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5B803">
      <w:pPr>
        <w:ind w:firstLine="3654" w:firstLineChars="1300"/>
        <w:rPr>
          <w:rFonts w:ascii="宋体" w:hAnsi="宋体"/>
          <w:color w:val="FF0000"/>
          <w:szCs w:val="21"/>
          <w:highlight w:val="none"/>
        </w:rPr>
      </w:pPr>
      <w:bookmarkStart w:id="0" w:name="_Hlk71456902"/>
      <w:r>
        <w:rPr>
          <w:rFonts w:hint="eastAsia" w:ascii="宋体" w:hAnsi="宋体" w:eastAsia="黑体"/>
          <w:b/>
          <w:bCs/>
          <w:color w:val="FF0000"/>
          <w:kern w:val="44"/>
          <w:sz w:val="28"/>
          <w:szCs w:val="44"/>
          <w:highlight w:val="none"/>
          <w:lang w:val="en-US" w:eastAsia="zh-CN"/>
        </w:rPr>
        <w:t>特别</w:t>
      </w:r>
      <w:r>
        <w:rPr>
          <w:rFonts w:hint="eastAsia" w:ascii="宋体" w:hAnsi="宋体" w:eastAsia="黑体"/>
          <w:b/>
          <w:bCs/>
          <w:color w:val="FF0000"/>
          <w:kern w:val="44"/>
          <w:sz w:val="28"/>
          <w:szCs w:val="44"/>
          <w:highlight w:val="none"/>
        </w:rPr>
        <w:t>警示条款</w:t>
      </w:r>
    </w:p>
    <w:p w14:paraId="116AF46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0879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811" w:type="dxa"/>
            <w:tcBorders>
              <w:tl2br w:val="nil"/>
              <w:tr2bl w:val="nil"/>
            </w:tcBorders>
            <w:noWrap w:val="0"/>
            <w:vAlign w:val="center"/>
          </w:tcPr>
          <w:p w14:paraId="3D2FD8E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3BBE405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2F60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539656A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2DBBAE5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6345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19DC4BB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786DFB7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26CC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40715C6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65779B2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6090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783F6BD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3B263D1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2517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22B7953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68CAB47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0213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1098372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0A37DE1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056ED2F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highlight w:val="none"/>
        </w:rPr>
      </w:pPr>
    </w:p>
    <w:p w14:paraId="60B229F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7F2DCA4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14:paraId="291A285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14:paraId="253B862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（三）隐瞒真实情况，提供虚假资料的；</w:t>
      </w:r>
    </w:p>
    <w:p w14:paraId="6BD5E51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14:paraId="1CE2B4A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（五）与其他采购参加人串通投标的；</w:t>
      </w:r>
    </w:p>
    <w:p w14:paraId="49E765B3">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（六）恶意投诉的；</w:t>
      </w:r>
    </w:p>
    <w:p w14:paraId="452B538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14:paraId="055A1CE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（八）阻碍、抗拒主管部门监督检查的；</w:t>
      </w:r>
    </w:p>
    <w:p w14:paraId="0F59BCA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（九）其他违反本条例规定的行为。</w:t>
      </w:r>
    </w:p>
    <w:p w14:paraId="0170473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二、《深圳经济特区政府采购条例实施细则》第七十五条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w:t>
      </w:r>
      <w:r>
        <w:rPr>
          <w:rFonts w:hint="eastAsia" w:ascii="宋体" w:hAnsi="宋体"/>
          <w:color w:val="FF0000"/>
          <w:sz w:val="20"/>
          <w:szCs w:val="20"/>
          <w:highlight w:val="none"/>
          <w:lang w:val="en-US" w:eastAsia="zh-CN"/>
        </w:rPr>
        <w:t>之一</w:t>
      </w:r>
      <w:r>
        <w:rPr>
          <w:rFonts w:hint="eastAsia" w:ascii="宋体" w:hAnsi="宋体"/>
          <w:color w:val="FF0000"/>
          <w:sz w:val="20"/>
          <w:szCs w:val="20"/>
          <w:highlight w:val="none"/>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（三）不同投标供应商的投标文件由同一单位或者同一人编制，或者由同一人分阶段参与编制的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（四）不同投标供应商的投标文件或部分投标文件相互混装</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（五）不同投标供应商的投标文件内容存在非正常一致</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（六）由同一单位工作人员为两家以上（含两家）供应商进行同一项投标活动的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（七）主管部门依照法律、法规认定的其他情形。</w:t>
      </w:r>
    </w:p>
    <w:p w14:paraId="08F2535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三、《深圳经济特区政府采购条例实施细则》第七十七条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供应商有下列情形之一的，属于隐瞒真实情况，提供虚假资料，按照采购条例第五十七</w:t>
      </w:r>
      <w:r>
        <w:rPr>
          <w:rFonts w:hint="eastAsia" w:ascii="宋体" w:hAnsi="宋体"/>
          <w:color w:val="FF0000"/>
          <w:sz w:val="20"/>
          <w:szCs w:val="20"/>
          <w:highlight w:val="none"/>
          <w:lang w:val="en-US" w:eastAsia="zh-CN"/>
        </w:rPr>
        <w:t>条</w:t>
      </w:r>
      <w:r>
        <w:rPr>
          <w:rFonts w:hint="eastAsia" w:ascii="宋体" w:hAnsi="宋体"/>
          <w:color w:val="FF0000"/>
          <w:sz w:val="20"/>
          <w:szCs w:val="20"/>
          <w:highlight w:val="none"/>
        </w:rPr>
        <w:t>的有关规定处理：（一）通过转让或者租借等方式从其他单位获取资格或者资质证书投标的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（二）由其他单位或者其他单位负责人在投标供应商编制的投标文件上加盖印章或者签字的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（三）项目负责人或者主要技术人员不是本单位人员的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（四）投标保证金不是从投标供应商基本账户转出的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（五）其他隐瞒真实情况、提供虚假资料的行为。</w:t>
      </w:r>
    </w:p>
    <w:p w14:paraId="3D17BD6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14:paraId="3468BE6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color w:val="FF0000"/>
          <w:highlight w:val="none"/>
        </w:rPr>
      </w:pPr>
      <w:r>
        <w:rPr>
          <w:rFonts w:hint="eastAsia"/>
          <w:b w:val="0"/>
          <w:bCs/>
          <w:color w:val="FF0000"/>
          <w:sz w:val="20"/>
          <w:szCs w:val="20"/>
          <w:highlight w:val="none"/>
          <w:lang w:val="en-US" w:eastAsia="zh-CN"/>
        </w:rPr>
        <w:t>四、</w:t>
      </w:r>
      <w:r>
        <w:rPr>
          <w:rFonts w:hint="eastAsia"/>
          <w:b/>
          <w:color w:val="FF0000"/>
          <w:highlight w:val="none"/>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5BC679A6">
      <w:pPr>
        <w:pStyle w:val="53"/>
        <w:rPr>
          <w:rFonts w:hint="eastAsia"/>
          <w:highlight w:val="none"/>
          <w:lang w:val="en-US" w:eastAsia="zh-CN"/>
        </w:rPr>
      </w:pPr>
    </w:p>
    <w:p w14:paraId="135DCF6D">
      <w:pPr>
        <w:pStyle w:val="38"/>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jc w:val="both"/>
        <w:textAlignment w:val="auto"/>
        <w:outlineLvl w:val="1"/>
        <w:rPr>
          <w:rFonts w:hint="eastAsia" w:ascii="Times New Roman" w:hAnsi="Times New Roman" w:eastAsia="宋体" w:cs="Times New Roman"/>
          <w:b/>
          <w:color w:val="FF0000"/>
          <w:kern w:val="2"/>
          <w:sz w:val="21"/>
          <w:szCs w:val="24"/>
          <w:highlight w:val="none"/>
          <w:lang w:val="en-US" w:eastAsia="zh-CN" w:bidi="ar-SA"/>
        </w:rPr>
      </w:pPr>
      <w:r>
        <w:rPr>
          <w:rFonts w:hint="eastAsia" w:ascii="Times New Roman" w:hAnsi="Times New Roman" w:eastAsia="宋体" w:cs="Times New Roman"/>
          <w:b/>
          <w:color w:val="FF0000"/>
          <w:kern w:val="2"/>
          <w:sz w:val="21"/>
          <w:szCs w:val="24"/>
          <w:highlight w:val="none"/>
          <w:lang w:val="en-US" w:eastAsia="zh-CN" w:bidi="ar-SA"/>
        </w:rPr>
        <w:t>注：“特别警示条款”和《政府采购违法行为风险知悉确认书》用于对供应商违法行为的提醒，不作为供应商资格性审查及符合性审查条件。</w:t>
      </w:r>
    </w:p>
    <w:p w14:paraId="5E9BD57E">
      <w:pPr>
        <w:rPr>
          <w:rFonts w:hint="eastAsia" w:ascii="黑体" w:hAnsi="宋体" w:eastAsia="黑体" w:cs="黑体"/>
          <w:sz w:val="40"/>
          <w:szCs w:val="40"/>
          <w:highlight w:val="none"/>
        </w:rPr>
      </w:pPr>
      <w:r>
        <w:rPr>
          <w:rFonts w:hint="eastAsia" w:ascii="黑体" w:hAnsi="宋体" w:eastAsia="黑体" w:cs="黑体"/>
          <w:sz w:val="40"/>
          <w:szCs w:val="40"/>
          <w:highlight w:val="none"/>
        </w:rPr>
        <w:br w:type="page"/>
      </w:r>
    </w:p>
    <w:p w14:paraId="5EBACDBE">
      <w:pPr>
        <w:pStyle w:val="38"/>
        <w:widowControl/>
        <w:jc w:val="center"/>
        <w:outlineLvl w:val="1"/>
        <w:rPr>
          <w:rFonts w:hint="eastAsia" w:ascii="黑体" w:hAnsi="宋体" w:eastAsia="黑体" w:cs="黑体"/>
          <w:sz w:val="40"/>
          <w:szCs w:val="40"/>
          <w:highlight w:val="none"/>
        </w:rPr>
      </w:pPr>
    </w:p>
    <w:p w14:paraId="27ECB4D8">
      <w:pPr>
        <w:pStyle w:val="38"/>
        <w:widowControl/>
        <w:jc w:val="center"/>
        <w:outlineLvl w:val="1"/>
        <w:rPr>
          <w:rFonts w:hint="eastAsia" w:ascii="黑体" w:hAnsi="宋体" w:eastAsia="黑体" w:cs="黑体"/>
          <w:sz w:val="40"/>
          <w:szCs w:val="40"/>
          <w:highlight w:val="none"/>
        </w:rPr>
      </w:pPr>
    </w:p>
    <w:p w14:paraId="155ED8B5">
      <w:pPr>
        <w:pStyle w:val="38"/>
        <w:widowControl/>
        <w:jc w:val="center"/>
        <w:outlineLvl w:val="1"/>
        <w:rPr>
          <w:rFonts w:hint="eastAsia" w:ascii="黑体" w:hAnsi="宋体" w:eastAsia="黑体" w:cs="黑体"/>
          <w:sz w:val="40"/>
          <w:szCs w:val="40"/>
          <w:highlight w:val="none"/>
        </w:rPr>
      </w:pPr>
    </w:p>
    <w:p w14:paraId="21E7ADC7">
      <w:pPr>
        <w:pStyle w:val="38"/>
        <w:widowControl/>
        <w:jc w:val="center"/>
        <w:outlineLvl w:val="1"/>
        <w:rPr>
          <w:rFonts w:hint="eastAsia" w:ascii="黑体" w:hAnsi="宋体" w:eastAsia="黑体" w:cs="黑体"/>
          <w:sz w:val="40"/>
          <w:szCs w:val="40"/>
          <w:highlight w:val="none"/>
        </w:rPr>
      </w:pPr>
      <w:r>
        <w:rPr>
          <w:rFonts w:hint="eastAsia" w:ascii="黑体" w:hAnsi="宋体" w:eastAsia="黑体" w:cs="黑体"/>
          <w:sz w:val="40"/>
          <w:szCs w:val="40"/>
          <w:highlight w:val="none"/>
        </w:rPr>
        <w:t>招标文件信息</w:t>
      </w:r>
      <w:bookmarkEnd w:id="0"/>
    </w:p>
    <w:p w14:paraId="55077A53">
      <w:pPr>
        <w:widowControl/>
        <w:spacing w:line="240" w:lineRule="auto"/>
        <w:ind w:firstLine="2400" w:firstLineChars="800"/>
        <w:jc w:val="both"/>
        <w:outlineLvl w:val="1"/>
        <w:rPr>
          <w:rFonts w:hint="eastAsia" w:asciiTheme="minorEastAsia" w:hAnsiTheme="minorEastAsia" w:eastAsiaTheme="minorEastAsia" w:cstheme="minorEastAsia"/>
          <w:b w:val="0"/>
          <w:bCs w:val="0"/>
          <w:kern w:val="2"/>
          <w:sz w:val="30"/>
          <w:szCs w:val="30"/>
          <w:highlight w:val="none"/>
          <w:lang w:val="en-US" w:eastAsia="zh-CN" w:bidi="ar-SA"/>
        </w:rPr>
      </w:pPr>
      <w:r>
        <w:rPr>
          <w:rFonts w:hint="eastAsia" w:asciiTheme="minorEastAsia" w:hAnsiTheme="minorEastAsia" w:eastAsiaTheme="minorEastAsia" w:cstheme="minorEastAsia"/>
          <w:b w:val="0"/>
          <w:bCs w:val="0"/>
          <w:kern w:val="2"/>
          <w:sz w:val="30"/>
          <w:szCs w:val="30"/>
          <w:highlight w:val="none"/>
          <w:lang w:val="en-US" w:eastAsia="zh-CN" w:bidi="ar-SA"/>
        </w:rPr>
        <w:t>项目编号：FTZXCG-2025-00199</w:t>
      </w:r>
    </w:p>
    <w:p w14:paraId="23F8BC06">
      <w:pPr>
        <w:widowControl/>
        <w:spacing w:line="240" w:lineRule="auto"/>
        <w:jc w:val="center"/>
        <w:outlineLvl w:val="1"/>
        <w:rPr>
          <w:rFonts w:hint="eastAsia" w:asciiTheme="minorEastAsia" w:hAnsiTheme="minorEastAsia" w:eastAsiaTheme="minorEastAsia" w:cstheme="minorEastAsia"/>
          <w:b w:val="0"/>
          <w:bCs w:val="0"/>
          <w:kern w:val="2"/>
          <w:sz w:val="30"/>
          <w:szCs w:val="30"/>
          <w:highlight w:val="none"/>
          <w:lang w:val="en-US" w:eastAsia="zh-CN" w:bidi="ar-SA"/>
        </w:rPr>
      </w:pPr>
    </w:p>
    <w:p w14:paraId="097E774A">
      <w:pPr>
        <w:widowControl/>
        <w:spacing w:line="240" w:lineRule="auto"/>
        <w:ind w:left="3886" w:leftChars="1136" w:hanging="1500" w:hangingChars="500"/>
        <w:jc w:val="both"/>
        <w:outlineLvl w:val="1"/>
        <w:rPr>
          <w:rFonts w:hint="default" w:asciiTheme="minorEastAsia" w:hAnsiTheme="minorEastAsia" w:eastAsiaTheme="minorEastAsia" w:cstheme="minorEastAsia"/>
          <w:b w:val="0"/>
          <w:bCs w:val="0"/>
          <w:kern w:val="2"/>
          <w:sz w:val="30"/>
          <w:szCs w:val="30"/>
          <w:highlight w:val="none"/>
          <w:lang w:val="en-US" w:eastAsia="zh-CN" w:bidi="ar-SA"/>
        </w:rPr>
      </w:pPr>
      <w:r>
        <w:rPr>
          <w:rFonts w:hint="eastAsia" w:asciiTheme="minorEastAsia" w:hAnsiTheme="minorEastAsia" w:eastAsiaTheme="minorEastAsia" w:cstheme="minorEastAsia"/>
          <w:b w:val="0"/>
          <w:bCs w:val="0"/>
          <w:kern w:val="2"/>
          <w:sz w:val="30"/>
          <w:szCs w:val="30"/>
          <w:highlight w:val="none"/>
          <w:lang w:val="en-US" w:eastAsia="zh-CN" w:bidi="ar-SA"/>
        </w:rPr>
        <w:t>项目名称：福田区群众文化中心项目安保消防项目</w:t>
      </w:r>
    </w:p>
    <w:p w14:paraId="2B8C21F5">
      <w:pPr>
        <w:widowControl/>
        <w:spacing w:line="240" w:lineRule="auto"/>
        <w:ind w:firstLine="2400" w:firstLineChars="800"/>
        <w:jc w:val="both"/>
        <w:outlineLvl w:val="1"/>
        <w:rPr>
          <w:rFonts w:hint="eastAsia" w:asciiTheme="minorEastAsia" w:hAnsiTheme="minorEastAsia" w:eastAsiaTheme="minorEastAsia" w:cstheme="minorEastAsia"/>
          <w:b w:val="0"/>
          <w:bCs w:val="0"/>
          <w:kern w:val="2"/>
          <w:sz w:val="30"/>
          <w:szCs w:val="30"/>
          <w:highlight w:val="none"/>
          <w:lang w:val="en-US" w:eastAsia="zh-CN" w:bidi="ar-SA"/>
        </w:rPr>
      </w:pPr>
    </w:p>
    <w:p w14:paraId="199EE6A1">
      <w:pPr>
        <w:widowControl/>
        <w:spacing w:line="240" w:lineRule="auto"/>
        <w:ind w:firstLine="2400" w:firstLineChars="800"/>
        <w:jc w:val="both"/>
        <w:outlineLvl w:val="1"/>
        <w:rPr>
          <w:rFonts w:hint="eastAsia" w:asciiTheme="minorEastAsia" w:hAnsiTheme="minorEastAsia" w:eastAsiaTheme="minorEastAsia" w:cstheme="minorEastAsia"/>
          <w:b w:val="0"/>
          <w:bCs w:val="0"/>
          <w:kern w:val="2"/>
          <w:sz w:val="30"/>
          <w:szCs w:val="30"/>
          <w:highlight w:val="none"/>
          <w:lang w:val="en-US" w:eastAsia="zh-CN" w:bidi="ar-SA"/>
        </w:rPr>
      </w:pPr>
      <w:r>
        <w:rPr>
          <w:rFonts w:hint="eastAsia" w:asciiTheme="minorEastAsia" w:hAnsiTheme="minorEastAsia" w:eastAsiaTheme="minorEastAsia" w:cstheme="minorEastAsia"/>
          <w:b w:val="0"/>
          <w:bCs w:val="0"/>
          <w:kern w:val="2"/>
          <w:sz w:val="30"/>
          <w:szCs w:val="30"/>
          <w:highlight w:val="none"/>
          <w:lang w:val="en-US" w:eastAsia="zh-CN" w:bidi="ar-SA"/>
        </w:rPr>
        <w:t>包 号：</w:t>
      </w:r>
      <w:r>
        <w:rPr>
          <w:rFonts w:hint="eastAsia" w:asciiTheme="minorEastAsia" w:hAnsiTheme="minorEastAsia" w:eastAsiaTheme="minorEastAsia" w:cstheme="minorEastAsia"/>
          <w:b w:val="0"/>
          <w:bCs w:val="0"/>
          <w:kern w:val="2"/>
          <w:sz w:val="30"/>
          <w:szCs w:val="30"/>
          <w:highlight w:val="none"/>
          <w:lang w:val="en-US" w:eastAsia="zh-CN" w:bidi="ar-SA"/>
        </w:rPr>
        <w:tab/>
      </w:r>
      <w:r>
        <w:rPr>
          <w:rFonts w:hint="eastAsia" w:asciiTheme="minorEastAsia" w:hAnsiTheme="minorEastAsia" w:eastAsiaTheme="minorEastAsia" w:cstheme="minorEastAsia"/>
          <w:b w:val="0"/>
          <w:bCs w:val="0"/>
          <w:kern w:val="2"/>
          <w:sz w:val="30"/>
          <w:szCs w:val="30"/>
          <w:highlight w:val="none"/>
          <w:lang w:val="en-US" w:eastAsia="zh-CN" w:bidi="ar-SA"/>
        </w:rPr>
        <w:t>A</w:t>
      </w:r>
    </w:p>
    <w:p w14:paraId="07994AC2">
      <w:pPr>
        <w:widowControl/>
        <w:spacing w:line="240" w:lineRule="auto"/>
        <w:ind w:firstLine="2400" w:firstLineChars="800"/>
        <w:jc w:val="both"/>
        <w:outlineLvl w:val="1"/>
        <w:rPr>
          <w:rFonts w:hint="eastAsia" w:asciiTheme="minorEastAsia" w:hAnsiTheme="minorEastAsia" w:eastAsiaTheme="minorEastAsia" w:cstheme="minorEastAsia"/>
          <w:b w:val="0"/>
          <w:bCs w:val="0"/>
          <w:kern w:val="2"/>
          <w:sz w:val="30"/>
          <w:szCs w:val="30"/>
          <w:highlight w:val="none"/>
          <w:lang w:val="en-US" w:eastAsia="zh-CN" w:bidi="ar-SA"/>
        </w:rPr>
      </w:pPr>
    </w:p>
    <w:p w14:paraId="51A17F5D">
      <w:pPr>
        <w:widowControl/>
        <w:spacing w:line="240" w:lineRule="auto"/>
        <w:ind w:firstLine="2400" w:firstLineChars="800"/>
        <w:jc w:val="both"/>
        <w:outlineLvl w:val="1"/>
        <w:rPr>
          <w:rFonts w:hint="eastAsia" w:asciiTheme="minorEastAsia" w:hAnsiTheme="minorEastAsia" w:eastAsiaTheme="minorEastAsia" w:cstheme="minorEastAsia"/>
          <w:b w:val="0"/>
          <w:bCs w:val="0"/>
          <w:kern w:val="2"/>
          <w:sz w:val="30"/>
          <w:szCs w:val="30"/>
          <w:highlight w:val="none"/>
          <w:lang w:val="en-US" w:eastAsia="zh-CN" w:bidi="ar-SA"/>
        </w:rPr>
      </w:pPr>
      <w:r>
        <w:rPr>
          <w:rFonts w:hint="eastAsia" w:asciiTheme="minorEastAsia" w:hAnsiTheme="minorEastAsia" w:eastAsiaTheme="minorEastAsia" w:cstheme="minorEastAsia"/>
          <w:b w:val="0"/>
          <w:bCs w:val="0"/>
          <w:kern w:val="2"/>
          <w:sz w:val="30"/>
          <w:szCs w:val="30"/>
          <w:highlight w:val="none"/>
          <w:lang w:val="en-US" w:eastAsia="zh-CN" w:bidi="ar-SA"/>
        </w:rPr>
        <w:t>项目类型：</w:t>
      </w:r>
      <w:r>
        <w:rPr>
          <w:rFonts w:hint="eastAsia" w:asciiTheme="minorEastAsia" w:hAnsiTheme="minorEastAsia" w:eastAsiaTheme="minorEastAsia" w:cstheme="minorEastAsia"/>
          <w:b w:val="0"/>
          <w:bCs w:val="0"/>
          <w:kern w:val="2"/>
          <w:sz w:val="30"/>
          <w:szCs w:val="30"/>
          <w:highlight w:val="none"/>
          <w:lang w:val="en-US" w:eastAsia="zh-CN" w:bidi="ar-SA"/>
        </w:rPr>
        <w:tab/>
      </w:r>
      <w:r>
        <w:rPr>
          <w:rFonts w:hint="eastAsia" w:asciiTheme="minorEastAsia" w:hAnsiTheme="minorEastAsia" w:eastAsiaTheme="minorEastAsia" w:cstheme="minorEastAsia"/>
          <w:b w:val="0"/>
          <w:bCs w:val="0"/>
          <w:kern w:val="2"/>
          <w:sz w:val="30"/>
          <w:szCs w:val="30"/>
          <w:highlight w:val="none"/>
          <w:lang w:val="en-US" w:eastAsia="zh-CN" w:bidi="ar-SA"/>
        </w:rPr>
        <w:t>货物类</w:t>
      </w:r>
    </w:p>
    <w:p w14:paraId="783CB0C8">
      <w:pPr>
        <w:widowControl/>
        <w:spacing w:line="240" w:lineRule="auto"/>
        <w:ind w:firstLine="2400" w:firstLineChars="800"/>
        <w:jc w:val="both"/>
        <w:outlineLvl w:val="1"/>
        <w:rPr>
          <w:rFonts w:hint="eastAsia" w:asciiTheme="minorEastAsia" w:hAnsiTheme="minorEastAsia" w:eastAsiaTheme="minorEastAsia" w:cstheme="minorEastAsia"/>
          <w:b w:val="0"/>
          <w:bCs w:val="0"/>
          <w:kern w:val="2"/>
          <w:sz w:val="30"/>
          <w:szCs w:val="30"/>
          <w:highlight w:val="none"/>
          <w:lang w:val="en-US" w:eastAsia="zh-CN" w:bidi="ar-SA"/>
        </w:rPr>
      </w:pPr>
    </w:p>
    <w:p w14:paraId="6B6E19DF">
      <w:pPr>
        <w:widowControl/>
        <w:spacing w:line="240" w:lineRule="auto"/>
        <w:ind w:firstLine="2400" w:firstLineChars="800"/>
        <w:jc w:val="both"/>
        <w:outlineLvl w:val="1"/>
        <w:rPr>
          <w:rFonts w:hint="eastAsia" w:asciiTheme="minorEastAsia" w:hAnsiTheme="minorEastAsia" w:eastAsiaTheme="minorEastAsia" w:cstheme="minorEastAsia"/>
          <w:b w:val="0"/>
          <w:bCs w:val="0"/>
          <w:kern w:val="2"/>
          <w:sz w:val="30"/>
          <w:szCs w:val="30"/>
          <w:highlight w:val="none"/>
          <w:lang w:val="en-US" w:eastAsia="zh-CN" w:bidi="ar-SA"/>
        </w:rPr>
      </w:pPr>
      <w:r>
        <w:rPr>
          <w:rFonts w:hint="eastAsia" w:asciiTheme="minorEastAsia" w:hAnsiTheme="minorEastAsia" w:eastAsiaTheme="minorEastAsia" w:cstheme="minorEastAsia"/>
          <w:b w:val="0"/>
          <w:bCs w:val="0"/>
          <w:kern w:val="2"/>
          <w:sz w:val="30"/>
          <w:szCs w:val="30"/>
          <w:highlight w:val="none"/>
          <w:lang w:val="en-US" w:eastAsia="zh-CN" w:bidi="ar-SA"/>
        </w:rPr>
        <w:t>采购方式：</w:t>
      </w:r>
      <w:r>
        <w:rPr>
          <w:rFonts w:hint="eastAsia" w:asciiTheme="minorEastAsia" w:hAnsiTheme="minorEastAsia" w:eastAsiaTheme="minorEastAsia" w:cstheme="minorEastAsia"/>
          <w:b w:val="0"/>
          <w:bCs w:val="0"/>
          <w:kern w:val="2"/>
          <w:sz w:val="30"/>
          <w:szCs w:val="30"/>
          <w:highlight w:val="none"/>
          <w:lang w:val="en-US" w:eastAsia="zh-CN" w:bidi="ar-SA"/>
        </w:rPr>
        <w:tab/>
      </w:r>
      <w:r>
        <w:rPr>
          <w:rFonts w:hint="eastAsia" w:asciiTheme="minorEastAsia" w:hAnsiTheme="minorEastAsia" w:eastAsiaTheme="minorEastAsia" w:cstheme="minorEastAsia"/>
          <w:b w:val="0"/>
          <w:bCs w:val="0"/>
          <w:kern w:val="2"/>
          <w:sz w:val="30"/>
          <w:szCs w:val="30"/>
          <w:highlight w:val="none"/>
          <w:lang w:val="en-US" w:eastAsia="zh-CN" w:bidi="ar-SA"/>
        </w:rPr>
        <w:t>公开招标</w:t>
      </w:r>
    </w:p>
    <w:p w14:paraId="4EA4A5F1">
      <w:pPr>
        <w:widowControl/>
        <w:spacing w:line="240" w:lineRule="auto"/>
        <w:jc w:val="both"/>
        <w:outlineLvl w:val="1"/>
        <w:rPr>
          <w:rFonts w:hint="eastAsia" w:asciiTheme="minorEastAsia" w:hAnsiTheme="minorEastAsia" w:eastAsiaTheme="minorEastAsia" w:cstheme="minorEastAsia"/>
          <w:b w:val="0"/>
          <w:bCs w:val="0"/>
          <w:kern w:val="2"/>
          <w:sz w:val="30"/>
          <w:szCs w:val="30"/>
          <w:highlight w:val="none"/>
          <w:lang w:val="en-US" w:eastAsia="zh-CN" w:bidi="ar-SA"/>
        </w:rPr>
      </w:pPr>
    </w:p>
    <w:p w14:paraId="27C94F47">
      <w:pPr>
        <w:widowControl/>
        <w:spacing w:line="240" w:lineRule="auto"/>
        <w:ind w:firstLine="2400" w:firstLineChars="800"/>
        <w:jc w:val="both"/>
        <w:outlineLvl w:val="1"/>
        <w:rPr>
          <w:rFonts w:hint="eastAsia" w:asciiTheme="minorEastAsia" w:hAnsiTheme="minorEastAsia" w:eastAsiaTheme="minorEastAsia" w:cstheme="minorEastAsia"/>
          <w:b w:val="0"/>
          <w:bCs w:val="0"/>
          <w:kern w:val="2"/>
          <w:sz w:val="30"/>
          <w:szCs w:val="30"/>
          <w:highlight w:val="none"/>
          <w:lang w:val="en-US" w:eastAsia="zh-CN" w:bidi="ar-SA"/>
        </w:rPr>
      </w:pPr>
      <w:r>
        <w:rPr>
          <w:rFonts w:hint="eastAsia" w:asciiTheme="minorEastAsia" w:hAnsiTheme="minorEastAsia" w:eastAsiaTheme="minorEastAsia" w:cstheme="minorEastAsia"/>
          <w:b w:val="0"/>
          <w:bCs w:val="0"/>
          <w:kern w:val="2"/>
          <w:sz w:val="30"/>
          <w:szCs w:val="30"/>
          <w:highlight w:val="none"/>
          <w:lang w:val="en-US" w:eastAsia="zh-CN" w:bidi="ar-SA"/>
        </w:rPr>
        <w:t>货币类型：</w:t>
      </w:r>
      <w:r>
        <w:rPr>
          <w:rFonts w:hint="eastAsia" w:asciiTheme="minorEastAsia" w:hAnsiTheme="minorEastAsia" w:eastAsiaTheme="minorEastAsia" w:cstheme="minorEastAsia"/>
          <w:b w:val="0"/>
          <w:bCs w:val="0"/>
          <w:kern w:val="2"/>
          <w:sz w:val="30"/>
          <w:szCs w:val="30"/>
          <w:highlight w:val="none"/>
          <w:lang w:val="en-US" w:eastAsia="zh-CN" w:bidi="ar-SA"/>
        </w:rPr>
        <w:tab/>
      </w:r>
      <w:r>
        <w:rPr>
          <w:rFonts w:hint="eastAsia" w:asciiTheme="minorEastAsia" w:hAnsiTheme="minorEastAsia" w:eastAsiaTheme="minorEastAsia" w:cstheme="minorEastAsia"/>
          <w:b w:val="0"/>
          <w:bCs w:val="0"/>
          <w:kern w:val="2"/>
          <w:sz w:val="30"/>
          <w:szCs w:val="30"/>
          <w:highlight w:val="none"/>
          <w:lang w:val="en-US" w:eastAsia="zh-CN" w:bidi="ar-SA"/>
        </w:rPr>
        <w:t>人民币</w:t>
      </w:r>
    </w:p>
    <w:p w14:paraId="09A13CD1">
      <w:pPr>
        <w:pStyle w:val="53"/>
        <w:rPr>
          <w:rFonts w:hint="eastAsia"/>
          <w:sz w:val="30"/>
          <w:szCs w:val="30"/>
          <w:highlight w:val="none"/>
          <w:lang w:val="en-US" w:eastAsia="zh-CN"/>
        </w:rPr>
      </w:pPr>
    </w:p>
    <w:p w14:paraId="1A40D076">
      <w:pPr>
        <w:widowControl/>
        <w:spacing w:line="240" w:lineRule="auto"/>
        <w:ind w:firstLine="2400" w:firstLineChars="800"/>
        <w:jc w:val="both"/>
        <w:outlineLvl w:val="1"/>
        <w:rPr>
          <w:rFonts w:hint="eastAsia" w:ascii="黑体" w:hAnsi="宋体" w:eastAsia="黑体" w:cs="黑体"/>
          <w:sz w:val="40"/>
          <w:szCs w:val="40"/>
          <w:highlight w:val="none"/>
        </w:rPr>
        <w:sectPr>
          <w:headerReference r:id="rId3" w:type="first"/>
          <w:footerReference r:id="rId4" w:type="default"/>
          <w:footerReference r:id="rId5" w:type="even"/>
          <w:pgSz w:w="11905" w:h="16838"/>
          <w:pgMar w:top="1440" w:right="1474" w:bottom="1440" w:left="1587" w:header="851" w:footer="992" w:gutter="0"/>
          <w:cols w:space="0" w:num="1"/>
          <w:titlePg/>
          <w:rtlGutter w:val="0"/>
          <w:docGrid w:linePitch="462" w:charSpace="0"/>
        </w:sectPr>
      </w:pPr>
      <w:r>
        <w:rPr>
          <w:rFonts w:hint="eastAsia" w:asciiTheme="minorEastAsia" w:hAnsiTheme="minorEastAsia" w:eastAsiaTheme="minorEastAsia" w:cstheme="minorEastAsia"/>
          <w:b w:val="0"/>
          <w:bCs w:val="0"/>
          <w:kern w:val="2"/>
          <w:sz w:val="30"/>
          <w:szCs w:val="30"/>
          <w:highlight w:val="none"/>
          <w:lang w:val="en-US" w:eastAsia="zh-CN" w:bidi="ar-SA"/>
        </w:rPr>
        <w:t>评标方法：</w:t>
      </w:r>
      <w:r>
        <w:rPr>
          <w:rFonts w:hint="eastAsia" w:asciiTheme="minorEastAsia" w:hAnsiTheme="minorEastAsia" w:eastAsiaTheme="minorEastAsia" w:cstheme="minorEastAsia"/>
          <w:b w:val="0"/>
          <w:bCs w:val="0"/>
          <w:kern w:val="2"/>
          <w:sz w:val="30"/>
          <w:szCs w:val="30"/>
          <w:highlight w:val="none"/>
          <w:lang w:val="en-US" w:eastAsia="zh-CN" w:bidi="ar-SA"/>
        </w:rPr>
        <w:tab/>
      </w:r>
      <w:r>
        <w:rPr>
          <w:rFonts w:hint="eastAsia" w:asciiTheme="minorEastAsia" w:hAnsiTheme="minorEastAsia" w:eastAsiaTheme="minorEastAsia" w:cstheme="minorEastAsia"/>
          <w:b w:val="0"/>
          <w:bCs w:val="0"/>
          <w:kern w:val="2"/>
          <w:sz w:val="30"/>
          <w:szCs w:val="30"/>
          <w:highlight w:val="none"/>
          <w:lang w:val="en-US" w:eastAsia="zh-CN" w:bidi="ar-SA"/>
        </w:rPr>
        <w:t>综合评分法</w:t>
      </w:r>
    </w:p>
    <w:p w14:paraId="7DCF48E0">
      <w:pPr>
        <w:pStyle w:val="38"/>
        <w:widowControl/>
        <w:jc w:val="center"/>
        <w:outlineLvl w:val="1"/>
        <w:rPr>
          <w:rFonts w:ascii="黑体" w:hAnsi="宋体" w:eastAsia="黑体" w:cs="黑体"/>
          <w:sz w:val="40"/>
          <w:szCs w:val="40"/>
          <w:highlight w:val="none"/>
        </w:rPr>
      </w:pPr>
      <w:r>
        <w:rPr>
          <w:rFonts w:hint="eastAsia" w:ascii="黑体" w:hAnsi="宋体" w:eastAsia="黑体" w:cs="黑体"/>
          <w:sz w:val="40"/>
          <w:szCs w:val="40"/>
          <w:highlight w:val="none"/>
        </w:rPr>
        <w:t>资格性审查表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57357F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432B07B">
            <w:pPr>
              <w:widowControl/>
              <w:jc w:val="center"/>
              <w:rPr>
                <w:sz w:val="28"/>
                <w:szCs w:val="28"/>
                <w:highlight w:val="none"/>
              </w:rPr>
            </w:pPr>
            <w:r>
              <w:rPr>
                <w:rFonts w:ascii="宋体" w:hAnsi="宋体" w:cs="宋体"/>
                <w:kern w:val="0"/>
                <w:sz w:val="28"/>
                <w:szCs w:val="28"/>
                <w:highlight w:val="none"/>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C9BF638">
            <w:pPr>
              <w:widowControl/>
              <w:jc w:val="center"/>
              <w:rPr>
                <w:sz w:val="28"/>
                <w:szCs w:val="28"/>
                <w:highlight w:val="none"/>
              </w:rPr>
            </w:pPr>
            <w:r>
              <w:rPr>
                <w:rFonts w:ascii="宋体" w:hAnsi="宋体" w:cs="宋体"/>
                <w:kern w:val="0"/>
                <w:sz w:val="28"/>
                <w:szCs w:val="28"/>
                <w:highlight w:val="none"/>
                <w:lang w:bidi="ar"/>
              </w:rPr>
              <w:t>内容</w:t>
            </w:r>
          </w:p>
        </w:tc>
      </w:tr>
      <w:tr w14:paraId="76062D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037B57C">
            <w:pPr>
              <w:widowControl/>
              <w:jc w:val="center"/>
              <w:textAlignment w:val="top"/>
              <w:rPr>
                <w:szCs w:val="21"/>
                <w:highlight w:val="none"/>
              </w:rPr>
            </w:pPr>
            <w:r>
              <w:rPr>
                <w:rFonts w:ascii="宋体" w:hAnsi="宋体" w:cs="宋体"/>
                <w:kern w:val="0"/>
                <w:szCs w:val="21"/>
                <w:highlight w:val="none"/>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AD3D82F">
            <w:pPr>
              <w:widowControl/>
              <w:jc w:val="left"/>
              <w:textAlignment w:val="top"/>
              <w:rPr>
                <w:szCs w:val="21"/>
                <w:highlight w:val="none"/>
              </w:rPr>
            </w:pPr>
            <w:r>
              <w:rPr>
                <w:rFonts w:ascii="宋体" w:hAnsi="宋体" w:cs="宋体"/>
                <w:kern w:val="0"/>
                <w:szCs w:val="21"/>
                <w:highlight w:val="none"/>
                <w:lang w:bidi="ar"/>
              </w:rPr>
              <w:t>投标人不</w:t>
            </w:r>
            <w:r>
              <w:rPr>
                <w:rFonts w:hint="eastAsia" w:ascii="宋体" w:hAnsi="宋体" w:cs="宋体"/>
                <w:kern w:val="0"/>
                <w:szCs w:val="21"/>
                <w:highlight w:val="none"/>
                <w:lang w:bidi="ar"/>
              </w:rPr>
              <w:t>符合</w:t>
            </w:r>
            <w:r>
              <w:rPr>
                <w:rFonts w:ascii="宋体" w:hAnsi="宋体" w:cs="宋体"/>
                <w:kern w:val="0"/>
                <w:szCs w:val="21"/>
                <w:highlight w:val="none"/>
                <w:lang w:bidi="ar"/>
              </w:rPr>
              <w:t>资格要求，或未提交相应的资格证明资料（详见招标公告</w:t>
            </w:r>
            <w:r>
              <w:rPr>
                <w:rFonts w:hint="eastAsia" w:ascii="宋体" w:hAnsi="宋体"/>
                <w:szCs w:val="21"/>
                <w:highlight w:val="none"/>
              </w:rPr>
              <w:t>投标人资格要求，即申请人的资格要求</w:t>
            </w:r>
            <w:r>
              <w:rPr>
                <w:rFonts w:ascii="宋体" w:hAnsi="宋体" w:cs="宋体"/>
                <w:kern w:val="0"/>
                <w:szCs w:val="21"/>
                <w:highlight w:val="none"/>
                <w:lang w:bidi="ar"/>
              </w:rPr>
              <w:t>）</w:t>
            </w:r>
          </w:p>
        </w:tc>
      </w:tr>
    </w:tbl>
    <w:p w14:paraId="1587B278">
      <w:pPr>
        <w:pStyle w:val="38"/>
        <w:widowControl/>
        <w:spacing w:before="280" w:beforeAutospacing="0"/>
        <w:jc w:val="center"/>
        <w:outlineLvl w:val="1"/>
        <w:rPr>
          <w:rFonts w:ascii="黑体" w:hAnsi="宋体" w:eastAsia="黑体" w:cs="黑体"/>
          <w:sz w:val="40"/>
          <w:szCs w:val="40"/>
          <w:highlight w:val="none"/>
        </w:rPr>
      </w:pPr>
      <w:r>
        <w:rPr>
          <w:rFonts w:hint="eastAsia" w:ascii="黑体" w:hAnsi="宋体" w:eastAsia="黑体" w:cs="黑体"/>
          <w:sz w:val="40"/>
          <w:szCs w:val="40"/>
          <w:highlight w:val="none"/>
        </w:rPr>
        <w:t>符合性审查表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2F1522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27761A1">
            <w:pPr>
              <w:widowControl/>
              <w:jc w:val="center"/>
              <w:rPr>
                <w:sz w:val="28"/>
                <w:szCs w:val="28"/>
                <w:highlight w:val="none"/>
              </w:rPr>
            </w:pPr>
            <w:r>
              <w:rPr>
                <w:rFonts w:ascii="宋体" w:hAnsi="宋体" w:cs="宋体"/>
                <w:kern w:val="0"/>
                <w:sz w:val="28"/>
                <w:szCs w:val="28"/>
                <w:highlight w:val="none"/>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F790DD0">
            <w:pPr>
              <w:widowControl/>
              <w:jc w:val="center"/>
              <w:rPr>
                <w:sz w:val="28"/>
                <w:szCs w:val="28"/>
                <w:highlight w:val="none"/>
              </w:rPr>
            </w:pPr>
            <w:r>
              <w:rPr>
                <w:rFonts w:ascii="宋体" w:hAnsi="宋体" w:cs="宋体"/>
                <w:kern w:val="0"/>
                <w:sz w:val="28"/>
                <w:szCs w:val="28"/>
                <w:highlight w:val="none"/>
                <w:lang w:bidi="ar"/>
              </w:rPr>
              <w:t>内容</w:t>
            </w:r>
          </w:p>
        </w:tc>
      </w:tr>
      <w:tr w14:paraId="1AE565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281D47">
            <w:pPr>
              <w:widowControl/>
              <w:jc w:val="center"/>
              <w:textAlignment w:val="top"/>
              <w:rPr>
                <w:szCs w:val="21"/>
                <w:highlight w:val="none"/>
              </w:rPr>
            </w:pPr>
            <w:r>
              <w:rPr>
                <w:rFonts w:ascii="宋体" w:hAnsi="宋体" w:cs="宋体"/>
                <w:kern w:val="0"/>
                <w:szCs w:val="21"/>
                <w:highlight w:val="none"/>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7917F73">
            <w:pPr>
              <w:widowControl/>
              <w:jc w:val="left"/>
              <w:textAlignment w:val="top"/>
              <w:rPr>
                <w:szCs w:val="21"/>
                <w:highlight w:val="none"/>
              </w:rPr>
            </w:pPr>
            <w:r>
              <w:rPr>
                <w:rFonts w:hint="eastAsia"/>
                <w:highlight w:val="none"/>
                <w:lang w:val="en-US" w:eastAsia="zh-CN"/>
              </w:rPr>
              <w:t>不得</w:t>
            </w:r>
            <w:r>
              <w:rPr>
                <w:rFonts w:hint="eastAsia"/>
                <w:highlight w:val="none"/>
              </w:rPr>
              <w:t>将一个包的内容拆开投标；</w:t>
            </w:r>
          </w:p>
        </w:tc>
      </w:tr>
      <w:tr w14:paraId="039AC9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06DB1">
            <w:pPr>
              <w:widowControl/>
              <w:jc w:val="center"/>
              <w:textAlignment w:val="top"/>
              <w:rPr>
                <w:szCs w:val="21"/>
                <w:highlight w:val="none"/>
              </w:rPr>
            </w:pPr>
            <w:r>
              <w:rPr>
                <w:rFonts w:ascii="宋体" w:hAnsi="宋体" w:cs="宋体"/>
                <w:kern w:val="0"/>
                <w:szCs w:val="21"/>
                <w:highlight w:val="none"/>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F4515A0">
            <w:pPr>
              <w:widowControl/>
              <w:jc w:val="left"/>
              <w:textAlignment w:val="top"/>
              <w:rPr>
                <w:szCs w:val="21"/>
                <w:highlight w:val="none"/>
              </w:rPr>
            </w:pPr>
            <w:r>
              <w:rPr>
                <w:rFonts w:hint="eastAsia"/>
                <w:highlight w:val="none"/>
              </w:rPr>
              <w:t>对同一项目投标时，</w:t>
            </w:r>
            <w:r>
              <w:rPr>
                <w:rFonts w:hint="eastAsia"/>
                <w:highlight w:val="none"/>
                <w:lang w:val="en-US" w:eastAsia="zh-CN"/>
              </w:rPr>
              <w:t>不得</w:t>
            </w:r>
            <w:r>
              <w:rPr>
                <w:rFonts w:hint="eastAsia"/>
                <w:highlight w:val="none"/>
              </w:rPr>
              <w:t>提供两套以上的投标方案（招标文件另有规定的除外）；</w:t>
            </w:r>
          </w:p>
        </w:tc>
      </w:tr>
      <w:tr w14:paraId="7C8E5E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4E712E">
            <w:pPr>
              <w:widowControl/>
              <w:jc w:val="center"/>
              <w:textAlignment w:val="top"/>
              <w:rPr>
                <w:szCs w:val="21"/>
                <w:highlight w:val="none"/>
              </w:rPr>
            </w:pPr>
            <w:r>
              <w:rPr>
                <w:rFonts w:ascii="宋体" w:hAnsi="宋体" w:cs="宋体"/>
                <w:kern w:val="0"/>
                <w:szCs w:val="21"/>
                <w:highlight w:val="none"/>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987A0F3">
            <w:pPr>
              <w:widowControl/>
              <w:jc w:val="left"/>
              <w:textAlignment w:val="top"/>
              <w:rPr>
                <w:szCs w:val="21"/>
                <w:highlight w:val="none"/>
              </w:rPr>
            </w:pPr>
            <w:r>
              <w:rPr>
                <w:rFonts w:hint="eastAsia"/>
                <w:highlight w:val="none"/>
              </w:rPr>
              <w:t>分项报价或投标总价</w:t>
            </w:r>
            <w:r>
              <w:rPr>
                <w:rFonts w:hint="eastAsia"/>
                <w:highlight w:val="none"/>
                <w:lang w:val="en-US" w:eastAsia="zh-CN"/>
              </w:rPr>
              <w:t>不得</w:t>
            </w:r>
            <w:r>
              <w:rPr>
                <w:rFonts w:hint="eastAsia"/>
                <w:highlight w:val="none"/>
              </w:rPr>
              <w:t>高于</w:t>
            </w:r>
            <w:bookmarkStart w:id="1" w:name="_Hlk71832186"/>
            <w:r>
              <w:rPr>
                <w:rFonts w:hint="eastAsia"/>
                <w:highlight w:val="none"/>
              </w:rPr>
              <w:t>相应预算金额（或设定的预算金额下的最高限价）</w:t>
            </w:r>
            <w:bookmarkEnd w:id="1"/>
            <w:r>
              <w:rPr>
                <w:rFonts w:hint="eastAsia"/>
                <w:highlight w:val="none"/>
              </w:rPr>
              <w:t>；</w:t>
            </w:r>
          </w:p>
        </w:tc>
      </w:tr>
      <w:tr w14:paraId="38013A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0F193F">
            <w:pPr>
              <w:widowControl/>
              <w:jc w:val="center"/>
              <w:textAlignment w:val="top"/>
              <w:rPr>
                <w:szCs w:val="21"/>
                <w:highlight w:val="none"/>
              </w:rPr>
            </w:pPr>
            <w:r>
              <w:rPr>
                <w:rFonts w:ascii="宋体" w:hAnsi="宋体" w:cs="宋体"/>
                <w:kern w:val="0"/>
                <w:szCs w:val="21"/>
                <w:highlight w:val="none"/>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DC0083F">
            <w:pPr>
              <w:widowControl/>
              <w:jc w:val="left"/>
              <w:textAlignment w:val="top"/>
              <w:rPr>
                <w:szCs w:val="21"/>
                <w:highlight w:val="none"/>
              </w:rPr>
            </w:pPr>
            <w:r>
              <w:rPr>
                <w:rFonts w:hint="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D3385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2CABDE">
            <w:pPr>
              <w:widowControl/>
              <w:jc w:val="center"/>
              <w:textAlignment w:val="top"/>
              <w:rPr>
                <w:szCs w:val="21"/>
                <w:highlight w:val="none"/>
              </w:rPr>
            </w:pPr>
            <w:r>
              <w:rPr>
                <w:rFonts w:ascii="宋体" w:hAnsi="宋体" w:cs="宋体"/>
                <w:kern w:val="0"/>
                <w:szCs w:val="21"/>
                <w:highlight w:val="none"/>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2BD8D99">
            <w:pPr>
              <w:widowControl/>
              <w:jc w:val="left"/>
              <w:textAlignment w:val="top"/>
              <w:rPr>
                <w:szCs w:val="21"/>
                <w:highlight w:val="none"/>
              </w:rPr>
            </w:pPr>
            <w:r>
              <w:rPr>
                <w:rFonts w:hint="eastAsia"/>
                <w:highlight w:val="none"/>
              </w:rPr>
              <w:t>所投货物、服务在技术、商务等方面没有实质性满足招标文件要求的（是否实质性满足招标文件要求，由评审委员会根据实质性条款响应情况做出评判</w:t>
            </w:r>
            <w:r>
              <w:rPr>
                <w:rFonts w:hint="eastAsia"/>
                <w:highlight w:val="none"/>
                <w:lang w:eastAsia="zh-CN"/>
              </w:rPr>
              <w:t>；</w:t>
            </w:r>
            <w:r>
              <w:rPr>
                <w:rFonts w:hint="eastAsia"/>
                <w:highlight w:val="none"/>
                <w:lang w:val="en-US" w:eastAsia="zh-CN"/>
              </w:rPr>
              <w:t>若招标文件未设置实质性条款，不得据此做投标无效处理</w:t>
            </w:r>
            <w:r>
              <w:rPr>
                <w:rFonts w:hint="eastAsia"/>
                <w:highlight w:val="none"/>
              </w:rPr>
              <w:t>）；</w:t>
            </w:r>
          </w:p>
        </w:tc>
      </w:tr>
      <w:tr w14:paraId="301F66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20B96">
            <w:pPr>
              <w:widowControl/>
              <w:jc w:val="center"/>
              <w:textAlignment w:val="top"/>
              <w:rPr>
                <w:szCs w:val="21"/>
                <w:highlight w:val="none"/>
              </w:rPr>
            </w:pPr>
            <w:r>
              <w:rPr>
                <w:rFonts w:ascii="宋体" w:hAnsi="宋体" w:cs="宋体"/>
                <w:kern w:val="0"/>
                <w:szCs w:val="21"/>
                <w:highlight w:val="none"/>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5BE26FB">
            <w:pPr>
              <w:widowControl/>
              <w:jc w:val="left"/>
              <w:textAlignment w:val="top"/>
              <w:rPr>
                <w:szCs w:val="21"/>
                <w:highlight w:val="none"/>
              </w:rPr>
            </w:pPr>
            <w:r>
              <w:rPr>
                <w:rFonts w:hint="eastAsia"/>
                <w:highlight w:val="none"/>
              </w:rPr>
              <w:t>未按招标文件所提供的样式填写《投标函》；未按招标文件所提供的《政府采购投标及履约承诺函》进行承诺；未按招标文件对投标文件组成的要求提供投标文件；</w:t>
            </w:r>
          </w:p>
        </w:tc>
      </w:tr>
      <w:tr w14:paraId="5B3F62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C511F">
            <w:pPr>
              <w:widowControl/>
              <w:jc w:val="center"/>
              <w:textAlignment w:val="top"/>
              <w:rPr>
                <w:rFonts w:hint="eastAsia"/>
                <w:highlight w:val="none"/>
              </w:rPr>
            </w:pPr>
            <w:r>
              <w:rPr>
                <w:rFonts w:hint="eastAsia"/>
                <w:highlight w:val="none"/>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66F1617">
            <w:pPr>
              <w:widowControl/>
              <w:jc w:val="left"/>
              <w:textAlignment w:val="top"/>
              <w:rPr>
                <w:rFonts w:hint="eastAsia"/>
                <w:highlight w:val="none"/>
              </w:rPr>
            </w:pPr>
            <w:r>
              <w:rPr>
                <w:rFonts w:hint="eastAsia"/>
                <w:highlight w:val="none"/>
                <w:lang w:val="en-US" w:eastAsia="zh-CN"/>
              </w:rPr>
              <w:t>采购标的/所投产品/货物清单/报价等任意一类有缺漏项或响应不全，</w:t>
            </w:r>
            <w:r>
              <w:rPr>
                <w:rFonts w:hint="eastAsia"/>
                <w:highlight w:val="none"/>
              </w:rPr>
              <w:t>或者对招标文件规定的项目需求内容或者需求数量进行修改，评审委员会判定投标响应不满足采购需求；</w:t>
            </w:r>
          </w:p>
        </w:tc>
      </w:tr>
      <w:tr w14:paraId="7E6D32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08468">
            <w:pPr>
              <w:widowControl/>
              <w:jc w:val="center"/>
              <w:textAlignment w:val="top"/>
              <w:rPr>
                <w:szCs w:val="21"/>
                <w:highlight w:val="none"/>
              </w:rPr>
            </w:pPr>
            <w:r>
              <w:rPr>
                <w:rFonts w:ascii="宋体" w:hAnsi="宋体" w:cs="宋体"/>
                <w:kern w:val="0"/>
                <w:szCs w:val="21"/>
                <w:highlight w:val="none"/>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30FAED4">
            <w:pPr>
              <w:widowControl/>
              <w:jc w:val="left"/>
              <w:textAlignment w:val="top"/>
              <w:rPr>
                <w:szCs w:val="21"/>
                <w:highlight w:val="none"/>
              </w:rPr>
            </w:pPr>
            <w:r>
              <w:rPr>
                <w:rFonts w:hint="eastAsia"/>
                <w:highlight w:val="none"/>
              </w:rPr>
              <w:t>投标文件存在列放位置错误，导致属于信息公开情形的没有被公开；</w:t>
            </w:r>
          </w:p>
        </w:tc>
      </w:tr>
      <w:tr w14:paraId="5F70AE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E67A03">
            <w:pPr>
              <w:widowControl/>
              <w:jc w:val="center"/>
              <w:textAlignment w:val="top"/>
              <w:rPr>
                <w:szCs w:val="21"/>
                <w:highlight w:val="none"/>
              </w:rPr>
            </w:pPr>
            <w:r>
              <w:rPr>
                <w:rFonts w:ascii="宋体" w:hAnsi="宋体" w:cs="宋体"/>
                <w:kern w:val="0"/>
                <w:szCs w:val="21"/>
                <w:highlight w:val="none"/>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99A91EB">
            <w:pPr>
              <w:widowControl/>
              <w:jc w:val="left"/>
              <w:textAlignment w:val="top"/>
              <w:rPr>
                <w:szCs w:val="21"/>
                <w:highlight w:val="none"/>
              </w:rPr>
            </w:pPr>
            <w:r>
              <w:rPr>
                <w:rFonts w:hint="eastAsia"/>
                <w:highlight w:val="none"/>
              </w:rPr>
              <w:t>投标文件电子文档</w:t>
            </w:r>
            <w:r>
              <w:rPr>
                <w:rFonts w:hint="eastAsia"/>
                <w:highlight w:val="none"/>
                <w:lang w:val="en-US" w:eastAsia="zh-CN"/>
              </w:rPr>
              <w:t>不得</w:t>
            </w:r>
            <w:r>
              <w:rPr>
                <w:rFonts w:hint="eastAsia"/>
                <w:highlight w:val="none"/>
              </w:rPr>
              <w:t>带病毒；</w:t>
            </w:r>
          </w:p>
        </w:tc>
      </w:tr>
      <w:tr w14:paraId="6F11BE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19023">
            <w:pPr>
              <w:widowControl/>
              <w:jc w:val="center"/>
              <w:textAlignment w:val="top"/>
              <w:rPr>
                <w:szCs w:val="21"/>
                <w:highlight w:val="none"/>
              </w:rPr>
            </w:pPr>
            <w:r>
              <w:rPr>
                <w:rFonts w:ascii="宋体" w:hAnsi="宋体" w:cs="宋体"/>
                <w:kern w:val="0"/>
                <w:szCs w:val="21"/>
                <w:highlight w:val="none"/>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EDA146D">
            <w:pPr>
              <w:widowControl/>
              <w:jc w:val="left"/>
              <w:textAlignment w:val="top"/>
              <w:rPr>
                <w:szCs w:val="21"/>
                <w:highlight w:val="none"/>
              </w:rPr>
            </w:pPr>
            <w:r>
              <w:rPr>
                <w:rFonts w:hint="eastAsia"/>
                <w:highlight w:val="none"/>
              </w:rPr>
              <w:t>投标文件用不属于本公司的电子密钥或电子营业执照进行加密的；</w:t>
            </w:r>
          </w:p>
        </w:tc>
      </w:tr>
      <w:tr w14:paraId="26D398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57989">
            <w:pPr>
              <w:widowControl/>
              <w:jc w:val="center"/>
              <w:textAlignment w:val="top"/>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465B85C">
            <w:pPr>
              <w:widowControl/>
              <w:jc w:val="left"/>
              <w:textAlignment w:val="top"/>
              <w:rPr>
                <w:rFonts w:hint="eastAsia" w:eastAsia="宋体"/>
                <w:szCs w:val="24"/>
                <w:highlight w:val="none"/>
                <w:lang w:eastAsia="zh-CN"/>
              </w:rPr>
            </w:pPr>
            <w:r>
              <w:rPr>
                <w:rFonts w:hint="eastAsia" w:ascii="Times New Roman" w:hAnsi="Times New Roman" w:eastAsia="宋体" w:cs="Times New Roman"/>
                <w:szCs w:val="24"/>
                <w:highlight w:val="none"/>
              </w:rPr>
              <w:t>经核实，不同投标供应商的投标文件由同一电子设备编制、加密或者上传的；</w:t>
            </w:r>
          </w:p>
        </w:tc>
      </w:tr>
      <w:tr w14:paraId="7109FA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3002A0">
            <w:pPr>
              <w:widowControl/>
              <w:jc w:val="center"/>
              <w:textAlignment w:val="top"/>
              <w:rPr>
                <w:rFonts w:hint="default" w:eastAsia="宋体"/>
                <w:szCs w:val="21"/>
                <w:highlight w:val="none"/>
                <w:lang w:val="en-US" w:eastAsia="zh-CN"/>
              </w:rPr>
            </w:pPr>
            <w:r>
              <w:rPr>
                <w:rFonts w:hint="eastAsia" w:ascii="宋体" w:hAnsi="宋体" w:cs="宋体"/>
                <w:kern w:val="0"/>
                <w:szCs w:val="21"/>
                <w:highlight w:val="none"/>
                <w:lang w:val="en-US" w:eastAsia="zh-CN"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F252A4F">
            <w:pPr>
              <w:widowControl/>
              <w:jc w:val="left"/>
              <w:textAlignment w:val="top"/>
              <w:rPr>
                <w:szCs w:val="21"/>
                <w:highlight w:val="none"/>
              </w:rPr>
            </w:pPr>
            <w:r>
              <w:rPr>
                <w:rFonts w:hint="eastAsia"/>
                <w:highlight w:val="none"/>
              </w:rPr>
              <w:t>法律、法规、规章、规范性文件</w:t>
            </w:r>
            <w:bookmarkStart w:id="142" w:name="_GoBack"/>
            <w:bookmarkEnd w:id="142"/>
            <w:r>
              <w:rPr>
                <w:rFonts w:hint="eastAsia"/>
                <w:highlight w:val="none"/>
              </w:rPr>
              <w:t>规定的其他情形。</w:t>
            </w:r>
          </w:p>
        </w:tc>
      </w:tr>
    </w:tbl>
    <w:p w14:paraId="156B9427">
      <w:pPr>
        <w:pStyle w:val="38"/>
        <w:widowControl/>
        <w:jc w:val="center"/>
        <w:outlineLvl w:val="1"/>
        <w:rPr>
          <w:rFonts w:hint="eastAsia" w:ascii="黑体" w:hAnsi="宋体" w:eastAsia="黑体" w:cs="黑体"/>
          <w:sz w:val="40"/>
          <w:szCs w:val="40"/>
          <w:highlight w:val="none"/>
        </w:rPr>
        <w:sectPr>
          <w:pgSz w:w="11905" w:h="16838"/>
          <w:pgMar w:top="1440" w:right="1474" w:bottom="1440" w:left="1587" w:header="851" w:footer="992" w:gutter="0"/>
          <w:cols w:space="0" w:num="1"/>
          <w:titlePg/>
          <w:rtlGutter w:val="0"/>
          <w:docGrid w:linePitch="462" w:charSpace="0"/>
        </w:sectPr>
      </w:pPr>
    </w:p>
    <w:p w14:paraId="74665510">
      <w:pPr>
        <w:pStyle w:val="38"/>
        <w:widowControl/>
        <w:jc w:val="center"/>
        <w:outlineLvl w:val="1"/>
        <w:rPr>
          <w:rFonts w:ascii="黑体" w:hAnsi="宋体" w:eastAsia="黑体" w:cs="黑体"/>
          <w:sz w:val="40"/>
          <w:szCs w:val="40"/>
          <w:highlight w:val="none"/>
        </w:rPr>
      </w:pPr>
      <w:r>
        <w:rPr>
          <w:rFonts w:hint="eastAsia" w:ascii="黑体" w:hAnsi="宋体" w:eastAsia="黑体" w:cs="黑体"/>
          <w:sz w:val="40"/>
          <w:szCs w:val="40"/>
          <w:highlight w:val="none"/>
        </w:rPr>
        <w:t>评标信息</w:t>
      </w:r>
    </w:p>
    <w:tbl>
      <w:tblPr>
        <w:tblStyle w:val="43"/>
        <w:tblW w:w="9224"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146"/>
        <w:gridCol w:w="535"/>
        <w:gridCol w:w="681"/>
        <w:gridCol w:w="2130"/>
        <w:gridCol w:w="707"/>
        <w:gridCol w:w="681"/>
        <w:gridCol w:w="4198"/>
        <w:gridCol w:w="146"/>
      </w:tblGrid>
      <w:tr w14:paraId="6E50FE4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146" w:type="dxa"/>
          <w:tblCellSpacing w:w="0" w:type="dxa"/>
          <w:jc w:val="center"/>
        </w:trPr>
        <w:tc>
          <w:tcPr>
            <w:tcW w:w="9078" w:type="dxa"/>
            <w:gridSpan w:val="7"/>
            <w:shd w:val="clear" w:color="auto" w:fill="auto"/>
            <w:vAlign w:val="center"/>
          </w:tcPr>
          <w:p w14:paraId="7D4BA681">
            <w:pPr>
              <w:jc w:val="left"/>
              <w:rPr>
                <w:rFonts w:ascii="宋体"/>
                <w:b/>
                <w:bCs/>
                <w:sz w:val="24"/>
                <w:highlight w:val="none"/>
              </w:rPr>
            </w:pPr>
            <w:r>
              <w:rPr>
                <w:b/>
                <w:bCs/>
                <w:highlight w:val="none"/>
              </w:rPr>
              <w:t>评标方法：综合评分法</w:t>
            </w:r>
          </w:p>
        </w:tc>
      </w:tr>
      <w:tr w14:paraId="6F04762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146" w:type="dxa"/>
          <w:tblCellSpacing w:w="0" w:type="dxa"/>
          <w:jc w:val="center"/>
        </w:trPr>
        <w:tc>
          <w:tcPr>
            <w:tcW w:w="9078" w:type="dxa"/>
            <w:gridSpan w:val="7"/>
            <w:shd w:val="clear" w:color="auto" w:fill="auto"/>
            <w:vAlign w:val="center"/>
          </w:tcPr>
          <w:p w14:paraId="703030ED">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highlight w:val="none"/>
              </w:rPr>
            </w:pPr>
            <w:r>
              <w:rPr>
                <w:szCs w:val="21"/>
                <w:highlight w:val="none"/>
              </w:rPr>
              <w:t>综合评分法，</w:t>
            </w:r>
            <w:r>
              <w:rPr>
                <w:rFonts w:hint="eastAsia"/>
                <w:szCs w:val="21"/>
                <w:highlight w:val="none"/>
              </w:rPr>
              <w:t>是指投标文件满足招标文件全部实质性要求，且按照评审因素的量化指标评审得分</w:t>
            </w:r>
            <w:r>
              <w:rPr>
                <w:rFonts w:hint="eastAsia"/>
                <w:szCs w:val="21"/>
                <w:highlight w:val="none"/>
                <w:lang w:val="en-US" w:eastAsia="zh-CN"/>
              </w:rPr>
              <w:t>排名前列</w:t>
            </w:r>
            <w:r>
              <w:rPr>
                <w:szCs w:val="21"/>
                <w:highlight w:val="none"/>
              </w:rPr>
              <w:t>的投标人为中标候选人的评标方法。</w:t>
            </w:r>
          </w:p>
          <w:p w14:paraId="74654F45">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Cs w:val="21"/>
                <w:highlight w:val="none"/>
              </w:rPr>
            </w:pPr>
            <w:r>
              <w:rPr>
                <w:szCs w:val="21"/>
                <w:highlight w:val="none"/>
              </w:rPr>
              <w:t>价格分计算方法：</w:t>
            </w:r>
          </w:p>
          <w:p w14:paraId="7EB4FC57">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highlight w:val="none"/>
                <w:lang w:eastAsia="zh-CN"/>
              </w:rPr>
            </w:pPr>
            <w:r>
              <w:rPr>
                <w:kern w:val="2"/>
                <w:sz w:val="21"/>
                <w:szCs w:val="21"/>
                <w:highlight w:val="none"/>
              </w:rPr>
              <w:t xml:space="preserve">采用低价优先法计算，即满足招标文件要求且投标价格最低的投标报价为评标基准价，其价格分为满分。其他投标人的价格分统一按照下列公式计算： </w:t>
            </w:r>
          </w:p>
          <w:p w14:paraId="1CBA6C14">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highlight w:val="none"/>
                <w:lang w:eastAsia="zh-CN"/>
              </w:rPr>
            </w:pPr>
            <w:r>
              <w:rPr>
                <w:kern w:val="2"/>
                <w:sz w:val="21"/>
                <w:szCs w:val="21"/>
                <w:highlight w:val="none"/>
              </w:rPr>
              <w:t xml:space="preserve">投标报价得分=(评标基准价／投标报价)×100 </w:t>
            </w:r>
          </w:p>
          <w:p w14:paraId="4477F91C">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highlight w:val="none"/>
                <w:lang w:eastAsia="zh-CN"/>
              </w:rPr>
            </w:pPr>
            <w:r>
              <w:rPr>
                <w:kern w:val="2"/>
                <w:sz w:val="21"/>
                <w:szCs w:val="21"/>
                <w:highlight w:val="none"/>
              </w:rPr>
              <w:t xml:space="preserve">评标总得分＝F1×A1＋F2×A2＋……＋Fn×An </w:t>
            </w:r>
          </w:p>
          <w:p w14:paraId="6E8A69B1">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highlight w:val="none"/>
                <w:lang w:eastAsia="zh-CN"/>
              </w:rPr>
            </w:pPr>
            <w:r>
              <w:rPr>
                <w:kern w:val="2"/>
                <w:sz w:val="21"/>
                <w:szCs w:val="21"/>
                <w:highlight w:val="none"/>
              </w:rPr>
              <w:t xml:space="preserve">F1、F2……Fn分别为各项评审因素的得分； </w:t>
            </w:r>
          </w:p>
          <w:p w14:paraId="4F3E2DE2">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highlight w:val="none"/>
                <w:lang w:eastAsia="zh-CN"/>
              </w:rPr>
            </w:pPr>
            <w:r>
              <w:rPr>
                <w:kern w:val="2"/>
                <w:sz w:val="21"/>
                <w:szCs w:val="21"/>
                <w:highlight w:val="none"/>
              </w:rPr>
              <w:t xml:space="preserve">A1、A2、……An 分别为各项评审因素所占的权重(A1＋A2＋……＋An＝1)。 </w:t>
            </w:r>
          </w:p>
          <w:p w14:paraId="18858559">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highlight w:val="none"/>
              </w:rPr>
            </w:pPr>
            <w:r>
              <w:rPr>
                <w:kern w:val="2"/>
                <w:sz w:val="21"/>
                <w:szCs w:val="21"/>
                <w:highlight w:val="none"/>
              </w:rPr>
              <w:t>评标过程中，不得去掉报价中的最高报价和最低报价。</w:t>
            </w:r>
          </w:p>
          <w:p w14:paraId="523A1D7E">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kern w:val="2"/>
                <w:sz w:val="21"/>
                <w:szCs w:val="21"/>
                <w:highlight w:val="none"/>
              </w:rPr>
            </w:pPr>
            <w:r>
              <w:rPr>
                <w:rFonts w:hint="eastAsia"/>
                <w:kern w:val="2"/>
                <w:sz w:val="21"/>
                <w:szCs w:val="21"/>
                <w:highlight w:val="none"/>
              </w:rPr>
              <w:t>因落实政府采购政策进行价格调整的，以调整后的价格计算评标基准价和投标报价。</w:t>
            </w:r>
          </w:p>
          <w:p w14:paraId="48306BB1">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highlight w:val="none"/>
              </w:rPr>
            </w:pPr>
          </w:p>
        </w:tc>
      </w:tr>
      <w:tr w14:paraId="1C173B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14:paraId="09430352">
            <w:pPr>
              <w:widowControl/>
              <w:wordWrap w:val="0"/>
              <w:jc w:val="center"/>
              <w:rPr>
                <w:b/>
                <w:bCs/>
                <w:sz w:val="24"/>
                <w:highlight w:val="none"/>
              </w:rPr>
            </w:pPr>
            <w:r>
              <w:rPr>
                <w:rFonts w:ascii="宋体" w:hAnsi="宋体" w:cs="宋体"/>
                <w:b/>
                <w:bCs/>
                <w:kern w:val="0"/>
                <w:sz w:val="24"/>
                <w:highlight w:val="none"/>
                <w:lang w:bidi="ar"/>
              </w:rPr>
              <w:t>序号</w:t>
            </w:r>
          </w:p>
        </w:tc>
        <w:tc>
          <w:tcPr>
            <w:tcW w:w="4199" w:type="dxa"/>
            <w:gridSpan w:val="4"/>
            <w:tcBorders>
              <w:top w:val="single" w:color="000000" w:sz="8" w:space="0"/>
              <w:left w:val="single" w:color="000000" w:sz="8" w:space="0"/>
              <w:bottom w:val="single" w:color="000000" w:sz="8" w:space="0"/>
              <w:right w:val="single" w:color="000000" w:sz="8" w:space="0"/>
            </w:tcBorders>
            <w:shd w:val="clear" w:color="auto" w:fill="E6EFFA"/>
            <w:vAlign w:val="center"/>
          </w:tcPr>
          <w:p w14:paraId="7C6BEA4E">
            <w:pPr>
              <w:widowControl/>
              <w:wordWrap w:val="0"/>
              <w:jc w:val="center"/>
              <w:rPr>
                <w:b/>
                <w:bCs/>
                <w:sz w:val="24"/>
                <w:highlight w:val="none"/>
              </w:rPr>
            </w:pPr>
            <w:r>
              <w:rPr>
                <w:rFonts w:ascii="宋体" w:hAnsi="宋体" w:cs="宋体"/>
                <w:b/>
                <w:bCs/>
                <w:kern w:val="0"/>
                <w:sz w:val="24"/>
                <w:highlight w:val="none"/>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C214F8F">
            <w:pPr>
              <w:widowControl/>
              <w:wordWrap w:val="0"/>
              <w:jc w:val="center"/>
              <w:rPr>
                <w:b/>
                <w:bCs/>
                <w:sz w:val="24"/>
                <w:highlight w:val="none"/>
              </w:rPr>
            </w:pPr>
            <w:r>
              <w:rPr>
                <w:rFonts w:ascii="宋体" w:hAnsi="宋体" w:cs="宋体"/>
                <w:b/>
                <w:bCs/>
                <w:kern w:val="0"/>
                <w:sz w:val="24"/>
                <w:highlight w:val="none"/>
                <w:lang w:bidi="ar"/>
              </w:rPr>
              <w:t>权重(%)</w:t>
            </w:r>
          </w:p>
        </w:tc>
      </w:tr>
      <w:tr w14:paraId="2CD2B8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A0C87E7">
            <w:pPr>
              <w:widowControl/>
              <w:wordWrap w:val="0"/>
              <w:jc w:val="center"/>
              <w:rPr>
                <w:b/>
                <w:bCs/>
                <w:color w:val="0000FF"/>
                <w:sz w:val="24"/>
                <w:highlight w:val="none"/>
              </w:rPr>
            </w:pPr>
            <w:r>
              <w:rPr>
                <w:rFonts w:ascii="宋体" w:hAnsi="宋体" w:cs="宋体"/>
                <w:b/>
                <w:bCs/>
                <w:color w:val="0000FF"/>
                <w:kern w:val="0"/>
                <w:sz w:val="24"/>
                <w:highlight w:val="none"/>
                <w:lang w:bidi="ar"/>
              </w:rPr>
              <w:t>1</w:t>
            </w:r>
          </w:p>
        </w:tc>
        <w:tc>
          <w:tcPr>
            <w:tcW w:w="4199"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2D24B72D">
            <w:pPr>
              <w:widowControl/>
              <w:wordWrap w:val="0"/>
              <w:jc w:val="center"/>
              <w:rPr>
                <w:b/>
                <w:bCs/>
                <w:color w:val="0000FF"/>
                <w:sz w:val="24"/>
                <w:highlight w:val="none"/>
              </w:rPr>
            </w:pPr>
            <w:r>
              <w:rPr>
                <w:rFonts w:ascii="宋体" w:hAnsi="宋体" w:cs="宋体"/>
                <w:b/>
                <w:bCs/>
                <w:color w:val="0000FF"/>
                <w:kern w:val="0"/>
                <w:sz w:val="24"/>
                <w:highlight w:val="none"/>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674F3">
            <w:pPr>
              <w:widowControl/>
              <w:wordWrap w:val="0"/>
              <w:jc w:val="center"/>
              <w:rPr>
                <w:b/>
                <w:bCs/>
                <w:color w:val="0000FF"/>
                <w:sz w:val="24"/>
                <w:highlight w:val="none"/>
              </w:rPr>
            </w:pPr>
            <w:r>
              <w:rPr>
                <w:rFonts w:ascii="宋体" w:hAnsi="宋体" w:cs="宋体"/>
                <w:b/>
                <w:bCs/>
                <w:color w:val="0000FF"/>
                <w:kern w:val="0"/>
                <w:sz w:val="24"/>
                <w:highlight w:val="none"/>
                <w:lang w:bidi="ar"/>
              </w:rPr>
              <w:t>30</w:t>
            </w:r>
          </w:p>
        </w:tc>
      </w:tr>
      <w:tr w14:paraId="087108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14:paraId="30DFF105">
            <w:pPr>
              <w:widowControl/>
              <w:wordWrap w:val="0"/>
              <w:jc w:val="center"/>
              <w:rPr>
                <w:b/>
                <w:bCs/>
                <w:color w:val="0000FF"/>
                <w:sz w:val="24"/>
                <w:highlight w:val="none"/>
              </w:rPr>
            </w:pPr>
            <w:r>
              <w:rPr>
                <w:rFonts w:ascii="宋体" w:hAnsi="宋体" w:cs="宋体"/>
                <w:b/>
                <w:bCs/>
                <w:color w:val="0000FF"/>
                <w:kern w:val="0"/>
                <w:sz w:val="24"/>
                <w:highlight w:val="none"/>
                <w:lang w:bidi="ar"/>
              </w:rPr>
              <w:t>2</w:t>
            </w:r>
          </w:p>
        </w:tc>
        <w:tc>
          <w:tcPr>
            <w:tcW w:w="4199"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16CB8331">
            <w:pPr>
              <w:widowControl/>
              <w:wordWrap w:val="0"/>
              <w:jc w:val="center"/>
              <w:rPr>
                <w:b/>
                <w:bCs/>
                <w:color w:val="0000FF"/>
                <w:sz w:val="24"/>
                <w:highlight w:val="none"/>
              </w:rPr>
            </w:pPr>
            <w:r>
              <w:rPr>
                <w:rFonts w:ascii="宋体" w:hAnsi="宋体" w:cs="宋体"/>
                <w:b/>
                <w:bCs/>
                <w:color w:val="0000FF"/>
                <w:kern w:val="0"/>
                <w:sz w:val="24"/>
                <w:highlight w:val="none"/>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37DA0">
            <w:pPr>
              <w:widowControl/>
              <w:wordWrap w:val="0"/>
              <w:jc w:val="center"/>
              <w:rPr>
                <w:rFonts w:hint="default"/>
                <w:b/>
                <w:bCs/>
                <w:color w:val="0000FF"/>
                <w:sz w:val="24"/>
                <w:highlight w:val="none"/>
                <w:lang w:val="en-US"/>
              </w:rPr>
            </w:pPr>
            <w:r>
              <w:rPr>
                <w:rFonts w:hint="eastAsia"/>
                <w:b/>
                <w:bCs/>
                <w:color w:val="0000FF"/>
                <w:sz w:val="24"/>
                <w:highlight w:val="none"/>
                <w:lang w:val="en-US" w:eastAsia="zh-CN"/>
              </w:rPr>
              <w:t>45</w:t>
            </w:r>
          </w:p>
        </w:tc>
      </w:tr>
      <w:tr w14:paraId="533F84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14:paraId="6D5F8CDE">
            <w:pPr>
              <w:jc w:val="center"/>
              <w:rPr>
                <w:rFonts w:ascii="宋体"/>
                <w:b/>
                <w:bCs/>
                <w:color w:val="0000FF"/>
                <w:sz w:val="24"/>
                <w:highlight w:val="none"/>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14E4325">
            <w:pPr>
              <w:widowControl/>
              <w:wordWrap w:val="0"/>
              <w:jc w:val="center"/>
              <w:rPr>
                <w:szCs w:val="21"/>
                <w:highlight w:val="none"/>
              </w:rPr>
            </w:pPr>
            <w:r>
              <w:rPr>
                <w:rFonts w:ascii="宋体" w:hAnsi="宋体" w:cs="宋体"/>
                <w:kern w:val="0"/>
                <w:szCs w:val="21"/>
                <w:highlight w:val="none"/>
                <w:lang w:bidi="ar"/>
              </w:rPr>
              <w:t>序号</w:t>
            </w:r>
          </w:p>
        </w:tc>
        <w:tc>
          <w:tcPr>
            <w:tcW w:w="2837" w:type="dxa"/>
            <w:gridSpan w:val="2"/>
            <w:tcBorders>
              <w:top w:val="outset" w:color="000000" w:sz="6" w:space="0"/>
              <w:left w:val="outset" w:color="000000" w:sz="6" w:space="0"/>
              <w:bottom w:val="outset" w:color="000000" w:sz="6" w:space="0"/>
              <w:right w:val="outset" w:color="000000" w:sz="6" w:space="0"/>
            </w:tcBorders>
            <w:shd w:val="clear" w:color="auto" w:fill="E6EFFA"/>
            <w:vAlign w:val="center"/>
          </w:tcPr>
          <w:p w14:paraId="72633EF5">
            <w:pPr>
              <w:widowControl/>
              <w:wordWrap w:val="0"/>
              <w:jc w:val="center"/>
              <w:rPr>
                <w:szCs w:val="21"/>
                <w:highlight w:val="none"/>
              </w:rPr>
            </w:pPr>
            <w:r>
              <w:rPr>
                <w:rFonts w:ascii="宋体" w:hAnsi="宋体" w:cs="宋体"/>
                <w:kern w:val="0"/>
                <w:szCs w:val="21"/>
                <w:highlight w:val="none"/>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AEB6D88">
            <w:pPr>
              <w:widowControl/>
              <w:wordWrap w:val="0"/>
              <w:jc w:val="center"/>
              <w:rPr>
                <w:szCs w:val="21"/>
                <w:highlight w:val="none"/>
              </w:rPr>
            </w:pPr>
            <w:r>
              <w:rPr>
                <w:rFonts w:ascii="宋体" w:hAnsi="宋体" w:cs="宋体"/>
                <w:kern w:val="0"/>
                <w:szCs w:val="21"/>
                <w:highlight w:val="none"/>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56DF413">
            <w:pPr>
              <w:widowControl/>
              <w:wordWrap w:val="0"/>
              <w:jc w:val="center"/>
              <w:rPr>
                <w:szCs w:val="21"/>
                <w:highlight w:val="none"/>
              </w:rPr>
            </w:pPr>
            <w:r>
              <w:rPr>
                <w:rFonts w:ascii="宋体" w:hAnsi="宋体" w:cs="宋体"/>
                <w:kern w:val="0"/>
                <w:szCs w:val="21"/>
                <w:highlight w:val="none"/>
                <w:lang w:bidi="ar"/>
              </w:rPr>
              <w:t>评分准则</w:t>
            </w:r>
          </w:p>
        </w:tc>
      </w:tr>
      <w:tr w14:paraId="6BD0DB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4A51644E">
            <w:pPr>
              <w:jc w:val="center"/>
              <w:rPr>
                <w:rFonts w:ascii="宋体"/>
                <w:b/>
                <w:bCs/>
                <w:color w:val="0000FF"/>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08798">
            <w:pPr>
              <w:widowControl/>
              <w:wordWrap w:val="0"/>
              <w:jc w:val="center"/>
              <w:textAlignment w:val="top"/>
              <w:rPr>
                <w:szCs w:val="21"/>
                <w:highlight w:val="none"/>
              </w:rPr>
            </w:pPr>
            <w:r>
              <w:rPr>
                <w:rFonts w:ascii="宋体" w:hAnsi="宋体" w:cs="宋体"/>
                <w:kern w:val="0"/>
                <w:szCs w:val="21"/>
                <w:highlight w:val="none"/>
                <w:lang w:bidi="ar"/>
              </w:rPr>
              <w:t>1</w:t>
            </w:r>
          </w:p>
        </w:tc>
        <w:tc>
          <w:tcPr>
            <w:tcW w:w="21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BF70E">
            <w:pPr>
              <w:jc w:val="center"/>
              <w:rPr>
                <w:szCs w:val="21"/>
                <w:highlight w:val="none"/>
              </w:rPr>
            </w:pPr>
            <w:r>
              <w:rPr>
                <w:rFonts w:hint="eastAsia" w:ascii="宋体" w:hAnsi="宋体" w:cs="宋体"/>
                <w:szCs w:val="21"/>
                <w:highlight w:val="none"/>
              </w:rPr>
              <w:t>项目实施方案</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CDD36">
            <w:pPr>
              <w:jc w:val="center"/>
              <w:rPr>
                <w:rFonts w:hint="default" w:eastAsia="宋体"/>
                <w:szCs w:val="21"/>
                <w:highlight w:val="none"/>
                <w:lang w:val="en-US" w:eastAsia="zh-CN"/>
              </w:rPr>
            </w:pPr>
            <w:r>
              <w:rPr>
                <w:rFonts w:hint="eastAsia"/>
                <w:szCs w:val="21"/>
                <w:highlight w:val="none"/>
                <w:lang w:val="en-US" w:eastAsia="zh-CN"/>
              </w:rPr>
              <w:t>20</w:t>
            </w:r>
          </w:p>
        </w:tc>
        <w:tc>
          <w:tcPr>
            <w:tcW w:w="487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C491A15">
            <w:pPr>
              <w:rPr>
                <w:rFonts w:ascii="宋体" w:hAnsi="宋体" w:cs="宋体"/>
                <w:b/>
                <w:szCs w:val="21"/>
                <w:highlight w:val="none"/>
              </w:rPr>
            </w:pPr>
            <w:r>
              <w:rPr>
                <w:rFonts w:hint="eastAsia" w:ascii="宋体" w:hAnsi="宋体" w:cs="宋体"/>
                <w:b/>
                <w:szCs w:val="21"/>
                <w:highlight w:val="none"/>
              </w:rPr>
              <w:t>（一）评分内容</w:t>
            </w:r>
          </w:p>
          <w:p w14:paraId="27430449">
            <w:pPr>
              <w:rPr>
                <w:rFonts w:ascii="宋体" w:hAnsi="宋体" w:cs="宋体"/>
                <w:szCs w:val="21"/>
                <w:highlight w:val="none"/>
              </w:rPr>
            </w:pPr>
            <w:r>
              <w:rPr>
                <w:rFonts w:hint="eastAsia" w:ascii="宋体" w:hAnsi="宋体" w:cs="宋体"/>
                <w:szCs w:val="21"/>
                <w:highlight w:val="none"/>
              </w:rPr>
              <w:t>根据招标文件要求提供实施方案，内容应包括：</w:t>
            </w:r>
          </w:p>
          <w:p w14:paraId="408DC20B">
            <w:pPr>
              <w:rPr>
                <w:rFonts w:hint="eastAsia" w:ascii="宋体" w:hAnsi="宋体" w:cs="宋体"/>
                <w:szCs w:val="21"/>
                <w:highlight w:val="none"/>
              </w:rPr>
            </w:pPr>
            <w:r>
              <w:rPr>
                <w:rFonts w:hint="eastAsia" w:ascii="宋体" w:hAnsi="宋体" w:cs="宋体"/>
                <w:szCs w:val="21"/>
                <w:highlight w:val="none"/>
              </w:rPr>
              <w:t>1.质量保证能力</w:t>
            </w:r>
            <w:r>
              <w:rPr>
                <w:rFonts w:hint="eastAsia" w:ascii="宋体" w:hAnsi="宋体" w:cs="宋体"/>
                <w:szCs w:val="21"/>
                <w:highlight w:val="none"/>
                <w:lang w:val="en-US" w:eastAsia="zh-CN"/>
              </w:rPr>
              <w:t>实施方案；</w:t>
            </w:r>
          </w:p>
          <w:p w14:paraId="7AE89291">
            <w:pPr>
              <w:rPr>
                <w:rFonts w:hint="eastAsia" w:ascii="宋体" w:hAnsi="宋体" w:eastAsia="宋体" w:cs="宋体"/>
                <w:szCs w:val="21"/>
                <w:highlight w:val="none"/>
                <w:lang w:eastAsia="zh-CN"/>
              </w:rPr>
            </w:pPr>
            <w:r>
              <w:rPr>
                <w:rFonts w:hint="eastAsia" w:ascii="宋体" w:hAnsi="宋体" w:cs="宋体"/>
                <w:szCs w:val="21"/>
                <w:highlight w:val="none"/>
              </w:rPr>
              <w:t>2.供货方案：提供详细的供货方案</w:t>
            </w:r>
            <w:r>
              <w:rPr>
                <w:rFonts w:hint="eastAsia" w:ascii="宋体" w:hAnsi="宋体" w:cs="宋体"/>
                <w:szCs w:val="21"/>
                <w:highlight w:val="none"/>
                <w:lang w:eastAsia="zh-CN"/>
              </w:rPr>
              <w:t>；</w:t>
            </w:r>
          </w:p>
          <w:p w14:paraId="039EF8C5">
            <w:pPr>
              <w:rPr>
                <w:rFonts w:ascii="宋体" w:hAnsi="宋体" w:cs="宋体"/>
                <w:b/>
                <w:szCs w:val="21"/>
                <w:highlight w:val="none"/>
              </w:rPr>
            </w:pPr>
            <w:r>
              <w:rPr>
                <w:rFonts w:hint="eastAsia" w:ascii="宋体" w:hAnsi="宋体" w:cs="宋体"/>
                <w:szCs w:val="21"/>
                <w:highlight w:val="none"/>
              </w:rPr>
              <w:t>3.售后技术服务能力：提供详细售后响应方案。</w:t>
            </w:r>
            <w:r>
              <w:rPr>
                <w:rFonts w:hint="eastAsia" w:ascii="宋体" w:hAnsi="宋体" w:cs="宋体"/>
                <w:b/>
                <w:szCs w:val="21"/>
                <w:highlight w:val="none"/>
              </w:rPr>
              <w:t>（二）评分依据</w:t>
            </w:r>
          </w:p>
          <w:p w14:paraId="6D2D0030">
            <w:pPr>
              <w:rPr>
                <w:rFonts w:ascii="宋体" w:hAnsi="宋体" w:cs="宋体"/>
                <w:szCs w:val="21"/>
                <w:highlight w:val="none"/>
              </w:rPr>
            </w:pPr>
            <w:r>
              <w:rPr>
                <w:rFonts w:hint="eastAsia" w:ascii="宋体" w:hAnsi="宋体" w:cs="宋体"/>
                <w:szCs w:val="21"/>
                <w:highlight w:val="none"/>
              </w:rPr>
              <w:t>每提供上述任意一项内容得</w:t>
            </w:r>
            <w:r>
              <w:rPr>
                <w:rFonts w:hint="eastAsia" w:ascii="宋体" w:hAnsi="宋体" w:cs="宋体"/>
                <w:szCs w:val="21"/>
                <w:highlight w:val="none"/>
                <w:lang w:val="en-US" w:eastAsia="zh-CN"/>
              </w:rPr>
              <w:t>20</w:t>
            </w:r>
            <w:r>
              <w:rPr>
                <w:rFonts w:hint="eastAsia" w:ascii="宋体" w:hAnsi="宋体" w:cs="宋体"/>
                <w:szCs w:val="21"/>
                <w:highlight w:val="none"/>
              </w:rPr>
              <w:t>分，本小项累计最高得60分；在此基础上，专家根据各供应商的具体响应内容按照量化的评审因素指标进一步评审：</w:t>
            </w:r>
          </w:p>
          <w:p w14:paraId="17E53897">
            <w:pPr>
              <w:rPr>
                <w:rFonts w:ascii="宋体" w:hAnsi="宋体" w:cs="宋体"/>
                <w:szCs w:val="21"/>
                <w:highlight w:val="none"/>
              </w:rPr>
            </w:pPr>
            <w:r>
              <w:rPr>
                <w:rFonts w:hint="eastAsia" w:ascii="宋体" w:hAnsi="宋体" w:cs="宋体"/>
                <w:szCs w:val="21"/>
                <w:highlight w:val="none"/>
              </w:rPr>
              <w:t>1.方案整体科学合理、针对性强、可操作性强，评审为优的，加40分；</w:t>
            </w:r>
          </w:p>
          <w:p w14:paraId="7FA3A316">
            <w:pPr>
              <w:rPr>
                <w:rFonts w:ascii="宋体" w:hAnsi="宋体" w:cs="宋体"/>
                <w:szCs w:val="21"/>
                <w:highlight w:val="none"/>
              </w:rPr>
            </w:pPr>
            <w:r>
              <w:rPr>
                <w:rFonts w:hint="eastAsia" w:ascii="宋体" w:hAnsi="宋体" w:cs="宋体"/>
                <w:szCs w:val="21"/>
                <w:highlight w:val="none"/>
              </w:rPr>
              <w:t>2.方案较合理、有一定针对性、一定可操作性，评审为良的，加25分；</w:t>
            </w:r>
          </w:p>
          <w:p w14:paraId="656B7402">
            <w:pPr>
              <w:rPr>
                <w:rFonts w:ascii="宋体" w:hAnsi="宋体" w:cs="宋体"/>
                <w:szCs w:val="21"/>
                <w:highlight w:val="none"/>
              </w:rPr>
            </w:pPr>
            <w:r>
              <w:rPr>
                <w:rFonts w:hint="eastAsia" w:ascii="宋体" w:hAnsi="宋体" w:cs="宋体"/>
                <w:szCs w:val="21"/>
                <w:highlight w:val="none"/>
              </w:rPr>
              <w:t>3.方案不尽合理、针对性一般、可操作性一般，评审为中的，加10分；</w:t>
            </w:r>
          </w:p>
          <w:p w14:paraId="08625874">
            <w:pPr>
              <w:rPr>
                <w:szCs w:val="21"/>
                <w:highlight w:val="none"/>
              </w:rPr>
            </w:pPr>
            <w:r>
              <w:rPr>
                <w:rFonts w:hint="eastAsia" w:ascii="宋体" w:hAnsi="宋体" w:cs="宋体"/>
                <w:szCs w:val="21"/>
                <w:highlight w:val="none"/>
              </w:rPr>
              <w:t>4.方案不合理、无针对性、无可操作性，评审为差的，加0分。</w:t>
            </w:r>
          </w:p>
        </w:tc>
      </w:tr>
      <w:tr w14:paraId="20F35C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0FF9FD35">
            <w:pPr>
              <w:jc w:val="center"/>
              <w:rPr>
                <w:rFonts w:ascii="宋体"/>
                <w:b/>
                <w:bCs/>
                <w:color w:val="0000FF"/>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C42A6">
            <w:pPr>
              <w:widowControl/>
              <w:wordWrap w:val="0"/>
              <w:jc w:val="center"/>
              <w:textAlignment w:val="top"/>
              <w:rPr>
                <w:rFonts w:hint="eastAsia"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2</w:t>
            </w:r>
          </w:p>
        </w:tc>
        <w:tc>
          <w:tcPr>
            <w:tcW w:w="21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1CF7F">
            <w:pPr>
              <w:jc w:val="center"/>
              <w:rPr>
                <w:rFonts w:hint="eastAsia" w:eastAsia="宋体"/>
                <w:szCs w:val="21"/>
                <w:highlight w:val="none"/>
                <w:lang w:eastAsia="zh-CN"/>
              </w:rPr>
            </w:pPr>
            <w:r>
              <w:rPr>
                <w:rFonts w:hint="eastAsia" w:ascii="宋体" w:hAnsi="宋体" w:cs="宋体"/>
                <w:szCs w:val="21"/>
                <w:highlight w:val="none"/>
                <w:lang w:eastAsia="zh-CN"/>
              </w:rPr>
              <w:t>质保承诺及保障方案与措施</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7FCCE">
            <w:pPr>
              <w:jc w:val="center"/>
              <w:rPr>
                <w:rFonts w:hint="default"/>
                <w:szCs w:val="21"/>
                <w:highlight w:val="none"/>
                <w:lang w:val="en-US"/>
              </w:rPr>
            </w:pPr>
            <w:r>
              <w:rPr>
                <w:rFonts w:hint="eastAsia"/>
                <w:szCs w:val="21"/>
                <w:highlight w:val="none"/>
                <w:lang w:val="en-US" w:eastAsia="zh-CN"/>
              </w:rPr>
              <w:t>10</w:t>
            </w:r>
          </w:p>
        </w:tc>
        <w:tc>
          <w:tcPr>
            <w:tcW w:w="487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C209004">
            <w:pPr>
              <w:rPr>
                <w:rFonts w:ascii="宋体" w:hAnsi="宋体" w:cs="宋体"/>
                <w:b/>
                <w:szCs w:val="21"/>
                <w:highlight w:val="none"/>
              </w:rPr>
            </w:pPr>
            <w:r>
              <w:rPr>
                <w:rFonts w:hint="eastAsia" w:ascii="宋体" w:hAnsi="宋体" w:cs="宋体"/>
                <w:b/>
                <w:szCs w:val="21"/>
                <w:highlight w:val="none"/>
              </w:rPr>
              <w:t>（一）评分内容</w:t>
            </w:r>
          </w:p>
          <w:p w14:paraId="4936CF83">
            <w:pPr>
              <w:rPr>
                <w:rFonts w:hint="eastAsia" w:ascii="宋体" w:hAnsi="宋体" w:cs="宋体"/>
                <w:szCs w:val="21"/>
                <w:highlight w:val="none"/>
              </w:rPr>
            </w:pPr>
            <w:r>
              <w:rPr>
                <w:rFonts w:hint="eastAsia" w:ascii="宋体" w:hAnsi="宋体" w:cs="宋体"/>
                <w:szCs w:val="21"/>
                <w:highlight w:val="none"/>
              </w:rPr>
              <w:t>质保期承诺：</w:t>
            </w:r>
          </w:p>
          <w:p w14:paraId="6602EA59">
            <w:pPr>
              <w:numPr>
                <w:ilvl w:val="0"/>
                <w:numId w:val="0"/>
              </w:numPr>
              <w:rPr>
                <w:rFonts w:hint="eastAsia" w:ascii="宋体" w:hAnsi="宋体" w:eastAsia="宋体" w:cs="宋体"/>
                <w:szCs w:val="21"/>
                <w:highlight w:val="none"/>
                <w:lang w:eastAsia="zh-CN"/>
              </w:rPr>
            </w:pPr>
            <w:r>
              <w:rPr>
                <w:rFonts w:hint="eastAsia" w:ascii="宋体" w:hAnsi="宋体" w:eastAsia="宋体" w:cs="宋体"/>
                <w:kern w:val="2"/>
                <w:sz w:val="21"/>
                <w:szCs w:val="21"/>
                <w:highlight w:val="none"/>
                <w:lang w:val="en-US" w:eastAsia="zh-CN" w:bidi="ar-SA"/>
              </w:rPr>
              <w:t>1.</w:t>
            </w:r>
            <w:r>
              <w:rPr>
                <w:rFonts w:hint="eastAsia" w:ascii="宋体" w:hAnsi="宋体" w:cs="宋体"/>
                <w:szCs w:val="21"/>
                <w:highlight w:val="none"/>
              </w:rPr>
              <w:t>质保期满足招标文件要求</w:t>
            </w:r>
            <w:r>
              <w:rPr>
                <w:rFonts w:hint="eastAsia" w:ascii="宋体" w:hAnsi="宋体" w:cs="宋体"/>
                <w:szCs w:val="21"/>
                <w:highlight w:val="none"/>
                <w:lang w:eastAsia="zh-CN"/>
              </w:rPr>
              <w:t>；</w:t>
            </w:r>
          </w:p>
          <w:p w14:paraId="4A96C81B">
            <w:pPr>
              <w:numPr>
                <w:ilvl w:val="0"/>
                <w:numId w:val="0"/>
              </w:numPr>
              <w:rPr>
                <w:rFonts w:hint="eastAsia" w:ascii="宋体" w:hAnsi="宋体" w:eastAsia="宋体" w:cs="宋体"/>
                <w:szCs w:val="21"/>
                <w:highlight w:val="none"/>
                <w:lang w:eastAsia="zh-CN"/>
              </w:rPr>
            </w:pPr>
            <w:r>
              <w:rPr>
                <w:rFonts w:hint="eastAsia" w:ascii="宋体" w:hAnsi="宋体" w:eastAsia="宋体" w:cs="宋体"/>
                <w:kern w:val="2"/>
                <w:sz w:val="21"/>
                <w:szCs w:val="21"/>
                <w:highlight w:val="none"/>
                <w:lang w:val="en-US" w:eastAsia="zh-CN" w:bidi="ar-SA"/>
              </w:rPr>
              <w:t>2.</w:t>
            </w:r>
            <w:r>
              <w:rPr>
                <w:rFonts w:hint="eastAsia" w:ascii="宋体" w:hAnsi="宋体" w:cs="宋体"/>
                <w:szCs w:val="21"/>
                <w:highlight w:val="none"/>
              </w:rPr>
              <w:t>质保期内和质保期后都有详细的质量保障方案和措施</w:t>
            </w:r>
            <w:r>
              <w:rPr>
                <w:rFonts w:hint="eastAsia" w:ascii="宋体" w:hAnsi="宋体" w:cs="宋体"/>
                <w:szCs w:val="21"/>
                <w:highlight w:val="none"/>
                <w:lang w:eastAsia="zh-CN"/>
              </w:rPr>
              <w:t>；</w:t>
            </w:r>
          </w:p>
          <w:p w14:paraId="0075227F">
            <w:pPr>
              <w:numPr>
                <w:ilvl w:val="0"/>
                <w:numId w:val="0"/>
              </w:numPr>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提供全新的足量的质保期内备品备件。</w:t>
            </w:r>
          </w:p>
          <w:p w14:paraId="68AB62C1">
            <w:pPr>
              <w:rPr>
                <w:rFonts w:ascii="宋体" w:hAnsi="宋体" w:cs="宋体"/>
                <w:b/>
                <w:szCs w:val="21"/>
                <w:highlight w:val="none"/>
              </w:rPr>
            </w:pPr>
            <w:r>
              <w:rPr>
                <w:rFonts w:hint="eastAsia" w:ascii="宋体" w:hAnsi="宋体" w:cs="宋体"/>
                <w:b/>
                <w:szCs w:val="21"/>
                <w:highlight w:val="none"/>
              </w:rPr>
              <w:t>（二）评分依据</w:t>
            </w:r>
          </w:p>
          <w:p w14:paraId="5134575D">
            <w:pPr>
              <w:rPr>
                <w:rFonts w:ascii="宋体" w:hAnsi="宋体" w:cs="宋体"/>
                <w:szCs w:val="21"/>
                <w:highlight w:val="none"/>
              </w:rPr>
            </w:pPr>
            <w:r>
              <w:rPr>
                <w:rFonts w:hint="eastAsia" w:ascii="宋体" w:hAnsi="宋体" w:cs="宋体"/>
                <w:szCs w:val="21"/>
                <w:highlight w:val="none"/>
              </w:rPr>
              <w:t>每提供上述任意一项内容得</w:t>
            </w:r>
            <w:r>
              <w:rPr>
                <w:rFonts w:hint="eastAsia" w:ascii="宋体" w:hAnsi="宋体" w:cs="宋体"/>
                <w:szCs w:val="21"/>
                <w:highlight w:val="none"/>
                <w:lang w:val="en-US" w:eastAsia="zh-CN"/>
              </w:rPr>
              <w:t>20</w:t>
            </w:r>
            <w:r>
              <w:rPr>
                <w:rFonts w:hint="eastAsia" w:ascii="宋体" w:hAnsi="宋体" w:cs="宋体"/>
                <w:szCs w:val="21"/>
                <w:highlight w:val="none"/>
              </w:rPr>
              <w:t>分，本小项累计最高得60分；在此基础上，专家根据各供应商的具体响应内容按照量化的评审因素指标进一步评审：</w:t>
            </w:r>
          </w:p>
          <w:p w14:paraId="354425D2">
            <w:pPr>
              <w:rPr>
                <w:rFonts w:hint="eastAsia" w:ascii="宋体" w:hAnsi="宋体" w:cs="宋体"/>
                <w:szCs w:val="21"/>
                <w:highlight w:val="none"/>
              </w:rPr>
            </w:pPr>
            <w:r>
              <w:rPr>
                <w:rFonts w:hint="eastAsia" w:ascii="宋体" w:hAnsi="宋体" w:cs="宋体"/>
                <w:szCs w:val="21"/>
                <w:highlight w:val="none"/>
              </w:rPr>
              <w:t>1.方案整体科学合理、针对性强、可操作性强，评审为优的得</w:t>
            </w:r>
            <w:r>
              <w:rPr>
                <w:rFonts w:hint="eastAsia" w:ascii="宋体" w:hAnsi="宋体" w:cs="宋体"/>
                <w:szCs w:val="21"/>
                <w:highlight w:val="none"/>
                <w:lang w:val="en-US" w:eastAsia="zh-CN"/>
              </w:rPr>
              <w:t>4</w:t>
            </w:r>
            <w:r>
              <w:rPr>
                <w:rFonts w:hint="eastAsia" w:ascii="宋体" w:hAnsi="宋体" w:cs="宋体"/>
                <w:szCs w:val="21"/>
                <w:highlight w:val="none"/>
              </w:rPr>
              <w:t>0分；</w:t>
            </w:r>
          </w:p>
          <w:p w14:paraId="5C4E419C">
            <w:pPr>
              <w:rPr>
                <w:rFonts w:hint="eastAsia" w:ascii="宋体" w:hAnsi="宋体" w:cs="宋体"/>
                <w:szCs w:val="21"/>
                <w:highlight w:val="none"/>
              </w:rPr>
            </w:pPr>
            <w:r>
              <w:rPr>
                <w:rFonts w:hint="eastAsia" w:ascii="宋体" w:hAnsi="宋体" w:cs="宋体"/>
                <w:szCs w:val="21"/>
                <w:highlight w:val="none"/>
              </w:rPr>
              <w:t>2.方案较合理、有一定针对性、一定可操作性，评审为良的得</w:t>
            </w:r>
            <w:r>
              <w:rPr>
                <w:rFonts w:hint="eastAsia" w:ascii="宋体" w:hAnsi="宋体" w:cs="宋体"/>
                <w:szCs w:val="21"/>
                <w:highlight w:val="none"/>
                <w:lang w:val="en-US" w:eastAsia="zh-CN"/>
              </w:rPr>
              <w:t>25</w:t>
            </w:r>
            <w:r>
              <w:rPr>
                <w:rFonts w:hint="eastAsia" w:ascii="宋体" w:hAnsi="宋体" w:cs="宋体"/>
                <w:szCs w:val="21"/>
                <w:highlight w:val="none"/>
              </w:rPr>
              <w:t>分；</w:t>
            </w:r>
          </w:p>
          <w:p w14:paraId="352CF1F7">
            <w:pPr>
              <w:rPr>
                <w:rFonts w:hint="eastAsia" w:ascii="宋体" w:hAnsi="宋体" w:cs="宋体"/>
                <w:szCs w:val="21"/>
                <w:highlight w:val="none"/>
              </w:rPr>
            </w:pPr>
            <w:r>
              <w:rPr>
                <w:rFonts w:hint="eastAsia" w:ascii="宋体" w:hAnsi="宋体" w:cs="宋体"/>
                <w:szCs w:val="21"/>
                <w:highlight w:val="none"/>
              </w:rPr>
              <w:t>3.方案不尽合理、针对性一般、可操作性一般，评审为中的得</w:t>
            </w:r>
            <w:r>
              <w:rPr>
                <w:rFonts w:hint="eastAsia" w:ascii="宋体" w:hAnsi="宋体" w:cs="宋体"/>
                <w:szCs w:val="21"/>
                <w:highlight w:val="none"/>
                <w:lang w:val="en-US" w:eastAsia="zh-CN"/>
              </w:rPr>
              <w:t>1</w:t>
            </w:r>
            <w:r>
              <w:rPr>
                <w:rFonts w:hint="eastAsia" w:ascii="宋体" w:hAnsi="宋体" w:cs="宋体"/>
                <w:szCs w:val="21"/>
                <w:highlight w:val="none"/>
              </w:rPr>
              <w:t>0分；</w:t>
            </w:r>
          </w:p>
          <w:p w14:paraId="2DFC49A9">
            <w:pPr>
              <w:rPr>
                <w:szCs w:val="21"/>
                <w:highlight w:val="none"/>
              </w:rPr>
            </w:pPr>
            <w:r>
              <w:rPr>
                <w:rFonts w:hint="eastAsia" w:ascii="宋体" w:hAnsi="宋体" w:cs="宋体"/>
                <w:szCs w:val="21"/>
                <w:highlight w:val="none"/>
              </w:rPr>
              <w:t>4.方案不合理、无针对性、无可操作性，评审为的不得分。</w:t>
            </w:r>
          </w:p>
        </w:tc>
      </w:tr>
      <w:tr w14:paraId="58BF71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5AD18CE6">
            <w:pPr>
              <w:jc w:val="center"/>
              <w:rPr>
                <w:rFonts w:ascii="宋体"/>
                <w:b/>
                <w:bCs/>
                <w:color w:val="0000FF"/>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23CE5">
            <w:pPr>
              <w:widowControl/>
              <w:wordWrap w:val="0"/>
              <w:jc w:val="center"/>
              <w:textAlignment w:val="top"/>
              <w:rPr>
                <w:rFonts w:hint="default" w:ascii="宋体" w:hAnsi="宋体" w:cs="宋体"/>
                <w:kern w:val="0"/>
                <w:szCs w:val="21"/>
                <w:highlight w:val="none"/>
                <w:lang w:val="en-US" w:eastAsia="zh-CN" w:bidi="ar"/>
              </w:rPr>
            </w:pPr>
            <w:r>
              <w:rPr>
                <w:rFonts w:hint="eastAsia" w:ascii="宋体" w:hAnsi="宋体" w:cs="宋体"/>
                <w:kern w:val="0"/>
                <w:szCs w:val="21"/>
                <w:highlight w:val="none"/>
                <w:lang w:val="en-US" w:eastAsia="zh-CN" w:bidi="ar"/>
              </w:rPr>
              <w:t>3</w:t>
            </w:r>
          </w:p>
        </w:tc>
        <w:tc>
          <w:tcPr>
            <w:tcW w:w="21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F7259">
            <w:pPr>
              <w:jc w:val="center"/>
              <w:rPr>
                <w:rFonts w:hint="eastAsia" w:ascii="宋体" w:hAnsi="宋体" w:cs="宋体"/>
                <w:szCs w:val="21"/>
                <w:highlight w:val="none"/>
              </w:rPr>
            </w:pPr>
            <w:r>
              <w:rPr>
                <w:rFonts w:hint="eastAsia" w:ascii="宋体" w:hAnsi="宋体" w:cs="宋体"/>
                <w:szCs w:val="21"/>
                <w:highlight w:val="none"/>
              </w:rPr>
              <w:t>重要技术参数技术响应评分</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5A700">
            <w:pPr>
              <w:jc w:val="center"/>
              <w:rPr>
                <w:rFonts w:hint="default"/>
                <w:szCs w:val="21"/>
                <w:highlight w:val="none"/>
                <w:lang w:val="en-US"/>
              </w:rPr>
            </w:pPr>
            <w:r>
              <w:rPr>
                <w:rFonts w:hint="eastAsia"/>
                <w:szCs w:val="21"/>
                <w:highlight w:val="none"/>
                <w:lang w:val="en-US" w:eastAsia="zh-CN"/>
              </w:rPr>
              <w:t>5</w:t>
            </w:r>
          </w:p>
        </w:tc>
        <w:tc>
          <w:tcPr>
            <w:tcW w:w="487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64C935F">
            <w:pPr>
              <w:rPr>
                <w:rFonts w:ascii="宋体" w:hAnsi="宋体" w:cs="宋体"/>
                <w:b/>
                <w:szCs w:val="21"/>
                <w:highlight w:val="none"/>
              </w:rPr>
            </w:pPr>
            <w:r>
              <w:rPr>
                <w:rFonts w:hint="eastAsia" w:ascii="宋体" w:hAnsi="宋体" w:cs="宋体"/>
                <w:b/>
                <w:szCs w:val="21"/>
                <w:highlight w:val="none"/>
              </w:rPr>
              <w:t>（一）评分内容</w:t>
            </w:r>
          </w:p>
          <w:p w14:paraId="42244E20">
            <w:pPr>
              <w:rPr>
                <w:rFonts w:ascii="宋体" w:hAnsi="宋体" w:cs="宋体"/>
                <w:szCs w:val="21"/>
                <w:highlight w:val="none"/>
              </w:rPr>
            </w:pPr>
            <w:r>
              <w:rPr>
                <w:rFonts w:hint="eastAsia" w:ascii="宋体" w:hAnsi="宋体" w:cs="宋体"/>
                <w:szCs w:val="21"/>
                <w:highlight w:val="none"/>
              </w:rPr>
              <w:t>根据项目需求中产品技术要求的满足程度进行评价，评审委员会以投标文件《技术要求偏离表》响应情况进行打分。</w:t>
            </w:r>
          </w:p>
          <w:p w14:paraId="301DC0BB">
            <w:pPr>
              <w:rPr>
                <w:rFonts w:ascii="宋体" w:hAnsi="宋体" w:cs="宋体"/>
                <w:b/>
                <w:szCs w:val="21"/>
                <w:highlight w:val="none"/>
              </w:rPr>
            </w:pPr>
            <w:r>
              <w:rPr>
                <w:rFonts w:hint="eastAsia" w:ascii="宋体" w:hAnsi="宋体" w:cs="宋体"/>
                <w:b/>
                <w:szCs w:val="21"/>
                <w:highlight w:val="none"/>
              </w:rPr>
              <w:t>（二）评分依据</w:t>
            </w:r>
          </w:p>
          <w:p w14:paraId="475BE1CF">
            <w:pPr>
              <w:rPr>
                <w:rFonts w:hint="eastAsia" w:ascii="宋体" w:hAnsi="宋体" w:cs="宋体"/>
                <w:szCs w:val="21"/>
                <w:highlight w:val="none"/>
              </w:rPr>
            </w:pPr>
            <w:r>
              <w:rPr>
                <w:rFonts w:hint="eastAsia" w:ascii="宋体" w:hAnsi="宋体" w:cs="宋体"/>
                <w:szCs w:val="21"/>
                <w:highlight w:val="none"/>
              </w:rPr>
              <w:t>带“▲”重要技术要求，每有一项负偏离的扣</w:t>
            </w:r>
            <w:r>
              <w:rPr>
                <w:rFonts w:hint="eastAsia" w:ascii="宋体" w:hAnsi="宋体" w:cs="宋体"/>
                <w:szCs w:val="21"/>
                <w:highlight w:val="none"/>
                <w:lang w:val="en-US" w:eastAsia="zh-CN"/>
              </w:rPr>
              <w:t>17</w:t>
            </w:r>
            <w:r>
              <w:rPr>
                <w:rFonts w:hint="eastAsia" w:ascii="宋体" w:hAnsi="宋体" w:cs="宋体"/>
                <w:szCs w:val="21"/>
                <w:highlight w:val="none"/>
              </w:rPr>
              <w:t>分，扣完为止；本项最高100分，最低得0分。</w:t>
            </w:r>
          </w:p>
        </w:tc>
      </w:tr>
      <w:tr w14:paraId="7D4574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469FFB0F">
            <w:pPr>
              <w:jc w:val="center"/>
              <w:rPr>
                <w:rFonts w:ascii="宋体"/>
                <w:b/>
                <w:bCs/>
                <w:color w:val="0000FF"/>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2CDEA">
            <w:pPr>
              <w:widowControl/>
              <w:wordWrap w:val="0"/>
              <w:jc w:val="center"/>
              <w:textAlignment w:val="top"/>
              <w:rPr>
                <w:rFonts w:hint="default"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4</w:t>
            </w:r>
          </w:p>
        </w:tc>
        <w:tc>
          <w:tcPr>
            <w:tcW w:w="21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61B1A4">
            <w:pPr>
              <w:jc w:val="center"/>
              <w:rPr>
                <w:rFonts w:hint="eastAsia" w:eastAsia="宋体"/>
                <w:szCs w:val="21"/>
                <w:highlight w:val="none"/>
                <w:lang w:val="en-US" w:eastAsia="zh-CN"/>
              </w:rPr>
            </w:pPr>
            <w:r>
              <w:rPr>
                <w:rFonts w:hint="eastAsia" w:ascii="宋体" w:hAnsi="宋体" w:cs="宋体"/>
                <w:szCs w:val="21"/>
                <w:highlight w:val="none"/>
              </w:rPr>
              <w:t>一般技术参数响应评分</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903EE8">
            <w:pPr>
              <w:jc w:val="center"/>
              <w:rPr>
                <w:rFonts w:hint="default" w:eastAsia="宋体"/>
                <w:szCs w:val="21"/>
                <w:highlight w:val="none"/>
                <w:lang w:val="en-US" w:eastAsia="zh-CN"/>
              </w:rPr>
            </w:pPr>
            <w:r>
              <w:rPr>
                <w:rFonts w:hint="eastAsia"/>
                <w:szCs w:val="21"/>
                <w:highlight w:val="none"/>
                <w:lang w:val="en-US" w:eastAsia="zh-CN"/>
              </w:rPr>
              <w:t>10</w:t>
            </w:r>
          </w:p>
        </w:tc>
        <w:tc>
          <w:tcPr>
            <w:tcW w:w="487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241A6E1">
            <w:pPr>
              <w:rPr>
                <w:rFonts w:ascii="宋体" w:hAnsi="宋体" w:cs="宋体"/>
                <w:b/>
                <w:szCs w:val="21"/>
                <w:highlight w:val="none"/>
              </w:rPr>
            </w:pPr>
            <w:r>
              <w:rPr>
                <w:rFonts w:hint="eastAsia" w:ascii="宋体" w:hAnsi="宋体" w:cs="宋体"/>
                <w:b/>
                <w:szCs w:val="21"/>
                <w:highlight w:val="none"/>
              </w:rPr>
              <w:t>（一）评分内容</w:t>
            </w:r>
          </w:p>
          <w:p w14:paraId="6F712C29">
            <w:pPr>
              <w:rPr>
                <w:rFonts w:ascii="宋体" w:hAnsi="宋体" w:cs="宋体"/>
                <w:szCs w:val="21"/>
                <w:highlight w:val="none"/>
              </w:rPr>
            </w:pPr>
            <w:r>
              <w:rPr>
                <w:rFonts w:hint="eastAsia" w:ascii="宋体" w:hAnsi="宋体" w:cs="宋体"/>
                <w:szCs w:val="21"/>
                <w:highlight w:val="none"/>
              </w:rPr>
              <w:t>根据项目需求中产品技术要求的满足程度进行评价，评审委员会以投标文件《技术要求偏离表》响应情况进行打分。</w:t>
            </w:r>
          </w:p>
          <w:p w14:paraId="3F39ABAB">
            <w:pPr>
              <w:rPr>
                <w:rFonts w:ascii="宋体" w:hAnsi="宋体" w:cs="宋体"/>
                <w:b/>
                <w:szCs w:val="21"/>
                <w:highlight w:val="none"/>
              </w:rPr>
            </w:pPr>
            <w:r>
              <w:rPr>
                <w:rFonts w:hint="eastAsia" w:ascii="宋体" w:hAnsi="宋体" w:cs="宋体"/>
                <w:b/>
                <w:szCs w:val="21"/>
                <w:highlight w:val="none"/>
              </w:rPr>
              <w:t>（二）评分依据</w:t>
            </w:r>
          </w:p>
          <w:p w14:paraId="6DEB47C6">
            <w:pPr>
              <w:rPr>
                <w:szCs w:val="21"/>
                <w:highlight w:val="none"/>
              </w:rPr>
            </w:pPr>
            <w:r>
              <w:rPr>
                <w:rFonts w:hint="eastAsia" w:ascii="宋体" w:hAnsi="宋体" w:cs="宋体"/>
                <w:szCs w:val="21"/>
                <w:highlight w:val="none"/>
              </w:rPr>
              <w:t>除带“★”不可偏离技术要求和“▲”号重要技术要求以外的普通技术要求每有一项负偏离的扣</w:t>
            </w:r>
            <w:r>
              <w:rPr>
                <w:rFonts w:hint="eastAsia" w:ascii="宋体" w:hAnsi="宋体" w:cs="宋体"/>
                <w:szCs w:val="21"/>
                <w:highlight w:val="none"/>
                <w:lang w:val="en-US" w:eastAsia="zh-CN"/>
              </w:rPr>
              <w:t>0.34</w:t>
            </w:r>
            <w:r>
              <w:rPr>
                <w:rFonts w:hint="eastAsia" w:ascii="宋体" w:hAnsi="宋体" w:cs="宋体"/>
                <w:szCs w:val="21"/>
                <w:highlight w:val="none"/>
              </w:rPr>
              <w:t>分，扣完为止；本项最高100分，最低得0分。</w:t>
            </w:r>
          </w:p>
        </w:tc>
      </w:tr>
      <w:tr w14:paraId="21479E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14:paraId="440DF1A5">
            <w:pPr>
              <w:widowControl/>
              <w:wordWrap w:val="0"/>
              <w:jc w:val="center"/>
              <w:rPr>
                <w:rFonts w:hint="eastAsia" w:eastAsia="宋体"/>
                <w:b/>
                <w:bCs/>
                <w:color w:val="0000FF"/>
                <w:sz w:val="24"/>
                <w:highlight w:val="none"/>
                <w:lang w:eastAsia="zh-CN"/>
              </w:rPr>
            </w:pPr>
            <w:r>
              <w:rPr>
                <w:rFonts w:hint="eastAsia" w:ascii="宋体" w:hAnsi="宋体" w:cs="宋体"/>
                <w:b/>
                <w:bCs/>
                <w:color w:val="0000FF"/>
                <w:kern w:val="0"/>
                <w:sz w:val="24"/>
                <w:highlight w:val="none"/>
                <w:lang w:val="en-US" w:eastAsia="zh-CN" w:bidi="ar"/>
              </w:rPr>
              <w:t>3</w:t>
            </w:r>
          </w:p>
        </w:tc>
        <w:tc>
          <w:tcPr>
            <w:tcW w:w="351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461525C">
            <w:pPr>
              <w:widowControl/>
              <w:wordWrap w:val="0"/>
              <w:jc w:val="center"/>
              <w:rPr>
                <w:b/>
                <w:bCs/>
                <w:color w:val="0000FF"/>
                <w:sz w:val="24"/>
                <w:highlight w:val="none"/>
              </w:rPr>
            </w:pPr>
            <w:r>
              <w:rPr>
                <w:rFonts w:hint="eastAsia"/>
                <w:b/>
                <w:bCs/>
                <w:color w:val="0000FF"/>
                <w:sz w:val="24"/>
                <w:highlight w:val="none"/>
              </w:rPr>
              <w:t>综合实力</w:t>
            </w:r>
          </w:p>
        </w:tc>
        <w:tc>
          <w:tcPr>
            <w:tcW w:w="487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D8B4F7C">
            <w:pPr>
              <w:widowControl/>
              <w:wordWrap w:val="0"/>
              <w:jc w:val="center"/>
              <w:rPr>
                <w:rFonts w:hint="default" w:eastAsia="宋体"/>
                <w:b/>
                <w:bCs/>
                <w:color w:val="0000FF"/>
                <w:sz w:val="24"/>
                <w:highlight w:val="none"/>
                <w:lang w:val="en-US" w:eastAsia="zh-CN"/>
              </w:rPr>
            </w:pPr>
            <w:r>
              <w:rPr>
                <w:rFonts w:hint="eastAsia"/>
                <w:b/>
                <w:bCs/>
                <w:color w:val="0000FF"/>
                <w:sz w:val="24"/>
                <w:highlight w:val="none"/>
                <w:lang w:val="en-US" w:eastAsia="zh-CN"/>
              </w:rPr>
              <w:t>20</w:t>
            </w:r>
          </w:p>
        </w:tc>
      </w:tr>
      <w:tr w14:paraId="0B2594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14:paraId="2B046E7F">
            <w:pPr>
              <w:jc w:val="center"/>
              <w:rPr>
                <w:rFonts w:ascii="宋体"/>
                <w:b/>
                <w:bCs/>
                <w:color w:val="0000FF"/>
                <w:sz w:val="24"/>
                <w:highlight w:val="none"/>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2C524BC">
            <w:pPr>
              <w:widowControl/>
              <w:wordWrap w:val="0"/>
              <w:jc w:val="center"/>
              <w:rPr>
                <w:szCs w:val="21"/>
                <w:highlight w:val="none"/>
              </w:rPr>
            </w:pPr>
            <w:r>
              <w:rPr>
                <w:rFonts w:ascii="宋体" w:hAnsi="宋体" w:cs="宋体"/>
                <w:kern w:val="0"/>
                <w:szCs w:val="21"/>
                <w:highlight w:val="none"/>
                <w:lang w:bidi="ar"/>
              </w:rPr>
              <w:t>序号</w:t>
            </w:r>
          </w:p>
        </w:tc>
        <w:tc>
          <w:tcPr>
            <w:tcW w:w="213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77F4CA9">
            <w:pPr>
              <w:widowControl/>
              <w:wordWrap w:val="0"/>
              <w:jc w:val="center"/>
              <w:rPr>
                <w:szCs w:val="21"/>
                <w:highlight w:val="none"/>
              </w:rPr>
            </w:pPr>
            <w:r>
              <w:rPr>
                <w:rFonts w:ascii="宋体" w:hAnsi="宋体" w:cs="宋体"/>
                <w:kern w:val="0"/>
                <w:szCs w:val="21"/>
                <w:highlight w:val="none"/>
                <w:lang w:bidi="ar"/>
              </w:rPr>
              <w:t>评分因素</w:t>
            </w:r>
          </w:p>
        </w:tc>
        <w:tc>
          <w:tcPr>
            <w:tcW w:w="70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9933A81">
            <w:pPr>
              <w:widowControl/>
              <w:wordWrap w:val="0"/>
              <w:jc w:val="center"/>
              <w:rPr>
                <w:szCs w:val="21"/>
                <w:highlight w:val="none"/>
              </w:rPr>
            </w:pPr>
            <w:r>
              <w:rPr>
                <w:rFonts w:ascii="宋体" w:hAnsi="宋体" w:cs="宋体"/>
                <w:kern w:val="0"/>
                <w:szCs w:val="21"/>
                <w:highlight w:val="none"/>
                <w:lang w:bidi="ar"/>
              </w:rPr>
              <w:t>权重(%)</w:t>
            </w:r>
          </w:p>
        </w:tc>
        <w:tc>
          <w:tcPr>
            <w:tcW w:w="4879" w:type="dxa"/>
            <w:gridSpan w:val="2"/>
            <w:tcBorders>
              <w:top w:val="outset" w:color="000000" w:sz="6" w:space="0"/>
              <w:left w:val="outset" w:color="000000" w:sz="6" w:space="0"/>
              <w:bottom w:val="outset" w:color="000000" w:sz="6" w:space="0"/>
              <w:right w:val="outset" w:color="000000" w:sz="6" w:space="0"/>
            </w:tcBorders>
            <w:shd w:val="clear" w:color="auto" w:fill="E6EFFA"/>
            <w:vAlign w:val="center"/>
          </w:tcPr>
          <w:p w14:paraId="62A76103">
            <w:pPr>
              <w:widowControl/>
              <w:wordWrap w:val="0"/>
              <w:jc w:val="center"/>
              <w:rPr>
                <w:szCs w:val="21"/>
                <w:highlight w:val="none"/>
              </w:rPr>
            </w:pPr>
            <w:r>
              <w:rPr>
                <w:rFonts w:ascii="宋体" w:hAnsi="宋体" w:cs="宋体"/>
                <w:kern w:val="0"/>
                <w:szCs w:val="21"/>
                <w:highlight w:val="none"/>
                <w:lang w:bidi="ar"/>
              </w:rPr>
              <w:t>评分准则</w:t>
            </w:r>
          </w:p>
        </w:tc>
      </w:tr>
      <w:tr w14:paraId="1B759B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01C8291A">
            <w:pPr>
              <w:jc w:val="center"/>
              <w:rPr>
                <w:rFonts w:ascii="宋体"/>
                <w:b/>
                <w:bCs/>
                <w:color w:val="0000FF"/>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BA05E">
            <w:pPr>
              <w:jc w:val="center"/>
              <w:rPr>
                <w:szCs w:val="21"/>
                <w:highlight w:val="none"/>
              </w:rPr>
            </w:pPr>
            <w:r>
              <w:rPr>
                <w:rFonts w:hint="eastAsia" w:ascii="宋体" w:hAnsi="宋体" w:cs="宋体"/>
                <w:szCs w:val="21"/>
                <w:highlight w:val="none"/>
              </w:rPr>
              <w:t>1</w:t>
            </w:r>
          </w:p>
        </w:tc>
        <w:tc>
          <w:tcPr>
            <w:tcW w:w="21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82F9A">
            <w:pPr>
              <w:jc w:val="center"/>
              <w:rPr>
                <w:szCs w:val="21"/>
                <w:highlight w:val="none"/>
              </w:rPr>
            </w:pPr>
            <w:r>
              <w:rPr>
                <w:rFonts w:hint="eastAsia" w:ascii="宋体" w:hAnsi="宋体" w:cs="宋体"/>
                <w:szCs w:val="21"/>
                <w:highlight w:val="none"/>
              </w:rPr>
              <w:t>类似项目业绩</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6C2FF">
            <w:pPr>
              <w:jc w:val="center"/>
              <w:rPr>
                <w:rFonts w:hint="eastAsia" w:eastAsia="宋体"/>
                <w:szCs w:val="21"/>
                <w:highlight w:val="none"/>
                <w:lang w:val="en-US" w:eastAsia="zh-CN"/>
              </w:rPr>
            </w:pPr>
            <w:r>
              <w:rPr>
                <w:rFonts w:hint="eastAsia"/>
                <w:szCs w:val="21"/>
                <w:highlight w:val="none"/>
                <w:lang w:val="en-US" w:eastAsia="zh-CN"/>
              </w:rPr>
              <w:t>8</w:t>
            </w:r>
          </w:p>
        </w:tc>
        <w:tc>
          <w:tcPr>
            <w:tcW w:w="487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3AC54C9">
            <w:pPr>
              <w:rPr>
                <w:rFonts w:ascii="宋体" w:hAnsi="宋体" w:cs="宋体"/>
                <w:b/>
                <w:szCs w:val="21"/>
                <w:highlight w:val="none"/>
              </w:rPr>
            </w:pPr>
            <w:r>
              <w:rPr>
                <w:rFonts w:hint="eastAsia" w:ascii="宋体" w:hAnsi="宋体" w:cs="宋体"/>
                <w:b/>
                <w:szCs w:val="21"/>
                <w:highlight w:val="none"/>
              </w:rPr>
              <w:t>（一）评分内容</w:t>
            </w:r>
          </w:p>
          <w:p w14:paraId="1A39CBA0">
            <w:pPr>
              <w:rPr>
                <w:rFonts w:ascii="宋体" w:hAnsi="宋体" w:cs="宋体"/>
                <w:szCs w:val="21"/>
                <w:highlight w:val="none"/>
              </w:rPr>
            </w:pPr>
            <w:r>
              <w:rPr>
                <w:rFonts w:hint="eastAsia" w:ascii="宋体" w:hAnsi="宋体" w:cs="宋体"/>
                <w:szCs w:val="21"/>
                <w:highlight w:val="none"/>
              </w:rPr>
              <w:t>提供投标人2023年1月至本项目投标截止日（以合同签订日期为准）消防器材类销售业绩，每提供1宗业绩的得25分，其它情况不得分，本项最高得100分</w:t>
            </w:r>
          </w:p>
          <w:p w14:paraId="3930A43D">
            <w:pPr>
              <w:rPr>
                <w:rFonts w:ascii="宋体" w:hAnsi="宋体" w:cs="宋体"/>
                <w:b/>
                <w:szCs w:val="21"/>
                <w:highlight w:val="none"/>
              </w:rPr>
            </w:pPr>
            <w:r>
              <w:rPr>
                <w:rFonts w:hint="eastAsia" w:ascii="宋体" w:hAnsi="宋体" w:cs="宋体"/>
                <w:b/>
                <w:szCs w:val="21"/>
                <w:highlight w:val="none"/>
              </w:rPr>
              <w:t>（二）评分依据</w:t>
            </w:r>
          </w:p>
          <w:p w14:paraId="29EDDCDF">
            <w:pPr>
              <w:rPr>
                <w:rFonts w:ascii="宋体" w:hAnsi="宋体" w:cs="宋体"/>
                <w:szCs w:val="21"/>
                <w:highlight w:val="none"/>
              </w:rPr>
            </w:pPr>
            <w:r>
              <w:rPr>
                <w:rFonts w:hint="eastAsia" w:ascii="宋体" w:hAnsi="宋体" w:cs="宋体"/>
                <w:szCs w:val="21"/>
                <w:highlight w:val="none"/>
              </w:rPr>
              <w:t>提供合同关键页、项目完成验收结果为合格（或相当于合格的同等评价）及以上的证明材料【项目验收评价方须与合同甲方（采购方）一致。若合同甲方（采购方）有名称变更的，投标人还需提供说明函并加盖投标人公章】扫描件。</w:t>
            </w:r>
          </w:p>
          <w:p w14:paraId="5F620464">
            <w:pPr>
              <w:rPr>
                <w:szCs w:val="21"/>
                <w:highlight w:val="none"/>
              </w:rPr>
            </w:pPr>
            <w:r>
              <w:rPr>
                <w:rFonts w:hint="eastAsia" w:ascii="宋体" w:hAnsi="宋体" w:cs="宋体"/>
                <w:szCs w:val="21"/>
                <w:highlight w:val="none"/>
              </w:rPr>
              <w:t>评分中出现无证明资料或者专家无法凭所提供资料判断是否得分的情况，一律作不得分处理。</w:t>
            </w:r>
          </w:p>
        </w:tc>
      </w:tr>
      <w:tr w14:paraId="4DC0FE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2BC4C698">
            <w:pPr>
              <w:jc w:val="center"/>
              <w:rPr>
                <w:rFonts w:ascii="宋体"/>
                <w:b/>
                <w:bCs/>
                <w:color w:val="0000FF"/>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2932BF">
            <w:pPr>
              <w:jc w:val="center"/>
              <w:rPr>
                <w:szCs w:val="21"/>
                <w:highlight w:val="none"/>
              </w:rPr>
            </w:pPr>
            <w:r>
              <w:rPr>
                <w:rFonts w:hint="eastAsia" w:ascii="宋体" w:hAnsi="宋体" w:cs="宋体"/>
                <w:szCs w:val="21"/>
                <w:highlight w:val="none"/>
              </w:rPr>
              <w:t>2</w:t>
            </w:r>
          </w:p>
        </w:tc>
        <w:tc>
          <w:tcPr>
            <w:tcW w:w="21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DE3CE6">
            <w:pPr>
              <w:jc w:val="center"/>
              <w:rPr>
                <w:szCs w:val="21"/>
                <w:highlight w:val="none"/>
              </w:rPr>
            </w:pPr>
            <w:r>
              <w:rPr>
                <w:rFonts w:hint="eastAsia" w:ascii="宋体" w:hAnsi="宋体" w:cs="宋体"/>
                <w:szCs w:val="21"/>
                <w:highlight w:val="none"/>
              </w:rPr>
              <w:t>企业自主知识产权产品</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0CB9D">
            <w:pPr>
              <w:jc w:val="center"/>
              <w:rPr>
                <w:rFonts w:hint="eastAsia" w:eastAsia="宋体"/>
                <w:szCs w:val="21"/>
                <w:highlight w:val="none"/>
                <w:lang w:val="en-US" w:eastAsia="zh-CN"/>
              </w:rPr>
            </w:pPr>
            <w:r>
              <w:rPr>
                <w:rFonts w:hint="eastAsia"/>
                <w:szCs w:val="21"/>
                <w:highlight w:val="none"/>
                <w:lang w:val="en-US" w:eastAsia="zh-CN"/>
              </w:rPr>
              <w:t>6</w:t>
            </w:r>
          </w:p>
        </w:tc>
        <w:tc>
          <w:tcPr>
            <w:tcW w:w="487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9BFA9F2">
            <w:pPr>
              <w:rPr>
                <w:rFonts w:ascii="宋体" w:hAnsi="宋体" w:cs="宋体"/>
                <w:b/>
                <w:szCs w:val="21"/>
                <w:highlight w:val="none"/>
              </w:rPr>
            </w:pPr>
            <w:r>
              <w:rPr>
                <w:rFonts w:hint="eastAsia" w:ascii="宋体" w:hAnsi="宋体" w:cs="宋体"/>
                <w:b/>
                <w:szCs w:val="21"/>
                <w:highlight w:val="none"/>
              </w:rPr>
              <w:t>（一）评分内容</w:t>
            </w:r>
          </w:p>
          <w:p w14:paraId="6A96F89C">
            <w:pPr>
              <w:rPr>
                <w:rFonts w:hint="eastAsia" w:ascii="宋体" w:hAnsi="宋体" w:cs="宋体"/>
                <w:szCs w:val="21"/>
                <w:highlight w:val="none"/>
              </w:rPr>
            </w:pPr>
            <w:r>
              <w:rPr>
                <w:rFonts w:hint="eastAsia" w:ascii="宋体" w:hAnsi="宋体" w:cs="宋体"/>
                <w:szCs w:val="21"/>
                <w:highlight w:val="none"/>
              </w:rPr>
              <w:t>投标人提供（与消防相关的）具有在自主研发的</w:t>
            </w:r>
          </w:p>
          <w:p w14:paraId="3E3AEB94">
            <w:pPr>
              <w:rPr>
                <w:rFonts w:hint="eastAsia" w:ascii="宋体" w:hAnsi="宋体" w:cs="宋体"/>
                <w:szCs w:val="21"/>
                <w:highlight w:val="none"/>
              </w:rPr>
            </w:pPr>
            <w:r>
              <w:rPr>
                <w:rFonts w:hint="eastAsia" w:ascii="宋体" w:hAnsi="宋体" w:cs="宋体"/>
                <w:szCs w:val="21"/>
                <w:highlight w:val="none"/>
              </w:rPr>
              <w:t>火灾自动报警服务系统、气体自动灭火系统、自动喷淋灭火系统、应急照明及疏散系统、消防安全设施运维管理系统、智能消防综合指挥调度管理平台、消防工程排烟控制系统、防排烟系统、消防设施维护保养管理系统、水位水压智能检测系统中的相关专利产品。以上条件</w:t>
            </w:r>
            <w:r>
              <w:rPr>
                <w:rFonts w:hint="eastAsia" w:ascii="宋体" w:hAnsi="宋体" w:cs="宋体"/>
                <w:szCs w:val="21"/>
                <w:highlight w:val="none"/>
                <w:lang w:val="en-US" w:eastAsia="zh-CN"/>
              </w:rPr>
              <w:t>每</w:t>
            </w:r>
            <w:r>
              <w:rPr>
                <w:rFonts w:hint="eastAsia" w:ascii="宋体" w:hAnsi="宋体" w:cs="宋体"/>
                <w:szCs w:val="21"/>
                <w:highlight w:val="none"/>
              </w:rPr>
              <w:t>满足</w:t>
            </w:r>
            <w:r>
              <w:rPr>
                <w:rFonts w:hint="eastAsia" w:ascii="宋体" w:hAnsi="宋体" w:cs="宋体"/>
                <w:szCs w:val="21"/>
                <w:highlight w:val="none"/>
                <w:lang w:val="en-US" w:eastAsia="zh-CN"/>
              </w:rPr>
              <w:t>1</w:t>
            </w:r>
            <w:r>
              <w:rPr>
                <w:rFonts w:hint="eastAsia" w:ascii="宋体" w:hAnsi="宋体" w:cs="宋体"/>
                <w:szCs w:val="21"/>
                <w:highlight w:val="none"/>
              </w:rPr>
              <w:t>项得</w:t>
            </w:r>
            <w:r>
              <w:rPr>
                <w:rFonts w:hint="eastAsia" w:ascii="宋体" w:hAnsi="宋体" w:cs="宋体"/>
                <w:szCs w:val="21"/>
                <w:highlight w:val="none"/>
                <w:lang w:val="en-US" w:eastAsia="zh-CN"/>
              </w:rPr>
              <w:t>1</w:t>
            </w:r>
            <w:r>
              <w:rPr>
                <w:rFonts w:hint="eastAsia" w:ascii="宋体" w:hAnsi="宋体" w:cs="宋体"/>
                <w:szCs w:val="21"/>
                <w:highlight w:val="none"/>
              </w:rPr>
              <w:t>0分，</w:t>
            </w:r>
            <w:r>
              <w:rPr>
                <w:rFonts w:hint="eastAsia" w:ascii="宋体" w:hAnsi="宋体" w:cs="宋体"/>
                <w:szCs w:val="21"/>
                <w:highlight w:val="none"/>
                <w:lang w:val="en-US" w:eastAsia="zh-CN"/>
              </w:rPr>
              <w:t>最高</w:t>
            </w:r>
            <w:r>
              <w:rPr>
                <w:rFonts w:hint="eastAsia" w:ascii="宋体" w:hAnsi="宋体" w:cs="宋体"/>
                <w:szCs w:val="21"/>
                <w:highlight w:val="none"/>
              </w:rPr>
              <w:t>得100分。</w:t>
            </w:r>
          </w:p>
          <w:p w14:paraId="1F0F3EC2">
            <w:pPr>
              <w:rPr>
                <w:rFonts w:ascii="宋体" w:hAnsi="宋体" w:cs="宋体"/>
                <w:b/>
                <w:szCs w:val="21"/>
                <w:highlight w:val="none"/>
              </w:rPr>
            </w:pPr>
            <w:r>
              <w:rPr>
                <w:rFonts w:hint="eastAsia" w:ascii="宋体" w:hAnsi="宋体" w:cs="宋体"/>
                <w:b/>
                <w:szCs w:val="21"/>
                <w:highlight w:val="none"/>
              </w:rPr>
              <w:t>（二）评分依据</w:t>
            </w:r>
          </w:p>
          <w:p w14:paraId="7C6F3960">
            <w:pPr>
              <w:pStyle w:val="18"/>
              <w:snapToGrid w:val="0"/>
              <w:spacing w:line="320" w:lineRule="exact"/>
              <w:rPr>
                <w:rFonts w:hAnsi="宋体" w:cs="宋体"/>
                <w:sz w:val="21"/>
                <w:szCs w:val="21"/>
                <w:highlight w:val="none"/>
              </w:rPr>
            </w:pPr>
            <w:r>
              <w:rPr>
                <w:rFonts w:hint="eastAsia" w:hAnsi="宋体" w:cs="宋体"/>
                <w:sz w:val="21"/>
                <w:szCs w:val="21"/>
                <w:highlight w:val="none"/>
              </w:rPr>
              <w:t>1.提供计算机软件著作权登记证书</w:t>
            </w:r>
            <w:r>
              <w:rPr>
                <w:rFonts w:hint="eastAsia" w:hAnsi="宋体" w:cs="宋体"/>
                <w:sz w:val="21"/>
                <w:szCs w:val="21"/>
                <w:highlight w:val="none"/>
                <w:lang w:val="en-US" w:eastAsia="zh-CN"/>
              </w:rPr>
              <w:t>扫描件</w:t>
            </w:r>
            <w:r>
              <w:rPr>
                <w:rFonts w:hint="eastAsia" w:hAnsi="宋体" w:cs="宋体"/>
                <w:sz w:val="21"/>
                <w:szCs w:val="21"/>
                <w:highlight w:val="none"/>
              </w:rPr>
              <w:t>（著作权人须为投标人）；【或提供专利证书</w:t>
            </w:r>
            <w:r>
              <w:rPr>
                <w:rFonts w:hint="eastAsia" w:hAnsi="宋体" w:cs="宋体"/>
                <w:sz w:val="21"/>
                <w:szCs w:val="21"/>
                <w:highlight w:val="none"/>
                <w:lang w:val="en-US" w:eastAsia="zh-CN"/>
              </w:rPr>
              <w:t>扫描件</w:t>
            </w:r>
            <w:r>
              <w:rPr>
                <w:rFonts w:hint="eastAsia" w:hAnsi="宋体" w:cs="宋体"/>
                <w:sz w:val="21"/>
                <w:szCs w:val="21"/>
                <w:highlight w:val="none"/>
              </w:rPr>
              <w:t>（著作权人须为投标人）】；</w:t>
            </w:r>
          </w:p>
          <w:p w14:paraId="59D2D85B">
            <w:pPr>
              <w:pStyle w:val="18"/>
              <w:snapToGrid w:val="0"/>
              <w:spacing w:line="320" w:lineRule="exact"/>
              <w:rPr>
                <w:rFonts w:hAnsi="宋体" w:cs="宋体"/>
                <w:sz w:val="21"/>
                <w:szCs w:val="21"/>
                <w:highlight w:val="none"/>
              </w:rPr>
            </w:pPr>
            <w:r>
              <w:rPr>
                <w:rFonts w:hint="eastAsia" w:hAnsi="宋体" w:cs="宋体"/>
                <w:sz w:val="21"/>
                <w:szCs w:val="21"/>
                <w:highlight w:val="none"/>
              </w:rPr>
              <w:t>2.</w:t>
            </w:r>
            <w:r>
              <w:rPr>
                <w:rFonts w:hint="eastAsia" w:hAnsi="宋体" w:cs="宋体"/>
                <w:sz w:val="21"/>
                <w:szCs w:val="21"/>
                <w:highlight w:val="none"/>
                <w:lang w:val="en-US" w:eastAsia="zh-CN"/>
              </w:rPr>
              <w:t>如为租赁，</w:t>
            </w:r>
            <w:r>
              <w:rPr>
                <w:rFonts w:hint="eastAsia" w:hAnsi="宋体" w:cs="宋体"/>
                <w:sz w:val="21"/>
                <w:szCs w:val="21"/>
                <w:highlight w:val="none"/>
              </w:rPr>
              <w:t>提供购买或租赁的计算机软件著作权登记证书</w:t>
            </w:r>
            <w:r>
              <w:rPr>
                <w:rFonts w:hint="eastAsia" w:hAnsi="宋体" w:cs="宋体"/>
                <w:sz w:val="21"/>
                <w:szCs w:val="21"/>
                <w:highlight w:val="none"/>
                <w:lang w:val="en-US" w:eastAsia="zh-CN"/>
              </w:rPr>
              <w:t>扫描件</w:t>
            </w:r>
            <w:r>
              <w:rPr>
                <w:rFonts w:hint="eastAsia" w:hAnsi="宋体" w:cs="宋体"/>
                <w:sz w:val="21"/>
                <w:szCs w:val="21"/>
                <w:highlight w:val="none"/>
              </w:rPr>
              <w:t>（著作权人须为出售/出租方）和购买合同</w:t>
            </w:r>
            <w:r>
              <w:rPr>
                <w:rFonts w:hint="eastAsia" w:hAnsi="宋体" w:cs="宋体"/>
                <w:sz w:val="21"/>
                <w:szCs w:val="21"/>
                <w:highlight w:val="none"/>
                <w:lang w:val="en-US" w:eastAsia="zh-CN"/>
              </w:rPr>
              <w:t>扫描件</w:t>
            </w:r>
            <w:r>
              <w:rPr>
                <w:rFonts w:hint="eastAsia" w:hAnsi="宋体" w:cs="宋体"/>
                <w:sz w:val="21"/>
                <w:szCs w:val="21"/>
                <w:highlight w:val="none"/>
              </w:rPr>
              <w:t>（或租赁合同</w:t>
            </w:r>
            <w:r>
              <w:rPr>
                <w:rFonts w:hint="eastAsia" w:hAnsi="宋体" w:cs="宋体"/>
                <w:sz w:val="21"/>
                <w:szCs w:val="21"/>
                <w:highlight w:val="none"/>
                <w:lang w:val="en-US" w:eastAsia="zh-CN"/>
              </w:rPr>
              <w:t>扫描件</w:t>
            </w:r>
            <w:r>
              <w:rPr>
                <w:rFonts w:hint="eastAsia" w:hAnsi="宋体" w:cs="宋体"/>
                <w:sz w:val="21"/>
                <w:szCs w:val="21"/>
                <w:highlight w:val="none"/>
              </w:rPr>
              <w:t>）；【或提供购买或租赁的专利证书</w:t>
            </w:r>
            <w:r>
              <w:rPr>
                <w:rFonts w:hint="eastAsia" w:hAnsi="宋体" w:cs="宋体"/>
                <w:sz w:val="21"/>
                <w:szCs w:val="21"/>
                <w:highlight w:val="none"/>
                <w:lang w:val="en-US" w:eastAsia="zh-CN"/>
              </w:rPr>
              <w:t>扫描件</w:t>
            </w:r>
            <w:r>
              <w:rPr>
                <w:rFonts w:hint="eastAsia" w:hAnsi="宋体" w:cs="宋体"/>
                <w:sz w:val="21"/>
                <w:szCs w:val="21"/>
                <w:highlight w:val="none"/>
              </w:rPr>
              <w:t>（著作权人须为出售/出租方）和购买合同</w:t>
            </w:r>
            <w:r>
              <w:rPr>
                <w:rFonts w:hint="eastAsia" w:hAnsi="宋体" w:cs="宋体"/>
                <w:sz w:val="21"/>
                <w:szCs w:val="21"/>
                <w:highlight w:val="none"/>
                <w:lang w:val="en-US" w:eastAsia="zh-CN"/>
              </w:rPr>
              <w:t>扫描件</w:t>
            </w:r>
            <w:r>
              <w:rPr>
                <w:rFonts w:hint="eastAsia" w:hAnsi="宋体" w:cs="宋体"/>
                <w:sz w:val="21"/>
                <w:szCs w:val="21"/>
                <w:highlight w:val="none"/>
              </w:rPr>
              <w:t>（或租赁合同</w:t>
            </w:r>
            <w:r>
              <w:rPr>
                <w:rFonts w:hint="eastAsia" w:hAnsi="宋体" w:cs="宋体"/>
                <w:sz w:val="21"/>
                <w:szCs w:val="21"/>
                <w:highlight w:val="none"/>
                <w:lang w:val="en-US" w:eastAsia="zh-CN"/>
              </w:rPr>
              <w:t>扫描件</w:t>
            </w:r>
            <w:r>
              <w:rPr>
                <w:rFonts w:hint="eastAsia" w:hAnsi="宋体" w:cs="宋体"/>
                <w:sz w:val="21"/>
                <w:szCs w:val="21"/>
                <w:highlight w:val="none"/>
              </w:rPr>
              <w:t>）】；</w:t>
            </w:r>
          </w:p>
          <w:p w14:paraId="18CA37B9">
            <w:pPr>
              <w:rPr>
                <w:szCs w:val="21"/>
                <w:highlight w:val="none"/>
              </w:rPr>
            </w:pPr>
            <w:r>
              <w:rPr>
                <w:rFonts w:hint="eastAsia" w:ascii="宋体" w:hAnsi="宋体" w:cs="宋体"/>
                <w:szCs w:val="21"/>
                <w:highlight w:val="none"/>
              </w:rPr>
              <w:t>3.评分中出现无证明资料或专家无法凭所提供资料判断是否得分的情况，一律作不得分处理。</w:t>
            </w:r>
          </w:p>
        </w:tc>
      </w:tr>
      <w:tr w14:paraId="3B495C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23689E52">
            <w:pPr>
              <w:jc w:val="center"/>
              <w:rPr>
                <w:rFonts w:ascii="宋体"/>
                <w:b/>
                <w:bCs/>
                <w:color w:val="0000FF"/>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62BC4A">
            <w:pPr>
              <w:jc w:val="center"/>
              <w:rPr>
                <w:szCs w:val="21"/>
                <w:highlight w:val="none"/>
              </w:rPr>
            </w:pPr>
            <w:r>
              <w:rPr>
                <w:rFonts w:hint="eastAsia" w:ascii="宋体" w:hAnsi="宋体" w:cs="宋体"/>
                <w:szCs w:val="21"/>
                <w:highlight w:val="none"/>
              </w:rPr>
              <w:t>3</w:t>
            </w:r>
          </w:p>
        </w:tc>
        <w:tc>
          <w:tcPr>
            <w:tcW w:w="21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2154F">
            <w:pPr>
              <w:jc w:val="center"/>
              <w:rPr>
                <w:szCs w:val="21"/>
                <w:highlight w:val="none"/>
              </w:rPr>
            </w:pPr>
            <w:r>
              <w:rPr>
                <w:rFonts w:hint="eastAsia" w:ascii="宋体" w:hAnsi="宋体" w:cs="宋体"/>
                <w:szCs w:val="21"/>
                <w:highlight w:val="none"/>
              </w:rPr>
              <w:t>企业专利产权产品</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6F0938">
            <w:pPr>
              <w:jc w:val="center"/>
              <w:rPr>
                <w:rFonts w:hint="eastAsia" w:eastAsia="宋体"/>
                <w:szCs w:val="21"/>
                <w:highlight w:val="none"/>
                <w:lang w:val="en-US" w:eastAsia="zh-CN"/>
              </w:rPr>
            </w:pPr>
            <w:r>
              <w:rPr>
                <w:rFonts w:hint="eastAsia"/>
                <w:szCs w:val="21"/>
                <w:highlight w:val="none"/>
                <w:lang w:val="en-US" w:eastAsia="zh-CN"/>
              </w:rPr>
              <w:t>3</w:t>
            </w:r>
          </w:p>
        </w:tc>
        <w:tc>
          <w:tcPr>
            <w:tcW w:w="487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15C74AB">
            <w:pPr>
              <w:rPr>
                <w:rFonts w:ascii="宋体" w:hAnsi="宋体" w:cs="宋体"/>
                <w:b/>
                <w:szCs w:val="21"/>
                <w:highlight w:val="none"/>
              </w:rPr>
            </w:pPr>
            <w:r>
              <w:rPr>
                <w:rFonts w:hint="eastAsia" w:ascii="宋体" w:hAnsi="宋体" w:cs="宋体"/>
                <w:b/>
                <w:szCs w:val="21"/>
                <w:highlight w:val="none"/>
              </w:rPr>
              <w:t>（一）评分内容</w:t>
            </w:r>
          </w:p>
          <w:p w14:paraId="6F003675">
            <w:pPr>
              <w:rPr>
                <w:rFonts w:ascii="宋体" w:hAnsi="宋体" w:cs="宋体"/>
                <w:szCs w:val="21"/>
                <w:highlight w:val="none"/>
              </w:rPr>
            </w:pPr>
            <w:r>
              <w:rPr>
                <w:rFonts w:hint="eastAsia" w:ascii="宋体" w:hAnsi="宋体" w:cs="宋体"/>
                <w:szCs w:val="21"/>
                <w:highlight w:val="none"/>
              </w:rPr>
              <w:t>1投标人具有自主发明创造的一种</w:t>
            </w:r>
            <w:r>
              <w:rPr>
                <w:rFonts w:hint="eastAsia" w:ascii="宋体" w:hAnsi="宋体" w:cs="宋体"/>
                <w:szCs w:val="21"/>
                <w:highlight w:val="none"/>
                <w:lang w:val="en-US" w:eastAsia="zh-CN"/>
              </w:rPr>
              <w:t>消防类产品</w:t>
            </w:r>
            <w:r>
              <w:rPr>
                <w:rFonts w:hint="eastAsia" w:ascii="宋体" w:hAnsi="宋体" w:cs="宋体"/>
                <w:szCs w:val="21"/>
                <w:highlight w:val="none"/>
              </w:rPr>
              <w:t>得100分；.</w:t>
            </w:r>
          </w:p>
          <w:p w14:paraId="3A5272B5">
            <w:pPr>
              <w:rPr>
                <w:rFonts w:ascii="宋体" w:hAnsi="宋体" w:cs="宋体"/>
                <w:b/>
                <w:szCs w:val="21"/>
                <w:highlight w:val="none"/>
              </w:rPr>
            </w:pPr>
            <w:r>
              <w:rPr>
                <w:rFonts w:hint="eastAsia" w:ascii="宋体" w:hAnsi="宋体" w:cs="宋体"/>
                <w:b/>
                <w:szCs w:val="21"/>
                <w:highlight w:val="none"/>
              </w:rPr>
              <w:t>（二）评分依据</w:t>
            </w:r>
          </w:p>
          <w:p w14:paraId="1063262D">
            <w:pPr>
              <w:pStyle w:val="18"/>
              <w:snapToGrid w:val="0"/>
              <w:spacing w:line="320" w:lineRule="exact"/>
              <w:rPr>
                <w:rFonts w:hAnsi="宋体" w:cs="宋体"/>
                <w:sz w:val="21"/>
                <w:szCs w:val="21"/>
                <w:highlight w:val="none"/>
              </w:rPr>
            </w:pPr>
            <w:r>
              <w:rPr>
                <w:rFonts w:hint="eastAsia" w:hAnsi="宋体" w:cs="宋体"/>
                <w:sz w:val="21"/>
                <w:szCs w:val="21"/>
                <w:highlight w:val="none"/>
              </w:rPr>
              <w:t>1.提供专利证书</w:t>
            </w:r>
            <w:r>
              <w:rPr>
                <w:rFonts w:hint="eastAsia" w:hAnsi="宋体" w:cs="宋体"/>
                <w:sz w:val="21"/>
                <w:szCs w:val="21"/>
                <w:highlight w:val="none"/>
                <w:lang w:val="en-US" w:eastAsia="zh-CN"/>
              </w:rPr>
              <w:t>扫描件</w:t>
            </w:r>
            <w:r>
              <w:rPr>
                <w:rFonts w:hint="eastAsia" w:hAnsi="宋体" w:cs="宋体"/>
                <w:sz w:val="21"/>
                <w:szCs w:val="21"/>
                <w:highlight w:val="none"/>
              </w:rPr>
              <w:t>（著作权人须为投标人）；</w:t>
            </w:r>
          </w:p>
          <w:p w14:paraId="13AE2CBC">
            <w:pPr>
              <w:pStyle w:val="18"/>
              <w:snapToGrid w:val="0"/>
              <w:spacing w:line="320" w:lineRule="exact"/>
              <w:rPr>
                <w:rFonts w:hAnsi="宋体" w:cs="宋体"/>
                <w:sz w:val="21"/>
                <w:szCs w:val="21"/>
                <w:highlight w:val="none"/>
              </w:rPr>
            </w:pPr>
            <w:r>
              <w:rPr>
                <w:rFonts w:hint="eastAsia" w:hAnsi="宋体" w:cs="宋体"/>
                <w:sz w:val="21"/>
                <w:szCs w:val="21"/>
                <w:highlight w:val="none"/>
              </w:rPr>
              <w:t>2.</w:t>
            </w:r>
            <w:r>
              <w:rPr>
                <w:rFonts w:hint="eastAsia" w:hAnsi="宋体" w:cs="宋体"/>
                <w:sz w:val="21"/>
                <w:szCs w:val="21"/>
                <w:highlight w:val="none"/>
                <w:lang w:val="en-US" w:eastAsia="zh-CN"/>
              </w:rPr>
              <w:t>如为租赁，</w:t>
            </w:r>
            <w:r>
              <w:rPr>
                <w:rFonts w:hint="eastAsia" w:hAnsi="宋体" w:cs="宋体"/>
                <w:sz w:val="21"/>
                <w:szCs w:val="21"/>
                <w:highlight w:val="none"/>
              </w:rPr>
              <w:t>提供购买或租赁的专利证书</w:t>
            </w:r>
            <w:r>
              <w:rPr>
                <w:rFonts w:hint="eastAsia" w:hAnsi="宋体" w:cs="宋体"/>
                <w:sz w:val="21"/>
                <w:szCs w:val="21"/>
                <w:highlight w:val="none"/>
                <w:lang w:val="en-US" w:eastAsia="zh-CN"/>
              </w:rPr>
              <w:t>扫描件</w:t>
            </w:r>
            <w:r>
              <w:rPr>
                <w:rFonts w:hint="eastAsia" w:hAnsi="宋体" w:cs="宋体"/>
                <w:sz w:val="21"/>
                <w:szCs w:val="21"/>
                <w:highlight w:val="none"/>
              </w:rPr>
              <w:t>（著作权人须为出售/出租方）和购买合同</w:t>
            </w:r>
            <w:r>
              <w:rPr>
                <w:rFonts w:hint="eastAsia" w:hAnsi="宋体" w:cs="宋体"/>
                <w:sz w:val="21"/>
                <w:szCs w:val="21"/>
                <w:highlight w:val="none"/>
                <w:lang w:val="en-US" w:eastAsia="zh-CN"/>
              </w:rPr>
              <w:t>扫描件</w:t>
            </w:r>
            <w:r>
              <w:rPr>
                <w:rFonts w:hint="eastAsia" w:hAnsi="宋体" w:cs="宋体"/>
                <w:sz w:val="21"/>
                <w:szCs w:val="21"/>
                <w:highlight w:val="none"/>
              </w:rPr>
              <w:t>（或租赁合同</w:t>
            </w:r>
            <w:r>
              <w:rPr>
                <w:rFonts w:hint="eastAsia" w:hAnsi="宋体" w:cs="宋体"/>
                <w:sz w:val="21"/>
                <w:szCs w:val="21"/>
                <w:highlight w:val="none"/>
                <w:lang w:val="en-US" w:eastAsia="zh-CN"/>
              </w:rPr>
              <w:t>扫描件</w:t>
            </w:r>
            <w:r>
              <w:rPr>
                <w:rFonts w:hint="eastAsia" w:hAnsi="宋体" w:cs="宋体"/>
                <w:sz w:val="21"/>
                <w:szCs w:val="21"/>
                <w:highlight w:val="none"/>
              </w:rPr>
              <w:t>）；</w:t>
            </w:r>
          </w:p>
          <w:p w14:paraId="045BA6DA">
            <w:pPr>
              <w:rPr>
                <w:szCs w:val="21"/>
                <w:highlight w:val="none"/>
              </w:rPr>
            </w:pPr>
            <w:r>
              <w:rPr>
                <w:rFonts w:hint="eastAsia" w:ascii="宋体" w:hAnsi="宋体" w:cs="宋体"/>
                <w:szCs w:val="21"/>
                <w:highlight w:val="none"/>
              </w:rPr>
              <w:t>3.评分中出现无证明资料或专家无法凭所提供资料判断是否得分的情况，一律作不得分处理。</w:t>
            </w:r>
          </w:p>
        </w:tc>
      </w:tr>
      <w:tr w14:paraId="47C8B5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left w:val="single" w:color="000000" w:sz="8" w:space="0"/>
              <w:bottom w:val="single" w:color="000000" w:sz="8" w:space="0"/>
              <w:right w:val="single" w:color="000000" w:sz="8" w:space="0"/>
            </w:tcBorders>
            <w:shd w:val="clear" w:color="auto" w:fill="auto"/>
            <w:vAlign w:val="center"/>
          </w:tcPr>
          <w:p w14:paraId="6D86F7DB">
            <w:pPr>
              <w:jc w:val="center"/>
              <w:rPr>
                <w:rFonts w:ascii="宋体"/>
                <w:b/>
                <w:bCs/>
                <w:color w:val="0000FF"/>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B0468">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4</w:t>
            </w:r>
          </w:p>
        </w:tc>
        <w:tc>
          <w:tcPr>
            <w:tcW w:w="21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69912A">
            <w:pPr>
              <w:jc w:val="center"/>
              <w:rPr>
                <w:rFonts w:hint="eastAsia" w:ascii="宋体" w:hAnsi="宋体" w:cs="宋体"/>
                <w:szCs w:val="21"/>
                <w:highlight w:val="none"/>
              </w:rPr>
            </w:pPr>
            <w:r>
              <w:rPr>
                <w:rFonts w:hint="eastAsia" w:ascii="宋体" w:hAnsi="宋体" w:cs="宋体"/>
                <w:szCs w:val="21"/>
                <w:highlight w:val="none"/>
              </w:rPr>
              <w:t>投标人认证情况</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840D3">
            <w:pPr>
              <w:jc w:val="center"/>
              <w:rPr>
                <w:rFonts w:hint="default"/>
                <w:szCs w:val="21"/>
                <w:highlight w:val="none"/>
                <w:lang w:val="en-US" w:eastAsia="zh-CN"/>
              </w:rPr>
            </w:pPr>
            <w:r>
              <w:rPr>
                <w:rFonts w:hint="eastAsia"/>
                <w:szCs w:val="21"/>
                <w:highlight w:val="none"/>
                <w:lang w:val="en-US" w:eastAsia="zh-CN"/>
              </w:rPr>
              <w:t>3</w:t>
            </w:r>
          </w:p>
        </w:tc>
        <w:tc>
          <w:tcPr>
            <w:tcW w:w="4879"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77ED4634">
            <w:pPr>
              <w:pStyle w:val="18"/>
              <w:numPr>
                <w:ilvl w:val="0"/>
                <w:numId w:val="7"/>
              </w:numPr>
              <w:snapToGrid w:val="0"/>
              <w:spacing w:line="320" w:lineRule="exact"/>
              <w:rPr>
                <w:rFonts w:hAnsi="宋体" w:cs="宋体"/>
                <w:b/>
                <w:bCs/>
                <w:sz w:val="21"/>
                <w:szCs w:val="21"/>
                <w:highlight w:val="none"/>
              </w:rPr>
            </w:pPr>
            <w:r>
              <w:rPr>
                <w:rFonts w:hint="eastAsia" w:hAnsi="宋体" w:cs="宋体"/>
                <w:b/>
                <w:bCs/>
                <w:sz w:val="21"/>
                <w:szCs w:val="21"/>
                <w:highlight w:val="none"/>
              </w:rPr>
              <w:t>评分内容：</w:t>
            </w:r>
          </w:p>
          <w:p w14:paraId="0155D56E">
            <w:pPr>
              <w:pStyle w:val="18"/>
              <w:snapToGrid w:val="0"/>
              <w:spacing w:line="320" w:lineRule="exact"/>
              <w:rPr>
                <w:rFonts w:hint="eastAsia" w:hAnsi="宋体" w:cs="宋体"/>
                <w:sz w:val="21"/>
                <w:szCs w:val="21"/>
                <w:highlight w:val="none"/>
              </w:rPr>
            </w:pPr>
            <w:r>
              <w:rPr>
                <w:rFonts w:hint="eastAsia" w:hAnsi="宋体" w:cs="宋体"/>
                <w:sz w:val="21"/>
                <w:szCs w:val="21"/>
                <w:highlight w:val="none"/>
              </w:rPr>
              <w:t>1.具有质量管理体系认证证书；</w:t>
            </w:r>
          </w:p>
          <w:p w14:paraId="431C3E1B">
            <w:pPr>
              <w:pStyle w:val="18"/>
              <w:snapToGrid w:val="0"/>
              <w:spacing w:line="320" w:lineRule="exact"/>
              <w:rPr>
                <w:rFonts w:hint="eastAsia" w:hAnsi="宋体" w:cs="宋体"/>
                <w:sz w:val="21"/>
                <w:szCs w:val="21"/>
                <w:highlight w:val="none"/>
              </w:rPr>
            </w:pPr>
            <w:r>
              <w:rPr>
                <w:rFonts w:hint="eastAsia" w:hAnsi="宋体" w:cs="宋体"/>
                <w:sz w:val="21"/>
                <w:szCs w:val="21"/>
                <w:highlight w:val="none"/>
              </w:rPr>
              <w:t>2.具有环境管理体系认证证书；</w:t>
            </w:r>
          </w:p>
          <w:p w14:paraId="5AC0E050">
            <w:pPr>
              <w:pStyle w:val="18"/>
              <w:snapToGrid w:val="0"/>
              <w:spacing w:line="320" w:lineRule="exact"/>
              <w:rPr>
                <w:rFonts w:hint="eastAsia" w:hAnsi="宋体" w:cs="宋体"/>
                <w:sz w:val="21"/>
                <w:szCs w:val="21"/>
                <w:highlight w:val="none"/>
              </w:rPr>
            </w:pPr>
            <w:r>
              <w:rPr>
                <w:rFonts w:hint="eastAsia" w:hAnsi="宋体" w:cs="宋体"/>
                <w:sz w:val="21"/>
                <w:szCs w:val="21"/>
                <w:highlight w:val="none"/>
              </w:rPr>
              <w:t>3.具有职业健康安全管理体系认证证书；</w:t>
            </w:r>
          </w:p>
          <w:p w14:paraId="5E9CDD3C">
            <w:pPr>
              <w:pStyle w:val="18"/>
              <w:snapToGrid w:val="0"/>
              <w:spacing w:line="320" w:lineRule="exact"/>
              <w:rPr>
                <w:rFonts w:hAnsi="宋体" w:cs="宋体"/>
                <w:sz w:val="21"/>
                <w:szCs w:val="21"/>
                <w:highlight w:val="none"/>
              </w:rPr>
            </w:pPr>
            <w:r>
              <w:rPr>
                <w:rFonts w:hint="eastAsia" w:hAnsi="宋体" w:cs="宋体"/>
                <w:sz w:val="21"/>
                <w:szCs w:val="21"/>
                <w:highlight w:val="none"/>
              </w:rPr>
              <w:t>每提供一个有效的证明文件得3</w:t>
            </w:r>
            <w:r>
              <w:rPr>
                <w:rFonts w:hint="eastAsia" w:hAnsi="宋体" w:cs="宋体"/>
                <w:sz w:val="21"/>
                <w:szCs w:val="21"/>
                <w:highlight w:val="none"/>
                <w:lang w:val="en-US" w:eastAsia="zh-CN"/>
              </w:rPr>
              <w:t>4</w:t>
            </w:r>
            <w:r>
              <w:rPr>
                <w:rFonts w:hint="eastAsia" w:hAnsi="宋体" w:cs="宋体"/>
                <w:sz w:val="21"/>
                <w:szCs w:val="21"/>
                <w:highlight w:val="none"/>
              </w:rPr>
              <w:t>分，以此类推，最高不超过100分。</w:t>
            </w:r>
          </w:p>
          <w:p w14:paraId="0AAA5CC3">
            <w:pPr>
              <w:pStyle w:val="18"/>
              <w:numPr>
                <w:ilvl w:val="0"/>
                <w:numId w:val="7"/>
              </w:numPr>
              <w:snapToGrid w:val="0"/>
              <w:spacing w:line="320" w:lineRule="exact"/>
              <w:rPr>
                <w:rFonts w:hAnsi="宋体" w:cs="宋体"/>
                <w:b/>
                <w:bCs/>
                <w:sz w:val="21"/>
                <w:szCs w:val="21"/>
                <w:highlight w:val="none"/>
              </w:rPr>
            </w:pPr>
            <w:r>
              <w:rPr>
                <w:rFonts w:hint="eastAsia" w:hAnsi="宋体" w:cs="宋体"/>
                <w:b/>
                <w:bCs/>
                <w:sz w:val="21"/>
                <w:szCs w:val="21"/>
                <w:highlight w:val="none"/>
              </w:rPr>
              <w:t>评分依据：</w:t>
            </w:r>
          </w:p>
          <w:p w14:paraId="6710D478">
            <w:pPr>
              <w:pStyle w:val="2"/>
              <w:wordWrap w:val="0"/>
              <w:adjustRightInd w:val="0"/>
              <w:snapToGrid w:val="0"/>
              <w:spacing w:line="320" w:lineRule="exact"/>
              <w:rPr>
                <w:rFonts w:ascii="宋体" w:hAnsi="宋体" w:cs="宋体"/>
                <w:b w:val="0"/>
                <w:bCs w:val="0"/>
                <w:sz w:val="21"/>
                <w:szCs w:val="21"/>
                <w:highlight w:val="none"/>
              </w:rPr>
            </w:pPr>
            <w:r>
              <w:rPr>
                <w:rFonts w:hint="eastAsia" w:ascii="宋体" w:hAnsi="宋体" w:cs="宋体"/>
                <w:b w:val="0"/>
                <w:bCs w:val="0"/>
                <w:sz w:val="21"/>
                <w:szCs w:val="21"/>
                <w:highlight w:val="none"/>
              </w:rPr>
              <w:t>1.提供认证证书；同时提供在全国认证认可信息公共服务平台（认e云）（http://cx.cnca.cn）查询截图且显示有效及证书编号一致；</w:t>
            </w:r>
          </w:p>
          <w:p w14:paraId="6B718645">
            <w:pPr>
              <w:pStyle w:val="2"/>
              <w:wordWrap w:val="0"/>
              <w:adjustRightInd w:val="0"/>
              <w:snapToGrid w:val="0"/>
              <w:spacing w:line="320" w:lineRule="exact"/>
              <w:rPr>
                <w:rFonts w:hint="eastAsia" w:ascii="宋体" w:hAnsi="宋体" w:cs="宋体"/>
                <w:b w:val="0"/>
                <w:bCs w:val="0"/>
                <w:sz w:val="21"/>
                <w:szCs w:val="21"/>
                <w:highlight w:val="none"/>
              </w:rPr>
            </w:pPr>
            <w:r>
              <w:rPr>
                <w:rFonts w:hint="eastAsia" w:ascii="宋体" w:hAnsi="宋体" w:cs="宋体"/>
                <w:b w:val="0"/>
                <w:bCs w:val="0"/>
                <w:sz w:val="21"/>
                <w:szCs w:val="21"/>
                <w:highlight w:val="none"/>
              </w:rPr>
              <w:t>2.评分中出现无证明资料或专家无法凭所提供资料判断是否得分的情况，一律作不得分处理。</w:t>
            </w:r>
          </w:p>
          <w:p w14:paraId="432D8B73">
            <w:pPr>
              <w:pStyle w:val="2"/>
              <w:wordWrap w:val="0"/>
              <w:adjustRightInd w:val="0"/>
              <w:snapToGrid w:val="0"/>
              <w:spacing w:line="320" w:lineRule="exact"/>
              <w:rPr>
                <w:rFonts w:hint="eastAsia"/>
                <w:highlight w:val="none"/>
              </w:rPr>
            </w:pPr>
            <w:r>
              <w:rPr>
                <w:rFonts w:hint="eastAsia" w:asciiTheme="minorEastAsia" w:hAnsiTheme="minorEastAsia" w:eastAsiaTheme="minorEastAsia" w:cstheme="minorEastAsia"/>
                <w:b w:val="0"/>
                <w:bCs w:val="0"/>
                <w:sz w:val="21"/>
                <w:szCs w:val="21"/>
                <w:highlight w:val="none"/>
              </w:rPr>
              <w:t>3</w:t>
            </w:r>
            <w:r>
              <w:rPr>
                <w:rFonts w:hint="eastAsia" w:asciiTheme="minorEastAsia" w:hAnsiTheme="minorEastAsia" w:eastAsiaTheme="minorEastAsia" w:cstheme="minorEastAsia"/>
                <w:b w:val="0"/>
                <w:bCs w:val="0"/>
                <w:kern w:val="2"/>
                <w:sz w:val="21"/>
                <w:szCs w:val="21"/>
                <w:highlight w:val="none"/>
                <w:lang w:val="en-US" w:eastAsia="zh-CN" w:bidi="ar-SA"/>
              </w:rPr>
              <w:t>.若供应商成立不足申请证书时限的，需提供成立情况说明函(格式自拟)，此评分内容直接得分</w:t>
            </w:r>
          </w:p>
        </w:tc>
      </w:tr>
      <w:tr w14:paraId="4465EC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96DFF63">
            <w:pPr>
              <w:widowControl/>
              <w:wordWrap w:val="0"/>
              <w:jc w:val="center"/>
              <w:rPr>
                <w:b/>
                <w:bCs/>
                <w:color w:val="0000FF"/>
                <w:sz w:val="24"/>
                <w:highlight w:val="none"/>
              </w:rPr>
            </w:pPr>
            <w:r>
              <w:rPr>
                <w:rFonts w:ascii="宋体" w:hAnsi="宋体" w:cs="宋体"/>
                <w:b/>
                <w:bCs/>
                <w:color w:val="0000FF"/>
                <w:kern w:val="0"/>
                <w:sz w:val="24"/>
                <w:highlight w:val="none"/>
                <w:lang w:bidi="ar"/>
              </w:rPr>
              <w:t>5</w:t>
            </w:r>
          </w:p>
        </w:tc>
        <w:tc>
          <w:tcPr>
            <w:tcW w:w="351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68EFBB">
            <w:pPr>
              <w:widowControl/>
              <w:wordWrap w:val="0"/>
              <w:jc w:val="center"/>
              <w:rPr>
                <w:b/>
                <w:bCs/>
                <w:color w:val="0000FF"/>
                <w:sz w:val="24"/>
                <w:highlight w:val="none"/>
              </w:rPr>
            </w:pPr>
            <w:r>
              <w:rPr>
                <w:rFonts w:hint="eastAsia" w:ascii="宋体" w:hAnsi="宋体" w:cs="宋体"/>
                <w:b/>
                <w:bCs/>
                <w:color w:val="0000FF"/>
                <w:kern w:val="0"/>
                <w:sz w:val="24"/>
                <w:highlight w:val="none"/>
                <w:lang w:bidi="ar"/>
              </w:rPr>
              <w:t>诚信情况</w:t>
            </w:r>
          </w:p>
        </w:tc>
        <w:tc>
          <w:tcPr>
            <w:tcW w:w="487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88B1A8A">
            <w:pPr>
              <w:widowControl/>
              <w:wordWrap w:val="0"/>
              <w:jc w:val="center"/>
              <w:rPr>
                <w:rFonts w:hint="default" w:eastAsia="宋体"/>
                <w:b/>
                <w:bCs/>
                <w:color w:val="0000FF"/>
                <w:sz w:val="24"/>
                <w:highlight w:val="none"/>
                <w:lang w:val="en-US" w:eastAsia="zh-CN"/>
              </w:rPr>
            </w:pPr>
            <w:r>
              <w:rPr>
                <w:rFonts w:hint="eastAsia"/>
                <w:b/>
                <w:bCs/>
                <w:color w:val="0000FF"/>
                <w:sz w:val="24"/>
                <w:highlight w:val="none"/>
                <w:lang w:val="en-US" w:eastAsia="zh-CN"/>
              </w:rPr>
              <w:t>5</w:t>
            </w:r>
          </w:p>
        </w:tc>
      </w:tr>
      <w:tr w14:paraId="6C26A8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166DDE8A">
            <w:pPr>
              <w:jc w:val="center"/>
              <w:rPr>
                <w:rFonts w:ascii="宋体"/>
                <w:b/>
                <w:bCs/>
                <w:color w:val="0000FF"/>
                <w:sz w:val="24"/>
                <w:highlight w:val="none"/>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6461700">
            <w:pPr>
              <w:widowControl/>
              <w:wordWrap w:val="0"/>
              <w:jc w:val="center"/>
              <w:rPr>
                <w:szCs w:val="21"/>
                <w:highlight w:val="none"/>
              </w:rPr>
            </w:pPr>
            <w:r>
              <w:rPr>
                <w:rFonts w:ascii="宋体" w:hAnsi="宋体" w:cs="宋体"/>
                <w:kern w:val="0"/>
                <w:szCs w:val="21"/>
                <w:highlight w:val="none"/>
                <w:lang w:bidi="ar"/>
              </w:rPr>
              <w:t>序号</w:t>
            </w:r>
          </w:p>
        </w:tc>
        <w:tc>
          <w:tcPr>
            <w:tcW w:w="213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51CCDA9">
            <w:pPr>
              <w:widowControl/>
              <w:wordWrap w:val="0"/>
              <w:jc w:val="center"/>
              <w:rPr>
                <w:szCs w:val="21"/>
                <w:highlight w:val="none"/>
              </w:rPr>
            </w:pPr>
            <w:r>
              <w:rPr>
                <w:rFonts w:ascii="宋体" w:hAnsi="宋体" w:cs="宋体"/>
                <w:kern w:val="0"/>
                <w:szCs w:val="21"/>
                <w:highlight w:val="none"/>
                <w:lang w:bidi="ar"/>
              </w:rPr>
              <w:t>评分因素</w:t>
            </w:r>
          </w:p>
        </w:tc>
        <w:tc>
          <w:tcPr>
            <w:tcW w:w="70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B0FF75F">
            <w:pPr>
              <w:widowControl/>
              <w:wordWrap w:val="0"/>
              <w:jc w:val="center"/>
              <w:rPr>
                <w:szCs w:val="21"/>
                <w:highlight w:val="none"/>
              </w:rPr>
            </w:pPr>
            <w:r>
              <w:rPr>
                <w:rFonts w:ascii="宋体" w:hAnsi="宋体" w:cs="宋体"/>
                <w:kern w:val="0"/>
                <w:szCs w:val="21"/>
                <w:highlight w:val="none"/>
                <w:lang w:bidi="ar"/>
              </w:rPr>
              <w:t>权重(%)</w:t>
            </w:r>
          </w:p>
        </w:tc>
        <w:tc>
          <w:tcPr>
            <w:tcW w:w="4879" w:type="dxa"/>
            <w:gridSpan w:val="2"/>
            <w:tcBorders>
              <w:top w:val="outset" w:color="000000" w:sz="6" w:space="0"/>
              <w:left w:val="outset" w:color="000000" w:sz="6" w:space="0"/>
              <w:bottom w:val="outset" w:color="000000" w:sz="6" w:space="0"/>
              <w:right w:val="outset" w:color="000000" w:sz="6" w:space="0"/>
            </w:tcBorders>
            <w:shd w:val="clear" w:color="auto" w:fill="E6EFFA"/>
            <w:vAlign w:val="center"/>
          </w:tcPr>
          <w:p w14:paraId="4EC38892">
            <w:pPr>
              <w:widowControl/>
              <w:wordWrap w:val="0"/>
              <w:jc w:val="center"/>
              <w:rPr>
                <w:szCs w:val="21"/>
                <w:highlight w:val="none"/>
              </w:rPr>
            </w:pPr>
            <w:r>
              <w:rPr>
                <w:rFonts w:ascii="宋体" w:hAnsi="宋体" w:cs="宋体"/>
                <w:kern w:val="0"/>
                <w:szCs w:val="21"/>
                <w:highlight w:val="none"/>
                <w:lang w:bidi="ar"/>
              </w:rPr>
              <w:t>评分准则</w:t>
            </w:r>
          </w:p>
        </w:tc>
      </w:tr>
      <w:tr w14:paraId="7B8E6B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578E85">
            <w:pPr>
              <w:jc w:val="center"/>
              <w:rPr>
                <w:rFonts w:ascii="宋体"/>
                <w:b/>
                <w:bCs/>
                <w:color w:val="0000FF"/>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4148A">
            <w:pPr>
              <w:widowControl/>
              <w:wordWrap w:val="0"/>
              <w:jc w:val="center"/>
              <w:textAlignment w:val="top"/>
              <w:rPr>
                <w:szCs w:val="21"/>
                <w:highlight w:val="none"/>
              </w:rPr>
            </w:pPr>
            <w:r>
              <w:rPr>
                <w:rFonts w:hint="eastAsia"/>
                <w:highlight w:val="none"/>
              </w:rPr>
              <w:t>1</w:t>
            </w:r>
          </w:p>
        </w:tc>
        <w:tc>
          <w:tcPr>
            <w:tcW w:w="21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D6C3E">
            <w:pPr>
              <w:widowControl/>
              <w:wordWrap w:val="0"/>
              <w:jc w:val="center"/>
              <w:textAlignment w:val="top"/>
              <w:rPr>
                <w:szCs w:val="21"/>
                <w:highlight w:val="none"/>
              </w:rPr>
            </w:pPr>
            <w:r>
              <w:rPr>
                <w:rFonts w:hint="eastAsia"/>
                <w:highlight w:val="none"/>
              </w:rPr>
              <w:t>诚信情况</w:t>
            </w:r>
          </w:p>
        </w:tc>
        <w:tc>
          <w:tcPr>
            <w:tcW w:w="7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980D2C">
            <w:pPr>
              <w:widowControl/>
              <w:wordWrap w:val="0"/>
              <w:jc w:val="center"/>
              <w:textAlignment w:val="top"/>
              <w:rPr>
                <w:szCs w:val="21"/>
                <w:highlight w:val="none"/>
              </w:rPr>
            </w:pPr>
            <w:r>
              <w:rPr>
                <w:rFonts w:hint="eastAsia"/>
                <w:highlight w:val="none"/>
              </w:rPr>
              <w:t>5</w:t>
            </w:r>
          </w:p>
        </w:tc>
        <w:tc>
          <w:tcPr>
            <w:tcW w:w="4879"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031C0825">
            <w:pPr>
              <w:wordWrap/>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339D8679">
            <w:pPr>
              <w:wordWrap/>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14:paraId="46BA1BAE">
            <w:pPr>
              <w:wordWrap/>
              <w:spacing w:line="240" w:lineRule="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01AE9069">
            <w:pPr>
              <w:rPr>
                <w:highlight w:val="none"/>
              </w:rPr>
            </w:pPr>
            <w:r>
              <w:rPr>
                <w:rFonts w:hint="eastAsia" w:asciiTheme="minorEastAsia" w:hAnsiTheme="minorEastAsia" w:eastAsiaTheme="minorEastAsia" w:cstheme="minorEastAsia"/>
                <w:sz w:val="21"/>
                <w:szCs w:val="21"/>
                <w:highlight w:val="none"/>
              </w:rPr>
              <w:t>有关供应商诚信情况由工作人员提供查询结果。查询渠道为通过“信用中国”(www.creditchina.gov.cn，下载信用信息报告)、“中国政府采购网”(www.ccgp.gov.cn)、“深圳市政府采购监管网”(http://zfcg.sz.gov.cn)、“深圳政府采购智慧平台信用库”查询供应商信用信息，信用信息以开标当日的查询结果为准。</w:t>
            </w:r>
          </w:p>
        </w:tc>
      </w:tr>
    </w:tbl>
    <w:p w14:paraId="4A92E638">
      <w:pPr>
        <w:wordWrap w:val="0"/>
        <w:rPr>
          <w:rFonts w:ascii="Times New Roman" w:hAnsi="Times New Roman" w:eastAsia="宋体" w:cs="Times New Roman"/>
          <w:b/>
          <w:bCs/>
          <w:color w:val="FF0000"/>
          <w:szCs w:val="24"/>
          <w:highlight w:val="none"/>
        </w:rPr>
      </w:pPr>
      <w:r>
        <w:rPr>
          <w:rFonts w:hint="eastAsia" w:ascii="Times New Roman" w:hAnsi="Times New Roman" w:eastAsia="宋体" w:cs="Times New Roman"/>
          <w:b/>
          <w:bCs/>
          <w:color w:val="FF0000"/>
          <w:szCs w:val="24"/>
          <w:highlight w:val="none"/>
        </w:rPr>
        <w:t>投标人的“技术要求偏离表”等必须与客观实际保持一致，响应不实且情节严重的，经查实，将依法记入供应商诚信档案或受到行政处罚。</w:t>
      </w:r>
    </w:p>
    <w:p w14:paraId="0FF8DCFD">
      <w:pPr>
        <w:rPr>
          <w:highlight w:val="none"/>
        </w:rPr>
      </w:pPr>
    </w:p>
    <w:p w14:paraId="24487A7D">
      <w:pPr>
        <w:pStyle w:val="3"/>
        <w:rPr>
          <w:highlight w:val="none"/>
        </w:rPr>
      </w:pPr>
    </w:p>
    <w:p w14:paraId="398628DF">
      <w:pPr>
        <w:rPr>
          <w:highlight w:val="none"/>
        </w:rPr>
        <w:sectPr>
          <w:pgSz w:w="11905" w:h="16838"/>
          <w:pgMar w:top="1440" w:right="1474" w:bottom="1440" w:left="1587" w:header="851" w:footer="992" w:gutter="0"/>
          <w:cols w:space="0" w:num="1"/>
          <w:titlePg/>
          <w:rtlGutter w:val="0"/>
          <w:docGrid w:linePitch="462" w:charSpace="0"/>
        </w:sectPr>
      </w:pPr>
    </w:p>
    <w:p w14:paraId="0F27CE29">
      <w:pPr>
        <w:jc w:val="center"/>
        <w:rPr>
          <w:b/>
          <w:sz w:val="84"/>
          <w:szCs w:val="84"/>
          <w:highlight w:val="none"/>
        </w:rPr>
      </w:pPr>
    </w:p>
    <w:p w14:paraId="134DEA3B">
      <w:pPr>
        <w:jc w:val="center"/>
        <w:rPr>
          <w:b/>
          <w:sz w:val="84"/>
          <w:szCs w:val="84"/>
          <w:highlight w:val="none"/>
        </w:rPr>
      </w:pPr>
    </w:p>
    <w:p w14:paraId="72BE4E30">
      <w:pPr>
        <w:jc w:val="center"/>
        <w:rPr>
          <w:b/>
          <w:sz w:val="84"/>
          <w:szCs w:val="84"/>
          <w:highlight w:val="none"/>
        </w:rPr>
      </w:pPr>
    </w:p>
    <w:p w14:paraId="5CD86ED3">
      <w:pPr>
        <w:jc w:val="center"/>
        <w:rPr>
          <w:b/>
          <w:sz w:val="120"/>
          <w:szCs w:val="120"/>
          <w:highlight w:val="none"/>
        </w:rPr>
      </w:pPr>
      <w:r>
        <w:rPr>
          <w:rFonts w:hint="eastAsia"/>
          <w:b/>
          <w:sz w:val="120"/>
          <w:szCs w:val="120"/>
          <w:highlight w:val="none"/>
        </w:rPr>
        <w:t>政府采购</w:t>
      </w:r>
    </w:p>
    <w:p w14:paraId="4EDA3911">
      <w:pPr>
        <w:jc w:val="center"/>
        <w:rPr>
          <w:b/>
          <w:sz w:val="120"/>
          <w:szCs w:val="120"/>
          <w:highlight w:val="none"/>
        </w:rPr>
      </w:pPr>
      <w:r>
        <w:rPr>
          <w:rFonts w:hint="eastAsia"/>
          <w:b/>
          <w:sz w:val="120"/>
          <w:szCs w:val="120"/>
          <w:highlight w:val="none"/>
        </w:rPr>
        <w:t>招标文件</w:t>
      </w:r>
    </w:p>
    <w:p w14:paraId="284D9325">
      <w:pPr>
        <w:jc w:val="center"/>
        <w:rPr>
          <w:b/>
          <w:sz w:val="52"/>
          <w:szCs w:val="52"/>
          <w:highlight w:val="none"/>
        </w:rPr>
      </w:pPr>
      <w:r>
        <w:rPr>
          <w:rFonts w:hint="eastAsia"/>
          <w:b/>
          <w:sz w:val="52"/>
          <w:szCs w:val="52"/>
          <w:highlight w:val="none"/>
        </w:rPr>
        <w:t>（货物类）</w:t>
      </w:r>
    </w:p>
    <w:p w14:paraId="7A10DC5F">
      <w:pPr>
        <w:rPr>
          <w:highlight w:val="none"/>
        </w:rPr>
      </w:pPr>
    </w:p>
    <w:p w14:paraId="094510FF">
      <w:pPr>
        <w:rPr>
          <w:highlight w:val="none"/>
        </w:rPr>
      </w:pPr>
    </w:p>
    <w:p w14:paraId="57BF8864">
      <w:pPr>
        <w:rPr>
          <w:highlight w:val="none"/>
        </w:rPr>
      </w:pPr>
    </w:p>
    <w:p w14:paraId="7FF5BC9D">
      <w:pPr>
        <w:rPr>
          <w:highlight w:val="none"/>
        </w:rPr>
      </w:pPr>
    </w:p>
    <w:p w14:paraId="6E82BC22">
      <w:pPr>
        <w:rPr>
          <w:highlight w:val="none"/>
        </w:rPr>
      </w:pPr>
    </w:p>
    <w:p w14:paraId="0F0C371E">
      <w:pPr>
        <w:rPr>
          <w:highlight w:val="none"/>
        </w:rPr>
      </w:pPr>
    </w:p>
    <w:p w14:paraId="15F084EA">
      <w:pPr>
        <w:rPr>
          <w:highlight w:val="none"/>
        </w:rPr>
      </w:pPr>
    </w:p>
    <w:p w14:paraId="6525FB6F">
      <w:pPr>
        <w:rPr>
          <w:highlight w:val="none"/>
        </w:rPr>
      </w:pPr>
    </w:p>
    <w:p w14:paraId="2BAF805D">
      <w:pPr>
        <w:rPr>
          <w:highlight w:val="none"/>
        </w:rPr>
      </w:pPr>
    </w:p>
    <w:p w14:paraId="4A5142B6">
      <w:pPr>
        <w:rPr>
          <w:highlight w:val="none"/>
        </w:rPr>
      </w:pPr>
    </w:p>
    <w:p w14:paraId="57EABCE3">
      <w:pPr>
        <w:rPr>
          <w:highlight w:val="none"/>
        </w:rPr>
      </w:pPr>
    </w:p>
    <w:p w14:paraId="7B1527FB">
      <w:pPr>
        <w:rPr>
          <w:highlight w:val="none"/>
        </w:rPr>
      </w:pPr>
    </w:p>
    <w:p w14:paraId="5893078F">
      <w:pPr>
        <w:rPr>
          <w:highlight w:val="none"/>
        </w:rPr>
      </w:pPr>
    </w:p>
    <w:p w14:paraId="3A1F2F9A">
      <w:pPr>
        <w:rPr>
          <w:highlight w:val="none"/>
        </w:rPr>
      </w:pPr>
    </w:p>
    <w:p w14:paraId="59EB5CAC">
      <w:pPr>
        <w:rPr>
          <w:highlight w:val="none"/>
        </w:rPr>
      </w:pPr>
    </w:p>
    <w:p w14:paraId="72F50883">
      <w:pPr>
        <w:rPr>
          <w:highlight w:val="none"/>
        </w:rPr>
      </w:pPr>
    </w:p>
    <w:p w14:paraId="3D273224">
      <w:pPr>
        <w:rPr>
          <w:highlight w:val="none"/>
        </w:rPr>
      </w:pPr>
    </w:p>
    <w:p w14:paraId="18508D38">
      <w:pPr>
        <w:rPr>
          <w:highlight w:val="none"/>
        </w:rPr>
      </w:pPr>
    </w:p>
    <w:p w14:paraId="56913C3E">
      <w:pPr>
        <w:rPr>
          <w:highlight w:val="none"/>
        </w:rPr>
      </w:pPr>
    </w:p>
    <w:p w14:paraId="44043E91">
      <w:pPr>
        <w:jc w:val="center"/>
        <w:rPr>
          <w:b/>
          <w:sz w:val="44"/>
          <w:szCs w:val="44"/>
          <w:highlight w:val="none"/>
        </w:rPr>
      </w:pPr>
      <w:bookmarkStart w:id="2" w:name="_Hlk71465316"/>
      <w:r>
        <w:rPr>
          <w:rFonts w:hint="eastAsia"/>
          <w:b/>
          <w:sz w:val="44"/>
          <w:szCs w:val="44"/>
          <w:highlight w:val="none"/>
        </w:rPr>
        <w:t>深圳公共资源交易中心</w:t>
      </w:r>
    </w:p>
    <w:p w14:paraId="72B9EAF9">
      <w:pPr>
        <w:jc w:val="center"/>
        <w:rPr>
          <w:b/>
          <w:sz w:val="44"/>
          <w:szCs w:val="44"/>
          <w:highlight w:val="none"/>
        </w:rPr>
      </w:pPr>
      <w:r>
        <w:rPr>
          <w:rFonts w:hint="eastAsia"/>
          <w:b/>
          <w:sz w:val="44"/>
          <w:szCs w:val="44"/>
          <w:highlight w:val="none"/>
        </w:rPr>
        <w:t>（</w:t>
      </w:r>
      <w:r>
        <w:rPr>
          <w:b/>
          <w:sz w:val="44"/>
          <w:szCs w:val="44"/>
          <w:highlight w:val="none"/>
        </w:rPr>
        <w:t>20</w:t>
      </w:r>
      <w:r>
        <w:rPr>
          <w:rFonts w:hint="eastAsia"/>
          <w:b/>
          <w:sz w:val="44"/>
          <w:szCs w:val="44"/>
          <w:highlight w:val="none"/>
        </w:rPr>
        <w:t>2</w:t>
      </w:r>
      <w:r>
        <w:rPr>
          <w:rFonts w:hint="eastAsia"/>
          <w:b/>
          <w:sz w:val="44"/>
          <w:szCs w:val="44"/>
          <w:highlight w:val="none"/>
          <w:lang w:val="en-US" w:eastAsia="zh-CN"/>
        </w:rPr>
        <w:t>5</w:t>
      </w:r>
      <w:r>
        <w:rPr>
          <w:rFonts w:hint="eastAsia"/>
          <w:b/>
          <w:sz w:val="44"/>
          <w:szCs w:val="44"/>
          <w:highlight w:val="none"/>
        </w:rPr>
        <w:t>）</w:t>
      </w:r>
    </w:p>
    <w:bookmarkEnd w:id="2"/>
    <w:p w14:paraId="0DF763A2">
      <w:pPr>
        <w:widowControl/>
        <w:jc w:val="center"/>
        <w:rPr>
          <w:highlight w:val="none"/>
        </w:rPr>
      </w:pPr>
    </w:p>
    <w:p w14:paraId="2304BD1F">
      <w:pPr>
        <w:widowControl/>
        <w:jc w:val="center"/>
        <w:rPr>
          <w:highlight w:val="none"/>
        </w:rPr>
      </w:pPr>
      <w:r>
        <w:rPr>
          <w:highlight w:val="none"/>
        </w:rPr>
        <w:br w:type="page"/>
      </w:r>
    </w:p>
    <w:p w14:paraId="3E77BF2A">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highlight w:val="none"/>
        </w:rPr>
      </w:pPr>
      <w:bookmarkStart w:id="3" w:name="_Hlk72218009"/>
      <w:r>
        <w:rPr>
          <w:rFonts w:hint="eastAsia" w:ascii="黑体" w:hAnsi="黑体" w:eastAsia="黑体" w:cs="黑体"/>
          <w:b/>
          <w:bCs/>
          <w:sz w:val="28"/>
          <w:szCs w:val="36"/>
          <w:highlight w:val="none"/>
        </w:rPr>
        <w:t>目   录</w:t>
      </w:r>
    </w:p>
    <w:p w14:paraId="7E3FAF08">
      <w:pPr>
        <w:outlineLvl w:val="0"/>
        <w:rPr>
          <w:b/>
          <w:sz w:val="24"/>
          <w:highlight w:val="none"/>
        </w:rPr>
      </w:pPr>
      <w:r>
        <w:rPr>
          <w:rFonts w:hint="eastAsia"/>
          <w:b/>
          <w:sz w:val="24"/>
          <w:highlight w:val="none"/>
        </w:rPr>
        <w:t xml:space="preserve">第一册  </w:t>
      </w:r>
      <w:r>
        <w:rPr>
          <w:rFonts w:hint="eastAsia"/>
          <w:b/>
          <w:sz w:val="24"/>
          <w:highlight w:val="none"/>
          <w:lang w:val="en-US" w:eastAsia="zh-CN"/>
        </w:rPr>
        <w:t xml:space="preserve">  </w:t>
      </w:r>
      <w:r>
        <w:rPr>
          <w:rFonts w:hint="eastAsia"/>
          <w:b/>
          <w:sz w:val="24"/>
          <w:highlight w:val="none"/>
        </w:rPr>
        <w:t>专用条款</w:t>
      </w:r>
    </w:p>
    <w:p w14:paraId="78AF2A01">
      <w:pPr>
        <w:ind w:firstLine="960" w:firstLineChars="400"/>
        <w:rPr>
          <w:sz w:val="24"/>
          <w:highlight w:val="none"/>
        </w:rPr>
      </w:pPr>
      <w:r>
        <w:rPr>
          <w:rFonts w:hint="eastAsia"/>
          <w:sz w:val="24"/>
          <w:highlight w:val="none"/>
        </w:rPr>
        <w:t>关键信息</w:t>
      </w:r>
    </w:p>
    <w:p w14:paraId="7D9A7BAD">
      <w:pPr>
        <w:ind w:left="630" w:leftChars="300" w:firstLine="630" w:firstLineChars="300"/>
        <w:rPr>
          <w:rFonts w:ascii="宋体" w:hAnsi="宋体"/>
          <w:szCs w:val="21"/>
          <w:highlight w:val="none"/>
        </w:rPr>
      </w:pPr>
      <w:r>
        <w:rPr>
          <w:rFonts w:hint="eastAsia" w:ascii="宋体" w:hAnsi="宋体"/>
          <w:szCs w:val="21"/>
          <w:highlight w:val="none"/>
        </w:rPr>
        <w:t>第一章  招标公告</w:t>
      </w:r>
    </w:p>
    <w:p w14:paraId="6DB589C4">
      <w:pPr>
        <w:ind w:left="630" w:leftChars="300" w:firstLine="630" w:firstLineChars="300"/>
        <w:rPr>
          <w:rFonts w:ascii="宋体" w:hAnsi="宋体"/>
          <w:szCs w:val="21"/>
          <w:highlight w:val="none"/>
        </w:rPr>
      </w:pPr>
      <w:r>
        <w:rPr>
          <w:rFonts w:hint="eastAsia" w:ascii="宋体" w:hAnsi="宋体"/>
          <w:szCs w:val="21"/>
          <w:highlight w:val="none"/>
        </w:rPr>
        <w:t xml:space="preserve">第二章  </w:t>
      </w:r>
      <w:bookmarkStart w:id="4" w:name="_Hlk71994379"/>
      <w:r>
        <w:rPr>
          <w:rFonts w:hint="eastAsia" w:ascii="宋体" w:hAnsi="宋体"/>
          <w:szCs w:val="21"/>
          <w:highlight w:val="none"/>
        </w:rPr>
        <w:t>对通用条款的补充内容及其他关键信息</w:t>
      </w:r>
      <w:bookmarkEnd w:id="4"/>
    </w:p>
    <w:p w14:paraId="6C96D48F">
      <w:pPr>
        <w:ind w:left="630" w:leftChars="300" w:firstLine="630" w:firstLineChars="300"/>
        <w:rPr>
          <w:rFonts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14:paraId="02142875">
      <w:pPr>
        <w:ind w:left="630" w:leftChars="300" w:firstLine="630" w:firstLineChars="300"/>
        <w:rPr>
          <w:rFonts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14:paraId="4FE88E56">
      <w:pPr>
        <w:ind w:left="630" w:leftChars="300" w:firstLine="630" w:firstLineChars="300"/>
        <w:rPr>
          <w:rFonts w:ascii="宋体" w:hAnsi="宋体"/>
          <w:szCs w:val="21"/>
          <w:highlight w:val="none"/>
        </w:rPr>
      </w:pPr>
      <w:r>
        <w:rPr>
          <w:rFonts w:hint="eastAsia" w:ascii="宋体" w:hAnsi="宋体"/>
          <w:szCs w:val="21"/>
          <w:highlight w:val="none"/>
        </w:rPr>
        <w:t>第五章  合同条款及格式</w:t>
      </w:r>
    </w:p>
    <w:p w14:paraId="0CF8D173">
      <w:pPr>
        <w:rPr>
          <w:b/>
          <w:sz w:val="24"/>
          <w:highlight w:val="none"/>
        </w:rPr>
      </w:pPr>
    </w:p>
    <w:p w14:paraId="4EB94BC9">
      <w:pPr>
        <w:outlineLvl w:val="0"/>
        <w:rPr>
          <w:b/>
          <w:sz w:val="24"/>
          <w:highlight w:val="none"/>
        </w:rPr>
      </w:pPr>
      <w:r>
        <w:rPr>
          <w:rFonts w:hint="eastAsia"/>
          <w:b/>
          <w:sz w:val="24"/>
          <w:highlight w:val="none"/>
        </w:rPr>
        <w:t>第二册</w:t>
      </w:r>
      <w:r>
        <w:rPr>
          <w:rFonts w:hint="eastAsia"/>
          <w:b/>
          <w:sz w:val="24"/>
          <w:highlight w:val="none"/>
          <w:lang w:val="en-US" w:eastAsia="zh-CN"/>
        </w:rPr>
        <w:t xml:space="preserve">  </w:t>
      </w:r>
      <w:r>
        <w:rPr>
          <w:rFonts w:hint="eastAsia"/>
          <w:b/>
          <w:sz w:val="24"/>
          <w:highlight w:val="none"/>
        </w:rPr>
        <w:t xml:space="preserve">  通用条款</w:t>
      </w:r>
    </w:p>
    <w:p w14:paraId="44D7ECF6">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38C9082D">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127659A8">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597DAEBB">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20C6B8C4">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72CCBEBA">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54B96A47">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5A6FAC1F">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3500AF82">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5C5FD2B4">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061CCD7B">
      <w:pPr>
        <w:ind w:firstLine="1050" w:firstLineChars="500"/>
        <w:rPr>
          <w:rFonts w:hint="eastAsia"/>
          <w:highlight w:val="none"/>
        </w:rPr>
      </w:pPr>
      <w:r>
        <w:rPr>
          <w:rFonts w:hint="eastAsia"/>
          <w:highlight w:val="none"/>
        </w:rPr>
        <w:t>第十一章  质疑处理</w:t>
      </w:r>
    </w:p>
    <w:p w14:paraId="6B117D80">
      <w:pPr>
        <w:pStyle w:val="2"/>
        <w:rPr>
          <w:rFonts w:hint="eastAsia"/>
          <w:highlight w:val="none"/>
        </w:rPr>
      </w:pPr>
    </w:p>
    <w:p w14:paraId="014E3CB8">
      <w:pPr>
        <w:pStyle w:val="3"/>
        <w:rPr>
          <w:rFonts w:hint="eastAsia"/>
          <w:highlight w:val="none"/>
        </w:rPr>
      </w:pPr>
    </w:p>
    <w:p w14:paraId="3F54F013">
      <w:pPr>
        <w:pStyle w:val="3"/>
        <w:rPr>
          <w:rFonts w:hint="eastAsia"/>
          <w:highlight w:val="none"/>
        </w:rPr>
      </w:pPr>
    </w:p>
    <w:p w14:paraId="25D27CD6">
      <w:pPr>
        <w:pStyle w:val="2"/>
        <w:rPr>
          <w:rFonts w:hint="eastAsia"/>
          <w:highlight w:val="none"/>
        </w:rPr>
        <w:sectPr>
          <w:pgSz w:w="11905" w:h="16838"/>
          <w:pgMar w:top="1440" w:right="1474" w:bottom="1440" w:left="1587" w:header="851" w:footer="992" w:gutter="0"/>
          <w:cols w:space="0" w:num="1"/>
          <w:titlePg/>
          <w:rtlGutter w:val="0"/>
          <w:docGrid w:linePitch="462" w:charSpace="0"/>
        </w:sectPr>
      </w:pPr>
    </w:p>
    <w:bookmarkEnd w:id="3"/>
    <w:p w14:paraId="6A3B149C">
      <w:pPr>
        <w:pStyle w:val="4"/>
        <w:rPr>
          <w:color w:val="FF0000"/>
          <w:sz w:val="24"/>
          <w:highlight w:val="none"/>
        </w:rPr>
      </w:pPr>
      <w:bookmarkStart w:id="5" w:name="bt项目管理班子配备情况"/>
      <w:bookmarkEnd w:id="5"/>
      <w:bookmarkStart w:id="6" w:name="bt合同格式"/>
      <w:bookmarkEnd w:id="6"/>
      <w:bookmarkStart w:id="7" w:name="bt说明"/>
      <w:bookmarkEnd w:id="7"/>
      <w:bookmarkStart w:id="8" w:name="bt投标函"/>
      <w:bookmarkEnd w:id="8"/>
      <w:bookmarkStart w:id="9" w:name="bt投标人情况介绍"/>
      <w:bookmarkEnd w:id="9"/>
      <w:bookmarkStart w:id="10" w:name="bt技术标投标文件格式"/>
      <w:bookmarkEnd w:id="10"/>
      <w:bookmarkStart w:id="11" w:name="bt合同条款及格式"/>
      <w:bookmarkEnd w:id="11"/>
      <w:bookmarkStart w:id="12" w:name="bt合同条款"/>
      <w:bookmarkEnd w:id="12"/>
      <w:bookmarkStart w:id="13" w:name="bt其他资料由投标人自定"/>
      <w:bookmarkEnd w:id="13"/>
      <w:bookmarkStart w:id="14" w:name="bt投标文件签署授权委托书"/>
      <w:bookmarkEnd w:id="14"/>
      <w:bookmarkStart w:id="15" w:name="合同格式"/>
      <w:bookmarkEnd w:id="15"/>
      <w:bookmarkStart w:id="16" w:name="bt商务标投标文件格式"/>
      <w:bookmarkEnd w:id="16"/>
      <w:bookmarkStart w:id="17" w:name="bt投标报价汇总表"/>
      <w:bookmarkEnd w:id="17"/>
      <w:bookmarkStart w:id="18" w:name="bt开标一览表"/>
      <w:bookmarkEnd w:id="18"/>
      <w:bookmarkStart w:id="19" w:name="bt其他资料2"/>
      <w:bookmarkEnd w:id="19"/>
      <w:bookmarkStart w:id="20" w:name="bt投标人须知"/>
      <w:bookmarkEnd w:id="20"/>
      <w:bookmarkStart w:id="21" w:name="bt本工程承诺书"/>
      <w:bookmarkEnd w:id="21"/>
      <w:r>
        <w:rPr>
          <w:rFonts w:hint="eastAsia"/>
          <w:highlight w:val="none"/>
        </w:rPr>
        <w:t>第一册  专用条款</w:t>
      </w:r>
    </w:p>
    <w:p w14:paraId="0A022C80">
      <w:pPr>
        <w:pStyle w:val="7"/>
        <w:rPr>
          <w:sz w:val="28"/>
          <w:szCs w:val="28"/>
          <w:highlight w:val="none"/>
        </w:rPr>
      </w:pPr>
      <w:r>
        <w:rPr>
          <w:rFonts w:hint="eastAsia"/>
          <w:sz w:val="28"/>
          <w:szCs w:val="28"/>
          <w:highlight w:val="none"/>
        </w:rPr>
        <w:t>第一章  招标公告</w:t>
      </w:r>
    </w:p>
    <w:p w14:paraId="6F41CF52">
      <w:pPr>
        <w:spacing w:line="360" w:lineRule="auto"/>
        <w:rPr>
          <w:rFonts w:ascii="宋体" w:hAnsi="宋体" w:cs="宋体"/>
          <w:b/>
          <w:bCs/>
          <w:kern w:val="0"/>
          <w:szCs w:val="21"/>
          <w:highlight w:val="none"/>
        </w:rPr>
      </w:pPr>
      <w:r>
        <w:rPr>
          <w:rFonts w:hint="eastAsia" w:ascii="宋体" w:hAnsi="宋体" w:cs="宋体"/>
          <w:b/>
          <w:bCs/>
          <w:kern w:val="0"/>
          <w:szCs w:val="21"/>
          <w:highlight w:val="none"/>
        </w:rPr>
        <w:t>申请人的资格要求：</w:t>
      </w:r>
    </w:p>
    <w:p w14:paraId="229354CB">
      <w:pPr>
        <w:numPr>
          <w:ilvl w:val="0"/>
          <w:numId w:val="0"/>
        </w:numPr>
        <w:ind w:firstLine="630" w:firstLineChars="300"/>
        <w:rPr>
          <w:rFonts w:hint="eastAsia" w:ascii="宋体" w:hAnsi="宋体" w:cs="宋体"/>
          <w:kern w:val="0"/>
          <w:szCs w:val="21"/>
          <w:highlight w:val="none"/>
        </w:rPr>
      </w:pPr>
      <w:r>
        <w:rPr>
          <w:rFonts w:hint="eastAsia" w:ascii="宋体" w:hAnsi="宋体" w:eastAsia="宋体" w:cs="宋体"/>
          <w:kern w:val="0"/>
          <w:sz w:val="21"/>
          <w:szCs w:val="21"/>
          <w:highlight w:val="none"/>
          <w:lang w:val="en-US" w:eastAsia="zh-CN" w:bidi="ar-SA"/>
        </w:rPr>
        <w:t>1.</w:t>
      </w:r>
      <w:r>
        <w:rPr>
          <w:rFonts w:hint="eastAsia" w:ascii="宋体" w:hAnsi="宋体" w:cs="宋体"/>
          <w:kern w:val="0"/>
          <w:szCs w:val="21"/>
          <w:highlight w:val="none"/>
        </w:rPr>
        <w:t>具有独立法人资格或是具有独立承担民事责任能力的其它组织（提供营业执照或事业单位法人证书等证明资料扫描件 ）；不接受分公司投标。</w:t>
      </w:r>
    </w:p>
    <w:p w14:paraId="6D21103D">
      <w:pPr>
        <w:numPr>
          <w:ilvl w:val="0"/>
          <w:numId w:val="0"/>
        </w:numPr>
        <w:ind w:firstLine="630" w:firstLineChars="300"/>
        <w:rPr>
          <w:rFonts w:ascii="宋体" w:hAnsi="宋体" w:cs="宋体"/>
          <w:kern w:val="0"/>
          <w:szCs w:val="21"/>
          <w:highlight w:val="none"/>
        </w:rPr>
      </w:pPr>
      <w:r>
        <w:rPr>
          <w:rFonts w:hint="eastAsia" w:ascii="宋体" w:hAnsi="宋体" w:cs="宋体"/>
          <w:color w:val="FF0000"/>
          <w:kern w:val="0"/>
          <w:szCs w:val="21"/>
          <w:highlight w:val="none"/>
        </w:rPr>
        <w:t>2.本项目不接受联合体投标</w:t>
      </w:r>
      <w:r>
        <w:rPr>
          <w:rFonts w:hint="eastAsia" w:ascii="宋体" w:hAnsi="宋体" w:cs="宋体"/>
          <w:color w:val="FF0000"/>
          <w:kern w:val="0"/>
          <w:szCs w:val="21"/>
          <w:highlight w:val="none"/>
          <w:lang w:val="en-US" w:eastAsia="zh-CN"/>
        </w:rPr>
        <w:t>，</w:t>
      </w:r>
      <w:r>
        <w:rPr>
          <w:rFonts w:hint="eastAsia" w:ascii="宋体" w:hAnsi="宋体" w:cs="宋体"/>
          <w:color w:val="FF0000"/>
          <w:kern w:val="0"/>
          <w:szCs w:val="21"/>
          <w:highlight w:val="none"/>
        </w:rPr>
        <w:t>是否接受投标人选用进口产品参与投标，详见招标文件</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第三章 用户需求书</w:t>
      </w:r>
      <w:r>
        <w:rPr>
          <w:rFonts w:hint="eastAsia" w:ascii="宋体" w:hAnsi="宋体" w:cs="宋体"/>
          <w:color w:val="FF0000"/>
          <w:kern w:val="0"/>
          <w:szCs w:val="21"/>
          <w:highlight w:val="none"/>
        </w:rPr>
        <w:t>”；</w:t>
      </w:r>
    </w:p>
    <w:p w14:paraId="33C1BE78">
      <w:pPr>
        <w:ind w:firstLine="630" w:firstLineChars="300"/>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w:t>
      </w:r>
      <w:r>
        <w:rPr>
          <w:rFonts w:hint="eastAsia" w:ascii="宋体" w:hAnsi="宋体" w:cs="宋体"/>
          <w:kern w:val="0"/>
          <w:szCs w:val="21"/>
          <w:highlight w:val="none"/>
        </w:rPr>
        <w:t>参与本项目政府采购活动时不存在被有关部门禁止参与政府采购活动且在有效期内的情况（由供应商在《政府采购投标及履约承诺函》中作出声明）；</w:t>
      </w:r>
    </w:p>
    <w:p w14:paraId="6559B947">
      <w:pPr>
        <w:ind w:firstLine="630" w:firstLineChars="300"/>
        <w:rPr>
          <w:rFonts w:ascii="宋体" w:hAnsi="宋体" w:cs="宋体"/>
          <w:kern w:val="0"/>
          <w:szCs w:val="21"/>
          <w:highlight w:val="none"/>
        </w:rPr>
      </w:pPr>
      <w:r>
        <w:rPr>
          <w:rFonts w:hint="eastAsia" w:ascii="宋体" w:hAnsi="宋体" w:cs="宋体"/>
          <w:kern w:val="0"/>
          <w:szCs w:val="21"/>
          <w:highlight w:val="none"/>
          <w:lang w:val="en-US" w:eastAsia="zh-CN"/>
        </w:rPr>
        <w:t>4</w:t>
      </w:r>
      <w:r>
        <w:rPr>
          <w:rFonts w:ascii="宋体" w:hAnsi="宋体" w:cs="宋体"/>
          <w:kern w:val="0"/>
          <w:szCs w:val="21"/>
          <w:highlight w:val="none"/>
        </w:rPr>
        <w:t>.</w:t>
      </w:r>
      <w:r>
        <w:rPr>
          <w:rFonts w:hint="eastAsia" w:ascii="宋体" w:hAnsi="宋体" w:cs="宋体"/>
          <w:kern w:val="0"/>
          <w:szCs w:val="21"/>
          <w:highlight w:val="none"/>
        </w:rPr>
        <w:t>具备《中华人民共和国政府采购法》第二十二条第一款的条件（由供应商在《政府采购投标及履约承诺函》中作出声明）；</w:t>
      </w:r>
    </w:p>
    <w:p w14:paraId="0F10EADA">
      <w:pPr>
        <w:ind w:firstLine="630" w:firstLineChars="3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5</w:t>
      </w:r>
      <w:r>
        <w:rPr>
          <w:rFonts w:ascii="宋体" w:hAnsi="宋体" w:cs="宋体"/>
          <w:kern w:val="0"/>
          <w:szCs w:val="21"/>
          <w:highlight w:val="none"/>
        </w:rPr>
        <w:t>.</w:t>
      </w:r>
      <w:r>
        <w:rPr>
          <w:rFonts w:hint="eastAsia" w:ascii="宋体" w:hAnsi="宋体" w:cs="宋体"/>
          <w:kern w:val="0"/>
          <w:szCs w:val="21"/>
          <w:highlight w:val="none"/>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highlight w:val="none"/>
          <w:lang w:val="en-US" w:eastAsia="zh-CN"/>
        </w:rPr>
        <w:t>；</w:t>
      </w:r>
    </w:p>
    <w:p w14:paraId="6213B335">
      <w:pPr>
        <w:ind w:firstLine="630" w:firstLineChars="300"/>
        <w:rPr>
          <w:rFonts w:hint="default" w:ascii="宋体" w:hAnsi="宋体" w:cs="宋体"/>
          <w:color w:val="FF0000"/>
          <w:kern w:val="0"/>
          <w:szCs w:val="21"/>
          <w:highlight w:val="none"/>
          <w:lang w:val="en-US" w:eastAsia="zh-CN"/>
        </w:rPr>
      </w:pPr>
      <w:r>
        <w:rPr>
          <w:rFonts w:hint="eastAsia" w:ascii="宋体" w:hAnsi="宋体" w:cs="宋体"/>
          <w:color w:val="FF0000"/>
          <w:kern w:val="0"/>
          <w:szCs w:val="21"/>
          <w:highlight w:val="none"/>
          <w:lang w:val="en-US" w:eastAsia="zh-CN"/>
        </w:rPr>
        <w:t>6.不存在《深圳市财政局政府采购供应商信用信息管理办法》（深财规〔2023〕3号）列明的严重违法失信行为</w:t>
      </w:r>
      <w:r>
        <w:rPr>
          <w:rFonts w:hint="eastAsia" w:ascii="宋体" w:hAnsi="宋体" w:cs="宋体"/>
          <w:color w:val="FF0000"/>
          <w:kern w:val="0"/>
          <w:szCs w:val="21"/>
          <w:highlight w:val="none"/>
        </w:rPr>
        <w:t>（由供应商在《政府采购投标及履约承诺函》中作出声明）</w:t>
      </w:r>
      <w:r>
        <w:rPr>
          <w:rFonts w:hint="eastAsia" w:ascii="宋体" w:hAnsi="宋体" w:cs="宋体"/>
          <w:color w:val="FF0000"/>
          <w:kern w:val="0"/>
          <w:szCs w:val="21"/>
          <w:highlight w:val="none"/>
          <w:lang w:val="en-US" w:eastAsia="zh-CN"/>
        </w:rPr>
        <w:t>；</w:t>
      </w:r>
    </w:p>
    <w:p w14:paraId="0C341A9D">
      <w:pPr>
        <w:ind w:firstLine="630" w:firstLineChars="300"/>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7</w:t>
      </w:r>
      <w:r>
        <w:rPr>
          <w:rFonts w:hint="eastAsia" w:ascii="宋体" w:hAnsi="宋体" w:cs="宋体"/>
          <w:kern w:val="0"/>
          <w:szCs w:val="21"/>
          <w:highlight w:val="none"/>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highlight w:val="none"/>
          <w:lang w:val="en-US" w:eastAsia="zh-CN"/>
        </w:rPr>
        <w:t>；</w:t>
      </w:r>
    </w:p>
    <w:p w14:paraId="7A5E2828">
      <w:pPr>
        <w:pStyle w:val="53"/>
        <w:ind w:firstLine="420" w:firstLineChars="200"/>
        <w:rPr>
          <w:rFonts w:hint="default" w:ascii="宋体" w:hAnsi="宋体" w:eastAsia="宋体" w:cs="宋体"/>
          <w:color w:val="FF0000"/>
          <w:kern w:val="0"/>
          <w:sz w:val="21"/>
          <w:szCs w:val="21"/>
          <w:highlight w:val="none"/>
          <w:lang w:val="en-US" w:eastAsia="zh-CN" w:bidi="ar-SA"/>
        </w:rPr>
      </w:pPr>
      <w:r>
        <w:rPr>
          <w:rFonts w:hint="eastAsia" w:ascii="宋体" w:hAnsi="宋体" w:eastAsia="宋体" w:cs="宋体"/>
          <w:color w:val="FF0000"/>
          <w:kern w:val="0"/>
          <w:sz w:val="21"/>
          <w:szCs w:val="21"/>
          <w:highlight w:val="none"/>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737429D7">
      <w:pPr>
        <w:ind w:firstLine="420" w:firstLineChars="200"/>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9</w:t>
      </w:r>
      <w:r>
        <w:rPr>
          <w:rFonts w:hint="eastAsia" w:ascii="宋体" w:hAnsi="宋体" w:cs="宋体"/>
          <w:kern w:val="0"/>
          <w:szCs w:val="21"/>
          <w:highlight w:val="none"/>
        </w:rPr>
        <w:t>.本项目</w:t>
      </w:r>
      <w:r>
        <w:rPr>
          <w:rFonts w:hint="eastAsia" w:ascii="宋体" w:hAnsi="宋体" w:cs="宋体"/>
          <w:kern w:val="0"/>
          <w:szCs w:val="21"/>
          <w:highlight w:val="none"/>
          <w:lang w:val="en-US" w:eastAsia="zh-CN"/>
        </w:rPr>
        <w:t>全部</w:t>
      </w:r>
      <w:r>
        <w:rPr>
          <w:rFonts w:hint="eastAsia" w:ascii="宋体" w:hAnsi="宋体" w:cs="宋体"/>
          <w:kern w:val="0"/>
          <w:szCs w:val="21"/>
          <w:highlight w:val="none"/>
        </w:rPr>
        <w:t>专门面向中小企业采购：</w:t>
      </w:r>
      <w:r>
        <w:rPr>
          <w:rFonts w:hint="eastAsia" w:ascii="宋体" w:hAnsi="宋体" w:cs="宋体"/>
          <w:kern w:val="0"/>
          <w:szCs w:val="21"/>
          <w:highlight w:val="none"/>
          <w:lang w:val="en-US" w:eastAsia="zh-CN"/>
        </w:rPr>
        <w:t>否</w:t>
      </w:r>
    </w:p>
    <w:p w14:paraId="6CE05FE1">
      <w:pPr>
        <w:ind w:firstLine="420" w:firstLineChars="200"/>
        <w:rPr>
          <w:rFonts w:hint="eastAsia" w:ascii="宋体" w:hAnsi="宋体" w:cs="宋体"/>
          <w:kern w:val="0"/>
          <w:szCs w:val="21"/>
          <w:highlight w:val="none"/>
          <w:lang w:eastAsia="zh-CN"/>
        </w:rPr>
      </w:pPr>
    </w:p>
    <w:p w14:paraId="336CCACA">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注：（1）“信用中国”（www.creditchina.gov.cn</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查询</w:t>
      </w:r>
      <w:r>
        <w:rPr>
          <w:rFonts w:hint="eastAsia" w:ascii="宋体" w:hAnsi="宋体" w:cs="宋体"/>
          <w:kern w:val="0"/>
          <w:szCs w:val="21"/>
          <w:highlight w:val="none"/>
        </w:rPr>
        <w:t>“信用服务”栏的“重大税收违法失信主体”“失信被执行人”</w:t>
      </w:r>
      <w:r>
        <w:rPr>
          <w:rFonts w:hint="eastAsia" w:ascii="宋体" w:hAnsi="宋体" w:cs="宋体"/>
          <w:kern w:val="0"/>
          <w:szCs w:val="21"/>
          <w:highlight w:val="none"/>
          <w:lang w:val="en-US" w:eastAsia="zh-CN"/>
        </w:rPr>
        <w:t>或者下载信用信息报告）</w:t>
      </w:r>
      <w:r>
        <w:rPr>
          <w:rFonts w:hint="eastAsia" w:ascii="宋体" w:hAnsi="宋体" w:cs="宋体"/>
          <w:kern w:val="0"/>
          <w:szCs w:val="21"/>
          <w:highlight w:val="none"/>
        </w:rPr>
        <w:t>，“中国政府采购网”（www.ccgp.gov.cn）中的“政府采购严重违法失信行为记录名单”，“深圳市政府采购监管网”（http://zfcg.sz.gov.cn）</w:t>
      </w:r>
      <w:r>
        <w:rPr>
          <w:rFonts w:hint="eastAsia" w:asciiTheme="minorEastAsia" w:hAnsiTheme="minorEastAsia" w:eastAsiaTheme="minorEastAsia" w:cstheme="minorEastAsia"/>
          <w:b w:val="0"/>
          <w:bCs w:val="0"/>
          <w:sz w:val="21"/>
          <w:szCs w:val="21"/>
          <w:highlight w:val="none"/>
          <w:lang w:val="en-US" w:eastAsia="zh-CN"/>
        </w:rPr>
        <w:t>以及“深圳政府采购智慧平台信用库”</w:t>
      </w:r>
      <w:r>
        <w:rPr>
          <w:rFonts w:hint="eastAsia" w:ascii="宋体" w:hAnsi="宋体" w:cs="宋体"/>
          <w:kern w:val="0"/>
          <w:szCs w:val="21"/>
          <w:highlight w:val="none"/>
        </w:rPr>
        <w:t>为供应商信用信息的查询渠道，相关信息以开标当日的查询结果为准；</w:t>
      </w:r>
    </w:p>
    <w:p w14:paraId="1C9FA27D">
      <w:pPr>
        <w:ind w:firstLine="420" w:firstLineChars="200"/>
        <w:rPr>
          <w:rFonts w:ascii="宋体" w:hAnsi="宋体"/>
          <w:highlight w:val="none"/>
        </w:rPr>
      </w:pPr>
      <w:r>
        <w:rPr>
          <w:rFonts w:hint="eastAsia" w:ascii="宋体" w:hAnsi="宋体"/>
          <w:highlight w:val="none"/>
        </w:rPr>
        <w:t>（2）供应商投标（上传投标文件）必须先行办理注册手续。</w:t>
      </w:r>
    </w:p>
    <w:p w14:paraId="116C6E4B">
      <w:pPr>
        <w:ind w:firstLine="420" w:firstLineChars="200"/>
        <w:rPr>
          <w:rFonts w:ascii="宋体" w:hAnsi="宋体"/>
          <w:highlight w:val="none"/>
        </w:rPr>
      </w:pPr>
    </w:p>
    <w:p w14:paraId="2FF86754">
      <w:pPr>
        <w:ind w:firstLine="442" w:firstLineChars="200"/>
        <w:rPr>
          <w:b/>
          <w:highlight w:val="none"/>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p w14:paraId="1C746FFD">
      <w:pPr>
        <w:ind w:firstLine="422" w:firstLineChars="200"/>
        <w:rPr>
          <w:b/>
          <w:highlight w:val="none"/>
        </w:rPr>
      </w:pPr>
    </w:p>
    <w:p w14:paraId="0D11B6FD">
      <w:pPr>
        <w:rPr>
          <w:sz w:val="24"/>
          <w:highlight w:val="none"/>
        </w:rPr>
        <w:sectPr>
          <w:pgSz w:w="11905" w:h="16838"/>
          <w:pgMar w:top="1440" w:right="1474" w:bottom="1440" w:left="1587" w:header="851" w:footer="992" w:gutter="0"/>
          <w:cols w:space="0" w:num="1"/>
          <w:titlePg/>
          <w:rtlGutter w:val="0"/>
          <w:docGrid w:linePitch="462" w:charSpace="0"/>
        </w:sectPr>
      </w:pPr>
    </w:p>
    <w:p w14:paraId="485DB478">
      <w:pPr>
        <w:pStyle w:val="7"/>
        <w:rPr>
          <w:sz w:val="28"/>
          <w:szCs w:val="28"/>
          <w:highlight w:val="none"/>
        </w:rPr>
      </w:pPr>
      <w:r>
        <w:rPr>
          <w:rFonts w:hint="eastAsia"/>
          <w:sz w:val="28"/>
          <w:szCs w:val="28"/>
          <w:highlight w:val="none"/>
        </w:rPr>
        <w:t xml:space="preserve">第二章 </w:t>
      </w:r>
      <w:bookmarkStart w:id="22" w:name="_Hlk71926094"/>
      <w:r>
        <w:rPr>
          <w:rFonts w:hint="eastAsia"/>
          <w:sz w:val="28"/>
          <w:szCs w:val="28"/>
          <w:highlight w:val="none"/>
        </w:rPr>
        <w:t>对通用条款的补充内容及其他关键信息</w:t>
      </w:r>
      <w:bookmarkEnd w:id="22"/>
    </w:p>
    <w:p w14:paraId="5A10A85B">
      <w:pPr>
        <w:pStyle w:val="7"/>
        <w:spacing w:before="120" w:beforeLines="50" w:after="120" w:afterLines="50"/>
        <w:rPr>
          <w:szCs w:val="24"/>
          <w:highlight w:val="none"/>
        </w:rPr>
      </w:pPr>
      <w:bookmarkStart w:id="23" w:name="_Toc60631620"/>
      <w:bookmarkStart w:id="24" w:name="_Toc73521635"/>
      <w:bookmarkStart w:id="25" w:name="_Toc60560625"/>
      <w:bookmarkStart w:id="26" w:name="_Toc73521547"/>
      <w:bookmarkStart w:id="27" w:name="_Toc101074876"/>
      <w:bookmarkStart w:id="28" w:name="_Toc73517639"/>
      <w:bookmarkStart w:id="29" w:name="_Toc100052364"/>
      <w:bookmarkStart w:id="30" w:name="_Toc73518117"/>
      <w:r>
        <w:rPr>
          <w:rFonts w:hint="eastAsia"/>
          <w:szCs w:val="24"/>
          <w:highlight w:val="none"/>
        </w:rPr>
        <w:t>一、对通用条款的补充内容</w:t>
      </w:r>
    </w:p>
    <w:bookmarkEnd w:id="23"/>
    <w:bookmarkEnd w:id="24"/>
    <w:bookmarkEnd w:id="25"/>
    <w:bookmarkEnd w:id="26"/>
    <w:bookmarkEnd w:id="27"/>
    <w:bookmarkEnd w:id="28"/>
    <w:bookmarkEnd w:id="29"/>
    <w:bookmarkEnd w:id="30"/>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492469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346EA5D">
            <w:pPr>
              <w:jc w:val="center"/>
              <w:rPr>
                <w:rFonts w:ascii="宋体" w:hAnsi="宋体"/>
                <w:b/>
                <w:bCs/>
                <w:highlight w:val="none"/>
              </w:rPr>
            </w:pPr>
            <w:bookmarkStart w:id="31" w:name="_Hlk72218097"/>
            <w:r>
              <w:rPr>
                <w:rFonts w:hint="eastAsia" w:ascii="宋体" w:hAnsi="宋体"/>
                <w:b/>
                <w:bCs/>
                <w:highlight w:val="none"/>
              </w:rPr>
              <w:t>通用条款序号</w:t>
            </w:r>
          </w:p>
        </w:tc>
        <w:tc>
          <w:tcPr>
            <w:tcW w:w="2409" w:type="dxa"/>
            <w:vAlign w:val="center"/>
          </w:tcPr>
          <w:p w14:paraId="40562C9E">
            <w:pPr>
              <w:jc w:val="center"/>
              <w:rPr>
                <w:rFonts w:ascii="宋体" w:hAnsi="宋体"/>
                <w:b/>
                <w:bCs/>
                <w:highlight w:val="none"/>
              </w:rPr>
            </w:pPr>
            <w:r>
              <w:rPr>
                <w:rFonts w:hint="eastAsia" w:ascii="宋体" w:hAnsi="宋体"/>
                <w:b/>
                <w:bCs/>
                <w:highlight w:val="none"/>
              </w:rPr>
              <w:t>涉及事项</w:t>
            </w:r>
          </w:p>
        </w:tc>
        <w:tc>
          <w:tcPr>
            <w:tcW w:w="4980" w:type="dxa"/>
            <w:vAlign w:val="center"/>
          </w:tcPr>
          <w:p w14:paraId="5E474AAD">
            <w:pPr>
              <w:jc w:val="center"/>
              <w:rPr>
                <w:rFonts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14:paraId="5A1713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07BAD77">
            <w:pPr>
              <w:jc w:val="center"/>
              <w:rPr>
                <w:rFonts w:ascii="宋体" w:hAnsi="宋体"/>
                <w:highlight w:val="none"/>
              </w:rPr>
            </w:pPr>
            <w:r>
              <w:rPr>
                <w:rFonts w:hint="eastAsia" w:ascii="宋体" w:hAnsi="宋体"/>
                <w:highlight w:val="none"/>
              </w:rPr>
              <w:t>3</w:t>
            </w:r>
            <w:r>
              <w:rPr>
                <w:rFonts w:ascii="宋体" w:hAnsi="宋体"/>
                <w:highlight w:val="none"/>
              </w:rPr>
              <w:t>.1</w:t>
            </w:r>
          </w:p>
        </w:tc>
        <w:tc>
          <w:tcPr>
            <w:tcW w:w="2409" w:type="dxa"/>
            <w:vAlign w:val="center"/>
          </w:tcPr>
          <w:p w14:paraId="78D828C4">
            <w:pPr>
              <w:jc w:val="center"/>
              <w:rPr>
                <w:highlight w:val="none"/>
              </w:rPr>
            </w:pPr>
            <w:r>
              <w:rPr>
                <w:rFonts w:hint="eastAsia"/>
                <w:highlight w:val="none"/>
              </w:rPr>
              <w:t>采购人</w:t>
            </w:r>
          </w:p>
        </w:tc>
        <w:tc>
          <w:tcPr>
            <w:tcW w:w="4980" w:type="dxa"/>
            <w:vAlign w:val="center"/>
          </w:tcPr>
          <w:p w14:paraId="6881CDCB">
            <w:pPr>
              <w:jc w:val="center"/>
              <w:rPr>
                <w:rFonts w:ascii="宋体" w:hAnsi="宋体"/>
                <w:highlight w:val="none"/>
              </w:rPr>
            </w:pPr>
            <w:r>
              <w:rPr>
                <w:rFonts w:hint="eastAsia" w:ascii="宋体" w:hAnsi="宋体" w:cs="宋体"/>
                <w:color w:val="0000FF"/>
                <w:highlight w:val="none"/>
              </w:rPr>
              <w:t>深圳市福田区公共文化体育发展中心</w:t>
            </w:r>
          </w:p>
        </w:tc>
      </w:tr>
      <w:tr w14:paraId="287116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CCB2ACD">
            <w:pPr>
              <w:jc w:val="center"/>
              <w:rPr>
                <w:rFonts w:ascii="宋体" w:hAnsi="宋体"/>
                <w:highlight w:val="none"/>
              </w:rPr>
            </w:pPr>
            <w:r>
              <w:rPr>
                <w:rFonts w:hint="eastAsia" w:ascii="宋体" w:hAnsi="宋体"/>
                <w:highlight w:val="none"/>
              </w:rPr>
              <w:t>3</w:t>
            </w:r>
            <w:r>
              <w:rPr>
                <w:rFonts w:ascii="宋体" w:hAnsi="宋体"/>
                <w:highlight w:val="none"/>
              </w:rPr>
              <w:t>.2</w:t>
            </w:r>
          </w:p>
        </w:tc>
        <w:tc>
          <w:tcPr>
            <w:tcW w:w="2409" w:type="dxa"/>
            <w:vAlign w:val="center"/>
          </w:tcPr>
          <w:p w14:paraId="0526D258">
            <w:pPr>
              <w:jc w:val="center"/>
              <w:rPr>
                <w:rFonts w:ascii="宋体" w:hAnsi="宋体"/>
                <w:highlight w:val="none"/>
              </w:rPr>
            </w:pPr>
            <w:r>
              <w:rPr>
                <w:rFonts w:hint="eastAsia" w:ascii="宋体" w:hAnsi="宋体"/>
                <w:highlight w:val="none"/>
              </w:rPr>
              <w:t>政府集中采购机构</w:t>
            </w:r>
          </w:p>
        </w:tc>
        <w:tc>
          <w:tcPr>
            <w:tcW w:w="4980" w:type="dxa"/>
            <w:vAlign w:val="center"/>
          </w:tcPr>
          <w:p w14:paraId="37F5CA36">
            <w:pPr>
              <w:jc w:val="center"/>
              <w:rPr>
                <w:rFonts w:ascii="宋体" w:hAnsi="宋体" w:cs="宋体"/>
                <w:highlight w:val="none"/>
              </w:rPr>
            </w:pPr>
            <w:r>
              <w:rPr>
                <w:rFonts w:hint="eastAsia" w:ascii="宋体" w:hAnsi="宋体" w:cs="宋体"/>
                <w:highlight w:val="none"/>
              </w:rPr>
              <w:t>深圳公共资源交易中心</w:t>
            </w:r>
          </w:p>
          <w:p w14:paraId="43344DC9">
            <w:pPr>
              <w:jc w:val="center"/>
              <w:rPr>
                <w:rFonts w:ascii="宋体" w:hAnsi="宋体"/>
                <w:highlight w:val="none"/>
              </w:rPr>
            </w:pPr>
            <w:r>
              <w:rPr>
                <w:rFonts w:hint="eastAsia" w:ascii="宋体" w:hAnsi="宋体" w:cs="宋体"/>
                <w:color w:val="0000FF"/>
                <w:highlight w:val="none"/>
              </w:rPr>
              <w:t>（深圳交易集团有限公司福田分公司）</w:t>
            </w:r>
          </w:p>
        </w:tc>
      </w:tr>
      <w:tr w14:paraId="0E7E5A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E81036">
            <w:pPr>
              <w:jc w:val="center"/>
              <w:rPr>
                <w:rFonts w:ascii="宋体" w:hAnsi="宋体"/>
                <w:highlight w:val="none"/>
              </w:rPr>
            </w:pPr>
            <w:r>
              <w:rPr>
                <w:rFonts w:hint="eastAsia" w:ascii="宋体" w:hAnsi="宋体"/>
                <w:highlight w:val="none"/>
              </w:rPr>
              <w:t>9</w:t>
            </w:r>
          </w:p>
        </w:tc>
        <w:tc>
          <w:tcPr>
            <w:tcW w:w="2409" w:type="dxa"/>
            <w:vAlign w:val="center"/>
          </w:tcPr>
          <w:p w14:paraId="07517323">
            <w:pPr>
              <w:jc w:val="center"/>
              <w:rPr>
                <w:rFonts w:ascii="宋体" w:hAnsi="宋体"/>
                <w:highlight w:val="none"/>
              </w:rPr>
            </w:pPr>
            <w:r>
              <w:rPr>
                <w:rFonts w:hint="eastAsia" w:ascii="宋体" w:hAnsi="宋体"/>
                <w:highlight w:val="none"/>
              </w:rPr>
              <w:t>踏勘现场</w:t>
            </w:r>
          </w:p>
        </w:tc>
        <w:tc>
          <w:tcPr>
            <w:tcW w:w="4980" w:type="dxa"/>
            <w:vAlign w:val="center"/>
          </w:tcPr>
          <w:p w14:paraId="0817BB0A">
            <w:pPr>
              <w:jc w:val="center"/>
              <w:rPr>
                <w:rFonts w:ascii="宋体" w:hAnsi="宋体" w:cs="宋体"/>
                <w:highlight w:val="none"/>
              </w:rPr>
            </w:pPr>
            <w:r>
              <w:rPr>
                <w:rFonts w:hint="eastAsia" w:ascii="宋体" w:hAnsi="宋体" w:cs="宋体"/>
                <w:highlight w:val="none"/>
              </w:rPr>
              <w:t>不组织</w:t>
            </w:r>
          </w:p>
          <w:p w14:paraId="424A403D">
            <w:pPr>
              <w:jc w:val="center"/>
              <w:rPr>
                <w:rFonts w:ascii="宋体" w:hAnsi="宋体"/>
                <w:highlight w:val="none"/>
              </w:rPr>
            </w:pPr>
            <w:r>
              <w:rPr>
                <w:rFonts w:hint="eastAsia" w:ascii="宋体" w:hAnsi="宋体" w:cs="宋体"/>
                <w:highlight w:val="none"/>
              </w:rPr>
              <w:t>具体见其他关键信息章节</w:t>
            </w:r>
          </w:p>
        </w:tc>
      </w:tr>
      <w:tr w14:paraId="6BFC66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F373B23">
            <w:pPr>
              <w:jc w:val="center"/>
              <w:rPr>
                <w:rFonts w:ascii="宋体" w:hAnsi="宋体"/>
                <w:highlight w:val="none"/>
              </w:rPr>
            </w:pPr>
            <w:r>
              <w:rPr>
                <w:rFonts w:hint="eastAsia" w:ascii="宋体" w:hAnsi="宋体"/>
                <w:highlight w:val="none"/>
              </w:rPr>
              <w:t>1</w:t>
            </w:r>
            <w:r>
              <w:rPr>
                <w:rFonts w:ascii="宋体" w:hAnsi="宋体"/>
                <w:highlight w:val="none"/>
              </w:rPr>
              <w:t>0</w:t>
            </w:r>
          </w:p>
        </w:tc>
        <w:tc>
          <w:tcPr>
            <w:tcW w:w="2409" w:type="dxa"/>
            <w:vAlign w:val="center"/>
          </w:tcPr>
          <w:p w14:paraId="1BCDE875">
            <w:pPr>
              <w:jc w:val="center"/>
              <w:rPr>
                <w:rFonts w:ascii="宋体" w:hAnsi="宋体"/>
                <w:highlight w:val="none"/>
              </w:rPr>
            </w:pPr>
            <w:r>
              <w:rPr>
                <w:rFonts w:hint="eastAsia" w:ascii="宋体" w:hAnsi="宋体"/>
                <w:highlight w:val="none"/>
              </w:rPr>
              <w:t>标前会议</w:t>
            </w:r>
          </w:p>
        </w:tc>
        <w:tc>
          <w:tcPr>
            <w:tcW w:w="4980" w:type="dxa"/>
            <w:vAlign w:val="center"/>
          </w:tcPr>
          <w:p w14:paraId="58BA04E0">
            <w:pPr>
              <w:jc w:val="center"/>
              <w:rPr>
                <w:rFonts w:ascii="宋体" w:hAnsi="宋体" w:cs="宋体"/>
                <w:highlight w:val="none"/>
              </w:rPr>
            </w:pPr>
            <w:r>
              <w:rPr>
                <w:rFonts w:hint="eastAsia" w:ascii="宋体" w:hAnsi="宋体" w:cs="宋体"/>
                <w:highlight w:val="none"/>
              </w:rPr>
              <w:t>不组织</w:t>
            </w:r>
          </w:p>
          <w:p w14:paraId="365CE16F">
            <w:pPr>
              <w:jc w:val="center"/>
              <w:rPr>
                <w:rFonts w:ascii="宋体" w:hAnsi="宋体"/>
                <w:highlight w:val="none"/>
              </w:rPr>
            </w:pPr>
            <w:r>
              <w:rPr>
                <w:rFonts w:hint="eastAsia" w:ascii="宋体" w:hAnsi="宋体" w:cs="宋体"/>
                <w:highlight w:val="none"/>
              </w:rPr>
              <w:t>具体见其他关键信息章节</w:t>
            </w:r>
          </w:p>
        </w:tc>
      </w:tr>
      <w:tr w14:paraId="1A257A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7CCF48E">
            <w:pPr>
              <w:jc w:val="center"/>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409" w:type="dxa"/>
            <w:vAlign w:val="center"/>
          </w:tcPr>
          <w:p w14:paraId="04263AB6">
            <w:pPr>
              <w:jc w:val="center"/>
              <w:rPr>
                <w:rFonts w:ascii="宋体" w:hAnsi="宋体"/>
                <w:highlight w:val="none"/>
              </w:rPr>
            </w:pPr>
            <w:r>
              <w:rPr>
                <w:rFonts w:hint="eastAsia" w:ascii="宋体" w:hAnsi="宋体"/>
                <w:highlight w:val="none"/>
              </w:rPr>
              <w:t>招标文件的澄清和修改</w:t>
            </w:r>
          </w:p>
        </w:tc>
        <w:tc>
          <w:tcPr>
            <w:tcW w:w="4980" w:type="dxa"/>
            <w:vAlign w:val="center"/>
          </w:tcPr>
          <w:p w14:paraId="2478FA38">
            <w:pPr>
              <w:jc w:val="left"/>
              <w:rPr>
                <w:rFonts w:ascii="宋体" w:hAnsi="宋体"/>
                <w:highlight w:val="none"/>
              </w:rPr>
            </w:pPr>
            <w:r>
              <w:rPr>
                <w:rFonts w:hint="eastAsia" w:ascii="宋体" w:hAnsi="宋体" w:cs="宋体"/>
                <w:highlight w:val="none"/>
              </w:rPr>
              <w:t>投标截止日三日前，投标人有义务在招标期间在政府集中采购机构网站浏览与本项目有关的澄清和修改信息</w:t>
            </w:r>
          </w:p>
        </w:tc>
      </w:tr>
      <w:tr w14:paraId="1D14C0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25F7A73">
            <w:pPr>
              <w:jc w:val="center"/>
              <w:rPr>
                <w:rFonts w:ascii="宋体" w:hAnsi="宋体"/>
                <w:highlight w:val="none"/>
              </w:rPr>
            </w:pPr>
            <w:r>
              <w:rPr>
                <w:rFonts w:hint="eastAsia" w:ascii="宋体" w:hAnsi="宋体"/>
                <w:highlight w:val="none"/>
              </w:rPr>
              <w:t>2</w:t>
            </w:r>
            <w:r>
              <w:rPr>
                <w:rFonts w:ascii="宋体" w:hAnsi="宋体"/>
                <w:highlight w:val="none"/>
              </w:rPr>
              <w:t>0</w:t>
            </w:r>
          </w:p>
        </w:tc>
        <w:tc>
          <w:tcPr>
            <w:tcW w:w="2409" w:type="dxa"/>
            <w:vAlign w:val="center"/>
          </w:tcPr>
          <w:p w14:paraId="0ADBE1D4">
            <w:pPr>
              <w:jc w:val="center"/>
              <w:rPr>
                <w:rFonts w:ascii="宋体" w:hAnsi="宋体"/>
                <w:highlight w:val="none"/>
              </w:rPr>
            </w:pPr>
            <w:r>
              <w:rPr>
                <w:rFonts w:hint="eastAsia" w:ascii="宋体" w:hAnsi="宋体"/>
                <w:highlight w:val="none"/>
              </w:rPr>
              <w:t>投标有效期</w:t>
            </w:r>
          </w:p>
        </w:tc>
        <w:tc>
          <w:tcPr>
            <w:tcW w:w="4980" w:type="dxa"/>
            <w:vAlign w:val="center"/>
          </w:tcPr>
          <w:p w14:paraId="24EBC617">
            <w:pPr>
              <w:jc w:val="center"/>
              <w:rPr>
                <w:rFonts w:ascii="宋体" w:hAnsi="宋体"/>
                <w:highlight w:val="none"/>
              </w:rPr>
            </w:pPr>
            <w:r>
              <w:rPr>
                <w:rFonts w:hint="eastAsia" w:ascii="宋体" w:hAnsi="宋体" w:cs="宋体"/>
                <w:highlight w:val="none"/>
              </w:rPr>
              <w:t>120个日历日</w:t>
            </w:r>
          </w:p>
        </w:tc>
      </w:tr>
      <w:tr w14:paraId="3441C3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E6B71A1">
            <w:pPr>
              <w:jc w:val="center"/>
              <w:rPr>
                <w:rFonts w:ascii="宋体" w:hAnsi="宋体"/>
                <w:highlight w:val="none"/>
              </w:rPr>
            </w:pPr>
            <w:r>
              <w:rPr>
                <w:rFonts w:hint="eastAsia" w:ascii="宋体" w:hAnsi="宋体"/>
                <w:highlight w:val="none"/>
              </w:rPr>
              <w:t>2</w:t>
            </w:r>
            <w:r>
              <w:rPr>
                <w:rFonts w:ascii="宋体" w:hAnsi="宋体"/>
                <w:highlight w:val="none"/>
              </w:rPr>
              <w:t>2</w:t>
            </w:r>
          </w:p>
        </w:tc>
        <w:tc>
          <w:tcPr>
            <w:tcW w:w="2409" w:type="dxa"/>
            <w:vAlign w:val="center"/>
          </w:tcPr>
          <w:p w14:paraId="59C45C70">
            <w:pPr>
              <w:jc w:val="center"/>
              <w:rPr>
                <w:rFonts w:ascii="宋体" w:hAnsi="宋体"/>
                <w:highlight w:val="none"/>
              </w:rPr>
            </w:pPr>
            <w:r>
              <w:rPr>
                <w:rFonts w:hint="eastAsia" w:ascii="宋体" w:hAnsi="宋体"/>
                <w:highlight w:val="none"/>
              </w:rPr>
              <w:t>投标人的替代方案</w:t>
            </w:r>
          </w:p>
        </w:tc>
        <w:tc>
          <w:tcPr>
            <w:tcW w:w="4980" w:type="dxa"/>
            <w:vAlign w:val="center"/>
          </w:tcPr>
          <w:p w14:paraId="5F34954F">
            <w:pPr>
              <w:jc w:val="center"/>
              <w:rPr>
                <w:rFonts w:ascii="宋体" w:hAnsi="宋体"/>
                <w:highlight w:val="none"/>
              </w:rPr>
            </w:pPr>
            <w:r>
              <w:rPr>
                <w:rFonts w:hint="eastAsia" w:ascii="宋体" w:hAnsi="宋体" w:cs="宋体"/>
                <w:highlight w:val="none"/>
              </w:rPr>
              <w:t>不接受</w:t>
            </w:r>
          </w:p>
        </w:tc>
      </w:tr>
      <w:tr w14:paraId="151532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B1C065A">
            <w:pPr>
              <w:jc w:val="center"/>
              <w:rPr>
                <w:rFonts w:ascii="宋体" w:hAnsi="宋体"/>
                <w:highlight w:val="none"/>
              </w:rPr>
            </w:pPr>
            <w:r>
              <w:rPr>
                <w:rFonts w:hint="eastAsia" w:ascii="宋体" w:hAnsi="宋体"/>
                <w:highlight w:val="none"/>
              </w:rPr>
              <w:t>2</w:t>
            </w:r>
            <w:r>
              <w:rPr>
                <w:rFonts w:ascii="宋体" w:hAnsi="宋体"/>
                <w:highlight w:val="none"/>
              </w:rPr>
              <w:t>5</w:t>
            </w:r>
          </w:p>
        </w:tc>
        <w:tc>
          <w:tcPr>
            <w:tcW w:w="2409" w:type="dxa"/>
            <w:vAlign w:val="center"/>
          </w:tcPr>
          <w:p w14:paraId="7EF2AFAF">
            <w:pPr>
              <w:jc w:val="center"/>
              <w:rPr>
                <w:rFonts w:ascii="宋体" w:hAnsi="宋体"/>
                <w:highlight w:val="none"/>
              </w:rPr>
            </w:pPr>
            <w:r>
              <w:rPr>
                <w:rFonts w:hint="eastAsia" w:ascii="宋体" w:hAnsi="宋体"/>
                <w:highlight w:val="none"/>
              </w:rPr>
              <w:t>投标文件的大小</w:t>
            </w:r>
          </w:p>
        </w:tc>
        <w:tc>
          <w:tcPr>
            <w:tcW w:w="4980" w:type="dxa"/>
            <w:vAlign w:val="center"/>
          </w:tcPr>
          <w:p w14:paraId="51DFEB99">
            <w:pPr>
              <w:jc w:val="center"/>
              <w:rPr>
                <w:rFonts w:ascii="宋体" w:hAnsi="宋体"/>
                <w:highlight w:val="none"/>
              </w:rPr>
            </w:pPr>
            <w:r>
              <w:rPr>
                <w:rFonts w:hint="eastAsia" w:ascii="宋体" w:hAnsi="宋体" w:cs="宋体"/>
                <w:highlight w:val="none"/>
              </w:rPr>
              <w:t>投标文件大小不得超过100MB</w:t>
            </w:r>
          </w:p>
        </w:tc>
      </w:tr>
      <w:tr w14:paraId="4476E9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BC42515">
            <w:pPr>
              <w:jc w:val="center"/>
              <w:rPr>
                <w:rFonts w:ascii="宋体" w:hAnsi="宋体"/>
                <w:highlight w:val="none"/>
              </w:rPr>
            </w:pPr>
            <w:r>
              <w:rPr>
                <w:rFonts w:hint="eastAsia" w:ascii="宋体" w:hAnsi="宋体"/>
                <w:highlight w:val="none"/>
              </w:rPr>
              <w:t>2</w:t>
            </w:r>
            <w:r>
              <w:rPr>
                <w:rFonts w:ascii="宋体" w:hAnsi="宋体"/>
                <w:highlight w:val="none"/>
              </w:rPr>
              <w:t>6</w:t>
            </w:r>
          </w:p>
        </w:tc>
        <w:tc>
          <w:tcPr>
            <w:tcW w:w="2409" w:type="dxa"/>
            <w:vAlign w:val="center"/>
          </w:tcPr>
          <w:p w14:paraId="3A5771DC">
            <w:pPr>
              <w:jc w:val="center"/>
              <w:rPr>
                <w:rFonts w:ascii="宋体" w:hAnsi="宋体"/>
                <w:highlight w:val="none"/>
              </w:rPr>
            </w:pPr>
            <w:bookmarkStart w:id="32" w:name="_Hlk71664860"/>
            <w:r>
              <w:rPr>
                <w:rFonts w:hint="eastAsia" w:ascii="宋体" w:hAnsi="宋体"/>
                <w:highlight w:val="none"/>
              </w:rPr>
              <w:t>样品、现场演示、方案讲解</w:t>
            </w:r>
            <w:bookmarkEnd w:id="32"/>
          </w:p>
        </w:tc>
        <w:tc>
          <w:tcPr>
            <w:tcW w:w="4980" w:type="dxa"/>
            <w:vAlign w:val="center"/>
          </w:tcPr>
          <w:p w14:paraId="4B884336">
            <w:pPr>
              <w:jc w:val="left"/>
              <w:rPr>
                <w:rFonts w:ascii="宋体" w:hAnsi="宋体"/>
                <w:highlight w:val="none"/>
              </w:rPr>
            </w:pPr>
            <w:r>
              <w:rPr>
                <w:rFonts w:hint="eastAsia" w:ascii="宋体" w:hAnsi="宋体" w:cs="宋体"/>
                <w:highlight w:val="none"/>
              </w:rPr>
              <w:t>如有样品、演示、方案讲解，具体安排见第三章 用户需求书相关要求</w:t>
            </w:r>
          </w:p>
        </w:tc>
      </w:tr>
      <w:tr w14:paraId="43E995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CEEBAE4">
            <w:pPr>
              <w:jc w:val="center"/>
              <w:rPr>
                <w:rFonts w:ascii="宋体" w:hAnsi="宋体"/>
                <w:highlight w:val="none"/>
              </w:rPr>
            </w:pPr>
            <w:r>
              <w:rPr>
                <w:rFonts w:hint="eastAsia" w:ascii="宋体" w:hAnsi="宋体"/>
                <w:highlight w:val="none"/>
              </w:rPr>
              <w:t>3</w:t>
            </w:r>
            <w:r>
              <w:rPr>
                <w:rFonts w:ascii="宋体" w:hAnsi="宋体"/>
                <w:highlight w:val="none"/>
              </w:rPr>
              <w:t>7</w:t>
            </w:r>
          </w:p>
        </w:tc>
        <w:tc>
          <w:tcPr>
            <w:tcW w:w="2409" w:type="dxa"/>
            <w:vAlign w:val="center"/>
          </w:tcPr>
          <w:p w14:paraId="653460D9">
            <w:pPr>
              <w:jc w:val="center"/>
              <w:rPr>
                <w:rFonts w:ascii="宋体" w:hAnsi="宋体"/>
                <w:highlight w:val="none"/>
              </w:rPr>
            </w:pPr>
            <w:r>
              <w:rPr>
                <w:rFonts w:hint="eastAsia" w:ascii="宋体" w:hAnsi="宋体"/>
                <w:highlight w:val="none"/>
              </w:rPr>
              <w:t>评审方法</w:t>
            </w:r>
          </w:p>
        </w:tc>
        <w:tc>
          <w:tcPr>
            <w:tcW w:w="4980" w:type="dxa"/>
            <w:vAlign w:val="center"/>
          </w:tcPr>
          <w:p w14:paraId="75F3A7C4">
            <w:pPr>
              <w:jc w:val="left"/>
              <w:rPr>
                <w:rFonts w:ascii="宋体" w:hAnsi="宋体"/>
                <w:highlight w:val="none"/>
              </w:rPr>
            </w:pPr>
            <w:r>
              <w:rPr>
                <w:rFonts w:hint="eastAsia" w:ascii="宋体" w:hAnsi="宋体" w:cs="宋体"/>
                <w:highlight w:val="none"/>
              </w:rPr>
              <w:t>综合评分法</w:t>
            </w:r>
          </w:p>
        </w:tc>
      </w:tr>
      <w:tr w14:paraId="12DEEA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978" w:type="dxa"/>
            <w:vMerge w:val="restart"/>
            <w:vAlign w:val="center"/>
          </w:tcPr>
          <w:p w14:paraId="34899939">
            <w:pPr>
              <w:jc w:val="center"/>
              <w:rPr>
                <w:rFonts w:ascii="宋体" w:hAnsi="宋体"/>
                <w:highlight w:val="none"/>
              </w:rPr>
            </w:pPr>
            <w:r>
              <w:rPr>
                <w:rFonts w:hint="eastAsia" w:ascii="宋体" w:hAnsi="宋体"/>
                <w:highlight w:val="none"/>
              </w:rPr>
              <w:t>3</w:t>
            </w:r>
            <w:r>
              <w:rPr>
                <w:rFonts w:ascii="宋体" w:hAnsi="宋体"/>
                <w:highlight w:val="none"/>
              </w:rPr>
              <w:t>8</w:t>
            </w:r>
          </w:p>
        </w:tc>
        <w:tc>
          <w:tcPr>
            <w:tcW w:w="2409" w:type="dxa"/>
            <w:vMerge w:val="restart"/>
            <w:vAlign w:val="center"/>
          </w:tcPr>
          <w:p w14:paraId="390DC264">
            <w:pPr>
              <w:jc w:val="center"/>
              <w:rPr>
                <w:rFonts w:ascii="宋体" w:hAnsi="宋体"/>
                <w:highlight w:val="none"/>
              </w:rPr>
            </w:pPr>
            <w:r>
              <w:rPr>
                <w:rFonts w:hint="eastAsia" w:ascii="宋体" w:hAnsi="宋体"/>
                <w:highlight w:val="none"/>
              </w:rPr>
              <w:t>定标方法</w:t>
            </w:r>
          </w:p>
        </w:tc>
        <w:tc>
          <w:tcPr>
            <w:tcW w:w="4980" w:type="dxa"/>
            <w:vAlign w:val="center"/>
          </w:tcPr>
          <w:p w14:paraId="70F29A85">
            <w:pPr>
              <w:jc w:val="left"/>
              <w:rPr>
                <w:rFonts w:ascii="宋体" w:hAnsi="宋体"/>
                <w:highlight w:val="none"/>
              </w:rPr>
            </w:pPr>
            <w:r>
              <w:rPr>
                <w:rFonts w:hint="eastAsia" w:ascii="宋体" w:hAnsi="宋体" w:cs="宋体"/>
                <w:highlight w:val="none"/>
              </w:rPr>
              <w:t>非评定分离</w:t>
            </w:r>
          </w:p>
        </w:tc>
      </w:tr>
      <w:tr w14:paraId="7A8B37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Align w:val="center"/>
          </w:tcPr>
          <w:p w14:paraId="33D6205B">
            <w:pPr>
              <w:jc w:val="center"/>
              <w:rPr>
                <w:rFonts w:ascii="宋体" w:hAnsi="宋体"/>
                <w:highlight w:val="none"/>
              </w:rPr>
            </w:pPr>
            <w:r>
              <w:rPr>
                <w:rFonts w:hint="eastAsia" w:ascii="宋体" w:hAnsi="宋体"/>
                <w:highlight w:val="none"/>
              </w:rPr>
              <w:t>4</w:t>
            </w:r>
            <w:r>
              <w:rPr>
                <w:rFonts w:ascii="宋体" w:hAnsi="宋体"/>
                <w:highlight w:val="none"/>
              </w:rPr>
              <w:t>6</w:t>
            </w:r>
          </w:p>
        </w:tc>
        <w:tc>
          <w:tcPr>
            <w:tcW w:w="2409" w:type="dxa"/>
            <w:vAlign w:val="center"/>
          </w:tcPr>
          <w:p w14:paraId="01376BD0">
            <w:pPr>
              <w:jc w:val="center"/>
              <w:rPr>
                <w:rFonts w:ascii="宋体" w:hAnsi="宋体"/>
                <w:highlight w:val="none"/>
              </w:rPr>
            </w:pPr>
            <w:r>
              <w:rPr>
                <w:rFonts w:hint="eastAsia" w:ascii="宋体" w:hAnsi="宋体"/>
                <w:highlight w:val="none"/>
              </w:rPr>
              <w:t>履约担保</w:t>
            </w:r>
          </w:p>
        </w:tc>
        <w:tc>
          <w:tcPr>
            <w:tcW w:w="4980" w:type="dxa"/>
            <w:vAlign w:val="center"/>
          </w:tcPr>
          <w:p w14:paraId="6E56582C">
            <w:pPr>
              <w:spacing w:line="300" w:lineRule="exact"/>
              <w:jc w:val="left"/>
              <w:rPr>
                <w:rFonts w:ascii="宋体" w:hAnsi="宋体"/>
                <w:highlight w:val="none"/>
              </w:rPr>
            </w:pPr>
            <w:r>
              <w:rPr>
                <w:rFonts w:hint="eastAsia" w:ascii="宋体" w:hAnsi="宋体" w:cs="宋体"/>
                <w:bCs/>
                <w:szCs w:val="21"/>
                <w:highlight w:val="none"/>
              </w:rPr>
              <w:t>不需要</w:t>
            </w:r>
          </w:p>
        </w:tc>
      </w:tr>
      <w:tr w14:paraId="4CE10F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15B8869">
            <w:pPr>
              <w:jc w:val="center"/>
              <w:rPr>
                <w:rFonts w:hint="eastAsia" w:ascii="宋体" w:hAnsi="宋体"/>
                <w:highlight w:val="none"/>
              </w:rPr>
            </w:pPr>
            <w:r>
              <w:rPr>
                <w:rFonts w:hint="eastAsia" w:ascii="宋体" w:hAnsi="宋体" w:cs="宋体"/>
                <w:highlight w:val="none"/>
              </w:rPr>
              <w:t>52.8</w:t>
            </w:r>
          </w:p>
        </w:tc>
        <w:tc>
          <w:tcPr>
            <w:tcW w:w="2409" w:type="dxa"/>
            <w:vAlign w:val="center"/>
          </w:tcPr>
          <w:p w14:paraId="2C880690">
            <w:pPr>
              <w:jc w:val="center"/>
              <w:rPr>
                <w:rFonts w:hint="eastAsia" w:ascii="宋体" w:hAnsi="宋体"/>
                <w:highlight w:val="none"/>
              </w:rPr>
            </w:pPr>
            <w:r>
              <w:rPr>
                <w:rFonts w:hint="eastAsia" w:ascii="宋体" w:hAnsi="宋体" w:cs="宋体"/>
                <w:highlight w:val="none"/>
              </w:rPr>
              <w:t>投诉</w:t>
            </w:r>
          </w:p>
        </w:tc>
        <w:tc>
          <w:tcPr>
            <w:tcW w:w="4980" w:type="dxa"/>
            <w:vAlign w:val="center"/>
          </w:tcPr>
          <w:p w14:paraId="7AEF0E7C">
            <w:pPr>
              <w:jc w:val="left"/>
              <w:rPr>
                <w:rFonts w:hint="eastAsia" w:ascii="宋体" w:hAnsi="宋体" w:cs="宋体"/>
                <w:bCs/>
                <w:szCs w:val="21"/>
                <w:highlight w:val="none"/>
              </w:rPr>
            </w:pPr>
            <w:r>
              <w:rPr>
                <w:rFonts w:hint="eastAsia" w:ascii="宋体" w:hAnsi="宋体" w:cs="宋体"/>
                <w:color w:val="0000FF"/>
                <w:highlight w:val="none"/>
              </w:rPr>
              <w:t>本项目为自行采购项目，提出质疑的供应商对质疑答复不满意或者未在规定时间内答复的，可以在答复期满后7个工作日内向采购人投诉。</w:t>
            </w:r>
          </w:p>
        </w:tc>
      </w:tr>
    </w:tbl>
    <w:p w14:paraId="766FC9B5">
      <w:pPr>
        <w:rPr>
          <w:b/>
          <w:highlight w:val="none"/>
        </w:rPr>
      </w:pPr>
      <w:r>
        <w:rPr>
          <w:rFonts w:hint="eastAsia"/>
          <w:szCs w:val="21"/>
          <w:highlight w:val="none"/>
        </w:rPr>
        <w:t>备注：本表是通用条款相关条款的补充和明确，如与通用条款内容相冲突的，以本表为准。</w:t>
      </w:r>
    </w:p>
    <w:bookmarkEnd w:id="31"/>
    <w:p w14:paraId="2BE082B7">
      <w:pPr>
        <w:pStyle w:val="7"/>
        <w:spacing w:before="120" w:beforeLines="50" w:after="120" w:afterLines="50"/>
        <w:rPr>
          <w:szCs w:val="24"/>
          <w:highlight w:val="none"/>
        </w:rPr>
      </w:pPr>
      <w:bookmarkStart w:id="33" w:name="_Hlk72218117"/>
      <w:r>
        <w:rPr>
          <w:rFonts w:hint="eastAsia"/>
          <w:szCs w:val="24"/>
          <w:highlight w:val="none"/>
        </w:rPr>
        <w:t>二、其他关键信息</w:t>
      </w:r>
    </w:p>
    <w:p w14:paraId="5CD47588">
      <w:pPr>
        <w:ind w:firstLine="422" w:firstLineChars="200"/>
        <w:rPr>
          <w:b/>
          <w:bCs/>
          <w:highlight w:val="none"/>
        </w:rPr>
      </w:pPr>
      <w:bookmarkStart w:id="34" w:name="_Hlk72579427"/>
      <w:r>
        <w:rPr>
          <w:rFonts w:hint="eastAsia"/>
          <w:b/>
          <w:bCs/>
          <w:highlight w:val="none"/>
        </w:rPr>
        <w:t>（一）与“对通用条款的补充内容”章节相关的事项</w:t>
      </w:r>
    </w:p>
    <w:p w14:paraId="75819A0F">
      <w:pPr>
        <w:spacing w:line="276" w:lineRule="auto"/>
        <w:jc w:val="left"/>
        <w:rPr>
          <w:rFonts w:asciiTheme="minorEastAsia" w:hAnsiTheme="minorEastAsia" w:eastAsiaTheme="minorEastAsia"/>
          <w:b/>
          <w:kern w:val="0"/>
          <w:szCs w:val="20"/>
          <w:highlight w:val="none"/>
        </w:rPr>
      </w:pPr>
      <w:r>
        <w:rPr>
          <w:rFonts w:hint="eastAsia" w:asciiTheme="minorEastAsia" w:hAnsiTheme="minorEastAsia" w:eastAsiaTheme="minorEastAsia"/>
          <w:b/>
          <w:kern w:val="0"/>
          <w:szCs w:val="20"/>
          <w:highlight w:val="none"/>
        </w:rPr>
        <w:t>1、评标定标信息</w:t>
      </w:r>
    </w:p>
    <w:p w14:paraId="322CAA90">
      <w:pPr>
        <w:jc w:val="center"/>
        <w:rPr>
          <w:highlight w:val="none"/>
        </w:rPr>
      </w:pPr>
      <w:r>
        <w:rPr>
          <w:rFonts w:hint="eastAsia"/>
          <w:b/>
          <w:highlight w:val="none"/>
        </w:rPr>
        <w:t>非评定分离项目</w:t>
      </w: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8"/>
        <w:gridCol w:w="4820"/>
      </w:tblGrid>
      <w:tr w14:paraId="0C75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7F1AFE48">
            <w:pPr>
              <w:jc w:val="center"/>
              <w:rPr>
                <w:highlight w:val="none"/>
              </w:rPr>
            </w:pPr>
            <w:r>
              <w:rPr>
                <w:rFonts w:hint="eastAsia"/>
                <w:highlight w:val="none"/>
              </w:rPr>
              <w:t>评标方法</w:t>
            </w:r>
          </w:p>
        </w:tc>
        <w:tc>
          <w:tcPr>
            <w:tcW w:w="2660" w:type="pct"/>
          </w:tcPr>
          <w:p w14:paraId="740DBA93">
            <w:pPr>
              <w:jc w:val="center"/>
              <w:rPr>
                <w:rFonts w:hint="default" w:eastAsia="宋体"/>
                <w:highlight w:val="none"/>
                <w:lang w:val="en-US" w:eastAsia="zh-CN"/>
              </w:rPr>
            </w:pPr>
            <w:r>
              <w:rPr>
                <w:rFonts w:hint="eastAsia"/>
                <w:highlight w:val="none"/>
              </w:rPr>
              <w:t>综合评分法</w:t>
            </w:r>
          </w:p>
        </w:tc>
      </w:tr>
      <w:tr w14:paraId="01D5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23DB5E1A">
            <w:pPr>
              <w:jc w:val="center"/>
              <w:rPr>
                <w:highlight w:val="none"/>
              </w:rPr>
            </w:pPr>
            <w:r>
              <w:rPr>
                <w:rFonts w:hint="eastAsia"/>
                <w:highlight w:val="none"/>
              </w:rPr>
              <w:t>候选中标供应商家数</w:t>
            </w:r>
          </w:p>
        </w:tc>
        <w:tc>
          <w:tcPr>
            <w:tcW w:w="2660" w:type="pct"/>
          </w:tcPr>
          <w:p w14:paraId="25499DCF">
            <w:pPr>
              <w:jc w:val="center"/>
              <w:rPr>
                <w:rFonts w:hint="eastAsia" w:eastAsia="宋体"/>
                <w:highlight w:val="none"/>
                <w:lang w:val="en-US" w:eastAsia="zh-CN"/>
              </w:rPr>
            </w:pPr>
            <w:r>
              <w:rPr>
                <w:rFonts w:hint="eastAsia"/>
                <w:highlight w:val="none"/>
                <w:lang w:val="en-US" w:eastAsia="zh-CN"/>
              </w:rPr>
              <w:t>3</w:t>
            </w:r>
          </w:p>
        </w:tc>
      </w:tr>
      <w:tr w14:paraId="5920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05AA6CB6">
            <w:pPr>
              <w:jc w:val="center"/>
              <w:rPr>
                <w:highlight w:val="none"/>
              </w:rPr>
            </w:pPr>
            <w:r>
              <w:rPr>
                <w:rFonts w:hint="eastAsia"/>
                <w:highlight w:val="none"/>
              </w:rPr>
              <w:t>中标供应商家数</w:t>
            </w:r>
          </w:p>
        </w:tc>
        <w:tc>
          <w:tcPr>
            <w:tcW w:w="2660" w:type="pct"/>
          </w:tcPr>
          <w:p w14:paraId="63C1B342">
            <w:pPr>
              <w:jc w:val="center"/>
              <w:rPr>
                <w:highlight w:val="none"/>
              </w:rPr>
            </w:pPr>
            <w:r>
              <w:rPr>
                <w:rFonts w:hint="eastAsia"/>
                <w:highlight w:val="none"/>
              </w:rPr>
              <w:t>1</w:t>
            </w:r>
          </w:p>
        </w:tc>
      </w:tr>
    </w:tbl>
    <w:p w14:paraId="56FC0E48">
      <w:pPr>
        <w:ind w:firstLine="422" w:firstLineChars="200"/>
        <w:rPr>
          <w:rFonts w:hint="eastAsia"/>
          <w:b/>
          <w:highlight w:val="none"/>
        </w:rPr>
      </w:pPr>
    </w:p>
    <w:p w14:paraId="1CAC24F2">
      <w:pPr>
        <w:rPr>
          <w:rFonts w:hint="eastAsia"/>
          <w:b/>
          <w:highlight w:val="none"/>
        </w:rPr>
      </w:pPr>
      <w:r>
        <w:rPr>
          <w:rFonts w:hint="eastAsia"/>
          <w:b/>
          <w:highlight w:val="none"/>
        </w:rPr>
        <w:br w:type="page"/>
      </w:r>
    </w:p>
    <w:p w14:paraId="588A3626">
      <w:pPr>
        <w:ind w:firstLine="422" w:firstLineChars="200"/>
        <w:rPr>
          <w:b/>
          <w:highlight w:val="none"/>
        </w:rPr>
      </w:pPr>
      <w:r>
        <w:rPr>
          <w:rFonts w:hint="eastAsia"/>
          <w:b/>
          <w:highlight w:val="none"/>
        </w:rPr>
        <w:t>（二）其他事项</w:t>
      </w:r>
      <w:bookmarkEnd w:id="34"/>
    </w:p>
    <w:p w14:paraId="2B9D7FE4">
      <w:pPr>
        <w:ind w:firstLine="422" w:firstLineChars="200"/>
        <w:rPr>
          <w:rFonts w:hint="default" w:eastAsia="宋体"/>
          <w:b/>
          <w:bCs/>
          <w:highlight w:val="none"/>
          <w:lang w:val="en-US" w:eastAsia="zh-CN"/>
        </w:rPr>
      </w:pPr>
      <w:r>
        <w:rPr>
          <w:b/>
          <w:bCs/>
          <w:highlight w:val="none"/>
        </w:rPr>
        <w:t>1</w:t>
      </w:r>
      <w:r>
        <w:rPr>
          <w:rFonts w:hint="eastAsia"/>
          <w:b/>
          <w:bCs/>
          <w:highlight w:val="none"/>
          <w:lang w:val="en-US" w:eastAsia="zh-CN"/>
        </w:rPr>
        <w:t>.关于享受</w:t>
      </w:r>
      <w:r>
        <w:rPr>
          <w:rFonts w:hint="eastAsia"/>
          <w:b/>
          <w:bCs/>
          <w:highlight w:val="none"/>
        </w:rPr>
        <w:t>优惠政策的主体</w:t>
      </w:r>
      <w:r>
        <w:rPr>
          <w:rFonts w:hint="eastAsia"/>
          <w:b/>
          <w:bCs/>
          <w:highlight w:val="none"/>
          <w:lang w:eastAsia="zh-CN"/>
        </w:rPr>
        <w:t>、</w:t>
      </w:r>
      <w:r>
        <w:rPr>
          <w:rFonts w:hint="eastAsia"/>
          <w:b/>
          <w:bCs/>
          <w:highlight w:val="none"/>
        </w:rPr>
        <w:t>价格扣除比例</w:t>
      </w:r>
      <w:r>
        <w:rPr>
          <w:rFonts w:hint="eastAsia"/>
          <w:b/>
          <w:bCs/>
          <w:highlight w:val="none"/>
          <w:lang w:val="en-US" w:eastAsia="zh-CN"/>
        </w:rPr>
        <w:t>及采购标的所属行业</w:t>
      </w:r>
    </w:p>
    <w:p w14:paraId="32A51FBB">
      <w:pPr>
        <w:ind w:firstLine="420" w:firstLineChars="200"/>
        <w:rPr>
          <w:rFonts w:hint="default" w:eastAsia="宋体"/>
          <w:highlight w:val="none"/>
          <w:lang w:val="en-US" w:eastAsia="zh-CN"/>
        </w:rPr>
      </w:pPr>
      <w:r>
        <w:rPr>
          <w:rFonts w:hint="eastAsia"/>
          <w:highlight w:val="none"/>
        </w:rPr>
        <w:t>（1）</w:t>
      </w:r>
      <w:r>
        <w:rPr>
          <w:rFonts w:hint="eastAsia"/>
          <w:highlight w:val="none"/>
          <w:lang w:val="en-US" w:eastAsia="zh-CN"/>
        </w:rPr>
        <w:t>专门面向中小企业采购的项目，不再执行价格扣除比例。</w:t>
      </w:r>
    </w:p>
    <w:p w14:paraId="5496B881">
      <w:pPr>
        <w:ind w:firstLine="420" w:firstLineChars="20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lang w:val="en-US" w:eastAsia="zh-CN"/>
        </w:rPr>
        <w:t>非</w:t>
      </w:r>
      <w:r>
        <w:rPr>
          <w:rFonts w:hint="eastAsia" w:ascii="Times New Roman" w:eastAsia="宋体"/>
          <w:highlight w:val="none"/>
          <w:lang w:val="en-US" w:eastAsia="zh-CN"/>
        </w:rPr>
        <w:t>专门面向中小企业采购的项目，</w:t>
      </w:r>
      <w:r>
        <w:rPr>
          <w:rFonts w:hint="eastAsia"/>
          <w:highlight w:val="none"/>
          <w:lang w:val="en-US" w:eastAsia="zh-CN"/>
        </w:rPr>
        <w:t>应</w:t>
      </w:r>
      <w:r>
        <w:rPr>
          <w:rFonts w:hint="eastAsia" w:ascii="Times New Roman" w:eastAsia="宋体"/>
          <w:highlight w:val="none"/>
          <w:lang w:val="en-US" w:eastAsia="zh-CN"/>
        </w:rPr>
        <w:t>执行价格扣除比例</w:t>
      </w:r>
      <w:r>
        <w:rPr>
          <w:rFonts w:hint="eastAsia"/>
          <w:highlight w:val="none"/>
          <w:lang w:val="en-US" w:eastAsia="zh-CN"/>
        </w:rPr>
        <w:t>：</w:t>
      </w:r>
      <w:r>
        <w:rPr>
          <w:rFonts w:hint="eastAsia"/>
          <w:highlight w:val="none"/>
        </w:rPr>
        <w:t>投标人提供的货物（以招标文件用户需求书“货物清单明细”的“货物名称”一栏为准）全部均由优惠主体制造，则对其投标总价给予</w:t>
      </w:r>
      <w:r>
        <w:rPr>
          <w:color w:val="FF0000"/>
          <w:highlight w:val="none"/>
          <w:u w:val="single"/>
        </w:rPr>
        <w:t xml:space="preserve">  </w:t>
      </w:r>
      <w:r>
        <w:rPr>
          <w:rFonts w:hint="eastAsia"/>
          <w:color w:val="FF0000"/>
          <w:highlight w:val="none"/>
          <w:u w:val="single"/>
          <w:lang w:val="en-US" w:eastAsia="zh-CN"/>
        </w:rPr>
        <w:t xml:space="preserve">   10</w:t>
      </w:r>
      <w:r>
        <w:rPr>
          <w:color w:val="FF0000"/>
          <w:highlight w:val="none"/>
          <w:u w:val="single"/>
        </w:rPr>
        <w:t xml:space="preserve">  </w:t>
      </w:r>
      <w:r>
        <w:rPr>
          <w:rFonts w:hint="eastAsia"/>
          <w:color w:val="FF0000"/>
          <w:highlight w:val="none"/>
          <w:u w:val="single"/>
          <w:lang w:val="en-US" w:eastAsia="zh-CN"/>
        </w:rPr>
        <w:t xml:space="preserve"> </w:t>
      </w:r>
      <w:r>
        <w:rPr>
          <w:rFonts w:hint="eastAsia"/>
          <w:color w:val="FF0000"/>
          <w:highlight w:val="none"/>
          <w:u w:val="none"/>
          <w:lang w:val="en-US" w:eastAsia="zh-CN"/>
        </w:rPr>
        <w:t xml:space="preserve"> </w:t>
      </w:r>
      <w:r>
        <w:rPr>
          <w:color w:val="FF0000"/>
          <w:highlight w:val="none"/>
          <w:u w:val="none"/>
        </w:rPr>
        <w:t>%</w:t>
      </w:r>
      <w:r>
        <w:rPr>
          <w:rFonts w:hint="eastAsia"/>
          <w:color w:val="000000" w:themeColor="text1"/>
          <w:highlight w:val="none"/>
          <w:u w:val="none"/>
          <w:lang w:eastAsia="zh-CN"/>
          <w14:textFill>
            <w14:solidFill>
              <w14:schemeClr w14:val="tx1"/>
            </w14:solidFill>
          </w14:textFill>
        </w:rPr>
        <w:t>（</w:t>
      </w:r>
      <w:r>
        <w:rPr>
          <w:rFonts w:hint="eastAsia"/>
          <w:color w:val="000000" w:themeColor="text1"/>
          <w:highlight w:val="none"/>
          <w:u w:val="none"/>
          <w:lang w:val="en-US" w:eastAsia="zh-CN"/>
          <w14:textFill>
            <w14:solidFill>
              <w14:schemeClr w14:val="tx1"/>
            </w14:solidFill>
          </w14:textFill>
        </w:rPr>
        <w:t>10%~20%</w:t>
      </w:r>
      <w:r>
        <w:rPr>
          <w:rFonts w:hint="eastAsia"/>
          <w:color w:val="000000" w:themeColor="text1"/>
          <w:highlight w:val="none"/>
          <w:u w:val="none"/>
          <w:lang w:eastAsia="zh-CN"/>
          <w14:textFill>
            <w14:solidFill>
              <w14:schemeClr w14:val="tx1"/>
            </w14:solidFill>
          </w14:textFill>
        </w:rPr>
        <w:t>）</w:t>
      </w:r>
      <w:r>
        <w:rPr>
          <w:rFonts w:hint="eastAsia"/>
          <w:highlight w:val="none"/>
        </w:rPr>
        <w:t>的扣除，用扣除后的价格参与评审。满足多项优惠政策的</w:t>
      </w:r>
      <w:r>
        <w:rPr>
          <w:rFonts w:hint="eastAsia"/>
          <w:highlight w:val="none"/>
          <w:lang w:val="en-US" w:eastAsia="zh-CN"/>
        </w:rPr>
        <w:t>供应商</w:t>
      </w:r>
      <w:r>
        <w:rPr>
          <w:rFonts w:hint="eastAsia"/>
          <w:highlight w:val="none"/>
        </w:rPr>
        <w:t>，不重复享受多项价格扣除政策。</w:t>
      </w:r>
    </w:p>
    <w:p w14:paraId="501326BC">
      <w:pPr>
        <w:ind w:firstLine="420" w:firstLineChars="200"/>
        <w:rPr>
          <w:highlight w:val="none"/>
        </w:rPr>
      </w:pPr>
      <w:r>
        <w:rPr>
          <w:rFonts w:hint="eastAsia"/>
          <w:highlight w:val="none"/>
        </w:rPr>
        <w:t>备注：（a）</w:t>
      </w:r>
      <w:r>
        <w:rPr>
          <w:rFonts w:hint="eastAsia"/>
          <w:highlight w:val="none"/>
          <w:lang w:val="en-US" w:eastAsia="zh-CN"/>
        </w:rPr>
        <w:t>享受价格扣除</w:t>
      </w:r>
      <w:r>
        <w:rPr>
          <w:rFonts w:hint="eastAsia"/>
          <w:highlight w:val="none"/>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highlight w:val="none"/>
        </w:rPr>
        <w:t>b)</w:t>
      </w:r>
      <w:r>
        <w:rPr>
          <w:rFonts w:hint="eastAsia"/>
          <w:highlight w:val="none"/>
        </w:rPr>
        <w:t>优惠主体制造是指货物由优惠主体生产且使用该优惠主体商号或者注册商标；投标人提供的货物既有优惠主体制造货物，又有非优惠主体制造货物的，不给予价格扣除。</w:t>
      </w:r>
    </w:p>
    <w:p w14:paraId="46708351">
      <w:pPr>
        <w:numPr>
          <w:ilvl w:val="0"/>
          <w:numId w:val="8"/>
        </w:numPr>
        <w:ind w:firstLine="420" w:firstLineChars="200"/>
        <w:rPr>
          <w:rFonts w:hint="eastAsia" w:asciiTheme="minorEastAsia" w:hAnsiTheme="minorEastAsia" w:eastAsiaTheme="minorEastAsia" w:cstheme="minorEastAsia"/>
          <w:b/>
          <w:bCs/>
          <w:color w:val="FF0000"/>
          <w:sz w:val="21"/>
          <w:szCs w:val="21"/>
          <w:highlight w:val="none"/>
        </w:rPr>
      </w:pPr>
      <w:bookmarkStart w:id="35" w:name="_Hlk71970739"/>
      <w:r>
        <w:rPr>
          <w:rFonts w:hint="eastAsia" w:asciiTheme="minorEastAsia" w:hAnsiTheme="minorEastAsia" w:eastAsiaTheme="minorEastAsia" w:cstheme="minorEastAsia"/>
          <w:sz w:val="21"/>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highlight w:val="none"/>
        </w:rPr>
        <w:t>《中小企业声明函》中相关企业</w:t>
      </w:r>
      <w:r>
        <w:rPr>
          <w:rFonts w:hint="eastAsia" w:asciiTheme="minorEastAsia" w:hAnsiTheme="minorEastAsia" w:eastAsiaTheme="minorEastAsia" w:cstheme="minorEastAsia"/>
          <w:b/>
          <w:bCs/>
          <w:color w:val="FF0000"/>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货物制造商</w:t>
      </w:r>
      <w:r>
        <w:rPr>
          <w:rFonts w:hint="eastAsia" w:asciiTheme="minorEastAsia" w:hAnsiTheme="minorEastAsia" w:eastAsiaTheme="minorEastAsia" w:cstheme="minorEastAsia"/>
          <w:b/>
          <w:bCs/>
          <w:color w:val="FF0000"/>
          <w:sz w:val="21"/>
          <w:szCs w:val="21"/>
          <w:highlight w:val="none"/>
          <w:lang w:eastAsia="zh-CN"/>
        </w:rPr>
        <w:t>）</w:t>
      </w:r>
      <w:r>
        <w:rPr>
          <w:rFonts w:hint="eastAsia" w:asciiTheme="minorEastAsia" w:hAnsiTheme="minorEastAsia" w:eastAsiaTheme="minorEastAsia" w:cstheme="minorEastAsia"/>
          <w:b/>
          <w:bCs/>
          <w:color w:val="FF0000"/>
          <w:sz w:val="21"/>
          <w:szCs w:val="21"/>
          <w:highlight w:val="none"/>
        </w:rPr>
        <w:t>所属行业应当与采购标的所属行业相一致。</w:t>
      </w:r>
      <w:r>
        <w:rPr>
          <w:rFonts w:hint="eastAsia"/>
          <w:b/>
          <w:bCs/>
          <w:color w:val="FF0000"/>
          <w:highlight w:val="none"/>
        </w:rPr>
        <w:t>标的所属行业</w:t>
      </w:r>
      <w:r>
        <w:rPr>
          <w:rFonts w:hint="eastAsia" w:ascii="Times New Roman" w:eastAsia="宋体"/>
          <w:b/>
          <w:bCs/>
          <w:color w:val="FF0000"/>
          <w:highlight w:val="none"/>
          <w:lang w:val="en-US" w:eastAsia="zh-CN"/>
        </w:rPr>
        <w:t>以招标文件第一册第三章用户需求书“货物清单明细”的“标的所属行业”一栏为准</w:t>
      </w:r>
      <w:r>
        <w:rPr>
          <w:rFonts w:hint="eastAsia" w:asciiTheme="minorEastAsia" w:hAnsiTheme="minorEastAsia" w:eastAsiaTheme="minorEastAsia" w:cstheme="minorEastAsia"/>
          <w:b/>
          <w:bCs/>
          <w:color w:val="FF0000"/>
          <w:sz w:val="21"/>
          <w:szCs w:val="21"/>
          <w:highlight w:val="none"/>
        </w:rPr>
        <w:t>。</w:t>
      </w:r>
      <w:bookmarkEnd w:id="35"/>
    </w:p>
    <w:p w14:paraId="7911B9D3">
      <w:pPr>
        <w:numPr>
          <w:ilvl w:val="0"/>
          <w:numId w:val="8"/>
        </w:numPr>
        <w:ind w:firstLine="420" w:firstLineChars="200"/>
        <w:rPr>
          <w:highlight w:val="none"/>
        </w:rPr>
      </w:pPr>
      <w:r>
        <w:rPr>
          <w:rFonts w:hint="eastAsia" w:asciiTheme="minorEastAsia" w:hAnsiTheme="minorEastAsia" w:eastAsiaTheme="minorEastAsia" w:cstheme="minorEastAsia"/>
          <w:sz w:val="21"/>
          <w:szCs w:val="21"/>
          <w:highlight w:val="none"/>
        </w:rPr>
        <w:t>小型企业、微型企业、残疾人福利性单位作为优惠主体的认定资料为《中小企业声明函》、《残疾人福利性单</w:t>
      </w:r>
      <w:r>
        <w:rPr>
          <w:rFonts w:hint="eastAsia"/>
          <w:highlight w:val="none"/>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6813D7A3">
      <w:pPr>
        <w:ind w:firstLine="420" w:firstLineChars="200"/>
        <w:rPr>
          <w:color w:val="FF0000"/>
          <w:highlight w:val="none"/>
        </w:rPr>
      </w:pPr>
      <w:r>
        <w:rPr>
          <w:rFonts w:hint="eastAsia"/>
          <w:highlight w:val="none"/>
        </w:rPr>
        <w:t>（</w:t>
      </w:r>
      <w:r>
        <w:rPr>
          <w:rFonts w:hint="eastAsia"/>
          <w:highlight w:val="none"/>
          <w:lang w:val="en-US" w:eastAsia="zh-CN"/>
        </w:rPr>
        <w:t>5</w:t>
      </w:r>
      <w:r>
        <w:rPr>
          <w:rFonts w:hint="eastAsia"/>
          <w:highlight w:val="none"/>
        </w:rPr>
        <w:t>）享受价格扣除获得政府采购合同的，小微企业不得将合同分包给大中型企业。</w:t>
      </w:r>
    </w:p>
    <w:p w14:paraId="0A3B9865">
      <w:pPr>
        <w:ind w:firstLine="422" w:firstLineChars="200"/>
        <w:rPr>
          <w:rFonts w:hint="eastAsia"/>
          <w:b/>
          <w:bCs/>
          <w:highlight w:val="none"/>
        </w:rPr>
      </w:pPr>
    </w:p>
    <w:p w14:paraId="6CB68AC0">
      <w:pPr>
        <w:ind w:firstLine="422" w:firstLineChars="200"/>
        <w:rPr>
          <w:rFonts w:hint="eastAsia"/>
          <w:b/>
          <w:bCs/>
          <w:highlight w:val="none"/>
          <w:lang w:val="en-US" w:eastAsia="zh-CN"/>
        </w:rPr>
      </w:pPr>
      <w:r>
        <w:rPr>
          <w:rFonts w:hint="eastAsia"/>
          <w:b/>
          <w:bCs/>
          <w:highlight w:val="none"/>
          <w:lang w:val="en-US" w:eastAsia="zh-CN"/>
        </w:rPr>
        <w:t>2.本项目为代理服务项目，将向中标（成交）供应商收取代理服务费。</w:t>
      </w:r>
    </w:p>
    <w:p w14:paraId="270341DA">
      <w:pPr>
        <w:ind w:firstLine="420" w:firstLineChars="200"/>
        <w:rPr>
          <w:highlight w:val="none"/>
        </w:rPr>
      </w:pPr>
      <w:r>
        <w:rPr>
          <w:rFonts w:hint="eastAsia"/>
          <w:highlight w:val="none"/>
        </w:rPr>
        <w:t>中标</w:t>
      </w:r>
      <w:r>
        <w:rPr>
          <w:rFonts w:hint="eastAsia"/>
          <w:highlight w:val="none"/>
          <w:lang w:eastAsia="zh-CN"/>
        </w:rPr>
        <w:t>（</w:t>
      </w:r>
      <w:r>
        <w:rPr>
          <w:rFonts w:hint="eastAsia"/>
          <w:highlight w:val="none"/>
          <w:lang w:val="en-US" w:eastAsia="zh-CN"/>
        </w:rPr>
        <w:t>成交</w:t>
      </w:r>
      <w:r>
        <w:rPr>
          <w:rFonts w:hint="eastAsia"/>
          <w:highlight w:val="none"/>
          <w:lang w:eastAsia="zh-CN"/>
        </w:rPr>
        <w:t>）</w:t>
      </w:r>
      <w:r>
        <w:rPr>
          <w:rFonts w:hint="eastAsia"/>
          <w:highlight w:val="none"/>
        </w:rPr>
        <w:t>供应商在领取《中标</w:t>
      </w:r>
      <w:r>
        <w:rPr>
          <w:rFonts w:hint="eastAsia"/>
          <w:highlight w:val="none"/>
          <w:lang w:eastAsia="zh-CN"/>
        </w:rPr>
        <w:t>（</w:t>
      </w:r>
      <w:r>
        <w:rPr>
          <w:rFonts w:hint="eastAsia"/>
          <w:highlight w:val="none"/>
          <w:lang w:val="en-US" w:eastAsia="zh-CN"/>
        </w:rPr>
        <w:t>成交</w:t>
      </w:r>
      <w:r>
        <w:rPr>
          <w:rFonts w:hint="eastAsia"/>
          <w:highlight w:val="none"/>
          <w:lang w:eastAsia="zh-CN"/>
        </w:rPr>
        <w:t>）</w:t>
      </w:r>
      <w:r>
        <w:rPr>
          <w:rFonts w:hint="eastAsia"/>
          <w:highlight w:val="none"/>
        </w:rPr>
        <w:t>通知书》之前须向深圳公共资源交易中心（深圳交易集团有限公司</w:t>
      </w:r>
      <w:r>
        <w:rPr>
          <w:rFonts w:hint="eastAsia"/>
          <w:highlight w:val="none"/>
          <w:lang w:val="en-US" w:eastAsia="zh-CN"/>
        </w:rPr>
        <w:t>福田</w:t>
      </w:r>
      <w:r>
        <w:rPr>
          <w:rFonts w:hint="eastAsia"/>
          <w:highlight w:val="none"/>
        </w:rPr>
        <w:t>分公司）交纳代理服务费。若因中标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供应商交纳代理服务费所产生的时间影响到合同签订的，由中标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供应商自行承担责任。代理服务费标准参照</w:t>
      </w:r>
      <w:r>
        <w:rPr>
          <w:rFonts w:hint="eastAsia"/>
          <w:highlight w:val="none"/>
          <w:lang w:val="en-US" w:eastAsia="zh-CN"/>
        </w:rPr>
        <w:t>下列</w:t>
      </w:r>
      <w:r>
        <w:rPr>
          <w:rFonts w:hint="eastAsia"/>
          <w:highlight w:val="none"/>
        </w:rPr>
        <w:t>标准收取。</w:t>
      </w:r>
      <w:r>
        <w:rPr>
          <w:rFonts w:hint="eastAsia"/>
          <w:b/>
          <w:color w:val="FF0000"/>
          <w:highlight w:val="none"/>
        </w:rPr>
        <w:t>本项目类型为货物采购：</w:t>
      </w:r>
    </w:p>
    <w:p w14:paraId="14559041">
      <w:pPr>
        <w:ind w:firstLine="420" w:firstLineChars="200"/>
        <w:rPr>
          <w:highlight w:val="none"/>
        </w:rPr>
      </w:pPr>
      <w:r>
        <w:rPr>
          <w:rFonts w:hint="eastAsia"/>
          <w:highlight w:val="none"/>
        </w:rPr>
        <w:t>（</w:t>
      </w:r>
      <w:r>
        <w:rPr>
          <w:rFonts w:hint="eastAsia"/>
          <w:highlight w:val="none"/>
          <w:lang w:val="en-US" w:eastAsia="zh-CN"/>
        </w:rPr>
        <w:t>1</w:t>
      </w:r>
      <w:r>
        <w:rPr>
          <w:rFonts w:hint="eastAsia"/>
          <w:highlight w:val="none"/>
        </w:rPr>
        <w:t>）代理服务费以《中标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通知书》确定的</w:t>
      </w:r>
      <w:r>
        <w:rPr>
          <w:rFonts w:hint="eastAsia"/>
          <w:highlight w:val="none"/>
          <w:lang w:val="en-US" w:eastAsia="zh-CN"/>
        </w:rPr>
        <w:t>中标（</w:t>
      </w:r>
      <w:r>
        <w:rPr>
          <w:rFonts w:hint="eastAsia"/>
          <w:highlight w:val="none"/>
        </w:rPr>
        <w:t>成交</w:t>
      </w:r>
      <w:r>
        <w:rPr>
          <w:rFonts w:hint="eastAsia"/>
          <w:highlight w:val="none"/>
          <w:lang w:eastAsia="zh-CN"/>
        </w:rPr>
        <w:t>）</w:t>
      </w:r>
      <w:r>
        <w:rPr>
          <w:rFonts w:hint="eastAsia"/>
          <w:highlight w:val="none"/>
        </w:rPr>
        <w:t>金额作为计算基数，按差额定率累进法计算。</w:t>
      </w:r>
    </w:p>
    <w:p w14:paraId="00C49BD7">
      <w:pPr>
        <w:ind w:firstLine="420" w:firstLineChars="200"/>
        <w:rPr>
          <w:highlight w:val="none"/>
        </w:rPr>
      </w:pPr>
      <w:r>
        <w:rPr>
          <w:rFonts w:hint="eastAsia"/>
          <w:highlight w:val="none"/>
        </w:rPr>
        <w:t>（</w:t>
      </w:r>
      <w:r>
        <w:rPr>
          <w:rFonts w:hint="eastAsia"/>
          <w:highlight w:val="none"/>
          <w:lang w:val="en-US" w:eastAsia="zh-CN"/>
        </w:rPr>
        <w:t>2</w:t>
      </w: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4069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A3C114E">
            <w:pPr>
              <w:widowControl/>
              <w:spacing w:line="360" w:lineRule="auto"/>
              <w:jc w:val="center"/>
              <w:rPr>
                <w:highlight w:val="none"/>
              </w:rPr>
            </w:pPr>
            <w:r>
              <w:rPr>
                <w:rFonts w:hint="eastAsia"/>
                <w:highlight w:val="none"/>
                <w:lang w:val="en-US" w:eastAsia="zh-CN"/>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w:t>
            </w:r>
          </w:p>
        </w:tc>
        <w:tc>
          <w:tcPr>
            <w:tcW w:w="1799" w:type="dxa"/>
            <w:vAlign w:val="center"/>
          </w:tcPr>
          <w:p w14:paraId="0D417D41">
            <w:pPr>
              <w:widowControl/>
              <w:spacing w:line="360" w:lineRule="auto"/>
              <w:jc w:val="center"/>
              <w:rPr>
                <w:highlight w:val="none"/>
              </w:rPr>
            </w:pPr>
            <w:r>
              <w:rPr>
                <w:rFonts w:hint="eastAsia"/>
                <w:highlight w:val="none"/>
              </w:rPr>
              <w:t>货物采购</w:t>
            </w:r>
          </w:p>
        </w:tc>
        <w:tc>
          <w:tcPr>
            <w:tcW w:w="1799" w:type="dxa"/>
            <w:vAlign w:val="center"/>
          </w:tcPr>
          <w:p w14:paraId="0D78BC1D">
            <w:pPr>
              <w:widowControl/>
              <w:spacing w:line="360" w:lineRule="auto"/>
              <w:jc w:val="center"/>
              <w:rPr>
                <w:highlight w:val="none"/>
              </w:rPr>
            </w:pPr>
            <w:r>
              <w:rPr>
                <w:rFonts w:hint="eastAsia"/>
                <w:highlight w:val="none"/>
              </w:rPr>
              <w:t>服务采购</w:t>
            </w:r>
          </w:p>
        </w:tc>
        <w:tc>
          <w:tcPr>
            <w:tcW w:w="1799" w:type="dxa"/>
            <w:vAlign w:val="center"/>
          </w:tcPr>
          <w:p w14:paraId="52AC81C5">
            <w:pPr>
              <w:widowControl/>
              <w:spacing w:line="360" w:lineRule="auto"/>
              <w:jc w:val="center"/>
              <w:rPr>
                <w:highlight w:val="none"/>
              </w:rPr>
            </w:pPr>
            <w:r>
              <w:rPr>
                <w:rFonts w:hint="eastAsia"/>
                <w:highlight w:val="none"/>
              </w:rPr>
              <w:t>工程采购</w:t>
            </w:r>
          </w:p>
        </w:tc>
      </w:tr>
      <w:tr w14:paraId="2FEA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A18145F">
            <w:pPr>
              <w:widowControl/>
              <w:spacing w:line="360" w:lineRule="auto"/>
              <w:jc w:val="center"/>
              <w:rPr>
                <w:highlight w:val="none"/>
              </w:rPr>
            </w:pPr>
            <w:r>
              <w:rPr>
                <w:rFonts w:hint="eastAsia"/>
                <w:highlight w:val="none"/>
              </w:rPr>
              <w:t>100万元以下</w:t>
            </w:r>
          </w:p>
        </w:tc>
        <w:tc>
          <w:tcPr>
            <w:tcW w:w="1799" w:type="dxa"/>
            <w:vAlign w:val="center"/>
          </w:tcPr>
          <w:p w14:paraId="17BFCD0B">
            <w:pPr>
              <w:widowControl/>
              <w:spacing w:line="360" w:lineRule="auto"/>
              <w:jc w:val="center"/>
              <w:rPr>
                <w:highlight w:val="none"/>
              </w:rPr>
            </w:pPr>
            <w:r>
              <w:rPr>
                <w:rFonts w:hint="eastAsia"/>
                <w:highlight w:val="none"/>
              </w:rPr>
              <w:t>1.5%</w:t>
            </w:r>
          </w:p>
        </w:tc>
        <w:tc>
          <w:tcPr>
            <w:tcW w:w="1799" w:type="dxa"/>
            <w:vAlign w:val="center"/>
          </w:tcPr>
          <w:p w14:paraId="11F6585D">
            <w:pPr>
              <w:widowControl/>
              <w:spacing w:line="360" w:lineRule="auto"/>
              <w:jc w:val="center"/>
              <w:rPr>
                <w:highlight w:val="none"/>
              </w:rPr>
            </w:pPr>
            <w:r>
              <w:rPr>
                <w:rFonts w:hint="eastAsia"/>
                <w:highlight w:val="none"/>
              </w:rPr>
              <w:t>1.5%</w:t>
            </w:r>
          </w:p>
        </w:tc>
        <w:tc>
          <w:tcPr>
            <w:tcW w:w="1799" w:type="dxa"/>
            <w:vAlign w:val="center"/>
          </w:tcPr>
          <w:p w14:paraId="7D458619">
            <w:pPr>
              <w:widowControl/>
              <w:spacing w:line="360" w:lineRule="auto"/>
              <w:jc w:val="center"/>
              <w:rPr>
                <w:highlight w:val="none"/>
              </w:rPr>
            </w:pPr>
            <w:r>
              <w:rPr>
                <w:rFonts w:hint="eastAsia"/>
                <w:highlight w:val="none"/>
              </w:rPr>
              <w:t>1.0%</w:t>
            </w:r>
          </w:p>
        </w:tc>
      </w:tr>
      <w:tr w14:paraId="0A09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7E143A1">
            <w:pPr>
              <w:widowControl/>
              <w:spacing w:line="360" w:lineRule="auto"/>
              <w:jc w:val="center"/>
              <w:rPr>
                <w:highlight w:val="none"/>
              </w:rPr>
            </w:pPr>
            <w:r>
              <w:rPr>
                <w:rFonts w:hint="eastAsia"/>
                <w:highlight w:val="none"/>
              </w:rPr>
              <w:t>100万元（含）-500万元</w:t>
            </w:r>
          </w:p>
        </w:tc>
        <w:tc>
          <w:tcPr>
            <w:tcW w:w="1799" w:type="dxa"/>
            <w:vAlign w:val="center"/>
          </w:tcPr>
          <w:p w14:paraId="1DB77D3F">
            <w:pPr>
              <w:widowControl/>
              <w:spacing w:line="360" w:lineRule="auto"/>
              <w:jc w:val="center"/>
              <w:rPr>
                <w:highlight w:val="none"/>
              </w:rPr>
            </w:pPr>
            <w:r>
              <w:rPr>
                <w:rFonts w:hint="eastAsia"/>
                <w:highlight w:val="none"/>
              </w:rPr>
              <w:t>1.1%</w:t>
            </w:r>
          </w:p>
        </w:tc>
        <w:tc>
          <w:tcPr>
            <w:tcW w:w="1799" w:type="dxa"/>
            <w:vAlign w:val="center"/>
          </w:tcPr>
          <w:p w14:paraId="1C58731B">
            <w:pPr>
              <w:widowControl/>
              <w:spacing w:line="360" w:lineRule="auto"/>
              <w:jc w:val="center"/>
              <w:rPr>
                <w:highlight w:val="none"/>
              </w:rPr>
            </w:pPr>
            <w:r>
              <w:rPr>
                <w:rFonts w:hint="eastAsia"/>
                <w:highlight w:val="none"/>
              </w:rPr>
              <w:t>0.8%</w:t>
            </w:r>
          </w:p>
        </w:tc>
        <w:tc>
          <w:tcPr>
            <w:tcW w:w="1799" w:type="dxa"/>
            <w:vAlign w:val="center"/>
          </w:tcPr>
          <w:p w14:paraId="7FFB209F">
            <w:pPr>
              <w:widowControl/>
              <w:spacing w:line="360" w:lineRule="auto"/>
              <w:jc w:val="center"/>
              <w:rPr>
                <w:highlight w:val="none"/>
              </w:rPr>
            </w:pPr>
            <w:r>
              <w:rPr>
                <w:rFonts w:hint="eastAsia"/>
                <w:highlight w:val="none"/>
              </w:rPr>
              <w:t>0.7%</w:t>
            </w:r>
          </w:p>
        </w:tc>
      </w:tr>
      <w:tr w14:paraId="1B69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C8E7D93">
            <w:pPr>
              <w:widowControl/>
              <w:spacing w:line="360" w:lineRule="auto"/>
              <w:jc w:val="center"/>
              <w:rPr>
                <w:highlight w:val="none"/>
              </w:rPr>
            </w:pPr>
            <w:r>
              <w:rPr>
                <w:rFonts w:hint="eastAsia"/>
                <w:highlight w:val="none"/>
              </w:rPr>
              <w:t>500万元（含）-1000万元</w:t>
            </w:r>
          </w:p>
        </w:tc>
        <w:tc>
          <w:tcPr>
            <w:tcW w:w="1799" w:type="dxa"/>
            <w:vAlign w:val="center"/>
          </w:tcPr>
          <w:p w14:paraId="6A05FE7E">
            <w:pPr>
              <w:widowControl/>
              <w:spacing w:line="360" w:lineRule="auto"/>
              <w:jc w:val="center"/>
              <w:rPr>
                <w:highlight w:val="none"/>
              </w:rPr>
            </w:pPr>
            <w:r>
              <w:rPr>
                <w:rFonts w:hint="eastAsia"/>
                <w:highlight w:val="none"/>
              </w:rPr>
              <w:t>0.8%</w:t>
            </w:r>
          </w:p>
        </w:tc>
        <w:tc>
          <w:tcPr>
            <w:tcW w:w="1799" w:type="dxa"/>
            <w:vAlign w:val="center"/>
          </w:tcPr>
          <w:p w14:paraId="1851B68A">
            <w:pPr>
              <w:widowControl/>
              <w:spacing w:line="360" w:lineRule="auto"/>
              <w:jc w:val="center"/>
              <w:rPr>
                <w:highlight w:val="none"/>
              </w:rPr>
            </w:pPr>
            <w:r>
              <w:rPr>
                <w:rFonts w:hint="eastAsia"/>
                <w:highlight w:val="none"/>
              </w:rPr>
              <w:t>0.45%</w:t>
            </w:r>
          </w:p>
        </w:tc>
        <w:tc>
          <w:tcPr>
            <w:tcW w:w="1799" w:type="dxa"/>
            <w:vAlign w:val="center"/>
          </w:tcPr>
          <w:p w14:paraId="7CBEBECF">
            <w:pPr>
              <w:widowControl/>
              <w:spacing w:line="360" w:lineRule="auto"/>
              <w:jc w:val="center"/>
              <w:rPr>
                <w:highlight w:val="none"/>
              </w:rPr>
            </w:pPr>
            <w:r>
              <w:rPr>
                <w:rFonts w:hint="eastAsia"/>
                <w:highlight w:val="none"/>
              </w:rPr>
              <w:t>0.55%</w:t>
            </w:r>
          </w:p>
        </w:tc>
      </w:tr>
      <w:tr w14:paraId="31BC8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D0FB366">
            <w:pPr>
              <w:widowControl/>
              <w:spacing w:line="360" w:lineRule="auto"/>
              <w:jc w:val="center"/>
              <w:rPr>
                <w:highlight w:val="none"/>
              </w:rPr>
            </w:pPr>
            <w:r>
              <w:rPr>
                <w:rFonts w:hint="eastAsia"/>
                <w:highlight w:val="none"/>
              </w:rPr>
              <w:t>1000万元（含）-5000万元</w:t>
            </w:r>
          </w:p>
        </w:tc>
        <w:tc>
          <w:tcPr>
            <w:tcW w:w="1799" w:type="dxa"/>
            <w:vAlign w:val="center"/>
          </w:tcPr>
          <w:p w14:paraId="0976424C">
            <w:pPr>
              <w:widowControl/>
              <w:spacing w:line="360" w:lineRule="auto"/>
              <w:jc w:val="center"/>
              <w:rPr>
                <w:highlight w:val="none"/>
              </w:rPr>
            </w:pPr>
            <w:r>
              <w:rPr>
                <w:rFonts w:hint="eastAsia"/>
                <w:highlight w:val="none"/>
              </w:rPr>
              <w:t>0.5%</w:t>
            </w:r>
          </w:p>
        </w:tc>
        <w:tc>
          <w:tcPr>
            <w:tcW w:w="1799" w:type="dxa"/>
            <w:vAlign w:val="center"/>
          </w:tcPr>
          <w:p w14:paraId="6CEE338E">
            <w:pPr>
              <w:widowControl/>
              <w:spacing w:line="360" w:lineRule="auto"/>
              <w:jc w:val="center"/>
              <w:rPr>
                <w:highlight w:val="none"/>
              </w:rPr>
            </w:pPr>
            <w:r>
              <w:rPr>
                <w:rFonts w:hint="eastAsia"/>
                <w:highlight w:val="none"/>
              </w:rPr>
              <w:t>0.25%</w:t>
            </w:r>
          </w:p>
        </w:tc>
        <w:tc>
          <w:tcPr>
            <w:tcW w:w="1799" w:type="dxa"/>
            <w:vAlign w:val="center"/>
          </w:tcPr>
          <w:p w14:paraId="246E9869">
            <w:pPr>
              <w:widowControl/>
              <w:spacing w:line="360" w:lineRule="auto"/>
              <w:jc w:val="center"/>
              <w:rPr>
                <w:highlight w:val="none"/>
              </w:rPr>
            </w:pPr>
            <w:r>
              <w:rPr>
                <w:rFonts w:hint="eastAsia"/>
                <w:highlight w:val="none"/>
              </w:rPr>
              <w:t>0.35%</w:t>
            </w:r>
          </w:p>
        </w:tc>
      </w:tr>
      <w:tr w14:paraId="368C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DBA05FC">
            <w:pPr>
              <w:widowControl/>
              <w:spacing w:line="360" w:lineRule="auto"/>
              <w:jc w:val="center"/>
              <w:rPr>
                <w:highlight w:val="none"/>
              </w:rPr>
            </w:pPr>
            <w:r>
              <w:rPr>
                <w:rFonts w:hint="eastAsia"/>
                <w:highlight w:val="none"/>
              </w:rPr>
              <w:t>5000万元（含）-1亿元</w:t>
            </w:r>
          </w:p>
        </w:tc>
        <w:tc>
          <w:tcPr>
            <w:tcW w:w="1799" w:type="dxa"/>
            <w:vAlign w:val="center"/>
          </w:tcPr>
          <w:p w14:paraId="39B3E583">
            <w:pPr>
              <w:widowControl/>
              <w:spacing w:line="360" w:lineRule="auto"/>
              <w:jc w:val="center"/>
              <w:rPr>
                <w:highlight w:val="none"/>
              </w:rPr>
            </w:pPr>
            <w:r>
              <w:rPr>
                <w:rFonts w:hint="eastAsia"/>
                <w:highlight w:val="none"/>
              </w:rPr>
              <w:t>0.25%</w:t>
            </w:r>
          </w:p>
        </w:tc>
        <w:tc>
          <w:tcPr>
            <w:tcW w:w="1799" w:type="dxa"/>
            <w:vAlign w:val="center"/>
          </w:tcPr>
          <w:p w14:paraId="1303C646">
            <w:pPr>
              <w:widowControl/>
              <w:spacing w:line="360" w:lineRule="auto"/>
              <w:jc w:val="center"/>
              <w:rPr>
                <w:highlight w:val="none"/>
              </w:rPr>
            </w:pPr>
            <w:r>
              <w:rPr>
                <w:rFonts w:hint="eastAsia"/>
                <w:highlight w:val="none"/>
              </w:rPr>
              <w:t>0.1%</w:t>
            </w:r>
          </w:p>
        </w:tc>
        <w:tc>
          <w:tcPr>
            <w:tcW w:w="1799" w:type="dxa"/>
            <w:vAlign w:val="center"/>
          </w:tcPr>
          <w:p w14:paraId="41A8F89A">
            <w:pPr>
              <w:widowControl/>
              <w:spacing w:line="360" w:lineRule="auto"/>
              <w:jc w:val="center"/>
              <w:rPr>
                <w:highlight w:val="none"/>
              </w:rPr>
            </w:pPr>
            <w:r>
              <w:rPr>
                <w:rFonts w:hint="eastAsia"/>
                <w:highlight w:val="none"/>
              </w:rPr>
              <w:t>0.2%</w:t>
            </w:r>
          </w:p>
        </w:tc>
      </w:tr>
      <w:tr w14:paraId="1B1D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BDECCCD">
            <w:pPr>
              <w:widowControl/>
              <w:spacing w:line="360" w:lineRule="auto"/>
              <w:jc w:val="center"/>
              <w:rPr>
                <w:highlight w:val="none"/>
              </w:rPr>
            </w:pPr>
            <w:r>
              <w:rPr>
                <w:rFonts w:hint="eastAsia"/>
                <w:highlight w:val="none"/>
              </w:rPr>
              <w:t>1亿元（含）-5亿元</w:t>
            </w:r>
          </w:p>
        </w:tc>
        <w:tc>
          <w:tcPr>
            <w:tcW w:w="1799" w:type="dxa"/>
            <w:vAlign w:val="center"/>
          </w:tcPr>
          <w:p w14:paraId="6C546201">
            <w:pPr>
              <w:widowControl/>
              <w:spacing w:line="360" w:lineRule="auto"/>
              <w:jc w:val="center"/>
              <w:rPr>
                <w:highlight w:val="none"/>
              </w:rPr>
            </w:pPr>
            <w:r>
              <w:rPr>
                <w:rFonts w:hint="eastAsia"/>
                <w:highlight w:val="none"/>
              </w:rPr>
              <w:t>0.05%</w:t>
            </w:r>
          </w:p>
        </w:tc>
        <w:tc>
          <w:tcPr>
            <w:tcW w:w="1799" w:type="dxa"/>
            <w:vAlign w:val="center"/>
          </w:tcPr>
          <w:p w14:paraId="0BCCC2C0">
            <w:pPr>
              <w:widowControl/>
              <w:spacing w:line="360" w:lineRule="auto"/>
              <w:jc w:val="center"/>
              <w:rPr>
                <w:highlight w:val="none"/>
              </w:rPr>
            </w:pPr>
            <w:r>
              <w:rPr>
                <w:rFonts w:hint="eastAsia"/>
                <w:highlight w:val="none"/>
              </w:rPr>
              <w:t>0.05%</w:t>
            </w:r>
          </w:p>
        </w:tc>
        <w:tc>
          <w:tcPr>
            <w:tcW w:w="1799" w:type="dxa"/>
            <w:vAlign w:val="center"/>
          </w:tcPr>
          <w:p w14:paraId="6DAA93BA">
            <w:pPr>
              <w:widowControl/>
              <w:spacing w:line="360" w:lineRule="auto"/>
              <w:jc w:val="center"/>
              <w:rPr>
                <w:highlight w:val="none"/>
              </w:rPr>
            </w:pPr>
            <w:r>
              <w:rPr>
                <w:rFonts w:hint="eastAsia"/>
                <w:highlight w:val="none"/>
              </w:rPr>
              <w:t>0.05%</w:t>
            </w:r>
          </w:p>
        </w:tc>
      </w:tr>
      <w:tr w14:paraId="7E59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F543EF1">
            <w:pPr>
              <w:widowControl/>
              <w:spacing w:line="360" w:lineRule="auto"/>
              <w:jc w:val="center"/>
              <w:rPr>
                <w:highlight w:val="none"/>
              </w:rPr>
            </w:pPr>
            <w:r>
              <w:rPr>
                <w:rFonts w:hint="eastAsia"/>
                <w:highlight w:val="none"/>
              </w:rPr>
              <w:t>5亿元（含）-10亿元</w:t>
            </w:r>
          </w:p>
        </w:tc>
        <w:tc>
          <w:tcPr>
            <w:tcW w:w="1799" w:type="dxa"/>
            <w:vAlign w:val="center"/>
          </w:tcPr>
          <w:p w14:paraId="22113F83">
            <w:pPr>
              <w:widowControl/>
              <w:spacing w:line="360" w:lineRule="auto"/>
              <w:jc w:val="center"/>
              <w:rPr>
                <w:highlight w:val="none"/>
              </w:rPr>
            </w:pPr>
            <w:r>
              <w:rPr>
                <w:rFonts w:hint="eastAsia"/>
                <w:highlight w:val="none"/>
              </w:rPr>
              <w:t>0.035%</w:t>
            </w:r>
          </w:p>
        </w:tc>
        <w:tc>
          <w:tcPr>
            <w:tcW w:w="1799" w:type="dxa"/>
            <w:vAlign w:val="center"/>
          </w:tcPr>
          <w:p w14:paraId="69EC7A79">
            <w:pPr>
              <w:widowControl/>
              <w:spacing w:line="360" w:lineRule="auto"/>
              <w:jc w:val="center"/>
              <w:rPr>
                <w:highlight w:val="none"/>
              </w:rPr>
            </w:pPr>
            <w:r>
              <w:rPr>
                <w:rFonts w:hint="eastAsia"/>
                <w:highlight w:val="none"/>
              </w:rPr>
              <w:t>0.035%</w:t>
            </w:r>
          </w:p>
        </w:tc>
        <w:tc>
          <w:tcPr>
            <w:tcW w:w="1799" w:type="dxa"/>
            <w:vAlign w:val="center"/>
          </w:tcPr>
          <w:p w14:paraId="5414E77F">
            <w:pPr>
              <w:widowControl/>
              <w:spacing w:line="360" w:lineRule="auto"/>
              <w:jc w:val="center"/>
              <w:rPr>
                <w:highlight w:val="none"/>
              </w:rPr>
            </w:pPr>
            <w:r>
              <w:rPr>
                <w:rFonts w:hint="eastAsia"/>
                <w:highlight w:val="none"/>
              </w:rPr>
              <w:t>0.035%</w:t>
            </w:r>
          </w:p>
        </w:tc>
      </w:tr>
      <w:tr w14:paraId="44AB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161CD449">
            <w:pPr>
              <w:widowControl/>
              <w:spacing w:line="360" w:lineRule="auto"/>
              <w:jc w:val="center"/>
              <w:rPr>
                <w:highlight w:val="none"/>
              </w:rPr>
            </w:pPr>
            <w:r>
              <w:rPr>
                <w:rFonts w:hint="eastAsia"/>
                <w:highlight w:val="none"/>
              </w:rPr>
              <w:t>10亿元（含）-50亿元</w:t>
            </w:r>
          </w:p>
        </w:tc>
        <w:tc>
          <w:tcPr>
            <w:tcW w:w="1799" w:type="dxa"/>
            <w:vAlign w:val="center"/>
          </w:tcPr>
          <w:p w14:paraId="279E5BC1">
            <w:pPr>
              <w:widowControl/>
              <w:spacing w:line="360" w:lineRule="auto"/>
              <w:jc w:val="center"/>
              <w:rPr>
                <w:highlight w:val="none"/>
              </w:rPr>
            </w:pPr>
            <w:r>
              <w:rPr>
                <w:rFonts w:hint="eastAsia"/>
                <w:highlight w:val="none"/>
              </w:rPr>
              <w:t>0.008%</w:t>
            </w:r>
          </w:p>
        </w:tc>
        <w:tc>
          <w:tcPr>
            <w:tcW w:w="1799" w:type="dxa"/>
            <w:vAlign w:val="center"/>
          </w:tcPr>
          <w:p w14:paraId="4B9653D4">
            <w:pPr>
              <w:widowControl/>
              <w:spacing w:line="360" w:lineRule="auto"/>
              <w:jc w:val="center"/>
              <w:rPr>
                <w:highlight w:val="none"/>
              </w:rPr>
            </w:pPr>
            <w:r>
              <w:rPr>
                <w:rFonts w:hint="eastAsia"/>
                <w:highlight w:val="none"/>
              </w:rPr>
              <w:t>0.008%</w:t>
            </w:r>
          </w:p>
        </w:tc>
        <w:tc>
          <w:tcPr>
            <w:tcW w:w="1799" w:type="dxa"/>
            <w:vAlign w:val="center"/>
          </w:tcPr>
          <w:p w14:paraId="4D85DAC1">
            <w:pPr>
              <w:widowControl/>
              <w:spacing w:line="360" w:lineRule="auto"/>
              <w:jc w:val="center"/>
              <w:rPr>
                <w:highlight w:val="none"/>
              </w:rPr>
            </w:pPr>
            <w:r>
              <w:rPr>
                <w:rFonts w:hint="eastAsia"/>
                <w:highlight w:val="none"/>
              </w:rPr>
              <w:t>0.008%</w:t>
            </w:r>
          </w:p>
        </w:tc>
      </w:tr>
      <w:tr w14:paraId="57AF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4D6FE35">
            <w:pPr>
              <w:widowControl/>
              <w:spacing w:line="360" w:lineRule="auto"/>
              <w:jc w:val="center"/>
              <w:rPr>
                <w:highlight w:val="none"/>
              </w:rPr>
            </w:pPr>
            <w:r>
              <w:rPr>
                <w:rFonts w:hint="eastAsia"/>
                <w:highlight w:val="none"/>
              </w:rPr>
              <w:t>50亿元（含）-100亿元</w:t>
            </w:r>
          </w:p>
        </w:tc>
        <w:tc>
          <w:tcPr>
            <w:tcW w:w="1799" w:type="dxa"/>
            <w:vAlign w:val="center"/>
          </w:tcPr>
          <w:p w14:paraId="1776497D">
            <w:pPr>
              <w:widowControl/>
              <w:spacing w:line="360" w:lineRule="auto"/>
              <w:jc w:val="center"/>
              <w:rPr>
                <w:highlight w:val="none"/>
              </w:rPr>
            </w:pPr>
            <w:r>
              <w:rPr>
                <w:rFonts w:hint="eastAsia"/>
                <w:highlight w:val="none"/>
              </w:rPr>
              <w:t>0.006%</w:t>
            </w:r>
          </w:p>
        </w:tc>
        <w:tc>
          <w:tcPr>
            <w:tcW w:w="1799" w:type="dxa"/>
            <w:vAlign w:val="center"/>
          </w:tcPr>
          <w:p w14:paraId="6F0849EE">
            <w:pPr>
              <w:widowControl/>
              <w:spacing w:line="360" w:lineRule="auto"/>
              <w:jc w:val="center"/>
              <w:rPr>
                <w:highlight w:val="none"/>
              </w:rPr>
            </w:pPr>
            <w:r>
              <w:rPr>
                <w:rFonts w:hint="eastAsia"/>
                <w:highlight w:val="none"/>
              </w:rPr>
              <w:t>0.006%</w:t>
            </w:r>
          </w:p>
        </w:tc>
        <w:tc>
          <w:tcPr>
            <w:tcW w:w="1799" w:type="dxa"/>
            <w:vAlign w:val="center"/>
          </w:tcPr>
          <w:p w14:paraId="410177A0">
            <w:pPr>
              <w:widowControl/>
              <w:spacing w:line="360" w:lineRule="auto"/>
              <w:jc w:val="center"/>
              <w:rPr>
                <w:highlight w:val="none"/>
              </w:rPr>
            </w:pPr>
            <w:r>
              <w:rPr>
                <w:rFonts w:hint="eastAsia"/>
                <w:highlight w:val="none"/>
              </w:rPr>
              <w:t>0.006%</w:t>
            </w:r>
          </w:p>
        </w:tc>
      </w:tr>
      <w:tr w14:paraId="6F76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3BA6AF">
            <w:pPr>
              <w:widowControl/>
              <w:spacing w:line="360" w:lineRule="auto"/>
              <w:jc w:val="center"/>
              <w:rPr>
                <w:highlight w:val="none"/>
              </w:rPr>
            </w:pPr>
            <w:r>
              <w:rPr>
                <w:rFonts w:hint="eastAsia"/>
                <w:highlight w:val="none"/>
              </w:rPr>
              <w:t>100亿元（含）以上</w:t>
            </w:r>
          </w:p>
        </w:tc>
        <w:tc>
          <w:tcPr>
            <w:tcW w:w="1799" w:type="dxa"/>
            <w:vAlign w:val="center"/>
          </w:tcPr>
          <w:p w14:paraId="200182BF">
            <w:pPr>
              <w:widowControl/>
              <w:spacing w:line="360" w:lineRule="auto"/>
              <w:jc w:val="center"/>
              <w:rPr>
                <w:highlight w:val="none"/>
              </w:rPr>
            </w:pPr>
            <w:r>
              <w:rPr>
                <w:rFonts w:hint="eastAsia"/>
                <w:highlight w:val="none"/>
              </w:rPr>
              <w:t>0.004%</w:t>
            </w:r>
          </w:p>
        </w:tc>
        <w:tc>
          <w:tcPr>
            <w:tcW w:w="1799" w:type="dxa"/>
            <w:vAlign w:val="center"/>
          </w:tcPr>
          <w:p w14:paraId="6EE7CF5B">
            <w:pPr>
              <w:widowControl/>
              <w:spacing w:line="360" w:lineRule="auto"/>
              <w:jc w:val="center"/>
              <w:rPr>
                <w:highlight w:val="none"/>
              </w:rPr>
            </w:pPr>
            <w:r>
              <w:rPr>
                <w:rFonts w:hint="eastAsia"/>
                <w:highlight w:val="none"/>
              </w:rPr>
              <w:t>0.004%</w:t>
            </w:r>
          </w:p>
        </w:tc>
        <w:tc>
          <w:tcPr>
            <w:tcW w:w="1799" w:type="dxa"/>
            <w:vAlign w:val="center"/>
          </w:tcPr>
          <w:p w14:paraId="2E529C2A">
            <w:pPr>
              <w:widowControl/>
              <w:spacing w:line="360" w:lineRule="auto"/>
              <w:jc w:val="center"/>
              <w:rPr>
                <w:highlight w:val="none"/>
              </w:rPr>
            </w:pPr>
            <w:r>
              <w:rPr>
                <w:rFonts w:hint="eastAsia"/>
                <w:highlight w:val="none"/>
              </w:rPr>
              <w:t>0.004%</w:t>
            </w:r>
          </w:p>
        </w:tc>
      </w:tr>
    </w:tbl>
    <w:p w14:paraId="53B03873">
      <w:pPr>
        <w:ind w:firstLine="420" w:firstLineChars="200"/>
        <w:rPr>
          <w:highlight w:val="none"/>
        </w:rPr>
      </w:pPr>
      <w:r>
        <w:rPr>
          <w:rFonts w:hint="eastAsia"/>
          <w:highlight w:val="none"/>
        </w:rPr>
        <w:t xml:space="preserve">备注：1.每宗交易代理服务费不低于 </w:t>
      </w:r>
      <w:r>
        <w:rPr>
          <w:rFonts w:hint="eastAsia"/>
          <w:highlight w:val="none"/>
          <w:lang w:val="en-US" w:eastAsia="zh-CN"/>
        </w:rPr>
        <w:t>5</w:t>
      </w:r>
      <w:r>
        <w:rPr>
          <w:rFonts w:hint="eastAsia"/>
          <w:highlight w:val="none"/>
        </w:rPr>
        <w:t>000 元；</w:t>
      </w:r>
    </w:p>
    <w:p w14:paraId="1A0701DD">
      <w:pPr>
        <w:ind w:firstLine="420" w:firstLineChars="200"/>
        <w:rPr>
          <w:rFonts w:hint="eastAsia" w:eastAsia="宋体"/>
          <w:highlight w:val="none"/>
          <w:lang w:eastAsia="zh-CN"/>
        </w:rPr>
      </w:pPr>
      <w:r>
        <w:rPr>
          <w:rFonts w:hint="eastAsia"/>
          <w:highlight w:val="none"/>
        </w:rPr>
        <w:t>2.对于报总价的采购类项目，中标</w:t>
      </w:r>
      <w:r>
        <w:rPr>
          <w:rFonts w:hint="eastAsia"/>
          <w:highlight w:val="none"/>
          <w:lang w:eastAsia="zh-CN"/>
        </w:rPr>
        <w:t>（</w:t>
      </w:r>
      <w:r>
        <w:rPr>
          <w:rFonts w:hint="eastAsia"/>
          <w:highlight w:val="none"/>
          <w:lang w:val="en-US" w:eastAsia="zh-CN"/>
        </w:rPr>
        <w:t>成交</w:t>
      </w:r>
      <w:r>
        <w:rPr>
          <w:rFonts w:hint="eastAsia"/>
          <w:highlight w:val="none"/>
          <w:lang w:eastAsia="zh-CN"/>
        </w:rPr>
        <w:t>）</w:t>
      </w:r>
      <w:r>
        <w:rPr>
          <w:rFonts w:hint="eastAsia"/>
          <w:highlight w:val="none"/>
        </w:rPr>
        <w:t>价为中标（成交）金额；对于报单价、折扣或费率的采购类项目，中标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价为预算上限金额或经委托方与代理方确定的支付上限金额；</w:t>
      </w:r>
    </w:p>
    <w:p w14:paraId="7D495800">
      <w:pPr>
        <w:ind w:firstLine="420" w:firstLineChars="200"/>
        <w:rPr>
          <w:highlight w:val="none"/>
        </w:rPr>
      </w:pPr>
    </w:p>
    <w:p w14:paraId="76B87608">
      <w:pPr>
        <w:ind w:firstLine="420" w:firstLineChars="200"/>
        <w:rPr>
          <w:highlight w:val="none"/>
        </w:rPr>
      </w:pPr>
      <w:r>
        <w:rPr>
          <w:rFonts w:hint="eastAsia"/>
          <w:highlight w:val="none"/>
        </w:rPr>
        <w:t>如某货物采购项目，中标（成交）金额为600万元，总共交纳的代理服务费的具体计算过程如下：</w:t>
      </w:r>
    </w:p>
    <w:p w14:paraId="05261498">
      <w:pPr>
        <w:ind w:firstLine="420" w:firstLineChars="200"/>
        <w:rPr>
          <w:highlight w:val="none"/>
        </w:rPr>
      </w:pPr>
      <w:r>
        <w:rPr>
          <w:rFonts w:hint="eastAsia"/>
          <w:highlight w:val="none"/>
        </w:rPr>
        <w:t>标准代理服务费＝（100万以下部分的代理服务费）+（100万～500万部分的代理服务费）+（500万～600万部分的代理服务费）＝100万元×1.5%+（500-100）万元×1.1%+（600-500）万元×0.8%=1.5万元+4.4万元+0.8万元＝6.7万元</w:t>
      </w:r>
    </w:p>
    <w:p w14:paraId="7999BBA9">
      <w:pPr>
        <w:ind w:firstLine="420" w:firstLineChars="200"/>
        <w:rPr>
          <w:highlight w:val="none"/>
        </w:rPr>
      </w:pPr>
      <w:r>
        <w:rPr>
          <w:rFonts w:hint="eastAsia"/>
          <w:highlight w:val="none"/>
        </w:rPr>
        <w:t>（</w:t>
      </w:r>
      <w:r>
        <w:rPr>
          <w:rFonts w:hint="eastAsia"/>
          <w:highlight w:val="none"/>
          <w:lang w:val="en-US" w:eastAsia="zh-CN"/>
        </w:rPr>
        <w:t>3</w:t>
      </w:r>
      <w:r>
        <w:rPr>
          <w:rFonts w:hint="eastAsia"/>
          <w:highlight w:val="none"/>
        </w:rPr>
        <w:t>）中标（成交）供应商中标（成交）后，必须按规定采用银行对公转账方式向深圳交易集团有限公司直接交纳代理服务费，交纳信息及要求按照缴款</w:t>
      </w:r>
      <w:r>
        <w:rPr>
          <w:rFonts w:hint="eastAsia"/>
          <w:highlight w:val="none"/>
          <w:lang w:eastAsia="zh-CN"/>
        </w:rPr>
        <w:t>（</w:t>
      </w:r>
      <w:r>
        <w:rPr>
          <w:rFonts w:hint="eastAsia"/>
          <w:highlight w:val="none"/>
          <w:lang w:val="en-US" w:eastAsia="zh-CN"/>
        </w:rPr>
        <w:t>付款</w:t>
      </w:r>
      <w:r>
        <w:rPr>
          <w:rFonts w:hint="eastAsia"/>
          <w:highlight w:val="none"/>
          <w:lang w:eastAsia="zh-CN"/>
        </w:rPr>
        <w:t>）</w:t>
      </w:r>
      <w:r>
        <w:rPr>
          <w:rFonts w:hint="eastAsia"/>
          <w:highlight w:val="none"/>
        </w:rPr>
        <w:t>通知书执行。</w:t>
      </w:r>
    </w:p>
    <w:p w14:paraId="754B2E7A">
      <w:pPr>
        <w:spacing w:after="0" w:line="240" w:lineRule="auto"/>
        <w:ind w:firstLine="422" w:firstLineChars="200"/>
        <w:jc w:val="left"/>
        <w:rPr>
          <w:rFonts w:ascii="宋体" w:hAnsi="宋体" w:eastAsia="宋体" w:cs="宋体"/>
          <w:b/>
          <w:color w:val="000000" w:themeColor="text1"/>
          <w:szCs w:val="21"/>
          <w:highlight w:val="none"/>
          <w14:textFill>
            <w14:solidFill>
              <w14:schemeClr w14:val="tx1"/>
            </w14:solidFill>
          </w14:textFill>
        </w:rPr>
      </w:pPr>
      <w:r>
        <w:rPr>
          <w:rFonts w:hint="eastAsia" w:cs="Times New Roman"/>
          <w:b/>
          <w:color w:val="000000" w:themeColor="text1"/>
          <w:highlight w:val="none"/>
          <w:lang w:val="en-US" w:eastAsia="zh-CN"/>
          <w14:textFill>
            <w14:solidFill>
              <w14:schemeClr w14:val="tx1"/>
            </w14:solidFill>
          </w14:textFill>
        </w:rPr>
        <w:t>3</w:t>
      </w:r>
      <w:r>
        <w:rPr>
          <w:rFonts w:hint="eastAsia" w:ascii="Times New Roman" w:hAnsi="Times New Roman" w:cs="Times New Roman"/>
          <w:b/>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b/>
          <w:color w:val="000000" w:themeColor="text1"/>
          <w:highlight w:val="none"/>
          <w14:textFill>
            <w14:solidFill>
              <w14:schemeClr w14:val="tx1"/>
            </w14:solidFill>
          </w14:textFill>
        </w:rPr>
        <w:t>其他说明</w:t>
      </w:r>
    </w:p>
    <w:p w14:paraId="6CC5A232">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14:paraId="7A61454A">
      <w:pPr>
        <w:wordWrap w:val="0"/>
        <w:spacing w:after="0" w:line="240" w:lineRule="auto"/>
        <w:ind w:firstLine="422" w:firstLineChars="200"/>
        <w:rPr>
          <w:rFonts w:ascii="Times New Roman" w:hAnsi="Times New Roman" w:eastAsia="宋体" w:cs="Times New Roman"/>
          <w:b/>
          <w:bCs/>
          <w:highlight w:val="none"/>
        </w:rPr>
      </w:pPr>
      <w:r>
        <w:rPr>
          <w:rFonts w:ascii="Times New Roman" w:hAnsi="Times New Roman" w:eastAsia="宋体" w:cs="Times New Roman"/>
          <w:b/>
          <w:bCs/>
          <w:highlight w:val="none"/>
        </w:rPr>
        <w:t>重要提示：</w:t>
      </w:r>
    </w:p>
    <w:p w14:paraId="59B89E55">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1</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14:paraId="04EE86F4">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2</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14:paraId="36AE2346">
      <w:pPr>
        <w:pStyle w:val="3"/>
        <w:rPr>
          <w:b/>
          <w:highlight w:val="none"/>
        </w:rPr>
      </w:pPr>
      <w:r>
        <w:rPr>
          <w:rFonts w:ascii="Times New Roman" w:hAnsi="Times New Roman" w:eastAsia="宋体" w:cs="Times New Roman"/>
          <w:kern w:val="2"/>
          <w:sz w:val="21"/>
          <w:szCs w:val="24"/>
          <w:highlight w:val="none"/>
          <w:lang w:val="en-US" w:eastAsia="zh-CN" w:bidi="ar-SA"/>
        </w:rPr>
        <w:t>3</w:t>
      </w:r>
      <w:r>
        <w:rPr>
          <w:rFonts w:hint="default" w:ascii="Times New Roman" w:hAnsi="Times New Roman" w:eastAsia="宋体" w:cs="Times New Roman"/>
          <w:kern w:val="2"/>
          <w:sz w:val="21"/>
          <w:szCs w:val="24"/>
          <w:highlight w:val="none"/>
          <w:lang w:val="en-US" w:eastAsia="zh-CN" w:bidi="ar-SA"/>
        </w:rPr>
        <w:t>.</w:t>
      </w:r>
      <w:r>
        <w:rPr>
          <w:rFonts w:ascii="Times New Roman" w:hAnsi="Times New Roman" w:eastAsia="宋体" w:cs="Times New Roman"/>
          <w:kern w:val="2"/>
          <w:sz w:val="21"/>
          <w:szCs w:val="24"/>
          <w:highlight w:val="none"/>
          <w:lang w:val="en-US" w:eastAsia="zh-CN" w:bidi="ar-SA"/>
        </w:rPr>
        <w:t>已办理数字证书（电子密钥）的用户，可以继续使用数字证书完成投标活动。未申请电子营业执照或无法通过电子营业执照完成投标文件制作和加解密的用户，必须使用电子密钥进行投标文件制作和加解密，咨询电话0755-83948165，4008301330（CA办理指引详见链接https://www.szzfcg.cn/portal/documentView.do?method=view&amp;id=597167584）。</w:t>
      </w:r>
    </w:p>
    <w:p w14:paraId="7A4543A9">
      <w:pPr>
        <w:pStyle w:val="3"/>
        <w:rPr>
          <w:b/>
          <w:highlight w:val="none"/>
        </w:rPr>
      </w:pPr>
    </w:p>
    <w:bookmarkEnd w:id="33"/>
    <w:p w14:paraId="397996C1">
      <w:pPr>
        <w:pStyle w:val="7"/>
        <w:rPr>
          <w:sz w:val="28"/>
          <w:szCs w:val="28"/>
          <w:highlight w:val="none"/>
        </w:rPr>
      </w:pPr>
      <w:r>
        <w:rPr>
          <w:rFonts w:hint="eastAsia"/>
          <w:sz w:val="28"/>
          <w:szCs w:val="28"/>
          <w:highlight w:val="none"/>
        </w:rPr>
        <w:t>第三章 用户需求书</w:t>
      </w:r>
    </w:p>
    <w:p w14:paraId="76E304ED">
      <w:pPr>
        <w:pStyle w:val="7"/>
        <w:spacing w:before="120" w:beforeLines="50" w:after="120" w:afterLines="50"/>
        <w:rPr>
          <w:szCs w:val="24"/>
          <w:highlight w:val="none"/>
        </w:rPr>
      </w:pPr>
      <w:r>
        <w:rPr>
          <w:rFonts w:hint="eastAsia"/>
          <w:szCs w:val="24"/>
          <w:highlight w:val="none"/>
        </w:rPr>
        <w:t>一、项目基本信息</w:t>
      </w:r>
    </w:p>
    <w:p w14:paraId="2F9CEDEE">
      <w:pPr>
        <w:rPr>
          <w:rFonts w:ascii="宋体" w:hAnsi="宋体"/>
          <w:b/>
          <w:color w:val="FF0000"/>
          <w:szCs w:val="21"/>
          <w:highlight w:val="none"/>
        </w:rPr>
      </w:pPr>
    </w:p>
    <w:tbl>
      <w:tblPr>
        <w:tblStyle w:val="4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4829"/>
        <w:gridCol w:w="3599"/>
      </w:tblGrid>
      <w:tr w14:paraId="7688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6" w:type="pct"/>
            <w:vAlign w:val="center"/>
          </w:tcPr>
          <w:p w14:paraId="67DF130B">
            <w:pPr>
              <w:jc w:val="center"/>
              <w:rPr>
                <w:bCs/>
                <w:szCs w:val="21"/>
                <w:highlight w:val="none"/>
              </w:rPr>
            </w:pPr>
            <w:r>
              <w:rPr>
                <w:rFonts w:hint="eastAsia"/>
                <w:bCs/>
                <w:szCs w:val="21"/>
                <w:highlight w:val="none"/>
              </w:rPr>
              <w:t>序号</w:t>
            </w:r>
          </w:p>
        </w:tc>
        <w:tc>
          <w:tcPr>
            <w:tcW w:w="2666" w:type="pct"/>
            <w:vAlign w:val="center"/>
          </w:tcPr>
          <w:p w14:paraId="5DF9944D">
            <w:pPr>
              <w:jc w:val="center"/>
              <w:rPr>
                <w:bCs/>
                <w:szCs w:val="21"/>
                <w:highlight w:val="none"/>
              </w:rPr>
            </w:pPr>
            <w:r>
              <w:rPr>
                <w:rFonts w:hint="eastAsia"/>
                <w:bCs/>
                <w:szCs w:val="21"/>
                <w:highlight w:val="none"/>
              </w:rPr>
              <w:t>采购项目名称</w:t>
            </w:r>
          </w:p>
        </w:tc>
        <w:tc>
          <w:tcPr>
            <w:tcW w:w="1987" w:type="pct"/>
            <w:vAlign w:val="center"/>
          </w:tcPr>
          <w:p w14:paraId="48B02BDD">
            <w:pPr>
              <w:jc w:val="center"/>
              <w:rPr>
                <w:b/>
                <w:bCs/>
                <w:color w:val="FF0000"/>
                <w:szCs w:val="21"/>
                <w:highlight w:val="none"/>
              </w:rPr>
            </w:pPr>
            <w:r>
              <w:rPr>
                <w:rFonts w:hint="eastAsia"/>
                <w:b/>
                <w:bCs/>
                <w:color w:val="FF0000"/>
                <w:szCs w:val="21"/>
                <w:highlight w:val="none"/>
              </w:rPr>
              <w:t>财政预算限额（元）</w:t>
            </w:r>
          </w:p>
        </w:tc>
      </w:tr>
      <w:tr w14:paraId="3133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46" w:type="pct"/>
            <w:vAlign w:val="center"/>
          </w:tcPr>
          <w:p w14:paraId="694C9358">
            <w:pPr>
              <w:jc w:val="center"/>
              <w:rPr>
                <w:bCs/>
                <w:color w:val="FF0000"/>
                <w:szCs w:val="21"/>
                <w:highlight w:val="none"/>
              </w:rPr>
            </w:pPr>
            <w:r>
              <w:rPr>
                <w:rFonts w:hint="eastAsia"/>
                <w:bCs/>
                <w:color w:val="FF0000"/>
                <w:szCs w:val="21"/>
                <w:highlight w:val="none"/>
              </w:rPr>
              <w:t>1</w:t>
            </w:r>
          </w:p>
        </w:tc>
        <w:tc>
          <w:tcPr>
            <w:tcW w:w="2666" w:type="pct"/>
            <w:vAlign w:val="center"/>
          </w:tcPr>
          <w:p w14:paraId="1AFB1A9B">
            <w:pPr>
              <w:jc w:val="center"/>
              <w:rPr>
                <w:b/>
                <w:bCs/>
                <w:color w:val="FF0000"/>
                <w:szCs w:val="21"/>
                <w:highlight w:val="none"/>
              </w:rPr>
            </w:pPr>
            <w:r>
              <w:rPr>
                <w:rFonts w:hint="eastAsia" w:ascii="宋体" w:hAnsi="宋体"/>
                <w:szCs w:val="21"/>
                <w:highlight w:val="none"/>
              </w:rPr>
              <w:t>福田区群众文化中心项目安保消防项目</w:t>
            </w:r>
          </w:p>
        </w:tc>
        <w:tc>
          <w:tcPr>
            <w:tcW w:w="1987" w:type="pct"/>
            <w:vAlign w:val="center"/>
          </w:tcPr>
          <w:p w14:paraId="07EEF933">
            <w:pPr>
              <w:jc w:val="center"/>
              <w:rPr>
                <w:rFonts w:hint="default" w:eastAsia="宋体"/>
                <w:bCs/>
                <w:color w:val="FF0000"/>
                <w:szCs w:val="21"/>
                <w:highlight w:val="none"/>
                <w:lang w:val="en-US" w:eastAsia="zh-CN"/>
              </w:rPr>
            </w:pPr>
            <w:r>
              <w:rPr>
                <w:rFonts w:hint="eastAsia"/>
                <w:bCs/>
                <w:color w:val="FF0000"/>
                <w:szCs w:val="21"/>
                <w:highlight w:val="none"/>
              </w:rPr>
              <w:t>380000</w:t>
            </w:r>
            <w:r>
              <w:rPr>
                <w:rFonts w:hint="eastAsia"/>
                <w:bCs/>
                <w:color w:val="FF0000"/>
                <w:szCs w:val="21"/>
                <w:highlight w:val="none"/>
                <w:lang w:val="en-US" w:eastAsia="zh-CN"/>
              </w:rPr>
              <w:t>.00</w:t>
            </w:r>
          </w:p>
        </w:tc>
      </w:tr>
    </w:tbl>
    <w:p w14:paraId="38B9FAAD">
      <w:pPr>
        <w:rPr>
          <w:rFonts w:ascii="宋体" w:hAnsi="宋体"/>
          <w:b/>
          <w:color w:val="FF0000"/>
          <w:szCs w:val="21"/>
          <w:highlight w:val="none"/>
        </w:rPr>
      </w:pPr>
    </w:p>
    <w:p w14:paraId="27DF9D46">
      <w:pPr>
        <w:rPr>
          <w:rFonts w:ascii="宋体" w:hAnsi="宋体"/>
          <w:b/>
          <w:color w:val="FF0000"/>
          <w:szCs w:val="21"/>
          <w:highlight w:val="none"/>
        </w:rPr>
      </w:pPr>
    </w:p>
    <w:p w14:paraId="662F6AB2">
      <w:pPr>
        <w:pStyle w:val="7"/>
        <w:spacing w:before="120" w:beforeLines="50" w:after="120" w:afterLines="50"/>
        <w:rPr>
          <w:szCs w:val="24"/>
          <w:highlight w:val="none"/>
        </w:rPr>
      </w:pPr>
      <w:bookmarkStart w:id="36" w:name="_Hlk72258617"/>
      <w:r>
        <w:rPr>
          <w:rFonts w:hint="eastAsia"/>
          <w:szCs w:val="24"/>
          <w:highlight w:val="none"/>
        </w:rPr>
        <w:t>二、</w:t>
      </w:r>
      <w:bookmarkStart w:id="37" w:name="_Hlk72073432"/>
      <w:r>
        <w:rPr>
          <w:rFonts w:hint="eastAsia"/>
          <w:szCs w:val="24"/>
          <w:highlight w:val="none"/>
        </w:rPr>
        <w:t>货物需求明细</w:t>
      </w:r>
      <w:bookmarkEnd w:id="37"/>
    </w:p>
    <w:tbl>
      <w:tblPr>
        <w:tblStyle w:val="4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9"/>
        <w:gridCol w:w="1296"/>
        <w:gridCol w:w="924"/>
        <w:gridCol w:w="919"/>
        <w:gridCol w:w="928"/>
        <w:gridCol w:w="917"/>
        <w:gridCol w:w="918"/>
        <w:gridCol w:w="1298"/>
        <w:gridCol w:w="936"/>
      </w:tblGrid>
      <w:tr w14:paraId="74FFC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5CA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AFF7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货物名称（标的名称）</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C60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数量</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9F8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93278">
            <w:pPr>
              <w:keepNext w:val="0"/>
              <w:keepLines w:val="0"/>
              <w:widowControl/>
              <w:suppressLineNumbers w:val="0"/>
              <w:jc w:val="center"/>
              <w:textAlignment w:val="center"/>
              <w:rPr>
                <w:rFonts w:hint="eastAsia" w:ascii="宋体" w:hAnsi="宋体" w:eastAsia="宋体" w:cs="宋体"/>
                <w:b/>
                <w:bCs/>
                <w:i w:val="0"/>
                <w:iCs w:val="0"/>
                <w:color w:val="FF0000"/>
                <w:sz w:val="21"/>
                <w:szCs w:val="21"/>
                <w:highlight w:val="none"/>
                <w:u w:val="none"/>
              </w:rPr>
            </w:pPr>
            <w:r>
              <w:rPr>
                <w:rFonts w:hint="eastAsia" w:ascii="宋体" w:hAnsi="宋体" w:eastAsia="宋体" w:cs="宋体"/>
                <w:b/>
                <w:bCs/>
                <w:i w:val="0"/>
                <w:iCs w:val="0"/>
                <w:color w:val="FF0000"/>
                <w:kern w:val="0"/>
                <w:sz w:val="21"/>
                <w:szCs w:val="21"/>
                <w:highlight w:val="none"/>
                <w:u w:val="none"/>
                <w:lang w:val="en-US" w:eastAsia="zh-CN" w:bidi="ar"/>
              </w:rPr>
              <w:t>标的所属行业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D8D60">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083C5">
            <w:pPr>
              <w:keepNext w:val="0"/>
              <w:keepLines w:val="0"/>
              <w:widowControl/>
              <w:suppressLineNumbers w:val="0"/>
              <w:jc w:val="center"/>
              <w:textAlignment w:val="center"/>
              <w:rPr>
                <w:rFonts w:hint="eastAsia" w:ascii="宋体" w:hAnsi="宋体" w:eastAsia="宋体" w:cs="宋体"/>
                <w:b/>
                <w:bCs/>
                <w:i w:val="0"/>
                <w:iCs w:val="0"/>
                <w:color w:val="FF0000"/>
                <w:sz w:val="21"/>
                <w:szCs w:val="21"/>
                <w:highlight w:val="none"/>
                <w:u w:val="none"/>
              </w:rPr>
            </w:pPr>
            <w:r>
              <w:rPr>
                <w:rFonts w:hint="eastAsia" w:ascii="宋体" w:hAnsi="宋体" w:eastAsia="宋体" w:cs="宋体"/>
                <w:b/>
                <w:bCs/>
                <w:i w:val="0"/>
                <w:iCs w:val="0"/>
                <w:color w:val="FF0000"/>
                <w:kern w:val="0"/>
                <w:sz w:val="21"/>
                <w:szCs w:val="21"/>
                <w:highlight w:val="none"/>
                <w:u w:val="none"/>
                <w:lang w:val="en-US" w:eastAsia="zh-CN" w:bidi="ar"/>
              </w:rPr>
              <w:t>是否专门面向中小企业</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54EB0">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单项财政预算限额（元）</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7EE4C">
            <w:pPr>
              <w:keepNext w:val="0"/>
              <w:keepLines w:val="0"/>
              <w:widowControl/>
              <w:suppressLineNumbers w:val="0"/>
              <w:jc w:val="center"/>
              <w:textAlignment w:val="center"/>
              <w:rPr>
                <w:rFonts w:hint="eastAsia" w:ascii="宋体" w:hAnsi="宋体" w:eastAsia="宋体" w:cs="宋体"/>
                <w:b/>
                <w:bCs/>
                <w:i w:val="0"/>
                <w:iCs w:val="0"/>
                <w:color w:val="FF0000"/>
                <w:sz w:val="21"/>
                <w:szCs w:val="21"/>
                <w:highlight w:val="none"/>
                <w:u w:val="none"/>
              </w:rPr>
            </w:pPr>
            <w:r>
              <w:rPr>
                <w:rFonts w:hint="eastAsia" w:ascii="宋体" w:hAnsi="宋体" w:eastAsia="宋体" w:cs="宋体"/>
                <w:b/>
                <w:bCs/>
                <w:i w:val="0"/>
                <w:iCs w:val="0"/>
                <w:color w:val="FF0000"/>
                <w:kern w:val="0"/>
                <w:sz w:val="21"/>
                <w:szCs w:val="21"/>
                <w:highlight w:val="none"/>
                <w:u w:val="none"/>
                <w:lang w:val="en-US" w:eastAsia="zh-CN" w:bidi="ar"/>
              </w:rPr>
              <w:t>预算金额（元）</w:t>
            </w:r>
          </w:p>
        </w:tc>
      </w:tr>
      <w:tr w14:paraId="4FE7A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065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w:t>
            </w:r>
          </w:p>
        </w:tc>
        <w:tc>
          <w:tcPr>
            <w:tcW w:w="395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FB10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安全保卫类</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0B1AE">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380000</w:t>
            </w:r>
          </w:p>
        </w:tc>
      </w:tr>
      <w:tr w14:paraId="1E56A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0E6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A19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应急药箱及药物</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F83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B2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E4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E9ECE">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C61A8">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F4D5">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962</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9F5E6">
            <w:pPr>
              <w:jc w:val="center"/>
              <w:rPr>
                <w:rFonts w:hint="default" w:ascii="Times New Roman" w:hAnsi="Times New Roman" w:eastAsia="宋体" w:cs="Times New Roman"/>
                <w:b/>
                <w:bCs/>
                <w:i w:val="0"/>
                <w:iCs w:val="0"/>
                <w:color w:val="FF0000"/>
                <w:sz w:val="21"/>
                <w:szCs w:val="21"/>
                <w:highlight w:val="none"/>
                <w:u w:val="none"/>
              </w:rPr>
            </w:pPr>
          </w:p>
        </w:tc>
      </w:tr>
      <w:tr w14:paraId="71F44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A8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8D9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安检门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07B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F3C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45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57B0D">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3112E">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5BFF">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10825</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BC5AD">
            <w:pPr>
              <w:jc w:val="center"/>
              <w:rPr>
                <w:rFonts w:hint="default" w:ascii="Times New Roman" w:hAnsi="Times New Roman" w:eastAsia="宋体" w:cs="Times New Roman"/>
                <w:b/>
                <w:bCs/>
                <w:i w:val="0"/>
                <w:iCs w:val="0"/>
                <w:color w:val="FF0000"/>
                <w:sz w:val="21"/>
                <w:szCs w:val="21"/>
                <w:highlight w:val="none"/>
                <w:u w:val="none"/>
              </w:rPr>
            </w:pPr>
          </w:p>
        </w:tc>
      </w:tr>
      <w:tr w14:paraId="504C3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C81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74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X光验包机</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23F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3A4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77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147B4">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669E0">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6E5A">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35000</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DA041">
            <w:pPr>
              <w:jc w:val="center"/>
              <w:rPr>
                <w:rFonts w:hint="default" w:ascii="Times New Roman" w:hAnsi="Times New Roman" w:eastAsia="宋体" w:cs="Times New Roman"/>
                <w:b/>
                <w:bCs/>
                <w:i w:val="0"/>
                <w:iCs w:val="0"/>
                <w:color w:val="FF0000"/>
                <w:sz w:val="21"/>
                <w:szCs w:val="21"/>
                <w:highlight w:val="none"/>
                <w:u w:val="none"/>
              </w:rPr>
            </w:pPr>
          </w:p>
        </w:tc>
      </w:tr>
      <w:tr w14:paraId="4BE0F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836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D44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手持金属探测器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12D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DAC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1A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AD8C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5AC00">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94067">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344</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5AC1C">
            <w:pPr>
              <w:jc w:val="center"/>
              <w:rPr>
                <w:rFonts w:hint="default" w:ascii="Times New Roman" w:hAnsi="Times New Roman" w:eastAsia="宋体" w:cs="Times New Roman"/>
                <w:b/>
                <w:bCs/>
                <w:i w:val="0"/>
                <w:iCs w:val="0"/>
                <w:color w:val="FF0000"/>
                <w:sz w:val="21"/>
                <w:szCs w:val="21"/>
                <w:highlight w:val="none"/>
                <w:u w:val="none"/>
              </w:rPr>
            </w:pPr>
          </w:p>
        </w:tc>
      </w:tr>
      <w:tr w14:paraId="40615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9B3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A5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防暴器材柜</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A86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E9F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3E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FEA1F">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846A">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49468">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1203</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373D3">
            <w:pPr>
              <w:jc w:val="center"/>
              <w:rPr>
                <w:rFonts w:hint="default" w:ascii="Times New Roman" w:hAnsi="Times New Roman" w:eastAsia="宋体" w:cs="Times New Roman"/>
                <w:b/>
                <w:bCs/>
                <w:i w:val="0"/>
                <w:iCs w:val="0"/>
                <w:color w:val="FF0000"/>
                <w:sz w:val="21"/>
                <w:szCs w:val="21"/>
                <w:highlight w:val="none"/>
                <w:u w:val="none"/>
              </w:rPr>
            </w:pPr>
          </w:p>
        </w:tc>
      </w:tr>
      <w:tr w14:paraId="5115B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890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5A4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防暴钢叉</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8F0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63C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06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284E5">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0F0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062BA">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257</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5EF11">
            <w:pPr>
              <w:jc w:val="center"/>
              <w:rPr>
                <w:rFonts w:hint="default" w:ascii="Times New Roman" w:hAnsi="Times New Roman" w:eastAsia="宋体" w:cs="Times New Roman"/>
                <w:b/>
                <w:bCs/>
                <w:i w:val="0"/>
                <w:iCs w:val="0"/>
                <w:color w:val="FF0000"/>
                <w:sz w:val="21"/>
                <w:szCs w:val="21"/>
                <w:highlight w:val="none"/>
                <w:u w:val="none"/>
              </w:rPr>
            </w:pPr>
          </w:p>
        </w:tc>
      </w:tr>
      <w:tr w14:paraId="60854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C7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F78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防刺服</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434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50D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2F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B5056">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8667F">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33FA5">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687</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904BC">
            <w:pPr>
              <w:jc w:val="center"/>
              <w:rPr>
                <w:rFonts w:hint="default" w:ascii="Times New Roman" w:hAnsi="Times New Roman" w:eastAsia="宋体" w:cs="Times New Roman"/>
                <w:b/>
                <w:bCs/>
                <w:i w:val="0"/>
                <w:iCs w:val="0"/>
                <w:color w:val="FF0000"/>
                <w:sz w:val="21"/>
                <w:szCs w:val="21"/>
                <w:highlight w:val="none"/>
                <w:u w:val="none"/>
              </w:rPr>
            </w:pPr>
          </w:p>
        </w:tc>
      </w:tr>
      <w:tr w14:paraId="65B29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70E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6B0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防暴盾牌</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9E6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47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3B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8762">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005AC">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9F048">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258</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CD32F">
            <w:pPr>
              <w:jc w:val="center"/>
              <w:rPr>
                <w:rFonts w:hint="default" w:ascii="Times New Roman" w:hAnsi="Times New Roman" w:eastAsia="宋体" w:cs="Times New Roman"/>
                <w:b/>
                <w:bCs/>
                <w:i w:val="0"/>
                <w:iCs w:val="0"/>
                <w:color w:val="FF0000"/>
                <w:sz w:val="21"/>
                <w:szCs w:val="21"/>
                <w:highlight w:val="none"/>
                <w:u w:val="none"/>
              </w:rPr>
            </w:pPr>
          </w:p>
        </w:tc>
      </w:tr>
      <w:tr w14:paraId="098B1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774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5AF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防刺手套</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273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F7E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3C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6D347">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7C60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2EEAD">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86</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ED48F">
            <w:pPr>
              <w:jc w:val="center"/>
              <w:rPr>
                <w:rFonts w:hint="default" w:ascii="Times New Roman" w:hAnsi="Times New Roman" w:eastAsia="宋体" w:cs="Times New Roman"/>
                <w:b/>
                <w:bCs/>
                <w:i w:val="0"/>
                <w:iCs w:val="0"/>
                <w:color w:val="FF0000"/>
                <w:sz w:val="21"/>
                <w:szCs w:val="21"/>
                <w:highlight w:val="none"/>
                <w:u w:val="none"/>
              </w:rPr>
            </w:pPr>
          </w:p>
        </w:tc>
      </w:tr>
      <w:tr w14:paraId="2A1B2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26D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FA1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防暴钢盔</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9AA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300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CD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807C7">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37CA1">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A47EC">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515</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7818F">
            <w:pPr>
              <w:jc w:val="center"/>
              <w:rPr>
                <w:rFonts w:hint="default" w:ascii="Times New Roman" w:hAnsi="Times New Roman" w:eastAsia="宋体" w:cs="Times New Roman"/>
                <w:b/>
                <w:bCs/>
                <w:i w:val="0"/>
                <w:iCs w:val="0"/>
                <w:color w:val="FF0000"/>
                <w:sz w:val="21"/>
                <w:szCs w:val="21"/>
                <w:highlight w:val="none"/>
                <w:u w:val="none"/>
              </w:rPr>
            </w:pPr>
          </w:p>
        </w:tc>
      </w:tr>
      <w:tr w14:paraId="4E9A0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75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1B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橡胶棒</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CA3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57D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25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2B772">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284C9">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ED4B1">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86</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A0426">
            <w:pPr>
              <w:jc w:val="center"/>
              <w:rPr>
                <w:rFonts w:hint="default" w:ascii="Times New Roman" w:hAnsi="Times New Roman" w:eastAsia="宋体" w:cs="Times New Roman"/>
                <w:b/>
                <w:bCs/>
                <w:i w:val="0"/>
                <w:iCs w:val="0"/>
                <w:color w:val="FF0000"/>
                <w:sz w:val="21"/>
                <w:szCs w:val="21"/>
                <w:highlight w:val="none"/>
                <w:u w:val="none"/>
              </w:rPr>
            </w:pPr>
          </w:p>
        </w:tc>
      </w:tr>
      <w:tr w14:paraId="6F572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5F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CCA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甩棍</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0B5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DA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AF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A8D94">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6187B">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2C05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172</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57FD3">
            <w:pPr>
              <w:jc w:val="center"/>
              <w:rPr>
                <w:rFonts w:hint="default" w:ascii="Times New Roman" w:hAnsi="Times New Roman" w:eastAsia="宋体" w:cs="Times New Roman"/>
                <w:b/>
                <w:bCs/>
                <w:i w:val="0"/>
                <w:iCs w:val="0"/>
                <w:color w:val="FF0000"/>
                <w:sz w:val="21"/>
                <w:szCs w:val="21"/>
                <w:highlight w:val="none"/>
                <w:u w:val="none"/>
              </w:rPr>
            </w:pPr>
          </w:p>
        </w:tc>
      </w:tr>
      <w:tr w14:paraId="284E3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7DD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A4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强光手电</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331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C44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A0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D391">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73F04">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5494E">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172</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07C51">
            <w:pPr>
              <w:jc w:val="center"/>
              <w:rPr>
                <w:rFonts w:hint="default" w:ascii="Times New Roman" w:hAnsi="Times New Roman" w:eastAsia="宋体" w:cs="Times New Roman"/>
                <w:b/>
                <w:bCs/>
                <w:i w:val="0"/>
                <w:iCs w:val="0"/>
                <w:color w:val="FF0000"/>
                <w:sz w:val="21"/>
                <w:szCs w:val="21"/>
                <w:highlight w:val="none"/>
                <w:u w:val="none"/>
              </w:rPr>
            </w:pPr>
          </w:p>
        </w:tc>
      </w:tr>
      <w:tr w14:paraId="685F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D71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A00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扩音喇叭</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DFE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67C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87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8CB8">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C1CA5">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412BE">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430</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42877">
            <w:pPr>
              <w:jc w:val="center"/>
              <w:rPr>
                <w:rFonts w:hint="default" w:ascii="Times New Roman" w:hAnsi="Times New Roman" w:eastAsia="宋体" w:cs="Times New Roman"/>
                <w:b/>
                <w:bCs/>
                <w:i w:val="0"/>
                <w:iCs w:val="0"/>
                <w:color w:val="FF0000"/>
                <w:sz w:val="21"/>
                <w:szCs w:val="21"/>
                <w:highlight w:val="none"/>
                <w:u w:val="none"/>
              </w:rPr>
            </w:pPr>
          </w:p>
        </w:tc>
      </w:tr>
      <w:tr w14:paraId="50481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1E0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440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记录仪</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B2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FC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37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852A5">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4FAFF">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E351">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1203</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08246">
            <w:pPr>
              <w:jc w:val="center"/>
              <w:rPr>
                <w:rFonts w:hint="default" w:ascii="Times New Roman" w:hAnsi="Times New Roman" w:eastAsia="宋体" w:cs="Times New Roman"/>
                <w:b/>
                <w:bCs/>
                <w:i w:val="0"/>
                <w:iCs w:val="0"/>
                <w:color w:val="FF0000"/>
                <w:sz w:val="21"/>
                <w:szCs w:val="21"/>
                <w:highlight w:val="none"/>
                <w:u w:val="none"/>
              </w:rPr>
            </w:pPr>
          </w:p>
        </w:tc>
      </w:tr>
      <w:tr w14:paraId="4770B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F09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73C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防爆毯（含围栏）</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D8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A8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26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ECE54">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EBAF">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38B9">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6000</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FA87C">
            <w:pPr>
              <w:jc w:val="center"/>
              <w:rPr>
                <w:rFonts w:hint="default" w:ascii="Times New Roman" w:hAnsi="Times New Roman" w:eastAsia="宋体" w:cs="Times New Roman"/>
                <w:b/>
                <w:bCs/>
                <w:i w:val="0"/>
                <w:iCs w:val="0"/>
                <w:color w:val="FF0000"/>
                <w:sz w:val="21"/>
                <w:szCs w:val="21"/>
                <w:highlight w:val="none"/>
                <w:u w:val="none"/>
              </w:rPr>
            </w:pPr>
          </w:p>
        </w:tc>
      </w:tr>
      <w:tr w14:paraId="16FA4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43E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403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对讲机（含电池、耳机）</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5EC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02E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5A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3600A">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F85B8">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4778F">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859</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69126">
            <w:pPr>
              <w:jc w:val="center"/>
              <w:rPr>
                <w:rFonts w:hint="default" w:ascii="Times New Roman" w:hAnsi="Times New Roman" w:eastAsia="宋体" w:cs="Times New Roman"/>
                <w:b/>
                <w:bCs/>
                <w:i w:val="0"/>
                <w:iCs w:val="0"/>
                <w:color w:val="FF0000"/>
                <w:sz w:val="21"/>
                <w:szCs w:val="21"/>
                <w:highlight w:val="none"/>
                <w:u w:val="none"/>
              </w:rPr>
            </w:pPr>
          </w:p>
        </w:tc>
      </w:tr>
      <w:tr w14:paraId="44ABD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5F9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BF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不锈钢铁马</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85F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D9F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64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5B09">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7C9A6">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8F26E">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430</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76D98">
            <w:pPr>
              <w:jc w:val="center"/>
              <w:rPr>
                <w:rFonts w:hint="default" w:ascii="Times New Roman" w:hAnsi="Times New Roman" w:eastAsia="宋体" w:cs="Times New Roman"/>
                <w:b/>
                <w:bCs/>
                <w:i w:val="0"/>
                <w:iCs w:val="0"/>
                <w:color w:val="FF0000"/>
                <w:sz w:val="21"/>
                <w:szCs w:val="21"/>
                <w:highlight w:val="none"/>
                <w:u w:val="none"/>
              </w:rPr>
            </w:pPr>
          </w:p>
        </w:tc>
      </w:tr>
      <w:tr w14:paraId="091AF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69C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9F9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不锈钢指示立牌</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0AF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8E7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79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957F">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D0EE1">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A6A59">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258</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D90B1">
            <w:pPr>
              <w:jc w:val="center"/>
              <w:rPr>
                <w:rFonts w:hint="default" w:ascii="Times New Roman" w:hAnsi="Times New Roman" w:eastAsia="宋体" w:cs="Times New Roman"/>
                <w:b/>
                <w:bCs/>
                <w:i w:val="0"/>
                <w:iCs w:val="0"/>
                <w:color w:val="FF0000"/>
                <w:sz w:val="21"/>
                <w:szCs w:val="21"/>
                <w:highlight w:val="none"/>
                <w:u w:val="none"/>
              </w:rPr>
            </w:pPr>
          </w:p>
        </w:tc>
      </w:tr>
      <w:tr w14:paraId="5AD82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C9F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26D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礼宾柱</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294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33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D5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39521">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1A36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89C26">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172</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19F7B">
            <w:pPr>
              <w:jc w:val="center"/>
              <w:rPr>
                <w:rFonts w:hint="default" w:ascii="Times New Roman" w:hAnsi="Times New Roman" w:eastAsia="宋体" w:cs="Times New Roman"/>
                <w:b/>
                <w:bCs/>
                <w:i w:val="0"/>
                <w:iCs w:val="0"/>
                <w:color w:val="FF0000"/>
                <w:sz w:val="21"/>
                <w:szCs w:val="21"/>
                <w:highlight w:val="none"/>
                <w:u w:val="none"/>
              </w:rPr>
            </w:pPr>
          </w:p>
        </w:tc>
      </w:tr>
      <w:tr w14:paraId="2EA38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545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CE5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路锥（警戒桶）</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071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410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8B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CEA7">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D1E6C">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7C08F">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51</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EBAFB">
            <w:pPr>
              <w:jc w:val="center"/>
              <w:rPr>
                <w:rFonts w:hint="default" w:ascii="Times New Roman" w:hAnsi="Times New Roman" w:eastAsia="宋体" w:cs="Times New Roman"/>
                <w:b/>
                <w:bCs/>
                <w:i w:val="0"/>
                <w:iCs w:val="0"/>
                <w:color w:val="FF0000"/>
                <w:sz w:val="21"/>
                <w:szCs w:val="21"/>
                <w:highlight w:val="none"/>
                <w:u w:val="none"/>
              </w:rPr>
            </w:pPr>
          </w:p>
        </w:tc>
      </w:tr>
      <w:tr w14:paraId="560E2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9F2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w:t>
            </w:r>
          </w:p>
        </w:tc>
        <w:tc>
          <w:tcPr>
            <w:tcW w:w="395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E23A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消防设备</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8CA5C">
            <w:pPr>
              <w:jc w:val="center"/>
              <w:rPr>
                <w:rFonts w:hint="default" w:ascii="Times New Roman" w:hAnsi="Times New Roman" w:eastAsia="宋体" w:cs="Times New Roman"/>
                <w:b/>
                <w:bCs/>
                <w:i w:val="0"/>
                <w:iCs w:val="0"/>
                <w:color w:val="FF0000"/>
                <w:sz w:val="21"/>
                <w:szCs w:val="21"/>
                <w:highlight w:val="none"/>
                <w:u w:val="none"/>
              </w:rPr>
            </w:pPr>
          </w:p>
        </w:tc>
      </w:tr>
      <w:tr w14:paraId="6F023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CD6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33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空气呼吸机</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D27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B57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87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EE384">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02CDF">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B56F">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3000</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FF0B8">
            <w:pPr>
              <w:jc w:val="center"/>
              <w:rPr>
                <w:rFonts w:hint="default" w:ascii="Times New Roman" w:hAnsi="Times New Roman" w:eastAsia="宋体" w:cs="Times New Roman"/>
                <w:b/>
                <w:bCs/>
                <w:i w:val="0"/>
                <w:iCs w:val="0"/>
                <w:color w:val="FF0000"/>
                <w:sz w:val="21"/>
                <w:szCs w:val="21"/>
                <w:highlight w:val="none"/>
                <w:u w:val="none"/>
              </w:rPr>
            </w:pPr>
          </w:p>
        </w:tc>
      </w:tr>
      <w:tr w14:paraId="00224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650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618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安全绳</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0F1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19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ED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62F0C">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EB29C">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CCF70">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200</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8DAD0">
            <w:pPr>
              <w:jc w:val="center"/>
              <w:rPr>
                <w:rFonts w:hint="default" w:ascii="Times New Roman" w:hAnsi="Times New Roman" w:eastAsia="宋体" w:cs="Times New Roman"/>
                <w:b/>
                <w:bCs/>
                <w:i w:val="0"/>
                <w:iCs w:val="0"/>
                <w:color w:val="FF0000"/>
                <w:sz w:val="21"/>
                <w:szCs w:val="21"/>
                <w:highlight w:val="none"/>
                <w:u w:val="none"/>
              </w:rPr>
            </w:pPr>
          </w:p>
        </w:tc>
      </w:tr>
      <w:tr w14:paraId="19871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65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69D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破拆工具组（斧/钳）</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B72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443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49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2F742">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AC28">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56E7">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200</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67C14">
            <w:pPr>
              <w:jc w:val="center"/>
              <w:rPr>
                <w:rFonts w:hint="default" w:ascii="Times New Roman" w:hAnsi="Times New Roman" w:eastAsia="宋体" w:cs="Times New Roman"/>
                <w:b/>
                <w:bCs/>
                <w:i w:val="0"/>
                <w:iCs w:val="0"/>
                <w:color w:val="FF0000"/>
                <w:sz w:val="21"/>
                <w:szCs w:val="21"/>
                <w:highlight w:val="none"/>
                <w:u w:val="none"/>
              </w:rPr>
            </w:pPr>
          </w:p>
        </w:tc>
      </w:tr>
      <w:tr w14:paraId="5A426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4F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2EE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防毒面具</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EB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4A0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33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CD8D9">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9C229">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50DAC">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257</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01D92">
            <w:pPr>
              <w:jc w:val="center"/>
              <w:rPr>
                <w:rFonts w:hint="default" w:ascii="Times New Roman" w:hAnsi="Times New Roman" w:eastAsia="宋体" w:cs="Times New Roman"/>
                <w:b/>
                <w:bCs/>
                <w:i w:val="0"/>
                <w:iCs w:val="0"/>
                <w:color w:val="FF0000"/>
                <w:sz w:val="21"/>
                <w:szCs w:val="21"/>
                <w:highlight w:val="none"/>
                <w:u w:val="none"/>
              </w:rPr>
            </w:pPr>
          </w:p>
        </w:tc>
      </w:tr>
      <w:tr w14:paraId="2B13E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64E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AA9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消防头盔（含头灯</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DBE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6A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FA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DE31F">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43831">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62BE">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687</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2761E">
            <w:pPr>
              <w:jc w:val="center"/>
              <w:rPr>
                <w:rFonts w:hint="default" w:ascii="Times New Roman" w:hAnsi="Times New Roman" w:eastAsia="宋体" w:cs="Times New Roman"/>
                <w:b/>
                <w:bCs/>
                <w:i w:val="0"/>
                <w:iCs w:val="0"/>
                <w:color w:val="FF0000"/>
                <w:sz w:val="21"/>
                <w:szCs w:val="21"/>
                <w:highlight w:val="none"/>
                <w:u w:val="none"/>
              </w:rPr>
            </w:pPr>
          </w:p>
        </w:tc>
      </w:tr>
      <w:tr w14:paraId="3D537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BDA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252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消防战斗服（含手套、靴）</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3BC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96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46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305F0">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01738">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6F621">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2062</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E5775">
            <w:pPr>
              <w:jc w:val="center"/>
              <w:rPr>
                <w:rFonts w:hint="default" w:ascii="Times New Roman" w:hAnsi="Times New Roman" w:eastAsia="宋体" w:cs="Times New Roman"/>
                <w:b/>
                <w:bCs/>
                <w:i w:val="0"/>
                <w:iCs w:val="0"/>
                <w:color w:val="FF0000"/>
                <w:sz w:val="21"/>
                <w:szCs w:val="21"/>
                <w:highlight w:val="none"/>
                <w:u w:val="none"/>
              </w:rPr>
            </w:pPr>
          </w:p>
        </w:tc>
      </w:tr>
      <w:tr w14:paraId="0BBEC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34A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C46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消防水带（含枪头）</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705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2F4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BE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39D0C">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93DC">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BD248">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172</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B7EA8">
            <w:pPr>
              <w:jc w:val="center"/>
              <w:rPr>
                <w:rFonts w:hint="default" w:ascii="Times New Roman" w:hAnsi="Times New Roman" w:eastAsia="宋体" w:cs="Times New Roman"/>
                <w:b/>
                <w:bCs/>
                <w:i w:val="0"/>
                <w:iCs w:val="0"/>
                <w:color w:val="FF0000"/>
                <w:sz w:val="21"/>
                <w:szCs w:val="21"/>
                <w:highlight w:val="none"/>
                <w:u w:val="none"/>
              </w:rPr>
            </w:pPr>
          </w:p>
        </w:tc>
      </w:tr>
      <w:tr w14:paraId="2D1DC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3E4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09C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室外消火栓扳手</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EF4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89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E1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83231">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F0B9">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FFE30">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34</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FEBFB">
            <w:pPr>
              <w:jc w:val="center"/>
              <w:rPr>
                <w:rFonts w:hint="default" w:ascii="Times New Roman" w:hAnsi="Times New Roman" w:eastAsia="宋体" w:cs="Times New Roman"/>
                <w:b/>
                <w:bCs/>
                <w:i w:val="0"/>
                <w:iCs w:val="0"/>
                <w:color w:val="FF0000"/>
                <w:sz w:val="21"/>
                <w:szCs w:val="21"/>
                <w:highlight w:val="none"/>
                <w:u w:val="none"/>
              </w:rPr>
            </w:pPr>
          </w:p>
        </w:tc>
      </w:tr>
      <w:tr w14:paraId="57E23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7E1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B40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铁锹</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D6B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B0A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64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A2EA">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6140F">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93CA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41</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5CB5A">
            <w:pPr>
              <w:jc w:val="center"/>
              <w:rPr>
                <w:rFonts w:hint="default" w:ascii="Times New Roman" w:hAnsi="Times New Roman" w:eastAsia="宋体" w:cs="Times New Roman"/>
                <w:b/>
                <w:bCs/>
                <w:i w:val="0"/>
                <w:iCs w:val="0"/>
                <w:color w:val="FF0000"/>
                <w:sz w:val="21"/>
                <w:szCs w:val="21"/>
                <w:highlight w:val="none"/>
                <w:u w:val="none"/>
              </w:rPr>
            </w:pPr>
          </w:p>
        </w:tc>
      </w:tr>
      <w:tr w14:paraId="61E94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3A9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0F9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强光照明灯</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7BB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B78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86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639A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EFDC6">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7EAC4">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103</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841A9">
            <w:pPr>
              <w:jc w:val="center"/>
              <w:rPr>
                <w:rFonts w:hint="default" w:ascii="Times New Roman" w:hAnsi="Times New Roman" w:eastAsia="宋体" w:cs="Times New Roman"/>
                <w:b/>
                <w:bCs/>
                <w:i w:val="0"/>
                <w:iCs w:val="0"/>
                <w:color w:val="FF0000"/>
                <w:sz w:val="21"/>
                <w:szCs w:val="21"/>
                <w:highlight w:val="none"/>
                <w:u w:val="none"/>
              </w:rPr>
            </w:pPr>
          </w:p>
        </w:tc>
      </w:tr>
      <w:tr w14:paraId="6EAD1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CE4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4FA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喊话器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167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46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5C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B237">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F06F0">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D2765">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86</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BADA3">
            <w:pPr>
              <w:jc w:val="center"/>
              <w:rPr>
                <w:rFonts w:hint="default" w:ascii="Times New Roman" w:hAnsi="Times New Roman" w:eastAsia="宋体" w:cs="Times New Roman"/>
                <w:b/>
                <w:bCs/>
                <w:i w:val="0"/>
                <w:iCs w:val="0"/>
                <w:color w:val="FF0000"/>
                <w:sz w:val="21"/>
                <w:szCs w:val="21"/>
                <w:highlight w:val="none"/>
                <w:u w:val="none"/>
              </w:rPr>
            </w:pPr>
          </w:p>
        </w:tc>
      </w:tr>
      <w:tr w14:paraId="0F4A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29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803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绝缘断线剪</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6AC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CA4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1C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C3CE0">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1DCED">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1D1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86</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AC2ED">
            <w:pPr>
              <w:jc w:val="center"/>
              <w:rPr>
                <w:rFonts w:hint="default" w:ascii="Times New Roman" w:hAnsi="Times New Roman" w:eastAsia="宋体" w:cs="Times New Roman"/>
                <w:b/>
                <w:bCs/>
                <w:i w:val="0"/>
                <w:iCs w:val="0"/>
                <w:color w:val="FF0000"/>
                <w:sz w:val="21"/>
                <w:szCs w:val="21"/>
                <w:highlight w:val="none"/>
                <w:u w:val="none"/>
              </w:rPr>
            </w:pPr>
          </w:p>
        </w:tc>
      </w:tr>
      <w:tr w14:paraId="47D59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503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5B3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尼龙绳救生软梯</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553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91E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2E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B5DB2">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B8E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2062C">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687</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A5634">
            <w:pPr>
              <w:jc w:val="center"/>
              <w:rPr>
                <w:rFonts w:hint="default" w:ascii="Times New Roman" w:hAnsi="Times New Roman" w:eastAsia="宋体" w:cs="Times New Roman"/>
                <w:b/>
                <w:bCs/>
                <w:i w:val="0"/>
                <w:iCs w:val="0"/>
                <w:color w:val="FF0000"/>
                <w:sz w:val="21"/>
                <w:szCs w:val="21"/>
                <w:highlight w:val="none"/>
                <w:u w:val="none"/>
              </w:rPr>
            </w:pPr>
          </w:p>
        </w:tc>
      </w:tr>
      <w:tr w14:paraId="35E82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7DF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F40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灭火毯</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031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8C4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块</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A8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281D9">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F086">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39F2C">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500</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73AC7">
            <w:pPr>
              <w:jc w:val="center"/>
              <w:rPr>
                <w:rFonts w:hint="default" w:ascii="Times New Roman" w:hAnsi="Times New Roman" w:eastAsia="宋体" w:cs="Times New Roman"/>
                <w:b/>
                <w:bCs/>
                <w:i w:val="0"/>
                <w:iCs w:val="0"/>
                <w:color w:val="FF0000"/>
                <w:sz w:val="21"/>
                <w:szCs w:val="21"/>
                <w:highlight w:val="none"/>
                <w:u w:val="none"/>
              </w:rPr>
            </w:pPr>
          </w:p>
        </w:tc>
      </w:tr>
      <w:tr w14:paraId="623B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E59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97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安全警示带</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B4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646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条</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A5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AF3BB">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9E0E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DC65C">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17</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4FCD4">
            <w:pPr>
              <w:jc w:val="center"/>
              <w:rPr>
                <w:rFonts w:hint="default" w:ascii="Times New Roman" w:hAnsi="Times New Roman" w:eastAsia="宋体" w:cs="Times New Roman"/>
                <w:b/>
                <w:bCs/>
                <w:i w:val="0"/>
                <w:iCs w:val="0"/>
                <w:color w:val="FF0000"/>
                <w:sz w:val="21"/>
                <w:szCs w:val="21"/>
                <w:highlight w:val="none"/>
                <w:u w:val="none"/>
              </w:rPr>
            </w:pPr>
          </w:p>
        </w:tc>
      </w:tr>
      <w:tr w14:paraId="2C94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7A2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6D1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折叠式担架</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2F0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96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81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1E0B8">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6E878">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1C67C">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172</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CB4EE">
            <w:pPr>
              <w:jc w:val="center"/>
              <w:rPr>
                <w:rFonts w:hint="default" w:ascii="Times New Roman" w:hAnsi="Times New Roman" w:eastAsia="宋体" w:cs="Times New Roman"/>
                <w:b/>
                <w:bCs/>
                <w:i w:val="0"/>
                <w:iCs w:val="0"/>
                <w:color w:val="FF0000"/>
                <w:sz w:val="21"/>
                <w:szCs w:val="21"/>
                <w:highlight w:val="none"/>
                <w:u w:val="none"/>
              </w:rPr>
            </w:pPr>
          </w:p>
        </w:tc>
      </w:tr>
      <w:tr w14:paraId="60B53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0EA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22B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手提式ABC干粉灭火器（5公斤</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3C1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C70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2E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583CC">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1ABC8">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9607">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86</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E00B7">
            <w:pPr>
              <w:jc w:val="center"/>
              <w:rPr>
                <w:rFonts w:hint="default" w:ascii="Times New Roman" w:hAnsi="Times New Roman" w:eastAsia="宋体" w:cs="Times New Roman"/>
                <w:b/>
                <w:bCs/>
                <w:i w:val="0"/>
                <w:iCs w:val="0"/>
                <w:color w:val="FF0000"/>
                <w:sz w:val="21"/>
                <w:szCs w:val="21"/>
                <w:highlight w:val="none"/>
                <w:u w:val="none"/>
              </w:rPr>
            </w:pPr>
          </w:p>
        </w:tc>
      </w:tr>
      <w:tr w14:paraId="161F1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6D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0ED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急救包（含止血/烧伤处理）</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2A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9FD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95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0392B">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B8F8B">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981A">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429</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CA917">
            <w:pPr>
              <w:jc w:val="center"/>
              <w:rPr>
                <w:rFonts w:hint="default" w:ascii="Times New Roman" w:hAnsi="Times New Roman" w:eastAsia="宋体" w:cs="Times New Roman"/>
                <w:b/>
                <w:bCs/>
                <w:i w:val="0"/>
                <w:iCs w:val="0"/>
                <w:color w:val="FF0000"/>
                <w:sz w:val="21"/>
                <w:szCs w:val="21"/>
                <w:highlight w:val="none"/>
                <w:u w:val="none"/>
              </w:rPr>
            </w:pPr>
          </w:p>
        </w:tc>
      </w:tr>
      <w:tr w14:paraId="72C39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886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w:t>
            </w:r>
          </w:p>
        </w:tc>
        <w:tc>
          <w:tcPr>
            <w:tcW w:w="395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CEFD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防汛设备</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0E963">
            <w:pPr>
              <w:jc w:val="center"/>
              <w:rPr>
                <w:rFonts w:hint="default" w:ascii="Times New Roman" w:hAnsi="Times New Roman" w:eastAsia="宋体" w:cs="Times New Roman"/>
                <w:b/>
                <w:bCs/>
                <w:i w:val="0"/>
                <w:iCs w:val="0"/>
                <w:color w:val="FF0000"/>
                <w:sz w:val="21"/>
                <w:szCs w:val="21"/>
                <w:highlight w:val="none"/>
                <w:u w:val="none"/>
              </w:rPr>
            </w:pPr>
          </w:p>
        </w:tc>
      </w:tr>
      <w:tr w14:paraId="53C98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70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62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防水挡板（铝合金）</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24F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85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E1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90615">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52EE">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B0F46">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600</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75953">
            <w:pPr>
              <w:jc w:val="center"/>
              <w:rPr>
                <w:rFonts w:hint="default" w:ascii="Times New Roman" w:hAnsi="Times New Roman" w:eastAsia="宋体" w:cs="Times New Roman"/>
                <w:b/>
                <w:bCs/>
                <w:i w:val="0"/>
                <w:iCs w:val="0"/>
                <w:color w:val="FF0000"/>
                <w:sz w:val="21"/>
                <w:szCs w:val="21"/>
                <w:highlight w:val="none"/>
                <w:u w:val="none"/>
              </w:rPr>
            </w:pPr>
          </w:p>
        </w:tc>
      </w:tr>
      <w:tr w14:paraId="0B504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832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2E8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防汛沙袋</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DC3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1F1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AA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1299B">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7566">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867C7">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26</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A96AE">
            <w:pPr>
              <w:jc w:val="center"/>
              <w:rPr>
                <w:rFonts w:hint="default" w:ascii="Times New Roman" w:hAnsi="Times New Roman" w:eastAsia="宋体" w:cs="Times New Roman"/>
                <w:b/>
                <w:bCs/>
                <w:i w:val="0"/>
                <w:iCs w:val="0"/>
                <w:color w:val="FF0000"/>
                <w:sz w:val="21"/>
                <w:szCs w:val="21"/>
                <w:highlight w:val="none"/>
                <w:u w:val="none"/>
              </w:rPr>
            </w:pPr>
          </w:p>
        </w:tc>
      </w:tr>
      <w:tr w14:paraId="5291B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ACE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882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潜水泵（7.5kW）</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E3B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3B7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8C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F422A">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65D9">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66E7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2505.67</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41C8B">
            <w:pPr>
              <w:jc w:val="center"/>
              <w:rPr>
                <w:rFonts w:hint="default" w:ascii="Times New Roman" w:hAnsi="Times New Roman" w:eastAsia="宋体" w:cs="Times New Roman"/>
                <w:b/>
                <w:bCs/>
                <w:i w:val="0"/>
                <w:iCs w:val="0"/>
                <w:color w:val="FF0000"/>
                <w:sz w:val="21"/>
                <w:szCs w:val="21"/>
                <w:highlight w:val="none"/>
                <w:u w:val="none"/>
              </w:rPr>
            </w:pPr>
          </w:p>
        </w:tc>
      </w:tr>
      <w:tr w14:paraId="7CED8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C1D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8E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移动式柴油水泵</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59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E2C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C6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E099E">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4860D">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DDCEE">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4622.66</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C0681">
            <w:pPr>
              <w:jc w:val="center"/>
              <w:rPr>
                <w:rFonts w:hint="default" w:ascii="Times New Roman" w:hAnsi="Times New Roman" w:eastAsia="宋体" w:cs="Times New Roman"/>
                <w:b/>
                <w:bCs/>
                <w:i w:val="0"/>
                <w:iCs w:val="0"/>
                <w:color w:val="FF0000"/>
                <w:sz w:val="21"/>
                <w:szCs w:val="21"/>
                <w:highlight w:val="none"/>
                <w:u w:val="none"/>
              </w:rPr>
            </w:pPr>
          </w:p>
        </w:tc>
      </w:tr>
      <w:tr w14:paraId="3AF86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0EC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7E6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应急照明灯</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32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7AE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35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119E6">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5B95">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5B736">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412</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66AFC">
            <w:pPr>
              <w:jc w:val="center"/>
              <w:rPr>
                <w:rFonts w:hint="default" w:ascii="Times New Roman" w:hAnsi="Times New Roman" w:eastAsia="宋体" w:cs="Times New Roman"/>
                <w:b/>
                <w:bCs/>
                <w:i w:val="0"/>
                <w:iCs w:val="0"/>
                <w:color w:val="FF0000"/>
                <w:sz w:val="21"/>
                <w:szCs w:val="21"/>
                <w:highlight w:val="none"/>
                <w:u w:val="none"/>
              </w:rPr>
            </w:pPr>
          </w:p>
        </w:tc>
      </w:tr>
      <w:tr w14:paraId="26B85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DD5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37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防水电缆（100米）</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B76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7CB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28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0FF32">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BF10A">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BDB4">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2062</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4EF3D">
            <w:pPr>
              <w:jc w:val="center"/>
              <w:rPr>
                <w:rFonts w:hint="default" w:ascii="Times New Roman" w:hAnsi="Times New Roman" w:eastAsia="宋体" w:cs="Times New Roman"/>
                <w:b/>
                <w:bCs/>
                <w:i w:val="0"/>
                <w:iCs w:val="0"/>
                <w:color w:val="FF0000"/>
                <w:sz w:val="21"/>
                <w:szCs w:val="21"/>
                <w:highlight w:val="none"/>
                <w:u w:val="none"/>
              </w:rPr>
            </w:pPr>
          </w:p>
        </w:tc>
      </w:tr>
      <w:tr w14:paraId="4AE3D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A5F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B2A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漏水检测传感器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A91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CC5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45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D156">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拒绝进口</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84ED9">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eastAsia" w:cs="Times New Roman"/>
                <w:b/>
                <w:bCs/>
                <w:i w:val="0"/>
                <w:iCs w:val="0"/>
                <w:color w:val="FF0000"/>
                <w:kern w:val="0"/>
                <w:sz w:val="21"/>
                <w:szCs w:val="21"/>
                <w:highlight w:val="none"/>
                <w:u w:val="none"/>
                <w:lang w:val="en-US" w:eastAsia="zh-CN" w:bidi="ar"/>
              </w:rPr>
              <w:t>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00777">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317.9</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E0D2B">
            <w:pPr>
              <w:jc w:val="center"/>
              <w:rPr>
                <w:rFonts w:hint="default" w:ascii="Times New Roman" w:hAnsi="Times New Roman" w:eastAsia="宋体" w:cs="Times New Roman"/>
                <w:b/>
                <w:bCs/>
                <w:i w:val="0"/>
                <w:iCs w:val="0"/>
                <w:color w:val="FF0000"/>
                <w:sz w:val="21"/>
                <w:szCs w:val="21"/>
                <w:highlight w:val="none"/>
                <w:u w:val="none"/>
              </w:rPr>
            </w:pPr>
          </w:p>
        </w:tc>
      </w:tr>
    </w:tbl>
    <w:p w14:paraId="332A8901">
      <w:pPr>
        <w:ind w:firstLine="422" w:firstLineChars="200"/>
        <w:rPr>
          <w:rFonts w:ascii="宋体" w:hAnsi="宋体"/>
          <w:b/>
          <w:color w:val="FF0000"/>
          <w:szCs w:val="21"/>
          <w:highlight w:val="none"/>
        </w:rPr>
      </w:pPr>
      <w:r>
        <w:rPr>
          <w:rFonts w:hint="eastAsia" w:ascii="宋体" w:hAnsi="宋体"/>
          <w:b/>
          <w:color w:val="FF0000"/>
          <w:szCs w:val="21"/>
          <w:highlight w:val="none"/>
        </w:rPr>
        <w:t xml:space="preserve">备注：1.备注栏注明“拒绝进口”的产品不接受投标人选用进口产品参与投标；注明“接受进口”的产品允许投标人选用进口产品参与投标，但不排斥国内产品。 </w:t>
      </w:r>
    </w:p>
    <w:p w14:paraId="711624A0">
      <w:pPr>
        <w:ind w:firstLine="422" w:firstLineChars="200"/>
        <w:rPr>
          <w:rFonts w:ascii="宋体" w:hAnsi="宋体"/>
          <w:b/>
          <w:color w:val="FF0000"/>
          <w:szCs w:val="21"/>
          <w:highlight w:val="none"/>
        </w:rPr>
      </w:pPr>
      <w:r>
        <w:rPr>
          <w:rFonts w:hint="eastAsia" w:ascii="宋体" w:hAnsi="宋体"/>
          <w:b/>
          <w:color w:val="FF0000"/>
          <w:szCs w:val="21"/>
          <w:highlight w:val="none"/>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4010F9F5">
      <w:pPr>
        <w:ind w:firstLine="422" w:firstLineChars="200"/>
        <w:rPr>
          <w:rFonts w:ascii="宋体" w:hAnsi="宋体"/>
          <w:b/>
          <w:color w:val="FF0000"/>
          <w:szCs w:val="21"/>
          <w:highlight w:val="none"/>
        </w:rPr>
      </w:pPr>
      <w:r>
        <w:rPr>
          <w:rFonts w:hint="eastAsia" w:ascii="宋体" w:hAnsi="宋体"/>
          <w:b/>
          <w:color w:val="FF0000"/>
          <w:szCs w:val="21"/>
          <w:highlight w:val="none"/>
        </w:rPr>
        <w:t>3、本项目核心产品为：</w:t>
      </w:r>
      <w:r>
        <w:rPr>
          <w:rFonts w:hint="eastAsia" w:ascii="宋体" w:hAnsi="宋体"/>
          <w:b/>
          <w:color w:val="FF0000"/>
          <w:szCs w:val="21"/>
          <w:highlight w:val="none"/>
          <w:u w:val="single"/>
        </w:rPr>
        <w:t>X光验光机（</w:t>
      </w:r>
      <w:r>
        <w:rPr>
          <w:rFonts w:hint="eastAsia" w:ascii="宋体" w:hAnsi="宋体"/>
          <w:b/>
          <w:color w:val="FF0000"/>
          <w:szCs w:val="21"/>
          <w:highlight w:val="none"/>
          <w:u w:val="single"/>
          <w:lang w:val="en-US" w:eastAsia="zh-CN"/>
        </w:rPr>
        <w:t>一.</w:t>
      </w:r>
      <w:r>
        <w:rPr>
          <w:rFonts w:hint="eastAsia" w:ascii="宋体" w:hAnsi="宋体"/>
          <w:b/>
          <w:color w:val="FF0000"/>
          <w:szCs w:val="21"/>
          <w:highlight w:val="none"/>
          <w:u w:val="single"/>
        </w:rPr>
        <w:t>3）</w:t>
      </w:r>
      <w:r>
        <w:rPr>
          <w:rFonts w:hint="eastAsia" w:ascii="宋体" w:hAnsi="宋体"/>
          <w:b/>
          <w:color w:val="FF0000"/>
          <w:szCs w:val="21"/>
          <w:highlight w:val="none"/>
        </w:rPr>
        <w:t>。</w:t>
      </w:r>
    </w:p>
    <w:bookmarkEnd w:id="36"/>
    <w:p w14:paraId="09F5D695">
      <w:pPr>
        <w:rPr>
          <w:rFonts w:ascii="宋体" w:hAnsi="宋体"/>
          <w:b/>
          <w:color w:val="FF0000"/>
          <w:szCs w:val="21"/>
          <w:highlight w:val="none"/>
        </w:rPr>
      </w:pPr>
    </w:p>
    <w:p w14:paraId="309958FF">
      <w:pPr>
        <w:pStyle w:val="2"/>
        <w:rPr>
          <w:highlight w:val="none"/>
        </w:rPr>
      </w:pPr>
    </w:p>
    <w:p w14:paraId="258A2B46">
      <w:pPr>
        <w:rPr>
          <w:rFonts w:hint="eastAsia"/>
          <w:sz w:val="28"/>
          <w:szCs w:val="28"/>
          <w:highlight w:val="none"/>
        </w:rPr>
      </w:pPr>
      <w:bookmarkStart w:id="38" w:name="_Toc128884461"/>
      <w:r>
        <w:rPr>
          <w:rFonts w:hint="eastAsia"/>
          <w:sz w:val="28"/>
          <w:szCs w:val="28"/>
          <w:highlight w:val="none"/>
        </w:rPr>
        <w:br w:type="page"/>
      </w:r>
    </w:p>
    <w:p w14:paraId="1EB97C72">
      <w:pPr>
        <w:pStyle w:val="7"/>
        <w:spacing w:before="120" w:beforeLines="50" w:after="120" w:afterLines="50"/>
        <w:rPr>
          <w:sz w:val="28"/>
          <w:szCs w:val="28"/>
          <w:highlight w:val="none"/>
        </w:rPr>
      </w:pPr>
      <w:r>
        <w:rPr>
          <w:rFonts w:hint="eastAsia"/>
          <w:sz w:val="28"/>
          <w:szCs w:val="28"/>
          <w:highlight w:val="none"/>
        </w:rPr>
        <w:t>三、实质性条款</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7452"/>
        <w:gridCol w:w="1151"/>
      </w:tblGrid>
      <w:tr w14:paraId="11B8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9EE38AB">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序号</w:t>
            </w:r>
          </w:p>
        </w:tc>
        <w:tc>
          <w:tcPr>
            <w:tcW w:w="7452" w:type="dxa"/>
            <w:vAlign w:val="center"/>
          </w:tcPr>
          <w:p w14:paraId="2E7A19FE">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c>
          <w:tcPr>
            <w:tcW w:w="1151" w:type="dxa"/>
            <w:vAlign w:val="center"/>
          </w:tcPr>
          <w:p w14:paraId="0BB231E8">
            <w:pPr>
              <w:adjustRightInd w:val="0"/>
              <w:snapToGrid w:val="0"/>
              <w:spacing w:line="360" w:lineRule="auto"/>
              <w:jc w:val="center"/>
              <w:rPr>
                <w:rFonts w:hint="eastAsia" w:ascii="宋体" w:hAnsi="宋体" w:eastAsia="宋体"/>
                <w:kern w:val="0"/>
                <w:szCs w:val="21"/>
                <w:highlight w:val="none"/>
                <w:lang w:val="en-US" w:eastAsia="zh-CN"/>
              </w:rPr>
            </w:pPr>
            <w:r>
              <w:rPr>
                <w:rFonts w:hint="eastAsia" w:ascii="宋体" w:hAnsi="宋体"/>
                <w:kern w:val="0"/>
                <w:szCs w:val="21"/>
                <w:highlight w:val="none"/>
                <w:lang w:val="en-US" w:eastAsia="zh-CN"/>
              </w:rPr>
              <w:t>备注</w:t>
            </w:r>
          </w:p>
        </w:tc>
      </w:tr>
      <w:tr w14:paraId="3CDA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14:paraId="2A120575">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1</w:t>
            </w:r>
          </w:p>
        </w:tc>
        <w:tc>
          <w:tcPr>
            <w:tcW w:w="7452" w:type="dxa"/>
            <w:vAlign w:val="center"/>
          </w:tcPr>
          <w:p w14:paraId="2F4708FA">
            <w:pPr>
              <w:adjustRightInd w:val="0"/>
              <w:snapToGrid w:val="0"/>
              <w:spacing w:line="360" w:lineRule="auto"/>
              <w:jc w:val="left"/>
              <w:rPr>
                <w:rFonts w:hAnsi="宋体"/>
                <w:kern w:val="0"/>
                <w:szCs w:val="21"/>
                <w:highlight w:val="none"/>
              </w:rPr>
            </w:pPr>
            <w:r>
              <w:rPr>
                <w:rFonts w:hint="eastAsia" w:ascii="宋体" w:hAnsi="宋体" w:cs="宋体"/>
                <w:b/>
                <w:color w:val="FF0000"/>
                <w:kern w:val="0"/>
                <w:szCs w:val="21"/>
                <w:highlight w:val="none"/>
              </w:rPr>
              <w:t>满足本项目标★的条款要求</w:t>
            </w:r>
            <w:r>
              <w:rPr>
                <w:rFonts w:hint="eastAsia" w:ascii="宋体" w:hAnsi="宋体" w:cs="宋体"/>
                <w:b/>
                <w:color w:val="FF0000"/>
                <w:kern w:val="0"/>
                <w:szCs w:val="21"/>
                <w:highlight w:val="none"/>
                <w:lang w:eastAsia="zh-CN"/>
              </w:rPr>
              <w:t>。</w:t>
            </w:r>
          </w:p>
        </w:tc>
        <w:tc>
          <w:tcPr>
            <w:tcW w:w="1151" w:type="dxa"/>
            <w:vAlign w:val="center"/>
          </w:tcPr>
          <w:p w14:paraId="798FA03B">
            <w:pPr>
              <w:adjustRightInd w:val="0"/>
              <w:snapToGrid w:val="0"/>
              <w:spacing w:line="360" w:lineRule="auto"/>
              <w:jc w:val="left"/>
              <w:rPr>
                <w:rFonts w:hint="eastAsia" w:ascii="宋体" w:hAnsi="宋体" w:cs="宋体"/>
                <w:b/>
                <w:color w:val="FF0000"/>
                <w:kern w:val="0"/>
                <w:szCs w:val="21"/>
                <w:highlight w:val="none"/>
                <w:lang w:val="en-US" w:eastAsia="zh-CN"/>
              </w:rPr>
            </w:pPr>
          </w:p>
        </w:tc>
      </w:tr>
    </w:tbl>
    <w:p w14:paraId="5430F41E">
      <w:pPr>
        <w:rPr>
          <w:b/>
          <w:highlight w:val="none"/>
        </w:rPr>
      </w:pPr>
      <w:r>
        <w:rPr>
          <w:rFonts w:hint="eastAsia"/>
          <w:b/>
          <w:highlight w:val="none"/>
        </w:rPr>
        <w:t>注：上表所列内容为不可负偏离条款</w:t>
      </w:r>
      <w:bookmarkEnd w:id="38"/>
      <w:r>
        <w:rPr>
          <w:rFonts w:hint="eastAsia"/>
          <w:b/>
          <w:highlight w:val="none"/>
        </w:rPr>
        <w:t>，负偏离将视为未实质性满足招标文件要求作投标无效处理。</w:t>
      </w:r>
    </w:p>
    <w:p w14:paraId="1A9ABC5B">
      <w:pPr>
        <w:rPr>
          <w:b/>
          <w:szCs w:val="21"/>
          <w:highlight w:val="none"/>
        </w:rPr>
      </w:pPr>
    </w:p>
    <w:p w14:paraId="127ABE2C">
      <w:pPr>
        <w:pStyle w:val="7"/>
        <w:spacing w:before="120" w:beforeLines="50" w:after="120" w:afterLines="50"/>
        <w:rPr>
          <w:sz w:val="28"/>
          <w:szCs w:val="28"/>
          <w:highlight w:val="none"/>
        </w:rPr>
      </w:pPr>
      <w:r>
        <w:rPr>
          <w:rFonts w:hint="eastAsia"/>
          <w:sz w:val="28"/>
          <w:szCs w:val="28"/>
          <w:highlight w:val="none"/>
        </w:rPr>
        <w:t>四、技术要求</w:t>
      </w:r>
    </w:p>
    <w:p w14:paraId="65BC3D63">
      <w:pPr>
        <w:ind w:firstLine="422" w:firstLineChars="200"/>
        <w:rPr>
          <w:b/>
          <w:highlight w:val="none"/>
        </w:rPr>
      </w:pPr>
      <w:bookmarkStart w:id="39" w:name="_Hlk72585069"/>
      <w:r>
        <w:rPr>
          <w:rFonts w:hint="eastAsia"/>
          <w:b/>
          <w:szCs w:val="21"/>
          <w:highlight w:val="none"/>
        </w:rPr>
        <w:t>说明：</w:t>
      </w:r>
      <w:r>
        <w:rPr>
          <w:b/>
          <w:highlight w:val="none"/>
        </w:rPr>
        <w:t>1</w:t>
      </w:r>
      <w:r>
        <w:rPr>
          <w:rFonts w:hint="eastAsia"/>
          <w:b/>
          <w:highlight w:val="none"/>
          <w:lang w:val="en-US" w:eastAsia="zh-CN"/>
        </w:rPr>
        <w:t>.</w:t>
      </w:r>
      <w:r>
        <w:rPr>
          <w:rFonts w:hint="eastAsia"/>
          <w:b/>
          <w:highlight w:val="none"/>
        </w:rPr>
        <w:t>评分时，如对一项招标技术要求（以划分框为准）中的内容存在两处（或以上）负偏离的，在评分时只作一项负偏离扣分。</w:t>
      </w:r>
    </w:p>
    <w:p w14:paraId="7A9B2714">
      <w:pPr>
        <w:ind w:firstLine="422" w:firstLineChars="200"/>
        <w:rPr>
          <w:b/>
          <w:szCs w:val="21"/>
          <w:highlight w:val="none"/>
        </w:rPr>
      </w:pPr>
      <w:r>
        <w:rPr>
          <w:b/>
          <w:szCs w:val="21"/>
          <w:highlight w:val="none"/>
        </w:rPr>
        <w:t>2</w:t>
      </w:r>
      <w:r>
        <w:rPr>
          <w:rFonts w:hint="eastAsia"/>
          <w:b/>
          <w:szCs w:val="21"/>
          <w:highlight w:val="none"/>
          <w:lang w:val="en-US" w:eastAsia="zh-CN"/>
        </w:rPr>
        <w:t>.</w:t>
      </w:r>
      <w:r>
        <w:rPr>
          <w:rFonts w:hint="eastAsia"/>
          <w:b/>
          <w:szCs w:val="21"/>
          <w:highlight w:val="none"/>
        </w:rPr>
        <w:t>带★号条款为不可</w:t>
      </w:r>
      <w:r>
        <w:rPr>
          <w:rFonts w:hint="eastAsia"/>
          <w:b/>
          <w:szCs w:val="21"/>
          <w:highlight w:val="none"/>
          <w:lang w:val="en-US" w:eastAsia="zh-CN"/>
        </w:rPr>
        <w:t>负</w:t>
      </w:r>
      <w:r>
        <w:rPr>
          <w:rFonts w:hint="eastAsia"/>
          <w:b/>
          <w:szCs w:val="21"/>
          <w:highlight w:val="none"/>
        </w:rPr>
        <w:t>偏离条款，不作为评分准则中的评分内容</w:t>
      </w:r>
      <w:r>
        <w:rPr>
          <w:rFonts w:hint="eastAsia"/>
          <w:b/>
          <w:szCs w:val="21"/>
          <w:highlight w:val="none"/>
          <w:lang w:eastAsia="zh-CN"/>
        </w:rPr>
        <w:t>，</w:t>
      </w:r>
      <w:r>
        <w:rPr>
          <w:rFonts w:hint="eastAsia"/>
          <w:b/>
          <w:szCs w:val="21"/>
          <w:highlight w:val="none"/>
        </w:rPr>
        <w:t>如未响应或出现负偏离的，将作投标无效处理；带“</w:t>
      </w:r>
      <w:r>
        <w:rPr>
          <w:highlight w:val="none"/>
        </w:rPr>
        <w:t>▲</w:t>
      </w:r>
      <w:r>
        <w:rPr>
          <w:rFonts w:hint="eastAsia"/>
          <w:b/>
          <w:szCs w:val="21"/>
          <w:highlight w:val="none"/>
        </w:rPr>
        <w:t>”指标项为重要参数条款，负偏离时依相关评分准则内容作重点扣分处理。</w:t>
      </w:r>
    </w:p>
    <w:p w14:paraId="2FF2281E">
      <w:pPr>
        <w:ind w:firstLine="422" w:firstLineChars="200"/>
        <w:rPr>
          <w:rFonts w:hint="eastAsia"/>
          <w:b/>
          <w:szCs w:val="21"/>
          <w:highlight w:val="none"/>
        </w:rPr>
      </w:pPr>
      <w:r>
        <w:rPr>
          <w:b/>
          <w:szCs w:val="21"/>
          <w:highlight w:val="none"/>
        </w:rPr>
        <w:t>3</w:t>
      </w:r>
      <w:r>
        <w:rPr>
          <w:rFonts w:hint="eastAsia"/>
          <w:b/>
          <w:szCs w:val="21"/>
          <w:highlight w:val="none"/>
          <w:lang w:val="en-US" w:eastAsia="zh-CN"/>
        </w:rPr>
        <w:t>.</w:t>
      </w:r>
      <w:r>
        <w:rPr>
          <w:rFonts w:hint="eastAsia"/>
          <w:b/>
          <w:szCs w:val="21"/>
          <w:highlight w:val="none"/>
        </w:rPr>
        <w:t>招标技术要求中，</w:t>
      </w:r>
      <w:r>
        <w:rPr>
          <w:rFonts w:hint="eastAsia"/>
          <w:b/>
          <w:color w:val="FF0000"/>
          <w:szCs w:val="21"/>
          <w:highlight w:val="none"/>
        </w:rPr>
        <w:t>用红色加粗字体标注的指标项均要求提供证明资料，共</w:t>
      </w:r>
      <w:r>
        <w:rPr>
          <w:rFonts w:hint="eastAsia"/>
          <w:b/>
          <w:color w:val="FF0000"/>
          <w:szCs w:val="21"/>
          <w:highlight w:val="none"/>
          <w:lang w:val="en-US" w:eastAsia="zh-CN"/>
        </w:rPr>
        <w:t>7</w:t>
      </w:r>
      <w:r>
        <w:rPr>
          <w:rFonts w:hint="eastAsia"/>
          <w:b/>
          <w:color w:val="FF0000"/>
          <w:szCs w:val="21"/>
          <w:highlight w:val="none"/>
        </w:rPr>
        <w:t>项</w:t>
      </w:r>
      <w:r>
        <w:rPr>
          <w:rFonts w:hint="eastAsia"/>
          <w:b/>
          <w:szCs w:val="21"/>
          <w:highlight w:val="none"/>
        </w:rPr>
        <w:t>；其余指标项未要求提供证明资料，无需提供相关证明资料。</w:t>
      </w:r>
    </w:p>
    <w:p w14:paraId="5C8E786D">
      <w:pPr>
        <w:ind w:firstLine="422" w:firstLineChars="200"/>
        <w:rPr>
          <w:rFonts w:ascii="宋体" w:hAnsi="宋体" w:cs="宋体"/>
          <w:b/>
          <w:color w:val="FF0000"/>
          <w:highlight w:val="none"/>
        </w:rPr>
      </w:pPr>
      <w:r>
        <w:rPr>
          <w:rFonts w:hint="eastAsia" w:ascii="宋体" w:hAnsi="宋体" w:cs="宋体"/>
          <w:b/>
          <w:color w:val="FF0000"/>
          <w:highlight w:val="none"/>
          <w:lang w:val="en-US" w:eastAsia="zh-CN"/>
        </w:rPr>
        <w:t>4</w:t>
      </w:r>
      <w:r>
        <w:rPr>
          <w:rFonts w:hint="eastAsia" w:ascii="宋体" w:hAnsi="宋体" w:cs="宋体"/>
          <w:b/>
          <w:color w:val="FF0000"/>
          <w:highlight w:val="none"/>
        </w:rPr>
        <w:t>.涉及区间的参数除特别注明以外，产品参数区间不在招标要求区间范围内的视为负偏离。例：区间要求为5-20ML，所投产品，范围最小值≥5ML，范围最大值≤20ML，即为满足该项技术要求。</w:t>
      </w:r>
    </w:p>
    <w:p w14:paraId="64B3DBB8">
      <w:pPr>
        <w:ind w:firstLine="422" w:firstLineChars="200"/>
        <w:rPr>
          <w:rFonts w:hint="eastAsia"/>
          <w:b/>
          <w:szCs w:val="21"/>
          <w:highlight w:val="none"/>
        </w:rPr>
      </w:pPr>
      <w:r>
        <w:rPr>
          <w:rFonts w:hint="eastAsia" w:ascii="宋体" w:hAnsi="宋体" w:cs="宋体"/>
          <w:b/>
          <w:highlight w:val="none"/>
          <w:lang w:val="en-US" w:eastAsia="zh-CN"/>
        </w:rPr>
        <w:t>5</w:t>
      </w:r>
      <w:r>
        <w:rPr>
          <w:rFonts w:hint="eastAsia" w:ascii="宋体" w:hAnsi="宋体" w:cs="宋体"/>
          <w:b/>
          <w:highlight w:val="none"/>
        </w:rPr>
        <w:t>.相关证明材料的产品名称与招标技术要求的货物名称不一致的，需提供为同种产品的说明；若名称不一致又未提供说明的，由评审委员会判定是否符合文件要求。</w:t>
      </w:r>
    </w:p>
    <w:tbl>
      <w:tblPr>
        <w:tblStyle w:val="4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522"/>
        <w:gridCol w:w="4058"/>
        <w:gridCol w:w="962"/>
        <w:gridCol w:w="1727"/>
      </w:tblGrid>
      <w:tr w14:paraId="0EBF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shd w:val="clear" w:color="auto" w:fill="BEBEBE"/>
            <w:vAlign w:val="center"/>
          </w:tcPr>
          <w:p w14:paraId="591991D2">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840" w:type="pct"/>
            <w:shd w:val="clear" w:color="auto" w:fill="BEBEBE"/>
            <w:vAlign w:val="center"/>
          </w:tcPr>
          <w:p w14:paraId="4748003E">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货物名称</w:t>
            </w:r>
          </w:p>
        </w:tc>
        <w:tc>
          <w:tcPr>
            <w:tcW w:w="2240" w:type="pct"/>
            <w:shd w:val="clear" w:color="auto" w:fill="BEBEBE"/>
            <w:vAlign w:val="center"/>
          </w:tcPr>
          <w:p w14:paraId="299A5B73">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技术要求</w:t>
            </w:r>
          </w:p>
        </w:tc>
        <w:tc>
          <w:tcPr>
            <w:tcW w:w="531" w:type="pct"/>
            <w:shd w:val="clear" w:color="auto" w:fill="BEBEBE"/>
            <w:vAlign w:val="center"/>
          </w:tcPr>
          <w:p w14:paraId="1C4F033F">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标注</w:t>
            </w:r>
          </w:p>
        </w:tc>
        <w:tc>
          <w:tcPr>
            <w:tcW w:w="953" w:type="pct"/>
            <w:shd w:val="clear" w:color="auto" w:fill="BEBEBE"/>
            <w:vAlign w:val="center"/>
          </w:tcPr>
          <w:p w14:paraId="0AC0983C">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其他说明</w:t>
            </w:r>
          </w:p>
        </w:tc>
      </w:tr>
      <w:tr w14:paraId="6A1A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shd w:val="clear" w:color="auto" w:fill="auto"/>
            <w:vAlign w:val="center"/>
          </w:tcPr>
          <w:p w14:paraId="484902F3">
            <w:pPr>
              <w:jc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一</w:t>
            </w:r>
          </w:p>
        </w:tc>
        <w:tc>
          <w:tcPr>
            <w:tcW w:w="840" w:type="pct"/>
            <w:shd w:val="clear" w:color="auto" w:fill="auto"/>
            <w:vAlign w:val="center"/>
          </w:tcPr>
          <w:p w14:paraId="6ECD3278">
            <w:pPr>
              <w:jc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安全保卫</w:t>
            </w:r>
          </w:p>
        </w:tc>
        <w:tc>
          <w:tcPr>
            <w:tcW w:w="2240" w:type="pct"/>
            <w:shd w:val="clear" w:color="auto" w:fill="auto"/>
            <w:vAlign w:val="center"/>
          </w:tcPr>
          <w:p w14:paraId="17622EDA">
            <w:pPr>
              <w:keepNext w:val="0"/>
              <w:keepLines w:val="0"/>
              <w:widowControl/>
              <w:suppressLineNumbers w:val="0"/>
              <w:jc w:val="center"/>
              <w:textAlignment w:val="center"/>
              <w:rPr>
                <w:rFonts w:hint="eastAsia" w:ascii="宋体" w:hAnsi="宋体" w:eastAsia="宋体" w:cs="宋体"/>
                <w:bCs/>
                <w:color w:val="FFFFFF" w:themeColor="background1"/>
                <w:sz w:val="24"/>
                <w:szCs w:val="24"/>
                <w:highlight w:val="none"/>
                <w14:textFill>
                  <w14:solidFill>
                    <w14:schemeClr w14:val="bg1"/>
                  </w14:solidFill>
                </w14:textFill>
              </w:rPr>
            </w:pPr>
          </w:p>
        </w:tc>
        <w:tc>
          <w:tcPr>
            <w:tcW w:w="531" w:type="pct"/>
            <w:shd w:val="clear" w:color="auto" w:fill="auto"/>
            <w:vAlign w:val="center"/>
          </w:tcPr>
          <w:p w14:paraId="0DBCE21D">
            <w:pPr>
              <w:keepNext w:val="0"/>
              <w:keepLines w:val="0"/>
              <w:widowControl/>
              <w:suppressLineNumbers w:val="0"/>
              <w:jc w:val="center"/>
              <w:textAlignment w:val="center"/>
              <w:rPr>
                <w:rFonts w:hint="eastAsia" w:ascii="宋体" w:hAnsi="宋体" w:eastAsia="宋体" w:cs="宋体"/>
                <w:bCs/>
                <w:color w:val="FFFFFF" w:themeColor="background1"/>
                <w:sz w:val="24"/>
                <w:szCs w:val="24"/>
                <w:highlight w:val="none"/>
                <w14:textFill>
                  <w14:solidFill>
                    <w14:schemeClr w14:val="bg1"/>
                  </w14:solidFill>
                </w14:textFill>
              </w:rPr>
            </w:pPr>
          </w:p>
        </w:tc>
        <w:tc>
          <w:tcPr>
            <w:tcW w:w="953" w:type="pct"/>
            <w:shd w:val="clear" w:color="auto" w:fill="auto"/>
            <w:vAlign w:val="center"/>
          </w:tcPr>
          <w:p w14:paraId="737F39FA">
            <w:pPr>
              <w:keepNext w:val="0"/>
              <w:keepLines w:val="0"/>
              <w:widowControl/>
              <w:suppressLineNumbers w:val="0"/>
              <w:jc w:val="center"/>
              <w:textAlignment w:val="center"/>
              <w:rPr>
                <w:rFonts w:hint="eastAsia" w:ascii="宋体" w:hAnsi="宋体" w:eastAsia="宋体" w:cs="宋体"/>
                <w:bCs/>
                <w:color w:val="FFFFFF" w:themeColor="background1"/>
                <w:sz w:val="24"/>
                <w:szCs w:val="24"/>
                <w:highlight w:val="none"/>
                <w14:textFill>
                  <w14:solidFill>
                    <w14:schemeClr w14:val="bg1"/>
                  </w14:solidFill>
                </w14:textFill>
              </w:rPr>
            </w:pPr>
          </w:p>
        </w:tc>
      </w:tr>
      <w:tr w14:paraId="5A39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 w:type="pct"/>
            <w:vMerge w:val="restart"/>
            <w:vAlign w:val="center"/>
          </w:tcPr>
          <w:p w14:paraId="064B4AC5">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840" w:type="pct"/>
            <w:vMerge w:val="restart"/>
            <w:vAlign w:val="center"/>
          </w:tcPr>
          <w:p w14:paraId="27EF154B">
            <w:pPr>
              <w:jc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应急药箱及药物</w:t>
            </w:r>
          </w:p>
        </w:tc>
        <w:tc>
          <w:tcPr>
            <w:tcW w:w="2240" w:type="pct"/>
            <w:vAlign w:val="center"/>
          </w:tcPr>
          <w:p w14:paraId="3D13B5D3">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t>1.1</w:t>
            </w:r>
            <w:r>
              <w:rPr>
                <w:rStyle w:val="478"/>
                <w:rFonts w:hint="eastAsia" w:ascii="宋体" w:hAnsi="宋体" w:eastAsia="宋体" w:cs="宋体"/>
                <w:highlight w:val="none"/>
                <w:lang w:val="en-US" w:eastAsia="zh-CN" w:bidi="ar"/>
              </w:rPr>
              <w:t>外观：急救箱装配外观规整、对称，不得有明显错位现象。搭扣锁合顺畅。急救箱成品（不含药品）无异味。急救箱外可定制警徽图案和文字标识。</w:t>
            </w:r>
          </w:p>
        </w:tc>
        <w:tc>
          <w:tcPr>
            <w:tcW w:w="531" w:type="pct"/>
            <w:vAlign w:val="center"/>
          </w:tcPr>
          <w:p w14:paraId="624DBDBE">
            <w:pPr>
              <w:rPr>
                <w:rFonts w:hint="eastAsia" w:ascii="宋体" w:hAnsi="宋体" w:eastAsia="宋体" w:cs="宋体"/>
                <w:bCs/>
                <w:sz w:val="24"/>
                <w:szCs w:val="24"/>
                <w:highlight w:val="none"/>
              </w:rPr>
            </w:pPr>
          </w:p>
        </w:tc>
        <w:tc>
          <w:tcPr>
            <w:tcW w:w="953" w:type="pct"/>
            <w:vAlign w:val="center"/>
          </w:tcPr>
          <w:p w14:paraId="25647DD8">
            <w:pPr>
              <w:rPr>
                <w:rFonts w:hint="eastAsia" w:ascii="宋体" w:hAnsi="宋体" w:eastAsia="宋体" w:cs="宋体"/>
                <w:bCs/>
                <w:sz w:val="24"/>
                <w:szCs w:val="24"/>
                <w:highlight w:val="none"/>
              </w:rPr>
            </w:pPr>
          </w:p>
        </w:tc>
      </w:tr>
      <w:tr w14:paraId="2799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34" w:type="pct"/>
            <w:vMerge w:val="continue"/>
            <w:vAlign w:val="center"/>
          </w:tcPr>
          <w:p w14:paraId="319DD80E">
            <w:pPr>
              <w:jc w:val="center"/>
              <w:rPr>
                <w:rFonts w:hint="eastAsia" w:ascii="宋体" w:hAnsi="宋体" w:eastAsia="宋体" w:cs="宋体"/>
                <w:bCs/>
                <w:sz w:val="24"/>
                <w:szCs w:val="24"/>
                <w:highlight w:val="none"/>
              </w:rPr>
            </w:pPr>
          </w:p>
        </w:tc>
        <w:tc>
          <w:tcPr>
            <w:tcW w:w="840" w:type="pct"/>
            <w:vMerge w:val="continue"/>
            <w:vAlign w:val="center"/>
          </w:tcPr>
          <w:p w14:paraId="3E598FFF">
            <w:pPr>
              <w:jc w:val="center"/>
              <w:rPr>
                <w:rFonts w:hint="eastAsia" w:ascii="宋体" w:hAnsi="宋体" w:eastAsia="宋体" w:cs="宋体"/>
                <w:bCs/>
                <w:sz w:val="24"/>
                <w:szCs w:val="24"/>
                <w:highlight w:val="none"/>
              </w:rPr>
            </w:pPr>
          </w:p>
        </w:tc>
        <w:tc>
          <w:tcPr>
            <w:tcW w:w="2240" w:type="pct"/>
            <w:vAlign w:val="center"/>
          </w:tcPr>
          <w:p w14:paraId="556C084F">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1.</w:t>
            </w:r>
            <w:r>
              <w:rPr>
                <w:rStyle w:val="478"/>
                <w:rFonts w:hint="eastAsia" w:ascii="宋体" w:hAnsi="宋体" w:cs="宋体"/>
                <w:highlight w:val="none"/>
                <w:lang w:val="en-US" w:eastAsia="zh-CN" w:bidi="ar"/>
              </w:rPr>
              <w:t>2</w:t>
            </w:r>
            <w:r>
              <w:rPr>
                <w:rStyle w:val="478"/>
                <w:rFonts w:hint="eastAsia" w:ascii="宋体" w:hAnsi="宋体" w:eastAsia="宋体" w:cs="宋体"/>
                <w:highlight w:val="none"/>
                <w:lang w:val="en-US" w:eastAsia="zh-CN" w:bidi="ar"/>
              </w:rPr>
              <w:t>每台基本配置：至少包含听诊器1具、血压表1套、敷料钳1把、体温计1支、绷带1卷、止血带1根、硝酸甘油1瓶、医用乳胶手套2付、口对口呼吸膜2片、脱脂纱布1包、脱脂药棉1包、橡皮胶布2卷、创口贴1包、酒精棉球1袋、医用棉签1包、三角巾1包、夹板1套、手术剪1把、镊子1把、医用口罩2个、烧伤敷贴2个、烫伤敷贴2个、冰袋2个、救生哨1个、碘酒1瓶、汞溴红溶液1瓶、应急手电1把等。</w:t>
            </w:r>
          </w:p>
        </w:tc>
        <w:tc>
          <w:tcPr>
            <w:tcW w:w="531" w:type="pct"/>
            <w:vAlign w:val="center"/>
          </w:tcPr>
          <w:p w14:paraId="4644ACEE">
            <w:pPr>
              <w:rPr>
                <w:rFonts w:hint="eastAsia" w:ascii="宋体" w:hAnsi="宋体" w:eastAsia="宋体" w:cs="宋体"/>
                <w:sz w:val="24"/>
                <w:szCs w:val="24"/>
                <w:highlight w:val="none"/>
              </w:rPr>
            </w:pPr>
          </w:p>
        </w:tc>
        <w:tc>
          <w:tcPr>
            <w:tcW w:w="953" w:type="pct"/>
            <w:vAlign w:val="center"/>
          </w:tcPr>
          <w:p w14:paraId="033EA458">
            <w:pPr>
              <w:rPr>
                <w:rFonts w:hint="eastAsia" w:ascii="宋体" w:hAnsi="宋体" w:eastAsia="宋体" w:cs="宋体"/>
                <w:bCs/>
                <w:sz w:val="24"/>
                <w:szCs w:val="24"/>
                <w:highlight w:val="none"/>
              </w:rPr>
            </w:pPr>
          </w:p>
        </w:tc>
      </w:tr>
      <w:tr w14:paraId="6917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09DB964A">
            <w:pPr>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2</w:t>
            </w:r>
          </w:p>
        </w:tc>
        <w:tc>
          <w:tcPr>
            <w:tcW w:w="840" w:type="pct"/>
            <w:vMerge w:val="restart"/>
            <w:vAlign w:val="center"/>
          </w:tcPr>
          <w:p w14:paraId="56792D32">
            <w:pPr>
              <w:jc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安检门</w:t>
            </w:r>
          </w:p>
        </w:tc>
        <w:tc>
          <w:tcPr>
            <w:tcW w:w="2240" w:type="pct"/>
            <w:vAlign w:val="center"/>
          </w:tcPr>
          <w:p w14:paraId="6AC53170">
            <w:pPr>
              <w:rPr>
                <w:rFonts w:hint="default" w:ascii="宋体" w:hAnsi="宋体" w:eastAsia="宋体" w:cs="宋体"/>
                <w:bCs/>
                <w:sz w:val="24"/>
                <w:szCs w:val="24"/>
                <w:highlight w:val="none"/>
                <w:lang w:val="en-US"/>
              </w:rPr>
            </w:pPr>
            <w:r>
              <w:rPr>
                <w:rStyle w:val="478"/>
                <w:rFonts w:hint="eastAsia" w:ascii="宋体" w:hAnsi="宋体" w:eastAsia="宋体" w:cs="宋体"/>
                <w:highlight w:val="none"/>
                <w:lang w:val="en-US" w:eastAsia="zh-CN" w:bidi="ar"/>
              </w:rPr>
              <w:t>1.</w:t>
            </w:r>
            <w:r>
              <w:rPr>
                <w:rStyle w:val="478"/>
                <w:rFonts w:hint="eastAsia" w:asciiTheme="minorEastAsia" w:hAnsiTheme="minorEastAsia" w:eastAsiaTheme="minorEastAsia" w:cstheme="minorEastAsia"/>
                <w:highlight w:val="none"/>
                <w:lang w:val="en-US" w:eastAsia="zh-CN" w:bidi="ar"/>
              </w:rPr>
              <w:t>能出具公安部安全防范报警系统产品质量监督检验检测中心出具的检验报告</w:t>
            </w:r>
          </w:p>
        </w:tc>
        <w:tc>
          <w:tcPr>
            <w:tcW w:w="531" w:type="pct"/>
            <w:vAlign w:val="center"/>
          </w:tcPr>
          <w:p w14:paraId="023866F9">
            <w:pPr>
              <w:rPr>
                <w:rFonts w:hint="eastAsia" w:ascii="宋体" w:hAnsi="宋体" w:eastAsia="宋体" w:cs="宋体"/>
                <w:bCs/>
                <w:sz w:val="24"/>
                <w:szCs w:val="24"/>
                <w:highlight w:val="none"/>
              </w:rPr>
            </w:pPr>
          </w:p>
        </w:tc>
        <w:tc>
          <w:tcPr>
            <w:tcW w:w="953" w:type="pct"/>
            <w:vAlign w:val="center"/>
          </w:tcPr>
          <w:p w14:paraId="7AD29EFC">
            <w:pPr>
              <w:wordWrap w:val="0"/>
              <w:adjustRightInd w:val="0"/>
              <w:snapToGrid w:val="0"/>
              <w:spacing w:line="276" w:lineRule="auto"/>
              <w:rPr>
                <w:rFonts w:hint="eastAsia" w:ascii="宋体" w:hAnsi="宋体" w:eastAsia="宋体" w:cs="宋体"/>
                <w:bCs/>
                <w:sz w:val="24"/>
                <w:szCs w:val="24"/>
                <w:highlight w:val="none"/>
              </w:rPr>
            </w:pPr>
          </w:p>
        </w:tc>
      </w:tr>
      <w:tr w14:paraId="6211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E863EB6">
            <w:pPr>
              <w:jc w:val="center"/>
              <w:rPr>
                <w:rFonts w:hint="eastAsia" w:ascii="宋体" w:hAnsi="宋体" w:eastAsia="宋体" w:cs="宋体"/>
                <w:bCs/>
                <w:sz w:val="24"/>
                <w:szCs w:val="24"/>
                <w:highlight w:val="none"/>
              </w:rPr>
            </w:pPr>
          </w:p>
        </w:tc>
        <w:tc>
          <w:tcPr>
            <w:tcW w:w="840" w:type="pct"/>
            <w:vMerge w:val="continue"/>
            <w:vAlign w:val="center"/>
          </w:tcPr>
          <w:p w14:paraId="31E0E1FD">
            <w:pPr>
              <w:jc w:val="center"/>
              <w:rPr>
                <w:rFonts w:hint="eastAsia" w:ascii="宋体" w:hAnsi="宋体" w:eastAsia="宋体" w:cs="宋体"/>
                <w:bCs/>
                <w:sz w:val="24"/>
                <w:szCs w:val="24"/>
                <w:highlight w:val="none"/>
              </w:rPr>
            </w:pPr>
          </w:p>
        </w:tc>
        <w:tc>
          <w:tcPr>
            <w:tcW w:w="2240" w:type="pct"/>
            <w:vAlign w:val="center"/>
          </w:tcPr>
          <w:p w14:paraId="544AFD88">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 xml:space="preserve">2.≥1980(高) x 700(宽) x 500(深)                                                       </w:t>
            </w:r>
          </w:p>
        </w:tc>
        <w:tc>
          <w:tcPr>
            <w:tcW w:w="531" w:type="pct"/>
            <w:vAlign w:val="center"/>
          </w:tcPr>
          <w:p w14:paraId="43E5534B">
            <w:pPr>
              <w:rPr>
                <w:rFonts w:hint="eastAsia" w:ascii="宋体" w:hAnsi="宋体" w:eastAsia="宋体" w:cs="宋体"/>
                <w:bCs/>
                <w:sz w:val="24"/>
                <w:szCs w:val="24"/>
                <w:highlight w:val="none"/>
              </w:rPr>
            </w:pPr>
          </w:p>
        </w:tc>
        <w:tc>
          <w:tcPr>
            <w:tcW w:w="953" w:type="pct"/>
            <w:vAlign w:val="center"/>
          </w:tcPr>
          <w:p w14:paraId="7E4B7E01">
            <w:pPr>
              <w:wordWrap w:val="0"/>
              <w:adjustRightInd w:val="0"/>
              <w:snapToGrid w:val="0"/>
              <w:spacing w:line="276" w:lineRule="auto"/>
              <w:rPr>
                <w:rFonts w:hint="eastAsia" w:ascii="宋体" w:hAnsi="宋体" w:eastAsia="宋体" w:cs="宋体"/>
                <w:bCs/>
                <w:sz w:val="24"/>
                <w:szCs w:val="24"/>
                <w:highlight w:val="none"/>
              </w:rPr>
            </w:pPr>
          </w:p>
        </w:tc>
      </w:tr>
      <w:tr w14:paraId="5108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2EF09D3">
            <w:pPr>
              <w:jc w:val="center"/>
              <w:rPr>
                <w:rFonts w:hint="eastAsia" w:ascii="宋体" w:hAnsi="宋体" w:eastAsia="宋体" w:cs="宋体"/>
                <w:bCs/>
                <w:sz w:val="24"/>
                <w:szCs w:val="24"/>
                <w:highlight w:val="none"/>
              </w:rPr>
            </w:pPr>
          </w:p>
        </w:tc>
        <w:tc>
          <w:tcPr>
            <w:tcW w:w="840" w:type="pct"/>
            <w:vMerge w:val="continue"/>
            <w:vAlign w:val="center"/>
          </w:tcPr>
          <w:p w14:paraId="4C31BEE1">
            <w:pPr>
              <w:jc w:val="center"/>
              <w:rPr>
                <w:rFonts w:hint="eastAsia" w:ascii="宋体" w:hAnsi="宋体" w:eastAsia="宋体" w:cs="宋体"/>
                <w:bCs/>
                <w:sz w:val="24"/>
                <w:szCs w:val="24"/>
                <w:highlight w:val="none"/>
              </w:rPr>
            </w:pPr>
          </w:p>
        </w:tc>
        <w:tc>
          <w:tcPr>
            <w:tcW w:w="2240" w:type="pct"/>
            <w:vAlign w:val="center"/>
          </w:tcPr>
          <w:p w14:paraId="48E9C759">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3.室内工作型：IP41；</w:t>
            </w:r>
          </w:p>
        </w:tc>
        <w:tc>
          <w:tcPr>
            <w:tcW w:w="531" w:type="pct"/>
            <w:vAlign w:val="center"/>
          </w:tcPr>
          <w:p w14:paraId="7FD5126D">
            <w:pPr>
              <w:rPr>
                <w:rFonts w:hint="eastAsia" w:ascii="宋体" w:hAnsi="宋体" w:eastAsia="宋体" w:cs="宋体"/>
                <w:bCs/>
                <w:sz w:val="24"/>
                <w:szCs w:val="24"/>
                <w:highlight w:val="none"/>
              </w:rPr>
            </w:pPr>
          </w:p>
        </w:tc>
        <w:tc>
          <w:tcPr>
            <w:tcW w:w="953" w:type="pct"/>
            <w:vAlign w:val="center"/>
          </w:tcPr>
          <w:p w14:paraId="6514ACBA">
            <w:pPr>
              <w:wordWrap w:val="0"/>
              <w:adjustRightInd w:val="0"/>
              <w:snapToGrid w:val="0"/>
              <w:spacing w:line="276" w:lineRule="auto"/>
              <w:rPr>
                <w:rFonts w:hint="eastAsia" w:ascii="宋体" w:hAnsi="宋体" w:eastAsia="宋体" w:cs="宋体"/>
                <w:bCs/>
                <w:sz w:val="24"/>
                <w:szCs w:val="24"/>
                <w:highlight w:val="none"/>
              </w:rPr>
            </w:pPr>
          </w:p>
        </w:tc>
      </w:tr>
      <w:tr w14:paraId="1029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F81B117">
            <w:pPr>
              <w:jc w:val="center"/>
              <w:rPr>
                <w:rFonts w:hint="eastAsia" w:ascii="宋体" w:hAnsi="宋体" w:eastAsia="宋体" w:cs="宋体"/>
                <w:bCs/>
                <w:sz w:val="24"/>
                <w:szCs w:val="24"/>
                <w:highlight w:val="none"/>
              </w:rPr>
            </w:pPr>
          </w:p>
        </w:tc>
        <w:tc>
          <w:tcPr>
            <w:tcW w:w="840" w:type="pct"/>
            <w:vMerge w:val="continue"/>
            <w:vAlign w:val="center"/>
          </w:tcPr>
          <w:p w14:paraId="01FD2920">
            <w:pPr>
              <w:jc w:val="center"/>
              <w:rPr>
                <w:rFonts w:hint="eastAsia" w:ascii="宋体" w:hAnsi="宋体" w:eastAsia="宋体" w:cs="宋体"/>
                <w:bCs/>
                <w:sz w:val="24"/>
                <w:szCs w:val="24"/>
                <w:highlight w:val="none"/>
              </w:rPr>
            </w:pPr>
          </w:p>
        </w:tc>
        <w:tc>
          <w:tcPr>
            <w:tcW w:w="2240" w:type="pct"/>
            <w:vAlign w:val="center"/>
          </w:tcPr>
          <w:p w14:paraId="3C612FEA">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4.探测灵敏度范围检查：金属门的探测灵敏度应能从低到高方便地调节，灵敏度调节应大于等于50个级别。</w:t>
            </w:r>
          </w:p>
        </w:tc>
        <w:tc>
          <w:tcPr>
            <w:tcW w:w="531" w:type="pct"/>
            <w:vAlign w:val="center"/>
          </w:tcPr>
          <w:p w14:paraId="7092EB2E">
            <w:pPr>
              <w:rPr>
                <w:rFonts w:hint="eastAsia" w:ascii="宋体" w:hAnsi="宋体" w:eastAsia="宋体" w:cs="宋体"/>
                <w:bCs/>
                <w:sz w:val="24"/>
                <w:szCs w:val="24"/>
                <w:highlight w:val="none"/>
              </w:rPr>
            </w:pPr>
          </w:p>
        </w:tc>
        <w:tc>
          <w:tcPr>
            <w:tcW w:w="953" w:type="pct"/>
            <w:vAlign w:val="center"/>
          </w:tcPr>
          <w:p w14:paraId="1A80C9F5">
            <w:pPr>
              <w:wordWrap w:val="0"/>
              <w:adjustRightInd w:val="0"/>
              <w:snapToGrid w:val="0"/>
              <w:spacing w:line="276" w:lineRule="auto"/>
              <w:rPr>
                <w:rFonts w:hint="eastAsia" w:ascii="宋体" w:hAnsi="宋体" w:eastAsia="宋体" w:cs="宋体"/>
                <w:bCs/>
                <w:sz w:val="24"/>
                <w:szCs w:val="24"/>
                <w:highlight w:val="none"/>
              </w:rPr>
            </w:pPr>
          </w:p>
        </w:tc>
      </w:tr>
      <w:tr w14:paraId="0016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20CAA71">
            <w:pPr>
              <w:jc w:val="center"/>
              <w:rPr>
                <w:rFonts w:hint="eastAsia" w:ascii="宋体" w:hAnsi="宋体" w:eastAsia="宋体" w:cs="宋体"/>
                <w:bCs/>
                <w:sz w:val="24"/>
                <w:szCs w:val="24"/>
                <w:highlight w:val="none"/>
              </w:rPr>
            </w:pPr>
          </w:p>
        </w:tc>
        <w:tc>
          <w:tcPr>
            <w:tcW w:w="840" w:type="pct"/>
            <w:vMerge w:val="continue"/>
            <w:vAlign w:val="center"/>
          </w:tcPr>
          <w:p w14:paraId="51C071E2">
            <w:pPr>
              <w:jc w:val="center"/>
              <w:rPr>
                <w:rFonts w:hint="eastAsia" w:ascii="宋体" w:hAnsi="宋体" w:eastAsia="宋体" w:cs="宋体"/>
                <w:bCs/>
                <w:sz w:val="24"/>
                <w:szCs w:val="24"/>
                <w:highlight w:val="none"/>
              </w:rPr>
            </w:pPr>
          </w:p>
        </w:tc>
        <w:tc>
          <w:tcPr>
            <w:tcW w:w="2240" w:type="pct"/>
            <w:vAlign w:val="center"/>
          </w:tcPr>
          <w:p w14:paraId="33EF3BA5">
            <w:pPr>
              <w:rPr>
                <w:rFonts w:hint="eastAsia" w:ascii="宋体" w:hAnsi="宋体" w:eastAsia="宋体" w:cs="宋体"/>
                <w:bCs/>
                <w:sz w:val="24"/>
                <w:szCs w:val="24"/>
                <w:highlight w:val="none"/>
                <w:lang w:val="en-US"/>
              </w:rPr>
            </w:pPr>
            <w:r>
              <w:rPr>
                <w:rStyle w:val="478"/>
                <w:rFonts w:hint="eastAsia" w:ascii="宋体" w:hAnsi="宋体" w:eastAsia="宋体" w:cs="宋体"/>
                <w:highlight w:val="none"/>
                <w:lang w:val="en-US" w:eastAsia="zh-CN" w:bidi="ar"/>
              </w:rPr>
              <w:t>5.</w:t>
            </w:r>
            <w:r>
              <w:rPr>
                <w:rStyle w:val="480"/>
                <w:rFonts w:hint="eastAsia" w:ascii="宋体" w:hAnsi="宋体" w:eastAsia="宋体" w:cs="宋体"/>
                <w:highlight w:val="none"/>
                <w:lang w:val="en-US" w:eastAsia="zh-CN" w:bidi="ar"/>
              </w:rPr>
              <w:t>探测灵敏度：探测能力应能同时达到I类、II类、III类、混合类的四类标准要求。</w:t>
            </w:r>
          </w:p>
        </w:tc>
        <w:tc>
          <w:tcPr>
            <w:tcW w:w="531" w:type="pct"/>
            <w:vAlign w:val="center"/>
          </w:tcPr>
          <w:p w14:paraId="78B514B3">
            <w:pPr>
              <w:rPr>
                <w:rFonts w:hint="eastAsia" w:ascii="宋体" w:hAnsi="宋体" w:eastAsia="宋体" w:cs="宋体"/>
                <w:bCs/>
                <w:sz w:val="24"/>
                <w:szCs w:val="24"/>
                <w:highlight w:val="none"/>
              </w:rPr>
            </w:pPr>
          </w:p>
        </w:tc>
        <w:tc>
          <w:tcPr>
            <w:tcW w:w="953" w:type="pct"/>
            <w:vAlign w:val="center"/>
          </w:tcPr>
          <w:p w14:paraId="2DA2042D">
            <w:pPr>
              <w:wordWrap w:val="0"/>
              <w:adjustRightInd w:val="0"/>
              <w:snapToGrid w:val="0"/>
              <w:spacing w:line="276" w:lineRule="auto"/>
              <w:rPr>
                <w:rFonts w:hint="eastAsia" w:ascii="宋体" w:hAnsi="宋体" w:eastAsia="宋体" w:cs="宋体"/>
                <w:bCs/>
                <w:sz w:val="24"/>
                <w:szCs w:val="24"/>
                <w:highlight w:val="none"/>
              </w:rPr>
            </w:pPr>
          </w:p>
        </w:tc>
      </w:tr>
      <w:tr w14:paraId="3C15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2A5528F">
            <w:pPr>
              <w:jc w:val="center"/>
              <w:rPr>
                <w:rFonts w:hint="eastAsia" w:ascii="宋体" w:hAnsi="宋体" w:eastAsia="宋体" w:cs="宋体"/>
                <w:bCs/>
                <w:sz w:val="24"/>
                <w:szCs w:val="24"/>
                <w:highlight w:val="none"/>
              </w:rPr>
            </w:pPr>
          </w:p>
        </w:tc>
        <w:tc>
          <w:tcPr>
            <w:tcW w:w="840" w:type="pct"/>
            <w:vMerge w:val="continue"/>
            <w:vAlign w:val="center"/>
          </w:tcPr>
          <w:p w14:paraId="51B0703A">
            <w:pPr>
              <w:jc w:val="center"/>
              <w:rPr>
                <w:rFonts w:hint="eastAsia" w:ascii="宋体" w:hAnsi="宋体" w:eastAsia="宋体" w:cs="宋体"/>
                <w:bCs/>
                <w:sz w:val="24"/>
                <w:szCs w:val="24"/>
                <w:highlight w:val="none"/>
              </w:rPr>
            </w:pPr>
          </w:p>
        </w:tc>
        <w:tc>
          <w:tcPr>
            <w:tcW w:w="2240" w:type="pct"/>
            <w:vAlign w:val="center"/>
          </w:tcPr>
          <w:p w14:paraId="2D0F7B79">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6.报警声音：＞90dB。</w:t>
            </w:r>
          </w:p>
        </w:tc>
        <w:tc>
          <w:tcPr>
            <w:tcW w:w="531" w:type="pct"/>
            <w:vAlign w:val="center"/>
          </w:tcPr>
          <w:p w14:paraId="1EFB950F">
            <w:pPr>
              <w:rPr>
                <w:rFonts w:hint="eastAsia" w:ascii="宋体" w:hAnsi="宋体" w:eastAsia="宋体" w:cs="宋体"/>
                <w:bCs/>
                <w:sz w:val="24"/>
                <w:szCs w:val="24"/>
                <w:highlight w:val="none"/>
              </w:rPr>
            </w:pPr>
          </w:p>
        </w:tc>
        <w:tc>
          <w:tcPr>
            <w:tcW w:w="953" w:type="pct"/>
            <w:vAlign w:val="center"/>
          </w:tcPr>
          <w:p w14:paraId="0CA646B7">
            <w:pPr>
              <w:wordWrap w:val="0"/>
              <w:adjustRightInd w:val="0"/>
              <w:snapToGrid w:val="0"/>
              <w:spacing w:line="276" w:lineRule="auto"/>
              <w:rPr>
                <w:rFonts w:hint="eastAsia" w:ascii="宋体" w:hAnsi="宋体" w:eastAsia="宋体" w:cs="宋体"/>
                <w:bCs/>
                <w:sz w:val="24"/>
                <w:szCs w:val="24"/>
                <w:highlight w:val="none"/>
              </w:rPr>
            </w:pPr>
          </w:p>
        </w:tc>
      </w:tr>
      <w:tr w14:paraId="7741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90663DF">
            <w:pPr>
              <w:jc w:val="center"/>
              <w:rPr>
                <w:rFonts w:hint="eastAsia" w:ascii="宋体" w:hAnsi="宋体" w:eastAsia="宋体" w:cs="宋体"/>
                <w:bCs/>
                <w:sz w:val="24"/>
                <w:szCs w:val="24"/>
                <w:highlight w:val="none"/>
              </w:rPr>
            </w:pPr>
          </w:p>
        </w:tc>
        <w:tc>
          <w:tcPr>
            <w:tcW w:w="840" w:type="pct"/>
            <w:vMerge w:val="continue"/>
            <w:vAlign w:val="center"/>
          </w:tcPr>
          <w:p w14:paraId="4A0C0E10">
            <w:pPr>
              <w:jc w:val="center"/>
              <w:rPr>
                <w:rFonts w:hint="eastAsia" w:ascii="宋体" w:hAnsi="宋体" w:eastAsia="宋体" w:cs="宋体"/>
                <w:bCs/>
                <w:sz w:val="24"/>
                <w:szCs w:val="24"/>
                <w:highlight w:val="none"/>
              </w:rPr>
            </w:pPr>
          </w:p>
        </w:tc>
        <w:tc>
          <w:tcPr>
            <w:tcW w:w="2240" w:type="pct"/>
            <w:vAlign w:val="center"/>
          </w:tcPr>
          <w:p w14:paraId="60B0C16E">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7.抗相互干扰：以大于等于0.5m外沿间距，并排安置多台金属门时，各金属门均应能正常工作。</w:t>
            </w:r>
          </w:p>
        </w:tc>
        <w:tc>
          <w:tcPr>
            <w:tcW w:w="531" w:type="pct"/>
            <w:vAlign w:val="center"/>
          </w:tcPr>
          <w:p w14:paraId="5D6C168A">
            <w:pPr>
              <w:rPr>
                <w:rFonts w:hint="eastAsia" w:ascii="宋体" w:hAnsi="宋体" w:eastAsia="宋体" w:cs="宋体"/>
                <w:bCs/>
                <w:sz w:val="24"/>
                <w:szCs w:val="24"/>
                <w:highlight w:val="none"/>
              </w:rPr>
            </w:pPr>
          </w:p>
        </w:tc>
        <w:tc>
          <w:tcPr>
            <w:tcW w:w="953" w:type="pct"/>
            <w:vAlign w:val="center"/>
          </w:tcPr>
          <w:p w14:paraId="0ADE3D89">
            <w:pPr>
              <w:wordWrap w:val="0"/>
              <w:adjustRightInd w:val="0"/>
              <w:snapToGrid w:val="0"/>
              <w:spacing w:line="276" w:lineRule="auto"/>
              <w:rPr>
                <w:rFonts w:hint="eastAsia" w:ascii="宋体" w:hAnsi="宋体" w:eastAsia="宋体" w:cs="宋体"/>
                <w:bCs/>
                <w:sz w:val="24"/>
                <w:szCs w:val="24"/>
                <w:highlight w:val="none"/>
              </w:rPr>
            </w:pPr>
          </w:p>
        </w:tc>
      </w:tr>
      <w:tr w14:paraId="0EE7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5D31E32">
            <w:pPr>
              <w:jc w:val="center"/>
              <w:rPr>
                <w:rFonts w:hint="eastAsia" w:ascii="宋体" w:hAnsi="宋体" w:eastAsia="宋体" w:cs="宋体"/>
                <w:bCs/>
                <w:sz w:val="24"/>
                <w:szCs w:val="24"/>
                <w:highlight w:val="none"/>
              </w:rPr>
            </w:pPr>
          </w:p>
        </w:tc>
        <w:tc>
          <w:tcPr>
            <w:tcW w:w="840" w:type="pct"/>
            <w:vMerge w:val="continue"/>
            <w:vAlign w:val="center"/>
          </w:tcPr>
          <w:p w14:paraId="2ED9F23D">
            <w:pPr>
              <w:jc w:val="center"/>
              <w:rPr>
                <w:rFonts w:hint="eastAsia" w:ascii="宋体" w:hAnsi="宋体" w:eastAsia="宋体" w:cs="宋体"/>
                <w:bCs/>
                <w:sz w:val="24"/>
                <w:szCs w:val="24"/>
                <w:highlight w:val="none"/>
              </w:rPr>
            </w:pPr>
          </w:p>
        </w:tc>
        <w:tc>
          <w:tcPr>
            <w:tcW w:w="2240" w:type="pct"/>
            <w:vAlign w:val="center"/>
          </w:tcPr>
          <w:p w14:paraId="0EF27B36">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8.磁感应强度限制：在探测区左右边界各向内150mm的区域中，任意一点的磁感应强度均应小于等于10T。</w:t>
            </w:r>
          </w:p>
        </w:tc>
        <w:tc>
          <w:tcPr>
            <w:tcW w:w="531" w:type="pct"/>
            <w:vAlign w:val="center"/>
          </w:tcPr>
          <w:p w14:paraId="4092A568">
            <w:pPr>
              <w:rPr>
                <w:rFonts w:hint="eastAsia" w:ascii="宋体" w:hAnsi="宋体" w:eastAsia="宋体" w:cs="宋体"/>
                <w:bCs/>
                <w:sz w:val="24"/>
                <w:szCs w:val="24"/>
                <w:highlight w:val="none"/>
              </w:rPr>
            </w:pPr>
          </w:p>
        </w:tc>
        <w:tc>
          <w:tcPr>
            <w:tcW w:w="953" w:type="pct"/>
            <w:vAlign w:val="center"/>
          </w:tcPr>
          <w:p w14:paraId="2A6C154D">
            <w:pPr>
              <w:wordWrap w:val="0"/>
              <w:adjustRightInd w:val="0"/>
              <w:snapToGrid w:val="0"/>
              <w:spacing w:line="276" w:lineRule="auto"/>
              <w:rPr>
                <w:rFonts w:hint="eastAsia" w:ascii="宋体" w:hAnsi="宋体" w:eastAsia="宋体" w:cs="宋体"/>
                <w:bCs/>
                <w:sz w:val="24"/>
                <w:szCs w:val="24"/>
                <w:highlight w:val="none"/>
              </w:rPr>
            </w:pPr>
          </w:p>
        </w:tc>
      </w:tr>
      <w:tr w14:paraId="22D3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23D6E9A">
            <w:pPr>
              <w:jc w:val="center"/>
              <w:rPr>
                <w:rFonts w:hint="eastAsia" w:ascii="宋体" w:hAnsi="宋体" w:eastAsia="宋体" w:cs="宋体"/>
                <w:bCs/>
                <w:sz w:val="24"/>
                <w:szCs w:val="24"/>
                <w:highlight w:val="none"/>
              </w:rPr>
            </w:pPr>
          </w:p>
        </w:tc>
        <w:tc>
          <w:tcPr>
            <w:tcW w:w="840" w:type="pct"/>
            <w:vMerge w:val="continue"/>
            <w:vAlign w:val="center"/>
          </w:tcPr>
          <w:p w14:paraId="10207290">
            <w:pPr>
              <w:jc w:val="center"/>
              <w:rPr>
                <w:rFonts w:hint="eastAsia" w:ascii="宋体" w:hAnsi="宋体" w:eastAsia="宋体" w:cs="宋体"/>
                <w:bCs/>
                <w:sz w:val="24"/>
                <w:szCs w:val="24"/>
                <w:highlight w:val="none"/>
              </w:rPr>
            </w:pPr>
          </w:p>
        </w:tc>
        <w:tc>
          <w:tcPr>
            <w:tcW w:w="2240" w:type="pct"/>
            <w:vAlign w:val="center"/>
          </w:tcPr>
          <w:p w14:paraId="06A9FC30">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9.抗静止金属物影响：1.抗周围静止金属物影响：金属门探测性能应不受门体四周1m范围以外的大静止金属物体的影响；2.抗地面内部金属结构影响：金属探测门性能应不受地面0.1m以下的金属结构的影响。</w:t>
            </w:r>
          </w:p>
        </w:tc>
        <w:tc>
          <w:tcPr>
            <w:tcW w:w="531" w:type="pct"/>
            <w:vAlign w:val="center"/>
          </w:tcPr>
          <w:p w14:paraId="02F14631">
            <w:pPr>
              <w:rPr>
                <w:rFonts w:hint="eastAsia" w:ascii="宋体" w:hAnsi="宋体" w:eastAsia="宋体" w:cs="宋体"/>
                <w:bCs/>
                <w:sz w:val="24"/>
                <w:szCs w:val="24"/>
                <w:highlight w:val="none"/>
              </w:rPr>
            </w:pPr>
          </w:p>
        </w:tc>
        <w:tc>
          <w:tcPr>
            <w:tcW w:w="953" w:type="pct"/>
            <w:vAlign w:val="center"/>
          </w:tcPr>
          <w:p w14:paraId="1193544C">
            <w:pPr>
              <w:wordWrap w:val="0"/>
              <w:adjustRightInd w:val="0"/>
              <w:snapToGrid w:val="0"/>
              <w:spacing w:line="276" w:lineRule="auto"/>
              <w:rPr>
                <w:rFonts w:hint="eastAsia" w:ascii="宋体" w:hAnsi="宋体" w:eastAsia="宋体" w:cs="宋体"/>
                <w:bCs/>
                <w:sz w:val="24"/>
                <w:szCs w:val="24"/>
                <w:highlight w:val="none"/>
              </w:rPr>
            </w:pPr>
          </w:p>
        </w:tc>
      </w:tr>
      <w:tr w14:paraId="4CD6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DFBEFBB">
            <w:pPr>
              <w:jc w:val="center"/>
              <w:rPr>
                <w:rFonts w:hint="eastAsia" w:ascii="宋体" w:hAnsi="宋体" w:eastAsia="宋体" w:cs="宋体"/>
                <w:bCs/>
                <w:sz w:val="24"/>
                <w:szCs w:val="24"/>
                <w:highlight w:val="none"/>
              </w:rPr>
            </w:pPr>
          </w:p>
        </w:tc>
        <w:tc>
          <w:tcPr>
            <w:tcW w:w="840" w:type="pct"/>
            <w:vMerge w:val="continue"/>
            <w:vAlign w:val="center"/>
          </w:tcPr>
          <w:p w14:paraId="3591148E">
            <w:pPr>
              <w:jc w:val="center"/>
              <w:rPr>
                <w:rFonts w:hint="eastAsia" w:ascii="宋体" w:hAnsi="宋体" w:eastAsia="宋体" w:cs="宋体"/>
                <w:bCs/>
                <w:sz w:val="24"/>
                <w:szCs w:val="24"/>
                <w:highlight w:val="none"/>
              </w:rPr>
            </w:pPr>
          </w:p>
        </w:tc>
        <w:tc>
          <w:tcPr>
            <w:tcW w:w="2240" w:type="pct"/>
            <w:vAlign w:val="center"/>
          </w:tcPr>
          <w:p w14:paraId="7143A3C1">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10.金属门不应对门体四周1.5m范围以外的运动金属物产生报警信号。</w:t>
            </w:r>
          </w:p>
        </w:tc>
        <w:tc>
          <w:tcPr>
            <w:tcW w:w="531" w:type="pct"/>
            <w:vAlign w:val="center"/>
          </w:tcPr>
          <w:p w14:paraId="0429BA97">
            <w:pPr>
              <w:rPr>
                <w:rFonts w:hint="eastAsia" w:ascii="宋体" w:hAnsi="宋体" w:eastAsia="宋体" w:cs="宋体"/>
                <w:bCs/>
                <w:sz w:val="24"/>
                <w:szCs w:val="24"/>
                <w:highlight w:val="none"/>
              </w:rPr>
            </w:pPr>
          </w:p>
        </w:tc>
        <w:tc>
          <w:tcPr>
            <w:tcW w:w="953" w:type="pct"/>
            <w:vAlign w:val="center"/>
          </w:tcPr>
          <w:p w14:paraId="2E07724F">
            <w:pPr>
              <w:wordWrap w:val="0"/>
              <w:adjustRightInd w:val="0"/>
              <w:snapToGrid w:val="0"/>
              <w:spacing w:line="276" w:lineRule="auto"/>
              <w:rPr>
                <w:rFonts w:hint="eastAsia" w:ascii="宋体" w:hAnsi="宋体" w:eastAsia="宋体" w:cs="宋体"/>
                <w:bCs/>
                <w:sz w:val="24"/>
                <w:szCs w:val="24"/>
                <w:highlight w:val="none"/>
              </w:rPr>
            </w:pPr>
          </w:p>
        </w:tc>
      </w:tr>
      <w:tr w14:paraId="6131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E13BC6D">
            <w:pPr>
              <w:jc w:val="center"/>
              <w:rPr>
                <w:rFonts w:hint="eastAsia" w:ascii="宋体" w:hAnsi="宋体" w:eastAsia="宋体" w:cs="宋体"/>
                <w:bCs/>
                <w:sz w:val="24"/>
                <w:szCs w:val="24"/>
                <w:highlight w:val="none"/>
              </w:rPr>
            </w:pPr>
          </w:p>
        </w:tc>
        <w:tc>
          <w:tcPr>
            <w:tcW w:w="840" w:type="pct"/>
            <w:vMerge w:val="continue"/>
            <w:vAlign w:val="center"/>
          </w:tcPr>
          <w:p w14:paraId="743437EB">
            <w:pPr>
              <w:jc w:val="center"/>
              <w:rPr>
                <w:rFonts w:hint="eastAsia" w:ascii="宋体" w:hAnsi="宋体" w:eastAsia="宋体" w:cs="宋体"/>
                <w:bCs/>
                <w:sz w:val="24"/>
                <w:szCs w:val="24"/>
                <w:highlight w:val="none"/>
              </w:rPr>
            </w:pPr>
          </w:p>
        </w:tc>
        <w:tc>
          <w:tcPr>
            <w:tcW w:w="2240" w:type="pct"/>
            <w:vAlign w:val="center"/>
          </w:tcPr>
          <w:p w14:paraId="46A3E289">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 xml:space="preserve">11.工作环境要求1.高温试验：室外型：+70℃±2℃、2h；2.低温试验：室外型：-30℃±3℃、2h；试验期间外观和基本性能应正常。  </w:t>
            </w:r>
          </w:p>
        </w:tc>
        <w:tc>
          <w:tcPr>
            <w:tcW w:w="531" w:type="pct"/>
            <w:vAlign w:val="center"/>
          </w:tcPr>
          <w:p w14:paraId="6372B521">
            <w:pPr>
              <w:rPr>
                <w:rFonts w:hint="eastAsia" w:ascii="宋体" w:hAnsi="宋体" w:eastAsia="宋体" w:cs="宋体"/>
                <w:bCs/>
                <w:sz w:val="24"/>
                <w:szCs w:val="24"/>
                <w:highlight w:val="none"/>
              </w:rPr>
            </w:pPr>
          </w:p>
        </w:tc>
        <w:tc>
          <w:tcPr>
            <w:tcW w:w="953" w:type="pct"/>
            <w:vAlign w:val="center"/>
          </w:tcPr>
          <w:p w14:paraId="02496648">
            <w:pPr>
              <w:wordWrap w:val="0"/>
              <w:adjustRightInd w:val="0"/>
              <w:snapToGrid w:val="0"/>
              <w:spacing w:line="276" w:lineRule="auto"/>
              <w:rPr>
                <w:rFonts w:hint="eastAsia" w:ascii="宋体" w:hAnsi="宋体" w:eastAsia="宋体" w:cs="宋体"/>
                <w:bCs/>
                <w:sz w:val="24"/>
                <w:szCs w:val="24"/>
                <w:highlight w:val="none"/>
              </w:rPr>
            </w:pPr>
          </w:p>
        </w:tc>
      </w:tr>
      <w:tr w14:paraId="5899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51537A2">
            <w:pPr>
              <w:jc w:val="center"/>
              <w:rPr>
                <w:rFonts w:hint="eastAsia" w:ascii="宋体" w:hAnsi="宋体" w:eastAsia="宋体" w:cs="宋体"/>
                <w:bCs/>
                <w:sz w:val="24"/>
                <w:szCs w:val="24"/>
                <w:highlight w:val="none"/>
              </w:rPr>
            </w:pPr>
          </w:p>
        </w:tc>
        <w:tc>
          <w:tcPr>
            <w:tcW w:w="840" w:type="pct"/>
            <w:vMerge w:val="continue"/>
            <w:vAlign w:val="center"/>
          </w:tcPr>
          <w:p w14:paraId="5D86C02A">
            <w:pPr>
              <w:jc w:val="center"/>
              <w:rPr>
                <w:rFonts w:hint="eastAsia" w:ascii="宋体" w:hAnsi="宋体" w:eastAsia="宋体" w:cs="宋体"/>
                <w:bCs/>
                <w:sz w:val="24"/>
                <w:szCs w:val="24"/>
                <w:highlight w:val="none"/>
              </w:rPr>
            </w:pPr>
          </w:p>
        </w:tc>
        <w:tc>
          <w:tcPr>
            <w:tcW w:w="2240" w:type="pct"/>
            <w:vAlign w:val="center"/>
          </w:tcPr>
          <w:p w14:paraId="3F4AA0D1">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12.自学习功能检查：设备应有自学习功能，当用某个金属作为标准测试物进行学习测试记录后，后续携带金属量大于该测试物才报警，如小于或等于则不报警。</w:t>
            </w:r>
          </w:p>
        </w:tc>
        <w:tc>
          <w:tcPr>
            <w:tcW w:w="531" w:type="pct"/>
            <w:vAlign w:val="center"/>
          </w:tcPr>
          <w:p w14:paraId="0DC62CC5">
            <w:pPr>
              <w:rPr>
                <w:rFonts w:hint="eastAsia" w:ascii="宋体" w:hAnsi="宋体" w:eastAsia="宋体" w:cs="宋体"/>
                <w:bCs/>
                <w:sz w:val="24"/>
                <w:szCs w:val="24"/>
                <w:highlight w:val="none"/>
              </w:rPr>
            </w:pPr>
          </w:p>
        </w:tc>
        <w:tc>
          <w:tcPr>
            <w:tcW w:w="953" w:type="pct"/>
            <w:vAlign w:val="center"/>
          </w:tcPr>
          <w:p w14:paraId="6F18850A">
            <w:pPr>
              <w:wordWrap w:val="0"/>
              <w:adjustRightInd w:val="0"/>
              <w:snapToGrid w:val="0"/>
              <w:spacing w:line="276" w:lineRule="auto"/>
              <w:rPr>
                <w:rFonts w:hint="eastAsia" w:ascii="宋体" w:hAnsi="宋体" w:eastAsia="宋体" w:cs="宋体"/>
                <w:bCs/>
                <w:sz w:val="24"/>
                <w:szCs w:val="24"/>
                <w:highlight w:val="none"/>
              </w:rPr>
            </w:pPr>
          </w:p>
        </w:tc>
      </w:tr>
      <w:tr w14:paraId="1085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9BB87A7">
            <w:pPr>
              <w:jc w:val="center"/>
              <w:rPr>
                <w:rFonts w:hint="eastAsia" w:ascii="宋体" w:hAnsi="宋体" w:eastAsia="宋体" w:cs="宋体"/>
                <w:bCs/>
                <w:sz w:val="24"/>
                <w:szCs w:val="24"/>
                <w:highlight w:val="none"/>
              </w:rPr>
            </w:pPr>
          </w:p>
        </w:tc>
        <w:tc>
          <w:tcPr>
            <w:tcW w:w="840" w:type="pct"/>
            <w:vMerge w:val="continue"/>
            <w:vAlign w:val="center"/>
          </w:tcPr>
          <w:p w14:paraId="3AF9CD51">
            <w:pPr>
              <w:jc w:val="center"/>
              <w:rPr>
                <w:rFonts w:hint="eastAsia" w:ascii="宋体" w:hAnsi="宋体" w:eastAsia="宋体" w:cs="宋体"/>
                <w:bCs/>
                <w:sz w:val="24"/>
                <w:szCs w:val="24"/>
                <w:highlight w:val="none"/>
              </w:rPr>
            </w:pPr>
          </w:p>
        </w:tc>
        <w:tc>
          <w:tcPr>
            <w:tcW w:w="2240" w:type="pct"/>
            <w:vAlign w:val="center"/>
          </w:tcPr>
          <w:p w14:paraId="4B3A94AC">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13.飞物报警功能：安检门应具有飞物报警功能，在飞物探测模式下，以一元硬币为测试物，抛过探测区域时，安检门应报警，试验50次，准确率应大于90%。</w:t>
            </w:r>
          </w:p>
        </w:tc>
        <w:tc>
          <w:tcPr>
            <w:tcW w:w="531" w:type="pct"/>
            <w:vAlign w:val="center"/>
          </w:tcPr>
          <w:p w14:paraId="192FF4FA">
            <w:pPr>
              <w:rPr>
                <w:rFonts w:hint="eastAsia" w:ascii="宋体" w:hAnsi="宋体" w:eastAsia="宋体" w:cs="宋体"/>
                <w:bCs/>
                <w:sz w:val="24"/>
                <w:szCs w:val="24"/>
                <w:highlight w:val="none"/>
              </w:rPr>
            </w:pPr>
          </w:p>
        </w:tc>
        <w:tc>
          <w:tcPr>
            <w:tcW w:w="953" w:type="pct"/>
            <w:vAlign w:val="center"/>
          </w:tcPr>
          <w:p w14:paraId="01BBF785">
            <w:pPr>
              <w:wordWrap w:val="0"/>
              <w:adjustRightInd w:val="0"/>
              <w:snapToGrid w:val="0"/>
              <w:spacing w:line="276" w:lineRule="auto"/>
              <w:rPr>
                <w:rFonts w:hint="eastAsia" w:ascii="宋体" w:hAnsi="宋体" w:eastAsia="宋体" w:cs="宋体"/>
                <w:bCs/>
                <w:sz w:val="24"/>
                <w:szCs w:val="24"/>
                <w:highlight w:val="none"/>
              </w:rPr>
            </w:pPr>
          </w:p>
        </w:tc>
      </w:tr>
      <w:tr w14:paraId="24C8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6F15376">
            <w:pPr>
              <w:jc w:val="center"/>
              <w:rPr>
                <w:rFonts w:hint="eastAsia" w:ascii="宋体" w:hAnsi="宋体" w:eastAsia="宋体" w:cs="宋体"/>
                <w:bCs/>
                <w:sz w:val="24"/>
                <w:szCs w:val="24"/>
                <w:highlight w:val="none"/>
              </w:rPr>
            </w:pPr>
          </w:p>
        </w:tc>
        <w:tc>
          <w:tcPr>
            <w:tcW w:w="840" w:type="pct"/>
            <w:vMerge w:val="continue"/>
            <w:vAlign w:val="center"/>
          </w:tcPr>
          <w:p w14:paraId="5A8F996C">
            <w:pPr>
              <w:jc w:val="center"/>
              <w:rPr>
                <w:rFonts w:hint="eastAsia" w:ascii="宋体" w:hAnsi="宋体" w:eastAsia="宋体" w:cs="宋体"/>
                <w:bCs/>
                <w:sz w:val="24"/>
                <w:szCs w:val="24"/>
                <w:highlight w:val="none"/>
              </w:rPr>
            </w:pPr>
          </w:p>
        </w:tc>
        <w:tc>
          <w:tcPr>
            <w:tcW w:w="2240" w:type="pct"/>
            <w:vAlign w:val="center"/>
          </w:tcPr>
          <w:p w14:paraId="30F05956">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14.功耗检测：设备启动后待机功率应小于等于9W。</w:t>
            </w:r>
          </w:p>
        </w:tc>
        <w:tc>
          <w:tcPr>
            <w:tcW w:w="531" w:type="pct"/>
            <w:vAlign w:val="center"/>
          </w:tcPr>
          <w:p w14:paraId="34C48C33">
            <w:pPr>
              <w:rPr>
                <w:rFonts w:hint="eastAsia" w:ascii="宋体" w:hAnsi="宋体" w:eastAsia="宋体" w:cs="宋体"/>
                <w:bCs/>
                <w:sz w:val="24"/>
                <w:szCs w:val="24"/>
                <w:highlight w:val="none"/>
              </w:rPr>
            </w:pPr>
          </w:p>
        </w:tc>
        <w:tc>
          <w:tcPr>
            <w:tcW w:w="953" w:type="pct"/>
            <w:vAlign w:val="center"/>
          </w:tcPr>
          <w:p w14:paraId="34D7FD75">
            <w:pPr>
              <w:wordWrap w:val="0"/>
              <w:adjustRightInd w:val="0"/>
              <w:snapToGrid w:val="0"/>
              <w:spacing w:line="276" w:lineRule="auto"/>
              <w:rPr>
                <w:rFonts w:hint="eastAsia" w:ascii="宋体" w:hAnsi="宋体" w:eastAsia="宋体" w:cs="宋体"/>
                <w:bCs/>
                <w:sz w:val="24"/>
                <w:szCs w:val="24"/>
                <w:highlight w:val="none"/>
              </w:rPr>
            </w:pPr>
          </w:p>
        </w:tc>
      </w:tr>
      <w:tr w14:paraId="67F6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C7CB23F">
            <w:pPr>
              <w:jc w:val="center"/>
              <w:rPr>
                <w:rFonts w:hint="eastAsia" w:ascii="宋体" w:hAnsi="宋体" w:eastAsia="宋体" w:cs="宋体"/>
                <w:bCs/>
                <w:sz w:val="24"/>
                <w:szCs w:val="24"/>
                <w:highlight w:val="none"/>
              </w:rPr>
            </w:pPr>
          </w:p>
        </w:tc>
        <w:tc>
          <w:tcPr>
            <w:tcW w:w="840" w:type="pct"/>
            <w:vMerge w:val="continue"/>
            <w:vAlign w:val="center"/>
          </w:tcPr>
          <w:p w14:paraId="1149EF3A">
            <w:pPr>
              <w:jc w:val="center"/>
              <w:rPr>
                <w:rFonts w:hint="eastAsia" w:ascii="宋体" w:hAnsi="宋体" w:eastAsia="宋体" w:cs="宋体"/>
                <w:bCs/>
                <w:sz w:val="24"/>
                <w:szCs w:val="24"/>
                <w:highlight w:val="none"/>
              </w:rPr>
            </w:pPr>
          </w:p>
        </w:tc>
        <w:tc>
          <w:tcPr>
            <w:tcW w:w="2240" w:type="pct"/>
            <w:vAlign w:val="center"/>
          </w:tcPr>
          <w:p w14:paraId="5329040C">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15.计数功能：安检门应具有双向计数统计功能，能可靠记录受检人数和报警人次。通过人数应有3种统计方法可选：1）从前往后通过的人数和从后往前通过的人数相加；2）从前往后通过的人数和从后往前通过的人数分别统计显示；3）指定某个方向进入时统计人数增加，反向进入时统计人数递减。</w:t>
            </w:r>
          </w:p>
        </w:tc>
        <w:tc>
          <w:tcPr>
            <w:tcW w:w="531" w:type="pct"/>
            <w:vAlign w:val="center"/>
          </w:tcPr>
          <w:p w14:paraId="65C0F6BA">
            <w:pPr>
              <w:rPr>
                <w:rFonts w:hint="eastAsia" w:ascii="宋体" w:hAnsi="宋体" w:eastAsia="宋体" w:cs="宋体"/>
                <w:bCs/>
                <w:sz w:val="24"/>
                <w:szCs w:val="24"/>
                <w:highlight w:val="none"/>
              </w:rPr>
            </w:pPr>
          </w:p>
        </w:tc>
        <w:tc>
          <w:tcPr>
            <w:tcW w:w="953" w:type="pct"/>
            <w:vAlign w:val="center"/>
          </w:tcPr>
          <w:p w14:paraId="4076916E">
            <w:pPr>
              <w:wordWrap w:val="0"/>
              <w:adjustRightInd w:val="0"/>
              <w:snapToGrid w:val="0"/>
              <w:spacing w:line="276" w:lineRule="auto"/>
              <w:rPr>
                <w:rFonts w:hint="eastAsia" w:ascii="宋体" w:hAnsi="宋体" w:eastAsia="宋体" w:cs="宋体"/>
                <w:bCs/>
                <w:sz w:val="24"/>
                <w:szCs w:val="24"/>
                <w:highlight w:val="none"/>
              </w:rPr>
            </w:pPr>
          </w:p>
        </w:tc>
      </w:tr>
      <w:tr w14:paraId="30E7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1160885">
            <w:pPr>
              <w:jc w:val="center"/>
              <w:rPr>
                <w:rFonts w:hint="eastAsia" w:ascii="宋体" w:hAnsi="宋体" w:eastAsia="宋体" w:cs="宋体"/>
                <w:bCs/>
                <w:sz w:val="24"/>
                <w:szCs w:val="24"/>
                <w:highlight w:val="none"/>
              </w:rPr>
            </w:pPr>
          </w:p>
        </w:tc>
        <w:tc>
          <w:tcPr>
            <w:tcW w:w="840" w:type="pct"/>
            <w:vMerge w:val="continue"/>
            <w:vAlign w:val="center"/>
          </w:tcPr>
          <w:p w14:paraId="4481BC0B">
            <w:pPr>
              <w:jc w:val="center"/>
              <w:rPr>
                <w:rFonts w:hint="eastAsia" w:ascii="宋体" w:hAnsi="宋体" w:eastAsia="宋体" w:cs="宋体"/>
                <w:bCs/>
                <w:sz w:val="24"/>
                <w:szCs w:val="24"/>
                <w:highlight w:val="none"/>
              </w:rPr>
            </w:pPr>
          </w:p>
        </w:tc>
        <w:tc>
          <w:tcPr>
            <w:tcW w:w="2240" w:type="pct"/>
            <w:vAlign w:val="center"/>
          </w:tcPr>
          <w:p w14:paraId="5C68DA86">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16.休眠功能：安检门应具有自检功能，在开机时进行自检并显示检测结果。应可设定休眠时间,在5~59分钟内无人或物体通过安检门,设备应自动进入休眠状态;当有人或物体通过时,设备应自动开启检测功能。在休眠状态下超过60分钟无人或物体通过安检门,设备应自动进入深度休眠状态，需单次触摸开机按钮唤醒后，设备进入检测状态。</w:t>
            </w:r>
          </w:p>
        </w:tc>
        <w:tc>
          <w:tcPr>
            <w:tcW w:w="531" w:type="pct"/>
            <w:vAlign w:val="center"/>
          </w:tcPr>
          <w:p w14:paraId="6A43F80D">
            <w:pPr>
              <w:rPr>
                <w:rFonts w:hint="eastAsia" w:ascii="宋体" w:hAnsi="宋体" w:eastAsia="宋体" w:cs="宋体"/>
                <w:bCs/>
                <w:sz w:val="24"/>
                <w:szCs w:val="24"/>
                <w:highlight w:val="none"/>
              </w:rPr>
            </w:pPr>
          </w:p>
        </w:tc>
        <w:tc>
          <w:tcPr>
            <w:tcW w:w="953" w:type="pct"/>
            <w:vAlign w:val="center"/>
          </w:tcPr>
          <w:p w14:paraId="10EC26C4">
            <w:pPr>
              <w:wordWrap w:val="0"/>
              <w:adjustRightInd w:val="0"/>
              <w:snapToGrid w:val="0"/>
              <w:spacing w:line="276" w:lineRule="auto"/>
              <w:rPr>
                <w:rFonts w:hint="eastAsia" w:ascii="宋体" w:hAnsi="宋体" w:eastAsia="宋体" w:cs="宋体"/>
                <w:bCs/>
                <w:sz w:val="24"/>
                <w:szCs w:val="24"/>
                <w:highlight w:val="none"/>
              </w:rPr>
            </w:pPr>
          </w:p>
        </w:tc>
      </w:tr>
      <w:tr w14:paraId="652B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909388D">
            <w:pPr>
              <w:jc w:val="center"/>
              <w:rPr>
                <w:rFonts w:hint="eastAsia" w:ascii="宋体" w:hAnsi="宋体" w:eastAsia="宋体" w:cs="宋体"/>
                <w:bCs/>
                <w:sz w:val="24"/>
                <w:szCs w:val="24"/>
                <w:highlight w:val="none"/>
              </w:rPr>
            </w:pPr>
          </w:p>
        </w:tc>
        <w:tc>
          <w:tcPr>
            <w:tcW w:w="840" w:type="pct"/>
            <w:vMerge w:val="continue"/>
            <w:vAlign w:val="center"/>
          </w:tcPr>
          <w:p w14:paraId="620E6EEC">
            <w:pPr>
              <w:jc w:val="center"/>
              <w:rPr>
                <w:rFonts w:hint="eastAsia" w:ascii="宋体" w:hAnsi="宋体" w:eastAsia="宋体" w:cs="宋体"/>
                <w:bCs/>
                <w:sz w:val="24"/>
                <w:szCs w:val="24"/>
                <w:highlight w:val="none"/>
              </w:rPr>
            </w:pPr>
          </w:p>
        </w:tc>
        <w:tc>
          <w:tcPr>
            <w:tcW w:w="2240" w:type="pct"/>
            <w:vAlign w:val="center"/>
          </w:tcPr>
          <w:p w14:paraId="7BB4907D">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17.金属量显示功能：7寸显示屏幕上应能以条状图形来显示通过系统的金属量。</w:t>
            </w:r>
          </w:p>
        </w:tc>
        <w:tc>
          <w:tcPr>
            <w:tcW w:w="531" w:type="pct"/>
            <w:vAlign w:val="center"/>
          </w:tcPr>
          <w:p w14:paraId="609C516D">
            <w:pPr>
              <w:rPr>
                <w:rFonts w:hint="eastAsia" w:ascii="宋体" w:hAnsi="宋体" w:eastAsia="宋体" w:cs="宋体"/>
                <w:bCs/>
                <w:sz w:val="24"/>
                <w:szCs w:val="24"/>
                <w:highlight w:val="none"/>
              </w:rPr>
            </w:pPr>
          </w:p>
        </w:tc>
        <w:tc>
          <w:tcPr>
            <w:tcW w:w="953" w:type="pct"/>
            <w:vAlign w:val="center"/>
          </w:tcPr>
          <w:p w14:paraId="222CE615">
            <w:pPr>
              <w:wordWrap w:val="0"/>
              <w:adjustRightInd w:val="0"/>
              <w:snapToGrid w:val="0"/>
              <w:spacing w:line="276" w:lineRule="auto"/>
              <w:rPr>
                <w:rFonts w:hint="eastAsia" w:ascii="宋体" w:hAnsi="宋体" w:eastAsia="宋体" w:cs="宋体"/>
                <w:bCs/>
                <w:sz w:val="24"/>
                <w:szCs w:val="24"/>
                <w:highlight w:val="none"/>
              </w:rPr>
            </w:pPr>
          </w:p>
        </w:tc>
      </w:tr>
      <w:tr w14:paraId="105A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30BB2E6">
            <w:pPr>
              <w:jc w:val="center"/>
              <w:rPr>
                <w:rFonts w:hint="eastAsia" w:ascii="宋体" w:hAnsi="宋体" w:eastAsia="宋体" w:cs="宋体"/>
                <w:bCs/>
                <w:sz w:val="24"/>
                <w:szCs w:val="24"/>
                <w:highlight w:val="none"/>
              </w:rPr>
            </w:pPr>
          </w:p>
        </w:tc>
        <w:tc>
          <w:tcPr>
            <w:tcW w:w="840" w:type="pct"/>
            <w:vMerge w:val="continue"/>
            <w:vAlign w:val="center"/>
          </w:tcPr>
          <w:p w14:paraId="0597F915">
            <w:pPr>
              <w:jc w:val="center"/>
              <w:rPr>
                <w:rFonts w:hint="eastAsia" w:ascii="宋体" w:hAnsi="宋体" w:eastAsia="宋体" w:cs="宋体"/>
                <w:bCs/>
                <w:sz w:val="24"/>
                <w:szCs w:val="24"/>
                <w:highlight w:val="none"/>
              </w:rPr>
            </w:pPr>
          </w:p>
        </w:tc>
        <w:tc>
          <w:tcPr>
            <w:tcW w:w="2240" w:type="pct"/>
            <w:vAlign w:val="center"/>
          </w:tcPr>
          <w:p w14:paraId="656A4C9C">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18.有色、黑色金属探测模式：安检门应可在有色或黑色金属探测模式间切换。</w:t>
            </w:r>
          </w:p>
        </w:tc>
        <w:tc>
          <w:tcPr>
            <w:tcW w:w="531" w:type="pct"/>
            <w:vAlign w:val="center"/>
          </w:tcPr>
          <w:p w14:paraId="6863EC7A">
            <w:pPr>
              <w:rPr>
                <w:rFonts w:hint="eastAsia" w:ascii="宋体" w:hAnsi="宋体" w:eastAsia="宋体" w:cs="宋体"/>
                <w:bCs/>
                <w:sz w:val="24"/>
                <w:szCs w:val="24"/>
                <w:highlight w:val="none"/>
              </w:rPr>
            </w:pPr>
          </w:p>
        </w:tc>
        <w:tc>
          <w:tcPr>
            <w:tcW w:w="953" w:type="pct"/>
            <w:vAlign w:val="center"/>
          </w:tcPr>
          <w:p w14:paraId="486B066C">
            <w:pPr>
              <w:wordWrap w:val="0"/>
              <w:adjustRightInd w:val="0"/>
              <w:snapToGrid w:val="0"/>
              <w:spacing w:line="276" w:lineRule="auto"/>
              <w:rPr>
                <w:rFonts w:hint="eastAsia" w:ascii="宋体" w:hAnsi="宋体" w:eastAsia="宋体" w:cs="宋体"/>
                <w:bCs/>
                <w:sz w:val="24"/>
                <w:szCs w:val="24"/>
                <w:highlight w:val="none"/>
              </w:rPr>
            </w:pPr>
          </w:p>
        </w:tc>
      </w:tr>
      <w:tr w14:paraId="7D96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7BE54E6">
            <w:pPr>
              <w:jc w:val="center"/>
              <w:rPr>
                <w:rFonts w:hint="eastAsia" w:ascii="宋体" w:hAnsi="宋体" w:eastAsia="宋体" w:cs="宋体"/>
                <w:bCs/>
                <w:sz w:val="24"/>
                <w:szCs w:val="24"/>
                <w:highlight w:val="none"/>
              </w:rPr>
            </w:pPr>
          </w:p>
        </w:tc>
        <w:tc>
          <w:tcPr>
            <w:tcW w:w="840" w:type="pct"/>
            <w:vMerge w:val="continue"/>
            <w:vAlign w:val="center"/>
          </w:tcPr>
          <w:p w14:paraId="7CD7735D">
            <w:pPr>
              <w:jc w:val="center"/>
              <w:rPr>
                <w:rFonts w:hint="eastAsia" w:ascii="宋体" w:hAnsi="宋体" w:eastAsia="宋体" w:cs="宋体"/>
                <w:bCs/>
                <w:sz w:val="24"/>
                <w:szCs w:val="24"/>
                <w:highlight w:val="none"/>
              </w:rPr>
            </w:pPr>
          </w:p>
        </w:tc>
        <w:tc>
          <w:tcPr>
            <w:tcW w:w="2240" w:type="pct"/>
            <w:vAlign w:val="center"/>
          </w:tcPr>
          <w:p w14:paraId="1656DD43">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19.最低探测高度：在离地2cm高度处以一个直径20mm铁球为测试物，以接近1m/s的速度通过安检门，系统应报警。</w:t>
            </w:r>
          </w:p>
        </w:tc>
        <w:tc>
          <w:tcPr>
            <w:tcW w:w="531" w:type="pct"/>
            <w:vAlign w:val="center"/>
          </w:tcPr>
          <w:p w14:paraId="7A13098E">
            <w:pPr>
              <w:rPr>
                <w:rFonts w:hint="eastAsia" w:ascii="宋体" w:hAnsi="宋体" w:eastAsia="宋体" w:cs="宋体"/>
                <w:bCs/>
                <w:sz w:val="24"/>
                <w:szCs w:val="24"/>
                <w:highlight w:val="none"/>
              </w:rPr>
            </w:pPr>
          </w:p>
        </w:tc>
        <w:tc>
          <w:tcPr>
            <w:tcW w:w="953" w:type="pct"/>
            <w:vAlign w:val="center"/>
          </w:tcPr>
          <w:p w14:paraId="5CAB5C1E">
            <w:pPr>
              <w:wordWrap w:val="0"/>
              <w:adjustRightInd w:val="0"/>
              <w:snapToGrid w:val="0"/>
              <w:spacing w:line="276" w:lineRule="auto"/>
              <w:rPr>
                <w:rFonts w:hint="eastAsia" w:ascii="宋体" w:hAnsi="宋体" w:eastAsia="宋体" w:cs="宋体"/>
                <w:bCs/>
                <w:sz w:val="24"/>
                <w:szCs w:val="24"/>
                <w:highlight w:val="none"/>
              </w:rPr>
            </w:pPr>
          </w:p>
        </w:tc>
      </w:tr>
      <w:tr w14:paraId="15DC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96E5D41">
            <w:pPr>
              <w:jc w:val="center"/>
              <w:rPr>
                <w:rFonts w:hint="eastAsia" w:ascii="宋体" w:hAnsi="宋体" w:eastAsia="宋体" w:cs="宋体"/>
                <w:bCs/>
                <w:sz w:val="24"/>
                <w:szCs w:val="24"/>
                <w:highlight w:val="none"/>
              </w:rPr>
            </w:pPr>
          </w:p>
        </w:tc>
        <w:tc>
          <w:tcPr>
            <w:tcW w:w="840" w:type="pct"/>
            <w:vMerge w:val="continue"/>
            <w:vAlign w:val="center"/>
          </w:tcPr>
          <w:p w14:paraId="0D7D3CF8">
            <w:pPr>
              <w:jc w:val="center"/>
              <w:rPr>
                <w:rFonts w:hint="eastAsia" w:ascii="宋体" w:hAnsi="宋体" w:eastAsia="宋体" w:cs="宋体"/>
                <w:bCs/>
                <w:sz w:val="24"/>
                <w:szCs w:val="24"/>
                <w:highlight w:val="none"/>
              </w:rPr>
            </w:pPr>
          </w:p>
        </w:tc>
        <w:tc>
          <w:tcPr>
            <w:tcW w:w="2240" w:type="pct"/>
            <w:vAlign w:val="center"/>
          </w:tcPr>
          <w:p w14:paraId="685B28CF">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20..回形针探测能力：以3cm的回形针为测试物，以接近1m/s的速度通过安检门，系统应报警。</w:t>
            </w:r>
          </w:p>
        </w:tc>
        <w:tc>
          <w:tcPr>
            <w:tcW w:w="531" w:type="pct"/>
            <w:vAlign w:val="center"/>
          </w:tcPr>
          <w:p w14:paraId="67C3F92A">
            <w:pPr>
              <w:rPr>
                <w:rFonts w:hint="eastAsia" w:ascii="宋体" w:hAnsi="宋体" w:eastAsia="宋体" w:cs="宋体"/>
                <w:bCs/>
                <w:sz w:val="24"/>
                <w:szCs w:val="24"/>
                <w:highlight w:val="none"/>
              </w:rPr>
            </w:pPr>
          </w:p>
        </w:tc>
        <w:tc>
          <w:tcPr>
            <w:tcW w:w="953" w:type="pct"/>
            <w:vAlign w:val="center"/>
          </w:tcPr>
          <w:p w14:paraId="68ECB85E">
            <w:pPr>
              <w:wordWrap w:val="0"/>
              <w:adjustRightInd w:val="0"/>
              <w:snapToGrid w:val="0"/>
              <w:spacing w:line="276" w:lineRule="auto"/>
              <w:rPr>
                <w:rFonts w:hint="eastAsia" w:ascii="宋体" w:hAnsi="宋体" w:eastAsia="宋体" w:cs="宋体"/>
                <w:bCs/>
                <w:sz w:val="24"/>
                <w:szCs w:val="24"/>
                <w:highlight w:val="none"/>
              </w:rPr>
            </w:pPr>
          </w:p>
        </w:tc>
      </w:tr>
      <w:tr w14:paraId="3BE6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041C44C7">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w:t>
            </w:r>
          </w:p>
        </w:tc>
        <w:tc>
          <w:tcPr>
            <w:tcW w:w="840" w:type="pct"/>
            <w:vMerge w:val="restart"/>
            <w:vAlign w:val="center"/>
          </w:tcPr>
          <w:p w14:paraId="2E1AC31C">
            <w:pPr>
              <w:jc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X光验包机</w:t>
            </w:r>
          </w:p>
        </w:tc>
        <w:tc>
          <w:tcPr>
            <w:tcW w:w="2240" w:type="pct"/>
            <w:vAlign w:val="center"/>
          </w:tcPr>
          <w:p w14:paraId="40FB6173">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1.通道尺寸:500×300㎜（W×H）; </w:t>
            </w:r>
          </w:p>
        </w:tc>
        <w:tc>
          <w:tcPr>
            <w:tcW w:w="531" w:type="pct"/>
            <w:vAlign w:val="center"/>
          </w:tcPr>
          <w:p w14:paraId="3667BE32">
            <w:pPr>
              <w:rPr>
                <w:rFonts w:hint="eastAsia" w:ascii="宋体" w:hAnsi="宋体" w:eastAsia="宋体" w:cs="宋体"/>
                <w:bCs/>
                <w:sz w:val="24"/>
                <w:szCs w:val="24"/>
                <w:highlight w:val="none"/>
              </w:rPr>
            </w:pPr>
          </w:p>
        </w:tc>
        <w:tc>
          <w:tcPr>
            <w:tcW w:w="953" w:type="pct"/>
            <w:vAlign w:val="center"/>
          </w:tcPr>
          <w:p w14:paraId="6C7780E3">
            <w:pPr>
              <w:wordWrap w:val="0"/>
              <w:adjustRightInd w:val="0"/>
              <w:snapToGrid w:val="0"/>
              <w:spacing w:line="276" w:lineRule="auto"/>
              <w:rPr>
                <w:rFonts w:hint="eastAsia" w:ascii="宋体" w:hAnsi="宋体" w:eastAsia="宋体" w:cs="宋体"/>
                <w:bCs/>
                <w:sz w:val="24"/>
                <w:szCs w:val="24"/>
                <w:highlight w:val="none"/>
              </w:rPr>
            </w:pPr>
          </w:p>
        </w:tc>
      </w:tr>
      <w:tr w14:paraId="7075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3B84413">
            <w:pPr>
              <w:jc w:val="center"/>
              <w:rPr>
                <w:rFonts w:hint="eastAsia" w:ascii="宋体" w:hAnsi="宋体" w:eastAsia="宋体" w:cs="宋体"/>
                <w:bCs/>
                <w:sz w:val="24"/>
                <w:szCs w:val="24"/>
                <w:highlight w:val="none"/>
              </w:rPr>
            </w:pPr>
          </w:p>
        </w:tc>
        <w:tc>
          <w:tcPr>
            <w:tcW w:w="840" w:type="pct"/>
            <w:vMerge w:val="continue"/>
            <w:vAlign w:val="center"/>
          </w:tcPr>
          <w:p w14:paraId="70982C9C">
            <w:pPr>
              <w:jc w:val="center"/>
              <w:rPr>
                <w:rFonts w:hint="eastAsia" w:ascii="宋体" w:hAnsi="宋体" w:eastAsia="宋体" w:cs="宋体"/>
                <w:bCs/>
                <w:sz w:val="24"/>
                <w:szCs w:val="24"/>
                <w:highlight w:val="none"/>
              </w:rPr>
            </w:pPr>
          </w:p>
        </w:tc>
        <w:tc>
          <w:tcPr>
            <w:tcW w:w="2240" w:type="pct"/>
            <w:vAlign w:val="center"/>
          </w:tcPr>
          <w:p w14:paraId="750EA87C">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2.线分辨力:≥40AWG（≤0.0787㎜）; </w:t>
            </w:r>
          </w:p>
        </w:tc>
        <w:tc>
          <w:tcPr>
            <w:tcW w:w="531" w:type="pct"/>
            <w:vAlign w:val="center"/>
          </w:tcPr>
          <w:p w14:paraId="327B02BB">
            <w:pPr>
              <w:rPr>
                <w:rFonts w:hint="eastAsia" w:ascii="宋体" w:hAnsi="宋体" w:eastAsia="宋体" w:cs="宋体"/>
                <w:bCs/>
                <w:sz w:val="24"/>
                <w:szCs w:val="24"/>
                <w:highlight w:val="none"/>
              </w:rPr>
            </w:pPr>
          </w:p>
        </w:tc>
        <w:tc>
          <w:tcPr>
            <w:tcW w:w="953" w:type="pct"/>
            <w:vAlign w:val="center"/>
          </w:tcPr>
          <w:p w14:paraId="0B75BA7A">
            <w:pPr>
              <w:wordWrap w:val="0"/>
              <w:adjustRightInd w:val="0"/>
              <w:snapToGrid w:val="0"/>
              <w:spacing w:line="276" w:lineRule="auto"/>
              <w:rPr>
                <w:rFonts w:hint="eastAsia" w:ascii="宋体" w:hAnsi="宋体" w:eastAsia="宋体" w:cs="宋体"/>
                <w:bCs/>
                <w:sz w:val="24"/>
                <w:szCs w:val="24"/>
                <w:highlight w:val="none"/>
              </w:rPr>
            </w:pPr>
          </w:p>
        </w:tc>
      </w:tr>
      <w:tr w14:paraId="1FFD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3DDD52F">
            <w:pPr>
              <w:jc w:val="center"/>
              <w:rPr>
                <w:rFonts w:hint="eastAsia" w:ascii="宋体" w:hAnsi="宋体" w:eastAsia="宋体" w:cs="宋体"/>
                <w:bCs/>
                <w:sz w:val="24"/>
                <w:szCs w:val="24"/>
                <w:highlight w:val="none"/>
              </w:rPr>
            </w:pPr>
          </w:p>
        </w:tc>
        <w:tc>
          <w:tcPr>
            <w:tcW w:w="840" w:type="pct"/>
            <w:vMerge w:val="continue"/>
            <w:vAlign w:val="center"/>
          </w:tcPr>
          <w:p w14:paraId="0D45B889">
            <w:pPr>
              <w:jc w:val="center"/>
              <w:rPr>
                <w:rFonts w:hint="eastAsia" w:ascii="宋体" w:hAnsi="宋体" w:eastAsia="宋体" w:cs="宋体"/>
                <w:bCs/>
                <w:sz w:val="24"/>
                <w:szCs w:val="24"/>
                <w:highlight w:val="none"/>
              </w:rPr>
            </w:pPr>
          </w:p>
        </w:tc>
        <w:tc>
          <w:tcPr>
            <w:tcW w:w="2240" w:type="pct"/>
            <w:vAlign w:val="center"/>
          </w:tcPr>
          <w:p w14:paraId="60AB007D">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3.穿透力:＞46㎜钢板; </w:t>
            </w:r>
          </w:p>
        </w:tc>
        <w:tc>
          <w:tcPr>
            <w:tcW w:w="531" w:type="pct"/>
            <w:vAlign w:val="center"/>
          </w:tcPr>
          <w:p w14:paraId="2B54ED31">
            <w:pPr>
              <w:rPr>
                <w:rFonts w:hint="default" w:ascii="宋体" w:hAnsi="宋体" w:eastAsia="宋体" w:cs="宋体"/>
                <w:bCs/>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1</w:t>
            </w:r>
          </w:p>
        </w:tc>
        <w:tc>
          <w:tcPr>
            <w:tcW w:w="953" w:type="pct"/>
            <w:vAlign w:val="center"/>
          </w:tcPr>
          <w:p w14:paraId="412891A7">
            <w:pPr>
              <w:wordWrap w:val="0"/>
              <w:adjustRightInd w:val="0"/>
              <w:snapToGrid w:val="0"/>
              <w:spacing w:line="276" w:lineRule="auto"/>
              <w:rPr>
                <w:rFonts w:hint="eastAsia" w:ascii="宋体" w:hAnsi="宋体" w:eastAsia="宋体" w:cs="宋体"/>
                <w:bCs/>
                <w:sz w:val="24"/>
                <w:szCs w:val="24"/>
                <w:highlight w:val="none"/>
              </w:rPr>
            </w:pPr>
            <w:r>
              <w:rPr>
                <w:rFonts w:hint="eastAsia" w:ascii="宋体" w:hAnsi="宋体" w:eastAsia="宋体" w:cs="宋体"/>
                <w:b/>
                <w:i w:val="0"/>
                <w:iCs w:val="0"/>
                <w:color w:val="FF0000"/>
                <w:kern w:val="2"/>
                <w:sz w:val="24"/>
                <w:szCs w:val="24"/>
                <w:highlight w:val="none"/>
                <w:u w:val="none"/>
                <w:lang w:val="en-US" w:eastAsia="zh-CN" w:bidi="ar"/>
              </w:rPr>
              <w:t>投标时提供：由第三方检验检测机构出具并加盖（或带有）CMA标志的检验检测报告扫描件，原件备查。注：对应参数（检验检测项）在检验检测报告中进行标注。如检验检测报告中对应参数不符合招标文件要求的属于负偏离）</w:t>
            </w:r>
          </w:p>
        </w:tc>
      </w:tr>
      <w:tr w14:paraId="7EB0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F7BBF01">
            <w:pPr>
              <w:jc w:val="center"/>
              <w:rPr>
                <w:rFonts w:hint="eastAsia" w:ascii="宋体" w:hAnsi="宋体" w:eastAsia="宋体" w:cs="宋体"/>
                <w:bCs/>
                <w:sz w:val="24"/>
                <w:szCs w:val="24"/>
                <w:highlight w:val="none"/>
              </w:rPr>
            </w:pPr>
          </w:p>
        </w:tc>
        <w:tc>
          <w:tcPr>
            <w:tcW w:w="840" w:type="pct"/>
            <w:vMerge w:val="continue"/>
            <w:vAlign w:val="center"/>
          </w:tcPr>
          <w:p w14:paraId="163CA862">
            <w:pPr>
              <w:jc w:val="center"/>
              <w:rPr>
                <w:rFonts w:hint="eastAsia" w:ascii="宋体" w:hAnsi="宋体" w:eastAsia="宋体" w:cs="宋体"/>
                <w:bCs/>
                <w:sz w:val="24"/>
                <w:szCs w:val="24"/>
                <w:highlight w:val="none"/>
              </w:rPr>
            </w:pPr>
          </w:p>
        </w:tc>
        <w:tc>
          <w:tcPr>
            <w:tcW w:w="2240" w:type="pct"/>
            <w:vAlign w:val="center"/>
          </w:tcPr>
          <w:p w14:paraId="145AFD09">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4.空间分辨力:≤0.8MM;</w:t>
            </w:r>
          </w:p>
        </w:tc>
        <w:tc>
          <w:tcPr>
            <w:tcW w:w="531" w:type="pct"/>
            <w:vAlign w:val="center"/>
          </w:tcPr>
          <w:p w14:paraId="52A3F60D">
            <w:pPr>
              <w:rPr>
                <w:rFonts w:hint="eastAsia" w:ascii="宋体" w:hAnsi="宋体" w:eastAsia="宋体" w:cs="宋体"/>
                <w:bCs/>
                <w:sz w:val="24"/>
                <w:szCs w:val="24"/>
                <w:highlight w:val="none"/>
              </w:rPr>
            </w:pPr>
          </w:p>
        </w:tc>
        <w:tc>
          <w:tcPr>
            <w:tcW w:w="953" w:type="pct"/>
            <w:vAlign w:val="center"/>
          </w:tcPr>
          <w:p w14:paraId="4834C7E0">
            <w:pPr>
              <w:wordWrap w:val="0"/>
              <w:adjustRightInd w:val="0"/>
              <w:snapToGrid w:val="0"/>
              <w:spacing w:line="276" w:lineRule="auto"/>
              <w:rPr>
                <w:rFonts w:hint="eastAsia" w:ascii="宋体" w:hAnsi="宋体" w:eastAsia="宋体" w:cs="宋体"/>
                <w:bCs/>
                <w:sz w:val="24"/>
                <w:szCs w:val="24"/>
                <w:highlight w:val="none"/>
              </w:rPr>
            </w:pPr>
          </w:p>
        </w:tc>
      </w:tr>
      <w:tr w14:paraId="68DB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C0FFF1F">
            <w:pPr>
              <w:jc w:val="center"/>
              <w:rPr>
                <w:rFonts w:hint="eastAsia" w:ascii="宋体" w:hAnsi="宋体" w:eastAsia="宋体" w:cs="宋体"/>
                <w:bCs/>
                <w:sz w:val="24"/>
                <w:szCs w:val="24"/>
                <w:highlight w:val="none"/>
              </w:rPr>
            </w:pPr>
          </w:p>
        </w:tc>
        <w:tc>
          <w:tcPr>
            <w:tcW w:w="840" w:type="pct"/>
            <w:vMerge w:val="continue"/>
            <w:vAlign w:val="center"/>
          </w:tcPr>
          <w:p w14:paraId="6093F2A3">
            <w:pPr>
              <w:jc w:val="center"/>
              <w:rPr>
                <w:rFonts w:hint="eastAsia" w:ascii="宋体" w:hAnsi="宋体" w:eastAsia="宋体" w:cs="宋体"/>
                <w:bCs/>
                <w:sz w:val="24"/>
                <w:szCs w:val="24"/>
                <w:highlight w:val="none"/>
              </w:rPr>
            </w:pPr>
          </w:p>
        </w:tc>
        <w:tc>
          <w:tcPr>
            <w:tcW w:w="2240" w:type="pct"/>
            <w:vAlign w:val="center"/>
          </w:tcPr>
          <w:p w14:paraId="49DF12AE">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5.主机噪音:≤56dB(A); </w:t>
            </w:r>
          </w:p>
        </w:tc>
        <w:tc>
          <w:tcPr>
            <w:tcW w:w="531" w:type="pct"/>
            <w:vAlign w:val="center"/>
          </w:tcPr>
          <w:p w14:paraId="6EED3D72">
            <w:pPr>
              <w:rPr>
                <w:rFonts w:hint="eastAsia" w:ascii="宋体" w:hAnsi="宋体" w:eastAsia="宋体" w:cs="宋体"/>
                <w:bCs/>
                <w:sz w:val="24"/>
                <w:szCs w:val="24"/>
                <w:highlight w:val="none"/>
              </w:rPr>
            </w:pPr>
          </w:p>
        </w:tc>
        <w:tc>
          <w:tcPr>
            <w:tcW w:w="953" w:type="pct"/>
            <w:vAlign w:val="center"/>
          </w:tcPr>
          <w:p w14:paraId="698E43B3">
            <w:pPr>
              <w:wordWrap w:val="0"/>
              <w:adjustRightInd w:val="0"/>
              <w:snapToGrid w:val="0"/>
              <w:spacing w:line="276" w:lineRule="auto"/>
              <w:rPr>
                <w:rFonts w:hint="eastAsia" w:ascii="宋体" w:hAnsi="宋体" w:eastAsia="宋体" w:cs="宋体"/>
                <w:bCs/>
                <w:sz w:val="24"/>
                <w:szCs w:val="24"/>
                <w:highlight w:val="none"/>
              </w:rPr>
            </w:pPr>
          </w:p>
        </w:tc>
      </w:tr>
      <w:tr w14:paraId="2B7A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4F10F22">
            <w:pPr>
              <w:jc w:val="center"/>
              <w:rPr>
                <w:rFonts w:hint="eastAsia" w:ascii="宋体" w:hAnsi="宋体" w:eastAsia="宋体" w:cs="宋体"/>
                <w:bCs/>
                <w:sz w:val="24"/>
                <w:szCs w:val="24"/>
                <w:highlight w:val="none"/>
              </w:rPr>
            </w:pPr>
          </w:p>
        </w:tc>
        <w:tc>
          <w:tcPr>
            <w:tcW w:w="840" w:type="pct"/>
            <w:vMerge w:val="continue"/>
            <w:vAlign w:val="center"/>
          </w:tcPr>
          <w:p w14:paraId="72CD9BF0">
            <w:pPr>
              <w:jc w:val="center"/>
              <w:rPr>
                <w:rFonts w:hint="eastAsia" w:ascii="宋体" w:hAnsi="宋体" w:eastAsia="宋体" w:cs="宋体"/>
                <w:bCs/>
                <w:sz w:val="24"/>
                <w:szCs w:val="24"/>
                <w:highlight w:val="none"/>
              </w:rPr>
            </w:pPr>
          </w:p>
        </w:tc>
        <w:tc>
          <w:tcPr>
            <w:tcW w:w="2240" w:type="pct"/>
            <w:vAlign w:val="center"/>
          </w:tcPr>
          <w:p w14:paraId="6CD48DDF">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6.设备周围剂量当量率:＜1.0uGy;</w:t>
            </w:r>
          </w:p>
        </w:tc>
        <w:tc>
          <w:tcPr>
            <w:tcW w:w="531" w:type="pct"/>
            <w:vAlign w:val="center"/>
          </w:tcPr>
          <w:p w14:paraId="17CF4322">
            <w:pPr>
              <w:rPr>
                <w:rFonts w:hint="default" w:ascii="宋体" w:hAnsi="宋体" w:eastAsia="宋体" w:cs="宋体"/>
                <w:bCs/>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2</w:t>
            </w:r>
          </w:p>
        </w:tc>
        <w:tc>
          <w:tcPr>
            <w:tcW w:w="953" w:type="pct"/>
            <w:vAlign w:val="center"/>
          </w:tcPr>
          <w:p w14:paraId="3D9D43FE">
            <w:pPr>
              <w:wordWrap w:val="0"/>
              <w:adjustRightInd w:val="0"/>
              <w:snapToGrid w:val="0"/>
              <w:spacing w:line="276" w:lineRule="auto"/>
              <w:rPr>
                <w:rFonts w:hint="eastAsia" w:ascii="宋体" w:hAnsi="宋体" w:eastAsia="宋体" w:cs="宋体"/>
                <w:bCs/>
                <w:sz w:val="24"/>
                <w:szCs w:val="24"/>
                <w:highlight w:val="none"/>
              </w:rPr>
            </w:pPr>
            <w:r>
              <w:rPr>
                <w:rFonts w:hint="eastAsia" w:ascii="宋体" w:hAnsi="宋体" w:eastAsia="宋体" w:cs="宋体"/>
                <w:b/>
                <w:i w:val="0"/>
                <w:iCs w:val="0"/>
                <w:color w:val="FF0000"/>
                <w:kern w:val="2"/>
                <w:sz w:val="24"/>
                <w:szCs w:val="24"/>
                <w:highlight w:val="none"/>
                <w:u w:val="none"/>
                <w:lang w:val="en-US" w:eastAsia="zh-CN" w:bidi="ar"/>
              </w:rPr>
              <w:t>投标时提供：由第三方检验检测机构出具并加盖（或带有）CMA标志的检验检测报告扫描件，原件备查。注：对应参数（检验检测项）在检验检测报告中进行标注。如检验检测报告中对应参数不符合招标文件要求的属于负偏离）</w:t>
            </w:r>
          </w:p>
        </w:tc>
      </w:tr>
      <w:tr w14:paraId="30F9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FFE3258">
            <w:pPr>
              <w:jc w:val="center"/>
              <w:rPr>
                <w:rFonts w:hint="eastAsia" w:ascii="宋体" w:hAnsi="宋体" w:eastAsia="宋体" w:cs="宋体"/>
                <w:bCs/>
                <w:sz w:val="24"/>
                <w:szCs w:val="24"/>
                <w:highlight w:val="none"/>
              </w:rPr>
            </w:pPr>
          </w:p>
        </w:tc>
        <w:tc>
          <w:tcPr>
            <w:tcW w:w="840" w:type="pct"/>
            <w:vMerge w:val="continue"/>
            <w:vAlign w:val="center"/>
          </w:tcPr>
          <w:p w14:paraId="64AE4764">
            <w:pPr>
              <w:jc w:val="center"/>
              <w:rPr>
                <w:rFonts w:hint="eastAsia" w:ascii="宋体" w:hAnsi="宋体" w:eastAsia="宋体" w:cs="宋体"/>
                <w:bCs/>
                <w:sz w:val="24"/>
                <w:szCs w:val="24"/>
                <w:highlight w:val="none"/>
              </w:rPr>
            </w:pPr>
          </w:p>
        </w:tc>
        <w:tc>
          <w:tcPr>
            <w:tcW w:w="2240" w:type="pct"/>
            <w:vAlign w:val="center"/>
          </w:tcPr>
          <w:p w14:paraId="19EFC44D">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7.配备安检功能键盘:实现超增/局增/放大/增亮/灰白/反色等多种组合功能</w:t>
            </w:r>
          </w:p>
        </w:tc>
        <w:tc>
          <w:tcPr>
            <w:tcW w:w="531" w:type="pct"/>
            <w:vAlign w:val="center"/>
          </w:tcPr>
          <w:p w14:paraId="304FA5CF">
            <w:pPr>
              <w:rPr>
                <w:rFonts w:hint="eastAsia" w:ascii="宋体" w:hAnsi="宋体" w:eastAsia="宋体" w:cs="宋体"/>
                <w:bCs/>
                <w:sz w:val="24"/>
                <w:szCs w:val="24"/>
                <w:highlight w:val="none"/>
              </w:rPr>
            </w:pPr>
          </w:p>
        </w:tc>
        <w:tc>
          <w:tcPr>
            <w:tcW w:w="953" w:type="pct"/>
            <w:vAlign w:val="center"/>
          </w:tcPr>
          <w:p w14:paraId="593583CE">
            <w:pPr>
              <w:wordWrap w:val="0"/>
              <w:adjustRightInd w:val="0"/>
              <w:snapToGrid w:val="0"/>
              <w:spacing w:line="276" w:lineRule="auto"/>
              <w:rPr>
                <w:rFonts w:hint="eastAsia" w:ascii="宋体" w:hAnsi="宋体" w:eastAsia="宋体" w:cs="宋体"/>
                <w:bCs/>
                <w:sz w:val="24"/>
                <w:szCs w:val="24"/>
                <w:highlight w:val="none"/>
              </w:rPr>
            </w:pPr>
          </w:p>
        </w:tc>
      </w:tr>
      <w:tr w14:paraId="715B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127782A">
            <w:pPr>
              <w:jc w:val="center"/>
              <w:rPr>
                <w:rFonts w:hint="eastAsia" w:ascii="宋体" w:hAnsi="宋体" w:eastAsia="宋体" w:cs="宋体"/>
                <w:bCs/>
                <w:sz w:val="24"/>
                <w:szCs w:val="24"/>
                <w:highlight w:val="none"/>
              </w:rPr>
            </w:pPr>
          </w:p>
        </w:tc>
        <w:tc>
          <w:tcPr>
            <w:tcW w:w="840" w:type="pct"/>
            <w:vMerge w:val="continue"/>
            <w:vAlign w:val="center"/>
          </w:tcPr>
          <w:p w14:paraId="23EFF82E">
            <w:pPr>
              <w:jc w:val="center"/>
              <w:rPr>
                <w:rFonts w:hint="eastAsia" w:ascii="宋体" w:hAnsi="宋体" w:eastAsia="宋体" w:cs="宋体"/>
                <w:bCs/>
                <w:sz w:val="24"/>
                <w:szCs w:val="24"/>
                <w:highlight w:val="none"/>
              </w:rPr>
            </w:pPr>
          </w:p>
        </w:tc>
        <w:tc>
          <w:tcPr>
            <w:tcW w:w="2240" w:type="pct"/>
            <w:vAlign w:val="center"/>
          </w:tcPr>
          <w:p w14:paraId="4F5E6410">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8.设备具有运行数据统计功能:1、显示的主要信息有：开机次数/关机次数/运行时间/保存图片数量等;  </w:t>
            </w:r>
          </w:p>
        </w:tc>
        <w:tc>
          <w:tcPr>
            <w:tcW w:w="531" w:type="pct"/>
            <w:vAlign w:val="center"/>
          </w:tcPr>
          <w:p w14:paraId="7E30AC7D">
            <w:pPr>
              <w:rPr>
                <w:rFonts w:hint="eastAsia" w:ascii="宋体" w:hAnsi="宋体" w:eastAsia="宋体" w:cs="宋体"/>
                <w:bCs/>
                <w:sz w:val="24"/>
                <w:szCs w:val="24"/>
                <w:highlight w:val="none"/>
              </w:rPr>
            </w:pPr>
          </w:p>
        </w:tc>
        <w:tc>
          <w:tcPr>
            <w:tcW w:w="953" w:type="pct"/>
            <w:vAlign w:val="center"/>
          </w:tcPr>
          <w:p w14:paraId="2CA221A0">
            <w:pPr>
              <w:wordWrap w:val="0"/>
              <w:adjustRightInd w:val="0"/>
              <w:snapToGrid w:val="0"/>
              <w:spacing w:line="276" w:lineRule="auto"/>
              <w:rPr>
                <w:rFonts w:hint="eastAsia" w:ascii="宋体" w:hAnsi="宋体" w:eastAsia="宋体" w:cs="宋体"/>
                <w:bCs/>
                <w:sz w:val="24"/>
                <w:szCs w:val="24"/>
                <w:highlight w:val="none"/>
              </w:rPr>
            </w:pPr>
          </w:p>
        </w:tc>
      </w:tr>
      <w:tr w14:paraId="4254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5D23DDC">
            <w:pPr>
              <w:jc w:val="center"/>
              <w:rPr>
                <w:rFonts w:hint="eastAsia" w:ascii="宋体" w:hAnsi="宋体" w:eastAsia="宋体" w:cs="宋体"/>
                <w:bCs/>
                <w:sz w:val="24"/>
                <w:szCs w:val="24"/>
                <w:highlight w:val="none"/>
              </w:rPr>
            </w:pPr>
          </w:p>
        </w:tc>
        <w:tc>
          <w:tcPr>
            <w:tcW w:w="840" w:type="pct"/>
            <w:vMerge w:val="continue"/>
            <w:vAlign w:val="center"/>
          </w:tcPr>
          <w:p w14:paraId="2E9AE881">
            <w:pPr>
              <w:jc w:val="center"/>
              <w:rPr>
                <w:rFonts w:hint="eastAsia" w:ascii="宋体" w:hAnsi="宋体" w:eastAsia="宋体" w:cs="宋体"/>
                <w:bCs/>
                <w:sz w:val="24"/>
                <w:szCs w:val="24"/>
                <w:highlight w:val="none"/>
              </w:rPr>
            </w:pPr>
          </w:p>
        </w:tc>
        <w:tc>
          <w:tcPr>
            <w:tcW w:w="2240" w:type="pct"/>
            <w:vAlign w:val="center"/>
          </w:tcPr>
          <w:p w14:paraId="2ADB6BEA">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9.防夹手夹包功能:通道两端装有防夹手功能安全防护板，经测试无夹手、夹包情况发生; </w:t>
            </w:r>
          </w:p>
        </w:tc>
        <w:tc>
          <w:tcPr>
            <w:tcW w:w="531" w:type="pct"/>
            <w:vAlign w:val="center"/>
          </w:tcPr>
          <w:p w14:paraId="6E62559A">
            <w:pPr>
              <w:rPr>
                <w:rFonts w:hint="eastAsia" w:ascii="宋体" w:hAnsi="宋体" w:eastAsia="宋体" w:cs="宋体"/>
                <w:bCs/>
                <w:sz w:val="24"/>
                <w:szCs w:val="24"/>
                <w:highlight w:val="none"/>
              </w:rPr>
            </w:pPr>
          </w:p>
        </w:tc>
        <w:tc>
          <w:tcPr>
            <w:tcW w:w="953" w:type="pct"/>
            <w:vAlign w:val="center"/>
          </w:tcPr>
          <w:p w14:paraId="6B279A60">
            <w:pPr>
              <w:wordWrap w:val="0"/>
              <w:adjustRightInd w:val="0"/>
              <w:snapToGrid w:val="0"/>
              <w:spacing w:line="276" w:lineRule="auto"/>
              <w:rPr>
                <w:rFonts w:hint="eastAsia" w:ascii="宋体" w:hAnsi="宋体" w:eastAsia="宋体" w:cs="宋体"/>
                <w:bCs/>
                <w:sz w:val="24"/>
                <w:szCs w:val="24"/>
                <w:highlight w:val="none"/>
              </w:rPr>
            </w:pPr>
          </w:p>
        </w:tc>
      </w:tr>
      <w:tr w14:paraId="0D0A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D9BF2EA">
            <w:pPr>
              <w:jc w:val="center"/>
              <w:rPr>
                <w:rFonts w:hint="eastAsia" w:ascii="宋体" w:hAnsi="宋体" w:eastAsia="宋体" w:cs="宋体"/>
                <w:bCs/>
                <w:sz w:val="24"/>
                <w:szCs w:val="24"/>
                <w:highlight w:val="none"/>
              </w:rPr>
            </w:pPr>
          </w:p>
        </w:tc>
        <w:tc>
          <w:tcPr>
            <w:tcW w:w="840" w:type="pct"/>
            <w:vMerge w:val="continue"/>
            <w:vAlign w:val="center"/>
          </w:tcPr>
          <w:p w14:paraId="3A13C51D">
            <w:pPr>
              <w:jc w:val="center"/>
              <w:rPr>
                <w:rFonts w:hint="eastAsia" w:ascii="宋体" w:hAnsi="宋体" w:eastAsia="宋体" w:cs="宋体"/>
                <w:bCs/>
                <w:sz w:val="24"/>
                <w:szCs w:val="24"/>
                <w:highlight w:val="none"/>
              </w:rPr>
            </w:pPr>
          </w:p>
        </w:tc>
        <w:tc>
          <w:tcPr>
            <w:tcW w:w="2240" w:type="pct"/>
            <w:vAlign w:val="center"/>
          </w:tcPr>
          <w:p w14:paraId="631D5865">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10.图像放大功能:放大显示所选中区域的物体图像，任意区域放大应不小于4倍; </w:t>
            </w:r>
          </w:p>
        </w:tc>
        <w:tc>
          <w:tcPr>
            <w:tcW w:w="531" w:type="pct"/>
            <w:vAlign w:val="center"/>
          </w:tcPr>
          <w:p w14:paraId="779858D2">
            <w:pPr>
              <w:rPr>
                <w:rFonts w:hint="eastAsia" w:ascii="宋体" w:hAnsi="宋体" w:eastAsia="宋体" w:cs="宋体"/>
                <w:bCs/>
                <w:sz w:val="24"/>
                <w:szCs w:val="24"/>
                <w:highlight w:val="none"/>
              </w:rPr>
            </w:pPr>
          </w:p>
        </w:tc>
        <w:tc>
          <w:tcPr>
            <w:tcW w:w="953" w:type="pct"/>
            <w:vAlign w:val="center"/>
          </w:tcPr>
          <w:p w14:paraId="394C709E">
            <w:pPr>
              <w:wordWrap w:val="0"/>
              <w:adjustRightInd w:val="0"/>
              <w:snapToGrid w:val="0"/>
              <w:spacing w:line="276" w:lineRule="auto"/>
              <w:rPr>
                <w:rFonts w:hint="eastAsia" w:ascii="宋体" w:hAnsi="宋体" w:eastAsia="宋体" w:cs="宋体"/>
                <w:bCs/>
                <w:sz w:val="24"/>
                <w:szCs w:val="24"/>
                <w:highlight w:val="none"/>
              </w:rPr>
            </w:pPr>
          </w:p>
        </w:tc>
      </w:tr>
      <w:tr w14:paraId="1433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E6EA045">
            <w:pPr>
              <w:jc w:val="center"/>
              <w:rPr>
                <w:rFonts w:hint="eastAsia" w:ascii="宋体" w:hAnsi="宋体" w:eastAsia="宋体" w:cs="宋体"/>
                <w:bCs/>
                <w:sz w:val="24"/>
                <w:szCs w:val="24"/>
                <w:highlight w:val="none"/>
              </w:rPr>
            </w:pPr>
          </w:p>
        </w:tc>
        <w:tc>
          <w:tcPr>
            <w:tcW w:w="840" w:type="pct"/>
            <w:vMerge w:val="continue"/>
            <w:vAlign w:val="center"/>
          </w:tcPr>
          <w:p w14:paraId="76A9395D">
            <w:pPr>
              <w:jc w:val="center"/>
              <w:rPr>
                <w:rFonts w:hint="eastAsia" w:ascii="宋体" w:hAnsi="宋体" w:eastAsia="宋体" w:cs="宋体"/>
                <w:bCs/>
                <w:sz w:val="24"/>
                <w:szCs w:val="24"/>
                <w:highlight w:val="none"/>
              </w:rPr>
            </w:pPr>
          </w:p>
        </w:tc>
        <w:tc>
          <w:tcPr>
            <w:tcW w:w="2240" w:type="pct"/>
            <w:vAlign w:val="center"/>
          </w:tcPr>
          <w:p w14:paraId="1D14F1CA">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11.防止火焰蔓延功能:在正常条件下或单一故障条件下，火焰不得蔓延到设备外面。一旦出现着火，应能将火焰控制在设备内，可由操作人员控制员开闭合来控制设备的通电;  </w:t>
            </w:r>
          </w:p>
        </w:tc>
        <w:tc>
          <w:tcPr>
            <w:tcW w:w="531" w:type="pct"/>
            <w:vAlign w:val="center"/>
          </w:tcPr>
          <w:p w14:paraId="1AE8F8BA">
            <w:pPr>
              <w:rPr>
                <w:rFonts w:hint="eastAsia" w:ascii="宋体" w:hAnsi="宋体" w:eastAsia="宋体" w:cs="宋体"/>
                <w:bCs/>
                <w:sz w:val="24"/>
                <w:szCs w:val="24"/>
                <w:highlight w:val="none"/>
              </w:rPr>
            </w:pPr>
          </w:p>
        </w:tc>
        <w:tc>
          <w:tcPr>
            <w:tcW w:w="953" w:type="pct"/>
            <w:vAlign w:val="center"/>
          </w:tcPr>
          <w:p w14:paraId="0DD09C48">
            <w:pPr>
              <w:wordWrap w:val="0"/>
              <w:adjustRightInd w:val="0"/>
              <w:snapToGrid w:val="0"/>
              <w:spacing w:line="276" w:lineRule="auto"/>
              <w:rPr>
                <w:rFonts w:hint="eastAsia" w:ascii="宋体" w:hAnsi="宋体" w:eastAsia="宋体" w:cs="宋体"/>
                <w:bCs/>
                <w:sz w:val="24"/>
                <w:szCs w:val="24"/>
                <w:highlight w:val="none"/>
              </w:rPr>
            </w:pPr>
          </w:p>
        </w:tc>
      </w:tr>
      <w:tr w14:paraId="1CAA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1769D68">
            <w:pPr>
              <w:jc w:val="center"/>
              <w:rPr>
                <w:rFonts w:hint="eastAsia" w:ascii="宋体" w:hAnsi="宋体" w:eastAsia="宋体" w:cs="宋体"/>
                <w:bCs/>
                <w:sz w:val="24"/>
                <w:szCs w:val="24"/>
                <w:highlight w:val="none"/>
              </w:rPr>
            </w:pPr>
          </w:p>
        </w:tc>
        <w:tc>
          <w:tcPr>
            <w:tcW w:w="840" w:type="pct"/>
            <w:vMerge w:val="continue"/>
            <w:vAlign w:val="center"/>
          </w:tcPr>
          <w:p w14:paraId="20151DE3">
            <w:pPr>
              <w:jc w:val="center"/>
              <w:rPr>
                <w:rFonts w:hint="eastAsia" w:ascii="宋体" w:hAnsi="宋体" w:eastAsia="宋体" w:cs="宋体"/>
                <w:bCs/>
                <w:sz w:val="24"/>
                <w:szCs w:val="24"/>
                <w:highlight w:val="none"/>
              </w:rPr>
            </w:pPr>
          </w:p>
        </w:tc>
        <w:tc>
          <w:tcPr>
            <w:tcW w:w="2240" w:type="pct"/>
            <w:vAlign w:val="center"/>
          </w:tcPr>
          <w:p w14:paraId="5E25DA94">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12.设备自诊断功能:设备应具备自诊断功能，并生成至少包括X射线生产装置、X射线探测器、控制器等主要功能部件运行状态的诊断报告;  </w:t>
            </w:r>
          </w:p>
        </w:tc>
        <w:tc>
          <w:tcPr>
            <w:tcW w:w="531" w:type="pct"/>
            <w:vAlign w:val="center"/>
          </w:tcPr>
          <w:p w14:paraId="6DBA75B5">
            <w:pPr>
              <w:rPr>
                <w:rFonts w:hint="eastAsia" w:ascii="宋体" w:hAnsi="宋体" w:eastAsia="宋体" w:cs="宋体"/>
                <w:bCs/>
                <w:sz w:val="24"/>
                <w:szCs w:val="24"/>
                <w:highlight w:val="none"/>
              </w:rPr>
            </w:pPr>
          </w:p>
        </w:tc>
        <w:tc>
          <w:tcPr>
            <w:tcW w:w="953" w:type="pct"/>
            <w:vAlign w:val="center"/>
          </w:tcPr>
          <w:p w14:paraId="3CD2F07D">
            <w:pPr>
              <w:wordWrap w:val="0"/>
              <w:adjustRightInd w:val="0"/>
              <w:snapToGrid w:val="0"/>
              <w:spacing w:line="276" w:lineRule="auto"/>
              <w:rPr>
                <w:rFonts w:hint="eastAsia" w:ascii="宋体" w:hAnsi="宋体" w:eastAsia="宋体" w:cs="宋体"/>
                <w:bCs/>
                <w:sz w:val="24"/>
                <w:szCs w:val="24"/>
                <w:highlight w:val="none"/>
              </w:rPr>
            </w:pPr>
          </w:p>
        </w:tc>
      </w:tr>
      <w:tr w14:paraId="01CB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29EE972">
            <w:pPr>
              <w:jc w:val="center"/>
              <w:rPr>
                <w:rFonts w:hint="eastAsia" w:ascii="宋体" w:hAnsi="宋体" w:eastAsia="宋体" w:cs="宋体"/>
                <w:bCs/>
                <w:sz w:val="24"/>
                <w:szCs w:val="24"/>
                <w:highlight w:val="none"/>
              </w:rPr>
            </w:pPr>
          </w:p>
        </w:tc>
        <w:tc>
          <w:tcPr>
            <w:tcW w:w="840" w:type="pct"/>
            <w:vMerge w:val="continue"/>
            <w:vAlign w:val="center"/>
          </w:tcPr>
          <w:p w14:paraId="78374882">
            <w:pPr>
              <w:jc w:val="center"/>
              <w:rPr>
                <w:rFonts w:hint="eastAsia" w:ascii="宋体" w:hAnsi="宋体" w:eastAsia="宋体" w:cs="宋体"/>
                <w:bCs/>
                <w:sz w:val="24"/>
                <w:szCs w:val="24"/>
                <w:highlight w:val="none"/>
              </w:rPr>
            </w:pPr>
          </w:p>
        </w:tc>
        <w:tc>
          <w:tcPr>
            <w:tcW w:w="2240" w:type="pct"/>
            <w:vAlign w:val="center"/>
          </w:tcPr>
          <w:p w14:paraId="4717595B">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13.联网远程功能:设备应具备联网功能，支持接入系统联网平台，并能被联网平台主控端远程控制，且与系统网络平台共享实时过包图像; </w:t>
            </w:r>
          </w:p>
        </w:tc>
        <w:tc>
          <w:tcPr>
            <w:tcW w:w="531" w:type="pct"/>
            <w:vAlign w:val="center"/>
          </w:tcPr>
          <w:p w14:paraId="7F3985DC">
            <w:pPr>
              <w:rPr>
                <w:rFonts w:hint="eastAsia" w:ascii="宋体" w:hAnsi="宋体" w:eastAsia="宋体" w:cs="宋体"/>
                <w:bCs/>
                <w:sz w:val="24"/>
                <w:szCs w:val="24"/>
                <w:highlight w:val="none"/>
              </w:rPr>
            </w:pPr>
          </w:p>
        </w:tc>
        <w:tc>
          <w:tcPr>
            <w:tcW w:w="953" w:type="pct"/>
            <w:vAlign w:val="center"/>
          </w:tcPr>
          <w:p w14:paraId="0C2FD8C8">
            <w:pPr>
              <w:wordWrap w:val="0"/>
              <w:adjustRightInd w:val="0"/>
              <w:snapToGrid w:val="0"/>
              <w:spacing w:line="276" w:lineRule="auto"/>
              <w:rPr>
                <w:rFonts w:hint="eastAsia" w:ascii="宋体" w:hAnsi="宋体" w:eastAsia="宋体" w:cs="宋体"/>
                <w:bCs/>
                <w:sz w:val="24"/>
                <w:szCs w:val="24"/>
                <w:highlight w:val="none"/>
              </w:rPr>
            </w:pPr>
          </w:p>
        </w:tc>
      </w:tr>
      <w:tr w14:paraId="27D1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EC36153">
            <w:pPr>
              <w:jc w:val="center"/>
              <w:rPr>
                <w:rFonts w:hint="eastAsia" w:ascii="宋体" w:hAnsi="宋体" w:eastAsia="宋体" w:cs="宋体"/>
                <w:bCs/>
                <w:sz w:val="24"/>
                <w:szCs w:val="24"/>
                <w:highlight w:val="none"/>
              </w:rPr>
            </w:pPr>
          </w:p>
        </w:tc>
        <w:tc>
          <w:tcPr>
            <w:tcW w:w="840" w:type="pct"/>
            <w:vMerge w:val="continue"/>
            <w:vAlign w:val="center"/>
          </w:tcPr>
          <w:p w14:paraId="3E8C1D81">
            <w:pPr>
              <w:jc w:val="center"/>
              <w:rPr>
                <w:rFonts w:hint="eastAsia" w:ascii="宋体" w:hAnsi="宋体" w:eastAsia="宋体" w:cs="宋体"/>
                <w:bCs/>
                <w:sz w:val="24"/>
                <w:szCs w:val="24"/>
                <w:highlight w:val="none"/>
              </w:rPr>
            </w:pPr>
          </w:p>
        </w:tc>
        <w:tc>
          <w:tcPr>
            <w:tcW w:w="2240" w:type="pct"/>
            <w:vAlign w:val="center"/>
          </w:tcPr>
          <w:p w14:paraId="0E0A51B2">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 14.超薄物检测功能:当被测物过薄而无法遮挡光障时，按下相应的功能键后应可对小于1mm的超薄物体进行出图检测;  </w:t>
            </w:r>
          </w:p>
        </w:tc>
        <w:tc>
          <w:tcPr>
            <w:tcW w:w="531" w:type="pct"/>
            <w:vAlign w:val="center"/>
          </w:tcPr>
          <w:p w14:paraId="6B8EEA8F">
            <w:pPr>
              <w:rPr>
                <w:rFonts w:hint="eastAsia" w:ascii="宋体" w:hAnsi="宋体" w:eastAsia="宋体" w:cs="宋体"/>
                <w:bCs/>
                <w:sz w:val="24"/>
                <w:szCs w:val="24"/>
                <w:highlight w:val="none"/>
              </w:rPr>
            </w:pPr>
          </w:p>
        </w:tc>
        <w:tc>
          <w:tcPr>
            <w:tcW w:w="953" w:type="pct"/>
            <w:vAlign w:val="center"/>
          </w:tcPr>
          <w:p w14:paraId="314C1788">
            <w:pPr>
              <w:wordWrap w:val="0"/>
              <w:adjustRightInd w:val="0"/>
              <w:snapToGrid w:val="0"/>
              <w:spacing w:line="276" w:lineRule="auto"/>
              <w:rPr>
                <w:rFonts w:hint="eastAsia" w:ascii="宋体" w:hAnsi="宋体" w:eastAsia="宋体" w:cs="宋体"/>
                <w:bCs/>
                <w:sz w:val="24"/>
                <w:szCs w:val="24"/>
                <w:highlight w:val="none"/>
              </w:rPr>
            </w:pPr>
          </w:p>
        </w:tc>
      </w:tr>
      <w:tr w14:paraId="3A0A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C5C2954">
            <w:pPr>
              <w:jc w:val="center"/>
              <w:rPr>
                <w:rFonts w:hint="eastAsia" w:ascii="宋体" w:hAnsi="宋体" w:eastAsia="宋体" w:cs="宋体"/>
                <w:bCs/>
                <w:sz w:val="24"/>
                <w:szCs w:val="24"/>
                <w:highlight w:val="none"/>
              </w:rPr>
            </w:pPr>
          </w:p>
        </w:tc>
        <w:tc>
          <w:tcPr>
            <w:tcW w:w="840" w:type="pct"/>
            <w:vMerge w:val="continue"/>
            <w:vAlign w:val="center"/>
          </w:tcPr>
          <w:p w14:paraId="30D0419F">
            <w:pPr>
              <w:jc w:val="center"/>
              <w:rPr>
                <w:rFonts w:hint="eastAsia" w:ascii="宋体" w:hAnsi="宋体" w:eastAsia="宋体" w:cs="宋体"/>
                <w:bCs/>
                <w:sz w:val="24"/>
                <w:szCs w:val="24"/>
                <w:highlight w:val="none"/>
              </w:rPr>
            </w:pPr>
          </w:p>
        </w:tc>
        <w:tc>
          <w:tcPr>
            <w:tcW w:w="2240" w:type="pct"/>
            <w:vAlign w:val="center"/>
          </w:tcPr>
          <w:p w14:paraId="72F627F1">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15.AI 智能识别功能:1. 依托智能服务器实 时分析，对包裹内违禁物品自动识别图像圈定标注名称或种类、发 出声音报警提示，识别种类不少于55大类150小类；2. 识别检 出率：液体 99.5%，刀枪 99.5%，易燃易爆物 99.5%；3. 违禁品识别 速度：毫秒级;</w:t>
            </w:r>
          </w:p>
        </w:tc>
        <w:tc>
          <w:tcPr>
            <w:tcW w:w="531" w:type="pct"/>
            <w:vAlign w:val="center"/>
          </w:tcPr>
          <w:p w14:paraId="44857768">
            <w:pPr>
              <w:rPr>
                <w:rFonts w:hint="eastAsia" w:ascii="宋体" w:hAnsi="宋体" w:eastAsia="宋体" w:cs="宋体"/>
                <w:bCs/>
                <w:sz w:val="24"/>
                <w:szCs w:val="24"/>
                <w:highlight w:val="none"/>
              </w:rPr>
            </w:pPr>
          </w:p>
        </w:tc>
        <w:tc>
          <w:tcPr>
            <w:tcW w:w="953" w:type="pct"/>
            <w:vAlign w:val="center"/>
          </w:tcPr>
          <w:p w14:paraId="03B08953">
            <w:pPr>
              <w:wordWrap w:val="0"/>
              <w:adjustRightInd w:val="0"/>
              <w:snapToGrid w:val="0"/>
              <w:spacing w:line="276" w:lineRule="auto"/>
              <w:rPr>
                <w:rFonts w:hint="eastAsia" w:ascii="宋体" w:hAnsi="宋体" w:eastAsia="宋体" w:cs="宋体"/>
                <w:bCs/>
                <w:sz w:val="24"/>
                <w:szCs w:val="24"/>
                <w:highlight w:val="none"/>
              </w:rPr>
            </w:pPr>
          </w:p>
        </w:tc>
      </w:tr>
      <w:tr w14:paraId="33B2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533188A">
            <w:pPr>
              <w:jc w:val="center"/>
              <w:rPr>
                <w:rFonts w:hint="eastAsia" w:ascii="宋体" w:hAnsi="宋体" w:eastAsia="宋体" w:cs="宋体"/>
                <w:bCs/>
                <w:sz w:val="24"/>
                <w:szCs w:val="24"/>
                <w:highlight w:val="none"/>
              </w:rPr>
            </w:pPr>
          </w:p>
        </w:tc>
        <w:tc>
          <w:tcPr>
            <w:tcW w:w="840" w:type="pct"/>
            <w:vMerge w:val="continue"/>
            <w:vAlign w:val="center"/>
          </w:tcPr>
          <w:p w14:paraId="3FD0831A">
            <w:pPr>
              <w:jc w:val="center"/>
              <w:rPr>
                <w:rFonts w:hint="eastAsia" w:ascii="宋体" w:hAnsi="宋体" w:eastAsia="宋体" w:cs="宋体"/>
                <w:bCs/>
                <w:sz w:val="24"/>
                <w:szCs w:val="24"/>
                <w:highlight w:val="none"/>
              </w:rPr>
            </w:pPr>
          </w:p>
        </w:tc>
        <w:tc>
          <w:tcPr>
            <w:tcW w:w="2240" w:type="pct"/>
            <w:vAlign w:val="center"/>
          </w:tcPr>
          <w:p w14:paraId="42A3A481">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16.安检设备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功能键盘:设备应具有定制的安检机专用键盘，专用键盘应具有支持超增、局增、反色、有机剔除、无机剔除等多种图像处理功能。    </w:t>
            </w:r>
          </w:p>
        </w:tc>
        <w:tc>
          <w:tcPr>
            <w:tcW w:w="531" w:type="pct"/>
            <w:vAlign w:val="center"/>
          </w:tcPr>
          <w:p w14:paraId="234E3B9A">
            <w:pPr>
              <w:rPr>
                <w:rFonts w:hint="eastAsia" w:ascii="宋体" w:hAnsi="宋体" w:eastAsia="宋体" w:cs="宋体"/>
                <w:bCs/>
                <w:sz w:val="24"/>
                <w:szCs w:val="24"/>
                <w:highlight w:val="none"/>
              </w:rPr>
            </w:pPr>
          </w:p>
        </w:tc>
        <w:tc>
          <w:tcPr>
            <w:tcW w:w="953" w:type="pct"/>
            <w:vAlign w:val="center"/>
          </w:tcPr>
          <w:p w14:paraId="74C1F4C2">
            <w:pPr>
              <w:wordWrap w:val="0"/>
              <w:adjustRightInd w:val="0"/>
              <w:snapToGrid w:val="0"/>
              <w:spacing w:line="276" w:lineRule="auto"/>
              <w:rPr>
                <w:rFonts w:hint="eastAsia" w:ascii="宋体" w:hAnsi="宋体" w:eastAsia="宋体" w:cs="宋体"/>
                <w:bCs/>
                <w:sz w:val="24"/>
                <w:szCs w:val="24"/>
                <w:highlight w:val="none"/>
              </w:rPr>
            </w:pPr>
          </w:p>
        </w:tc>
      </w:tr>
      <w:tr w14:paraId="4B7A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9483E28">
            <w:pPr>
              <w:jc w:val="center"/>
              <w:rPr>
                <w:rFonts w:hint="eastAsia" w:ascii="宋体" w:hAnsi="宋体" w:eastAsia="宋体" w:cs="宋体"/>
                <w:bCs/>
                <w:sz w:val="24"/>
                <w:szCs w:val="24"/>
                <w:highlight w:val="none"/>
              </w:rPr>
            </w:pPr>
          </w:p>
        </w:tc>
        <w:tc>
          <w:tcPr>
            <w:tcW w:w="840" w:type="pct"/>
            <w:vMerge w:val="continue"/>
            <w:vAlign w:val="center"/>
          </w:tcPr>
          <w:p w14:paraId="29E37DED">
            <w:pPr>
              <w:jc w:val="center"/>
              <w:rPr>
                <w:rFonts w:hint="eastAsia" w:ascii="宋体" w:hAnsi="宋体" w:eastAsia="宋体" w:cs="宋体"/>
                <w:bCs/>
                <w:sz w:val="24"/>
                <w:szCs w:val="24"/>
                <w:highlight w:val="none"/>
              </w:rPr>
            </w:pPr>
          </w:p>
        </w:tc>
        <w:tc>
          <w:tcPr>
            <w:tcW w:w="2240" w:type="pct"/>
            <w:vAlign w:val="center"/>
          </w:tcPr>
          <w:p w14:paraId="1708AF00">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17.设备运行数据统计功能:设备应能对历史运行状态数据和当前运行状态数据信息进行统计。其中，统计的历史运行数据状态包括开机次数、异常关机次数、射线源照射次数、射线源累计工作时间和图像数量</w:t>
            </w:r>
            <w:r>
              <w:rPr>
                <w:rFonts w:hint="eastAsia" w:ascii="宋体" w:hAnsi="宋体" w:cs="宋体"/>
                <w:i w:val="0"/>
                <w:iCs w:val="0"/>
                <w:color w:val="000000"/>
                <w:kern w:val="0"/>
                <w:sz w:val="24"/>
                <w:szCs w:val="24"/>
                <w:highlight w:val="none"/>
                <w:u w:val="none"/>
                <w:lang w:val="en-US" w:eastAsia="zh-CN" w:bidi="ar"/>
              </w:rPr>
              <w:t>。</w:t>
            </w:r>
          </w:p>
        </w:tc>
        <w:tc>
          <w:tcPr>
            <w:tcW w:w="531" w:type="pct"/>
            <w:vAlign w:val="center"/>
          </w:tcPr>
          <w:p w14:paraId="7E1A808E">
            <w:pPr>
              <w:rPr>
                <w:rFonts w:hint="default" w:ascii="宋体" w:hAnsi="宋体" w:eastAsia="宋体" w:cs="宋体"/>
                <w:bCs/>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3</w:t>
            </w:r>
          </w:p>
        </w:tc>
        <w:tc>
          <w:tcPr>
            <w:tcW w:w="953" w:type="pct"/>
            <w:vAlign w:val="center"/>
          </w:tcPr>
          <w:p w14:paraId="663D1C0A">
            <w:pPr>
              <w:pStyle w:val="18"/>
              <w:rPr>
                <w:rFonts w:hint="eastAsia" w:ascii="宋体" w:hAnsi="宋体" w:eastAsia="宋体" w:cs="宋体"/>
                <w:b/>
                <w:i w:val="0"/>
                <w:iCs w:val="0"/>
                <w:color w:val="FF0000"/>
                <w:kern w:val="2"/>
                <w:sz w:val="24"/>
                <w:szCs w:val="24"/>
                <w:highlight w:val="none"/>
                <w:u w:val="none"/>
                <w:lang w:val="en-US" w:eastAsia="zh-CN" w:bidi="ar"/>
              </w:rPr>
            </w:pPr>
            <w:r>
              <w:rPr>
                <w:rFonts w:hint="eastAsia" w:ascii="宋体" w:hAnsi="宋体" w:eastAsia="宋体" w:cs="宋体"/>
                <w:b/>
                <w:i w:val="0"/>
                <w:iCs w:val="0"/>
                <w:color w:val="FF0000"/>
                <w:kern w:val="2"/>
                <w:sz w:val="24"/>
                <w:szCs w:val="24"/>
                <w:highlight w:val="none"/>
                <w:u w:val="none"/>
                <w:lang w:val="en-US" w:eastAsia="zh-CN" w:bidi="ar"/>
              </w:rPr>
              <w:t>提供产品彩页或产品说明书。</w:t>
            </w:r>
          </w:p>
          <w:p w14:paraId="337A182F">
            <w:pPr>
              <w:wordWrap w:val="0"/>
              <w:adjustRightInd w:val="0"/>
              <w:snapToGrid w:val="0"/>
              <w:spacing w:line="276" w:lineRule="auto"/>
              <w:rPr>
                <w:rFonts w:hint="eastAsia" w:ascii="宋体" w:hAnsi="宋体" w:eastAsia="宋体" w:cs="宋体"/>
                <w:b/>
                <w:bCs w:val="0"/>
                <w:color w:val="FF0000"/>
                <w:sz w:val="24"/>
                <w:szCs w:val="24"/>
                <w:highlight w:val="none"/>
              </w:rPr>
            </w:pPr>
          </w:p>
        </w:tc>
      </w:tr>
      <w:tr w14:paraId="156D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85D9859">
            <w:pPr>
              <w:jc w:val="center"/>
              <w:rPr>
                <w:rFonts w:hint="eastAsia" w:ascii="宋体" w:hAnsi="宋体" w:eastAsia="宋体" w:cs="宋体"/>
                <w:bCs/>
                <w:sz w:val="24"/>
                <w:szCs w:val="24"/>
                <w:highlight w:val="none"/>
              </w:rPr>
            </w:pPr>
          </w:p>
        </w:tc>
        <w:tc>
          <w:tcPr>
            <w:tcW w:w="840" w:type="pct"/>
            <w:vMerge w:val="continue"/>
            <w:vAlign w:val="center"/>
          </w:tcPr>
          <w:p w14:paraId="5028D1F0">
            <w:pPr>
              <w:jc w:val="center"/>
              <w:rPr>
                <w:rFonts w:hint="eastAsia" w:ascii="宋体" w:hAnsi="宋体" w:eastAsia="宋体" w:cs="宋体"/>
                <w:bCs/>
                <w:sz w:val="24"/>
                <w:szCs w:val="24"/>
                <w:highlight w:val="none"/>
              </w:rPr>
            </w:pPr>
          </w:p>
        </w:tc>
        <w:tc>
          <w:tcPr>
            <w:tcW w:w="2240" w:type="pct"/>
            <w:vAlign w:val="center"/>
          </w:tcPr>
          <w:p w14:paraId="60339910">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18.双向智能感应出图功能:设备应具有双向智能感应出图功能，当传送带上放置物品后，设备应能自动启动扫描成像，扫描完成后，自动亭止运行，并支持双向运转扫描成像</w:t>
            </w:r>
            <w:r>
              <w:rPr>
                <w:rFonts w:hint="eastAsia" w:ascii="宋体" w:hAnsi="宋体" w:cs="宋体"/>
                <w:i w:val="0"/>
                <w:iCs w:val="0"/>
                <w:color w:val="000000"/>
                <w:kern w:val="0"/>
                <w:sz w:val="24"/>
                <w:szCs w:val="24"/>
                <w:highlight w:val="none"/>
                <w:u w:val="none"/>
                <w:lang w:val="en-US" w:eastAsia="zh-CN" w:bidi="ar"/>
              </w:rPr>
              <w:t>。</w:t>
            </w:r>
          </w:p>
        </w:tc>
        <w:tc>
          <w:tcPr>
            <w:tcW w:w="531" w:type="pct"/>
            <w:vAlign w:val="center"/>
          </w:tcPr>
          <w:p w14:paraId="22DB621F">
            <w:pPr>
              <w:rPr>
                <w:rFonts w:hint="default" w:ascii="宋体" w:hAnsi="宋体" w:eastAsia="宋体" w:cs="宋体"/>
                <w:bCs/>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4</w:t>
            </w:r>
          </w:p>
        </w:tc>
        <w:tc>
          <w:tcPr>
            <w:tcW w:w="953" w:type="pct"/>
            <w:vAlign w:val="center"/>
          </w:tcPr>
          <w:p w14:paraId="7EC0891D">
            <w:pPr>
              <w:pStyle w:val="18"/>
              <w:rPr>
                <w:rFonts w:hint="eastAsia" w:ascii="宋体" w:hAnsi="宋体" w:eastAsia="宋体" w:cs="宋体"/>
                <w:b/>
                <w:i w:val="0"/>
                <w:iCs w:val="0"/>
                <w:color w:val="FF0000"/>
                <w:kern w:val="2"/>
                <w:sz w:val="24"/>
                <w:szCs w:val="24"/>
                <w:highlight w:val="none"/>
                <w:u w:val="none"/>
                <w:lang w:val="en-US" w:eastAsia="zh-CN" w:bidi="ar"/>
              </w:rPr>
            </w:pPr>
            <w:r>
              <w:rPr>
                <w:rFonts w:hint="eastAsia" w:ascii="宋体" w:hAnsi="宋体" w:eastAsia="宋体" w:cs="宋体"/>
                <w:b/>
                <w:i w:val="0"/>
                <w:iCs w:val="0"/>
                <w:color w:val="FF0000"/>
                <w:kern w:val="2"/>
                <w:sz w:val="24"/>
                <w:szCs w:val="24"/>
                <w:highlight w:val="none"/>
                <w:u w:val="none"/>
                <w:lang w:val="en-US" w:eastAsia="zh-CN" w:bidi="ar"/>
              </w:rPr>
              <w:t>提供产品彩页或产品说明书。</w:t>
            </w:r>
          </w:p>
          <w:p w14:paraId="23AC334A">
            <w:pPr>
              <w:wordWrap w:val="0"/>
              <w:adjustRightInd w:val="0"/>
              <w:snapToGrid w:val="0"/>
              <w:spacing w:line="276" w:lineRule="auto"/>
              <w:rPr>
                <w:rFonts w:hint="eastAsia" w:ascii="宋体" w:hAnsi="宋体" w:eastAsia="宋体" w:cs="宋体"/>
                <w:b/>
                <w:bCs w:val="0"/>
                <w:color w:val="FF0000"/>
                <w:sz w:val="24"/>
                <w:szCs w:val="24"/>
                <w:highlight w:val="none"/>
              </w:rPr>
            </w:pPr>
          </w:p>
        </w:tc>
      </w:tr>
      <w:tr w14:paraId="122A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 w:type="pct"/>
            <w:vMerge w:val="restart"/>
            <w:vAlign w:val="center"/>
          </w:tcPr>
          <w:p w14:paraId="779697C3">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w:t>
            </w:r>
          </w:p>
        </w:tc>
        <w:tc>
          <w:tcPr>
            <w:tcW w:w="840" w:type="pct"/>
            <w:vMerge w:val="restart"/>
            <w:vAlign w:val="center"/>
          </w:tcPr>
          <w:p w14:paraId="4C5477FE">
            <w:pPr>
              <w:jc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手持金属探测器</w:t>
            </w:r>
          </w:p>
        </w:tc>
        <w:tc>
          <w:tcPr>
            <w:tcW w:w="2240" w:type="pct"/>
            <w:vAlign w:val="center"/>
          </w:tcPr>
          <w:p w14:paraId="0A6B92B3">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1.探测性能：探测距离满足</w:t>
            </w:r>
            <w:r>
              <w:rPr>
                <w:rStyle w:val="478"/>
                <w:rFonts w:hint="eastAsia" w:ascii="宋体" w:hAnsi="宋体" w:cs="宋体"/>
                <w:highlight w:val="none"/>
                <w:lang w:val="en-US" w:eastAsia="zh-CN" w:bidi="ar"/>
              </w:rPr>
              <w:t>A</w:t>
            </w:r>
            <w:r>
              <w:rPr>
                <w:rStyle w:val="478"/>
                <w:rFonts w:hint="eastAsia" w:ascii="宋体" w:hAnsi="宋体" w:eastAsia="宋体" w:cs="宋体"/>
                <w:highlight w:val="none"/>
                <w:lang w:val="en-US" w:eastAsia="zh-CN" w:bidi="ar"/>
              </w:rPr>
              <w:t>级标准。</w:t>
            </w:r>
          </w:p>
        </w:tc>
        <w:tc>
          <w:tcPr>
            <w:tcW w:w="531" w:type="pct"/>
            <w:vAlign w:val="center"/>
          </w:tcPr>
          <w:p w14:paraId="0D9687A4">
            <w:pPr>
              <w:rPr>
                <w:rFonts w:hint="eastAsia" w:ascii="宋体" w:hAnsi="宋体" w:eastAsia="宋体" w:cs="宋体"/>
                <w:bCs/>
                <w:sz w:val="24"/>
                <w:szCs w:val="24"/>
                <w:highlight w:val="none"/>
              </w:rPr>
            </w:pPr>
          </w:p>
        </w:tc>
        <w:tc>
          <w:tcPr>
            <w:tcW w:w="953" w:type="pct"/>
            <w:vAlign w:val="center"/>
          </w:tcPr>
          <w:p w14:paraId="35305E0A">
            <w:pPr>
              <w:wordWrap w:val="0"/>
              <w:adjustRightInd w:val="0"/>
              <w:snapToGrid w:val="0"/>
              <w:spacing w:line="276" w:lineRule="auto"/>
              <w:rPr>
                <w:rFonts w:hint="eastAsia" w:ascii="宋体" w:hAnsi="宋体" w:eastAsia="宋体" w:cs="宋体"/>
                <w:bCs/>
                <w:sz w:val="24"/>
                <w:szCs w:val="24"/>
                <w:highlight w:val="none"/>
              </w:rPr>
            </w:pPr>
          </w:p>
        </w:tc>
      </w:tr>
      <w:tr w14:paraId="6BEC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 w:type="pct"/>
            <w:vMerge w:val="continue"/>
            <w:vAlign w:val="center"/>
          </w:tcPr>
          <w:p w14:paraId="2B82A36B">
            <w:pPr>
              <w:jc w:val="center"/>
              <w:rPr>
                <w:rFonts w:hint="eastAsia" w:ascii="宋体" w:hAnsi="宋体" w:eastAsia="宋体" w:cs="宋体"/>
                <w:bCs/>
                <w:sz w:val="24"/>
                <w:szCs w:val="24"/>
                <w:highlight w:val="none"/>
                <w:lang w:val="en-US" w:eastAsia="zh-CN"/>
              </w:rPr>
            </w:pPr>
          </w:p>
        </w:tc>
        <w:tc>
          <w:tcPr>
            <w:tcW w:w="840" w:type="pct"/>
            <w:vMerge w:val="continue"/>
            <w:vAlign w:val="center"/>
          </w:tcPr>
          <w:p w14:paraId="7AB6243F">
            <w:pPr>
              <w:jc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6A0ACF5">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2.探测灵敏度:T1测试物</w:t>
            </w:r>
            <w:r>
              <w:rPr>
                <w:rStyle w:val="478"/>
                <w:rFonts w:hint="eastAsia" w:ascii="宋体" w:hAnsi="宋体" w:cs="宋体"/>
                <w:highlight w:val="none"/>
                <w:lang w:val="en-US" w:eastAsia="zh-CN" w:bidi="ar"/>
              </w:rPr>
              <w:t>5.5</w:t>
            </w:r>
            <w:r>
              <w:rPr>
                <w:rStyle w:val="478"/>
                <w:rFonts w:hint="eastAsia" w:ascii="宋体" w:hAnsi="宋体" w:eastAsia="宋体" w:cs="宋体"/>
                <w:highlight w:val="none"/>
                <w:lang w:val="en-US" w:eastAsia="zh-CN" w:bidi="ar"/>
              </w:rPr>
              <w:t>cm，T2测试物</w:t>
            </w:r>
            <w:r>
              <w:rPr>
                <w:rStyle w:val="478"/>
                <w:rFonts w:hint="eastAsia" w:ascii="宋体" w:hAnsi="宋体" w:cs="宋体"/>
                <w:highlight w:val="none"/>
                <w:lang w:val="en-US" w:eastAsia="zh-CN" w:bidi="ar"/>
              </w:rPr>
              <w:t>6</w:t>
            </w:r>
            <w:r>
              <w:rPr>
                <w:rStyle w:val="478"/>
                <w:rFonts w:hint="eastAsia" w:ascii="宋体" w:hAnsi="宋体" w:eastAsia="宋体" w:cs="宋体"/>
                <w:highlight w:val="none"/>
                <w:lang w:val="en-US" w:eastAsia="zh-CN" w:bidi="ar"/>
              </w:rPr>
              <w:t>cm，T3测试物</w:t>
            </w:r>
            <w:r>
              <w:rPr>
                <w:rStyle w:val="478"/>
                <w:rFonts w:hint="eastAsia" w:ascii="宋体" w:hAnsi="宋体" w:cs="宋体"/>
                <w:highlight w:val="none"/>
                <w:lang w:val="en-US" w:eastAsia="zh-CN" w:bidi="ar"/>
              </w:rPr>
              <w:t>9.5</w:t>
            </w:r>
            <w:r>
              <w:rPr>
                <w:rStyle w:val="478"/>
                <w:rFonts w:hint="eastAsia" w:ascii="宋体" w:hAnsi="宋体" w:eastAsia="宋体" w:cs="宋体"/>
                <w:highlight w:val="none"/>
                <w:lang w:val="en-US" w:eastAsia="zh-CN" w:bidi="ar"/>
              </w:rPr>
              <w:t>cm.（</w:t>
            </w:r>
            <w:r>
              <w:rPr>
                <w:rFonts w:hint="eastAsia" w:ascii="宋体" w:hAnsi="宋体" w:eastAsia="宋体" w:cs="宋体"/>
                <w:i w:val="0"/>
                <w:iCs w:val="0"/>
                <w:color w:val="000000"/>
                <w:kern w:val="0"/>
                <w:sz w:val="24"/>
                <w:szCs w:val="24"/>
                <w:highlight w:val="none"/>
                <w:u w:val="none"/>
                <w:lang w:val="en-US" w:eastAsia="zh-CN" w:bidi="ar"/>
              </w:rPr>
              <w:t xml:space="preserve">投标时提供：由第三方检验检测机构出具并加盖（或带有）CMA标志的检验检测报告扫描件，原件备查。注：对应参数（检验检测项）在检验检测报告中进行标注。如检验检测报告中对应参数不符合招标文件要求的属于负偏离); </w:t>
            </w:r>
          </w:p>
        </w:tc>
        <w:tc>
          <w:tcPr>
            <w:tcW w:w="531" w:type="pct"/>
            <w:vAlign w:val="center"/>
          </w:tcPr>
          <w:p w14:paraId="6E9A2A31">
            <w:pPr>
              <w:rPr>
                <w:rFonts w:hint="eastAsia" w:ascii="宋体" w:hAnsi="宋体" w:eastAsia="宋体" w:cs="宋体"/>
                <w:bCs/>
                <w:sz w:val="24"/>
                <w:szCs w:val="24"/>
                <w:highlight w:val="none"/>
              </w:rPr>
            </w:pPr>
          </w:p>
        </w:tc>
        <w:tc>
          <w:tcPr>
            <w:tcW w:w="953" w:type="pct"/>
            <w:vAlign w:val="center"/>
          </w:tcPr>
          <w:p w14:paraId="6DF20F1F">
            <w:pPr>
              <w:wordWrap w:val="0"/>
              <w:adjustRightInd w:val="0"/>
              <w:snapToGrid w:val="0"/>
              <w:spacing w:line="276" w:lineRule="auto"/>
              <w:rPr>
                <w:rFonts w:hint="eastAsia" w:ascii="宋体" w:hAnsi="宋体" w:eastAsia="宋体" w:cs="宋体"/>
                <w:bCs/>
                <w:sz w:val="24"/>
                <w:szCs w:val="24"/>
                <w:highlight w:val="none"/>
              </w:rPr>
            </w:pPr>
          </w:p>
        </w:tc>
      </w:tr>
      <w:tr w14:paraId="7BDA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434" w:type="pct"/>
            <w:vMerge w:val="continue"/>
            <w:vAlign w:val="center"/>
          </w:tcPr>
          <w:p w14:paraId="10DAC75C">
            <w:pPr>
              <w:jc w:val="center"/>
              <w:rPr>
                <w:rFonts w:hint="eastAsia" w:ascii="宋体" w:hAnsi="宋体" w:eastAsia="宋体" w:cs="宋体"/>
                <w:bCs/>
                <w:sz w:val="24"/>
                <w:szCs w:val="24"/>
                <w:highlight w:val="none"/>
                <w:lang w:val="en-US" w:eastAsia="zh-CN"/>
              </w:rPr>
            </w:pPr>
          </w:p>
        </w:tc>
        <w:tc>
          <w:tcPr>
            <w:tcW w:w="840" w:type="pct"/>
            <w:vMerge w:val="continue"/>
            <w:vAlign w:val="center"/>
          </w:tcPr>
          <w:p w14:paraId="3ED4940C">
            <w:pPr>
              <w:jc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23C00BC">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3.外形尺寸：探测器外形尺寸</w:t>
            </w:r>
            <w:r>
              <w:rPr>
                <w:rStyle w:val="478"/>
                <w:rFonts w:hint="eastAsia" w:ascii="宋体" w:hAnsi="宋体" w:cs="宋体"/>
                <w:highlight w:val="none"/>
                <w:lang w:val="en-US" w:eastAsia="zh-CN" w:bidi="ar"/>
              </w:rPr>
              <w:t>:</w:t>
            </w:r>
            <w:r>
              <w:rPr>
                <w:rFonts w:hint="eastAsia" w:ascii="宋体" w:hAnsi="宋体" w:eastAsia="宋体" w:cs="宋体"/>
                <w:sz w:val="22"/>
                <w:szCs w:val="22"/>
                <w:highlight w:val="none"/>
              </w:rPr>
              <w:t>≤360mm</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85mm</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45mm</w:t>
            </w:r>
          </w:p>
        </w:tc>
        <w:tc>
          <w:tcPr>
            <w:tcW w:w="531" w:type="pct"/>
            <w:vAlign w:val="center"/>
          </w:tcPr>
          <w:p w14:paraId="7AE99748">
            <w:pPr>
              <w:rPr>
                <w:rFonts w:hint="eastAsia" w:ascii="宋体" w:hAnsi="宋体" w:eastAsia="宋体" w:cs="宋体"/>
                <w:bCs/>
                <w:sz w:val="24"/>
                <w:szCs w:val="24"/>
                <w:highlight w:val="none"/>
              </w:rPr>
            </w:pPr>
          </w:p>
        </w:tc>
        <w:tc>
          <w:tcPr>
            <w:tcW w:w="953" w:type="pct"/>
            <w:vAlign w:val="center"/>
          </w:tcPr>
          <w:p w14:paraId="3C0274F2">
            <w:pPr>
              <w:wordWrap w:val="0"/>
              <w:adjustRightInd w:val="0"/>
              <w:snapToGrid w:val="0"/>
              <w:spacing w:line="276" w:lineRule="auto"/>
              <w:rPr>
                <w:rFonts w:hint="eastAsia" w:ascii="宋体" w:hAnsi="宋体" w:eastAsia="宋体" w:cs="宋体"/>
                <w:bCs/>
                <w:sz w:val="24"/>
                <w:szCs w:val="24"/>
                <w:highlight w:val="none"/>
              </w:rPr>
            </w:pPr>
          </w:p>
        </w:tc>
      </w:tr>
      <w:tr w14:paraId="490E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5" w:hRule="atLeast"/>
          <w:jc w:val="center"/>
        </w:trPr>
        <w:tc>
          <w:tcPr>
            <w:tcW w:w="434" w:type="pct"/>
            <w:vMerge w:val="continue"/>
            <w:vAlign w:val="center"/>
          </w:tcPr>
          <w:p w14:paraId="2BF50323">
            <w:pPr>
              <w:jc w:val="center"/>
              <w:rPr>
                <w:rFonts w:hint="eastAsia" w:ascii="宋体" w:hAnsi="宋体" w:eastAsia="宋体" w:cs="宋体"/>
                <w:bCs/>
                <w:sz w:val="24"/>
                <w:szCs w:val="24"/>
                <w:highlight w:val="none"/>
                <w:lang w:val="en-US" w:eastAsia="zh-CN"/>
              </w:rPr>
            </w:pPr>
          </w:p>
        </w:tc>
        <w:tc>
          <w:tcPr>
            <w:tcW w:w="840" w:type="pct"/>
            <w:vMerge w:val="continue"/>
            <w:vAlign w:val="center"/>
          </w:tcPr>
          <w:p w14:paraId="6E1A5C76">
            <w:pPr>
              <w:jc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88247BF">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4.按键操作功能：应能通过按键实现报警光、报警光加声音、报警光加振动、报警光加声音加振动等报警模式切换。</w:t>
            </w:r>
            <w:r>
              <w:rPr>
                <w:rFonts w:hint="eastAsia" w:ascii="宋体" w:hAnsi="宋体" w:eastAsia="宋体" w:cs="宋体"/>
                <w:i w:val="0"/>
                <w:iCs w:val="0"/>
                <w:color w:val="000000"/>
                <w:kern w:val="0"/>
                <w:sz w:val="24"/>
                <w:szCs w:val="24"/>
                <w:highlight w:val="none"/>
                <w:u w:val="none"/>
                <w:lang w:val="en-US" w:eastAsia="zh-CN" w:bidi="ar"/>
              </w:rPr>
              <w:t xml:space="preserve">（投标时提供：由第三方检验检测机构出具并加盖（或带有）CMA标志的检验检测报告扫描件，原件备查。注：对应参数（检验检测项）在检验检测报告中进行标注。如检验检测报告中对应参数不符合招标文件要求的属于负偏离）); </w:t>
            </w:r>
          </w:p>
        </w:tc>
        <w:tc>
          <w:tcPr>
            <w:tcW w:w="531" w:type="pct"/>
            <w:vAlign w:val="center"/>
          </w:tcPr>
          <w:p w14:paraId="15CE51CB">
            <w:pPr>
              <w:rPr>
                <w:rFonts w:hint="eastAsia" w:ascii="宋体" w:hAnsi="宋体" w:eastAsia="宋体" w:cs="宋体"/>
                <w:bCs/>
                <w:sz w:val="24"/>
                <w:szCs w:val="24"/>
                <w:highlight w:val="none"/>
              </w:rPr>
            </w:pPr>
          </w:p>
        </w:tc>
        <w:tc>
          <w:tcPr>
            <w:tcW w:w="953" w:type="pct"/>
            <w:vAlign w:val="center"/>
          </w:tcPr>
          <w:p w14:paraId="73441F4A">
            <w:pPr>
              <w:wordWrap w:val="0"/>
              <w:adjustRightInd w:val="0"/>
              <w:snapToGrid w:val="0"/>
              <w:spacing w:line="276" w:lineRule="auto"/>
              <w:rPr>
                <w:rFonts w:hint="eastAsia" w:ascii="宋体" w:hAnsi="宋体" w:eastAsia="宋体" w:cs="宋体"/>
                <w:bCs/>
                <w:sz w:val="24"/>
                <w:szCs w:val="24"/>
                <w:highlight w:val="none"/>
              </w:rPr>
            </w:pPr>
          </w:p>
        </w:tc>
      </w:tr>
      <w:tr w14:paraId="1D38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434" w:type="pct"/>
            <w:vMerge w:val="continue"/>
            <w:vAlign w:val="center"/>
          </w:tcPr>
          <w:p w14:paraId="6EFEFD2E">
            <w:pPr>
              <w:jc w:val="center"/>
              <w:rPr>
                <w:rFonts w:hint="eastAsia" w:ascii="宋体" w:hAnsi="宋体" w:eastAsia="宋体" w:cs="宋体"/>
                <w:bCs/>
                <w:sz w:val="24"/>
                <w:szCs w:val="24"/>
                <w:highlight w:val="none"/>
              </w:rPr>
            </w:pPr>
          </w:p>
        </w:tc>
        <w:tc>
          <w:tcPr>
            <w:tcW w:w="840" w:type="pct"/>
            <w:vMerge w:val="continue"/>
            <w:vAlign w:val="center"/>
          </w:tcPr>
          <w:p w14:paraId="752EF0A0">
            <w:pPr>
              <w:jc w:val="center"/>
              <w:rPr>
                <w:rFonts w:hint="eastAsia" w:ascii="宋体" w:hAnsi="宋体" w:eastAsia="宋体" w:cs="宋体"/>
                <w:bCs/>
                <w:sz w:val="24"/>
                <w:szCs w:val="24"/>
                <w:highlight w:val="none"/>
              </w:rPr>
            </w:pPr>
          </w:p>
        </w:tc>
        <w:tc>
          <w:tcPr>
            <w:tcW w:w="2240" w:type="pct"/>
            <w:vAlign w:val="center"/>
          </w:tcPr>
          <w:p w14:paraId="27C09384">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 xml:space="preserve"> </w:t>
            </w:r>
            <w:r>
              <w:rPr>
                <w:rStyle w:val="478"/>
                <w:rFonts w:hint="eastAsia" w:ascii="宋体" w:hAnsi="宋体" w:eastAsia="宋体" w:cs="宋体"/>
                <w:highlight w:val="none"/>
                <w:lang w:val="en-US" w:eastAsia="zh-CN" w:bidi="ar"/>
              </w:rPr>
              <w:br w:type="textWrapping"/>
            </w:r>
            <w:r>
              <w:rPr>
                <w:rStyle w:val="478"/>
                <w:rFonts w:hint="eastAsia" w:ascii="宋体" w:hAnsi="宋体" w:eastAsia="宋体" w:cs="宋体"/>
                <w:highlight w:val="none"/>
                <w:lang w:val="en-US" w:eastAsia="zh-CN" w:bidi="ar"/>
              </w:rPr>
              <w:t>5.开关提供功能：电源开关为</w:t>
            </w:r>
            <w:r>
              <w:rPr>
                <w:rFonts w:hint="eastAsia"/>
                <w:highlight w:val="none"/>
                <w:lang w:val="en-US" w:eastAsia="zh-CN"/>
              </w:rPr>
              <w:t>按键</w:t>
            </w:r>
            <w:r>
              <w:rPr>
                <w:rStyle w:val="478"/>
                <w:rFonts w:hint="eastAsia" w:ascii="宋体" w:hAnsi="宋体" w:eastAsia="宋体" w:cs="宋体"/>
                <w:highlight w:val="none"/>
                <w:lang w:val="en-US" w:eastAsia="zh-CN" w:bidi="ar"/>
              </w:rPr>
              <w:t>式开关，电源控制方便、灵活、快捷。</w:t>
            </w:r>
          </w:p>
        </w:tc>
        <w:tc>
          <w:tcPr>
            <w:tcW w:w="531" w:type="pct"/>
            <w:vAlign w:val="center"/>
          </w:tcPr>
          <w:p w14:paraId="2C528B47">
            <w:pPr>
              <w:rPr>
                <w:rFonts w:hint="eastAsia" w:ascii="宋体" w:hAnsi="宋体" w:eastAsia="宋体" w:cs="宋体"/>
                <w:bCs/>
                <w:sz w:val="24"/>
                <w:szCs w:val="24"/>
                <w:highlight w:val="none"/>
              </w:rPr>
            </w:pPr>
          </w:p>
        </w:tc>
        <w:tc>
          <w:tcPr>
            <w:tcW w:w="953" w:type="pct"/>
            <w:vAlign w:val="center"/>
          </w:tcPr>
          <w:p w14:paraId="65CE1061">
            <w:pPr>
              <w:wordWrap w:val="0"/>
              <w:adjustRightInd w:val="0"/>
              <w:snapToGrid w:val="0"/>
              <w:spacing w:line="276" w:lineRule="auto"/>
              <w:rPr>
                <w:rFonts w:hint="eastAsia" w:ascii="宋体" w:hAnsi="宋体" w:eastAsia="宋体" w:cs="宋体"/>
                <w:bCs/>
                <w:sz w:val="24"/>
                <w:szCs w:val="24"/>
                <w:highlight w:val="none"/>
              </w:rPr>
            </w:pPr>
          </w:p>
        </w:tc>
      </w:tr>
      <w:tr w14:paraId="0BD3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434" w:type="pct"/>
            <w:vMerge w:val="continue"/>
            <w:vAlign w:val="center"/>
          </w:tcPr>
          <w:p w14:paraId="3ECEEC87">
            <w:pPr>
              <w:jc w:val="center"/>
              <w:rPr>
                <w:rFonts w:hint="eastAsia" w:ascii="宋体" w:hAnsi="宋体" w:eastAsia="宋体" w:cs="宋体"/>
                <w:bCs/>
                <w:sz w:val="24"/>
                <w:szCs w:val="24"/>
                <w:highlight w:val="none"/>
              </w:rPr>
            </w:pPr>
          </w:p>
        </w:tc>
        <w:tc>
          <w:tcPr>
            <w:tcW w:w="840" w:type="pct"/>
            <w:vMerge w:val="continue"/>
            <w:vAlign w:val="center"/>
          </w:tcPr>
          <w:p w14:paraId="10267437">
            <w:pPr>
              <w:jc w:val="center"/>
              <w:rPr>
                <w:rFonts w:hint="eastAsia" w:ascii="宋体" w:hAnsi="宋体" w:eastAsia="宋体" w:cs="宋体"/>
                <w:bCs/>
                <w:sz w:val="24"/>
                <w:szCs w:val="24"/>
                <w:highlight w:val="none"/>
              </w:rPr>
            </w:pPr>
          </w:p>
        </w:tc>
        <w:tc>
          <w:tcPr>
            <w:tcW w:w="2240" w:type="pct"/>
            <w:vAlign w:val="center"/>
          </w:tcPr>
          <w:p w14:paraId="5D855718">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6.关机提示声音功能：应可一键关机、关机时应有提示音。</w:t>
            </w:r>
          </w:p>
        </w:tc>
        <w:tc>
          <w:tcPr>
            <w:tcW w:w="531" w:type="pct"/>
            <w:vAlign w:val="center"/>
          </w:tcPr>
          <w:p w14:paraId="3A31A3BE">
            <w:pPr>
              <w:rPr>
                <w:rFonts w:hint="eastAsia" w:ascii="宋体" w:hAnsi="宋体" w:eastAsia="宋体" w:cs="宋体"/>
                <w:bCs/>
                <w:sz w:val="24"/>
                <w:szCs w:val="24"/>
                <w:highlight w:val="none"/>
              </w:rPr>
            </w:pPr>
          </w:p>
        </w:tc>
        <w:tc>
          <w:tcPr>
            <w:tcW w:w="953" w:type="pct"/>
            <w:vAlign w:val="center"/>
          </w:tcPr>
          <w:p w14:paraId="0250C7B9">
            <w:pPr>
              <w:wordWrap w:val="0"/>
              <w:adjustRightInd w:val="0"/>
              <w:snapToGrid w:val="0"/>
              <w:spacing w:line="276" w:lineRule="auto"/>
              <w:rPr>
                <w:rFonts w:hint="eastAsia" w:ascii="宋体" w:hAnsi="宋体" w:eastAsia="宋体" w:cs="宋体"/>
                <w:bCs/>
                <w:sz w:val="24"/>
                <w:szCs w:val="24"/>
                <w:highlight w:val="none"/>
              </w:rPr>
            </w:pPr>
          </w:p>
        </w:tc>
      </w:tr>
      <w:tr w14:paraId="751C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434" w:type="pct"/>
            <w:vMerge w:val="continue"/>
            <w:vAlign w:val="center"/>
          </w:tcPr>
          <w:p w14:paraId="4AB49825">
            <w:pPr>
              <w:jc w:val="center"/>
              <w:rPr>
                <w:rFonts w:hint="eastAsia" w:ascii="宋体" w:hAnsi="宋体" w:eastAsia="宋体" w:cs="宋体"/>
                <w:bCs/>
                <w:sz w:val="24"/>
                <w:szCs w:val="24"/>
                <w:highlight w:val="none"/>
              </w:rPr>
            </w:pPr>
          </w:p>
        </w:tc>
        <w:tc>
          <w:tcPr>
            <w:tcW w:w="840" w:type="pct"/>
            <w:vMerge w:val="continue"/>
            <w:vAlign w:val="center"/>
          </w:tcPr>
          <w:p w14:paraId="023B7471">
            <w:pPr>
              <w:jc w:val="center"/>
              <w:rPr>
                <w:rFonts w:hint="eastAsia" w:ascii="宋体" w:hAnsi="宋体" w:eastAsia="宋体" w:cs="宋体"/>
                <w:bCs/>
                <w:sz w:val="24"/>
                <w:szCs w:val="24"/>
                <w:highlight w:val="none"/>
              </w:rPr>
            </w:pPr>
          </w:p>
        </w:tc>
        <w:tc>
          <w:tcPr>
            <w:tcW w:w="2240" w:type="pct"/>
            <w:vAlign w:val="center"/>
          </w:tcPr>
          <w:p w14:paraId="08DA3AD3">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7.报警声音：</w:t>
            </w:r>
            <w:r>
              <w:rPr>
                <w:rStyle w:val="478"/>
                <w:rFonts w:hint="eastAsia" w:ascii="宋体" w:hAnsi="宋体" w:eastAsia="宋体" w:cs="宋体"/>
                <w:color w:val="000000" w:themeColor="text1"/>
                <w:highlight w:val="none"/>
                <w:shd w:val="clear" w:color="FFFFFF"/>
                <w:lang w:val="en-US" w:eastAsia="zh-CN" w:bidi="ar"/>
                <w14:textFill>
                  <w14:solidFill>
                    <w14:schemeClr w14:val="tx1"/>
                  </w14:solidFill>
                </w14:textFill>
              </w:rPr>
              <w:t>手持式金属探测距离0.8M处最大声音大于等于</w:t>
            </w:r>
            <w:r>
              <w:rPr>
                <w:rStyle w:val="479"/>
                <w:rFonts w:hint="eastAsia" w:ascii="宋体" w:hAnsi="宋体" w:cs="宋体"/>
                <w:color w:val="000000" w:themeColor="text1"/>
                <w:highlight w:val="none"/>
                <w:shd w:val="clear" w:color="FFFFFF"/>
                <w:lang w:val="en-US" w:eastAsia="zh-CN" w:bidi="ar"/>
                <w14:textFill>
                  <w14:solidFill>
                    <w14:schemeClr w14:val="tx1"/>
                  </w14:solidFill>
                </w14:textFill>
              </w:rPr>
              <w:t>87</w:t>
            </w:r>
            <w:r>
              <w:rPr>
                <w:rStyle w:val="479"/>
                <w:rFonts w:hint="eastAsia" w:ascii="宋体" w:hAnsi="宋体" w:eastAsia="宋体" w:cs="宋体"/>
                <w:color w:val="000000" w:themeColor="text1"/>
                <w:highlight w:val="none"/>
                <w:shd w:val="clear" w:color="FFFFFF"/>
                <w:lang w:val="en-US" w:eastAsia="zh-CN" w:bidi="ar"/>
                <w14:textFill>
                  <w14:solidFill>
                    <w14:schemeClr w14:val="tx1"/>
                  </w14:solidFill>
                </w14:textFill>
              </w:rPr>
              <w:t>dB</w:t>
            </w:r>
            <w:r>
              <w:rPr>
                <w:rStyle w:val="478"/>
                <w:rFonts w:hint="eastAsia" w:ascii="宋体" w:hAnsi="宋体" w:eastAsia="宋体" w:cs="宋体"/>
                <w:color w:val="000000" w:themeColor="text1"/>
                <w:highlight w:val="none"/>
                <w:shd w:val="clear" w:color="FFFFFF"/>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shd w:val="clear"/>
                <w:lang w:val="en-US" w:eastAsia="zh-CN" w:bidi="ar"/>
                <w14:textFill>
                  <w14:solidFill>
                    <w14:schemeClr w14:val="tx1"/>
                  </w14:solidFill>
                </w14:textFill>
              </w:rPr>
              <w:t xml:space="preserve"> </w:t>
            </w:r>
          </w:p>
        </w:tc>
        <w:tc>
          <w:tcPr>
            <w:tcW w:w="531" w:type="pct"/>
            <w:vAlign w:val="center"/>
          </w:tcPr>
          <w:p w14:paraId="3770149D">
            <w:pPr>
              <w:rPr>
                <w:rFonts w:hint="eastAsia" w:ascii="宋体" w:hAnsi="宋体" w:eastAsia="宋体" w:cs="宋体"/>
                <w:bCs/>
                <w:sz w:val="24"/>
                <w:szCs w:val="24"/>
                <w:highlight w:val="none"/>
              </w:rPr>
            </w:pPr>
          </w:p>
        </w:tc>
        <w:tc>
          <w:tcPr>
            <w:tcW w:w="953" w:type="pct"/>
            <w:vAlign w:val="center"/>
          </w:tcPr>
          <w:p w14:paraId="141AD12E">
            <w:pPr>
              <w:wordWrap w:val="0"/>
              <w:adjustRightInd w:val="0"/>
              <w:snapToGrid w:val="0"/>
              <w:spacing w:line="276" w:lineRule="auto"/>
              <w:rPr>
                <w:rFonts w:hint="eastAsia" w:ascii="宋体" w:hAnsi="宋体" w:eastAsia="宋体" w:cs="宋体"/>
                <w:bCs/>
                <w:sz w:val="24"/>
                <w:szCs w:val="24"/>
                <w:highlight w:val="none"/>
              </w:rPr>
            </w:pPr>
          </w:p>
        </w:tc>
      </w:tr>
      <w:tr w14:paraId="57A0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34" w:type="pct"/>
            <w:vMerge w:val="continue"/>
            <w:vAlign w:val="center"/>
          </w:tcPr>
          <w:p w14:paraId="184C1410">
            <w:pPr>
              <w:jc w:val="center"/>
              <w:rPr>
                <w:rFonts w:hint="eastAsia" w:ascii="宋体" w:hAnsi="宋体" w:eastAsia="宋体" w:cs="宋体"/>
                <w:bCs/>
                <w:sz w:val="24"/>
                <w:szCs w:val="24"/>
                <w:highlight w:val="none"/>
              </w:rPr>
            </w:pPr>
          </w:p>
        </w:tc>
        <w:tc>
          <w:tcPr>
            <w:tcW w:w="840" w:type="pct"/>
            <w:vMerge w:val="continue"/>
            <w:vAlign w:val="center"/>
          </w:tcPr>
          <w:p w14:paraId="0CE51436">
            <w:pPr>
              <w:jc w:val="center"/>
              <w:rPr>
                <w:rFonts w:hint="eastAsia" w:ascii="宋体" w:hAnsi="宋体" w:eastAsia="宋体" w:cs="宋体"/>
                <w:bCs/>
                <w:sz w:val="24"/>
                <w:szCs w:val="24"/>
                <w:highlight w:val="none"/>
              </w:rPr>
            </w:pPr>
          </w:p>
        </w:tc>
        <w:tc>
          <w:tcPr>
            <w:tcW w:w="2240" w:type="pct"/>
            <w:vAlign w:val="center"/>
          </w:tcPr>
          <w:p w14:paraId="4CB2E68F">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8.报警声频率：2.3kHZ。</w:t>
            </w:r>
          </w:p>
        </w:tc>
        <w:tc>
          <w:tcPr>
            <w:tcW w:w="531" w:type="pct"/>
            <w:vAlign w:val="center"/>
          </w:tcPr>
          <w:p w14:paraId="34ADACB9">
            <w:pPr>
              <w:rPr>
                <w:rFonts w:hint="eastAsia" w:ascii="宋体" w:hAnsi="宋体" w:eastAsia="宋体" w:cs="宋体"/>
                <w:bCs/>
                <w:sz w:val="24"/>
                <w:szCs w:val="24"/>
                <w:highlight w:val="none"/>
              </w:rPr>
            </w:pPr>
          </w:p>
        </w:tc>
        <w:tc>
          <w:tcPr>
            <w:tcW w:w="953" w:type="pct"/>
            <w:vAlign w:val="center"/>
          </w:tcPr>
          <w:p w14:paraId="73A228E0">
            <w:pPr>
              <w:wordWrap w:val="0"/>
              <w:adjustRightInd w:val="0"/>
              <w:snapToGrid w:val="0"/>
              <w:spacing w:line="276" w:lineRule="auto"/>
              <w:rPr>
                <w:rFonts w:hint="eastAsia" w:ascii="宋体" w:hAnsi="宋体" w:eastAsia="宋体" w:cs="宋体"/>
                <w:bCs/>
                <w:sz w:val="24"/>
                <w:szCs w:val="24"/>
                <w:highlight w:val="none"/>
              </w:rPr>
            </w:pPr>
          </w:p>
        </w:tc>
      </w:tr>
      <w:tr w14:paraId="19DF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434" w:type="pct"/>
            <w:vMerge w:val="continue"/>
            <w:vAlign w:val="center"/>
          </w:tcPr>
          <w:p w14:paraId="1D05F9B4">
            <w:pPr>
              <w:jc w:val="center"/>
              <w:rPr>
                <w:rFonts w:hint="eastAsia" w:ascii="宋体" w:hAnsi="宋体" w:eastAsia="宋体" w:cs="宋体"/>
                <w:bCs/>
                <w:sz w:val="24"/>
                <w:szCs w:val="24"/>
                <w:highlight w:val="none"/>
              </w:rPr>
            </w:pPr>
          </w:p>
        </w:tc>
        <w:tc>
          <w:tcPr>
            <w:tcW w:w="840" w:type="pct"/>
            <w:vMerge w:val="continue"/>
            <w:vAlign w:val="center"/>
          </w:tcPr>
          <w:p w14:paraId="380D280B">
            <w:pPr>
              <w:jc w:val="center"/>
              <w:rPr>
                <w:rFonts w:hint="eastAsia" w:ascii="宋体" w:hAnsi="宋体" w:eastAsia="宋体" w:cs="宋体"/>
                <w:bCs/>
                <w:sz w:val="24"/>
                <w:szCs w:val="24"/>
                <w:highlight w:val="none"/>
              </w:rPr>
            </w:pPr>
          </w:p>
        </w:tc>
        <w:tc>
          <w:tcPr>
            <w:tcW w:w="2240" w:type="pct"/>
            <w:vAlign w:val="center"/>
          </w:tcPr>
          <w:p w14:paraId="11EEB7DB">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9.辐射磁</w:t>
            </w:r>
            <w:r>
              <w:rPr>
                <w:rStyle w:val="478"/>
                <w:rFonts w:hint="eastAsia" w:ascii="宋体" w:hAnsi="宋体" w:eastAsia="宋体" w:cs="宋体"/>
                <w:color w:val="000000" w:themeColor="text1"/>
                <w:highlight w:val="none"/>
                <w:shd w:val="clear" w:color="FFFFFF"/>
                <w:lang w:val="en-US" w:eastAsia="zh-CN" w:bidi="ar"/>
                <w14:textFill>
                  <w14:solidFill>
                    <w14:schemeClr w14:val="tx1"/>
                  </w14:solidFill>
                </w14:textFill>
              </w:rPr>
              <w:t>感应</w:t>
            </w:r>
            <w:r>
              <w:rPr>
                <w:rStyle w:val="478"/>
                <w:rFonts w:hint="eastAsia" w:ascii="宋体" w:hAnsi="宋体" w:eastAsia="宋体" w:cs="宋体"/>
                <w:highlight w:val="none"/>
                <w:lang w:val="en-US" w:eastAsia="zh-CN" w:bidi="ar"/>
              </w:rPr>
              <w:t>强度：小于等于8μT。</w:t>
            </w:r>
            <w:r>
              <w:rPr>
                <w:rFonts w:hint="eastAsia" w:ascii="宋体" w:hAnsi="宋体" w:eastAsia="宋体" w:cs="宋体"/>
                <w:i w:val="0"/>
                <w:iCs w:val="0"/>
                <w:color w:val="000000"/>
                <w:kern w:val="0"/>
                <w:sz w:val="24"/>
                <w:szCs w:val="24"/>
                <w:highlight w:val="none"/>
                <w:u w:val="none"/>
                <w:lang w:val="en-US" w:eastAsia="zh-CN" w:bidi="ar"/>
              </w:rPr>
              <w:t xml:space="preserve">; </w:t>
            </w:r>
          </w:p>
        </w:tc>
        <w:tc>
          <w:tcPr>
            <w:tcW w:w="531" w:type="pct"/>
            <w:vAlign w:val="center"/>
          </w:tcPr>
          <w:p w14:paraId="1239CD23">
            <w:pPr>
              <w:rPr>
                <w:rFonts w:hint="default" w:ascii="宋体" w:hAnsi="宋体" w:eastAsia="宋体" w:cs="宋体"/>
                <w:bCs/>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5</w:t>
            </w:r>
          </w:p>
        </w:tc>
        <w:tc>
          <w:tcPr>
            <w:tcW w:w="953" w:type="pct"/>
            <w:vAlign w:val="center"/>
          </w:tcPr>
          <w:p w14:paraId="708DC4EA">
            <w:pPr>
              <w:pStyle w:val="18"/>
              <w:rPr>
                <w:rFonts w:hint="eastAsia" w:ascii="宋体" w:hAnsi="宋体" w:eastAsia="宋体" w:cs="宋体"/>
                <w:b/>
                <w:i w:val="0"/>
                <w:iCs w:val="0"/>
                <w:color w:val="FF0000"/>
                <w:kern w:val="2"/>
                <w:sz w:val="24"/>
                <w:szCs w:val="24"/>
                <w:highlight w:val="none"/>
                <w:u w:val="none"/>
                <w:lang w:val="en-US" w:eastAsia="zh-CN" w:bidi="ar"/>
              </w:rPr>
            </w:pPr>
            <w:r>
              <w:rPr>
                <w:rFonts w:hint="eastAsia" w:ascii="宋体" w:hAnsi="宋体" w:eastAsia="宋体" w:cs="宋体"/>
                <w:b/>
                <w:i w:val="0"/>
                <w:iCs w:val="0"/>
                <w:color w:val="FF0000"/>
                <w:kern w:val="2"/>
                <w:sz w:val="24"/>
                <w:szCs w:val="24"/>
                <w:highlight w:val="none"/>
                <w:u w:val="none"/>
                <w:lang w:val="en-US" w:eastAsia="zh-CN" w:bidi="ar"/>
              </w:rPr>
              <w:t>提供产品彩页或产品说明书。</w:t>
            </w:r>
          </w:p>
          <w:p w14:paraId="779C2960">
            <w:pPr>
              <w:wordWrap w:val="0"/>
              <w:adjustRightInd w:val="0"/>
              <w:snapToGrid w:val="0"/>
              <w:spacing w:line="276" w:lineRule="auto"/>
              <w:rPr>
                <w:rFonts w:hint="eastAsia" w:ascii="宋体" w:hAnsi="宋体" w:eastAsia="宋体" w:cs="宋体"/>
                <w:bCs/>
                <w:sz w:val="24"/>
                <w:szCs w:val="24"/>
                <w:highlight w:val="none"/>
              </w:rPr>
            </w:pPr>
          </w:p>
        </w:tc>
      </w:tr>
      <w:tr w14:paraId="53F6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970BBAD">
            <w:pPr>
              <w:jc w:val="center"/>
              <w:rPr>
                <w:rFonts w:hint="eastAsia" w:ascii="宋体" w:hAnsi="宋体" w:eastAsia="宋体" w:cs="宋体"/>
                <w:bCs/>
                <w:sz w:val="24"/>
                <w:szCs w:val="24"/>
                <w:highlight w:val="none"/>
              </w:rPr>
            </w:pPr>
          </w:p>
        </w:tc>
        <w:tc>
          <w:tcPr>
            <w:tcW w:w="840" w:type="pct"/>
            <w:vMerge w:val="continue"/>
            <w:vAlign w:val="center"/>
          </w:tcPr>
          <w:p w14:paraId="34D4B484">
            <w:pPr>
              <w:jc w:val="center"/>
              <w:rPr>
                <w:rFonts w:hint="eastAsia" w:ascii="宋体" w:hAnsi="宋体" w:eastAsia="宋体" w:cs="宋体"/>
                <w:bCs/>
                <w:sz w:val="24"/>
                <w:szCs w:val="24"/>
                <w:highlight w:val="none"/>
              </w:rPr>
            </w:pPr>
          </w:p>
        </w:tc>
        <w:tc>
          <w:tcPr>
            <w:tcW w:w="2240" w:type="pct"/>
            <w:vAlign w:val="center"/>
          </w:tcPr>
          <w:p w14:paraId="4D7D3059">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10.高温试验:室外型：+</w:t>
            </w:r>
            <w:r>
              <w:rPr>
                <w:rStyle w:val="478"/>
                <w:rFonts w:hint="eastAsia" w:ascii="宋体" w:hAnsi="宋体" w:cs="宋体"/>
                <w:highlight w:val="none"/>
                <w:lang w:val="en-US" w:eastAsia="zh-CN" w:bidi="ar"/>
              </w:rPr>
              <w:t>6</w:t>
            </w:r>
            <w:r>
              <w:rPr>
                <w:rStyle w:val="478"/>
                <w:rFonts w:hint="eastAsia" w:ascii="宋体" w:hAnsi="宋体" w:eastAsia="宋体" w:cs="宋体"/>
                <w:highlight w:val="none"/>
                <w:lang w:val="en-US" w:eastAsia="zh-CN" w:bidi="ar"/>
              </w:rPr>
              <w:t>0℃±2℃、2h。试验期间功能应正常。</w:t>
            </w:r>
          </w:p>
        </w:tc>
        <w:tc>
          <w:tcPr>
            <w:tcW w:w="531" w:type="pct"/>
            <w:vAlign w:val="center"/>
          </w:tcPr>
          <w:p w14:paraId="106E5924">
            <w:pPr>
              <w:rPr>
                <w:rFonts w:hint="eastAsia" w:ascii="宋体" w:hAnsi="宋体" w:eastAsia="宋体" w:cs="宋体"/>
                <w:bCs/>
                <w:sz w:val="24"/>
                <w:szCs w:val="24"/>
                <w:highlight w:val="none"/>
              </w:rPr>
            </w:pPr>
          </w:p>
        </w:tc>
        <w:tc>
          <w:tcPr>
            <w:tcW w:w="953" w:type="pct"/>
            <w:vAlign w:val="center"/>
          </w:tcPr>
          <w:p w14:paraId="4C643AA4">
            <w:pPr>
              <w:wordWrap w:val="0"/>
              <w:adjustRightInd w:val="0"/>
              <w:snapToGrid w:val="0"/>
              <w:spacing w:line="276" w:lineRule="auto"/>
              <w:rPr>
                <w:rFonts w:hint="eastAsia" w:ascii="宋体" w:hAnsi="宋体" w:eastAsia="宋体" w:cs="宋体"/>
                <w:bCs/>
                <w:sz w:val="24"/>
                <w:szCs w:val="24"/>
                <w:highlight w:val="none"/>
              </w:rPr>
            </w:pPr>
          </w:p>
        </w:tc>
      </w:tr>
      <w:tr w14:paraId="162C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7377A67">
            <w:pPr>
              <w:jc w:val="center"/>
              <w:rPr>
                <w:rFonts w:hint="eastAsia" w:ascii="宋体" w:hAnsi="宋体" w:eastAsia="宋体" w:cs="宋体"/>
                <w:bCs/>
                <w:sz w:val="24"/>
                <w:szCs w:val="24"/>
                <w:highlight w:val="none"/>
              </w:rPr>
            </w:pPr>
          </w:p>
        </w:tc>
        <w:tc>
          <w:tcPr>
            <w:tcW w:w="840" w:type="pct"/>
            <w:vMerge w:val="continue"/>
            <w:vAlign w:val="center"/>
          </w:tcPr>
          <w:p w14:paraId="20D96A3B">
            <w:pPr>
              <w:jc w:val="center"/>
              <w:rPr>
                <w:rFonts w:hint="eastAsia" w:ascii="宋体" w:hAnsi="宋体" w:eastAsia="宋体" w:cs="宋体"/>
                <w:bCs/>
                <w:sz w:val="24"/>
                <w:szCs w:val="24"/>
                <w:highlight w:val="none"/>
              </w:rPr>
            </w:pPr>
          </w:p>
        </w:tc>
        <w:tc>
          <w:tcPr>
            <w:tcW w:w="2240" w:type="pct"/>
            <w:vAlign w:val="center"/>
          </w:tcPr>
          <w:p w14:paraId="3FE76592">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11.低温试验:室外型：-30℃±3℃、2h。试验期间功能应正常。电量检测指示灯（电池电压低于正常工作电压时，听到持续的报警声，绿色READY灯停止闪烁，红色的 ALERT灯发出红光，黄色常亮指示灯可亮起 。</w:t>
            </w:r>
          </w:p>
        </w:tc>
        <w:tc>
          <w:tcPr>
            <w:tcW w:w="531" w:type="pct"/>
            <w:vAlign w:val="center"/>
          </w:tcPr>
          <w:p w14:paraId="60C7AAB3">
            <w:pPr>
              <w:rPr>
                <w:rFonts w:hint="eastAsia" w:ascii="宋体" w:hAnsi="宋体" w:eastAsia="宋体" w:cs="宋体"/>
                <w:bCs/>
                <w:sz w:val="24"/>
                <w:szCs w:val="24"/>
                <w:highlight w:val="none"/>
              </w:rPr>
            </w:pPr>
          </w:p>
        </w:tc>
        <w:tc>
          <w:tcPr>
            <w:tcW w:w="953" w:type="pct"/>
            <w:vAlign w:val="center"/>
          </w:tcPr>
          <w:p w14:paraId="7AC7D7BB">
            <w:pPr>
              <w:wordWrap w:val="0"/>
              <w:adjustRightInd w:val="0"/>
              <w:snapToGrid w:val="0"/>
              <w:spacing w:line="276" w:lineRule="auto"/>
              <w:rPr>
                <w:rFonts w:hint="eastAsia" w:ascii="宋体" w:hAnsi="宋体" w:eastAsia="宋体" w:cs="宋体"/>
                <w:bCs/>
                <w:sz w:val="24"/>
                <w:szCs w:val="24"/>
                <w:highlight w:val="none"/>
              </w:rPr>
            </w:pPr>
          </w:p>
        </w:tc>
      </w:tr>
      <w:tr w14:paraId="7608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 w:type="pct"/>
            <w:vMerge w:val="continue"/>
            <w:vAlign w:val="center"/>
          </w:tcPr>
          <w:p w14:paraId="4FD6DF7A">
            <w:pPr>
              <w:jc w:val="center"/>
              <w:rPr>
                <w:rFonts w:hint="eastAsia" w:ascii="宋体" w:hAnsi="宋体" w:eastAsia="宋体" w:cs="宋体"/>
                <w:bCs/>
                <w:sz w:val="24"/>
                <w:szCs w:val="24"/>
                <w:highlight w:val="none"/>
              </w:rPr>
            </w:pPr>
          </w:p>
        </w:tc>
        <w:tc>
          <w:tcPr>
            <w:tcW w:w="840" w:type="pct"/>
            <w:vMerge w:val="continue"/>
            <w:vAlign w:val="center"/>
          </w:tcPr>
          <w:p w14:paraId="17DFC5EB">
            <w:pPr>
              <w:jc w:val="center"/>
              <w:rPr>
                <w:rFonts w:hint="eastAsia" w:ascii="宋体" w:hAnsi="宋体" w:eastAsia="宋体" w:cs="宋体"/>
                <w:bCs/>
                <w:sz w:val="24"/>
                <w:szCs w:val="24"/>
                <w:highlight w:val="none"/>
              </w:rPr>
            </w:pPr>
          </w:p>
        </w:tc>
        <w:tc>
          <w:tcPr>
            <w:tcW w:w="2240" w:type="pct"/>
            <w:vAlign w:val="center"/>
          </w:tcPr>
          <w:p w14:paraId="2521B7D0">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12.微小金属探测功能：0.05g焊锡球为测试物，当手探以1m/s的速度贴着测试物掠过探测器应能报警。</w:t>
            </w:r>
            <w:r>
              <w:rPr>
                <w:rFonts w:hint="eastAsia" w:ascii="宋体" w:hAnsi="宋体" w:eastAsia="宋体" w:cs="宋体"/>
                <w:i w:val="0"/>
                <w:iCs w:val="0"/>
                <w:color w:val="000000"/>
                <w:kern w:val="0"/>
                <w:sz w:val="24"/>
                <w:szCs w:val="24"/>
                <w:highlight w:val="none"/>
                <w:u w:val="none"/>
                <w:lang w:val="en-US" w:eastAsia="zh-CN" w:bidi="ar"/>
              </w:rPr>
              <w:t xml:space="preserve"> </w:t>
            </w:r>
          </w:p>
        </w:tc>
        <w:tc>
          <w:tcPr>
            <w:tcW w:w="531" w:type="pct"/>
            <w:vAlign w:val="center"/>
          </w:tcPr>
          <w:p w14:paraId="1FD0A7FD">
            <w:pPr>
              <w:rPr>
                <w:rFonts w:hint="eastAsia" w:ascii="宋体" w:hAnsi="宋体" w:eastAsia="宋体" w:cs="宋体"/>
                <w:bCs/>
                <w:sz w:val="24"/>
                <w:szCs w:val="24"/>
                <w:highlight w:val="none"/>
              </w:rPr>
            </w:pPr>
          </w:p>
        </w:tc>
        <w:tc>
          <w:tcPr>
            <w:tcW w:w="953" w:type="pct"/>
            <w:vAlign w:val="center"/>
          </w:tcPr>
          <w:p w14:paraId="4D61EED5">
            <w:pPr>
              <w:wordWrap w:val="0"/>
              <w:adjustRightInd w:val="0"/>
              <w:snapToGrid w:val="0"/>
              <w:spacing w:line="276" w:lineRule="auto"/>
              <w:rPr>
                <w:rFonts w:hint="eastAsia" w:ascii="宋体" w:hAnsi="宋体" w:eastAsia="宋体" w:cs="宋体"/>
                <w:bCs/>
                <w:sz w:val="24"/>
                <w:szCs w:val="24"/>
                <w:highlight w:val="none"/>
              </w:rPr>
            </w:pPr>
          </w:p>
        </w:tc>
      </w:tr>
      <w:tr w14:paraId="5C7C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10D5543">
            <w:pPr>
              <w:jc w:val="center"/>
              <w:rPr>
                <w:rFonts w:hint="eastAsia" w:ascii="宋体" w:hAnsi="宋体" w:eastAsia="宋体" w:cs="宋体"/>
                <w:bCs/>
                <w:sz w:val="24"/>
                <w:szCs w:val="24"/>
                <w:highlight w:val="none"/>
              </w:rPr>
            </w:pPr>
          </w:p>
        </w:tc>
        <w:tc>
          <w:tcPr>
            <w:tcW w:w="840" w:type="pct"/>
            <w:vMerge w:val="continue"/>
            <w:vAlign w:val="center"/>
          </w:tcPr>
          <w:p w14:paraId="729A7A31">
            <w:pPr>
              <w:jc w:val="center"/>
              <w:rPr>
                <w:rFonts w:hint="eastAsia" w:ascii="宋体" w:hAnsi="宋体" w:eastAsia="宋体" w:cs="宋体"/>
                <w:bCs/>
                <w:sz w:val="24"/>
                <w:szCs w:val="24"/>
                <w:highlight w:val="none"/>
              </w:rPr>
            </w:pPr>
          </w:p>
        </w:tc>
        <w:tc>
          <w:tcPr>
            <w:tcW w:w="2240" w:type="pct"/>
            <w:vAlign w:val="center"/>
          </w:tcPr>
          <w:p w14:paraId="4CEA4E80">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13.</w:t>
            </w:r>
            <w:r>
              <w:rPr>
                <w:rFonts w:hint="eastAsia" w:ascii="宋体" w:hAnsi="宋体" w:eastAsia="宋体" w:cs="宋体"/>
                <w:color w:val="000000" w:themeColor="text1"/>
                <w:sz w:val="22"/>
                <w:szCs w:val="22"/>
                <w:highlight w:val="none"/>
                <w14:textFill>
                  <w14:solidFill>
                    <w14:schemeClr w14:val="tx1"/>
                  </w14:solidFill>
                </w14:textFill>
              </w:rPr>
              <w:t>探测板</w:t>
            </w:r>
            <w:r>
              <w:rPr>
                <w:rFonts w:hint="eastAsia" w:ascii="宋体" w:hAnsi="宋体" w:eastAsia="宋体" w:cs="宋体"/>
                <w:color w:val="000000" w:themeColor="text1"/>
                <w:sz w:val="22"/>
                <w:szCs w:val="22"/>
                <w:highlight w:val="none"/>
                <w:lang w:val="en-US" w:eastAsia="zh-CN"/>
                <w14:textFill>
                  <w14:solidFill>
                    <w14:schemeClr w14:val="tx1"/>
                  </w14:solidFill>
                </w14:textFill>
              </w:rPr>
              <w:t>材质</w:t>
            </w:r>
            <w:r>
              <w:rPr>
                <w:rStyle w:val="478"/>
                <w:rFonts w:hint="eastAsia" w:ascii="宋体" w:hAnsi="宋体" w:eastAsia="宋体" w:cs="宋体"/>
                <w:color w:val="000000" w:themeColor="text1"/>
                <w:highlight w:val="none"/>
                <w:lang w:val="en-US" w:eastAsia="zh-CN" w:bidi="ar"/>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探测器的线圈探测面板应采用PCB板敷铜制作</w:t>
            </w:r>
          </w:p>
        </w:tc>
        <w:tc>
          <w:tcPr>
            <w:tcW w:w="531" w:type="pct"/>
            <w:vAlign w:val="center"/>
          </w:tcPr>
          <w:p w14:paraId="47F1E47B">
            <w:pPr>
              <w:rPr>
                <w:rFonts w:hint="eastAsia" w:ascii="宋体" w:hAnsi="宋体" w:eastAsia="宋体" w:cs="宋体"/>
                <w:bCs/>
                <w:sz w:val="24"/>
                <w:szCs w:val="24"/>
                <w:highlight w:val="none"/>
              </w:rPr>
            </w:pPr>
          </w:p>
        </w:tc>
        <w:tc>
          <w:tcPr>
            <w:tcW w:w="953" w:type="pct"/>
            <w:vAlign w:val="center"/>
          </w:tcPr>
          <w:p w14:paraId="6A40405E">
            <w:pPr>
              <w:wordWrap w:val="0"/>
              <w:adjustRightInd w:val="0"/>
              <w:snapToGrid w:val="0"/>
              <w:spacing w:line="276" w:lineRule="auto"/>
              <w:rPr>
                <w:rFonts w:hint="eastAsia" w:ascii="宋体" w:hAnsi="宋体" w:eastAsia="宋体" w:cs="宋体"/>
                <w:bCs/>
                <w:sz w:val="24"/>
                <w:szCs w:val="24"/>
                <w:highlight w:val="none"/>
              </w:rPr>
            </w:pPr>
          </w:p>
        </w:tc>
      </w:tr>
      <w:tr w14:paraId="517F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3291031">
            <w:pPr>
              <w:jc w:val="center"/>
              <w:rPr>
                <w:rFonts w:hint="eastAsia" w:ascii="宋体" w:hAnsi="宋体" w:eastAsia="宋体" w:cs="宋体"/>
                <w:bCs/>
                <w:sz w:val="24"/>
                <w:szCs w:val="24"/>
                <w:highlight w:val="none"/>
              </w:rPr>
            </w:pPr>
          </w:p>
        </w:tc>
        <w:tc>
          <w:tcPr>
            <w:tcW w:w="840" w:type="pct"/>
            <w:vMerge w:val="continue"/>
            <w:vAlign w:val="center"/>
          </w:tcPr>
          <w:p w14:paraId="7AA04A58">
            <w:pPr>
              <w:jc w:val="center"/>
              <w:rPr>
                <w:rFonts w:hint="eastAsia" w:ascii="宋体" w:hAnsi="宋体" w:eastAsia="宋体" w:cs="宋体"/>
                <w:bCs/>
                <w:sz w:val="24"/>
                <w:szCs w:val="24"/>
                <w:highlight w:val="none"/>
              </w:rPr>
            </w:pPr>
          </w:p>
        </w:tc>
        <w:tc>
          <w:tcPr>
            <w:tcW w:w="2240" w:type="pct"/>
            <w:vAlign w:val="center"/>
          </w:tcPr>
          <w:p w14:paraId="17E402D3">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14.节能模式检查:设备开启后，2分钟不使用应进入休眠模式，在休眠模式下按任意键应自动进入检测模式。</w:t>
            </w:r>
          </w:p>
        </w:tc>
        <w:tc>
          <w:tcPr>
            <w:tcW w:w="531" w:type="pct"/>
            <w:vAlign w:val="center"/>
          </w:tcPr>
          <w:p w14:paraId="2DF5398D">
            <w:pPr>
              <w:rPr>
                <w:rFonts w:hint="eastAsia" w:ascii="宋体" w:hAnsi="宋体" w:eastAsia="宋体" w:cs="宋体"/>
                <w:bCs/>
                <w:sz w:val="24"/>
                <w:szCs w:val="24"/>
                <w:highlight w:val="none"/>
              </w:rPr>
            </w:pPr>
          </w:p>
        </w:tc>
        <w:tc>
          <w:tcPr>
            <w:tcW w:w="953" w:type="pct"/>
            <w:vAlign w:val="center"/>
          </w:tcPr>
          <w:p w14:paraId="26CEDC14">
            <w:pPr>
              <w:wordWrap w:val="0"/>
              <w:adjustRightInd w:val="0"/>
              <w:snapToGrid w:val="0"/>
              <w:spacing w:line="276" w:lineRule="auto"/>
              <w:rPr>
                <w:rFonts w:hint="eastAsia" w:ascii="宋体" w:hAnsi="宋体" w:eastAsia="宋体" w:cs="宋体"/>
                <w:bCs/>
                <w:sz w:val="24"/>
                <w:szCs w:val="24"/>
                <w:highlight w:val="none"/>
              </w:rPr>
            </w:pPr>
          </w:p>
        </w:tc>
      </w:tr>
      <w:tr w14:paraId="76B5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FCB2A65">
            <w:pPr>
              <w:jc w:val="center"/>
              <w:rPr>
                <w:rFonts w:hint="eastAsia" w:ascii="宋体" w:hAnsi="宋体" w:eastAsia="宋体" w:cs="宋体"/>
                <w:bCs/>
                <w:sz w:val="24"/>
                <w:szCs w:val="24"/>
                <w:highlight w:val="none"/>
              </w:rPr>
            </w:pPr>
          </w:p>
        </w:tc>
        <w:tc>
          <w:tcPr>
            <w:tcW w:w="840" w:type="pct"/>
            <w:vMerge w:val="continue"/>
            <w:vAlign w:val="center"/>
          </w:tcPr>
          <w:p w14:paraId="3A049C78">
            <w:pPr>
              <w:jc w:val="center"/>
              <w:rPr>
                <w:rFonts w:hint="eastAsia" w:ascii="宋体" w:hAnsi="宋体" w:eastAsia="宋体" w:cs="宋体"/>
                <w:bCs/>
                <w:sz w:val="24"/>
                <w:szCs w:val="24"/>
                <w:highlight w:val="none"/>
              </w:rPr>
            </w:pPr>
          </w:p>
        </w:tc>
        <w:tc>
          <w:tcPr>
            <w:tcW w:w="2240" w:type="pct"/>
            <w:vAlign w:val="center"/>
          </w:tcPr>
          <w:p w14:paraId="40997EB6">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15.电池防反接功能检查：电池反接开机后，手探也不应损坏。更换电池极性后重新开机，手探应能正常使用。</w:t>
            </w:r>
          </w:p>
        </w:tc>
        <w:tc>
          <w:tcPr>
            <w:tcW w:w="531" w:type="pct"/>
            <w:vAlign w:val="center"/>
          </w:tcPr>
          <w:p w14:paraId="12BD33EF">
            <w:pPr>
              <w:rPr>
                <w:rFonts w:hint="eastAsia" w:ascii="宋体" w:hAnsi="宋体" w:eastAsia="宋体" w:cs="宋体"/>
                <w:bCs/>
                <w:sz w:val="24"/>
                <w:szCs w:val="24"/>
                <w:highlight w:val="none"/>
              </w:rPr>
            </w:pPr>
          </w:p>
        </w:tc>
        <w:tc>
          <w:tcPr>
            <w:tcW w:w="953" w:type="pct"/>
            <w:vAlign w:val="center"/>
          </w:tcPr>
          <w:p w14:paraId="7C4616C4">
            <w:pPr>
              <w:wordWrap w:val="0"/>
              <w:adjustRightInd w:val="0"/>
              <w:snapToGrid w:val="0"/>
              <w:spacing w:line="276" w:lineRule="auto"/>
              <w:rPr>
                <w:rFonts w:hint="eastAsia" w:ascii="宋体" w:hAnsi="宋体" w:eastAsia="宋体" w:cs="宋体"/>
                <w:bCs/>
                <w:sz w:val="24"/>
                <w:szCs w:val="24"/>
                <w:highlight w:val="none"/>
              </w:rPr>
            </w:pPr>
          </w:p>
        </w:tc>
      </w:tr>
      <w:tr w14:paraId="274F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7CC6C5D">
            <w:pPr>
              <w:jc w:val="center"/>
              <w:rPr>
                <w:rFonts w:hint="eastAsia" w:ascii="宋体" w:hAnsi="宋体" w:eastAsia="宋体" w:cs="宋体"/>
                <w:bCs/>
                <w:sz w:val="24"/>
                <w:szCs w:val="24"/>
                <w:highlight w:val="none"/>
              </w:rPr>
            </w:pPr>
          </w:p>
        </w:tc>
        <w:tc>
          <w:tcPr>
            <w:tcW w:w="840" w:type="pct"/>
            <w:vMerge w:val="continue"/>
            <w:vAlign w:val="center"/>
          </w:tcPr>
          <w:p w14:paraId="4C507433">
            <w:pPr>
              <w:jc w:val="center"/>
              <w:rPr>
                <w:rFonts w:hint="eastAsia" w:ascii="宋体" w:hAnsi="宋体" w:eastAsia="宋体" w:cs="宋体"/>
                <w:bCs/>
                <w:sz w:val="24"/>
                <w:szCs w:val="24"/>
                <w:highlight w:val="none"/>
              </w:rPr>
            </w:pPr>
          </w:p>
        </w:tc>
        <w:tc>
          <w:tcPr>
            <w:tcW w:w="2240" w:type="pct"/>
            <w:vAlign w:val="center"/>
          </w:tcPr>
          <w:p w14:paraId="183E9EC6">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16.抗相互干扰试验：多台探测器相隔距离</w:t>
            </w:r>
            <w:r>
              <w:rPr>
                <w:rStyle w:val="478"/>
                <w:rFonts w:hint="eastAsia" w:ascii="宋体" w:hAnsi="宋体" w:cs="宋体"/>
                <w:highlight w:val="none"/>
                <w:lang w:val="en-US" w:eastAsia="zh-CN" w:bidi="ar"/>
              </w:rPr>
              <w:t>60</w:t>
            </w:r>
            <w:r>
              <w:rPr>
                <w:rStyle w:val="478"/>
                <w:rFonts w:hint="eastAsia" w:ascii="宋体" w:hAnsi="宋体" w:eastAsia="宋体" w:cs="宋体"/>
                <w:highlight w:val="none"/>
                <w:lang w:val="en-US" w:eastAsia="zh-CN" w:bidi="ar"/>
              </w:rPr>
              <w:t>cm同时使用应能正常工作。</w:t>
            </w:r>
          </w:p>
        </w:tc>
        <w:tc>
          <w:tcPr>
            <w:tcW w:w="531" w:type="pct"/>
            <w:vAlign w:val="center"/>
          </w:tcPr>
          <w:p w14:paraId="23C65029">
            <w:pPr>
              <w:rPr>
                <w:rFonts w:hint="eastAsia" w:ascii="宋体" w:hAnsi="宋体" w:eastAsia="宋体" w:cs="宋体"/>
                <w:bCs/>
                <w:sz w:val="24"/>
                <w:szCs w:val="24"/>
                <w:highlight w:val="none"/>
              </w:rPr>
            </w:pPr>
          </w:p>
        </w:tc>
        <w:tc>
          <w:tcPr>
            <w:tcW w:w="953" w:type="pct"/>
            <w:vAlign w:val="center"/>
          </w:tcPr>
          <w:p w14:paraId="6EFC73C7">
            <w:pPr>
              <w:wordWrap w:val="0"/>
              <w:adjustRightInd w:val="0"/>
              <w:snapToGrid w:val="0"/>
              <w:spacing w:line="276" w:lineRule="auto"/>
              <w:rPr>
                <w:rFonts w:hint="eastAsia" w:ascii="宋体" w:hAnsi="宋体" w:eastAsia="宋体" w:cs="宋体"/>
                <w:bCs/>
                <w:sz w:val="24"/>
                <w:szCs w:val="24"/>
                <w:highlight w:val="none"/>
              </w:rPr>
            </w:pPr>
          </w:p>
        </w:tc>
      </w:tr>
      <w:tr w14:paraId="525E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34" w:type="pct"/>
            <w:vMerge w:val="continue"/>
            <w:vAlign w:val="center"/>
          </w:tcPr>
          <w:p w14:paraId="18ECBE49">
            <w:pPr>
              <w:jc w:val="center"/>
              <w:rPr>
                <w:rFonts w:hint="eastAsia" w:ascii="宋体" w:hAnsi="宋体" w:eastAsia="宋体" w:cs="宋体"/>
                <w:bCs/>
                <w:sz w:val="24"/>
                <w:szCs w:val="24"/>
                <w:highlight w:val="none"/>
              </w:rPr>
            </w:pPr>
          </w:p>
        </w:tc>
        <w:tc>
          <w:tcPr>
            <w:tcW w:w="840" w:type="pct"/>
            <w:vMerge w:val="continue"/>
            <w:vAlign w:val="center"/>
          </w:tcPr>
          <w:p w14:paraId="0407C9B6">
            <w:pPr>
              <w:jc w:val="center"/>
              <w:rPr>
                <w:rFonts w:hint="eastAsia" w:ascii="宋体" w:hAnsi="宋体" w:eastAsia="宋体" w:cs="宋体"/>
                <w:bCs/>
                <w:sz w:val="24"/>
                <w:szCs w:val="24"/>
                <w:highlight w:val="none"/>
              </w:rPr>
            </w:pPr>
          </w:p>
        </w:tc>
        <w:tc>
          <w:tcPr>
            <w:tcW w:w="2240" w:type="pct"/>
            <w:vAlign w:val="center"/>
          </w:tcPr>
          <w:p w14:paraId="25C0694D">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17.探测器整机总量：整机（含电池）小于等于</w:t>
            </w:r>
            <w:r>
              <w:rPr>
                <w:rStyle w:val="479"/>
                <w:rFonts w:hint="eastAsia" w:ascii="宋体" w:hAnsi="宋体" w:eastAsia="宋体" w:cs="宋体"/>
                <w:highlight w:val="none"/>
                <w:lang w:val="en-US" w:eastAsia="zh-CN" w:bidi="ar"/>
              </w:rPr>
              <w:t>329g</w:t>
            </w:r>
            <w:r>
              <w:rPr>
                <w:rFonts w:hint="eastAsia" w:ascii="宋体" w:hAnsi="宋体" w:eastAsia="宋体" w:cs="宋体"/>
                <w:i w:val="0"/>
                <w:iCs w:val="0"/>
                <w:color w:val="000000"/>
                <w:kern w:val="0"/>
                <w:sz w:val="24"/>
                <w:szCs w:val="24"/>
                <w:highlight w:val="none"/>
                <w:u w:val="none"/>
                <w:lang w:val="en-US" w:eastAsia="zh-CN" w:bidi="ar"/>
              </w:rPr>
              <w:t xml:space="preserve">; </w:t>
            </w:r>
          </w:p>
        </w:tc>
        <w:tc>
          <w:tcPr>
            <w:tcW w:w="531" w:type="pct"/>
            <w:vAlign w:val="center"/>
          </w:tcPr>
          <w:p w14:paraId="0A2E5FB8">
            <w:pPr>
              <w:rPr>
                <w:rFonts w:hint="default" w:ascii="宋体" w:hAnsi="宋体" w:eastAsia="宋体" w:cs="宋体"/>
                <w:bCs/>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6</w:t>
            </w:r>
          </w:p>
        </w:tc>
        <w:tc>
          <w:tcPr>
            <w:tcW w:w="953" w:type="pct"/>
            <w:vAlign w:val="center"/>
          </w:tcPr>
          <w:p w14:paraId="1CE79F90">
            <w:pPr>
              <w:pStyle w:val="18"/>
              <w:rPr>
                <w:rFonts w:hint="eastAsia" w:ascii="宋体" w:hAnsi="宋体" w:eastAsia="宋体" w:cs="宋体"/>
                <w:b/>
                <w:i w:val="0"/>
                <w:iCs w:val="0"/>
                <w:color w:val="FF0000"/>
                <w:kern w:val="2"/>
                <w:sz w:val="24"/>
                <w:szCs w:val="24"/>
                <w:highlight w:val="none"/>
                <w:u w:val="none"/>
                <w:lang w:val="en-US" w:eastAsia="zh-CN" w:bidi="ar"/>
              </w:rPr>
            </w:pPr>
            <w:r>
              <w:rPr>
                <w:rFonts w:hint="eastAsia" w:ascii="宋体" w:hAnsi="宋体" w:eastAsia="宋体" w:cs="宋体"/>
                <w:b/>
                <w:i w:val="0"/>
                <w:iCs w:val="0"/>
                <w:color w:val="FF0000"/>
                <w:kern w:val="2"/>
                <w:sz w:val="24"/>
                <w:szCs w:val="24"/>
                <w:highlight w:val="none"/>
                <w:u w:val="none"/>
                <w:lang w:val="en-US" w:eastAsia="zh-CN" w:bidi="ar"/>
              </w:rPr>
              <w:t>提供产品彩页或产品说明书。</w:t>
            </w:r>
          </w:p>
          <w:p w14:paraId="1AF1647F">
            <w:pPr>
              <w:wordWrap w:val="0"/>
              <w:adjustRightInd w:val="0"/>
              <w:snapToGrid w:val="0"/>
              <w:spacing w:line="276" w:lineRule="auto"/>
              <w:rPr>
                <w:rFonts w:hint="eastAsia" w:ascii="宋体" w:hAnsi="宋体" w:eastAsia="宋体" w:cs="宋体"/>
                <w:bCs/>
                <w:sz w:val="24"/>
                <w:szCs w:val="24"/>
                <w:highlight w:val="none"/>
              </w:rPr>
            </w:pPr>
          </w:p>
        </w:tc>
      </w:tr>
      <w:tr w14:paraId="5D00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9571C4A">
            <w:pPr>
              <w:jc w:val="center"/>
              <w:rPr>
                <w:rFonts w:hint="eastAsia" w:ascii="宋体" w:hAnsi="宋体" w:eastAsia="宋体" w:cs="宋体"/>
                <w:bCs/>
                <w:sz w:val="24"/>
                <w:szCs w:val="24"/>
                <w:highlight w:val="none"/>
              </w:rPr>
            </w:pPr>
          </w:p>
        </w:tc>
        <w:tc>
          <w:tcPr>
            <w:tcW w:w="840" w:type="pct"/>
            <w:vMerge w:val="continue"/>
            <w:vAlign w:val="center"/>
          </w:tcPr>
          <w:p w14:paraId="17BFD5EB">
            <w:pPr>
              <w:jc w:val="center"/>
              <w:rPr>
                <w:rFonts w:hint="eastAsia" w:ascii="宋体" w:hAnsi="宋体" w:eastAsia="宋体" w:cs="宋体"/>
                <w:bCs/>
                <w:sz w:val="24"/>
                <w:szCs w:val="24"/>
                <w:highlight w:val="none"/>
              </w:rPr>
            </w:pPr>
          </w:p>
        </w:tc>
        <w:tc>
          <w:tcPr>
            <w:tcW w:w="2240" w:type="pct"/>
            <w:vAlign w:val="center"/>
          </w:tcPr>
          <w:p w14:paraId="67E6F158">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18.探测器整机总量：整机（不含电池）小于等于</w:t>
            </w:r>
            <w:r>
              <w:rPr>
                <w:rStyle w:val="479"/>
                <w:rFonts w:hint="eastAsia" w:ascii="宋体" w:hAnsi="宋体" w:cs="宋体"/>
                <w:color w:val="auto"/>
                <w:highlight w:val="none"/>
                <w:lang w:val="en-US" w:eastAsia="zh-CN" w:bidi="ar"/>
              </w:rPr>
              <w:t>270</w:t>
            </w:r>
            <w:r>
              <w:rPr>
                <w:rStyle w:val="479"/>
                <w:rFonts w:hint="eastAsia" w:ascii="宋体" w:hAnsi="宋体" w:eastAsia="宋体" w:cs="宋体"/>
                <w:color w:val="auto"/>
                <w:highlight w:val="none"/>
                <w:lang w:val="en-US" w:eastAsia="zh-CN" w:bidi="ar"/>
              </w:rPr>
              <w:t>g</w:t>
            </w:r>
            <w:r>
              <w:rPr>
                <w:rStyle w:val="478"/>
                <w:rFonts w:hint="eastAsia" w:ascii="宋体" w:hAnsi="宋体" w:eastAsia="宋体" w:cs="宋体"/>
                <w:color w:val="auto"/>
                <w:highlight w:val="none"/>
                <w:lang w:val="en-US" w:eastAsia="zh-CN" w:bidi="ar"/>
              </w:rPr>
              <w:t>。</w:t>
            </w:r>
          </w:p>
        </w:tc>
        <w:tc>
          <w:tcPr>
            <w:tcW w:w="531" w:type="pct"/>
            <w:vAlign w:val="center"/>
          </w:tcPr>
          <w:p w14:paraId="112F2851">
            <w:pPr>
              <w:rPr>
                <w:rFonts w:hint="eastAsia" w:ascii="宋体" w:hAnsi="宋体" w:eastAsia="宋体" w:cs="宋体"/>
                <w:bCs/>
                <w:sz w:val="24"/>
                <w:szCs w:val="24"/>
                <w:highlight w:val="none"/>
              </w:rPr>
            </w:pPr>
          </w:p>
        </w:tc>
        <w:tc>
          <w:tcPr>
            <w:tcW w:w="953" w:type="pct"/>
            <w:vAlign w:val="center"/>
          </w:tcPr>
          <w:p w14:paraId="671A1154">
            <w:pPr>
              <w:wordWrap w:val="0"/>
              <w:adjustRightInd w:val="0"/>
              <w:snapToGrid w:val="0"/>
              <w:spacing w:line="276" w:lineRule="auto"/>
              <w:rPr>
                <w:rFonts w:hint="eastAsia" w:ascii="宋体" w:hAnsi="宋体" w:eastAsia="宋体" w:cs="宋体"/>
                <w:bCs/>
                <w:sz w:val="24"/>
                <w:szCs w:val="24"/>
                <w:highlight w:val="none"/>
              </w:rPr>
            </w:pPr>
          </w:p>
        </w:tc>
      </w:tr>
      <w:tr w14:paraId="4C84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16D3E2E">
            <w:pPr>
              <w:jc w:val="center"/>
              <w:rPr>
                <w:rFonts w:hint="eastAsia" w:ascii="宋体" w:hAnsi="宋体" w:eastAsia="宋体" w:cs="宋体"/>
                <w:bCs/>
                <w:sz w:val="24"/>
                <w:szCs w:val="24"/>
                <w:highlight w:val="none"/>
              </w:rPr>
            </w:pPr>
          </w:p>
        </w:tc>
        <w:tc>
          <w:tcPr>
            <w:tcW w:w="840" w:type="pct"/>
            <w:vMerge w:val="continue"/>
            <w:vAlign w:val="center"/>
          </w:tcPr>
          <w:p w14:paraId="0800DE80">
            <w:pPr>
              <w:jc w:val="center"/>
              <w:rPr>
                <w:rFonts w:hint="eastAsia" w:ascii="宋体" w:hAnsi="宋体" w:eastAsia="宋体" w:cs="宋体"/>
                <w:bCs/>
                <w:sz w:val="24"/>
                <w:szCs w:val="24"/>
                <w:highlight w:val="none"/>
              </w:rPr>
            </w:pPr>
          </w:p>
        </w:tc>
        <w:tc>
          <w:tcPr>
            <w:tcW w:w="2240" w:type="pct"/>
            <w:vAlign w:val="center"/>
          </w:tcPr>
          <w:p w14:paraId="49C13BC9">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19.</w:t>
            </w:r>
            <w:r>
              <w:rPr>
                <w:rFonts w:hint="eastAsia" w:ascii="宋体" w:hAnsi="宋体" w:eastAsia="宋体" w:cs="宋体"/>
                <w:sz w:val="22"/>
                <w:szCs w:val="22"/>
                <w:highlight w:val="none"/>
              </w:rPr>
              <w:t>金属含量提示功能检查</w:t>
            </w:r>
            <w:r>
              <w:rPr>
                <w:rStyle w:val="478"/>
                <w:rFonts w:hint="eastAsia" w:ascii="宋体" w:hAnsi="宋体" w:eastAsia="宋体" w:cs="宋体"/>
                <w:highlight w:val="none"/>
                <w:lang w:val="en-US" w:eastAsia="zh-CN" w:bidi="ar"/>
              </w:rPr>
              <w:t>：</w:t>
            </w:r>
            <w:r>
              <w:rPr>
                <w:rFonts w:hint="eastAsia" w:ascii="宋体" w:hAnsi="宋体" w:eastAsia="宋体" w:cs="宋体"/>
                <w:sz w:val="22"/>
                <w:szCs w:val="22"/>
                <w:highlight w:val="none"/>
              </w:rPr>
              <w:t>探测的到金属时，金属含量越大，设备的声、光、振动越强</w:t>
            </w:r>
            <w:r>
              <w:rPr>
                <w:rStyle w:val="478"/>
                <w:rFonts w:hint="eastAsia" w:ascii="宋体" w:hAnsi="宋体" w:eastAsia="宋体" w:cs="宋体"/>
                <w:highlight w:val="none"/>
                <w:lang w:val="en-US" w:eastAsia="zh-CN" w:bidi="ar"/>
              </w:rPr>
              <w:br w:type="textWrapping"/>
            </w:r>
          </w:p>
        </w:tc>
        <w:tc>
          <w:tcPr>
            <w:tcW w:w="531" w:type="pct"/>
            <w:vAlign w:val="center"/>
          </w:tcPr>
          <w:p w14:paraId="5B75F37F">
            <w:pPr>
              <w:rPr>
                <w:rFonts w:hint="eastAsia" w:ascii="宋体" w:hAnsi="宋体" w:eastAsia="宋体" w:cs="宋体"/>
                <w:bCs/>
                <w:sz w:val="24"/>
                <w:szCs w:val="24"/>
                <w:highlight w:val="none"/>
              </w:rPr>
            </w:pPr>
          </w:p>
        </w:tc>
        <w:tc>
          <w:tcPr>
            <w:tcW w:w="953" w:type="pct"/>
            <w:vAlign w:val="center"/>
          </w:tcPr>
          <w:p w14:paraId="1A15C96B">
            <w:pPr>
              <w:wordWrap w:val="0"/>
              <w:adjustRightInd w:val="0"/>
              <w:snapToGrid w:val="0"/>
              <w:spacing w:line="276" w:lineRule="auto"/>
              <w:rPr>
                <w:rFonts w:hint="eastAsia" w:ascii="宋体" w:hAnsi="宋体" w:eastAsia="宋体" w:cs="宋体"/>
                <w:bCs/>
                <w:sz w:val="24"/>
                <w:szCs w:val="24"/>
                <w:highlight w:val="none"/>
              </w:rPr>
            </w:pPr>
          </w:p>
        </w:tc>
      </w:tr>
      <w:tr w14:paraId="5332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61D087F">
            <w:pPr>
              <w:jc w:val="center"/>
              <w:rPr>
                <w:rFonts w:hint="eastAsia" w:ascii="宋体" w:hAnsi="宋体" w:eastAsia="宋体" w:cs="宋体"/>
                <w:bCs/>
                <w:sz w:val="24"/>
                <w:szCs w:val="24"/>
                <w:highlight w:val="none"/>
              </w:rPr>
            </w:pPr>
          </w:p>
        </w:tc>
        <w:tc>
          <w:tcPr>
            <w:tcW w:w="840" w:type="pct"/>
            <w:vMerge w:val="continue"/>
            <w:vAlign w:val="center"/>
          </w:tcPr>
          <w:p w14:paraId="4615E98E">
            <w:pPr>
              <w:jc w:val="center"/>
              <w:rPr>
                <w:rFonts w:hint="eastAsia" w:ascii="宋体" w:hAnsi="宋体" w:eastAsia="宋体" w:cs="宋体"/>
                <w:bCs/>
                <w:sz w:val="24"/>
                <w:szCs w:val="24"/>
                <w:highlight w:val="none"/>
              </w:rPr>
            </w:pPr>
          </w:p>
        </w:tc>
        <w:tc>
          <w:tcPr>
            <w:tcW w:w="2240" w:type="pct"/>
            <w:vAlign w:val="center"/>
          </w:tcPr>
          <w:p w14:paraId="48F3FD36">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20.环境自适应功能：设备开启后，静置于金属上的报警时长超过规定时间后，应不再报警。</w:t>
            </w:r>
          </w:p>
        </w:tc>
        <w:tc>
          <w:tcPr>
            <w:tcW w:w="531" w:type="pct"/>
            <w:vAlign w:val="center"/>
          </w:tcPr>
          <w:p w14:paraId="66361A77">
            <w:pPr>
              <w:rPr>
                <w:rFonts w:hint="eastAsia" w:ascii="宋体" w:hAnsi="宋体" w:eastAsia="宋体" w:cs="宋体"/>
                <w:bCs/>
                <w:sz w:val="24"/>
                <w:szCs w:val="24"/>
                <w:highlight w:val="none"/>
              </w:rPr>
            </w:pPr>
          </w:p>
        </w:tc>
        <w:tc>
          <w:tcPr>
            <w:tcW w:w="953" w:type="pct"/>
            <w:vAlign w:val="center"/>
          </w:tcPr>
          <w:p w14:paraId="75BC6887">
            <w:pPr>
              <w:wordWrap w:val="0"/>
              <w:adjustRightInd w:val="0"/>
              <w:snapToGrid w:val="0"/>
              <w:spacing w:line="276" w:lineRule="auto"/>
              <w:rPr>
                <w:rFonts w:hint="eastAsia" w:ascii="宋体" w:hAnsi="宋体" w:eastAsia="宋体" w:cs="宋体"/>
                <w:bCs/>
                <w:sz w:val="24"/>
                <w:szCs w:val="24"/>
                <w:highlight w:val="none"/>
              </w:rPr>
            </w:pPr>
          </w:p>
        </w:tc>
      </w:tr>
      <w:tr w14:paraId="0A45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4BAA04F">
            <w:pPr>
              <w:jc w:val="center"/>
              <w:rPr>
                <w:rFonts w:hint="eastAsia" w:ascii="宋体" w:hAnsi="宋体" w:eastAsia="宋体" w:cs="宋体"/>
                <w:bCs/>
                <w:sz w:val="24"/>
                <w:szCs w:val="24"/>
                <w:highlight w:val="none"/>
              </w:rPr>
            </w:pPr>
          </w:p>
        </w:tc>
        <w:tc>
          <w:tcPr>
            <w:tcW w:w="840" w:type="pct"/>
            <w:vMerge w:val="continue"/>
            <w:vAlign w:val="center"/>
          </w:tcPr>
          <w:p w14:paraId="41CC8BEA">
            <w:pPr>
              <w:jc w:val="center"/>
              <w:rPr>
                <w:rFonts w:hint="eastAsia" w:ascii="宋体" w:hAnsi="宋体" w:eastAsia="宋体" w:cs="宋体"/>
                <w:bCs/>
                <w:sz w:val="24"/>
                <w:szCs w:val="24"/>
                <w:highlight w:val="none"/>
              </w:rPr>
            </w:pPr>
          </w:p>
        </w:tc>
        <w:tc>
          <w:tcPr>
            <w:tcW w:w="2240" w:type="pct"/>
            <w:vAlign w:val="center"/>
          </w:tcPr>
          <w:p w14:paraId="1A682643">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21</w:t>
            </w:r>
            <w:r>
              <w:rPr>
                <w:rStyle w:val="478"/>
                <w:rFonts w:hint="eastAsia" w:ascii="宋体" w:hAnsi="宋体" w:eastAsia="宋体" w:cs="宋体"/>
                <w:color w:val="000000" w:themeColor="text1"/>
                <w:highlight w:val="none"/>
                <w:lang w:val="en-US" w:eastAsia="zh-CN" w:bidi="ar"/>
                <w14:textFill>
                  <w14:solidFill>
                    <w14:schemeClr w14:val="tx1"/>
                  </w14:solidFill>
                </w14:textFill>
              </w:rPr>
              <w:t>.</w:t>
            </w:r>
            <w:r>
              <w:rPr>
                <w:rStyle w:val="479"/>
                <w:rFonts w:hint="eastAsia" w:ascii="宋体" w:hAnsi="宋体" w:eastAsia="宋体" w:cs="宋体"/>
                <w:color w:val="000000" w:themeColor="text1"/>
                <w:highlight w:val="none"/>
                <w:lang w:val="en-US" w:eastAsia="zh-CN" w:bidi="ar"/>
                <w14:textFill>
                  <w14:solidFill>
                    <w14:schemeClr w14:val="tx1"/>
                  </w14:solidFill>
                </w14:textFill>
              </w:rPr>
              <w:t>外壳防护等级：非金属外壳设备，</w:t>
            </w:r>
            <w:r>
              <w:rPr>
                <w:rStyle w:val="479"/>
                <w:rFonts w:hint="eastAsia" w:asciiTheme="majorEastAsia" w:hAnsiTheme="majorEastAsia" w:eastAsiaTheme="majorEastAsia" w:cstheme="majorEastAsia"/>
                <w:color w:val="000000" w:themeColor="text1"/>
                <w:highlight w:val="none"/>
                <w:lang w:val="en-US" w:eastAsia="zh-CN" w:bidi="ar"/>
                <w14:textFill>
                  <w14:solidFill>
                    <w14:schemeClr w14:val="tx1"/>
                  </w14:solidFill>
                </w14:textFill>
              </w:rPr>
              <w:t>防护等级大于等于</w:t>
            </w:r>
            <w:r>
              <w:rPr>
                <w:rStyle w:val="479"/>
                <w:rFonts w:hint="eastAsia" w:ascii="宋体" w:hAnsi="宋体" w:eastAsia="宋体" w:cs="宋体"/>
                <w:color w:val="000000" w:themeColor="text1"/>
                <w:highlight w:val="none"/>
                <w:lang w:val="en-US" w:eastAsia="zh-CN" w:bidi="ar"/>
                <w14:textFill>
                  <w14:solidFill>
                    <w14:schemeClr w14:val="tx1"/>
                  </w14:solidFill>
                </w14:textFill>
              </w:rPr>
              <w:t>IP31</w:t>
            </w:r>
            <w:r>
              <w:rPr>
                <w:rStyle w:val="478"/>
                <w:rFonts w:hint="eastAsia" w:ascii="宋体" w:hAnsi="宋体" w:eastAsia="宋体" w:cs="宋体"/>
                <w:color w:val="000000" w:themeColor="text1"/>
                <w:highlight w:val="none"/>
                <w:lang w:val="en-US" w:eastAsia="zh-CN" w:bidi="ar"/>
                <w14:textFill>
                  <w14:solidFill>
                    <w14:schemeClr w14:val="tx1"/>
                  </w14:solidFill>
                </w14:textFill>
              </w:rPr>
              <w:t>。</w:t>
            </w:r>
          </w:p>
        </w:tc>
        <w:tc>
          <w:tcPr>
            <w:tcW w:w="531" w:type="pct"/>
            <w:vAlign w:val="center"/>
          </w:tcPr>
          <w:p w14:paraId="4EE14EA5">
            <w:pPr>
              <w:rPr>
                <w:rFonts w:hint="eastAsia" w:ascii="宋体" w:hAnsi="宋体" w:eastAsia="宋体" w:cs="宋体"/>
                <w:bCs/>
                <w:sz w:val="24"/>
                <w:szCs w:val="24"/>
                <w:highlight w:val="none"/>
              </w:rPr>
            </w:pPr>
          </w:p>
        </w:tc>
        <w:tc>
          <w:tcPr>
            <w:tcW w:w="953" w:type="pct"/>
            <w:vAlign w:val="center"/>
          </w:tcPr>
          <w:p w14:paraId="6B250474">
            <w:pPr>
              <w:wordWrap w:val="0"/>
              <w:adjustRightInd w:val="0"/>
              <w:snapToGrid w:val="0"/>
              <w:spacing w:line="276" w:lineRule="auto"/>
              <w:rPr>
                <w:rFonts w:hint="eastAsia" w:ascii="宋体" w:hAnsi="宋体" w:eastAsia="宋体" w:cs="宋体"/>
                <w:bCs/>
                <w:sz w:val="24"/>
                <w:szCs w:val="24"/>
                <w:highlight w:val="none"/>
              </w:rPr>
            </w:pPr>
          </w:p>
        </w:tc>
      </w:tr>
      <w:tr w14:paraId="1900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434" w:type="pct"/>
            <w:vMerge w:val="restart"/>
            <w:vAlign w:val="center"/>
          </w:tcPr>
          <w:p w14:paraId="31868259">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840" w:type="pct"/>
            <w:vMerge w:val="restart"/>
            <w:vAlign w:val="center"/>
          </w:tcPr>
          <w:p w14:paraId="2B5133E7">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防暴器材柜</w:t>
            </w:r>
          </w:p>
        </w:tc>
        <w:tc>
          <w:tcPr>
            <w:tcW w:w="2240" w:type="pct"/>
            <w:vAlign w:val="center"/>
          </w:tcPr>
          <w:p w14:paraId="1DF11C6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p w14:paraId="213C009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规 格：双门，手动；带玻璃视窗。</w:t>
            </w:r>
          </w:p>
          <w:p w14:paraId="75D04B0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颜 色：蓝色。</w:t>
            </w:r>
          </w:p>
          <w:p w14:paraId="6BC1616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尺 寸：1600*1200*400MM(H*W*D)±5%。</w:t>
            </w:r>
          </w:p>
        </w:tc>
        <w:tc>
          <w:tcPr>
            <w:tcW w:w="531" w:type="pct"/>
            <w:vAlign w:val="center"/>
          </w:tcPr>
          <w:p w14:paraId="6DEF5F22">
            <w:pPr>
              <w:rPr>
                <w:rFonts w:hint="eastAsia" w:ascii="宋体" w:hAnsi="宋体" w:eastAsia="宋体" w:cs="宋体"/>
                <w:bCs/>
                <w:sz w:val="24"/>
                <w:szCs w:val="24"/>
                <w:highlight w:val="none"/>
              </w:rPr>
            </w:pPr>
          </w:p>
        </w:tc>
        <w:tc>
          <w:tcPr>
            <w:tcW w:w="953" w:type="pct"/>
            <w:vAlign w:val="center"/>
          </w:tcPr>
          <w:p w14:paraId="66B246EE">
            <w:pPr>
              <w:wordWrap w:val="0"/>
              <w:adjustRightInd w:val="0"/>
              <w:snapToGrid w:val="0"/>
              <w:spacing w:line="276" w:lineRule="auto"/>
              <w:rPr>
                <w:rFonts w:hint="eastAsia" w:ascii="宋体" w:hAnsi="宋体" w:eastAsia="宋体" w:cs="宋体"/>
                <w:bCs/>
                <w:sz w:val="24"/>
                <w:szCs w:val="24"/>
                <w:highlight w:val="none"/>
              </w:rPr>
            </w:pPr>
          </w:p>
        </w:tc>
      </w:tr>
      <w:tr w14:paraId="0762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A477F6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4613E7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69B9B1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.层 板：3块层板。</w:t>
            </w:r>
          </w:p>
        </w:tc>
        <w:tc>
          <w:tcPr>
            <w:tcW w:w="531" w:type="pct"/>
            <w:vAlign w:val="center"/>
          </w:tcPr>
          <w:p w14:paraId="1D7FFCBA">
            <w:pPr>
              <w:rPr>
                <w:rFonts w:hint="eastAsia" w:ascii="宋体" w:hAnsi="宋体" w:eastAsia="宋体" w:cs="宋体"/>
                <w:bCs/>
                <w:sz w:val="24"/>
                <w:szCs w:val="24"/>
                <w:highlight w:val="none"/>
              </w:rPr>
            </w:pPr>
          </w:p>
        </w:tc>
        <w:tc>
          <w:tcPr>
            <w:tcW w:w="953" w:type="pct"/>
            <w:vAlign w:val="center"/>
          </w:tcPr>
          <w:p w14:paraId="0944FDC2">
            <w:pPr>
              <w:wordWrap w:val="0"/>
              <w:adjustRightInd w:val="0"/>
              <w:snapToGrid w:val="0"/>
              <w:spacing w:line="276" w:lineRule="auto"/>
              <w:rPr>
                <w:rFonts w:hint="eastAsia" w:ascii="宋体" w:hAnsi="宋体" w:eastAsia="宋体" w:cs="宋体"/>
                <w:bCs/>
                <w:sz w:val="24"/>
                <w:szCs w:val="24"/>
                <w:highlight w:val="none"/>
              </w:rPr>
            </w:pPr>
          </w:p>
        </w:tc>
      </w:tr>
      <w:tr w14:paraId="372F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434" w:type="pct"/>
            <w:vMerge w:val="continue"/>
            <w:vAlign w:val="center"/>
          </w:tcPr>
          <w:p w14:paraId="45E3C2E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279E7F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74DEBB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.采用0.8mm不同厚度的镀锌钢结构焊接而成，外喷环氧树脂。</w:t>
            </w:r>
          </w:p>
        </w:tc>
        <w:tc>
          <w:tcPr>
            <w:tcW w:w="531" w:type="pct"/>
            <w:vAlign w:val="center"/>
          </w:tcPr>
          <w:p w14:paraId="09DDC876">
            <w:pPr>
              <w:rPr>
                <w:rFonts w:hint="eastAsia" w:ascii="宋体" w:hAnsi="宋体" w:eastAsia="宋体" w:cs="宋体"/>
                <w:bCs/>
                <w:sz w:val="24"/>
                <w:szCs w:val="24"/>
                <w:highlight w:val="none"/>
              </w:rPr>
            </w:pPr>
          </w:p>
        </w:tc>
        <w:tc>
          <w:tcPr>
            <w:tcW w:w="953" w:type="pct"/>
            <w:vAlign w:val="center"/>
          </w:tcPr>
          <w:p w14:paraId="3116DFB0">
            <w:pPr>
              <w:wordWrap w:val="0"/>
              <w:adjustRightInd w:val="0"/>
              <w:snapToGrid w:val="0"/>
              <w:spacing w:line="276" w:lineRule="auto"/>
              <w:rPr>
                <w:rFonts w:hint="eastAsia" w:ascii="宋体" w:hAnsi="宋体" w:eastAsia="宋体" w:cs="宋体"/>
                <w:bCs/>
                <w:sz w:val="24"/>
                <w:szCs w:val="24"/>
                <w:highlight w:val="none"/>
              </w:rPr>
            </w:pPr>
          </w:p>
        </w:tc>
      </w:tr>
      <w:tr w14:paraId="7CB4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10C996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60E560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1C3910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.标准双开门，带有长视窗设计，便于辨认柜内所存放的装备。在紧急时，可以砸碎玻璃直接提取柜内器材。</w:t>
            </w:r>
          </w:p>
        </w:tc>
        <w:tc>
          <w:tcPr>
            <w:tcW w:w="531" w:type="pct"/>
            <w:vAlign w:val="center"/>
          </w:tcPr>
          <w:p w14:paraId="27A1846D">
            <w:pPr>
              <w:rPr>
                <w:rFonts w:hint="eastAsia" w:ascii="宋体" w:hAnsi="宋体" w:eastAsia="宋体" w:cs="宋体"/>
                <w:bCs/>
                <w:sz w:val="24"/>
                <w:szCs w:val="24"/>
                <w:highlight w:val="none"/>
              </w:rPr>
            </w:pPr>
          </w:p>
        </w:tc>
        <w:tc>
          <w:tcPr>
            <w:tcW w:w="953" w:type="pct"/>
            <w:vAlign w:val="center"/>
          </w:tcPr>
          <w:p w14:paraId="69AAC81F">
            <w:pPr>
              <w:wordWrap w:val="0"/>
              <w:adjustRightInd w:val="0"/>
              <w:snapToGrid w:val="0"/>
              <w:spacing w:line="276" w:lineRule="auto"/>
              <w:rPr>
                <w:rFonts w:hint="eastAsia" w:ascii="宋体" w:hAnsi="宋体" w:eastAsia="宋体" w:cs="宋体"/>
                <w:bCs/>
                <w:sz w:val="24"/>
                <w:szCs w:val="24"/>
                <w:highlight w:val="none"/>
              </w:rPr>
            </w:pPr>
          </w:p>
        </w:tc>
      </w:tr>
      <w:tr w14:paraId="6F22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7B03A2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384A2E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8B58B8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.T型隔物架结构，可存放如弹服之类的大件物品。</w:t>
            </w:r>
          </w:p>
        </w:tc>
        <w:tc>
          <w:tcPr>
            <w:tcW w:w="531" w:type="pct"/>
            <w:vAlign w:val="center"/>
          </w:tcPr>
          <w:p w14:paraId="2D153E0C">
            <w:pPr>
              <w:rPr>
                <w:rFonts w:hint="eastAsia" w:ascii="宋体" w:hAnsi="宋体" w:eastAsia="宋体" w:cs="宋体"/>
                <w:bCs/>
                <w:sz w:val="24"/>
                <w:szCs w:val="24"/>
                <w:highlight w:val="none"/>
              </w:rPr>
            </w:pPr>
          </w:p>
        </w:tc>
        <w:tc>
          <w:tcPr>
            <w:tcW w:w="953" w:type="pct"/>
            <w:vAlign w:val="center"/>
          </w:tcPr>
          <w:p w14:paraId="0CFCCFC3">
            <w:pPr>
              <w:wordWrap w:val="0"/>
              <w:adjustRightInd w:val="0"/>
              <w:snapToGrid w:val="0"/>
              <w:spacing w:line="276" w:lineRule="auto"/>
              <w:rPr>
                <w:rFonts w:hint="eastAsia" w:ascii="宋体" w:hAnsi="宋体" w:eastAsia="宋体" w:cs="宋体"/>
                <w:bCs/>
                <w:sz w:val="24"/>
                <w:szCs w:val="24"/>
                <w:highlight w:val="none"/>
              </w:rPr>
            </w:pPr>
          </w:p>
        </w:tc>
      </w:tr>
      <w:tr w14:paraId="0B5E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62DAE080">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840" w:type="pct"/>
            <w:vMerge w:val="restart"/>
            <w:vAlign w:val="center"/>
          </w:tcPr>
          <w:p w14:paraId="0456E29F">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防暴钢叉</w:t>
            </w:r>
          </w:p>
        </w:tc>
        <w:tc>
          <w:tcPr>
            <w:tcW w:w="2240" w:type="pct"/>
            <w:vAlign w:val="center"/>
          </w:tcPr>
          <w:p w14:paraId="6B210D30">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1.结构：由弧形叉头和可拆接的两节叉柄组成。</w:t>
            </w:r>
          </w:p>
        </w:tc>
        <w:tc>
          <w:tcPr>
            <w:tcW w:w="531" w:type="pct"/>
            <w:vAlign w:val="center"/>
          </w:tcPr>
          <w:p w14:paraId="56974E41">
            <w:pPr>
              <w:rPr>
                <w:rFonts w:hint="eastAsia" w:ascii="宋体" w:hAnsi="宋体" w:eastAsia="宋体" w:cs="宋体"/>
                <w:bCs/>
                <w:sz w:val="24"/>
                <w:szCs w:val="24"/>
                <w:highlight w:val="none"/>
              </w:rPr>
            </w:pPr>
          </w:p>
        </w:tc>
        <w:tc>
          <w:tcPr>
            <w:tcW w:w="953" w:type="pct"/>
            <w:vAlign w:val="center"/>
          </w:tcPr>
          <w:p w14:paraId="28C73FCB">
            <w:pPr>
              <w:wordWrap w:val="0"/>
              <w:adjustRightInd w:val="0"/>
              <w:snapToGrid w:val="0"/>
              <w:spacing w:line="276" w:lineRule="auto"/>
              <w:rPr>
                <w:rFonts w:hint="eastAsia" w:ascii="宋体" w:hAnsi="宋体" w:eastAsia="宋体" w:cs="宋体"/>
                <w:bCs/>
                <w:sz w:val="24"/>
                <w:szCs w:val="24"/>
                <w:highlight w:val="none"/>
              </w:rPr>
            </w:pPr>
          </w:p>
        </w:tc>
      </w:tr>
      <w:tr w14:paraId="32C1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C77F52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9E1A8A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223EB2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2.杆体材质：叉体为不锈钢，叉柄为高强度ABS。</w:t>
            </w:r>
          </w:p>
        </w:tc>
        <w:tc>
          <w:tcPr>
            <w:tcW w:w="531" w:type="pct"/>
            <w:vAlign w:val="center"/>
          </w:tcPr>
          <w:p w14:paraId="3AECA864">
            <w:pPr>
              <w:rPr>
                <w:rFonts w:hint="eastAsia" w:ascii="宋体" w:hAnsi="宋体" w:eastAsia="宋体" w:cs="宋体"/>
                <w:bCs/>
                <w:sz w:val="24"/>
                <w:szCs w:val="24"/>
                <w:highlight w:val="none"/>
              </w:rPr>
            </w:pPr>
          </w:p>
        </w:tc>
        <w:tc>
          <w:tcPr>
            <w:tcW w:w="953" w:type="pct"/>
            <w:vAlign w:val="center"/>
          </w:tcPr>
          <w:p w14:paraId="20E998AF">
            <w:pPr>
              <w:wordWrap w:val="0"/>
              <w:adjustRightInd w:val="0"/>
              <w:snapToGrid w:val="0"/>
              <w:spacing w:line="276" w:lineRule="auto"/>
              <w:rPr>
                <w:rFonts w:hint="eastAsia" w:ascii="宋体" w:hAnsi="宋体" w:eastAsia="宋体" w:cs="宋体"/>
                <w:bCs/>
                <w:sz w:val="24"/>
                <w:szCs w:val="24"/>
                <w:highlight w:val="none"/>
              </w:rPr>
            </w:pPr>
          </w:p>
        </w:tc>
      </w:tr>
      <w:tr w14:paraId="18CE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434" w:type="pct"/>
            <w:vMerge w:val="continue"/>
            <w:vAlign w:val="center"/>
          </w:tcPr>
          <w:p w14:paraId="5C9747C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E16700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3A82A7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p w14:paraId="170E033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尺寸：伸展长度：≥2m；收缩长度：≤1.3m；壁厚1.2mm。</w:t>
            </w:r>
          </w:p>
          <w:p w14:paraId="02FD85E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重量：≤1.2kg。</w:t>
            </w:r>
          </w:p>
        </w:tc>
        <w:tc>
          <w:tcPr>
            <w:tcW w:w="531" w:type="pct"/>
            <w:vAlign w:val="center"/>
          </w:tcPr>
          <w:p w14:paraId="2B66833F">
            <w:pPr>
              <w:rPr>
                <w:rFonts w:hint="eastAsia" w:ascii="宋体" w:hAnsi="宋体" w:eastAsia="宋体" w:cs="宋体"/>
                <w:bCs/>
                <w:sz w:val="24"/>
                <w:szCs w:val="24"/>
                <w:highlight w:val="none"/>
              </w:rPr>
            </w:pPr>
          </w:p>
        </w:tc>
        <w:tc>
          <w:tcPr>
            <w:tcW w:w="953" w:type="pct"/>
            <w:vAlign w:val="center"/>
          </w:tcPr>
          <w:p w14:paraId="59A32DEF">
            <w:pPr>
              <w:wordWrap w:val="0"/>
              <w:adjustRightInd w:val="0"/>
              <w:snapToGrid w:val="0"/>
              <w:spacing w:line="276" w:lineRule="auto"/>
              <w:rPr>
                <w:rFonts w:hint="eastAsia" w:ascii="宋体" w:hAnsi="宋体" w:eastAsia="宋体" w:cs="宋体"/>
                <w:bCs/>
                <w:sz w:val="24"/>
                <w:szCs w:val="24"/>
                <w:highlight w:val="none"/>
              </w:rPr>
            </w:pPr>
          </w:p>
        </w:tc>
      </w:tr>
      <w:tr w14:paraId="01B8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9FFE02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71DFFC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7C75E4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.叉杆轴向承受的静拉力：600N。</w:t>
            </w:r>
          </w:p>
        </w:tc>
        <w:tc>
          <w:tcPr>
            <w:tcW w:w="531" w:type="pct"/>
            <w:vAlign w:val="center"/>
          </w:tcPr>
          <w:p w14:paraId="111A3ECE">
            <w:pPr>
              <w:rPr>
                <w:rFonts w:hint="eastAsia" w:ascii="宋体" w:hAnsi="宋体" w:eastAsia="宋体" w:cs="宋体"/>
                <w:bCs/>
                <w:sz w:val="24"/>
                <w:szCs w:val="24"/>
                <w:highlight w:val="none"/>
              </w:rPr>
            </w:pPr>
          </w:p>
        </w:tc>
        <w:tc>
          <w:tcPr>
            <w:tcW w:w="953" w:type="pct"/>
            <w:vAlign w:val="center"/>
          </w:tcPr>
          <w:p w14:paraId="3A0A3BF3">
            <w:pPr>
              <w:wordWrap w:val="0"/>
              <w:adjustRightInd w:val="0"/>
              <w:snapToGrid w:val="0"/>
              <w:spacing w:line="276" w:lineRule="auto"/>
              <w:rPr>
                <w:rFonts w:hint="eastAsia" w:ascii="宋体" w:hAnsi="宋体" w:eastAsia="宋体" w:cs="宋体"/>
                <w:bCs/>
                <w:sz w:val="24"/>
                <w:szCs w:val="24"/>
                <w:highlight w:val="none"/>
              </w:rPr>
            </w:pPr>
          </w:p>
        </w:tc>
      </w:tr>
      <w:tr w14:paraId="43EF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9F69C1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05B971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8E8971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.叉杆中点抗弯能力：600N。</w:t>
            </w:r>
          </w:p>
        </w:tc>
        <w:tc>
          <w:tcPr>
            <w:tcW w:w="531" w:type="pct"/>
            <w:vAlign w:val="center"/>
          </w:tcPr>
          <w:p w14:paraId="0AAD1A6F">
            <w:pPr>
              <w:rPr>
                <w:rFonts w:hint="eastAsia" w:ascii="宋体" w:hAnsi="宋体" w:eastAsia="宋体" w:cs="宋体"/>
                <w:bCs/>
                <w:sz w:val="24"/>
                <w:szCs w:val="24"/>
                <w:highlight w:val="none"/>
              </w:rPr>
            </w:pPr>
          </w:p>
        </w:tc>
        <w:tc>
          <w:tcPr>
            <w:tcW w:w="953" w:type="pct"/>
            <w:vAlign w:val="center"/>
          </w:tcPr>
          <w:p w14:paraId="11EB3A66">
            <w:pPr>
              <w:wordWrap w:val="0"/>
              <w:adjustRightInd w:val="0"/>
              <w:snapToGrid w:val="0"/>
              <w:spacing w:line="276" w:lineRule="auto"/>
              <w:rPr>
                <w:rFonts w:hint="eastAsia" w:ascii="宋体" w:hAnsi="宋体" w:eastAsia="宋体" w:cs="宋体"/>
                <w:bCs/>
                <w:sz w:val="24"/>
                <w:szCs w:val="24"/>
                <w:highlight w:val="none"/>
              </w:rPr>
            </w:pPr>
          </w:p>
        </w:tc>
      </w:tr>
      <w:tr w14:paraId="64CB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25A6977E">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840" w:type="pct"/>
            <w:vMerge w:val="restart"/>
            <w:vAlign w:val="center"/>
          </w:tcPr>
          <w:p w14:paraId="0D8B0857">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防刺服</w:t>
            </w:r>
          </w:p>
        </w:tc>
        <w:tc>
          <w:tcPr>
            <w:tcW w:w="2240" w:type="pct"/>
            <w:vAlign w:val="center"/>
          </w:tcPr>
          <w:p w14:paraId="65FE6403">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1.防刺服的防刺材料采用特殊合金钢材料，并采用独特的搭接工艺，使防刺服对于多角度刺入均有良好的防护效果。</w:t>
            </w:r>
          </w:p>
        </w:tc>
        <w:tc>
          <w:tcPr>
            <w:tcW w:w="531" w:type="pct"/>
            <w:vAlign w:val="center"/>
          </w:tcPr>
          <w:p w14:paraId="1B76AE19">
            <w:pPr>
              <w:rPr>
                <w:rFonts w:hint="eastAsia" w:ascii="宋体" w:hAnsi="宋体" w:eastAsia="宋体" w:cs="宋体"/>
                <w:bCs/>
                <w:sz w:val="24"/>
                <w:szCs w:val="24"/>
                <w:highlight w:val="none"/>
              </w:rPr>
            </w:pPr>
          </w:p>
        </w:tc>
        <w:tc>
          <w:tcPr>
            <w:tcW w:w="953" w:type="pct"/>
            <w:vAlign w:val="center"/>
          </w:tcPr>
          <w:p w14:paraId="5D9BADC9">
            <w:pPr>
              <w:wordWrap w:val="0"/>
              <w:adjustRightInd w:val="0"/>
              <w:snapToGrid w:val="0"/>
              <w:spacing w:line="276" w:lineRule="auto"/>
              <w:rPr>
                <w:rFonts w:hint="eastAsia" w:ascii="宋体" w:hAnsi="宋体" w:eastAsia="宋体" w:cs="宋体"/>
                <w:bCs/>
                <w:sz w:val="24"/>
                <w:szCs w:val="24"/>
                <w:highlight w:val="none"/>
              </w:rPr>
            </w:pPr>
          </w:p>
        </w:tc>
      </w:tr>
      <w:tr w14:paraId="6448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468759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91506B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208E57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2.防刺服为背心式，肩、腰部采用尼龙搭扣搭接，可调节肩、腰部尺寸。样品防刺层结构由迎刺面开始依次为:1层高性能聚乙烯纤维毡+0.7mm 厚钢板铆接搭接制作的防刺层+1层高性能聚乙烯纤维毡。</w:t>
            </w:r>
          </w:p>
        </w:tc>
        <w:tc>
          <w:tcPr>
            <w:tcW w:w="531" w:type="pct"/>
            <w:vAlign w:val="center"/>
          </w:tcPr>
          <w:p w14:paraId="005513D6">
            <w:pPr>
              <w:rPr>
                <w:rFonts w:hint="eastAsia" w:ascii="宋体" w:hAnsi="宋体" w:eastAsia="宋体" w:cs="宋体"/>
                <w:bCs/>
                <w:sz w:val="24"/>
                <w:szCs w:val="24"/>
                <w:highlight w:val="none"/>
              </w:rPr>
            </w:pPr>
          </w:p>
        </w:tc>
        <w:tc>
          <w:tcPr>
            <w:tcW w:w="953" w:type="pct"/>
            <w:vAlign w:val="center"/>
          </w:tcPr>
          <w:p w14:paraId="6131D87C">
            <w:pPr>
              <w:wordWrap w:val="0"/>
              <w:adjustRightInd w:val="0"/>
              <w:snapToGrid w:val="0"/>
              <w:spacing w:line="276" w:lineRule="auto"/>
              <w:rPr>
                <w:rFonts w:hint="eastAsia" w:ascii="宋体" w:hAnsi="宋体" w:eastAsia="宋体" w:cs="宋体"/>
                <w:bCs/>
                <w:sz w:val="24"/>
                <w:szCs w:val="24"/>
                <w:highlight w:val="none"/>
              </w:rPr>
            </w:pPr>
          </w:p>
        </w:tc>
      </w:tr>
      <w:tr w14:paraId="04B6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BFB814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BC91CB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028702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3.产品重量：≤3.0㎏。</w:t>
            </w:r>
          </w:p>
        </w:tc>
        <w:tc>
          <w:tcPr>
            <w:tcW w:w="531" w:type="pct"/>
            <w:vAlign w:val="center"/>
          </w:tcPr>
          <w:p w14:paraId="015644CD">
            <w:pPr>
              <w:rPr>
                <w:rFonts w:hint="eastAsia" w:ascii="宋体" w:hAnsi="宋体" w:eastAsia="宋体" w:cs="宋体"/>
                <w:bCs/>
                <w:sz w:val="24"/>
                <w:szCs w:val="24"/>
                <w:highlight w:val="none"/>
              </w:rPr>
            </w:pPr>
          </w:p>
        </w:tc>
        <w:tc>
          <w:tcPr>
            <w:tcW w:w="953" w:type="pct"/>
            <w:vAlign w:val="center"/>
          </w:tcPr>
          <w:p w14:paraId="05C5E1CC">
            <w:pPr>
              <w:wordWrap w:val="0"/>
              <w:adjustRightInd w:val="0"/>
              <w:snapToGrid w:val="0"/>
              <w:spacing w:line="276" w:lineRule="auto"/>
              <w:rPr>
                <w:rFonts w:hint="eastAsia" w:ascii="宋体" w:hAnsi="宋体" w:eastAsia="宋体" w:cs="宋体"/>
                <w:bCs/>
                <w:sz w:val="24"/>
                <w:szCs w:val="24"/>
                <w:highlight w:val="none"/>
              </w:rPr>
            </w:pPr>
          </w:p>
        </w:tc>
      </w:tr>
      <w:tr w14:paraId="49EE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703551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04BD27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27145A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4.防护面积：≥0.30㎡。</w:t>
            </w:r>
          </w:p>
        </w:tc>
        <w:tc>
          <w:tcPr>
            <w:tcW w:w="531" w:type="pct"/>
            <w:vAlign w:val="center"/>
          </w:tcPr>
          <w:p w14:paraId="7C0CC83F">
            <w:pPr>
              <w:rPr>
                <w:rFonts w:hint="eastAsia" w:ascii="宋体" w:hAnsi="宋体" w:eastAsia="宋体" w:cs="宋体"/>
                <w:bCs/>
                <w:sz w:val="24"/>
                <w:szCs w:val="24"/>
                <w:highlight w:val="none"/>
              </w:rPr>
            </w:pPr>
          </w:p>
        </w:tc>
        <w:tc>
          <w:tcPr>
            <w:tcW w:w="953" w:type="pct"/>
            <w:vAlign w:val="center"/>
          </w:tcPr>
          <w:p w14:paraId="7D4C2DB8">
            <w:pPr>
              <w:wordWrap w:val="0"/>
              <w:adjustRightInd w:val="0"/>
              <w:snapToGrid w:val="0"/>
              <w:spacing w:line="276" w:lineRule="auto"/>
              <w:rPr>
                <w:rFonts w:hint="eastAsia" w:ascii="宋体" w:hAnsi="宋体" w:eastAsia="宋体" w:cs="宋体"/>
                <w:bCs/>
                <w:sz w:val="24"/>
                <w:szCs w:val="24"/>
                <w:highlight w:val="none"/>
              </w:rPr>
            </w:pPr>
          </w:p>
        </w:tc>
      </w:tr>
      <w:tr w14:paraId="2F96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2703C9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2C39BE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8F4D69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5.防护级别：达到了GA68-2008《警用防刺服》标准的防刺性能要求。</w:t>
            </w:r>
          </w:p>
        </w:tc>
        <w:tc>
          <w:tcPr>
            <w:tcW w:w="531" w:type="pct"/>
            <w:vAlign w:val="center"/>
          </w:tcPr>
          <w:p w14:paraId="5C893DF2">
            <w:pPr>
              <w:rPr>
                <w:rFonts w:hint="eastAsia" w:ascii="宋体" w:hAnsi="宋体" w:eastAsia="宋体" w:cs="宋体"/>
                <w:bCs/>
                <w:sz w:val="24"/>
                <w:szCs w:val="24"/>
                <w:highlight w:val="none"/>
              </w:rPr>
            </w:pPr>
          </w:p>
        </w:tc>
        <w:tc>
          <w:tcPr>
            <w:tcW w:w="953" w:type="pct"/>
            <w:vAlign w:val="center"/>
          </w:tcPr>
          <w:p w14:paraId="29B6E3C0">
            <w:pPr>
              <w:wordWrap w:val="0"/>
              <w:adjustRightInd w:val="0"/>
              <w:snapToGrid w:val="0"/>
              <w:spacing w:line="276" w:lineRule="auto"/>
              <w:rPr>
                <w:rFonts w:hint="eastAsia" w:ascii="宋体" w:hAnsi="宋体" w:eastAsia="宋体" w:cs="宋体"/>
                <w:bCs/>
                <w:sz w:val="24"/>
                <w:szCs w:val="24"/>
                <w:highlight w:val="none"/>
              </w:rPr>
            </w:pPr>
          </w:p>
        </w:tc>
      </w:tr>
      <w:tr w14:paraId="25E7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30504F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DCAD09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B94B27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6.使用环境温度：-20℃～+55℃。</w:t>
            </w:r>
          </w:p>
        </w:tc>
        <w:tc>
          <w:tcPr>
            <w:tcW w:w="531" w:type="pct"/>
            <w:vAlign w:val="center"/>
          </w:tcPr>
          <w:p w14:paraId="5752617A">
            <w:pPr>
              <w:rPr>
                <w:rFonts w:hint="eastAsia" w:ascii="宋体" w:hAnsi="宋体" w:eastAsia="宋体" w:cs="宋体"/>
                <w:bCs/>
                <w:sz w:val="24"/>
                <w:szCs w:val="24"/>
                <w:highlight w:val="none"/>
              </w:rPr>
            </w:pPr>
          </w:p>
        </w:tc>
        <w:tc>
          <w:tcPr>
            <w:tcW w:w="953" w:type="pct"/>
            <w:vAlign w:val="center"/>
          </w:tcPr>
          <w:p w14:paraId="0C1C74D4">
            <w:pPr>
              <w:wordWrap w:val="0"/>
              <w:adjustRightInd w:val="0"/>
              <w:snapToGrid w:val="0"/>
              <w:spacing w:line="276" w:lineRule="auto"/>
              <w:rPr>
                <w:rFonts w:hint="eastAsia" w:ascii="宋体" w:hAnsi="宋体" w:eastAsia="宋体" w:cs="宋体"/>
                <w:bCs/>
                <w:sz w:val="24"/>
                <w:szCs w:val="24"/>
                <w:highlight w:val="none"/>
              </w:rPr>
            </w:pPr>
          </w:p>
        </w:tc>
      </w:tr>
      <w:tr w14:paraId="02C9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7DF93F82">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840" w:type="pct"/>
            <w:vMerge w:val="restart"/>
            <w:vAlign w:val="center"/>
          </w:tcPr>
          <w:p w14:paraId="2B4DC6CF">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防暴盾牌</w:t>
            </w:r>
          </w:p>
        </w:tc>
        <w:tc>
          <w:tcPr>
            <w:tcW w:w="2240" w:type="pct"/>
            <w:vAlign w:val="center"/>
          </w:tcPr>
          <w:p w14:paraId="66B355E8">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1.防暴盾牌，该由盾体、握把、臂带、缓冲垫等组成，装备于防暴人员，用于执行防暴任务时，保护身体不受外来物袭击，适用于单人使用。</w:t>
            </w:r>
          </w:p>
        </w:tc>
        <w:tc>
          <w:tcPr>
            <w:tcW w:w="531" w:type="pct"/>
            <w:vAlign w:val="center"/>
          </w:tcPr>
          <w:p w14:paraId="20BFA131">
            <w:pPr>
              <w:rPr>
                <w:rFonts w:hint="eastAsia" w:ascii="宋体" w:hAnsi="宋体" w:eastAsia="宋体" w:cs="宋体"/>
                <w:bCs/>
                <w:sz w:val="24"/>
                <w:szCs w:val="24"/>
                <w:highlight w:val="none"/>
              </w:rPr>
            </w:pPr>
          </w:p>
        </w:tc>
        <w:tc>
          <w:tcPr>
            <w:tcW w:w="953" w:type="pct"/>
            <w:vAlign w:val="center"/>
          </w:tcPr>
          <w:p w14:paraId="6E7C3E08">
            <w:pPr>
              <w:wordWrap w:val="0"/>
              <w:adjustRightInd w:val="0"/>
              <w:snapToGrid w:val="0"/>
              <w:spacing w:line="276" w:lineRule="auto"/>
              <w:rPr>
                <w:rFonts w:hint="eastAsia" w:ascii="宋体" w:hAnsi="宋体" w:eastAsia="宋体" w:cs="宋体"/>
                <w:bCs/>
                <w:sz w:val="24"/>
                <w:szCs w:val="24"/>
                <w:highlight w:val="none"/>
              </w:rPr>
            </w:pPr>
          </w:p>
        </w:tc>
      </w:tr>
      <w:tr w14:paraId="1533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B7E154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30279A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FB7F0F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2.该盾牌盾体采用聚碳酸酯脂材料整体热压而成，盾体的中部涂覆黑色挡光层，既有较好的防御性能，又有一定的隐藏性。</w:t>
            </w:r>
          </w:p>
        </w:tc>
        <w:tc>
          <w:tcPr>
            <w:tcW w:w="531" w:type="pct"/>
            <w:vAlign w:val="center"/>
          </w:tcPr>
          <w:p w14:paraId="0A1620ED">
            <w:pPr>
              <w:rPr>
                <w:rFonts w:hint="eastAsia" w:ascii="宋体" w:hAnsi="宋体" w:eastAsia="宋体" w:cs="宋体"/>
                <w:bCs/>
                <w:sz w:val="24"/>
                <w:szCs w:val="24"/>
                <w:highlight w:val="none"/>
              </w:rPr>
            </w:pPr>
          </w:p>
        </w:tc>
        <w:tc>
          <w:tcPr>
            <w:tcW w:w="953" w:type="pct"/>
            <w:vAlign w:val="center"/>
          </w:tcPr>
          <w:p w14:paraId="6606B80F">
            <w:pPr>
              <w:wordWrap w:val="0"/>
              <w:adjustRightInd w:val="0"/>
              <w:snapToGrid w:val="0"/>
              <w:spacing w:line="276" w:lineRule="auto"/>
              <w:rPr>
                <w:rFonts w:hint="eastAsia" w:ascii="宋体" w:hAnsi="宋体" w:eastAsia="宋体" w:cs="宋体"/>
                <w:bCs/>
                <w:sz w:val="24"/>
                <w:szCs w:val="24"/>
                <w:highlight w:val="none"/>
              </w:rPr>
            </w:pPr>
          </w:p>
        </w:tc>
      </w:tr>
      <w:tr w14:paraId="023F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12BE2A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1C631C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E7DE13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3.防暴盾牌的工作环境温度：-30℃～+50℃，规格尺寸：900mm×500mm×3.5mm，盾体采用聚碳酸酯脂材料整体热压而成，盾体的中部涂覆黑色挡光层，既有较好的防御性能，又有一定的隐藏性。</w:t>
            </w:r>
          </w:p>
        </w:tc>
        <w:tc>
          <w:tcPr>
            <w:tcW w:w="531" w:type="pct"/>
            <w:vAlign w:val="center"/>
          </w:tcPr>
          <w:p w14:paraId="77FD58E3">
            <w:pPr>
              <w:rPr>
                <w:rFonts w:hint="eastAsia" w:ascii="宋体" w:hAnsi="宋体" w:eastAsia="宋体" w:cs="宋体"/>
                <w:bCs/>
                <w:sz w:val="24"/>
                <w:szCs w:val="24"/>
                <w:highlight w:val="none"/>
              </w:rPr>
            </w:pPr>
          </w:p>
        </w:tc>
        <w:tc>
          <w:tcPr>
            <w:tcW w:w="953" w:type="pct"/>
            <w:vAlign w:val="center"/>
          </w:tcPr>
          <w:p w14:paraId="546481C7">
            <w:pPr>
              <w:wordWrap w:val="0"/>
              <w:adjustRightInd w:val="0"/>
              <w:snapToGrid w:val="0"/>
              <w:spacing w:line="276" w:lineRule="auto"/>
              <w:rPr>
                <w:rFonts w:hint="eastAsia" w:ascii="宋体" w:hAnsi="宋体" w:eastAsia="宋体" w:cs="宋体"/>
                <w:bCs/>
                <w:sz w:val="24"/>
                <w:szCs w:val="24"/>
                <w:highlight w:val="none"/>
              </w:rPr>
            </w:pPr>
          </w:p>
        </w:tc>
      </w:tr>
      <w:tr w14:paraId="3294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0F421C00">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840" w:type="pct"/>
            <w:vMerge w:val="restart"/>
            <w:vAlign w:val="center"/>
          </w:tcPr>
          <w:p w14:paraId="340AC6F2">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防刺手套</w:t>
            </w:r>
          </w:p>
        </w:tc>
        <w:tc>
          <w:tcPr>
            <w:tcW w:w="2240" w:type="pct"/>
            <w:vAlign w:val="center"/>
          </w:tcPr>
          <w:p w14:paraId="0C2B15C2">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1.材质：采用金属不锈钢丝+高性能聚乙纤维作为表层和涤纶低 弹丝作为里层编织而成。</w:t>
            </w:r>
          </w:p>
        </w:tc>
        <w:tc>
          <w:tcPr>
            <w:tcW w:w="531" w:type="pct"/>
            <w:vAlign w:val="center"/>
          </w:tcPr>
          <w:p w14:paraId="2FD8CF7E">
            <w:pPr>
              <w:rPr>
                <w:rFonts w:hint="eastAsia" w:ascii="宋体" w:hAnsi="宋体" w:eastAsia="宋体" w:cs="宋体"/>
                <w:bCs/>
                <w:sz w:val="24"/>
                <w:szCs w:val="24"/>
                <w:highlight w:val="none"/>
              </w:rPr>
            </w:pPr>
          </w:p>
        </w:tc>
        <w:tc>
          <w:tcPr>
            <w:tcW w:w="953" w:type="pct"/>
            <w:vAlign w:val="center"/>
          </w:tcPr>
          <w:p w14:paraId="62D19DE5">
            <w:pPr>
              <w:wordWrap w:val="0"/>
              <w:adjustRightInd w:val="0"/>
              <w:snapToGrid w:val="0"/>
              <w:spacing w:line="276" w:lineRule="auto"/>
              <w:rPr>
                <w:rFonts w:hint="eastAsia" w:ascii="宋体" w:hAnsi="宋体" w:eastAsia="宋体" w:cs="宋体"/>
                <w:bCs/>
                <w:sz w:val="24"/>
                <w:szCs w:val="24"/>
                <w:highlight w:val="none"/>
              </w:rPr>
            </w:pPr>
          </w:p>
        </w:tc>
      </w:tr>
      <w:tr w14:paraId="3995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CAA213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A204B8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71F504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2.结构：分指式手套，手腕、手掌、手背、手指处于防割覆盖范围内，材料具备一致性。</w:t>
            </w:r>
            <w:r>
              <w:rPr>
                <w:rFonts w:hint="eastAsia" w:ascii="宋体" w:hAnsi="宋体" w:eastAsia="宋体" w:cs="宋体"/>
                <w:i w:val="0"/>
                <w:iCs w:val="0"/>
                <w:color w:val="000000"/>
                <w:kern w:val="0"/>
                <w:sz w:val="24"/>
                <w:szCs w:val="24"/>
                <w:highlight w:val="none"/>
                <w:u w:val="none"/>
                <w:lang w:val="en-US" w:eastAsia="zh-CN" w:bidi="ar"/>
              </w:rPr>
              <w:br w:type="textWrapping"/>
            </w:r>
          </w:p>
        </w:tc>
        <w:tc>
          <w:tcPr>
            <w:tcW w:w="531" w:type="pct"/>
            <w:vAlign w:val="center"/>
          </w:tcPr>
          <w:p w14:paraId="12AAAA31">
            <w:pPr>
              <w:rPr>
                <w:rFonts w:hint="eastAsia" w:ascii="宋体" w:hAnsi="宋体" w:eastAsia="宋体" w:cs="宋体"/>
                <w:bCs/>
                <w:sz w:val="24"/>
                <w:szCs w:val="24"/>
                <w:highlight w:val="none"/>
              </w:rPr>
            </w:pPr>
          </w:p>
        </w:tc>
        <w:tc>
          <w:tcPr>
            <w:tcW w:w="953" w:type="pct"/>
            <w:vAlign w:val="center"/>
          </w:tcPr>
          <w:p w14:paraId="579C768D">
            <w:pPr>
              <w:wordWrap w:val="0"/>
              <w:adjustRightInd w:val="0"/>
              <w:snapToGrid w:val="0"/>
              <w:spacing w:line="276" w:lineRule="auto"/>
              <w:rPr>
                <w:rFonts w:hint="eastAsia" w:ascii="宋体" w:hAnsi="宋体" w:eastAsia="宋体" w:cs="宋体"/>
                <w:bCs/>
                <w:sz w:val="24"/>
                <w:szCs w:val="24"/>
                <w:highlight w:val="none"/>
              </w:rPr>
            </w:pPr>
          </w:p>
        </w:tc>
      </w:tr>
      <w:tr w14:paraId="06B5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0E68D3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66A57B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912994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3.功能：防切割、耐磨、耐酸碱、防静电，防割等级：5级，耐磨等级：3级。</w:t>
            </w:r>
          </w:p>
        </w:tc>
        <w:tc>
          <w:tcPr>
            <w:tcW w:w="531" w:type="pct"/>
            <w:vAlign w:val="center"/>
          </w:tcPr>
          <w:p w14:paraId="507D13C9">
            <w:pPr>
              <w:rPr>
                <w:rFonts w:hint="eastAsia" w:ascii="宋体" w:hAnsi="宋体" w:eastAsia="宋体" w:cs="宋体"/>
                <w:bCs/>
                <w:sz w:val="24"/>
                <w:szCs w:val="24"/>
                <w:highlight w:val="none"/>
              </w:rPr>
            </w:pPr>
          </w:p>
        </w:tc>
        <w:tc>
          <w:tcPr>
            <w:tcW w:w="953" w:type="pct"/>
            <w:vAlign w:val="center"/>
          </w:tcPr>
          <w:p w14:paraId="33DF66B7">
            <w:pPr>
              <w:wordWrap w:val="0"/>
              <w:adjustRightInd w:val="0"/>
              <w:snapToGrid w:val="0"/>
              <w:spacing w:line="276" w:lineRule="auto"/>
              <w:rPr>
                <w:rFonts w:hint="eastAsia" w:ascii="宋体" w:hAnsi="宋体" w:eastAsia="宋体" w:cs="宋体"/>
                <w:bCs/>
                <w:sz w:val="24"/>
                <w:szCs w:val="24"/>
                <w:highlight w:val="none"/>
              </w:rPr>
            </w:pPr>
          </w:p>
        </w:tc>
      </w:tr>
      <w:tr w14:paraId="7324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F180CA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F10B11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F2F97E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4.外观：表面平整、无线头、破损、缺口、开线、漏针和污渍。</w:t>
            </w:r>
          </w:p>
        </w:tc>
        <w:tc>
          <w:tcPr>
            <w:tcW w:w="531" w:type="pct"/>
            <w:vAlign w:val="center"/>
          </w:tcPr>
          <w:p w14:paraId="69C06677">
            <w:pPr>
              <w:rPr>
                <w:rFonts w:hint="eastAsia" w:ascii="宋体" w:hAnsi="宋体" w:eastAsia="宋体" w:cs="宋体"/>
                <w:bCs/>
                <w:sz w:val="24"/>
                <w:szCs w:val="24"/>
                <w:highlight w:val="none"/>
              </w:rPr>
            </w:pPr>
          </w:p>
        </w:tc>
        <w:tc>
          <w:tcPr>
            <w:tcW w:w="953" w:type="pct"/>
            <w:vAlign w:val="center"/>
          </w:tcPr>
          <w:p w14:paraId="6898420D">
            <w:pPr>
              <w:wordWrap w:val="0"/>
              <w:adjustRightInd w:val="0"/>
              <w:snapToGrid w:val="0"/>
              <w:spacing w:line="276" w:lineRule="auto"/>
              <w:rPr>
                <w:rFonts w:hint="eastAsia" w:ascii="宋体" w:hAnsi="宋体" w:eastAsia="宋体" w:cs="宋体"/>
                <w:bCs/>
                <w:sz w:val="24"/>
                <w:szCs w:val="24"/>
                <w:highlight w:val="none"/>
              </w:rPr>
            </w:pPr>
          </w:p>
        </w:tc>
      </w:tr>
      <w:tr w14:paraId="59F5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7590C1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7776E4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551914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5.颜色：黑色或白色。</w:t>
            </w:r>
          </w:p>
        </w:tc>
        <w:tc>
          <w:tcPr>
            <w:tcW w:w="531" w:type="pct"/>
            <w:vAlign w:val="center"/>
          </w:tcPr>
          <w:p w14:paraId="32F9E487">
            <w:pPr>
              <w:rPr>
                <w:rFonts w:hint="eastAsia" w:ascii="宋体" w:hAnsi="宋体" w:eastAsia="宋体" w:cs="宋体"/>
                <w:bCs/>
                <w:sz w:val="24"/>
                <w:szCs w:val="24"/>
                <w:highlight w:val="none"/>
              </w:rPr>
            </w:pPr>
          </w:p>
        </w:tc>
        <w:tc>
          <w:tcPr>
            <w:tcW w:w="953" w:type="pct"/>
            <w:vAlign w:val="center"/>
          </w:tcPr>
          <w:p w14:paraId="4729CD81">
            <w:pPr>
              <w:wordWrap w:val="0"/>
              <w:adjustRightInd w:val="0"/>
              <w:snapToGrid w:val="0"/>
              <w:spacing w:line="276" w:lineRule="auto"/>
              <w:rPr>
                <w:rFonts w:hint="eastAsia" w:ascii="宋体" w:hAnsi="宋体" w:eastAsia="宋体" w:cs="宋体"/>
                <w:bCs/>
                <w:sz w:val="24"/>
                <w:szCs w:val="24"/>
                <w:highlight w:val="none"/>
              </w:rPr>
            </w:pPr>
          </w:p>
        </w:tc>
      </w:tr>
      <w:tr w14:paraId="0BFD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7DD7FB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8398EF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286CF1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6.性能要求：具有抗弯曲、耐疲劳、抗切割、无毒等性能。产品易于戴、脱、透 气、触感好、手感好，不影响关节弯曲。</w:t>
            </w:r>
          </w:p>
        </w:tc>
        <w:tc>
          <w:tcPr>
            <w:tcW w:w="531" w:type="pct"/>
            <w:vAlign w:val="center"/>
          </w:tcPr>
          <w:p w14:paraId="43A05D9D">
            <w:pPr>
              <w:rPr>
                <w:rFonts w:hint="eastAsia" w:ascii="宋体" w:hAnsi="宋体" w:eastAsia="宋体" w:cs="宋体"/>
                <w:bCs/>
                <w:sz w:val="24"/>
                <w:szCs w:val="24"/>
                <w:highlight w:val="none"/>
              </w:rPr>
            </w:pPr>
          </w:p>
        </w:tc>
        <w:tc>
          <w:tcPr>
            <w:tcW w:w="953" w:type="pct"/>
            <w:vAlign w:val="center"/>
          </w:tcPr>
          <w:p w14:paraId="33D04A8C">
            <w:pPr>
              <w:wordWrap w:val="0"/>
              <w:adjustRightInd w:val="0"/>
              <w:snapToGrid w:val="0"/>
              <w:spacing w:line="276" w:lineRule="auto"/>
              <w:rPr>
                <w:rFonts w:hint="eastAsia" w:ascii="宋体" w:hAnsi="宋体" w:eastAsia="宋体" w:cs="宋体"/>
                <w:bCs/>
                <w:sz w:val="24"/>
                <w:szCs w:val="24"/>
                <w:highlight w:val="none"/>
              </w:rPr>
            </w:pPr>
          </w:p>
        </w:tc>
      </w:tr>
      <w:tr w14:paraId="2B1E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21692C0D">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840" w:type="pct"/>
            <w:vMerge w:val="restart"/>
            <w:vAlign w:val="center"/>
          </w:tcPr>
          <w:p w14:paraId="394084A7">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防暴钢盔</w:t>
            </w:r>
          </w:p>
        </w:tc>
        <w:tc>
          <w:tcPr>
            <w:tcW w:w="2240" w:type="pct"/>
            <w:vAlign w:val="center"/>
          </w:tcPr>
          <w:p w14:paraId="4102552C">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1.头盔由工程塑料（ABS）制成的壳体、佩戴装置等组成。壳体表面无凹痕、碎裂、尖锐角刺等缺陷；头盔佩戴牢靠舒适，解脱方便。</w:t>
            </w:r>
          </w:p>
        </w:tc>
        <w:tc>
          <w:tcPr>
            <w:tcW w:w="531" w:type="pct"/>
            <w:vAlign w:val="center"/>
          </w:tcPr>
          <w:p w14:paraId="0F24E376">
            <w:pPr>
              <w:rPr>
                <w:rFonts w:hint="eastAsia" w:ascii="宋体" w:hAnsi="宋体" w:eastAsia="宋体" w:cs="宋体"/>
                <w:bCs/>
                <w:sz w:val="24"/>
                <w:szCs w:val="24"/>
                <w:highlight w:val="none"/>
              </w:rPr>
            </w:pPr>
          </w:p>
        </w:tc>
        <w:tc>
          <w:tcPr>
            <w:tcW w:w="953" w:type="pct"/>
            <w:vAlign w:val="center"/>
          </w:tcPr>
          <w:p w14:paraId="7B65212A">
            <w:pPr>
              <w:wordWrap w:val="0"/>
              <w:adjustRightInd w:val="0"/>
              <w:snapToGrid w:val="0"/>
              <w:spacing w:line="276" w:lineRule="auto"/>
              <w:rPr>
                <w:rFonts w:hint="eastAsia" w:ascii="宋体" w:hAnsi="宋体" w:eastAsia="宋体" w:cs="宋体"/>
                <w:bCs/>
                <w:sz w:val="24"/>
                <w:szCs w:val="24"/>
                <w:highlight w:val="none"/>
              </w:rPr>
            </w:pPr>
          </w:p>
        </w:tc>
      </w:tr>
      <w:tr w14:paraId="01AE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2AC264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DF1FAB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50AFE0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2.头盔规格（头围尺寸）：560-580mm。</w:t>
            </w:r>
          </w:p>
        </w:tc>
        <w:tc>
          <w:tcPr>
            <w:tcW w:w="531" w:type="pct"/>
            <w:vAlign w:val="center"/>
          </w:tcPr>
          <w:p w14:paraId="36049B51">
            <w:pPr>
              <w:rPr>
                <w:rFonts w:hint="eastAsia" w:ascii="宋体" w:hAnsi="宋体" w:eastAsia="宋体" w:cs="宋体"/>
                <w:bCs/>
                <w:sz w:val="24"/>
                <w:szCs w:val="24"/>
                <w:highlight w:val="none"/>
              </w:rPr>
            </w:pPr>
          </w:p>
        </w:tc>
        <w:tc>
          <w:tcPr>
            <w:tcW w:w="953" w:type="pct"/>
            <w:vAlign w:val="center"/>
          </w:tcPr>
          <w:p w14:paraId="4CF385DD">
            <w:pPr>
              <w:wordWrap w:val="0"/>
              <w:adjustRightInd w:val="0"/>
              <w:snapToGrid w:val="0"/>
              <w:spacing w:line="276" w:lineRule="auto"/>
              <w:rPr>
                <w:rFonts w:hint="eastAsia" w:ascii="宋体" w:hAnsi="宋体" w:eastAsia="宋体" w:cs="宋体"/>
                <w:bCs/>
                <w:sz w:val="24"/>
                <w:szCs w:val="24"/>
                <w:highlight w:val="none"/>
              </w:rPr>
            </w:pPr>
          </w:p>
        </w:tc>
      </w:tr>
      <w:tr w14:paraId="1F59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EDA287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665836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ED4E50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3.头盔重量&lt;1kg。</w:t>
            </w:r>
          </w:p>
        </w:tc>
        <w:tc>
          <w:tcPr>
            <w:tcW w:w="531" w:type="pct"/>
            <w:vAlign w:val="center"/>
          </w:tcPr>
          <w:p w14:paraId="5CB58946">
            <w:pPr>
              <w:rPr>
                <w:rFonts w:hint="eastAsia" w:ascii="宋体" w:hAnsi="宋体" w:eastAsia="宋体" w:cs="宋体"/>
                <w:bCs/>
                <w:sz w:val="24"/>
                <w:szCs w:val="24"/>
                <w:highlight w:val="none"/>
              </w:rPr>
            </w:pPr>
          </w:p>
        </w:tc>
        <w:tc>
          <w:tcPr>
            <w:tcW w:w="953" w:type="pct"/>
            <w:vAlign w:val="center"/>
          </w:tcPr>
          <w:p w14:paraId="1940D007">
            <w:pPr>
              <w:wordWrap w:val="0"/>
              <w:adjustRightInd w:val="0"/>
              <w:snapToGrid w:val="0"/>
              <w:spacing w:line="276" w:lineRule="auto"/>
              <w:rPr>
                <w:rFonts w:hint="eastAsia" w:ascii="宋体" w:hAnsi="宋体" w:eastAsia="宋体" w:cs="宋体"/>
                <w:bCs/>
                <w:sz w:val="24"/>
                <w:szCs w:val="24"/>
                <w:highlight w:val="none"/>
              </w:rPr>
            </w:pPr>
          </w:p>
        </w:tc>
      </w:tr>
      <w:tr w14:paraId="5113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F8C25A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26B3FF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30E72B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4.吸收碰撞能量试验。</w:t>
            </w:r>
          </w:p>
        </w:tc>
        <w:tc>
          <w:tcPr>
            <w:tcW w:w="531" w:type="pct"/>
            <w:vAlign w:val="center"/>
          </w:tcPr>
          <w:p w14:paraId="52267AFB">
            <w:pPr>
              <w:rPr>
                <w:rFonts w:hint="eastAsia" w:ascii="宋体" w:hAnsi="宋体" w:eastAsia="宋体" w:cs="宋体"/>
                <w:bCs/>
                <w:sz w:val="24"/>
                <w:szCs w:val="24"/>
                <w:highlight w:val="none"/>
              </w:rPr>
            </w:pPr>
          </w:p>
        </w:tc>
        <w:tc>
          <w:tcPr>
            <w:tcW w:w="953" w:type="pct"/>
            <w:vAlign w:val="center"/>
          </w:tcPr>
          <w:p w14:paraId="363067D6">
            <w:pPr>
              <w:wordWrap w:val="0"/>
              <w:adjustRightInd w:val="0"/>
              <w:snapToGrid w:val="0"/>
              <w:spacing w:line="276" w:lineRule="auto"/>
              <w:rPr>
                <w:rFonts w:hint="eastAsia" w:ascii="宋体" w:hAnsi="宋体" w:eastAsia="宋体" w:cs="宋体"/>
                <w:bCs/>
                <w:sz w:val="24"/>
                <w:szCs w:val="24"/>
                <w:highlight w:val="none"/>
              </w:rPr>
            </w:pPr>
          </w:p>
        </w:tc>
      </w:tr>
      <w:tr w14:paraId="19AF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5403B3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DBB56F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776024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5.高温试验：经高温（50℃±2℃，4h）预处理后，头盔。</w:t>
            </w:r>
          </w:p>
        </w:tc>
        <w:tc>
          <w:tcPr>
            <w:tcW w:w="531" w:type="pct"/>
            <w:vAlign w:val="center"/>
          </w:tcPr>
          <w:p w14:paraId="4BC04F2B">
            <w:pPr>
              <w:rPr>
                <w:rFonts w:hint="eastAsia" w:ascii="宋体" w:hAnsi="宋体" w:eastAsia="宋体" w:cs="宋体"/>
                <w:bCs/>
                <w:sz w:val="24"/>
                <w:szCs w:val="24"/>
                <w:highlight w:val="none"/>
              </w:rPr>
            </w:pPr>
          </w:p>
        </w:tc>
        <w:tc>
          <w:tcPr>
            <w:tcW w:w="953" w:type="pct"/>
            <w:vAlign w:val="center"/>
          </w:tcPr>
          <w:p w14:paraId="5F342CEF">
            <w:pPr>
              <w:wordWrap w:val="0"/>
              <w:adjustRightInd w:val="0"/>
              <w:snapToGrid w:val="0"/>
              <w:spacing w:line="276" w:lineRule="auto"/>
              <w:rPr>
                <w:rFonts w:hint="eastAsia" w:ascii="宋体" w:hAnsi="宋体" w:eastAsia="宋体" w:cs="宋体"/>
                <w:bCs/>
                <w:sz w:val="24"/>
                <w:szCs w:val="24"/>
                <w:highlight w:val="none"/>
              </w:rPr>
            </w:pPr>
          </w:p>
        </w:tc>
      </w:tr>
      <w:tr w14:paraId="11D7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4EFF02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C647CC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C83FC4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6.佩戴于相应头型上，上升高到1000mm±5mm，任选2处，间距不小于120mm，各自自由坠落1次，加速度峰值≤400g，头盔壳体未出现裂口。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w:t>
            </w:r>
          </w:p>
        </w:tc>
        <w:tc>
          <w:tcPr>
            <w:tcW w:w="531" w:type="pct"/>
            <w:vAlign w:val="center"/>
          </w:tcPr>
          <w:p w14:paraId="78C67E13">
            <w:pPr>
              <w:rPr>
                <w:rFonts w:hint="eastAsia" w:ascii="宋体" w:hAnsi="宋体" w:eastAsia="宋体" w:cs="宋体"/>
                <w:bCs/>
                <w:sz w:val="24"/>
                <w:szCs w:val="24"/>
                <w:highlight w:val="none"/>
              </w:rPr>
            </w:pPr>
          </w:p>
        </w:tc>
        <w:tc>
          <w:tcPr>
            <w:tcW w:w="953" w:type="pct"/>
            <w:vAlign w:val="center"/>
          </w:tcPr>
          <w:p w14:paraId="694642AA">
            <w:pPr>
              <w:wordWrap w:val="0"/>
              <w:adjustRightInd w:val="0"/>
              <w:snapToGrid w:val="0"/>
              <w:spacing w:line="276" w:lineRule="auto"/>
              <w:rPr>
                <w:rFonts w:hint="eastAsia" w:ascii="宋体" w:hAnsi="宋体" w:eastAsia="宋体" w:cs="宋体"/>
                <w:bCs/>
                <w:sz w:val="24"/>
                <w:szCs w:val="24"/>
                <w:highlight w:val="none"/>
              </w:rPr>
            </w:pPr>
          </w:p>
        </w:tc>
      </w:tr>
      <w:tr w14:paraId="269B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374DCD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B3EE63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57E1C8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7.低温试验：经高温（-10℃±2℃，4h）预处理后，头盔佩戴于相应头型上，上升高到1000mm±5mm，任选2处，间距不小于120mm，各自自由坠落1次，加速度峰值≤400g，头盔壳体未出现裂口</w:t>
            </w:r>
          </w:p>
        </w:tc>
        <w:tc>
          <w:tcPr>
            <w:tcW w:w="531" w:type="pct"/>
            <w:vAlign w:val="center"/>
          </w:tcPr>
          <w:p w14:paraId="5031AF03">
            <w:pPr>
              <w:rPr>
                <w:rFonts w:hint="eastAsia" w:ascii="宋体" w:hAnsi="宋体" w:eastAsia="宋体" w:cs="宋体"/>
                <w:bCs/>
                <w:sz w:val="24"/>
                <w:szCs w:val="24"/>
                <w:highlight w:val="none"/>
              </w:rPr>
            </w:pPr>
          </w:p>
        </w:tc>
        <w:tc>
          <w:tcPr>
            <w:tcW w:w="953" w:type="pct"/>
            <w:vAlign w:val="center"/>
          </w:tcPr>
          <w:p w14:paraId="571C9AA6">
            <w:pPr>
              <w:wordWrap w:val="0"/>
              <w:adjustRightInd w:val="0"/>
              <w:snapToGrid w:val="0"/>
              <w:spacing w:line="276" w:lineRule="auto"/>
              <w:rPr>
                <w:rFonts w:hint="eastAsia" w:ascii="宋体" w:hAnsi="宋体" w:eastAsia="宋体" w:cs="宋体"/>
                <w:bCs/>
                <w:sz w:val="24"/>
                <w:szCs w:val="24"/>
                <w:highlight w:val="none"/>
              </w:rPr>
            </w:pPr>
          </w:p>
        </w:tc>
      </w:tr>
      <w:tr w14:paraId="519C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9E85A8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5633E2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F417B9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8.雨淋试验：经雨淋（喷水量15L/min，1h）预处理后，头盔佩戴于相应头型上，上升高到1000mm±5mm，任选2处，间距不小于120mm，各自自由坠落1次，加速度峰值≤400g，头盔壳体未出现裂口。</w:t>
            </w:r>
          </w:p>
        </w:tc>
        <w:tc>
          <w:tcPr>
            <w:tcW w:w="531" w:type="pct"/>
            <w:vAlign w:val="center"/>
          </w:tcPr>
          <w:p w14:paraId="31374A70">
            <w:pPr>
              <w:rPr>
                <w:rFonts w:hint="eastAsia" w:ascii="宋体" w:hAnsi="宋体" w:eastAsia="宋体" w:cs="宋体"/>
                <w:bCs/>
                <w:sz w:val="24"/>
                <w:szCs w:val="24"/>
                <w:highlight w:val="none"/>
              </w:rPr>
            </w:pPr>
          </w:p>
        </w:tc>
        <w:tc>
          <w:tcPr>
            <w:tcW w:w="953" w:type="pct"/>
            <w:vAlign w:val="center"/>
          </w:tcPr>
          <w:p w14:paraId="19B6566A">
            <w:pPr>
              <w:wordWrap w:val="0"/>
              <w:adjustRightInd w:val="0"/>
              <w:snapToGrid w:val="0"/>
              <w:spacing w:line="276" w:lineRule="auto"/>
              <w:rPr>
                <w:rFonts w:hint="eastAsia" w:ascii="宋体" w:hAnsi="宋体" w:eastAsia="宋体" w:cs="宋体"/>
                <w:bCs/>
                <w:sz w:val="24"/>
                <w:szCs w:val="24"/>
                <w:highlight w:val="none"/>
              </w:rPr>
            </w:pPr>
          </w:p>
        </w:tc>
      </w:tr>
      <w:tr w14:paraId="6744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0E2C54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7FD56F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895AC0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9.耐穿透试验：用质量为3kg的钢锥，从1000mm±5mm处自由落下，试验2次，间距不小于75mm,钢锥未穿透头盔与头型接触。</w:t>
            </w:r>
          </w:p>
        </w:tc>
        <w:tc>
          <w:tcPr>
            <w:tcW w:w="531" w:type="pct"/>
            <w:vAlign w:val="center"/>
          </w:tcPr>
          <w:p w14:paraId="47A5A37D">
            <w:pPr>
              <w:rPr>
                <w:rFonts w:hint="eastAsia" w:ascii="宋体" w:hAnsi="宋体" w:eastAsia="宋体" w:cs="宋体"/>
                <w:bCs/>
                <w:sz w:val="24"/>
                <w:szCs w:val="24"/>
                <w:highlight w:val="none"/>
              </w:rPr>
            </w:pPr>
          </w:p>
        </w:tc>
        <w:tc>
          <w:tcPr>
            <w:tcW w:w="953" w:type="pct"/>
            <w:vAlign w:val="center"/>
          </w:tcPr>
          <w:p w14:paraId="3F8C645B">
            <w:pPr>
              <w:wordWrap w:val="0"/>
              <w:adjustRightInd w:val="0"/>
              <w:snapToGrid w:val="0"/>
              <w:spacing w:line="276" w:lineRule="auto"/>
              <w:rPr>
                <w:rFonts w:hint="eastAsia" w:ascii="宋体" w:hAnsi="宋体" w:eastAsia="宋体" w:cs="宋体"/>
                <w:bCs/>
                <w:sz w:val="24"/>
                <w:szCs w:val="24"/>
                <w:highlight w:val="none"/>
              </w:rPr>
            </w:pPr>
          </w:p>
        </w:tc>
      </w:tr>
      <w:tr w14:paraId="44BD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434" w:type="pct"/>
            <w:vAlign w:val="center"/>
          </w:tcPr>
          <w:p w14:paraId="025DD533">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840" w:type="pct"/>
            <w:vAlign w:val="center"/>
          </w:tcPr>
          <w:p w14:paraId="47B9FC0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橡胶棒</w:t>
            </w:r>
          </w:p>
        </w:tc>
        <w:tc>
          <w:tcPr>
            <w:tcW w:w="2240" w:type="pct"/>
            <w:vAlign w:val="center"/>
          </w:tcPr>
          <w:p w14:paraId="35F5F49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1.材料：PC聚脂钎维</w:t>
            </w:r>
          </w:p>
          <w:p w14:paraId="1DB9501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2.长度：600mm</w:t>
            </w:r>
          </w:p>
          <w:p w14:paraId="2E92EF8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3.强度：承受50公斤不断裂</w:t>
            </w:r>
          </w:p>
          <w:p w14:paraId="466A33D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4.直</w:t>
            </w:r>
            <w:r>
              <w:rPr>
                <w:rFonts w:hint="eastAsia" w:ascii="宋体" w:hAnsi="宋体" w:cs="宋体"/>
                <w:i w:val="0"/>
                <w:iCs w:val="0"/>
                <w:color w:val="000000"/>
                <w:kern w:val="0"/>
                <w:sz w:val="24"/>
                <w:szCs w:val="24"/>
                <w:highlight w:val="none"/>
                <w:u w:val="none"/>
                <w:lang w:val="en-US" w:eastAsia="zh-CN" w:bidi="ar"/>
              </w:rPr>
              <w:t>径</w:t>
            </w:r>
            <w:r>
              <w:rPr>
                <w:rFonts w:hint="eastAsia" w:ascii="宋体" w:hAnsi="宋体" w:eastAsia="宋体" w:cs="宋体"/>
                <w:i w:val="0"/>
                <w:iCs w:val="0"/>
                <w:color w:val="000000"/>
                <w:kern w:val="0"/>
                <w:sz w:val="24"/>
                <w:szCs w:val="24"/>
                <w:highlight w:val="none"/>
                <w:u w:val="none"/>
                <w:lang w:val="en-US" w:eastAsia="zh-CN" w:bidi="ar"/>
              </w:rPr>
              <w:t>：φ30mm</w:t>
            </w:r>
          </w:p>
        </w:tc>
        <w:tc>
          <w:tcPr>
            <w:tcW w:w="531" w:type="pct"/>
            <w:vAlign w:val="center"/>
          </w:tcPr>
          <w:p w14:paraId="03B443A7">
            <w:pPr>
              <w:rPr>
                <w:rFonts w:hint="eastAsia" w:ascii="宋体" w:hAnsi="宋体" w:eastAsia="宋体" w:cs="宋体"/>
                <w:bCs/>
                <w:sz w:val="24"/>
                <w:szCs w:val="24"/>
                <w:highlight w:val="none"/>
              </w:rPr>
            </w:pPr>
          </w:p>
        </w:tc>
        <w:tc>
          <w:tcPr>
            <w:tcW w:w="953" w:type="pct"/>
            <w:vAlign w:val="center"/>
          </w:tcPr>
          <w:p w14:paraId="22D458D0">
            <w:pPr>
              <w:wordWrap w:val="0"/>
              <w:adjustRightInd w:val="0"/>
              <w:snapToGrid w:val="0"/>
              <w:spacing w:line="276" w:lineRule="auto"/>
              <w:rPr>
                <w:rFonts w:hint="eastAsia" w:ascii="宋体" w:hAnsi="宋体" w:eastAsia="宋体" w:cs="宋体"/>
                <w:bCs/>
                <w:sz w:val="24"/>
                <w:szCs w:val="24"/>
                <w:highlight w:val="none"/>
              </w:rPr>
            </w:pPr>
          </w:p>
        </w:tc>
      </w:tr>
      <w:tr w14:paraId="4EA4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434" w:type="pct"/>
            <w:vAlign w:val="center"/>
          </w:tcPr>
          <w:p w14:paraId="504565BE">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840" w:type="pct"/>
            <w:vAlign w:val="center"/>
          </w:tcPr>
          <w:p w14:paraId="62E4E2C9">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甩棍</w:t>
            </w:r>
          </w:p>
        </w:tc>
        <w:tc>
          <w:tcPr>
            <w:tcW w:w="2240" w:type="pct"/>
            <w:vAlign w:val="center"/>
          </w:tcPr>
          <w:p w14:paraId="005A437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1.材料：合金钢钢实心材料</w:t>
            </w:r>
          </w:p>
          <w:p w14:paraId="1A031AF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2.长度：1000mm，收缩后≤340mm</w:t>
            </w:r>
          </w:p>
          <w:p w14:paraId="03DAE38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3.重量：≤960G</w:t>
            </w:r>
          </w:p>
          <w:p w14:paraId="187959C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4.直接：φ30mm</w:t>
            </w:r>
          </w:p>
        </w:tc>
        <w:tc>
          <w:tcPr>
            <w:tcW w:w="531" w:type="pct"/>
            <w:vAlign w:val="center"/>
          </w:tcPr>
          <w:p w14:paraId="4AE700E8">
            <w:pPr>
              <w:rPr>
                <w:rFonts w:hint="eastAsia" w:ascii="宋体" w:hAnsi="宋体" w:eastAsia="宋体" w:cs="宋体"/>
                <w:bCs/>
                <w:sz w:val="24"/>
                <w:szCs w:val="24"/>
                <w:highlight w:val="none"/>
              </w:rPr>
            </w:pPr>
          </w:p>
        </w:tc>
        <w:tc>
          <w:tcPr>
            <w:tcW w:w="953" w:type="pct"/>
            <w:vAlign w:val="center"/>
          </w:tcPr>
          <w:p w14:paraId="16E10E07">
            <w:pPr>
              <w:wordWrap w:val="0"/>
              <w:adjustRightInd w:val="0"/>
              <w:snapToGrid w:val="0"/>
              <w:spacing w:line="276" w:lineRule="auto"/>
              <w:rPr>
                <w:rFonts w:hint="eastAsia" w:ascii="宋体" w:hAnsi="宋体" w:eastAsia="宋体" w:cs="宋体"/>
                <w:bCs/>
                <w:sz w:val="24"/>
                <w:szCs w:val="24"/>
                <w:highlight w:val="none"/>
              </w:rPr>
            </w:pPr>
          </w:p>
        </w:tc>
      </w:tr>
      <w:tr w14:paraId="2F3C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305D1B38">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840" w:type="pct"/>
            <w:vMerge w:val="restart"/>
            <w:vAlign w:val="center"/>
          </w:tcPr>
          <w:p w14:paraId="4BACC13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强光手电</w:t>
            </w:r>
          </w:p>
        </w:tc>
        <w:tc>
          <w:tcPr>
            <w:tcW w:w="2240" w:type="pct"/>
            <w:vAlign w:val="center"/>
          </w:tcPr>
          <w:p w14:paraId="4A98F6D7">
            <w:pPr>
              <w:keepNext w:val="0"/>
              <w:keepLines w:val="0"/>
              <w:widowControl/>
              <w:suppressLineNumbers w:val="0"/>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 xml:space="preserve">1.组成:采用中置开关(灯光模式：普通 无极调光 特殊三种模式)、防滚动圆柱形结构组成；                                 </w:t>
            </w:r>
          </w:p>
        </w:tc>
        <w:tc>
          <w:tcPr>
            <w:tcW w:w="531" w:type="pct"/>
            <w:vAlign w:val="center"/>
          </w:tcPr>
          <w:p w14:paraId="65C7726F">
            <w:pPr>
              <w:rPr>
                <w:rFonts w:hint="eastAsia" w:ascii="宋体" w:hAnsi="宋体" w:eastAsia="宋体" w:cs="宋体"/>
                <w:bCs/>
                <w:sz w:val="24"/>
                <w:szCs w:val="24"/>
                <w:highlight w:val="none"/>
              </w:rPr>
            </w:pPr>
          </w:p>
        </w:tc>
        <w:tc>
          <w:tcPr>
            <w:tcW w:w="953" w:type="pct"/>
            <w:vAlign w:val="center"/>
          </w:tcPr>
          <w:p w14:paraId="737DE744">
            <w:pPr>
              <w:wordWrap w:val="0"/>
              <w:adjustRightInd w:val="0"/>
              <w:snapToGrid w:val="0"/>
              <w:spacing w:line="276" w:lineRule="auto"/>
              <w:rPr>
                <w:rFonts w:hint="eastAsia" w:ascii="宋体" w:hAnsi="宋体" w:eastAsia="宋体" w:cs="宋体"/>
                <w:bCs/>
                <w:sz w:val="24"/>
                <w:szCs w:val="24"/>
                <w:highlight w:val="none"/>
              </w:rPr>
            </w:pPr>
          </w:p>
        </w:tc>
      </w:tr>
      <w:tr w14:paraId="130C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C2FDD6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B883B3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2240" w:type="pct"/>
            <w:vAlign w:val="center"/>
          </w:tcPr>
          <w:p w14:paraId="59BB5117">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2.尺寸:总长度154.6mm±2mm,把柄:33mm±1mm,头盖外径44mm±1mm,手绳长度:155±5mm；质量：≤249g（含18650电池和手绳)；</w:t>
            </w:r>
          </w:p>
        </w:tc>
        <w:tc>
          <w:tcPr>
            <w:tcW w:w="531" w:type="pct"/>
            <w:vAlign w:val="center"/>
          </w:tcPr>
          <w:p w14:paraId="30641750">
            <w:pPr>
              <w:rPr>
                <w:rFonts w:hint="eastAsia" w:ascii="宋体" w:hAnsi="宋体" w:eastAsia="宋体" w:cs="宋体"/>
                <w:bCs/>
                <w:sz w:val="24"/>
                <w:szCs w:val="24"/>
                <w:highlight w:val="none"/>
              </w:rPr>
            </w:pPr>
          </w:p>
        </w:tc>
        <w:tc>
          <w:tcPr>
            <w:tcW w:w="953" w:type="pct"/>
            <w:vAlign w:val="center"/>
          </w:tcPr>
          <w:p w14:paraId="4BF729C1">
            <w:pPr>
              <w:wordWrap w:val="0"/>
              <w:adjustRightInd w:val="0"/>
              <w:snapToGrid w:val="0"/>
              <w:spacing w:line="276" w:lineRule="auto"/>
              <w:rPr>
                <w:rFonts w:hint="eastAsia" w:ascii="宋体" w:hAnsi="宋体" w:eastAsia="宋体" w:cs="宋体"/>
                <w:bCs/>
                <w:sz w:val="24"/>
                <w:szCs w:val="24"/>
                <w:highlight w:val="none"/>
              </w:rPr>
            </w:pPr>
          </w:p>
        </w:tc>
      </w:tr>
      <w:tr w14:paraId="3915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FC9823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C3C430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2240" w:type="pct"/>
            <w:vAlign w:val="center"/>
          </w:tcPr>
          <w:p w14:paraId="242848F5">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3.电池适用性:使用1节21700锂离子充电电池。</w:t>
            </w:r>
          </w:p>
        </w:tc>
        <w:tc>
          <w:tcPr>
            <w:tcW w:w="531" w:type="pct"/>
            <w:vAlign w:val="center"/>
          </w:tcPr>
          <w:p w14:paraId="3A7E3112">
            <w:pPr>
              <w:rPr>
                <w:rFonts w:hint="eastAsia" w:ascii="宋体" w:hAnsi="宋体" w:eastAsia="宋体" w:cs="宋体"/>
                <w:bCs/>
                <w:sz w:val="24"/>
                <w:szCs w:val="24"/>
                <w:highlight w:val="none"/>
              </w:rPr>
            </w:pPr>
          </w:p>
        </w:tc>
        <w:tc>
          <w:tcPr>
            <w:tcW w:w="953" w:type="pct"/>
            <w:vAlign w:val="center"/>
          </w:tcPr>
          <w:p w14:paraId="7E27D981">
            <w:pPr>
              <w:wordWrap w:val="0"/>
              <w:adjustRightInd w:val="0"/>
              <w:snapToGrid w:val="0"/>
              <w:spacing w:line="276" w:lineRule="auto"/>
              <w:rPr>
                <w:rFonts w:hint="eastAsia" w:ascii="宋体" w:hAnsi="宋体" w:eastAsia="宋体" w:cs="宋体"/>
                <w:bCs/>
                <w:sz w:val="24"/>
                <w:szCs w:val="24"/>
                <w:highlight w:val="none"/>
              </w:rPr>
            </w:pPr>
          </w:p>
        </w:tc>
      </w:tr>
      <w:tr w14:paraId="2A4B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4F19A8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B255C5D">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2240" w:type="pct"/>
            <w:vAlign w:val="center"/>
          </w:tcPr>
          <w:p w14:paraId="385D7BE6">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4.多功能USB锂电池应符合以下要求：</w:t>
            </w:r>
            <w:r>
              <w:rPr>
                <w:rFonts w:hint="eastAsia" w:ascii="宋体" w:hAnsi="宋体" w:eastAsia="宋体" w:cs="宋体"/>
                <w:b w:val="0"/>
                <w:bCs w:val="0"/>
                <w:i w:val="0"/>
                <w:iCs w:val="0"/>
                <w:color w:val="auto"/>
                <w:kern w:val="0"/>
                <w:sz w:val="24"/>
                <w:szCs w:val="24"/>
                <w:highlight w:val="none"/>
                <w:u w:val="none"/>
                <w:lang w:val="en-US" w:eastAsia="zh-CN" w:bidi="ar"/>
              </w:rPr>
              <w:br w:type="textWrapping"/>
            </w:r>
            <w:r>
              <w:rPr>
                <w:rFonts w:hint="eastAsia"/>
                <w:highlight w:val="none"/>
                <w:lang w:val="en-US" w:eastAsia="zh-CN"/>
              </w:rPr>
              <w:t>能出具第三方检验报告；</w:t>
            </w:r>
            <w:r>
              <w:rPr>
                <w:rFonts w:hint="eastAsia" w:ascii="宋体" w:hAnsi="宋体" w:eastAsia="宋体" w:cs="宋体"/>
                <w:b w:val="0"/>
                <w:bCs w:val="0"/>
                <w:i w:val="0"/>
                <w:iCs w:val="0"/>
                <w:color w:val="auto"/>
                <w:kern w:val="0"/>
                <w:sz w:val="24"/>
                <w:szCs w:val="24"/>
                <w:highlight w:val="none"/>
                <w:u w:val="none"/>
                <w:lang w:val="en-US" w:eastAsia="zh-CN" w:bidi="ar"/>
              </w:rPr>
              <w:br w:type="textWrapping"/>
            </w:r>
            <w:r>
              <w:rPr>
                <w:rFonts w:hint="eastAsia" w:ascii="宋体" w:hAnsi="宋体" w:eastAsia="宋体" w:cs="宋体"/>
                <w:b w:val="0"/>
                <w:bCs w:val="0"/>
                <w:i w:val="0"/>
                <w:iCs w:val="0"/>
                <w:color w:val="auto"/>
                <w:kern w:val="0"/>
                <w:sz w:val="24"/>
                <w:szCs w:val="24"/>
                <w:highlight w:val="none"/>
                <w:u w:val="none"/>
                <w:lang w:val="en-US" w:eastAsia="zh-CN" w:bidi="ar"/>
              </w:rPr>
              <w:t>结构：便携式电池, 电池筒身有Micro 5pin USB接口输入端，可用Micro 5pin USB充电线（或数据线）为电池充电。</w:t>
            </w:r>
          </w:p>
        </w:tc>
        <w:tc>
          <w:tcPr>
            <w:tcW w:w="531" w:type="pct"/>
            <w:vAlign w:val="center"/>
          </w:tcPr>
          <w:p w14:paraId="2FAAD0DC">
            <w:pPr>
              <w:rPr>
                <w:rFonts w:hint="eastAsia" w:ascii="宋体" w:hAnsi="宋体" w:eastAsia="宋体" w:cs="宋体"/>
                <w:bCs/>
                <w:sz w:val="24"/>
                <w:szCs w:val="24"/>
                <w:highlight w:val="none"/>
              </w:rPr>
            </w:pPr>
          </w:p>
        </w:tc>
        <w:tc>
          <w:tcPr>
            <w:tcW w:w="953" w:type="pct"/>
            <w:vAlign w:val="center"/>
          </w:tcPr>
          <w:p w14:paraId="1113881E">
            <w:pPr>
              <w:wordWrap w:val="0"/>
              <w:adjustRightInd w:val="0"/>
              <w:snapToGrid w:val="0"/>
              <w:spacing w:line="276" w:lineRule="auto"/>
              <w:rPr>
                <w:rFonts w:hint="eastAsia" w:ascii="宋体" w:hAnsi="宋体" w:eastAsia="宋体" w:cs="宋体"/>
                <w:bCs/>
                <w:sz w:val="24"/>
                <w:szCs w:val="24"/>
                <w:highlight w:val="none"/>
              </w:rPr>
            </w:pPr>
          </w:p>
        </w:tc>
      </w:tr>
      <w:tr w14:paraId="2320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C9DA73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B4D6F3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2240" w:type="pct"/>
            <w:vAlign w:val="center"/>
          </w:tcPr>
          <w:p w14:paraId="440B8659">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 xml:space="preserve">5.能双色显示灯，当电量大于30%开关键显示绿色，电量小于30%时开关按键显示红色； </w:t>
            </w:r>
            <w:r>
              <w:rPr>
                <w:rFonts w:hint="eastAsia" w:ascii="宋体" w:hAnsi="宋体" w:eastAsia="宋体" w:cs="宋体"/>
                <w:b w:val="0"/>
                <w:bCs w:val="0"/>
                <w:i w:val="0"/>
                <w:iCs w:val="0"/>
                <w:color w:val="auto"/>
                <w:kern w:val="0"/>
                <w:sz w:val="24"/>
                <w:szCs w:val="24"/>
                <w:highlight w:val="none"/>
                <w:u w:val="none"/>
                <w:lang w:val="en-US" w:eastAsia="zh-CN" w:bidi="ar"/>
              </w:rPr>
              <w:br w:type="textWrapping"/>
            </w:r>
            <w:r>
              <w:rPr>
                <w:rFonts w:hint="eastAsia" w:ascii="宋体" w:hAnsi="宋体" w:eastAsia="宋体" w:cs="宋体"/>
                <w:b w:val="0"/>
                <w:bCs w:val="0"/>
                <w:i w:val="0"/>
                <w:iCs w:val="0"/>
                <w:color w:val="auto"/>
                <w:kern w:val="0"/>
                <w:sz w:val="24"/>
                <w:szCs w:val="24"/>
                <w:highlight w:val="none"/>
                <w:u w:val="none"/>
                <w:lang w:val="en-US" w:eastAsia="zh-CN" w:bidi="ar"/>
              </w:rPr>
              <w:t>产品外部短路、过充电、强制放电、挤压情况下不应爆炸起火。</w:t>
            </w:r>
          </w:p>
        </w:tc>
        <w:tc>
          <w:tcPr>
            <w:tcW w:w="531" w:type="pct"/>
            <w:vAlign w:val="center"/>
          </w:tcPr>
          <w:p w14:paraId="06DC8F4F">
            <w:pPr>
              <w:rPr>
                <w:rFonts w:hint="eastAsia" w:ascii="宋体" w:hAnsi="宋体" w:eastAsia="宋体" w:cs="宋体"/>
                <w:bCs/>
                <w:sz w:val="24"/>
                <w:szCs w:val="24"/>
                <w:highlight w:val="none"/>
              </w:rPr>
            </w:pPr>
          </w:p>
        </w:tc>
        <w:tc>
          <w:tcPr>
            <w:tcW w:w="953" w:type="pct"/>
            <w:vAlign w:val="center"/>
          </w:tcPr>
          <w:p w14:paraId="0322029B">
            <w:pPr>
              <w:wordWrap w:val="0"/>
              <w:adjustRightInd w:val="0"/>
              <w:snapToGrid w:val="0"/>
              <w:spacing w:line="276" w:lineRule="auto"/>
              <w:rPr>
                <w:rFonts w:hint="eastAsia" w:ascii="宋体" w:hAnsi="宋体" w:eastAsia="宋体" w:cs="宋体"/>
                <w:bCs/>
                <w:sz w:val="24"/>
                <w:szCs w:val="24"/>
                <w:highlight w:val="none"/>
              </w:rPr>
            </w:pPr>
          </w:p>
        </w:tc>
      </w:tr>
      <w:tr w14:paraId="48B7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34" w:type="pct"/>
            <w:vMerge w:val="restart"/>
            <w:vAlign w:val="center"/>
          </w:tcPr>
          <w:p w14:paraId="5A1E635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w:t>
            </w:r>
          </w:p>
          <w:p w14:paraId="10BD40AB">
            <w:pPr>
              <w:keepNext w:val="0"/>
              <w:keepLines w:val="0"/>
              <w:widowControl/>
              <w:suppressLineNumbers w:val="0"/>
              <w:jc w:val="center"/>
              <w:textAlignment w:val="center"/>
              <w:rPr>
                <w:rFonts w:hint="eastAsia" w:ascii="宋体" w:hAnsi="宋体" w:eastAsia="宋体" w:cs="宋体"/>
                <w:bCs/>
                <w:sz w:val="24"/>
                <w:szCs w:val="24"/>
                <w:highlight w:val="none"/>
              </w:rPr>
            </w:pPr>
          </w:p>
          <w:p w14:paraId="69A99BD5">
            <w:pPr>
              <w:keepNext w:val="0"/>
              <w:keepLines w:val="0"/>
              <w:widowControl/>
              <w:suppressLineNumbers w:val="0"/>
              <w:jc w:val="center"/>
              <w:textAlignment w:val="center"/>
              <w:rPr>
                <w:rFonts w:hint="eastAsia" w:ascii="宋体" w:hAnsi="宋体" w:eastAsia="宋体" w:cs="宋体"/>
                <w:bCs/>
                <w:sz w:val="24"/>
                <w:szCs w:val="24"/>
                <w:highlight w:val="none"/>
              </w:rPr>
            </w:pPr>
          </w:p>
        </w:tc>
        <w:tc>
          <w:tcPr>
            <w:tcW w:w="840" w:type="pct"/>
            <w:vMerge w:val="restart"/>
            <w:vAlign w:val="center"/>
          </w:tcPr>
          <w:p w14:paraId="47D93E3A">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扩音喇叭</w:t>
            </w:r>
          </w:p>
        </w:tc>
        <w:tc>
          <w:tcPr>
            <w:tcW w:w="2240" w:type="pct"/>
            <w:vAlign w:val="center"/>
          </w:tcPr>
          <w:p w14:paraId="308B343B">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1.手持喊话器高音50W</w:t>
            </w:r>
          </w:p>
        </w:tc>
        <w:tc>
          <w:tcPr>
            <w:tcW w:w="531" w:type="pct"/>
            <w:vAlign w:val="center"/>
          </w:tcPr>
          <w:p w14:paraId="62FAEF53">
            <w:pPr>
              <w:rPr>
                <w:rFonts w:hint="eastAsia" w:ascii="宋体" w:hAnsi="宋体" w:eastAsia="宋体" w:cs="宋体"/>
                <w:bCs/>
                <w:sz w:val="24"/>
                <w:szCs w:val="24"/>
                <w:highlight w:val="none"/>
              </w:rPr>
            </w:pPr>
          </w:p>
        </w:tc>
        <w:tc>
          <w:tcPr>
            <w:tcW w:w="953" w:type="pct"/>
            <w:vAlign w:val="center"/>
          </w:tcPr>
          <w:p w14:paraId="6248B724">
            <w:pPr>
              <w:wordWrap w:val="0"/>
              <w:adjustRightInd w:val="0"/>
              <w:snapToGrid w:val="0"/>
              <w:spacing w:line="276" w:lineRule="auto"/>
              <w:rPr>
                <w:rFonts w:hint="eastAsia" w:ascii="宋体" w:hAnsi="宋体" w:eastAsia="宋体" w:cs="宋体"/>
                <w:bCs/>
                <w:sz w:val="24"/>
                <w:szCs w:val="24"/>
                <w:highlight w:val="none"/>
              </w:rPr>
            </w:pPr>
          </w:p>
        </w:tc>
      </w:tr>
      <w:tr w14:paraId="3B00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678035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B8FEDF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3835CD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2.产品尺寸：215*205*335</w:t>
            </w:r>
          </w:p>
        </w:tc>
        <w:tc>
          <w:tcPr>
            <w:tcW w:w="531" w:type="pct"/>
            <w:vAlign w:val="center"/>
          </w:tcPr>
          <w:p w14:paraId="3F4C56AD">
            <w:pPr>
              <w:rPr>
                <w:rFonts w:hint="eastAsia" w:ascii="宋体" w:hAnsi="宋体" w:eastAsia="宋体" w:cs="宋体"/>
                <w:bCs/>
                <w:sz w:val="24"/>
                <w:szCs w:val="24"/>
                <w:highlight w:val="none"/>
              </w:rPr>
            </w:pPr>
          </w:p>
        </w:tc>
        <w:tc>
          <w:tcPr>
            <w:tcW w:w="953" w:type="pct"/>
            <w:vAlign w:val="center"/>
          </w:tcPr>
          <w:p w14:paraId="4EDAC897">
            <w:pPr>
              <w:wordWrap w:val="0"/>
              <w:adjustRightInd w:val="0"/>
              <w:snapToGrid w:val="0"/>
              <w:spacing w:line="276" w:lineRule="auto"/>
              <w:rPr>
                <w:rFonts w:hint="eastAsia" w:ascii="宋体" w:hAnsi="宋体" w:eastAsia="宋体" w:cs="宋体"/>
                <w:bCs/>
                <w:sz w:val="24"/>
                <w:szCs w:val="24"/>
                <w:highlight w:val="none"/>
              </w:rPr>
            </w:pPr>
          </w:p>
        </w:tc>
      </w:tr>
      <w:tr w14:paraId="17AF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02DD6A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589F2C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ECA938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3.净重：830g</w:t>
            </w:r>
          </w:p>
        </w:tc>
        <w:tc>
          <w:tcPr>
            <w:tcW w:w="531" w:type="pct"/>
            <w:vAlign w:val="center"/>
          </w:tcPr>
          <w:p w14:paraId="52CDEE1A">
            <w:pPr>
              <w:rPr>
                <w:rFonts w:hint="eastAsia" w:ascii="宋体" w:hAnsi="宋体" w:eastAsia="宋体" w:cs="宋体"/>
                <w:bCs/>
                <w:sz w:val="24"/>
                <w:szCs w:val="24"/>
                <w:highlight w:val="none"/>
              </w:rPr>
            </w:pPr>
          </w:p>
        </w:tc>
        <w:tc>
          <w:tcPr>
            <w:tcW w:w="953" w:type="pct"/>
            <w:vAlign w:val="center"/>
          </w:tcPr>
          <w:p w14:paraId="61C40066">
            <w:pPr>
              <w:wordWrap w:val="0"/>
              <w:adjustRightInd w:val="0"/>
              <w:snapToGrid w:val="0"/>
              <w:spacing w:line="276" w:lineRule="auto"/>
              <w:rPr>
                <w:rFonts w:hint="eastAsia" w:ascii="宋体" w:hAnsi="宋体" w:eastAsia="宋体" w:cs="宋体"/>
                <w:bCs/>
                <w:sz w:val="24"/>
                <w:szCs w:val="24"/>
                <w:highlight w:val="none"/>
              </w:rPr>
            </w:pPr>
          </w:p>
        </w:tc>
      </w:tr>
      <w:tr w14:paraId="437B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5B5A58B">
            <w:pPr>
              <w:keepNext w:val="0"/>
              <w:keepLines w:val="0"/>
              <w:widowControl/>
              <w:suppressLineNumbers w:val="0"/>
              <w:jc w:val="center"/>
              <w:textAlignment w:val="center"/>
              <w:rPr>
                <w:rFonts w:hint="eastAsia" w:ascii="宋体" w:hAnsi="宋体" w:eastAsia="宋体" w:cs="宋体"/>
                <w:bCs/>
                <w:sz w:val="24"/>
                <w:szCs w:val="24"/>
                <w:highlight w:val="none"/>
              </w:rPr>
            </w:pPr>
          </w:p>
        </w:tc>
        <w:tc>
          <w:tcPr>
            <w:tcW w:w="840" w:type="pct"/>
            <w:vMerge w:val="restart"/>
            <w:vAlign w:val="center"/>
          </w:tcPr>
          <w:p w14:paraId="7920D6EF">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记录仪</w:t>
            </w:r>
          </w:p>
        </w:tc>
        <w:tc>
          <w:tcPr>
            <w:tcW w:w="2240" w:type="pct"/>
            <w:vAlign w:val="center"/>
          </w:tcPr>
          <w:p w14:paraId="20A6C065">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1.续航时间：≥15小时。</w:t>
            </w:r>
          </w:p>
        </w:tc>
        <w:tc>
          <w:tcPr>
            <w:tcW w:w="531" w:type="pct"/>
            <w:vAlign w:val="center"/>
          </w:tcPr>
          <w:p w14:paraId="2ACCBD67">
            <w:pPr>
              <w:rPr>
                <w:rFonts w:hint="eastAsia" w:ascii="宋体" w:hAnsi="宋体" w:eastAsia="宋体" w:cs="宋体"/>
                <w:bCs/>
                <w:sz w:val="24"/>
                <w:szCs w:val="24"/>
                <w:highlight w:val="none"/>
              </w:rPr>
            </w:pPr>
          </w:p>
        </w:tc>
        <w:tc>
          <w:tcPr>
            <w:tcW w:w="953" w:type="pct"/>
            <w:vAlign w:val="center"/>
          </w:tcPr>
          <w:p w14:paraId="6B1E1510">
            <w:pPr>
              <w:wordWrap w:val="0"/>
              <w:adjustRightInd w:val="0"/>
              <w:snapToGrid w:val="0"/>
              <w:spacing w:line="276" w:lineRule="auto"/>
              <w:rPr>
                <w:rFonts w:hint="eastAsia" w:ascii="宋体" w:hAnsi="宋体" w:eastAsia="宋体" w:cs="宋体"/>
                <w:bCs/>
                <w:sz w:val="24"/>
                <w:szCs w:val="24"/>
                <w:highlight w:val="none"/>
              </w:rPr>
            </w:pPr>
          </w:p>
        </w:tc>
      </w:tr>
      <w:tr w14:paraId="4BC9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5D45B1D">
            <w:pPr>
              <w:keepNext w:val="0"/>
              <w:keepLines w:val="0"/>
              <w:widowControl/>
              <w:suppressLineNumbers w:val="0"/>
              <w:jc w:val="center"/>
              <w:textAlignment w:val="center"/>
              <w:rPr>
                <w:rFonts w:hint="eastAsia" w:ascii="宋体" w:hAnsi="宋体" w:eastAsia="宋体" w:cs="宋体"/>
                <w:bCs/>
                <w:sz w:val="24"/>
                <w:szCs w:val="24"/>
                <w:highlight w:val="none"/>
              </w:rPr>
            </w:pPr>
          </w:p>
        </w:tc>
        <w:tc>
          <w:tcPr>
            <w:tcW w:w="840" w:type="pct"/>
            <w:vMerge w:val="continue"/>
            <w:vAlign w:val="center"/>
          </w:tcPr>
          <w:p w14:paraId="66BF06F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C8F791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2.分辨率：≥1080P。</w:t>
            </w:r>
          </w:p>
        </w:tc>
        <w:tc>
          <w:tcPr>
            <w:tcW w:w="531" w:type="pct"/>
            <w:vAlign w:val="center"/>
          </w:tcPr>
          <w:p w14:paraId="7A1C87D7">
            <w:pPr>
              <w:rPr>
                <w:rFonts w:hint="eastAsia" w:ascii="宋体" w:hAnsi="宋体" w:eastAsia="宋体" w:cs="宋体"/>
                <w:bCs/>
                <w:sz w:val="24"/>
                <w:szCs w:val="24"/>
                <w:highlight w:val="none"/>
              </w:rPr>
            </w:pPr>
          </w:p>
        </w:tc>
        <w:tc>
          <w:tcPr>
            <w:tcW w:w="953" w:type="pct"/>
            <w:vAlign w:val="center"/>
          </w:tcPr>
          <w:p w14:paraId="523FECD5">
            <w:pPr>
              <w:wordWrap w:val="0"/>
              <w:adjustRightInd w:val="0"/>
              <w:snapToGrid w:val="0"/>
              <w:spacing w:line="276" w:lineRule="auto"/>
              <w:rPr>
                <w:rFonts w:hint="eastAsia" w:ascii="宋体" w:hAnsi="宋体" w:eastAsia="宋体" w:cs="宋体"/>
                <w:bCs/>
                <w:sz w:val="24"/>
                <w:szCs w:val="24"/>
                <w:highlight w:val="none"/>
              </w:rPr>
            </w:pPr>
          </w:p>
        </w:tc>
      </w:tr>
      <w:tr w14:paraId="10C6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D82BAF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697738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C76682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3.夜视功能：支持红外夜视功能。</w:t>
            </w:r>
          </w:p>
        </w:tc>
        <w:tc>
          <w:tcPr>
            <w:tcW w:w="531" w:type="pct"/>
            <w:vAlign w:val="center"/>
          </w:tcPr>
          <w:p w14:paraId="2E79C76C">
            <w:pPr>
              <w:rPr>
                <w:rFonts w:hint="eastAsia" w:ascii="宋体" w:hAnsi="宋体" w:eastAsia="宋体" w:cs="宋体"/>
                <w:bCs/>
                <w:sz w:val="24"/>
                <w:szCs w:val="24"/>
                <w:highlight w:val="none"/>
              </w:rPr>
            </w:pPr>
          </w:p>
        </w:tc>
        <w:tc>
          <w:tcPr>
            <w:tcW w:w="953" w:type="pct"/>
            <w:vAlign w:val="center"/>
          </w:tcPr>
          <w:p w14:paraId="7A28E866">
            <w:pPr>
              <w:wordWrap w:val="0"/>
              <w:adjustRightInd w:val="0"/>
              <w:snapToGrid w:val="0"/>
              <w:spacing w:line="276" w:lineRule="auto"/>
              <w:rPr>
                <w:rFonts w:hint="eastAsia" w:ascii="宋体" w:hAnsi="宋体" w:eastAsia="宋体" w:cs="宋体"/>
                <w:bCs/>
                <w:sz w:val="24"/>
                <w:szCs w:val="24"/>
                <w:highlight w:val="none"/>
              </w:rPr>
            </w:pPr>
          </w:p>
        </w:tc>
      </w:tr>
      <w:tr w14:paraId="0FCB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41CDE0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B8A9DF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898D09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4.接口：type-c。</w:t>
            </w:r>
          </w:p>
        </w:tc>
        <w:tc>
          <w:tcPr>
            <w:tcW w:w="531" w:type="pct"/>
            <w:vAlign w:val="center"/>
          </w:tcPr>
          <w:p w14:paraId="5D68EC00">
            <w:pPr>
              <w:rPr>
                <w:rFonts w:hint="eastAsia" w:ascii="宋体" w:hAnsi="宋体" w:eastAsia="宋体" w:cs="宋体"/>
                <w:bCs/>
                <w:sz w:val="24"/>
                <w:szCs w:val="24"/>
                <w:highlight w:val="none"/>
              </w:rPr>
            </w:pPr>
          </w:p>
        </w:tc>
        <w:tc>
          <w:tcPr>
            <w:tcW w:w="953" w:type="pct"/>
            <w:vAlign w:val="center"/>
          </w:tcPr>
          <w:p w14:paraId="0090ABB1">
            <w:pPr>
              <w:wordWrap w:val="0"/>
              <w:adjustRightInd w:val="0"/>
              <w:snapToGrid w:val="0"/>
              <w:spacing w:line="276" w:lineRule="auto"/>
              <w:rPr>
                <w:rFonts w:hint="eastAsia" w:ascii="宋体" w:hAnsi="宋体" w:eastAsia="宋体" w:cs="宋体"/>
                <w:bCs/>
                <w:sz w:val="24"/>
                <w:szCs w:val="24"/>
                <w:highlight w:val="none"/>
              </w:rPr>
            </w:pPr>
          </w:p>
        </w:tc>
      </w:tr>
      <w:tr w14:paraId="1246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B7CAE9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310131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BCE58D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5.拍摄：≥5800万。</w:t>
            </w:r>
          </w:p>
        </w:tc>
        <w:tc>
          <w:tcPr>
            <w:tcW w:w="531" w:type="pct"/>
            <w:vAlign w:val="center"/>
          </w:tcPr>
          <w:p w14:paraId="0BE5B3B6">
            <w:pPr>
              <w:rPr>
                <w:rFonts w:hint="eastAsia" w:ascii="宋体" w:hAnsi="宋体" w:eastAsia="宋体" w:cs="宋体"/>
                <w:bCs/>
                <w:sz w:val="24"/>
                <w:szCs w:val="24"/>
                <w:highlight w:val="none"/>
              </w:rPr>
            </w:pPr>
          </w:p>
        </w:tc>
        <w:tc>
          <w:tcPr>
            <w:tcW w:w="953" w:type="pct"/>
            <w:vAlign w:val="center"/>
          </w:tcPr>
          <w:p w14:paraId="7A68514C">
            <w:pPr>
              <w:wordWrap w:val="0"/>
              <w:adjustRightInd w:val="0"/>
              <w:snapToGrid w:val="0"/>
              <w:spacing w:line="276" w:lineRule="auto"/>
              <w:rPr>
                <w:rFonts w:hint="eastAsia" w:ascii="宋体" w:hAnsi="宋体" w:eastAsia="宋体" w:cs="宋体"/>
                <w:bCs/>
                <w:sz w:val="24"/>
                <w:szCs w:val="24"/>
                <w:highlight w:val="none"/>
              </w:rPr>
            </w:pPr>
          </w:p>
        </w:tc>
      </w:tr>
      <w:tr w14:paraId="3ACC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C3C65C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FC6466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5B1113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6.循环录像：支持。</w:t>
            </w:r>
          </w:p>
        </w:tc>
        <w:tc>
          <w:tcPr>
            <w:tcW w:w="531" w:type="pct"/>
            <w:vAlign w:val="center"/>
          </w:tcPr>
          <w:p w14:paraId="205DABCA">
            <w:pPr>
              <w:rPr>
                <w:rFonts w:hint="eastAsia" w:ascii="宋体" w:hAnsi="宋体" w:eastAsia="宋体" w:cs="宋体"/>
                <w:bCs/>
                <w:sz w:val="24"/>
                <w:szCs w:val="24"/>
                <w:highlight w:val="none"/>
              </w:rPr>
            </w:pPr>
          </w:p>
        </w:tc>
        <w:tc>
          <w:tcPr>
            <w:tcW w:w="953" w:type="pct"/>
            <w:vAlign w:val="center"/>
          </w:tcPr>
          <w:p w14:paraId="0287457E">
            <w:pPr>
              <w:wordWrap w:val="0"/>
              <w:adjustRightInd w:val="0"/>
              <w:snapToGrid w:val="0"/>
              <w:spacing w:line="276" w:lineRule="auto"/>
              <w:rPr>
                <w:rFonts w:hint="eastAsia" w:ascii="宋体" w:hAnsi="宋体" w:eastAsia="宋体" w:cs="宋体"/>
                <w:bCs/>
                <w:sz w:val="24"/>
                <w:szCs w:val="24"/>
                <w:highlight w:val="none"/>
              </w:rPr>
            </w:pPr>
          </w:p>
        </w:tc>
      </w:tr>
      <w:tr w14:paraId="6EC3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2D3035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796DDC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27C792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7.重点标记：支持。</w:t>
            </w:r>
          </w:p>
        </w:tc>
        <w:tc>
          <w:tcPr>
            <w:tcW w:w="531" w:type="pct"/>
            <w:vAlign w:val="center"/>
          </w:tcPr>
          <w:p w14:paraId="07035867">
            <w:pPr>
              <w:rPr>
                <w:rFonts w:hint="eastAsia" w:ascii="宋体" w:hAnsi="宋体" w:eastAsia="宋体" w:cs="宋体"/>
                <w:bCs/>
                <w:sz w:val="24"/>
                <w:szCs w:val="24"/>
                <w:highlight w:val="none"/>
              </w:rPr>
            </w:pPr>
          </w:p>
        </w:tc>
        <w:tc>
          <w:tcPr>
            <w:tcW w:w="953" w:type="pct"/>
            <w:vAlign w:val="center"/>
          </w:tcPr>
          <w:p w14:paraId="159BF32B">
            <w:pPr>
              <w:wordWrap w:val="0"/>
              <w:adjustRightInd w:val="0"/>
              <w:snapToGrid w:val="0"/>
              <w:spacing w:line="276" w:lineRule="auto"/>
              <w:rPr>
                <w:rFonts w:hint="eastAsia" w:ascii="宋体" w:hAnsi="宋体" w:eastAsia="宋体" w:cs="宋体"/>
                <w:bCs/>
                <w:sz w:val="24"/>
                <w:szCs w:val="24"/>
                <w:highlight w:val="none"/>
              </w:rPr>
            </w:pPr>
          </w:p>
        </w:tc>
      </w:tr>
      <w:tr w14:paraId="003B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0E859C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27CAE7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17DD49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8.极速连拍：支持。</w:t>
            </w:r>
          </w:p>
        </w:tc>
        <w:tc>
          <w:tcPr>
            <w:tcW w:w="531" w:type="pct"/>
            <w:vAlign w:val="center"/>
          </w:tcPr>
          <w:p w14:paraId="6533BA09">
            <w:pPr>
              <w:rPr>
                <w:rFonts w:hint="eastAsia" w:ascii="宋体" w:hAnsi="宋体" w:eastAsia="宋体" w:cs="宋体"/>
                <w:bCs/>
                <w:sz w:val="24"/>
                <w:szCs w:val="24"/>
                <w:highlight w:val="none"/>
              </w:rPr>
            </w:pPr>
          </w:p>
        </w:tc>
        <w:tc>
          <w:tcPr>
            <w:tcW w:w="953" w:type="pct"/>
            <w:vAlign w:val="center"/>
          </w:tcPr>
          <w:p w14:paraId="0CE0C5F1">
            <w:pPr>
              <w:wordWrap w:val="0"/>
              <w:adjustRightInd w:val="0"/>
              <w:snapToGrid w:val="0"/>
              <w:spacing w:line="276" w:lineRule="auto"/>
              <w:rPr>
                <w:rFonts w:hint="eastAsia" w:ascii="宋体" w:hAnsi="宋体" w:eastAsia="宋体" w:cs="宋体"/>
                <w:bCs/>
                <w:sz w:val="24"/>
                <w:szCs w:val="24"/>
                <w:highlight w:val="none"/>
              </w:rPr>
            </w:pPr>
          </w:p>
        </w:tc>
      </w:tr>
      <w:tr w14:paraId="211C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1DD06D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D3A4D5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42612A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10.不断电功能：5-10分钟不断电。</w:t>
            </w:r>
          </w:p>
        </w:tc>
        <w:tc>
          <w:tcPr>
            <w:tcW w:w="531" w:type="pct"/>
            <w:vAlign w:val="center"/>
          </w:tcPr>
          <w:p w14:paraId="1C2D3F78">
            <w:pPr>
              <w:rPr>
                <w:rFonts w:hint="eastAsia" w:ascii="宋体" w:hAnsi="宋体" w:eastAsia="宋体" w:cs="宋体"/>
                <w:bCs/>
                <w:sz w:val="24"/>
                <w:szCs w:val="24"/>
                <w:highlight w:val="none"/>
              </w:rPr>
            </w:pPr>
          </w:p>
        </w:tc>
        <w:tc>
          <w:tcPr>
            <w:tcW w:w="953" w:type="pct"/>
            <w:vAlign w:val="center"/>
          </w:tcPr>
          <w:p w14:paraId="3F788F43">
            <w:pPr>
              <w:wordWrap w:val="0"/>
              <w:adjustRightInd w:val="0"/>
              <w:snapToGrid w:val="0"/>
              <w:spacing w:line="276" w:lineRule="auto"/>
              <w:rPr>
                <w:rFonts w:hint="eastAsia" w:ascii="宋体" w:hAnsi="宋体" w:eastAsia="宋体" w:cs="宋体"/>
                <w:bCs/>
                <w:sz w:val="24"/>
                <w:szCs w:val="24"/>
                <w:highlight w:val="none"/>
              </w:rPr>
            </w:pPr>
          </w:p>
        </w:tc>
      </w:tr>
      <w:tr w14:paraId="0649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A298CD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3C869A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63E014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11.无线功能：wifi支持。</w:t>
            </w:r>
          </w:p>
        </w:tc>
        <w:tc>
          <w:tcPr>
            <w:tcW w:w="531" w:type="pct"/>
            <w:vAlign w:val="center"/>
          </w:tcPr>
          <w:p w14:paraId="74EC0301">
            <w:pPr>
              <w:rPr>
                <w:rFonts w:hint="eastAsia" w:ascii="宋体" w:hAnsi="宋体" w:eastAsia="宋体" w:cs="宋体"/>
                <w:bCs/>
                <w:sz w:val="24"/>
                <w:szCs w:val="24"/>
                <w:highlight w:val="none"/>
              </w:rPr>
            </w:pPr>
          </w:p>
        </w:tc>
        <w:tc>
          <w:tcPr>
            <w:tcW w:w="953" w:type="pct"/>
            <w:vAlign w:val="center"/>
          </w:tcPr>
          <w:p w14:paraId="01D8050C">
            <w:pPr>
              <w:wordWrap w:val="0"/>
              <w:adjustRightInd w:val="0"/>
              <w:snapToGrid w:val="0"/>
              <w:spacing w:line="276" w:lineRule="auto"/>
              <w:rPr>
                <w:rFonts w:hint="eastAsia" w:ascii="宋体" w:hAnsi="宋体" w:eastAsia="宋体" w:cs="宋体"/>
                <w:bCs/>
                <w:sz w:val="24"/>
                <w:szCs w:val="24"/>
                <w:highlight w:val="none"/>
              </w:rPr>
            </w:pPr>
          </w:p>
        </w:tc>
      </w:tr>
      <w:tr w14:paraId="31AD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ABC850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A57D20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365FBC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12.容量：≥128G。</w:t>
            </w:r>
          </w:p>
        </w:tc>
        <w:tc>
          <w:tcPr>
            <w:tcW w:w="531" w:type="pct"/>
            <w:vAlign w:val="center"/>
          </w:tcPr>
          <w:p w14:paraId="2DB52E22">
            <w:pPr>
              <w:rPr>
                <w:rFonts w:hint="eastAsia" w:ascii="宋体" w:hAnsi="宋体" w:eastAsia="宋体" w:cs="宋体"/>
                <w:bCs/>
                <w:sz w:val="24"/>
                <w:szCs w:val="24"/>
                <w:highlight w:val="none"/>
              </w:rPr>
            </w:pPr>
          </w:p>
        </w:tc>
        <w:tc>
          <w:tcPr>
            <w:tcW w:w="953" w:type="pct"/>
            <w:vAlign w:val="center"/>
          </w:tcPr>
          <w:p w14:paraId="02AF4450">
            <w:pPr>
              <w:wordWrap w:val="0"/>
              <w:adjustRightInd w:val="0"/>
              <w:snapToGrid w:val="0"/>
              <w:spacing w:line="276" w:lineRule="auto"/>
              <w:rPr>
                <w:rFonts w:hint="eastAsia" w:ascii="宋体" w:hAnsi="宋体" w:eastAsia="宋体" w:cs="宋体"/>
                <w:bCs/>
                <w:sz w:val="24"/>
                <w:szCs w:val="24"/>
                <w:highlight w:val="none"/>
              </w:rPr>
            </w:pPr>
          </w:p>
        </w:tc>
      </w:tr>
      <w:tr w14:paraId="3945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7112D0D4">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840" w:type="pct"/>
            <w:vMerge w:val="restart"/>
            <w:vAlign w:val="center"/>
          </w:tcPr>
          <w:p w14:paraId="20D5A97C">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防爆毯（含围栏）</w:t>
            </w:r>
          </w:p>
        </w:tc>
        <w:tc>
          <w:tcPr>
            <w:tcW w:w="2240" w:type="pct"/>
            <w:vAlign w:val="center"/>
          </w:tcPr>
          <w:p w14:paraId="27BA92D1">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1、材质要求：装备不含任何金属或硬质非金属材料，由特种防爆液体、高性能复合纤维和多相吸能层等制成，过量防爆情况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下装备不产生次生杀伤性碎片危害；</w:t>
            </w:r>
          </w:p>
        </w:tc>
        <w:tc>
          <w:tcPr>
            <w:tcW w:w="531" w:type="pct"/>
            <w:vAlign w:val="center"/>
          </w:tcPr>
          <w:p w14:paraId="4BF9B241">
            <w:pPr>
              <w:rPr>
                <w:rFonts w:hint="eastAsia" w:ascii="宋体" w:hAnsi="宋体" w:eastAsia="宋体" w:cs="宋体"/>
                <w:bCs/>
                <w:sz w:val="24"/>
                <w:szCs w:val="24"/>
                <w:highlight w:val="none"/>
              </w:rPr>
            </w:pPr>
          </w:p>
        </w:tc>
        <w:tc>
          <w:tcPr>
            <w:tcW w:w="953" w:type="pct"/>
            <w:vAlign w:val="center"/>
          </w:tcPr>
          <w:p w14:paraId="2C1962FF">
            <w:pPr>
              <w:wordWrap w:val="0"/>
              <w:adjustRightInd w:val="0"/>
              <w:snapToGrid w:val="0"/>
              <w:spacing w:line="276" w:lineRule="auto"/>
              <w:rPr>
                <w:rFonts w:hint="eastAsia" w:ascii="宋体" w:hAnsi="宋体" w:eastAsia="宋体" w:cs="宋体"/>
                <w:bCs/>
                <w:sz w:val="24"/>
                <w:szCs w:val="24"/>
                <w:highlight w:val="none"/>
              </w:rPr>
            </w:pPr>
          </w:p>
        </w:tc>
      </w:tr>
      <w:tr w14:paraId="5C78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1F3BD9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99129E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4A55D5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2、尺寸要求：一体式防爆毯结构，复合内围栏内径≥400mm，复合外围栏内径≥650mm，盖毯尺寸≥1500x1500mm，装备高度≥300mm；</w:t>
            </w:r>
          </w:p>
        </w:tc>
        <w:tc>
          <w:tcPr>
            <w:tcW w:w="531" w:type="pct"/>
            <w:vAlign w:val="center"/>
          </w:tcPr>
          <w:p w14:paraId="3953BA2A">
            <w:pPr>
              <w:rPr>
                <w:rFonts w:hint="eastAsia" w:ascii="宋体" w:hAnsi="宋体" w:eastAsia="宋体" w:cs="宋体"/>
                <w:bCs/>
                <w:sz w:val="24"/>
                <w:szCs w:val="24"/>
                <w:highlight w:val="none"/>
              </w:rPr>
            </w:pPr>
          </w:p>
        </w:tc>
        <w:tc>
          <w:tcPr>
            <w:tcW w:w="953" w:type="pct"/>
            <w:vAlign w:val="center"/>
          </w:tcPr>
          <w:p w14:paraId="7605EA40">
            <w:pPr>
              <w:wordWrap w:val="0"/>
              <w:adjustRightInd w:val="0"/>
              <w:snapToGrid w:val="0"/>
              <w:spacing w:line="276" w:lineRule="auto"/>
              <w:rPr>
                <w:rFonts w:hint="eastAsia" w:ascii="宋体" w:hAnsi="宋体" w:eastAsia="宋体" w:cs="宋体"/>
                <w:bCs/>
                <w:sz w:val="24"/>
                <w:szCs w:val="24"/>
                <w:highlight w:val="none"/>
              </w:rPr>
            </w:pPr>
          </w:p>
        </w:tc>
      </w:tr>
      <w:tr w14:paraId="64A2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8BF560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3A5024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140A4E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3、外罩材料要求：耐静水压≥12千帕；经向断裂强力≥2200牛；纬向断裂强力≥1700牛；经向撕破强力≥450牛；纬向撕破强力≥250牛;</w:t>
            </w:r>
          </w:p>
        </w:tc>
        <w:tc>
          <w:tcPr>
            <w:tcW w:w="531" w:type="pct"/>
            <w:vAlign w:val="center"/>
          </w:tcPr>
          <w:p w14:paraId="6F58B12F">
            <w:pPr>
              <w:rPr>
                <w:rFonts w:hint="eastAsia" w:ascii="宋体" w:hAnsi="宋体" w:eastAsia="宋体" w:cs="宋体"/>
                <w:bCs/>
                <w:sz w:val="24"/>
                <w:szCs w:val="24"/>
                <w:highlight w:val="none"/>
              </w:rPr>
            </w:pPr>
          </w:p>
        </w:tc>
        <w:tc>
          <w:tcPr>
            <w:tcW w:w="953" w:type="pct"/>
            <w:vAlign w:val="center"/>
          </w:tcPr>
          <w:p w14:paraId="6E4AD482">
            <w:pPr>
              <w:wordWrap w:val="0"/>
              <w:adjustRightInd w:val="0"/>
              <w:snapToGrid w:val="0"/>
              <w:spacing w:line="276" w:lineRule="auto"/>
              <w:rPr>
                <w:rFonts w:hint="eastAsia" w:ascii="宋体" w:hAnsi="宋体" w:eastAsia="宋体" w:cs="宋体"/>
                <w:bCs/>
                <w:sz w:val="24"/>
                <w:szCs w:val="24"/>
                <w:highlight w:val="none"/>
              </w:rPr>
            </w:pPr>
          </w:p>
        </w:tc>
      </w:tr>
      <w:tr w14:paraId="44B7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E0D570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24FCD5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1A4CB3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4、质量要求：≤30kg；</w:t>
            </w:r>
          </w:p>
        </w:tc>
        <w:tc>
          <w:tcPr>
            <w:tcW w:w="531" w:type="pct"/>
            <w:vAlign w:val="center"/>
          </w:tcPr>
          <w:p w14:paraId="0530952E">
            <w:pPr>
              <w:rPr>
                <w:rFonts w:hint="eastAsia" w:ascii="宋体" w:hAnsi="宋体" w:eastAsia="宋体" w:cs="宋体"/>
                <w:bCs/>
                <w:sz w:val="24"/>
                <w:szCs w:val="24"/>
                <w:highlight w:val="none"/>
              </w:rPr>
            </w:pPr>
          </w:p>
        </w:tc>
        <w:tc>
          <w:tcPr>
            <w:tcW w:w="953" w:type="pct"/>
            <w:vAlign w:val="center"/>
          </w:tcPr>
          <w:p w14:paraId="488709BA">
            <w:pPr>
              <w:wordWrap w:val="0"/>
              <w:adjustRightInd w:val="0"/>
              <w:snapToGrid w:val="0"/>
              <w:spacing w:line="276" w:lineRule="auto"/>
              <w:rPr>
                <w:rFonts w:hint="eastAsia" w:ascii="宋体" w:hAnsi="宋体" w:eastAsia="宋体" w:cs="宋体"/>
                <w:bCs/>
                <w:sz w:val="24"/>
                <w:szCs w:val="24"/>
                <w:highlight w:val="none"/>
              </w:rPr>
            </w:pPr>
          </w:p>
        </w:tc>
      </w:tr>
      <w:tr w14:paraId="65A8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52BD62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2093D7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DC76D3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5、防爆能力：可防2个82制式手榴弹爆炸。通过《GA69-2007 防爆毯标准》距离爆炸物≥3米外为安全距离，没有可以穿透 5mm厚瓦楞纸板的破片。</w:t>
            </w:r>
          </w:p>
        </w:tc>
        <w:tc>
          <w:tcPr>
            <w:tcW w:w="531" w:type="pct"/>
            <w:vAlign w:val="center"/>
          </w:tcPr>
          <w:p w14:paraId="45F8BF0B">
            <w:pPr>
              <w:rPr>
                <w:rFonts w:hint="eastAsia" w:ascii="宋体" w:hAnsi="宋体" w:eastAsia="宋体" w:cs="宋体"/>
                <w:bCs/>
                <w:sz w:val="24"/>
                <w:szCs w:val="24"/>
                <w:highlight w:val="none"/>
              </w:rPr>
            </w:pPr>
          </w:p>
        </w:tc>
        <w:tc>
          <w:tcPr>
            <w:tcW w:w="953" w:type="pct"/>
            <w:vAlign w:val="center"/>
          </w:tcPr>
          <w:p w14:paraId="4D77C383">
            <w:pPr>
              <w:wordWrap w:val="0"/>
              <w:adjustRightInd w:val="0"/>
              <w:snapToGrid w:val="0"/>
              <w:spacing w:line="276" w:lineRule="auto"/>
              <w:rPr>
                <w:rFonts w:hint="eastAsia" w:ascii="宋体" w:hAnsi="宋体" w:eastAsia="宋体" w:cs="宋体"/>
                <w:bCs/>
                <w:sz w:val="24"/>
                <w:szCs w:val="24"/>
                <w:highlight w:val="none"/>
              </w:rPr>
            </w:pPr>
          </w:p>
        </w:tc>
      </w:tr>
      <w:tr w14:paraId="760F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306003A6">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840" w:type="pct"/>
            <w:vMerge w:val="restart"/>
            <w:vAlign w:val="center"/>
          </w:tcPr>
          <w:p w14:paraId="03D0037E">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对讲机（含电池、耳机）</w:t>
            </w:r>
          </w:p>
        </w:tc>
        <w:tc>
          <w:tcPr>
            <w:tcW w:w="2240" w:type="pct"/>
            <w:vAlign w:val="center"/>
          </w:tcPr>
          <w:p w14:paraId="36D34C5F">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1.功率：0.5W，带显示屏</w:t>
            </w:r>
          </w:p>
        </w:tc>
        <w:tc>
          <w:tcPr>
            <w:tcW w:w="531" w:type="pct"/>
            <w:vAlign w:val="center"/>
          </w:tcPr>
          <w:p w14:paraId="57DD4060">
            <w:pPr>
              <w:rPr>
                <w:rFonts w:hint="eastAsia" w:ascii="宋体" w:hAnsi="宋体" w:eastAsia="宋体" w:cs="宋体"/>
                <w:bCs/>
                <w:sz w:val="24"/>
                <w:szCs w:val="24"/>
                <w:highlight w:val="none"/>
              </w:rPr>
            </w:pPr>
          </w:p>
        </w:tc>
        <w:tc>
          <w:tcPr>
            <w:tcW w:w="953" w:type="pct"/>
            <w:vAlign w:val="center"/>
          </w:tcPr>
          <w:p w14:paraId="1C24E9E9">
            <w:pPr>
              <w:wordWrap w:val="0"/>
              <w:adjustRightInd w:val="0"/>
              <w:snapToGrid w:val="0"/>
              <w:spacing w:line="276" w:lineRule="auto"/>
              <w:rPr>
                <w:rFonts w:hint="eastAsia" w:ascii="宋体" w:hAnsi="宋体" w:eastAsia="宋体" w:cs="宋体"/>
                <w:bCs/>
                <w:sz w:val="24"/>
                <w:szCs w:val="24"/>
                <w:highlight w:val="none"/>
              </w:rPr>
            </w:pPr>
          </w:p>
        </w:tc>
      </w:tr>
      <w:tr w14:paraId="6AE2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E00BB3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095E00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FA76AA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2.电池容量：23800mAh</w:t>
            </w:r>
          </w:p>
          <w:p w14:paraId="1E27495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31" w:type="pct"/>
            <w:vAlign w:val="center"/>
          </w:tcPr>
          <w:p w14:paraId="53AC827E">
            <w:pPr>
              <w:rPr>
                <w:rFonts w:hint="eastAsia" w:ascii="宋体" w:hAnsi="宋体" w:eastAsia="宋体" w:cs="宋体"/>
                <w:bCs/>
                <w:sz w:val="24"/>
                <w:szCs w:val="24"/>
                <w:highlight w:val="none"/>
              </w:rPr>
            </w:pPr>
          </w:p>
        </w:tc>
        <w:tc>
          <w:tcPr>
            <w:tcW w:w="953" w:type="pct"/>
            <w:vAlign w:val="center"/>
          </w:tcPr>
          <w:p w14:paraId="2DD03166">
            <w:pPr>
              <w:wordWrap w:val="0"/>
              <w:adjustRightInd w:val="0"/>
              <w:snapToGrid w:val="0"/>
              <w:spacing w:line="276" w:lineRule="auto"/>
              <w:rPr>
                <w:rFonts w:hint="eastAsia" w:ascii="宋体" w:hAnsi="宋体" w:eastAsia="宋体" w:cs="宋体"/>
                <w:bCs/>
                <w:sz w:val="24"/>
                <w:szCs w:val="24"/>
                <w:highlight w:val="none"/>
              </w:rPr>
            </w:pPr>
          </w:p>
        </w:tc>
      </w:tr>
      <w:tr w14:paraId="0D52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389B71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11EB6F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BF4AEA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3.电池类型：锂电池长续航，快速充电，定位回放，低电量提示</w:t>
            </w:r>
          </w:p>
          <w:p w14:paraId="3C6B83F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31" w:type="pct"/>
            <w:vAlign w:val="center"/>
          </w:tcPr>
          <w:p w14:paraId="7A7371A6">
            <w:pPr>
              <w:rPr>
                <w:rFonts w:hint="eastAsia" w:ascii="宋体" w:hAnsi="宋体" w:eastAsia="宋体" w:cs="宋体"/>
                <w:bCs/>
                <w:sz w:val="24"/>
                <w:szCs w:val="24"/>
                <w:highlight w:val="none"/>
              </w:rPr>
            </w:pPr>
          </w:p>
        </w:tc>
        <w:tc>
          <w:tcPr>
            <w:tcW w:w="953" w:type="pct"/>
            <w:vAlign w:val="center"/>
          </w:tcPr>
          <w:p w14:paraId="44EF615E">
            <w:pPr>
              <w:wordWrap w:val="0"/>
              <w:adjustRightInd w:val="0"/>
              <w:snapToGrid w:val="0"/>
              <w:spacing w:line="276" w:lineRule="auto"/>
              <w:rPr>
                <w:rFonts w:hint="eastAsia" w:ascii="宋体" w:hAnsi="宋体" w:eastAsia="宋体" w:cs="宋体"/>
                <w:bCs/>
                <w:sz w:val="24"/>
                <w:szCs w:val="24"/>
                <w:highlight w:val="none"/>
              </w:rPr>
            </w:pPr>
          </w:p>
        </w:tc>
      </w:tr>
      <w:tr w14:paraId="67E4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8AB9F1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CB1A2C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2E8359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4.规格：长118mm；宽56mm；高22mm</w:t>
            </w:r>
          </w:p>
        </w:tc>
        <w:tc>
          <w:tcPr>
            <w:tcW w:w="531" w:type="pct"/>
            <w:vAlign w:val="center"/>
          </w:tcPr>
          <w:p w14:paraId="69E735DF">
            <w:pPr>
              <w:rPr>
                <w:rFonts w:hint="eastAsia" w:ascii="宋体" w:hAnsi="宋体" w:eastAsia="宋体" w:cs="宋体"/>
                <w:bCs/>
                <w:sz w:val="24"/>
                <w:szCs w:val="24"/>
                <w:highlight w:val="none"/>
              </w:rPr>
            </w:pPr>
          </w:p>
        </w:tc>
        <w:tc>
          <w:tcPr>
            <w:tcW w:w="953" w:type="pct"/>
            <w:vAlign w:val="center"/>
          </w:tcPr>
          <w:p w14:paraId="4AE7780B">
            <w:pPr>
              <w:wordWrap w:val="0"/>
              <w:adjustRightInd w:val="0"/>
              <w:snapToGrid w:val="0"/>
              <w:spacing w:line="276" w:lineRule="auto"/>
              <w:rPr>
                <w:rFonts w:hint="eastAsia" w:ascii="宋体" w:hAnsi="宋体" w:eastAsia="宋体" w:cs="宋体"/>
                <w:bCs/>
                <w:sz w:val="24"/>
                <w:szCs w:val="24"/>
                <w:highlight w:val="none"/>
              </w:rPr>
            </w:pPr>
          </w:p>
        </w:tc>
      </w:tr>
      <w:tr w14:paraId="0329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122099C0">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840" w:type="pct"/>
            <w:vMerge w:val="restart"/>
            <w:vAlign w:val="center"/>
          </w:tcPr>
          <w:p w14:paraId="74BF0D63">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不锈钢铁马</w:t>
            </w:r>
          </w:p>
        </w:tc>
        <w:tc>
          <w:tcPr>
            <w:tcW w:w="2240" w:type="pct"/>
            <w:vAlign w:val="center"/>
          </w:tcPr>
          <w:p w14:paraId="1E80C69A">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1.材质：304不锈钢双挂钩铁环</w:t>
            </w:r>
            <w:r>
              <w:rPr>
                <w:rFonts w:hint="eastAsia" w:ascii="宋体" w:hAnsi="宋体" w:eastAsia="宋体" w:cs="宋体"/>
                <w:i w:val="0"/>
                <w:iCs w:val="0"/>
                <w:color w:val="000000"/>
                <w:kern w:val="0"/>
                <w:sz w:val="24"/>
                <w:szCs w:val="24"/>
                <w:highlight w:val="none"/>
                <w:u w:val="none"/>
                <w:lang w:val="en-US" w:eastAsia="zh-CN" w:bidi="ar"/>
              </w:rPr>
              <w:br w:type="textWrapping"/>
            </w:r>
          </w:p>
        </w:tc>
        <w:tc>
          <w:tcPr>
            <w:tcW w:w="531" w:type="pct"/>
            <w:vAlign w:val="center"/>
          </w:tcPr>
          <w:p w14:paraId="3409C633">
            <w:pPr>
              <w:rPr>
                <w:rFonts w:hint="eastAsia" w:ascii="宋体" w:hAnsi="宋体" w:eastAsia="宋体" w:cs="宋体"/>
                <w:bCs/>
                <w:sz w:val="24"/>
                <w:szCs w:val="24"/>
                <w:highlight w:val="none"/>
              </w:rPr>
            </w:pPr>
          </w:p>
        </w:tc>
        <w:tc>
          <w:tcPr>
            <w:tcW w:w="953" w:type="pct"/>
            <w:vAlign w:val="center"/>
          </w:tcPr>
          <w:p w14:paraId="79217082">
            <w:pPr>
              <w:wordWrap w:val="0"/>
              <w:adjustRightInd w:val="0"/>
              <w:snapToGrid w:val="0"/>
              <w:spacing w:line="276" w:lineRule="auto"/>
              <w:rPr>
                <w:rFonts w:hint="eastAsia" w:ascii="宋体" w:hAnsi="宋体" w:eastAsia="宋体" w:cs="宋体"/>
                <w:bCs/>
                <w:sz w:val="24"/>
                <w:szCs w:val="24"/>
                <w:highlight w:val="none"/>
              </w:rPr>
            </w:pPr>
          </w:p>
        </w:tc>
      </w:tr>
      <w:tr w14:paraId="398B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8DA616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E5986D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1B8A32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2.规格：外内管32mm*22mm*长高1.5m*1.2m</w:t>
            </w:r>
          </w:p>
        </w:tc>
        <w:tc>
          <w:tcPr>
            <w:tcW w:w="531" w:type="pct"/>
            <w:vAlign w:val="center"/>
          </w:tcPr>
          <w:p w14:paraId="74288EB0">
            <w:pPr>
              <w:rPr>
                <w:rFonts w:hint="eastAsia" w:ascii="宋体" w:hAnsi="宋体" w:eastAsia="宋体" w:cs="宋体"/>
                <w:bCs/>
                <w:sz w:val="24"/>
                <w:szCs w:val="24"/>
                <w:highlight w:val="none"/>
              </w:rPr>
            </w:pPr>
          </w:p>
        </w:tc>
        <w:tc>
          <w:tcPr>
            <w:tcW w:w="953" w:type="pct"/>
            <w:vAlign w:val="center"/>
          </w:tcPr>
          <w:p w14:paraId="07F2CD37">
            <w:pPr>
              <w:wordWrap w:val="0"/>
              <w:adjustRightInd w:val="0"/>
              <w:snapToGrid w:val="0"/>
              <w:spacing w:line="276" w:lineRule="auto"/>
              <w:rPr>
                <w:rFonts w:hint="eastAsia" w:ascii="宋体" w:hAnsi="宋体" w:eastAsia="宋体" w:cs="宋体"/>
                <w:bCs/>
                <w:sz w:val="24"/>
                <w:szCs w:val="24"/>
                <w:highlight w:val="none"/>
              </w:rPr>
            </w:pPr>
          </w:p>
        </w:tc>
      </w:tr>
      <w:tr w14:paraId="42F9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47986E16">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840" w:type="pct"/>
            <w:vMerge w:val="restart"/>
            <w:vAlign w:val="center"/>
          </w:tcPr>
          <w:p w14:paraId="63C603D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不锈钢指示立牌</w:t>
            </w:r>
          </w:p>
        </w:tc>
        <w:tc>
          <w:tcPr>
            <w:tcW w:w="2240" w:type="pct"/>
            <w:vAlign w:val="center"/>
          </w:tcPr>
          <w:p w14:paraId="3E9738BA">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1、面板材质:不锈钢有机板+垫板</w:t>
            </w:r>
          </w:p>
        </w:tc>
        <w:tc>
          <w:tcPr>
            <w:tcW w:w="531" w:type="pct"/>
            <w:vAlign w:val="center"/>
          </w:tcPr>
          <w:p w14:paraId="0BA9603E">
            <w:pPr>
              <w:rPr>
                <w:rFonts w:hint="eastAsia" w:ascii="宋体" w:hAnsi="宋体" w:eastAsia="宋体" w:cs="宋体"/>
                <w:bCs/>
                <w:sz w:val="24"/>
                <w:szCs w:val="24"/>
                <w:highlight w:val="none"/>
              </w:rPr>
            </w:pPr>
          </w:p>
        </w:tc>
        <w:tc>
          <w:tcPr>
            <w:tcW w:w="953" w:type="pct"/>
            <w:vAlign w:val="center"/>
          </w:tcPr>
          <w:p w14:paraId="74D770EF">
            <w:pPr>
              <w:wordWrap w:val="0"/>
              <w:adjustRightInd w:val="0"/>
              <w:snapToGrid w:val="0"/>
              <w:spacing w:line="276" w:lineRule="auto"/>
              <w:rPr>
                <w:rFonts w:hint="eastAsia" w:ascii="宋体" w:hAnsi="宋体" w:eastAsia="宋体" w:cs="宋体"/>
                <w:bCs/>
                <w:sz w:val="24"/>
                <w:szCs w:val="24"/>
                <w:highlight w:val="none"/>
              </w:rPr>
            </w:pPr>
          </w:p>
        </w:tc>
      </w:tr>
      <w:tr w14:paraId="3FCF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C4CA37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7AD222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80C759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2.立柱材质:铝型材不锈钢管</w:t>
            </w:r>
          </w:p>
        </w:tc>
        <w:tc>
          <w:tcPr>
            <w:tcW w:w="531" w:type="pct"/>
            <w:vAlign w:val="center"/>
          </w:tcPr>
          <w:p w14:paraId="1F36A338">
            <w:pPr>
              <w:rPr>
                <w:rFonts w:hint="eastAsia" w:ascii="宋体" w:hAnsi="宋体" w:eastAsia="宋体" w:cs="宋体"/>
                <w:bCs/>
                <w:sz w:val="24"/>
                <w:szCs w:val="24"/>
                <w:highlight w:val="none"/>
              </w:rPr>
            </w:pPr>
          </w:p>
        </w:tc>
        <w:tc>
          <w:tcPr>
            <w:tcW w:w="953" w:type="pct"/>
            <w:vAlign w:val="center"/>
          </w:tcPr>
          <w:p w14:paraId="772795B6">
            <w:pPr>
              <w:wordWrap w:val="0"/>
              <w:adjustRightInd w:val="0"/>
              <w:snapToGrid w:val="0"/>
              <w:spacing w:line="276" w:lineRule="auto"/>
              <w:rPr>
                <w:rFonts w:hint="eastAsia" w:ascii="宋体" w:hAnsi="宋体" w:eastAsia="宋体" w:cs="宋体"/>
                <w:bCs/>
                <w:sz w:val="24"/>
                <w:szCs w:val="24"/>
                <w:highlight w:val="none"/>
              </w:rPr>
            </w:pPr>
          </w:p>
        </w:tc>
      </w:tr>
      <w:tr w14:paraId="5C3E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875728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F311FB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A0F52C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3.底座材质:铝塑板ABS注塑配重</w:t>
            </w:r>
          </w:p>
        </w:tc>
        <w:tc>
          <w:tcPr>
            <w:tcW w:w="531" w:type="pct"/>
            <w:vAlign w:val="center"/>
          </w:tcPr>
          <w:p w14:paraId="274227BF">
            <w:pPr>
              <w:rPr>
                <w:rFonts w:hint="eastAsia" w:ascii="宋体" w:hAnsi="宋体" w:eastAsia="宋体" w:cs="宋体"/>
                <w:bCs/>
                <w:sz w:val="24"/>
                <w:szCs w:val="24"/>
                <w:highlight w:val="none"/>
              </w:rPr>
            </w:pPr>
          </w:p>
        </w:tc>
        <w:tc>
          <w:tcPr>
            <w:tcW w:w="953" w:type="pct"/>
            <w:vAlign w:val="center"/>
          </w:tcPr>
          <w:p w14:paraId="44A38DB7">
            <w:pPr>
              <w:wordWrap w:val="0"/>
              <w:adjustRightInd w:val="0"/>
              <w:snapToGrid w:val="0"/>
              <w:spacing w:line="276" w:lineRule="auto"/>
              <w:rPr>
                <w:rFonts w:hint="eastAsia" w:ascii="宋体" w:hAnsi="宋体" w:eastAsia="宋体" w:cs="宋体"/>
                <w:bCs/>
                <w:sz w:val="24"/>
                <w:szCs w:val="24"/>
                <w:highlight w:val="none"/>
              </w:rPr>
            </w:pPr>
          </w:p>
        </w:tc>
      </w:tr>
      <w:tr w14:paraId="577B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98C382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3CDEE3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EA1FAD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4.整体参数:1260mm/430mm/320mm</w:t>
            </w:r>
          </w:p>
        </w:tc>
        <w:tc>
          <w:tcPr>
            <w:tcW w:w="531" w:type="pct"/>
            <w:vAlign w:val="center"/>
          </w:tcPr>
          <w:p w14:paraId="25BFCDD2">
            <w:pPr>
              <w:rPr>
                <w:rFonts w:hint="eastAsia" w:ascii="宋体" w:hAnsi="宋体" w:eastAsia="宋体" w:cs="宋体"/>
                <w:bCs/>
                <w:sz w:val="24"/>
                <w:szCs w:val="24"/>
                <w:highlight w:val="none"/>
              </w:rPr>
            </w:pPr>
          </w:p>
        </w:tc>
        <w:tc>
          <w:tcPr>
            <w:tcW w:w="953" w:type="pct"/>
            <w:vAlign w:val="center"/>
          </w:tcPr>
          <w:p w14:paraId="25B8C36B">
            <w:pPr>
              <w:wordWrap w:val="0"/>
              <w:adjustRightInd w:val="0"/>
              <w:snapToGrid w:val="0"/>
              <w:spacing w:line="276" w:lineRule="auto"/>
              <w:rPr>
                <w:rFonts w:hint="eastAsia" w:ascii="宋体" w:hAnsi="宋体" w:eastAsia="宋体" w:cs="宋体"/>
                <w:bCs/>
                <w:sz w:val="24"/>
                <w:szCs w:val="24"/>
                <w:highlight w:val="none"/>
              </w:rPr>
            </w:pPr>
          </w:p>
        </w:tc>
      </w:tr>
      <w:tr w14:paraId="0135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D236B8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945B23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1CD66C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5.画面大小:295mmx428mm A3尺寸</w:t>
            </w:r>
          </w:p>
        </w:tc>
        <w:tc>
          <w:tcPr>
            <w:tcW w:w="531" w:type="pct"/>
            <w:vAlign w:val="center"/>
          </w:tcPr>
          <w:p w14:paraId="4DD705C8">
            <w:pPr>
              <w:rPr>
                <w:rFonts w:hint="eastAsia" w:ascii="宋体" w:hAnsi="宋体" w:eastAsia="宋体" w:cs="宋体"/>
                <w:bCs/>
                <w:sz w:val="24"/>
                <w:szCs w:val="24"/>
                <w:highlight w:val="none"/>
              </w:rPr>
            </w:pPr>
          </w:p>
        </w:tc>
        <w:tc>
          <w:tcPr>
            <w:tcW w:w="953" w:type="pct"/>
            <w:vAlign w:val="center"/>
          </w:tcPr>
          <w:p w14:paraId="2E08C8E2">
            <w:pPr>
              <w:wordWrap w:val="0"/>
              <w:adjustRightInd w:val="0"/>
              <w:snapToGrid w:val="0"/>
              <w:spacing w:line="276" w:lineRule="auto"/>
              <w:rPr>
                <w:rFonts w:hint="eastAsia" w:ascii="宋体" w:hAnsi="宋体" w:eastAsia="宋体" w:cs="宋体"/>
                <w:bCs/>
                <w:sz w:val="24"/>
                <w:szCs w:val="24"/>
                <w:highlight w:val="none"/>
              </w:rPr>
            </w:pPr>
          </w:p>
        </w:tc>
      </w:tr>
      <w:tr w14:paraId="0221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904B94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2CBD60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267104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6、产品重量:±6.1KG</w:t>
            </w:r>
          </w:p>
        </w:tc>
        <w:tc>
          <w:tcPr>
            <w:tcW w:w="531" w:type="pct"/>
            <w:vAlign w:val="center"/>
          </w:tcPr>
          <w:p w14:paraId="7F8474B1">
            <w:pPr>
              <w:rPr>
                <w:rFonts w:hint="eastAsia" w:ascii="宋体" w:hAnsi="宋体" w:eastAsia="宋体" w:cs="宋体"/>
                <w:bCs/>
                <w:sz w:val="24"/>
                <w:szCs w:val="24"/>
                <w:highlight w:val="none"/>
              </w:rPr>
            </w:pPr>
          </w:p>
        </w:tc>
        <w:tc>
          <w:tcPr>
            <w:tcW w:w="953" w:type="pct"/>
            <w:vAlign w:val="center"/>
          </w:tcPr>
          <w:p w14:paraId="55695D6D">
            <w:pPr>
              <w:wordWrap w:val="0"/>
              <w:adjustRightInd w:val="0"/>
              <w:snapToGrid w:val="0"/>
              <w:spacing w:line="276" w:lineRule="auto"/>
              <w:rPr>
                <w:rFonts w:hint="eastAsia" w:ascii="宋体" w:hAnsi="宋体" w:eastAsia="宋体" w:cs="宋体"/>
                <w:bCs/>
                <w:sz w:val="24"/>
                <w:szCs w:val="24"/>
                <w:highlight w:val="none"/>
              </w:rPr>
            </w:pPr>
          </w:p>
        </w:tc>
      </w:tr>
      <w:tr w14:paraId="4E76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28DA7624">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840" w:type="pct"/>
            <w:vMerge w:val="restart"/>
            <w:vAlign w:val="center"/>
          </w:tcPr>
          <w:p w14:paraId="5FBC9A37">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礼宾柱</w:t>
            </w:r>
          </w:p>
        </w:tc>
        <w:tc>
          <w:tcPr>
            <w:tcW w:w="2240" w:type="pct"/>
            <w:vAlign w:val="center"/>
          </w:tcPr>
          <w:p w14:paraId="18F7BE2B">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1.材质：201不锈钢定制</w:t>
            </w:r>
          </w:p>
        </w:tc>
        <w:tc>
          <w:tcPr>
            <w:tcW w:w="531" w:type="pct"/>
            <w:vAlign w:val="center"/>
          </w:tcPr>
          <w:p w14:paraId="539CFD1F">
            <w:pPr>
              <w:rPr>
                <w:rFonts w:hint="eastAsia" w:ascii="宋体" w:hAnsi="宋体" w:eastAsia="宋体" w:cs="宋体"/>
                <w:bCs/>
                <w:sz w:val="24"/>
                <w:szCs w:val="24"/>
                <w:highlight w:val="none"/>
              </w:rPr>
            </w:pPr>
          </w:p>
        </w:tc>
        <w:tc>
          <w:tcPr>
            <w:tcW w:w="953" w:type="pct"/>
            <w:vAlign w:val="center"/>
          </w:tcPr>
          <w:p w14:paraId="6BEC84B7">
            <w:pPr>
              <w:wordWrap w:val="0"/>
              <w:adjustRightInd w:val="0"/>
              <w:snapToGrid w:val="0"/>
              <w:spacing w:line="276" w:lineRule="auto"/>
              <w:rPr>
                <w:rFonts w:hint="eastAsia" w:ascii="宋体" w:hAnsi="宋体" w:eastAsia="宋体" w:cs="宋体"/>
                <w:bCs/>
                <w:sz w:val="24"/>
                <w:szCs w:val="24"/>
                <w:highlight w:val="none"/>
              </w:rPr>
            </w:pPr>
          </w:p>
        </w:tc>
      </w:tr>
      <w:tr w14:paraId="6701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434" w:type="pct"/>
            <w:vMerge w:val="continue"/>
            <w:vAlign w:val="center"/>
          </w:tcPr>
          <w:p w14:paraId="5FD2E3E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1447DE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top"/>
          </w:tcPr>
          <w:p w14:paraId="5FE5EBAC">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lang w:val="en-US" w:eastAsia="zh-CN" w:bidi="ar"/>
              </w:rPr>
              <w:t>2.</w:t>
            </w:r>
          </w:p>
          <w:p w14:paraId="7A6EC093">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高度：89cm</w:t>
            </w:r>
          </w:p>
          <w:p w14:paraId="49BD883A">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底座：35cm</w:t>
            </w:r>
          </w:p>
          <w:p w14:paraId="59AF9D7D">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重量：8-9kg</w:t>
            </w:r>
          </w:p>
          <w:p w14:paraId="576F3737">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拉带长×宽：48mm*5m</w:t>
            </w:r>
          </w:p>
          <w:p w14:paraId="4E873DA1">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壁厚：0.8mm</w:t>
            </w:r>
          </w:p>
        </w:tc>
        <w:tc>
          <w:tcPr>
            <w:tcW w:w="531" w:type="pct"/>
            <w:vAlign w:val="center"/>
          </w:tcPr>
          <w:p w14:paraId="0C4BB79D">
            <w:pPr>
              <w:rPr>
                <w:rFonts w:hint="eastAsia" w:ascii="宋体" w:hAnsi="宋体" w:eastAsia="宋体" w:cs="宋体"/>
                <w:bCs/>
                <w:sz w:val="24"/>
                <w:szCs w:val="24"/>
                <w:highlight w:val="none"/>
              </w:rPr>
            </w:pPr>
          </w:p>
        </w:tc>
        <w:tc>
          <w:tcPr>
            <w:tcW w:w="953" w:type="pct"/>
            <w:vAlign w:val="center"/>
          </w:tcPr>
          <w:p w14:paraId="77EF0C55">
            <w:pPr>
              <w:wordWrap w:val="0"/>
              <w:adjustRightInd w:val="0"/>
              <w:snapToGrid w:val="0"/>
              <w:spacing w:line="276" w:lineRule="auto"/>
              <w:rPr>
                <w:rFonts w:hint="eastAsia" w:ascii="宋体" w:hAnsi="宋体" w:eastAsia="宋体" w:cs="宋体"/>
                <w:bCs/>
                <w:sz w:val="24"/>
                <w:szCs w:val="24"/>
                <w:highlight w:val="none"/>
              </w:rPr>
            </w:pPr>
          </w:p>
        </w:tc>
      </w:tr>
      <w:tr w14:paraId="08BF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52642028">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840" w:type="pct"/>
            <w:vMerge w:val="restart"/>
            <w:vAlign w:val="center"/>
          </w:tcPr>
          <w:p w14:paraId="787D27C4">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路锥（警戒桶）</w:t>
            </w:r>
          </w:p>
        </w:tc>
        <w:tc>
          <w:tcPr>
            <w:tcW w:w="2240" w:type="pct"/>
            <w:vAlign w:val="center"/>
          </w:tcPr>
          <w:p w14:paraId="062A55EA">
            <w:pPr>
              <w:keepNext w:val="0"/>
              <w:keepLines w:val="0"/>
              <w:widowControl/>
              <w:suppressLineNumbers w:val="0"/>
              <w:jc w:val="both"/>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1.材质：像塑</w:t>
            </w:r>
          </w:p>
        </w:tc>
        <w:tc>
          <w:tcPr>
            <w:tcW w:w="531" w:type="pct"/>
            <w:vAlign w:val="center"/>
          </w:tcPr>
          <w:p w14:paraId="7A0F7ED9">
            <w:pPr>
              <w:rPr>
                <w:rFonts w:hint="eastAsia" w:ascii="宋体" w:hAnsi="宋体" w:eastAsia="宋体" w:cs="宋体"/>
                <w:bCs/>
                <w:sz w:val="24"/>
                <w:szCs w:val="24"/>
                <w:highlight w:val="none"/>
              </w:rPr>
            </w:pPr>
          </w:p>
        </w:tc>
        <w:tc>
          <w:tcPr>
            <w:tcW w:w="953" w:type="pct"/>
            <w:vAlign w:val="center"/>
          </w:tcPr>
          <w:p w14:paraId="6FF264A7">
            <w:pPr>
              <w:wordWrap w:val="0"/>
              <w:adjustRightInd w:val="0"/>
              <w:snapToGrid w:val="0"/>
              <w:spacing w:line="276" w:lineRule="auto"/>
              <w:rPr>
                <w:rFonts w:hint="eastAsia" w:ascii="宋体" w:hAnsi="宋体" w:eastAsia="宋体" w:cs="宋体"/>
                <w:bCs/>
                <w:sz w:val="24"/>
                <w:szCs w:val="24"/>
                <w:highlight w:val="none"/>
              </w:rPr>
            </w:pPr>
          </w:p>
        </w:tc>
      </w:tr>
      <w:tr w14:paraId="5D0C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34" w:type="pct"/>
            <w:vMerge w:val="continue"/>
            <w:vAlign w:val="center"/>
          </w:tcPr>
          <w:p w14:paraId="7F6035B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4A72A4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E6A91A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p w14:paraId="3424B99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高度：70cm</w:t>
            </w:r>
          </w:p>
          <w:p w14:paraId="69152E85">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底座：40cm</w:t>
            </w:r>
          </w:p>
        </w:tc>
        <w:tc>
          <w:tcPr>
            <w:tcW w:w="531" w:type="pct"/>
            <w:vAlign w:val="center"/>
          </w:tcPr>
          <w:p w14:paraId="06416E61">
            <w:pPr>
              <w:rPr>
                <w:rFonts w:hint="eastAsia" w:ascii="宋体" w:hAnsi="宋体" w:eastAsia="宋体" w:cs="宋体"/>
                <w:bCs/>
                <w:sz w:val="24"/>
                <w:szCs w:val="24"/>
                <w:highlight w:val="none"/>
              </w:rPr>
            </w:pPr>
          </w:p>
        </w:tc>
        <w:tc>
          <w:tcPr>
            <w:tcW w:w="953" w:type="pct"/>
            <w:vAlign w:val="center"/>
          </w:tcPr>
          <w:p w14:paraId="256A0294">
            <w:pPr>
              <w:wordWrap w:val="0"/>
              <w:adjustRightInd w:val="0"/>
              <w:snapToGrid w:val="0"/>
              <w:spacing w:line="276" w:lineRule="auto"/>
              <w:rPr>
                <w:rFonts w:hint="eastAsia" w:ascii="宋体" w:hAnsi="宋体" w:eastAsia="宋体" w:cs="宋体"/>
                <w:bCs/>
                <w:sz w:val="24"/>
                <w:szCs w:val="24"/>
                <w:highlight w:val="none"/>
              </w:rPr>
            </w:pPr>
          </w:p>
        </w:tc>
      </w:tr>
      <w:tr w14:paraId="164C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88183C2">
            <w:pPr>
              <w:keepNext w:val="0"/>
              <w:keepLines w:val="0"/>
              <w:widowControl/>
              <w:suppressLineNumbers w:val="0"/>
              <w:jc w:val="center"/>
              <w:textAlignment w:val="center"/>
              <w:rPr>
                <w:rFonts w:hint="eastAsia" w:ascii="宋体" w:hAnsi="宋体" w:eastAsia="宋体" w:cs="宋体"/>
                <w:bCs/>
                <w:sz w:val="24"/>
                <w:szCs w:val="24"/>
                <w:highlight w:val="none"/>
              </w:rPr>
            </w:pPr>
          </w:p>
        </w:tc>
        <w:tc>
          <w:tcPr>
            <w:tcW w:w="840" w:type="pct"/>
            <w:vMerge w:val="continue"/>
            <w:vAlign w:val="center"/>
          </w:tcPr>
          <w:p w14:paraId="06AF284D">
            <w:pPr>
              <w:keepNext w:val="0"/>
              <w:keepLines w:val="0"/>
              <w:widowControl/>
              <w:suppressLineNumbers w:val="0"/>
              <w:jc w:val="center"/>
              <w:textAlignment w:val="center"/>
              <w:rPr>
                <w:rFonts w:hint="eastAsia" w:ascii="宋体" w:hAnsi="宋体" w:eastAsia="宋体" w:cs="宋体"/>
                <w:bCs/>
                <w:sz w:val="24"/>
                <w:szCs w:val="24"/>
                <w:highlight w:val="none"/>
              </w:rPr>
            </w:pPr>
          </w:p>
        </w:tc>
        <w:tc>
          <w:tcPr>
            <w:tcW w:w="2240" w:type="pct"/>
            <w:vAlign w:val="center"/>
          </w:tcPr>
          <w:p w14:paraId="1C62674B">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重量：8斤</w:t>
            </w:r>
          </w:p>
        </w:tc>
        <w:tc>
          <w:tcPr>
            <w:tcW w:w="531" w:type="pct"/>
            <w:vAlign w:val="center"/>
          </w:tcPr>
          <w:p w14:paraId="5B5E7B2D">
            <w:pPr>
              <w:rPr>
                <w:rFonts w:hint="eastAsia" w:ascii="宋体" w:hAnsi="宋体" w:eastAsia="宋体" w:cs="宋体"/>
                <w:bCs/>
                <w:sz w:val="24"/>
                <w:szCs w:val="24"/>
                <w:highlight w:val="none"/>
              </w:rPr>
            </w:pPr>
          </w:p>
        </w:tc>
        <w:tc>
          <w:tcPr>
            <w:tcW w:w="953" w:type="pct"/>
            <w:vAlign w:val="center"/>
          </w:tcPr>
          <w:p w14:paraId="1EB31C09">
            <w:pPr>
              <w:wordWrap w:val="0"/>
              <w:adjustRightInd w:val="0"/>
              <w:snapToGrid w:val="0"/>
              <w:spacing w:line="276" w:lineRule="auto"/>
              <w:rPr>
                <w:rFonts w:hint="eastAsia" w:ascii="宋体" w:hAnsi="宋体" w:eastAsia="宋体" w:cs="宋体"/>
                <w:bCs/>
                <w:sz w:val="24"/>
                <w:szCs w:val="24"/>
                <w:highlight w:val="none"/>
              </w:rPr>
            </w:pPr>
          </w:p>
        </w:tc>
      </w:tr>
      <w:tr w14:paraId="5B74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Align w:val="center"/>
          </w:tcPr>
          <w:p w14:paraId="0A51BE92">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二</w:t>
            </w:r>
          </w:p>
        </w:tc>
        <w:tc>
          <w:tcPr>
            <w:tcW w:w="840" w:type="pct"/>
            <w:vAlign w:val="center"/>
          </w:tcPr>
          <w:p w14:paraId="1F5A373F">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消防设备</w:t>
            </w:r>
          </w:p>
        </w:tc>
        <w:tc>
          <w:tcPr>
            <w:tcW w:w="2240" w:type="pct"/>
            <w:vAlign w:val="center"/>
          </w:tcPr>
          <w:p w14:paraId="4D678A52">
            <w:pPr>
              <w:keepNext w:val="0"/>
              <w:keepLines w:val="0"/>
              <w:widowControl/>
              <w:suppressLineNumbers w:val="0"/>
              <w:jc w:val="left"/>
              <w:textAlignment w:val="center"/>
              <w:rPr>
                <w:rFonts w:hint="eastAsia" w:ascii="宋体" w:hAnsi="宋体" w:eastAsia="宋体" w:cs="宋体"/>
                <w:bCs/>
                <w:sz w:val="24"/>
                <w:szCs w:val="24"/>
                <w:highlight w:val="none"/>
              </w:rPr>
            </w:pPr>
          </w:p>
        </w:tc>
        <w:tc>
          <w:tcPr>
            <w:tcW w:w="531" w:type="pct"/>
            <w:vAlign w:val="center"/>
          </w:tcPr>
          <w:p w14:paraId="5ACC3B6C">
            <w:pPr>
              <w:rPr>
                <w:rFonts w:hint="eastAsia" w:ascii="宋体" w:hAnsi="宋体" w:eastAsia="宋体" w:cs="宋体"/>
                <w:bCs/>
                <w:sz w:val="24"/>
                <w:szCs w:val="24"/>
                <w:highlight w:val="none"/>
              </w:rPr>
            </w:pPr>
          </w:p>
        </w:tc>
        <w:tc>
          <w:tcPr>
            <w:tcW w:w="953" w:type="pct"/>
            <w:vAlign w:val="center"/>
          </w:tcPr>
          <w:p w14:paraId="44DF8F82">
            <w:pPr>
              <w:wordWrap w:val="0"/>
              <w:adjustRightInd w:val="0"/>
              <w:snapToGrid w:val="0"/>
              <w:spacing w:line="276" w:lineRule="auto"/>
              <w:rPr>
                <w:rFonts w:hint="eastAsia" w:ascii="宋体" w:hAnsi="宋体" w:eastAsia="宋体" w:cs="宋体"/>
                <w:bCs/>
                <w:sz w:val="24"/>
                <w:szCs w:val="24"/>
                <w:highlight w:val="none"/>
              </w:rPr>
            </w:pPr>
          </w:p>
        </w:tc>
      </w:tr>
      <w:tr w14:paraId="4A5D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440939CA">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840" w:type="pct"/>
            <w:vMerge w:val="restart"/>
            <w:vAlign w:val="center"/>
          </w:tcPr>
          <w:p w14:paraId="384A86E0">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空气呼吸器</w:t>
            </w:r>
          </w:p>
        </w:tc>
        <w:tc>
          <w:tcPr>
            <w:tcW w:w="2240" w:type="pct"/>
            <w:vAlign w:val="center"/>
          </w:tcPr>
          <w:p w14:paraId="3B507F8D">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1、结构型式：由全视野面罩、远距离通话装置、供气阀、减压器、背板、碳纤维复合气瓶、压力平视显示装置及智能监测警报器、塑料运输箱组成。</w:t>
            </w:r>
          </w:p>
        </w:tc>
        <w:tc>
          <w:tcPr>
            <w:tcW w:w="531" w:type="pct"/>
            <w:vAlign w:val="center"/>
          </w:tcPr>
          <w:p w14:paraId="18F7266F">
            <w:pPr>
              <w:rPr>
                <w:rFonts w:hint="eastAsia" w:ascii="宋体" w:hAnsi="宋体" w:eastAsia="宋体" w:cs="宋体"/>
                <w:bCs/>
                <w:sz w:val="24"/>
                <w:szCs w:val="24"/>
                <w:highlight w:val="none"/>
              </w:rPr>
            </w:pPr>
          </w:p>
        </w:tc>
        <w:tc>
          <w:tcPr>
            <w:tcW w:w="953" w:type="pct"/>
            <w:vAlign w:val="center"/>
          </w:tcPr>
          <w:p w14:paraId="7EBFF45D">
            <w:pPr>
              <w:wordWrap w:val="0"/>
              <w:adjustRightInd w:val="0"/>
              <w:snapToGrid w:val="0"/>
              <w:spacing w:line="276" w:lineRule="auto"/>
              <w:rPr>
                <w:rFonts w:hint="eastAsia" w:ascii="宋体" w:hAnsi="宋体" w:eastAsia="宋体" w:cs="宋体"/>
                <w:bCs/>
                <w:sz w:val="24"/>
                <w:szCs w:val="24"/>
                <w:highlight w:val="none"/>
              </w:rPr>
            </w:pPr>
          </w:p>
        </w:tc>
      </w:tr>
      <w:tr w14:paraId="2B4E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3BCB4C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EB3BBD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CE9153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全面罩：气密性好，聚碳酸酯大视野全面屏；总视野保留率≥79%，双目视野保留率≥65%，镜片的透光率≥90%；配有除雾装置，内置口鼻罩，传声器位于面罩前端；头带采用网状KEVLAR阻燃材质制成，五点式连接。</w:t>
            </w:r>
          </w:p>
        </w:tc>
        <w:tc>
          <w:tcPr>
            <w:tcW w:w="531" w:type="pct"/>
            <w:vAlign w:val="center"/>
          </w:tcPr>
          <w:p w14:paraId="07292C64">
            <w:pPr>
              <w:rPr>
                <w:rFonts w:hint="eastAsia" w:ascii="宋体" w:hAnsi="宋体" w:eastAsia="宋体" w:cs="宋体"/>
                <w:bCs/>
                <w:sz w:val="24"/>
                <w:szCs w:val="24"/>
                <w:highlight w:val="none"/>
              </w:rPr>
            </w:pPr>
          </w:p>
        </w:tc>
        <w:tc>
          <w:tcPr>
            <w:tcW w:w="953" w:type="pct"/>
            <w:vAlign w:val="center"/>
          </w:tcPr>
          <w:p w14:paraId="295FBDE1">
            <w:pPr>
              <w:wordWrap w:val="0"/>
              <w:adjustRightInd w:val="0"/>
              <w:snapToGrid w:val="0"/>
              <w:spacing w:line="276" w:lineRule="auto"/>
              <w:rPr>
                <w:rFonts w:hint="eastAsia" w:ascii="宋体" w:hAnsi="宋体" w:eastAsia="宋体" w:cs="宋体"/>
                <w:bCs/>
                <w:sz w:val="24"/>
                <w:szCs w:val="24"/>
                <w:highlight w:val="none"/>
              </w:rPr>
            </w:pPr>
          </w:p>
        </w:tc>
      </w:tr>
      <w:tr w14:paraId="2566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FB74DC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0BCA0C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0CE3FF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3、供气阀：供气量≥500L/min，配有全方向360度旋转接头，与中压管和面罩连接无需定位；吸气自动供气，无需辅助按键。</w:t>
            </w:r>
          </w:p>
        </w:tc>
        <w:tc>
          <w:tcPr>
            <w:tcW w:w="531" w:type="pct"/>
            <w:vAlign w:val="center"/>
          </w:tcPr>
          <w:p w14:paraId="5AD54C63">
            <w:pPr>
              <w:rPr>
                <w:rFonts w:hint="eastAsia" w:ascii="宋体" w:hAnsi="宋体" w:eastAsia="宋体" w:cs="宋体"/>
                <w:bCs/>
                <w:sz w:val="24"/>
                <w:szCs w:val="24"/>
                <w:highlight w:val="none"/>
              </w:rPr>
            </w:pPr>
          </w:p>
        </w:tc>
        <w:tc>
          <w:tcPr>
            <w:tcW w:w="953" w:type="pct"/>
            <w:vAlign w:val="center"/>
          </w:tcPr>
          <w:p w14:paraId="1ECC4C3F">
            <w:pPr>
              <w:wordWrap w:val="0"/>
              <w:adjustRightInd w:val="0"/>
              <w:snapToGrid w:val="0"/>
              <w:spacing w:line="276" w:lineRule="auto"/>
              <w:rPr>
                <w:rFonts w:hint="eastAsia" w:ascii="宋体" w:hAnsi="宋体" w:eastAsia="宋体" w:cs="宋体"/>
                <w:bCs/>
                <w:sz w:val="24"/>
                <w:szCs w:val="24"/>
                <w:highlight w:val="none"/>
              </w:rPr>
            </w:pPr>
          </w:p>
        </w:tc>
      </w:tr>
      <w:tr w14:paraId="62E4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8E4B87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AB11CA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AD78C6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4、减压器：输出压力为0.6～0.9MPa，输出流量≥800L/min，带有安全阀；胸前配有他救接头（Y型三通），带防尘罩，可扩展为两人同时使用。</w:t>
            </w:r>
          </w:p>
        </w:tc>
        <w:tc>
          <w:tcPr>
            <w:tcW w:w="531" w:type="pct"/>
            <w:vAlign w:val="center"/>
          </w:tcPr>
          <w:p w14:paraId="6FBEEF80">
            <w:pPr>
              <w:rPr>
                <w:rFonts w:hint="eastAsia" w:ascii="宋体" w:hAnsi="宋体" w:eastAsia="宋体" w:cs="宋体"/>
                <w:bCs/>
                <w:sz w:val="24"/>
                <w:szCs w:val="24"/>
                <w:highlight w:val="none"/>
              </w:rPr>
            </w:pPr>
          </w:p>
        </w:tc>
        <w:tc>
          <w:tcPr>
            <w:tcW w:w="953" w:type="pct"/>
            <w:vAlign w:val="center"/>
          </w:tcPr>
          <w:p w14:paraId="286DF4A8">
            <w:pPr>
              <w:wordWrap w:val="0"/>
              <w:adjustRightInd w:val="0"/>
              <w:snapToGrid w:val="0"/>
              <w:spacing w:line="276" w:lineRule="auto"/>
              <w:rPr>
                <w:rFonts w:hint="eastAsia" w:ascii="宋体" w:hAnsi="宋体" w:eastAsia="宋体" w:cs="宋体"/>
                <w:bCs/>
                <w:sz w:val="24"/>
                <w:szCs w:val="24"/>
                <w:highlight w:val="none"/>
              </w:rPr>
            </w:pPr>
          </w:p>
        </w:tc>
      </w:tr>
      <w:tr w14:paraId="1412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17017B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2575B7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311F6D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5、背板：采用增强阻燃材料，防水、防静电，可90度弯折；肩带及腰带抗撕拉，且长度可调，肩带上配有荧光带；背具、背具带及带扣经阻燃性能实验后，无熔融现象，续燃时间≤0.0s。</w:t>
            </w:r>
          </w:p>
        </w:tc>
        <w:tc>
          <w:tcPr>
            <w:tcW w:w="531" w:type="pct"/>
            <w:vAlign w:val="center"/>
          </w:tcPr>
          <w:p w14:paraId="4CEC35E2">
            <w:pPr>
              <w:rPr>
                <w:rFonts w:hint="eastAsia" w:ascii="宋体" w:hAnsi="宋体" w:eastAsia="宋体" w:cs="宋体"/>
                <w:bCs/>
                <w:sz w:val="24"/>
                <w:szCs w:val="24"/>
                <w:highlight w:val="none"/>
              </w:rPr>
            </w:pPr>
          </w:p>
        </w:tc>
        <w:tc>
          <w:tcPr>
            <w:tcW w:w="953" w:type="pct"/>
            <w:vAlign w:val="center"/>
          </w:tcPr>
          <w:p w14:paraId="2C100137">
            <w:pPr>
              <w:wordWrap w:val="0"/>
              <w:adjustRightInd w:val="0"/>
              <w:snapToGrid w:val="0"/>
              <w:spacing w:line="276" w:lineRule="auto"/>
              <w:rPr>
                <w:rFonts w:hint="eastAsia" w:ascii="宋体" w:hAnsi="宋体" w:eastAsia="宋体" w:cs="宋体"/>
                <w:bCs/>
                <w:sz w:val="24"/>
                <w:szCs w:val="24"/>
                <w:highlight w:val="none"/>
              </w:rPr>
            </w:pPr>
          </w:p>
        </w:tc>
      </w:tr>
      <w:tr w14:paraId="25C1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E31FF5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0A2544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A11E56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6、碳纤维复合气瓶：工作压力30MPa，气瓶水容积6.8L，安全膜片爆破压力＞40Mpa；配有阻燃防护套，经阻燃性能实验后，防护套无熔融现象，续燃时间≤0.0s。</w:t>
            </w:r>
          </w:p>
        </w:tc>
        <w:tc>
          <w:tcPr>
            <w:tcW w:w="531" w:type="pct"/>
            <w:vAlign w:val="center"/>
          </w:tcPr>
          <w:p w14:paraId="7069AEA9">
            <w:pPr>
              <w:rPr>
                <w:rFonts w:hint="eastAsia" w:ascii="宋体" w:hAnsi="宋体" w:eastAsia="宋体" w:cs="宋体"/>
                <w:bCs/>
                <w:sz w:val="24"/>
                <w:szCs w:val="24"/>
                <w:highlight w:val="none"/>
              </w:rPr>
            </w:pPr>
          </w:p>
        </w:tc>
        <w:tc>
          <w:tcPr>
            <w:tcW w:w="953" w:type="pct"/>
            <w:vAlign w:val="center"/>
          </w:tcPr>
          <w:p w14:paraId="00D4C586">
            <w:pPr>
              <w:wordWrap w:val="0"/>
              <w:adjustRightInd w:val="0"/>
              <w:snapToGrid w:val="0"/>
              <w:spacing w:line="276" w:lineRule="auto"/>
              <w:rPr>
                <w:rFonts w:hint="eastAsia" w:ascii="宋体" w:hAnsi="宋体" w:eastAsia="宋体" w:cs="宋体"/>
                <w:bCs/>
                <w:sz w:val="24"/>
                <w:szCs w:val="24"/>
                <w:highlight w:val="none"/>
              </w:rPr>
            </w:pPr>
          </w:p>
        </w:tc>
      </w:tr>
      <w:tr w14:paraId="4420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C72AA1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BEC74A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BB54352">
            <w:pPr>
              <w:keepNext w:val="0"/>
              <w:keepLines w:val="0"/>
              <w:widowControl/>
              <w:numPr>
                <w:ilvl w:val="0"/>
                <w:numId w:val="9"/>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压力平视显示装置：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7.1固定在面罩内，弧度向外延伸设计，指示灯亮度根据光线强弱自动调节；可自动无线连接，符合国家标准；配有不少于3个LED气源指示灯、1个对码指示灯、1个低电压提示灯，带有超温报警及振动报警功能；防爆等级 Ex ia IIC T3 Ga。防护等级IP65</w:t>
            </w:r>
          </w:p>
          <w:p w14:paraId="1653184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7.2智能监测警报器（发射装置）：与压力平视显示装置的配对具有唯一性；具备跌倒报警、主动报警等功能，并配有OLED显示屏，屏幕尺寸＞1.5”，耐-40℃低温；防护等级IP68，防爆等级Ex ia IIC T4 Ga；连续工作时间＞48小时，待机时间＞12个月。</w:t>
            </w:r>
          </w:p>
        </w:tc>
        <w:tc>
          <w:tcPr>
            <w:tcW w:w="531" w:type="pct"/>
            <w:vAlign w:val="center"/>
          </w:tcPr>
          <w:p w14:paraId="52023C41">
            <w:pPr>
              <w:rPr>
                <w:rFonts w:hint="eastAsia" w:ascii="宋体" w:hAnsi="宋体" w:eastAsia="宋体" w:cs="宋体"/>
                <w:bCs/>
                <w:sz w:val="24"/>
                <w:szCs w:val="24"/>
                <w:highlight w:val="none"/>
              </w:rPr>
            </w:pPr>
          </w:p>
        </w:tc>
        <w:tc>
          <w:tcPr>
            <w:tcW w:w="953" w:type="pct"/>
            <w:vAlign w:val="center"/>
          </w:tcPr>
          <w:p w14:paraId="3630DCB1">
            <w:pPr>
              <w:wordWrap w:val="0"/>
              <w:adjustRightInd w:val="0"/>
              <w:snapToGrid w:val="0"/>
              <w:spacing w:line="276" w:lineRule="auto"/>
              <w:rPr>
                <w:rFonts w:hint="eastAsia" w:ascii="宋体" w:hAnsi="宋体" w:eastAsia="宋体" w:cs="宋体"/>
                <w:bCs/>
                <w:sz w:val="24"/>
                <w:szCs w:val="24"/>
                <w:highlight w:val="none"/>
              </w:rPr>
            </w:pPr>
          </w:p>
        </w:tc>
      </w:tr>
      <w:tr w14:paraId="5B19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5009FF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3D8926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0C3E5A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8、电子警报器：报警压力5.5±0.5MPa，警报时间≥15s。警报器与指针式压力表一体化设计，经24h水下1m的浸泡后，压力表内不会有水；漏气量＜13L/min。</w:t>
            </w:r>
            <w:r>
              <w:rPr>
                <w:rFonts w:hint="eastAsia" w:ascii="宋体" w:hAnsi="宋体" w:eastAsia="宋体" w:cs="宋体"/>
                <w:i w:val="0"/>
                <w:iCs w:val="0"/>
                <w:color w:val="000000"/>
                <w:kern w:val="0"/>
                <w:sz w:val="24"/>
                <w:szCs w:val="24"/>
                <w:highlight w:val="none"/>
                <w:u w:val="none"/>
                <w:lang w:val="en-US" w:eastAsia="zh-CN" w:bidi="ar"/>
              </w:rPr>
              <w:br w:type="textWrapping"/>
            </w:r>
          </w:p>
        </w:tc>
        <w:tc>
          <w:tcPr>
            <w:tcW w:w="531" w:type="pct"/>
            <w:vAlign w:val="center"/>
          </w:tcPr>
          <w:p w14:paraId="097BD636">
            <w:pPr>
              <w:rPr>
                <w:rFonts w:hint="eastAsia" w:ascii="宋体" w:hAnsi="宋体" w:eastAsia="宋体" w:cs="宋体"/>
                <w:bCs/>
                <w:sz w:val="24"/>
                <w:szCs w:val="24"/>
                <w:highlight w:val="none"/>
              </w:rPr>
            </w:pPr>
          </w:p>
        </w:tc>
        <w:tc>
          <w:tcPr>
            <w:tcW w:w="953" w:type="pct"/>
            <w:vAlign w:val="center"/>
          </w:tcPr>
          <w:p w14:paraId="2333888C">
            <w:pPr>
              <w:wordWrap w:val="0"/>
              <w:adjustRightInd w:val="0"/>
              <w:snapToGrid w:val="0"/>
              <w:spacing w:line="276" w:lineRule="auto"/>
              <w:rPr>
                <w:rFonts w:hint="eastAsia" w:ascii="宋体" w:hAnsi="宋体" w:eastAsia="宋体" w:cs="宋体"/>
                <w:bCs/>
                <w:sz w:val="24"/>
                <w:szCs w:val="24"/>
                <w:highlight w:val="none"/>
              </w:rPr>
            </w:pPr>
          </w:p>
        </w:tc>
      </w:tr>
      <w:tr w14:paraId="420C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D7C656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AAFCD1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25866A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9、整机气密性能：在气密性能试验后，其压力表的压力指示值在1min内的下降≤0.0MPa；</w:t>
            </w:r>
          </w:p>
        </w:tc>
        <w:tc>
          <w:tcPr>
            <w:tcW w:w="531" w:type="pct"/>
            <w:vAlign w:val="center"/>
          </w:tcPr>
          <w:p w14:paraId="0F91139A">
            <w:pPr>
              <w:rPr>
                <w:rFonts w:hint="eastAsia" w:ascii="宋体" w:hAnsi="宋体" w:eastAsia="宋体" w:cs="宋体"/>
                <w:bCs/>
                <w:sz w:val="24"/>
                <w:szCs w:val="24"/>
                <w:highlight w:val="none"/>
              </w:rPr>
            </w:pPr>
          </w:p>
        </w:tc>
        <w:tc>
          <w:tcPr>
            <w:tcW w:w="953" w:type="pct"/>
            <w:vAlign w:val="center"/>
          </w:tcPr>
          <w:p w14:paraId="108E94B6">
            <w:pPr>
              <w:wordWrap w:val="0"/>
              <w:adjustRightInd w:val="0"/>
              <w:snapToGrid w:val="0"/>
              <w:spacing w:line="276" w:lineRule="auto"/>
              <w:rPr>
                <w:rFonts w:hint="eastAsia" w:ascii="宋体" w:hAnsi="宋体" w:eastAsia="宋体" w:cs="宋体"/>
                <w:bCs/>
                <w:sz w:val="24"/>
                <w:szCs w:val="24"/>
                <w:highlight w:val="none"/>
              </w:rPr>
            </w:pPr>
          </w:p>
        </w:tc>
      </w:tr>
      <w:tr w14:paraId="5F28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F1F118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907996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47932E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10、佩戴质量≤11公斤。</w:t>
            </w:r>
          </w:p>
        </w:tc>
        <w:tc>
          <w:tcPr>
            <w:tcW w:w="531" w:type="pct"/>
            <w:vAlign w:val="center"/>
          </w:tcPr>
          <w:p w14:paraId="10E9712C">
            <w:pPr>
              <w:rPr>
                <w:rFonts w:hint="eastAsia" w:ascii="宋体" w:hAnsi="宋体" w:eastAsia="宋体" w:cs="宋体"/>
                <w:bCs/>
                <w:sz w:val="24"/>
                <w:szCs w:val="24"/>
                <w:highlight w:val="none"/>
              </w:rPr>
            </w:pPr>
          </w:p>
        </w:tc>
        <w:tc>
          <w:tcPr>
            <w:tcW w:w="953" w:type="pct"/>
            <w:vAlign w:val="center"/>
          </w:tcPr>
          <w:p w14:paraId="5076F0D2">
            <w:pPr>
              <w:wordWrap w:val="0"/>
              <w:adjustRightInd w:val="0"/>
              <w:snapToGrid w:val="0"/>
              <w:spacing w:line="276" w:lineRule="auto"/>
              <w:rPr>
                <w:rFonts w:hint="eastAsia" w:ascii="宋体" w:hAnsi="宋体" w:eastAsia="宋体" w:cs="宋体"/>
                <w:bCs/>
                <w:sz w:val="24"/>
                <w:szCs w:val="24"/>
                <w:highlight w:val="none"/>
              </w:rPr>
            </w:pPr>
          </w:p>
        </w:tc>
      </w:tr>
      <w:tr w14:paraId="71D2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8C007A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F8B604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AE486E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智能感知：高精度传感器及低功耗无线发射芯片的综合应用，通过感知空呼的晃动，并结合气瓶内气压值下降的智能算法，从而将所有电子部件的耗电量降到最低，避免空呼在储存及运输过程中电量的无谓损耗。</w:t>
            </w:r>
          </w:p>
        </w:tc>
        <w:tc>
          <w:tcPr>
            <w:tcW w:w="531" w:type="pct"/>
            <w:vAlign w:val="center"/>
          </w:tcPr>
          <w:p w14:paraId="0D249F6D">
            <w:pPr>
              <w:rPr>
                <w:rFonts w:hint="eastAsia" w:ascii="宋体" w:hAnsi="宋体" w:eastAsia="宋体" w:cs="宋体"/>
                <w:bCs/>
                <w:sz w:val="24"/>
                <w:szCs w:val="24"/>
                <w:highlight w:val="none"/>
              </w:rPr>
            </w:pPr>
          </w:p>
        </w:tc>
        <w:tc>
          <w:tcPr>
            <w:tcW w:w="953" w:type="pct"/>
            <w:vAlign w:val="center"/>
          </w:tcPr>
          <w:p w14:paraId="0DDAE35F">
            <w:pPr>
              <w:wordWrap w:val="0"/>
              <w:adjustRightInd w:val="0"/>
              <w:snapToGrid w:val="0"/>
              <w:spacing w:line="276" w:lineRule="auto"/>
              <w:rPr>
                <w:rFonts w:hint="eastAsia" w:ascii="宋体" w:hAnsi="宋体" w:eastAsia="宋体" w:cs="宋体"/>
                <w:bCs/>
                <w:sz w:val="24"/>
                <w:szCs w:val="24"/>
                <w:highlight w:val="none"/>
              </w:rPr>
            </w:pPr>
          </w:p>
        </w:tc>
      </w:tr>
      <w:tr w14:paraId="5B56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02F14A33">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40" w:type="pct"/>
            <w:vMerge w:val="restart"/>
            <w:vAlign w:val="center"/>
          </w:tcPr>
          <w:p w14:paraId="621B047D">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安全绳（30m）</w:t>
            </w:r>
          </w:p>
        </w:tc>
        <w:tc>
          <w:tcPr>
            <w:tcW w:w="2240" w:type="pct"/>
            <w:vAlign w:val="center"/>
          </w:tcPr>
          <w:p w14:paraId="6DE7D3C6">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整绳由绳芯、绳皮连续组合而成，绳皮材料和绳芯材料均为锦纶66高强纤维。</w:t>
            </w:r>
          </w:p>
        </w:tc>
        <w:tc>
          <w:tcPr>
            <w:tcW w:w="531" w:type="pct"/>
            <w:vAlign w:val="center"/>
          </w:tcPr>
          <w:p w14:paraId="24ED0B80">
            <w:pPr>
              <w:rPr>
                <w:rFonts w:hint="eastAsia" w:ascii="宋体" w:hAnsi="宋体" w:eastAsia="宋体" w:cs="宋体"/>
                <w:bCs/>
                <w:sz w:val="24"/>
                <w:szCs w:val="24"/>
                <w:highlight w:val="none"/>
              </w:rPr>
            </w:pPr>
          </w:p>
        </w:tc>
        <w:tc>
          <w:tcPr>
            <w:tcW w:w="953" w:type="pct"/>
            <w:vAlign w:val="center"/>
          </w:tcPr>
          <w:p w14:paraId="02502965">
            <w:pPr>
              <w:wordWrap w:val="0"/>
              <w:adjustRightInd w:val="0"/>
              <w:snapToGrid w:val="0"/>
              <w:spacing w:line="276" w:lineRule="auto"/>
              <w:rPr>
                <w:rFonts w:hint="eastAsia" w:ascii="宋体" w:hAnsi="宋体" w:eastAsia="宋体" w:cs="宋体"/>
                <w:bCs/>
                <w:sz w:val="24"/>
                <w:szCs w:val="24"/>
                <w:highlight w:val="none"/>
              </w:rPr>
            </w:pPr>
          </w:p>
        </w:tc>
      </w:tr>
      <w:tr w14:paraId="3DDF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E79151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4DE090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97E956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2.直径：9.5±0.5mm，长度≥20米。</w:t>
            </w:r>
          </w:p>
        </w:tc>
        <w:tc>
          <w:tcPr>
            <w:tcW w:w="531" w:type="pct"/>
            <w:vAlign w:val="center"/>
          </w:tcPr>
          <w:p w14:paraId="756E272F">
            <w:pPr>
              <w:rPr>
                <w:rFonts w:hint="eastAsia" w:ascii="宋体" w:hAnsi="宋体" w:eastAsia="宋体" w:cs="宋体"/>
                <w:bCs/>
                <w:sz w:val="24"/>
                <w:szCs w:val="24"/>
                <w:highlight w:val="none"/>
              </w:rPr>
            </w:pPr>
          </w:p>
        </w:tc>
        <w:tc>
          <w:tcPr>
            <w:tcW w:w="953" w:type="pct"/>
            <w:vAlign w:val="center"/>
          </w:tcPr>
          <w:p w14:paraId="69C5657F">
            <w:pPr>
              <w:wordWrap w:val="0"/>
              <w:adjustRightInd w:val="0"/>
              <w:snapToGrid w:val="0"/>
              <w:spacing w:line="276" w:lineRule="auto"/>
              <w:rPr>
                <w:rFonts w:hint="eastAsia" w:ascii="宋体" w:hAnsi="宋体" w:eastAsia="宋体" w:cs="宋体"/>
                <w:bCs/>
                <w:sz w:val="24"/>
                <w:szCs w:val="24"/>
                <w:highlight w:val="none"/>
              </w:rPr>
            </w:pPr>
          </w:p>
        </w:tc>
      </w:tr>
      <w:tr w14:paraId="5E20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94B578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546D87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A25C9D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破断强度：≥25KN4、</w:t>
            </w:r>
          </w:p>
        </w:tc>
        <w:tc>
          <w:tcPr>
            <w:tcW w:w="531" w:type="pct"/>
            <w:vAlign w:val="center"/>
          </w:tcPr>
          <w:p w14:paraId="293832ED">
            <w:pPr>
              <w:rPr>
                <w:rFonts w:hint="eastAsia" w:ascii="宋体" w:hAnsi="宋体" w:eastAsia="宋体" w:cs="宋体"/>
                <w:bCs/>
                <w:sz w:val="24"/>
                <w:szCs w:val="24"/>
                <w:highlight w:val="none"/>
              </w:rPr>
            </w:pPr>
          </w:p>
        </w:tc>
        <w:tc>
          <w:tcPr>
            <w:tcW w:w="953" w:type="pct"/>
            <w:vAlign w:val="center"/>
          </w:tcPr>
          <w:p w14:paraId="75EF2C6D">
            <w:pPr>
              <w:wordWrap w:val="0"/>
              <w:adjustRightInd w:val="0"/>
              <w:snapToGrid w:val="0"/>
              <w:spacing w:line="276" w:lineRule="auto"/>
              <w:rPr>
                <w:rFonts w:hint="eastAsia" w:ascii="宋体" w:hAnsi="宋体" w:eastAsia="宋体" w:cs="宋体"/>
                <w:bCs/>
                <w:sz w:val="24"/>
                <w:szCs w:val="24"/>
                <w:highlight w:val="none"/>
              </w:rPr>
            </w:pPr>
          </w:p>
        </w:tc>
      </w:tr>
      <w:tr w14:paraId="476A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BE100D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D3AA83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0553D5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延伸率：当承重达到破断强度的10%时，安全绳的延伸率为≤5%。</w:t>
            </w:r>
          </w:p>
        </w:tc>
        <w:tc>
          <w:tcPr>
            <w:tcW w:w="531" w:type="pct"/>
            <w:vAlign w:val="center"/>
          </w:tcPr>
          <w:p w14:paraId="46E2F0AD">
            <w:pPr>
              <w:rPr>
                <w:rFonts w:hint="eastAsia" w:ascii="宋体" w:hAnsi="宋体" w:eastAsia="宋体" w:cs="宋体"/>
                <w:bCs/>
                <w:sz w:val="24"/>
                <w:szCs w:val="24"/>
                <w:highlight w:val="none"/>
              </w:rPr>
            </w:pPr>
          </w:p>
        </w:tc>
        <w:tc>
          <w:tcPr>
            <w:tcW w:w="953" w:type="pct"/>
            <w:vAlign w:val="center"/>
          </w:tcPr>
          <w:p w14:paraId="41C2BE0E">
            <w:pPr>
              <w:wordWrap w:val="0"/>
              <w:adjustRightInd w:val="0"/>
              <w:snapToGrid w:val="0"/>
              <w:spacing w:line="276" w:lineRule="auto"/>
              <w:rPr>
                <w:rFonts w:hint="eastAsia" w:ascii="宋体" w:hAnsi="宋体" w:eastAsia="宋体" w:cs="宋体"/>
                <w:bCs/>
                <w:sz w:val="24"/>
                <w:szCs w:val="24"/>
                <w:highlight w:val="none"/>
              </w:rPr>
            </w:pPr>
          </w:p>
        </w:tc>
      </w:tr>
      <w:tr w14:paraId="01CD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Align w:val="center"/>
          </w:tcPr>
          <w:p w14:paraId="7B4FE0A4">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840" w:type="pct"/>
            <w:vAlign w:val="center"/>
          </w:tcPr>
          <w:p w14:paraId="0F973535">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破拆工具组（斧/钳）</w:t>
            </w:r>
          </w:p>
        </w:tc>
        <w:tc>
          <w:tcPr>
            <w:tcW w:w="2240" w:type="pct"/>
            <w:vAlign w:val="top"/>
          </w:tcPr>
          <w:p w14:paraId="41530AF2">
            <w:pPr>
              <w:keepNext w:val="0"/>
              <w:keepLines w:val="0"/>
              <w:widowControl/>
              <w:suppressLineNumbers w:val="0"/>
              <w:jc w:val="left"/>
              <w:textAlignment w:val="top"/>
              <w:rPr>
                <w:rFonts w:hint="eastAsia" w:ascii="宋体" w:hAnsi="宋体" w:eastAsia="宋体" w:cs="宋体"/>
                <w:bCs/>
                <w:sz w:val="24"/>
                <w:szCs w:val="24"/>
                <w:highlight w:val="none"/>
              </w:rPr>
            </w:pP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工具组包含伸缩冲击杆1副，金属切割器1副，长扁凿1副，短扁凿1副，长尖凿1副，短尖凿1副，破锁锤1副，平凿1副，铝合金箱1个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单件手动破拆工具质量：≤10kg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伸缩冲击杆长度：640±5mm，质量：≤5kg；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金属切割器长度：310±5mm，质量：≤1.5kg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长扁凿长度：450±5mm，质量：≤1.5kg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短扁凿长度：270±5mm，质量：≤1kg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7.</w:t>
            </w:r>
            <w:r>
              <w:rPr>
                <w:rFonts w:hint="eastAsia" w:ascii="宋体" w:hAnsi="宋体" w:eastAsia="宋体" w:cs="宋体"/>
                <w:i w:val="0"/>
                <w:iCs w:val="0"/>
                <w:color w:val="000000"/>
                <w:kern w:val="0"/>
                <w:sz w:val="24"/>
                <w:szCs w:val="24"/>
                <w:highlight w:val="none"/>
                <w:u w:val="none"/>
                <w:lang w:val="en-US" w:eastAsia="zh-CN" w:bidi="ar"/>
              </w:rPr>
              <w:t>长尖凿长度：480±5mm，质量：≤1.5kg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8.</w:t>
            </w:r>
            <w:r>
              <w:rPr>
                <w:rFonts w:hint="eastAsia" w:ascii="宋体" w:hAnsi="宋体" w:eastAsia="宋体" w:cs="宋体"/>
                <w:i w:val="0"/>
                <w:iCs w:val="0"/>
                <w:color w:val="000000"/>
                <w:kern w:val="0"/>
                <w:sz w:val="24"/>
                <w:szCs w:val="24"/>
                <w:highlight w:val="none"/>
                <w:u w:val="none"/>
                <w:lang w:val="en-US" w:eastAsia="zh-CN" w:bidi="ar"/>
              </w:rPr>
              <w:t>短尖凿长度：280±5mm，质量：≤1kg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9.</w:t>
            </w:r>
            <w:r>
              <w:rPr>
                <w:rFonts w:hint="eastAsia" w:ascii="宋体" w:hAnsi="宋体" w:eastAsia="宋体" w:cs="宋体"/>
                <w:i w:val="0"/>
                <w:iCs w:val="0"/>
                <w:color w:val="000000"/>
                <w:kern w:val="0"/>
                <w:sz w:val="24"/>
                <w:szCs w:val="24"/>
                <w:highlight w:val="none"/>
                <w:u w:val="none"/>
                <w:lang w:val="en-US" w:eastAsia="zh-CN" w:bidi="ar"/>
              </w:rPr>
              <w:t>破锁锤长度：310±5mm，质量：≤2kg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10.</w:t>
            </w:r>
            <w:r>
              <w:rPr>
                <w:rFonts w:hint="eastAsia" w:ascii="宋体" w:hAnsi="宋体" w:eastAsia="宋体" w:cs="宋体"/>
                <w:i w:val="0"/>
                <w:iCs w:val="0"/>
                <w:color w:val="000000"/>
                <w:kern w:val="0"/>
                <w:sz w:val="24"/>
                <w:szCs w:val="24"/>
                <w:highlight w:val="none"/>
                <w:u w:val="none"/>
                <w:lang w:val="en-US" w:eastAsia="zh-CN" w:bidi="ar"/>
              </w:rPr>
              <w:t>平凿长度：450±5mm，质量：≤1.5kg</w:t>
            </w:r>
          </w:p>
        </w:tc>
        <w:tc>
          <w:tcPr>
            <w:tcW w:w="531" w:type="pct"/>
            <w:vAlign w:val="center"/>
          </w:tcPr>
          <w:p w14:paraId="42F94134">
            <w:pPr>
              <w:rPr>
                <w:rFonts w:hint="default" w:ascii="宋体" w:hAnsi="宋体" w:eastAsia="宋体" w:cs="宋体"/>
                <w:bCs/>
                <w:sz w:val="24"/>
                <w:szCs w:val="24"/>
                <w:highlight w:val="none"/>
                <w:lang w:val="en-US"/>
              </w:rPr>
            </w:pPr>
          </w:p>
        </w:tc>
        <w:tc>
          <w:tcPr>
            <w:tcW w:w="953" w:type="pct"/>
            <w:vAlign w:val="center"/>
          </w:tcPr>
          <w:p w14:paraId="1A4FA561">
            <w:pPr>
              <w:wordWrap w:val="0"/>
              <w:adjustRightInd w:val="0"/>
              <w:snapToGrid w:val="0"/>
              <w:spacing w:line="276" w:lineRule="auto"/>
              <w:rPr>
                <w:rFonts w:hint="eastAsia" w:ascii="宋体" w:hAnsi="宋体" w:eastAsia="宋体" w:cs="宋体"/>
                <w:bCs/>
                <w:sz w:val="24"/>
                <w:szCs w:val="24"/>
                <w:highlight w:val="none"/>
              </w:rPr>
            </w:pPr>
          </w:p>
        </w:tc>
      </w:tr>
      <w:tr w14:paraId="5768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Align w:val="center"/>
          </w:tcPr>
          <w:p w14:paraId="1762B63E">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840" w:type="pct"/>
            <w:vAlign w:val="center"/>
          </w:tcPr>
          <w:p w14:paraId="4C62876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防毒面具</w:t>
            </w:r>
          </w:p>
        </w:tc>
        <w:tc>
          <w:tcPr>
            <w:tcW w:w="2240" w:type="pct"/>
            <w:vAlign w:val="center"/>
          </w:tcPr>
          <w:p w14:paraId="53DE49DE">
            <w:pPr>
              <w:keepNext w:val="0"/>
              <w:keepLines w:val="0"/>
              <w:widowControl/>
              <w:suppressLineNumbers w:val="0"/>
              <w:jc w:val="left"/>
              <w:textAlignment w:val="cente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1.防护性能：一氧化碳透过浓度≤36mL/m</w:t>
            </w:r>
            <w:r>
              <w:rPr>
                <w:rStyle w:val="481"/>
                <w:rFonts w:hint="eastAsia" w:ascii="宋体" w:hAnsi="宋体" w:eastAsia="宋体" w:cs="宋体"/>
                <w:highlight w:val="none"/>
                <w:lang w:val="en-US" w:eastAsia="zh-CN" w:bidi="ar"/>
              </w:rPr>
              <w:t>³</w:t>
            </w:r>
            <w:r>
              <w:rPr>
                <w:rStyle w:val="478"/>
                <w:rFonts w:hint="eastAsia" w:ascii="宋体" w:hAnsi="宋体" w:eastAsia="宋体" w:cs="宋体"/>
                <w:highlight w:val="none"/>
                <w:lang w:val="en-US" w:eastAsia="zh-CN" w:bidi="ar"/>
              </w:rPr>
              <w:br w:type="textWrapping"/>
            </w:r>
            <w:r>
              <w:rPr>
                <w:rStyle w:val="478"/>
                <w:rFonts w:hint="eastAsia" w:ascii="宋体" w:hAnsi="宋体" w:eastAsia="宋体" w:cs="宋体"/>
                <w:highlight w:val="none"/>
                <w:lang w:val="en-US" w:eastAsia="zh-CN" w:bidi="ar"/>
              </w:rPr>
              <w:t>2.吸气温度：≤50 ℃</w:t>
            </w:r>
            <w:r>
              <w:rPr>
                <w:rStyle w:val="478"/>
                <w:rFonts w:hint="eastAsia" w:ascii="宋体" w:hAnsi="宋体" w:eastAsia="宋体" w:cs="宋体"/>
                <w:highlight w:val="none"/>
                <w:lang w:val="en-US" w:eastAsia="zh-CN" w:bidi="ar"/>
              </w:rPr>
              <w:br w:type="textWrapping"/>
            </w:r>
            <w:r>
              <w:rPr>
                <w:rStyle w:val="478"/>
                <w:rFonts w:hint="eastAsia" w:ascii="宋体" w:hAnsi="宋体" w:eastAsia="宋体" w:cs="宋体"/>
                <w:highlight w:val="none"/>
                <w:lang w:val="en-US" w:eastAsia="zh-CN" w:bidi="ar"/>
              </w:rPr>
              <w:t>3.吸气阻力：≤500Pa</w:t>
            </w:r>
            <w:r>
              <w:rPr>
                <w:rStyle w:val="478"/>
                <w:rFonts w:hint="eastAsia" w:ascii="宋体" w:hAnsi="宋体" w:eastAsia="宋体" w:cs="宋体"/>
                <w:highlight w:val="none"/>
                <w:lang w:val="en-US" w:eastAsia="zh-CN" w:bidi="ar"/>
              </w:rPr>
              <w:br w:type="textWrapping"/>
            </w:r>
            <w:r>
              <w:rPr>
                <w:rStyle w:val="478"/>
                <w:rFonts w:hint="eastAsia" w:ascii="宋体" w:hAnsi="宋体" w:eastAsia="宋体" w:cs="宋体"/>
                <w:highlight w:val="none"/>
                <w:lang w:val="en-US" w:eastAsia="zh-CN" w:bidi="ar"/>
              </w:rPr>
              <w:t>4.呼气阻力：≤220Pa</w:t>
            </w:r>
            <w:r>
              <w:rPr>
                <w:rStyle w:val="478"/>
                <w:rFonts w:hint="eastAsia" w:ascii="宋体" w:hAnsi="宋体" w:eastAsia="宋体" w:cs="宋体"/>
                <w:highlight w:val="none"/>
                <w:lang w:val="en-US" w:eastAsia="zh-CN" w:bidi="ar"/>
              </w:rPr>
              <w:br w:type="textWrapping"/>
            </w:r>
            <w:r>
              <w:rPr>
                <w:rStyle w:val="478"/>
                <w:rFonts w:hint="eastAsia" w:ascii="宋体" w:hAnsi="宋体" w:eastAsia="宋体" w:cs="宋体"/>
                <w:highlight w:val="none"/>
                <w:lang w:val="en-US" w:eastAsia="zh-CN" w:bidi="ar"/>
              </w:rPr>
              <w:t>5、滤烟性能：滤烟效率≥99.9%</w:t>
            </w:r>
            <w:r>
              <w:rPr>
                <w:rStyle w:val="478"/>
                <w:rFonts w:hint="eastAsia" w:ascii="宋体" w:hAnsi="宋体" w:eastAsia="宋体" w:cs="宋体"/>
                <w:highlight w:val="none"/>
                <w:lang w:val="en-US" w:eastAsia="zh-CN" w:bidi="ar"/>
              </w:rPr>
              <w:br w:type="textWrapping"/>
            </w:r>
            <w:r>
              <w:rPr>
                <w:rStyle w:val="478"/>
                <w:rFonts w:hint="eastAsia" w:ascii="宋体" w:hAnsi="宋体" w:eastAsia="宋体" w:cs="宋体"/>
                <w:highlight w:val="none"/>
                <w:lang w:val="en-US" w:eastAsia="zh-CN" w:bidi="ar"/>
              </w:rPr>
              <w:t>6、防护头罩：呼吸区漏气系数≤5%、总视野≥88%、透光率≥87%                                  7.提供国家认可的检测机构出具的检测报告。</w:t>
            </w:r>
          </w:p>
        </w:tc>
        <w:tc>
          <w:tcPr>
            <w:tcW w:w="531" w:type="pct"/>
            <w:vAlign w:val="center"/>
          </w:tcPr>
          <w:p w14:paraId="01A93A01">
            <w:pPr>
              <w:rPr>
                <w:rFonts w:hint="default" w:ascii="宋体" w:hAnsi="宋体" w:eastAsia="宋体" w:cs="宋体"/>
                <w:bCs/>
                <w:sz w:val="24"/>
                <w:szCs w:val="24"/>
                <w:highlight w:val="none"/>
                <w:lang w:val="en-US"/>
              </w:rPr>
            </w:pPr>
          </w:p>
        </w:tc>
        <w:tc>
          <w:tcPr>
            <w:tcW w:w="953" w:type="pct"/>
            <w:vAlign w:val="center"/>
          </w:tcPr>
          <w:p w14:paraId="0E96C683">
            <w:pPr>
              <w:wordWrap w:val="0"/>
              <w:adjustRightInd w:val="0"/>
              <w:snapToGrid w:val="0"/>
              <w:spacing w:line="276" w:lineRule="auto"/>
              <w:rPr>
                <w:rFonts w:hint="eastAsia" w:ascii="宋体" w:hAnsi="宋体" w:eastAsia="宋体" w:cs="宋体"/>
                <w:bCs/>
                <w:sz w:val="24"/>
                <w:szCs w:val="24"/>
                <w:highlight w:val="none"/>
              </w:rPr>
            </w:pPr>
          </w:p>
        </w:tc>
      </w:tr>
      <w:tr w14:paraId="04DD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035F59C8">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840" w:type="pct"/>
            <w:vMerge w:val="restart"/>
            <w:vAlign w:val="center"/>
          </w:tcPr>
          <w:p w14:paraId="21DA146F">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消防头盔（含头灯）</w:t>
            </w:r>
          </w:p>
        </w:tc>
        <w:tc>
          <w:tcPr>
            <w:tcW w:w="2240" w:type="pct"/>
            <w:vAlign w:val="center"/>
          </w:tcPr>
          <w:p w14:paraId="69ED57F5">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消防头盔：</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1.材质：玻璃钢材质</w:t>
            </w:r>
            <w:r>
              <w:rPr>
                <w:rFonts w:hint="eastAsia" w:ascii="宋体" w:hAnsi="宋体" w:eastAsia="宋体" w:cs="宋体"/>
                <w:i w:val="0"/>
                <w:iCs w:val="0"/>
                <w:color w:val="000000"/>
                <w:kern w:val="0"/>
                <w:sz w:val="24"/>
                <w:szCs w:val="24"/>
                <w:highlight w:val="none"/>
                <w:u w:val="none"/>
                <w:lang w:val="en-US" w:eastAsia="zh-CN" w:bidi="ar"/>
              </w:rPr>
              <w:br w:type="textWrapping"/>
            </w:r>
          </w:p>
        </w:tc>
        <w:tc>
          <w:tcPr>
            <w:tcW w:w="531" w:type="pct"/>
            <w:vAlign w:val="center"/>
          </w:tcPr>
          <w:p w14:paraId="3063E459">
            <w:pPr>
              <w:rPr>
                <w:rFonts w:hint="eastAsia" w:ascii="宋体" w:hAnsi="宋体" w:eastAsia="宋体" w:cs="宋体"/>
                <w:bCs/>
                <w:sz w:val="24"/>
                <w:szCs w:val="24"/>
                <w:highlight w:val="none"/>
              </w:rPr>
            </w:pPr>
          </w:p>
        </w:tc>
        <w:tc>
          <w:tcPr>
            <w:tcW w:w="953" w:type="pct"/>
            <w:vAlign w:val="center"/>
          </w:tcPr>
          <w:p w14:paraId="4CCE2518">
            <w:pPr>
              <w:wordWrap w:val="0"/>
              <w:adjustRightInd w:val="0"/>
              <w:snapToGrid w:val="0"/>
              <w:spacing w:line="276" w:lineRule="auto"/>
              <w:rPr>
                <w:rFonts w:hint="eastAsia" w:ascii="宋体" w:hAnsi="宋体" w:eastAsia="宋体" w:cs="宋体"/>
                <w:bCs/>
                <w:sz w:val="24"/>
                <w:szCs w:val="24"/>
                <w:highlight w:val="none"/>
              </w:rPr>
            </w:pPr>
          </w:p>
          <w:p w14:paraId="59652C43">
            <w:pPr>
              <w:wordWrap w:val="0"/>
              <w:adjustRightInd w:val="0"/>
              <w:snapToGrid w:val="0"/>
              <w:spacing w:line="276" w:lineRule="auto"/>
              <w:rPr>
                <w:rFonts w:hint="eastAsia" w:ascii="宋体" w:hAnsi="宋体" w:eastAsia="宋体" w:cs="宋体"/>
                <w:bCs/>
                <w:sz w:val="24"/>
                <w:szCs w:val="24"/>
                <w:highlight w:val="none"/>
              </w:rPr>
            </w:pPr>
          </w:p>
        </w:tc>
      </w:tr>
      <w:tr w14:paraId="4A6B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CC2AF4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7BDEBE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BC545B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2.冲击吸收性能：最大冲击力：≤3050N。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抗冲击加速度性能：最大冲击加速度：帽顶部≤130gn、帽前部≤400gn、帽侧部≤400gn、帽后部≤400gn。</w:t>
            </w:r>
          </w:p>
        </w:tc>
        <w:tc>
          <w:tcPr>
            <w:tcW w:w="531" w:type="pct"/>
            <w:vAlign w:val="center"/>
          </w:tcPr>
          <w:p w14:paraId="121B1208">
            <w:pPr>
              <w:rPr>
                <w:rFonts w:hint="eastAsia" w:ascii="宋体" w:hAnsi="宋体" w:eastAsia="宋体" w:cs="宋体"/>
                <w:bCs/>
                <w:sz w:val="24"/>
                <w:szCs w:val="24"/>
                <w:highlight w:val="none"/>
              </w:rPr>
            </w:pPr>
          </w:p>
        </w:tc>
        <w:tc>
          <w:tcPr>
            <w:tcW w:w="953" w:type="pct"/>
            <w:vAlign w:val="center"/>
          </w:tcPr>
          <w:p w14:paraId="3BF8A15F">
            <w:pPr>
              <w:wordWrap w:val="0"/>
              <w:adjustRightInd w:val="0"/>
              <w:snapToGrid w:val="0"/>
              <w:spacing w:line="276" w:lineRule="auto"/>
              <w:rPr>
                <w:rFonts w:hint="eastAsia" w:ascii="宋体" w:hAnsi="宋体" w:eastAsia="宋体" w:cs="宋体"/>
                <w:bCs/>
                <w:sz w:val="24"/>
                <w:szCs w:val="24"/>
                <w:highlight w:val="none"/>
              </w:rPr>
            </w:pPr>
          </w:p>
        </w:tc>
      </w:tr>
      <w:tr w14:paraId="07FF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14D37A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3A567B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730D12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3.耐穿透性能：钢锥不得穿透头盔与头模产生接触。</w:t>
            </w:r>
          </w:p>
        </w:tc>
        <w:tc>
          <w:tcPr>
            <w:tcW w:w="531" w:type="pct"/>
            <w:vAlign w:val="center"/>
          </w:tcPr>
          <w:p w14:paraId="0DA416E7">
            <w:pPr>
              <w:rPr>
                <w:rFonts w:hint="eastAsia" w:ascii="宋体" w:hAnsi="宋体" w:eastAsia="宋体" w:cs="宋体"/>
                <w:bCs/>
                <w:sz w:val="24"/>
                <w:szCs w:val="24"/>
                <w:highlight w:val="none"/>
              </w:rPr>
            </w:pPr>
          </w:p>
        </w:tc>
        <w:tc>
          <w:tcPr>
            <w:tcW w:w="953" w:type="pct"/>
            <w:vAlign w:val="center"/>
          </w:tcPr>
          <w:p w14:paraId="66BB6C8D">
            <w:pPr>
              <w:wordWrap w:val="0"/>
              <w:adjustRightInd w:val="0"/>
              <w:snapToGrid w:val="0"/>
              <w:spacing w:line="276" w:lineRule="auto"/>
              <w:rPr>
                <w:rFonts w:hint="eastAsia" w:ascii="宋体" w:hAnsi="宋体" w:eastAsia="宋体" w:cs="宋体"/>
                <w:bCs/>
                <w:sz w:val="24"/>
                <w:szCs w:val="24"/>
                <w:highlight w:val="none"/>
              </w:rPr>
            </w:pPr>
          </w:p>
        </w:tc>
      </w:tr>
      <w:tr w14:paraId="65E0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505520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5042B4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707D7B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4.耐燃烧性能：火源离开帽壳后，帽壳火焰应在5s内自熄，不应有火焰烧透到帽壳内部的迹象。</w:t>
            </w:r>
          </w:p>
        </w:tc>
        <w:tc>
          <w:tcPr>
            <w:tcW w:w="531" w:type="pct"/>
            <w:vAlign w:val="center"/>
          </w:tcPr>
          <w:p w14:paraId="01EE783C">
            <w:pPr>
              <w:rPr>
                <w:rFonts w:hint="eastAsia" w:ascii="宋体" w:hAnsi="宋体" w:eastAsia="宋体" w:cs="宋体"/>
                <w:bCs/>
                <w:sz w:val="24"/>
                <w:szCs w:val="24"/>
                <w:highlight w:val="none"/>
              </w:rPr>
            </w:pPr>
          </w:p>
        </w:tc>
        <w:tc>
          <w:tcPr>
            <w:tcW w:w="953" w:type="pct"/>
            <w:vAlign w:val="center"/>
          </w:tcPr>
          <w:p w14:paraId="66B4913A">
            <w:pPr>
              <w:wordWrap w:val="0"/>
              <w:adjustRightInd w:val="0"/>
              <w:snapToGrid w:val="0"/>
              <w:spacing w:line="276" w:lineRule="auto"/>
              <w:rPr>
                <w:rFonts w:hint="eastAsia" w:ascii="宋体" w:hAnsi="宋体" w:eastAsia="宋体" w:cs="宋体"/>
                <w:bCs/>
                <w:sz w:val="24"/>
                <w:szCs w:val="24"/>
                <w:highlight w:val="none"/>
              </w:rPr>
            </w:pPr>
          </w:p>
        </w:tc>
      </w:tr>
      <w:tr w14:paraId="0CB1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54177F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3A6821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04255E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5.阻燃性能：下颏带续燃时间：≤0.1、披肩续燃时间：≤0.1、面罩续燃时间：≤0.1。</w:t>
            </w:r>
            <w:r>
              <w:rPr>
                <w:rFonts w:hint="eastAsia" w:ascii="宋体" w:hAnsi="宋体" w:eastAsia="宋体" w:cs="宋体"/>
                <w:i w:val="0"/>
                <w:iCs w:val="0"/>
                <w:color w:val="000000"/>
                <w:kern w:val="0"/>
                <w:sz w:val="24"/>
                <w:szCs w:val="24"/>
                <w:highlight w:val="none"/>
                <w:u w:val="none"/>
                <w:lang w:val="en-US" w:eastAsia="zh-CN" w:bidi="ar"/>
              </w:rPr>
              <w:br w:type="textWrapping"/>
            </w:r>
          </w:p>
        </w:tc>
        <w:tc>
          <w:tcPr>
            <w:tcW w:w="531" w:type="pct"/>
            <w:vAlign w:val="center"/>
          </w:tcPr>
          <w:p w14:paraId="54177CDD">
            <w:pPr>
              <w:rPr>
                <w:rFonts w:hint="eastAsia" w:ascii="宋体" w:hAnsi="宋体" w:eastAsia="宋体" w:cs="宋体"/>
                <w:bCs/>
                <w:sz w:val="24"/>
                <w:szCs w:val="24"/>
                <w:highlight w:val="none"/>
              </w:rPr>
            </w:pPr>
          </w:p>
        </w:tc>
        <w:tc>
          <w:tcPr>
            <w:tcW w:w="953" w:type="pct"/>
            <w:vAlign w:val="center"/>
          </w:tcPr>
          <w:p w14:paraId="7F45BF8F">
            <w:pPr>
              <w:wordWrap w:val="0"/>
              <w:adjustRightInd w:val="0"/>
              <w:snapToGrid w:val="0"/>
              <w:spacing w:line="276" w:lineRule="auto"/>
              <w:rPr>
                <w:rFonts w:hint="eastAsia" w:ascii="宋体" w:hAnsi="宋体" w:eastAsia="宋体" w:cs="宋体"/>
                <w:bCs/>
                <w:sz w:val="24"/>
                <w:szCs w:val="24"/>
                <w:highlight w:val="none"/>
              </w:rPr>
            </w:pPr>
          </w:p>
        </w:tc>
      </w:tr>
      <w:tr w14:paraId="0CB8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C69B2E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00F465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8BBAC8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6.电绝缘性能： 帽壳:泄露电流≤1mA</w:t>
            </w:r>
          </w:p>
        </w:tc>
        <w:tc>
          <w:tcPr>
            <w:tcW w:w="531" w:type="pct"/>
            <w:vAlign w:val="center"/>
          </w:tcPr>
          <w:p w14:paraId="4A5FA6A4">
            <w:pPr>
              <w:rPr>
                <w:rFonts w:hint="eastAsia" w:ascii="宋体" w:hAnsi="宋体" w:eastAsia="宋体" w:cs="宋体"/>
                <w:bCs/>
                <w:sz w:val="24"/>
                <w:szCs w:val="24"/>
                <w:highlight w:val="none"/>
              </w:rPr>
            </w:pPr>
          </w:p>
        </w:tc>
        <w:tc>
          <w:tcPr>
            <w:tcW w:w="953" w:type="pct"/>
            <w:vAlign w:val="center"/>
          </w:tcPr>
          <w:p w14:paraId="7A2E1103">
            <w:pPr>
              <w:wordWrap w:val="0"/>
              <w:adjustRightInd w:val="0"/>
              <w:snapToGrid w:val="0"/>
              <w:spacing w:line="276" w:lineRule="auto"/>
              <w:rPr>
                <w:rFonts w:hint="eastAsia" w:ascii="宋体" w:hAnsi="宋体" w:eastAsia="宋体" w:cs="宋体"/>
                <w:bCs/>
                <w:sz w:val="24"/>
                <w:szCs w:val="24"/>
                <w:highlight w:val="none"/>
              </w:rPr>
            </w:pPr>
          </w:p>
        </w:tc>
      </w:tr>
      <w:tr w14:paraId="604D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3FFA7A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B29092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8AFF8C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7.下颏带抗拉强度：延伸长度≤15mm</w:t>
            </w:r>
          </w:p>
        </w:tc>
        <w:tc>
          <w:tcPr>
            <w:tcW w:w="531" w:type="pct"/>
            <w:vAlign w:val="center"/>
          </w:tcPr>
          <w:p w14:paraId="2D50554C">
            <w:pPr>
              <w:rPr>
                <w:rFonts w:hint="eastAsia" w:ascii="宋体" w:hAnsi="宋体" w:eastAsia="宋体" w:cs="宋体"/>
                <w:bCs/>
                <w:sz w:val="24"/>
                <w:szCs w:val="24"/>
                <w:highlight w:val="none"/>
              </w:rPr>
            </w:pPr>
          </w:p>
        </w:tc>
        <w:tc>
          <w:tcPr>
            <w:tcW w:w="953" w:type="pct"/>
            <w:vAlign w:val="center"/>
          </w:tcPr>
          <w:p w14:paraId="0F32192E">
            <w:pPr>
              <w:wordWrap w:val="0"/>
              <w:adjustRightInd w:val="0"/>
              <w:snapToGrid w:val="0"/>
              <w:spacing w:line="276" w:lineRule="auto"/>
              <w:rPr>
                <w:rFonts w:hint="eastAsia" w:ascii="宋体" w:hAnsi="宋体" w:eastAsia="宋体" w:cs="宋体"/>
                <w:bCs/>
                <w:sz w:val="24"/>
                <w:szCs w:val="24"/>
                <w:highlight w:val="none"/>
              </w:rPr>
            </w:pPr>
          </w:p>
        </w:tc>
      </w:tr>
      <w:tr w14:paraId="4CE4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77908B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0D5BD8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C1A5E1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8.侧向刚性： 帽壳最大变形≤20mm，卸载后变形≤5mm</w:t>
            </w:r>
          </w:p>
        </w:tc>
        <w:tc>
          <w:tcPr>
            <w:tcW w:w="531" w:type="pct"/>
            <w:vAlign w:val="center"/>
          </w:tcPr>
          <w:p w14:paraId="248BB478">
            <w:pPr>
              <w:rPr>
                <w:rFonts w:hint="eastAsia" w:ascii="宋体" w:hAnsi="宋体" w:eastAsia="宋体" w:cs="宋体"/>
                <w:bCs/>
                <w:sz w:val="24"/>
                <w:szCs w:val="24"/>
                <w:highlight w:val="none"/>
              </w:rPr>
            </w:pPr>
          </w:p>
        </w:tc>
        <w:tc>
          <w:tcPr>
            <w:tcW w:w="953" w:type="pct"/>
            <w:vAlign w:val="center"/>
          </w:tcPr>
          <w:p w14:paraId="665ED2E2">
            <w:pPr>
              <w:wordWrap w:val="0"/>
              <w:adjustRightInd w:val="0"/>
              <w:snapToGrid w:val="0"/>
              <w:spacing w:line="276" w:lineRule="auto"/>
              <w:rPr>
                <w:rFonts w:hint="eastAsia" w:ascii="宋体" w:hAnsi="宋体" w:eastAsia="宋体" w:cs="宋体"/>
                <w:bCs/>
                <w:sz w:val="24"/>
                <w:szCs w:val="24"/>
                <w:highlight w:val="none"/>
              </w:rPr>
            </w:pPr>
          </w:p>
        </w:tc>
      </w:tr>
      <w:tr w14:paraId="0228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145E3E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32A3E4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B7CE96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9.视野：左、右水平≥105°</w:t>
            </w:r>
          </w:p>
        </w:tc>
        <w:tc>
          <w:tcPr>
            <w:tcW w:w="531" w:type="pct"/>
            <w:vAlign w:val="center"/>
          </w:tcPr>
          <w:p w14:paraId="2EEB5E26">
            <w:pPr>
              <w:rPr>
                <w:rFonts w:hint="eastAsia" w:ascii="宋体" w:hAnsi="宋体" w:eastAsia="宋体" w:cs="宋体"/>
                <w:bCs/>
                <w:sz w:val="24"/>
                <w:szCs w:val="24"/>
                <w:highlight w:val="none"/>
              </w:rPr>
            </w:pPr>
          </w:p>
        </w:tc>
        <w:tc>
          <w:tcPr>
            <w:tcW w:w="953" w:type="pct"/>
            <w:vAlign w:val="center"/>
          </w:tcPr>
          <w:p w14:paraId="29BE9D81">
            <w:pPr>
              <w:wordWrap w:val="0"/>
              <w:adjustRightInd w:val="0"/>
              <w:snapToGrid w:val="0"/>
              <w:spacing w:line="276" w:lineRule="auto"/>
              <w:rPr>
                <w:rFonts w:hint="eastAsia" w:ascii="宋体" w:hAnsi="宋体" w:eastAsia="宋体" w:cs="宋体"/>
                <w:bCs/>
                <w:sz w:val="24"/>
                <w:szCs w:val="24"/>
                <w:highlight w:val="none"/>
              </w:rPr>
            </w:pPr>
          </w:p>
        </w:tc>
      </w:tr>
      <w:tr w14:paraId="5269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6C51CC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14D5E8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71F1F2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头灯：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1.额定电压：≥DC3.7V，额定容量：≥1900mAh。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2.灯具重量：≤100g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3.照度：强光平均值＞700 lx最小值＞640lx；弱光平均值＞320lx，最小值＞260lx。</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4.连续稳定工作时间：强光≥12h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5.外壳防护等级：IP66/IP68；潜水深度：≥5米。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6.防爆等级：Ex ib IIC T4 </w:t>
            </w:r>
          </w:p>
          <w:p w14:paraId="1681552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ExibD21 T130℃</w:t>
            </w:r>
          </w:p>
        </w:tc>
        <w:tc>
          <w:tcPr>
            <w:tcW w:w="531" w:type="pct"/>
            <w:vAlign w:val="center"/>
          </w:tcPr>
          <w:p w14:paraId="6B325AC3">
            <w:pPr>
              <w:rPr>
                <w:rFonts w:hint="eastAsia" w:ascii="宋体" w:hAnsi="宋体" w:eastAsia="宋体" w:cs="宋体"/>
                <w:bCs/>
                <w:sz w:val="24"/>
                <w:szCs w:val="24"/>
                <w:highlight w:val="none"/>
              </w:rPr>
            </w:pPr>
          </w:p>
        </w:tc>
        <w:tc>
          <w:tcPr>
            <w:tcW w:w="953" w:type="pct"/>
            <w:vAlign w:val="center"/>
          </w:tcPr>
          <w:p w14:paraId="011EB6CF">
            <w:pPr>
              <w:wordWrap w:val="0"/>
              <w:adjustRightInd w:val="0"/>
              <w:snapToGrid w:val="0"/>
              <w:spacing w:line="276" w:lineRule="auto"/>
              <w:rPr>
                <w:rFonts w:hint="eastAsia" w:ascii="宋体" w:hAnsi="宋体" w:eastAsia="宋体" w:cs="宋体"/>
                <w:bCs/>
                <w:sz w:val="24"/>
                <w:szCs w:val="24"/>
                <w:highlight w:val="none"/>
              </w:rPr>
            </w:pPr>
          </w:p>
        </w:tc>
      </w:tr>
      <w:tr w14:paraId="0923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34" w:type="pct"/>
            <w:vMerge w:val="restart"/>
            <w:vAlign w:val="center"/>
          </w:tcPr>
          <w:p w14:paraId="0CDEA6DA">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840" w:type="pct"/>
            <w:vMerge w:val="restart"/>
            <w:vAlign w:val="center"/>
          </w:tcPr>
          <w:p w14:paraId="54473405">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消防战斗服（含手套、靴）</w:t>
            </w:r>
          </w:p>
        </w:tc>
        <w:tc>
          <w:tcPr>
            <w:tcW w:w="2240" w:type="pct"/>
            <w:vAlign w:val="center"/>
          </w:tcPr>
          <w:p w14:paraId="4B61B20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1.执行标准:XF 10-2014《消防员灭火防护服》</w:t>
            </w:r>
          </w:p>
        </w:tc>
        <w:tc>
          <w:tcPr>
            <w:tcW w:w="531" w:type="pct"/>
            <w:vAlign w:val="center"/>
          </w:tcPr>
          <w:p w14:paraId="2B6E1299">
            <w:pPr>
              <w:rPr>
                <w:rFonts w:hint="eastAsia" w:ascii="宋体" w:hAnsi="宋体" w:eastAsia="宋体" w:cs="宋体"/>
                <w:bCs/>
                <w:sz w:val="24"/>
                <w:szCs w:val="24"/>
                <w:highlight w:val="none"/>
              </w:rPr>
            </w:pPr>
          </w:p>
        </w:tc>
        <w:tc>
          <w:tcPr>
            <w:tcW w:w="953" w:type="pct"/>
            <w:vAlign w:val="center"/>
          </w:tcPr>
          <w:p w14:paraId="668E964D">
            <w:pPr>
              <w:wordWrap w:val="0"/>
              <w:adjustRightInd w:val="0"/>
              <w:snapToGrid w:val="0"/>
              <w:spacing w:line="276" w:lineRule="auto"/>
              <w:rPr>
                <w:rFonts w:hint="eastAsia" w:ascii="宋体" w:hAnsi="宋体" w:eastAsia="宋体" w:cs="宋体"/>
                <w:bCs/>
                <w:sz w:val="24"/>
                <w:szCs w:val="24"/>
                <w:highlight w:val="none"/>
              </w:rPr>
            </w:pPr>
          </w:p>
        </w:tc>
      </w:tr>
      <w:tr w14:paraId="39CF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EB89BC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6C641B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A22A16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.产品材质:芳纶无纺布+阻燃PTFE膜</w:t>
            </w:r>
          </w:p>
        </w:tc>
        <w:tc>
          <w:tcPr>
            <w:tcW w:w="531" w:type="pct"/>
            <w:vAlign w:val="center"/>
          </w:tcPr>
          <w:p w14:paraId="14DFD11C">
            <w:pPr>
              <w:rPr>
                <w:rFonts w:hint="eastAsia" w:ascii="宋体" w:hAnsi="宋体" w:eastAsia="宋体" w:cs="宋体"/>
                <w:bCs/>
                <w:sz w:val="24"/>
                <w:szCs w:val="24"/>
                <w:highlight w:val="none"/>
              </w:rPr>
            </w:pPr>
          </w:p>
        </w:tc>
        <w:tc>
          <w:tcPr>
            <w:tcW w:w="953" w:type="pct"/>
            <w:vAlign w:val="center"/>
          </w:tcPr>
          <w:p w14:paraId="13A19660">
            <w:pPr>
              <w:wordWrap w:val="0"/>
              <w:adjustRightInd w:val="0"/>
              <w:snapToGrid w:val="0"/>
              <w:spacing w:line="276" w:lineRule="auto"/>
              <w:rPr>
                <w:rFonts w:hint="eastAsia" w:ascii="宋体" w:hAnsi="宋体" w:eastAsia="宋体" w:cs="宋体"/>
                <w:bCs/>
                <w:sz w:val="24"/>
                <w:szCs w:val="24"/>
                <w:highlight w:val="none"/>
              </w:rPr>
            </w:pPr>
          </w:p>
        </w:tc>
      </w:tr>
      <w:tr w14:paraId="2685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E92E4A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82E82A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42C91A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.产品重量:&lt;3.5KG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产品结构:外层、防水透气层、隔热层、舒适层;上、下衣的明显处有反光标志主要性能:具有阻燃、隔热、防水、透气、灵活、适用性强等功能、在近火作业时能有效地防止热量的传导</w:t>
            </w:r>
          </w:p>
        </w:tc>
        <w:tc>
          <w:tcPr>
            <w:tcW w:w="531" w:type="pct"/>
            <w:vAlign w:val="center"/>
          </w:tcPr>
          <w:p w14:paraId="45533C71">
            <w:pPr>
              <w:rPr>
                <w:rFonts w:hint="eastAsia" w:ascii="宋体" w:hAnsi="宋体" w:eastAsia="宋体" w:cs="宋体"/>
                <w:bCs/>
                <w:sz w:val="24"/>
                <w:szCs w:val="24"/>
                <w:highlight w:val="none"/>
              </w:rPr>
            </w:pPr>
          </w:p>
        </w:tc>
        <w:tc>
          <w:tcPr>
            <w:tcW w:w="953" w:type="pct"/>
            <w:vAlign w:val="center"/>
          </w:tcPr>
          <w:p w14:paraId="35425B4F">
            <w:pPr>
              <w:wordWrap w:val="0"/>
              <w:adjustRightInd w:val="0"/>
              <w:snapToGrid w:val="0"/>
              <w:spacing w:line="276" w:lineRule="auto"/>
              <w:rPr>
                <w:rFonts w:hint="eastAsia" w:ascii="宋体" w:hAnsi="宋体" w:eastAsia="宋体" w:cs="宋体"/>
                <w:bCs/>
                <w:sz w:val="24"/>
                <w:szCs w:val="24"/>
                <w:highlight w:val="none"/>
              </w:rPr>
            </w:pPr>
          </w:p>
        </w:tc>
      </w:tr>
      <w:tr w14:paraId="5CC9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0F9A73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E5B85B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4D6A95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.阻燃性能:损毁长度≤100MM;续燃时间&lt;2S;无熔融滴落现象断裂强力:外层:经、纬向&gt;650N;舒适层:经、纬向&gt;300N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外层撕破强力:经、纬向&gt;100N</w:t>
            </w:r>
          </w:p>
        </w:tc>
        <w:tc>
          <w:tcPr>
            <w:tcW w:w="531" w:type="pct"/>
            <w:vAlign w:val="center"/>
          </w:tcPr>
          <w:p w14:paraId="6F17EC44">
            <w:pPr>
              <w:rPr>
                <w:rFonts w:hint="eastAsia" w:ascii="宋体" w:hAnsi="宋体" w:eastAsia="宋体" w:cs="宋体"/>
                <w:bCs/>
                <w:sz w:val="24"/>
                <w:szCs w:val="24"/>
                <w:highlight w:val="none"/>
              </w:rPr>
            </w:pPr>
          </w:p>
        </w:tc>
        <w:tc>
          <w:tcPr>
            <w:tcW w:w="953" w:type="pct"/>
            <w:vAlign w:val="center"/>
          </w:tcPr>
          <w:p w14:paraId="3A8EC69A">
            <w:pPr>
              <w:wordWrap w:val="0"/>
              <w:adjustRightInd w:val="0"/>
              <w:snapToGrid w:val="0"/>
              <w:spacing w:line="276" w:lineRule="auto"/>
              <w:rPr>
                <w:rFonts w:hint="eastAsia" w:ascii="宋体" w:hAnsi="宋体" w:eastAsia="宋体" w:cs="宋体"/>
                <w:bCs/>
                <w:sz w:val="24"/>
                <w:szCs w:val="24"/>
                <w:highlight w:val="none"/>
              </w:rPr>
            </w:pPr>
          </w:p>
        </w:tc>
      </w:tr>
      <w:tr w14:paraId="32A8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99605E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0CB407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E12771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.热稳定性:外层、防水透气层、隔热层260°C，5分钟，舒适层180℃，5分钟，收缩率≤10%，表面无变化</w:t>
            </w:r>
          </w:p>
        </w:tc>
        <w:tc>
          <w:tcPr>
            <w:tcW w:w="531" w:type="pct"/>
            <w:vAlign w:val="center"/>
          </w:tcPr>
          <w:p w14:paraId="0968C1E6">
            <w:pPr>
              <w:rPr>
                <w:rFonts w:hint="eastAsia" w:ascii="宋体" w:hAnsi="宋体" w:eastAsia="宋体" w:cs="宋体"/>
                <w:bCs/>
                <w:sz w:val="24"/>
                <w:szCs w:val="24"/>
                <w:highlight w:val="none"/>
              </w:rPr>
            </w:pPr>
          </w:p>
        </w:tc>
        <w:tc>
          <w:tcPr>
            <w:tcW w:w="953" w:type="pct"/>
            <w:vAlign w:val="center"/>
          </w:tcPr>
          <w:p w14:paraId="5C13D31B">
            <w:pPr>
              <w:wordWrap w:val="0"/>
              <w:adjustRightInd w:val="0"/>
              <w:snapToGrid w:val="0"/>
              <w:spacing w:line="276" w:lineRule="auto"/>
              <w:rPr>
                <w:rFonts w:hint="eastAsia" w:ascii="宋体" w:hAnsi="宋体" w:eastAsia="宋体" w:cs="宋体"/>
                <w:bCs/>
                <w:sz w:val="24"/>
                <w:szCs w:val="24"/>
                <w:highlight w:val="none"/>
              </w:rPr>
            </w:pPr>
          </w:p>
        </w:tc>
      </w:tr>
      <w:tr w14:paraId="18F2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E80635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326EE3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997CED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.抗湿性能:4级</w:t>
            </w:r>
          </w:p>
        </w:tc>
        <w:tc>
          <w:tcPr>
            <w:tcW w:w="531" w:type="pct"/>
            <w:vAlign w:val="center"/>
          </w:tcPr>
          <w:p w14:paraId="57296A44">
            <w:pPr>
              <w:rPr>
                <w:rFonts w:hint="eastAsia" w:ascii="宋体" w:hAnsi="宋体" w:eastAsia="宋体" w:cs="宋体"/>
                <w:bCs/>
                <w:sz w:val="24"/>
                <w:szCs w:val="24"/>
                <w:highlight w:val="none"/>
              </w:rPr>
            </w:pPr>
          </w:p>
        </w:tc>
        <w:tc>
          <w:tcPr>
            <w:tcW w:w="953" w:type="pct"/>
            <w:vAlign w:val="center"/>
          </w:tcPr>
          <w:p w14:paraId="490AF291">
            <w:pPr>
              <w:wordWrap w:val="0"/>
              <w:adjustRightInd w:val="0"/>
              <w:snapToGrid w:val="0"/>
              <w:spacing w:line="276" w:lineRule="auto"/>
              <w:rPr>
                <w:rFonts w:hint="eastAsia" w:ascii="宋体" w:hAnsi="宋体" w:eastAsia="宋体" w:cs="宋体"/>
                <w:bCs/>
                <w:sz w:val="24"/>
                <w:szCs w:val="24"/>
                <w:highlight w:val="none"/>
              </w:rPr>
            </w:pPr>
          </w:p>
        </w:tc>
      </w:tr>
      <w:tr w14:paraId="212E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2E0437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5E5A9F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547D11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w:t>
            </w:r>
            <w:r>
              <w:rPr>
                <w:rFonts w:hint="eastAsia" w:ascii="宋体" w:hAnsi="宋体" w:eastAsia="宋体" w:cs="宋体"/>
                <w:i w:val="0"/>
                <w:iCs w:val="0"/>
                <w:color w:val="000000"/>
                <w:kern w:val="0"/>
                <w:sz w:val="24"/>
                <w:szCs w:val="24"/>
                <w:highlight w:val="none"/>
                <w:u w:val="none"/>
                <w:lang w:val="en-US" w:eastAsia="zh-CN" w:bidi="ar"/>
              </w:rPr>
              <w:t>.防水透气层:耐静水压&gt;50KPA;透湿率&gt;5000G/M2.24小时整体热防护能力:TPP&gt;28</w:t>
            </w:r>
          </w:p>
        </w:tc>
        <w:tc>
          <w:tcPr>
            <w:tcW w:w="531" w:type="pct"/>
            <w:vAlign w:val="center"/>
          </w:tcPr>
          <w:p w14:paraId="0A236CF2">
            <w:pPr>
              <w:rPr>
                <w:rFonts w:hint="eastAsia" w:ascii="宋体" w:hAnsi="宋体" w:eastAsia="宋体" w:cs="宋体"/>
                <w:bCs/>
                <w:sz w:val="24"/>
                <w:szCs w:val="24"/>
                <w:highlight w:val="none"/>
              </w:rPr>
            </w:pPr>
          </w:p>
        </w:tc>
        <w:tc>
          <w:tcPr>
            <w:tcW w:w="953" w:type="pct"/>
            <w:vAlign w:val="center"/>
          </w:tcPr>
          <w:p w14:paraId="1FCD1DA9">
            <w:pPr>
              <w:wordWrap w:val="0"/>
              <w:adjustRightInd w:val="0"/>
              <w:snapToGrid w:val="0"/>
              <w:spacing w:line="276" w:lineRule="auto"/>
              <w:rPr>
                <w:rFonts w:hint="eastAsia" w:ascii="宋体" w:hAnsi="宋体" w:eastAsia="宋体" w:cs="宋体"/>
                <w:bCs/>
                <w:sz w:val="24"/>
                <w:szCs w:val="24"/>
                <w:highlight w:val="none"/>
              </w:rPr>
            </w:pPr>
          </w:p>
        </w:tc>
      </w:tr>
      <w:tr w14:paraId="634A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664C00D2">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840" w:type="pct"/>
            <w:vMerge w:val="restart"/>
            <w:vAlign w:val="center"/>
          </w:tcPr>
          <w:p w14:paraId="2726053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消防水带（含枪头）</w:t>
            </w:r>
          </w:p>
        </w:tc>
        <w:tc>
          <w:tcPr>
            <w:tcW w:w="2240" w:type="pct"/>
            <w:vAlign w:val="center"/>
          </w:tcPr>
          <w:p w14:paraId="0D0B857F">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水带：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.可弯曲性：在0.8 MPa的水压下，弯曲半径为1000mm时，弯曲部分内侧无明显折皱。</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.黏附性：在55摄氏度条件下，承受0.01MPa的压强，保持168h试样间无粘附现象。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 xml:space="preserve">.爆破压力（MPa）：6.60    延伸率（％）：4.6   膨胀率（％）：5.1   扯断伸长率（％）：410.6    扯断强度（MPa）：56.2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.附着强度、织物层与衬里（N/25mm）：48.8</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.水带内径：65mm      水带长度为20米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.长度质量（g/m）：299；   耐磨次数：100</w:t>
            </w:r>
          </w:p>
        </w:tc>
        <w:tc>
          <w:tcPr>
            <w:tcW w:w="531" w:type="pct"/>
            <w:vAlign w:val="center"/>
          </w:tcPr>
          <w:p w14:paraId="3E6F7F52">
            <w:pPr>
              <w:rPr>
                <w:rFonts w:hint="eastAsia" w:ascii="宋体" w:hAnsi="宋体" w:eastAsia="宋体" w:cs="宋体"/>
                <w:bCs/>
                <w:sz w:val="24"/>
                <w:szCs w:val="24"/>
                <w:highlight w:val="none"/>
              </w:rPr>
            </w:pPr>
          </w:p>
        </w:tc>
        <w:tc>
          <w:tcPr>
            <w:tcW w:w="953" w:type="pct"/>
            <w:vAlign w:val="center"/>
          </w:tcPr>
          <w:p w14:paraId="4239C410">
            <w:pPr>
              <w:wordWrap w:val="0"/>
              <w:adjustRightInd w:val="0"/>
              <w:snapToGrid w:val="0"/>
              <w:spacing w:line="276" w:lineRule="auto"/>
              <w:rPr>
                <w:rFonts w:hint="eastAsia" w:ascii="宋体" w:hAnsi="宋体" w:eastAsia="宋体" w:cs="宋体"/>
                <w:bCs/>
                <w:sz w:val="24"/>
                <w:szCs w:val="24"/>
                <w:highlight w:val="none"/>
              </w:rPr>
            </w:pPr>
          </w:p>
        </w:tc>
      </w:tr>
      <w:tr w14:paraId="0D9C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B1B4C5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6CBB7B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06B388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水带接扣：型号：KD65</w:t>
            </w:r>
          </w:p>
          <w:p w14:paraId="11A77EB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1.操作力矩/N m≥1.5</w:t>
            </w:r>
          </w:p>
          <w:p w14:paraId="3980FF2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2.密封性：在0.3Mpa水压下，不应发生渗漏现象，在公称压力水压下，不应发生渗漏现象。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水枪：1.铝合金压铸。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2.65mm接口，喷嘴直径19mm。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3.射程：28.8米。</w:t>
            </w:r>
          </w:p>
        </w:tc>
        <w:tc>
          <w:tcPr>
            <w:tcW w:w="531" w:type="pct"/>
            <w:vAlign w:val="center"/>
          </w:tcPr>
          <w:p w14:paraId="25A091CC">
            <w:pPr>
              <w:rPr>
                <w:rFonts w:hint="eastAsia" w:ascii="宋体" w:hAnsi="宋体" w:eastAsia="宋体" w:cs="宋体"/>
                <w:bCs/>
                <w:sz w:val="24"/>
                <w:szCs w:val="24"/>
                <w:highlight w:val="none"/>
              </w:rPr>
            </w:pPr>
          </w:p>
        </w:tc>
        <w:tc>
          <w:tcPr>
            <w:tcW w:w="953" w:type="pct"/>
            <w:vAlign w:val="center"/>
          </w:tcPr>
          <w:p w14:paraId="4D4EC799">
            <w:pPr>
              <w:wordWrap w:val="0"/>
              <w:adjustRightInd w:val="0"/>
              <w:snapToGrid w:val="0"/>
              <w:spacing w:line="276" w:lineRule="auto"/>
              <w:rPr>
                <w:rFonts w:hint="eastAsia" w:ascii="宋体" w:hAnsi="宋体" w:eastAsia="宋体" w:cs="宋体"/>
                <w:bCs/>
                <w:sz w:val="24"/>
                <w:szCs w:val="24"/>
                <w:highlight w:val="none"/>
              </w:rPr>
            </w:pPr>
          </w:p>
        </w:tc>
      </w:tr>
      <w:tr w14:paraId="48AF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530B1D8D">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840" w:type="pct"/>
            <w:vMerge w:val="restart"/>
            <w:vAlign w:val="center"/>
          </w:tcPr>
          <w:p w14:paraId="456C55F6">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室外消火栓扳手</w:t>
            </w:r>
          </w:p>
        </w:tc>
        <w:tc>
          <w:tcPr>
            <w:tcW w:w="2240" w:type="pct"/>
            <w:vAlign w:val="center"/>
          </w:tcPr>
          <w:p w14:paraId="6A91158E">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1.规格：10英寸</w:t>
            </w:r>
          </w:p>
        </w:tc>
        <w:tc>
          <w:tcPr>
            <w:tcW w:w="531" w:type="pct"/>
            <w:vAlign w:val="center"/>
          </w:tcPr>
          <w:p w14:paraId="61669B9A">
            <w:pPr>
              <w:rPr>
                <w:rFonts w:hint="eastAsia" w:ascii="宋体" w:hAnsi="宋体" w:eastAsia="宋体" w:cs="宋体"/>
                <w:bCs/>
                <w:sz w:val="24"/>
                <w:szCs w:val="24"/>
                <w:highlight w:val="none"/>
              </w:rPr>
            </w:pPr>
          </w:p>
        </w:tc>
        <w:tc>
          <w:tcPr>
            <w:tcW w:w="953" w:type="pct"/>
            <w:vAlign w:val="center"/>
          </w:tcPr>
          <w:p w14:paraId="78DFBEE1">
            <w:pPr>
              <w:wordWrap w:val="0"/>
              <w:adjustRightInd w:val="0"/>
              <w:snapToGrid w:val="0"/>
              <w:spacing w:line="276" w:lineRule="auto"/>
              <w:rPr>
                <w:rFonts w:hint="eastAsia" w:ascii="宋体" w:hAnsi="宋体" w:eastAsia="宋体" w:cs="宋体"/>
                <w:bCs/>
                <w:sz w:val="24"/>
                <w:szCs w:val="24"/>
                <w:highlight w:val="none"/>
              </w:rPr>
            </w:pPr>
          </w:p>
        </w:tc>
      </w:tr>
      <w:tr w14:paraId="32D1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B58E2C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7B6A0F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548928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2.总长250mm</w:t>
            </w:r>
          </w:p>
        </w:tc>
        <w:tc>
          <w:tcPr>
            <w:tcW w:w="531" w:type="pct"/>
            <w:vAlign w:val="center"/>
          </w:tcPr>
          <w:p w14:paraId="2FD6DED7">
            <w:pPr>
              <w:rPr>
                <w:rFonts w:hint="eastAsia" w:ascii="宋体" w:hAnsi="宋体" w:eastAsia="宋体" w:cs="宋体"/>
                <w:bCs/>
                <w:sz w:val="24"/>
                <w:szCs w:val="24"/>
                <w:highlight w:val="none"/>
              </w:rPr>
            </w:pPr>
          </w:p>
        </w:tc>
        <w:tc>
          <w:tcPr>
            <w:tcW w:w="953" w:type="pct"/>
            <w:vAlign w:val="center"/>
          </w:tcPr>
          <w:p w14:paraId="0714A98D">
            <w:pPr>
              <w:wordWrap w:val="0"/>
              <w:adjustRightInd w:val="0"/>
              <w:snapToGrid w:val="0"/>
              <w:spacing w:line="276" w:lineRule="auto"/>
              <w:rPr>
                <w:rFonts w:hint="eastAsia" w:ascii="宋体" w:hAnsi="宋体" w:eastAsia="宋体" w:cs="宋体"/>
                <w:bCs/>
                <w:sz w:val="24"/>
                <w:szCs w:val="24"/>
                <w:highlight w:val="none"/>
              </w:rPr>
            </w:pPr>
          </w:p>
        </w:tc>
      </w:tr>
      <w:tr w14:paraId="0C8F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E8C460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069648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98CFAA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3.头部宽度68mm，头部厚度16mm，开口深度30mm</w:t>
            </w:r>
          </w:p>
        </w:tc>
        <w:tc>
          <w:tcPr>
            <w:tcW w:w="531" w:type="pct"/>
            <w:vAlign w:val="center"/>
          </w:tcPr>
          <w:p w14:paraId="5423E4FD">
            <w:pPr>
              <w:rPr>
                <w:rFonts w:hint="eastAsia" w:ascii="宋体" w:hAnsi="宋体" w:eastAsia="宋体" w:cs="宋体"/>
                <w:bCs/>
                <w:sz w:val="24"/>
                <w:szCs w:val="24"/>
                <w:highlight w:val="none"/>
              </w:rPr>
            </w:pPr>
          </w:p>
        </w:tc>
        <w:tc>
          <w:tcPr>
            <w:tcW w:w="953" w:type="pct"/>
            <w:vAlign w:val="center"/>
          </w:tcPr>
          <w:p w14:paraId="45928D72">
            <w:pPr>
              <w:wordWrap w:val="0"/>
              <w:adjustRightInd w:val="0"/>
              <w:snapToGrid w:val="0"/>
              <w:spacing w:line="276" w:lineRule="auto"/>
              <w:rPr>
                <w:rFonts w:hint="eastAsia" w:ascii="宋体" w:hAnsi="宋体" w:eastAsia="宋体" w:cs="宋体"/>
                <w:bCs/>
                <w:sz w:val="24"/>
                <w:szCs w:val="24"/>
                <w:highlight w:val="none"/>
              </w:rPr>
            </w:pPr>
          </w:p>
        </w:tc>
      </w:tr>
      <w:tr w14:paraId="62FA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10DD06A6">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840" w:type="pct"/>
            <w:vMerge w:val="restart"/>
            <w:vAlign w:val="center"/>
          </w:tcPr>
          <w:p w14:paraId="78EEB54D">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铁锹</w:t>
            </w:r>
          </w:p>
        </w:tc>
        <w:tc>
          <w:tcPr>
            <w:tcW w:w="2240" w:type="pct"/>
            <w:vAlign w:val="center"/>
          </w:tcPr>
          <w:p w14:paraId="1973006E">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1.主体材质：高碳钢</w:t>
            </w:r>
          </w:p>
        </w:tc>
        <w:tc>
          <w:tcPr>
            <w:tcW w:w="531" w:type="pct"/>
            <w:vAlign w:val="center"/>
          </w:tcPr>
          <w:p w14:paraId="36D03A43">
            <w:pPr>
              <w:rPr>
                <w:rFonts w:hint="eastAsia" w:ascii="宋体" w:hAnsi="宋体" w:eastAsia="宋体" w:cs="宋体"/>
                <w:bCs/>
                <w:sz w:val="24"/>
                <w:szCs w:val="24"/>
                <w:highlight w:val="none"/>
              </w:rPr>
            </w:pPr>
          </w:p>
        </w:tc>
        <w:tc>
          <w:tcPr>
            <w:tcW w:w="953" w:type="pct"/>
            <w:vAlign w:val="center"/>
          </w:tcPr>
          <w:p w14:paraId="386EC809">
            <w:pPr>
              <w:wordWrap w:val="0"/>
              <w:adjustRightInd w:val="0"/>
              <w:snapToGrid w:val="0"/>
              <w:spacing w:line="276" w:lineRule="auto"/>
              <w:rPr>
                <w:rFonts w:hint="eastAsia" w:ascii="宋体" w:hAnsi="宋体" w:eastAsia="宋体" w:cs="宋体"/>
                <w:bCs/>
                <w:sz w:val="24"/>
                <w:szCs w:val="24"/>
                <w:highlight w:val="none"/>
              </w:rPr>
            </w:pPr>
          </w:p>
        </w:tc>
      </w:tr>
      <w:tr w14:paraId="0A1A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311058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479C7E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AB74B1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2.形状：尖锹</w:t>
            </w:r>
          </w:p>
        </w:tc>
        <w:tc>
          <w:tcPr>
            <w:tcW w:w="531" w:type="pct"/>
            <w:vAlign w:val="center"/>
          </w:tcPr>
          <w:p w14:paraId="648015BE">
            <w:pPr>
              <w:rPr>
                <w:rFonts w:hint="eastAsia" w:ascii="宋体" w:hAnsi="宋体" w:eastAsia="宋体" w:cs="宋体"/>
                <w:bCs/>
                <w:sz w:val="24"/>
                <w:szCs w:val="24"/>
                <w:highlight w:val="none"/>
              </w:rPr>
            </w:pPr>
          </w:p>
        </w:tc>
        <w:tc>
          <w:tcPr>
            <w:tcW w:w="953" w:type="pct"/>
            <w:vAlign w:val="center"/>
          </w:tcPr>
          <w:p w14:paraId="1E313100">
            <w:pPr>
              <w:wordWrap w:val="0"/>
              <w:adjustRightInd w:val="0"/>
              <w:snapToGrid w:val="0"/>
              <w:spacing w:line="276" w:lineRule="auto"/>
              <w:rPr>
                <w:rFonts w:hint="eastAsia" w:ascii="宋体" w:hAnsi="宋体" w:eastAsia="宋体" w:cs="宋体"/>
                <w:bCs/>
                <w:sz w:val="24"/>
                <w:szCs w:val="24"/>
                <w:highlight w:val="none"/>
              </w:rPr>
            </w:pPr>
          </w:p>
        </w:tc>
      </w:tr>
      <w:tr w14:paraId="4B5F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4913EE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FD8784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1359FA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3.把柄材质：钢质</w:t>
            </w:r>
          </w:p>
        </w:tc>
        <w:tc>
          <w:tcPr>
            <w:tcW w:w="531" w:type="pct"/>
            <w:vAlign w:val="center"/>
          </w:tcPr>
          <w:p w14:paraId="47440C54">
            <w:pPr>
              <w:rPr>
                <w:rFonts w:hint="eastAsia" w:ascii="宋体" w:hAnsi="宋体" w:eastAsia="宋体" w:cs="宋体"/>
                <w:bCs/>
                <w:sz w:val="24"/>
                <w:szCs w:val="24"/>
                <w:highlight w:val="none"/>
              </w:rPr>
            </w:pPr>
          </w:p>
        </w:tc>
        <w:tc>
          <w:tcPr>
            <w:tcW w:w="953" w:type="pct"/>
            <w:vAlign w:val="center"/>
          </w:tcPr>
          <w:p w14:paraId="4D1B09A3">
            <w:pPr>
              <w:wordWrap w:val="0"/>
              <w:adjustRightInd w:val="0"/>
              <w:snapToGrid w:val="0"/>
              <w:spacing w:line="276" w:lineRule="auto"/>
              <w:rPr>
                <w:rFonts w:hint="eastAsia" w:ascii="宋体" w:hAnsi="宋体" w:eastAsia="宋体" w:cs="宋体"/>
                <w:bCs/>
                <w:sz w:val="24"/>
                <w:szCs w:val="24"/>
                <w:highlight w:val="none"/>
              </w:rPr>
            </w:pPr>
          </w:p>
        </w:tc>
      </w:tr>
      <w:tr w14:paraId="3BB9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845D88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EECBC4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F075B0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4.全长：102cm  柄直径3.5cm   厚度1.5mm</w:t>
            </w:r>
          </w:p>
        </w:tc>
        <w:tc>
          <w:tcPr>
            <w:tcW w:w="531" w:type="pct"/>
            <w:vAlign w:val="center"/>
          </w:tcPr>
          <w:p w14:paraId="29E6363C">
            <w:pPr>
              <w:rPr>
                <w:rFonts w:hint="eastAsia" w:ascii="宋体" w:hAnsi="宋体" w:eastAsia="宋体" w:cs="宋体"/>
                <w:bCs/>
                <w:sz w:val="24"/>
                <w:szCs w:val="24"/>
                <w:highlight w:val="none"/>
              </w:rPr>
            </w:pPr>
          </w:p>
        </w:tc>
        <w:tc>
          <w:tcPr>
            <w:tcW w:w="953" w:type="pct"/>
            <w:vAlign w:val="center"/>
          </w:tcPr>
          <w:p w14:paraId="27BFC40E">
            <w:pPr>
              <w:wordWrap w:val="0"/>
              <w:adjustRightInd w:val="0"/>
              <w:snapToGrid w:val="0"/>
              <w:spacing w:line="276" w:lineRule="auto"/>
              <w:rPr>
                <w:rFonts w:hint="eastAsia" w:ascii="宋体" w:hAnsi="宋体" w:eastAsia="宋体" w:cs="宋体"/>
                <w:bCs/>
                <w:sz w:val="24"/>
                <w:szCs w:val="24"/>
                <w:highlight w:val="none"/>
              </w:rPr>
            </w:pPr>
          </w:p>
        </w:tc>
      </w:tr>
      <w:tr w14:paraId="1C05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0D5EA37C">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840" w:type="pct"/>
            <w:vMerge w:val="restart"/>
            <w:vAlign w:val="center"/>
          </w:tcPr>
          <w:p w14:paraId="671E1346">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强光照明灯</w:t>
            </w:r>
          </w:p>
        </w:tc>
        <w:tc>
          <w:tcPr>
            <w:tcW w:w="2240" w:type="pct"/>
            <w:vAlign w:val="center"/>
          </w:tcPr>
          <w:p w14:paraId="1D0CE16D">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1.功率：9000W</w:t>
            </w:r>
          </w:p>
        </w:tc>
        <w:tc>
          <w:tcPr>
            <w:tcW w:w="531" w:type="pct"/>
            <w:vAlign w:val="center"/>
          </w:tcPr>
          <w:p w14:paraId="39FD7FC0">
            <w:pPr>
              <w:rPr>
                <w:rFonts w:hint="eastAsia" w:ascii="宋体" w:hAnsi="宋体" w:eastAsia="宋体" w:cs="宋体"/>
                <w:bCs/>
                <w:sz w:val="24"/>
                <w:szCs w:val="24"/>
                <w:highlight w:val="none"/>
              </w:rPr>
            </w:pPr>
          </w:p>
        </w:tc>
        <w:tc>
          <w:tcPr>
            <w:tcW w:w="953" w:type="pct"/>
            <w:vAlign w:val="center"/>
          </w:tcPr>
          <w:p w14:paraId="44384151">
            <w:pPr>
              <w:wordWrap w:val="0"/>
              <w:adjustRightInd w:val="0"/>
              <w:snapToGrid w:val="0"/>
              <w:spacing w:line="276" w:lineRule="auto"/>
              <w:rPr>
                <w:rFonts w:hint="eastAsia" w:ascii="宋体" w:hAnsi="宋体" w:eastAsia="宋体" w:cs="宋体"/>
                <w:bCs/>
                <w:sz w:val="24"/>
                <w:szCs w:val="24"/>
                <w:highlight w:val="none"/>
              </w:rPr>
            </w:pPr>
          </w:p>
        </w:tc>
      </w:tr>
      <w:tr w14:paraId="4E67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E2FD9A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F32179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8C2507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2.续航：20h</w:t>
            </w:r>
          </w:p>
        </w:tc>
        <w:tc>
          <w:tcPr>
            <w:tcW w:w="531" w:type="pct"/>
            <w:vAlign w:val="center"/>
          </w:tcPr>
          <w:p w14:paraId="3C4DB2E3">
            <w:pPr>
              <w:rPr>
                <w:rFonts w:hint="eastAsia" w:ascii="宋体" w:hAnsi="宋体" w:eastAsia="宋体" w:cs="宋体"/>
                <w:bCs/>
                <w:sz w:val="24"/>
                <w:szCs w:val="24"/>
                <w:highlight w:val="none"/>
              </w:rPr>
            </w:pPr>
          </w:p>
        </w:tc>
        <w:tc>
          <w:tcPr>
            <w:tcW w:w="953" w:type="pct"/>
            <w:vAlign w:val="center"/>
          </w:tcPr>
          <w:p w14:paraId="6B59A574">
            <w:pPr>
              <w:wordWrap w:val="0"/>
              <w:adjustRightInd w:val="0"/>
              <w:snapToGrid w:val="0"/>
              <w:spacing w:line="276" w:lineRule="auto"/>
              <w:rPr>
                <w:rFonts w:hint="eastAsia" w:ascii="宋体" w:hAnsi="宋体" w:eastAsia="宋体" w:cs="宋体"/>
                <w:bCs/>
                <w:sz w:val="24"/>
                <w:szCs w:val="24"/>
                <w:highlight w:val="none"/>
              </w:rPr>
            </w:pPr>
          </w:p>
        </w:tc>
      </w:tr>
      <w:tr w14:paraId="0D10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D71E2F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719683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81AE61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3.重量：450g</w:t>
            </w:r>
          </w:p>
        </w:tc>
        <w:tc>
          <w:tcPr>
            <w:tcW w:w="531" w:type="pct"/>
            <w:vAlign w:val="center"/>
          </w:tcPr>
          <w:p w14:paraId="2AD2F699">
            <w:pPr>
              <w:rPr>
                <w:rFonts w:hint="eastAsia" w:ascii="宋体" w:hAnsi="宋体" w:eastAsia="宋体" w:cs="宋体"/>
                <w:bCs/>
                <w:sz w:val="24"/>
                <w:szCs w:val="24"/>
                <w:highlight w:val="none"/>
              </w:rPr>
            </w:pPr>
          </w:p>
        </w:tc>
        <w:tc>
          <w:tcPr>
            <w:tcW w:w="953" w:type="pct"/>
            <w:vAlign w:val="center"/>
          </w:tcPr>
          <w:p w14:paraId="0C225EED">
            <w:pPr>
              <w:wordWrap w:val="0"/>
              <w:adjustRightInd w:val="0"/>
              <w:snapToGrid w:val="0"/>
              <w:spacing w:line="276" w:lineRule="auto"/>
              <w:rPr>
                <w:rFonts w:hint="eastAsia" w:ascii="宋体" w:hAnsi="宋体" w:eastAsia="宋体" w:cs="宋体"/>
                <w:bCs/>
                <w:sz w:val="24"/>
                <w:szCs w:val="24"/>
                <w:highlight w:val="none"/>
              </w:rPr>
            </w:pPr>
          </w:p>
        </w:tc>
      </w:tr>
      <w:tr w14:paraId="636A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2B5ADF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953AB8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DD3466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4.带侧灯、带电显、带太阳能</w:t>
            </w:r>
          </w:p>
        </w:tc>
        <w:tc>
          <w:tcPr>
            <w:tcW w:w="531" w:type="pct"/>
            <w:vAlign w:val="center"/>
          </w:tcPr>
          <w:p w14:paraId="0A520F22">
            <w:pPr>
              <w:rPr>
                <w:rFonts w:hint="eastAsia" w:ascii="宋体" w:hAnsi="宋体" w:eastAsia="宋体" w:cs="宋体"/>
                <w:bCs/>
                <w:sz w:val="24"/>
                <w:szCs w:val="24"/>
                <w:highlight w:val="none"/>
              </w:rPr>
            </w:pPr>
          </w:p>
        </w:tc>
        <w:tc>
          <w:tcPr>
            <w:tcW w:w="953" w:type="pct"/>
            <w:vAlign w:val="center"/>
          </w:tcPr>
          <w:p w14:paraId="25983B4A">
            <w:pPr>
              <w:wordWrap w:val="0"/>
              <w:adjustRightInd w:val="0"/>
              <w:snapToGrid w:val="0"/>
              <w:spacing w:line="276" w:lineRule="auto"/>
              <w:rPr>
                <w:rFonts w:hint="eastAsia" w:ascii="宋体" w:hAnsi="宋体" w:eastAsia="宋体" w:cs="宋体"/>
                <w:bCs/>
                <w:sz w:val="24"/>
                <w:szCs w:val="24"/>
                <w:highlight w:val="none"/>
              </w:rPr>
            </w:pPr>
          </w:p>
        </w:tc>
      </w:tr>
      <w:tr w14:paraId="2D38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8BC3A2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6B2598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390E59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5.亮度：大于1000lm</w:t>
            </w:r>
          </w:p>
        </w:tc>
        <w:tc>
          <w:tcPr>
            <w:tcW w:w="531" w:type="pct"/>
            <w:vAlign w:val="center"/>
          </w:tcPr>
          <w:p w14:paraId="10A02E6C">
            <w:pPr>
              <w:rPr>
                <w:rFonts w:hint="eastAsia" w:ascii="宋体" w:hAnsi="宋体" w:eastAsia="宋体" w:cs="宋体"/>
                <w:bCs/>
                <w:sz w:val="24"/>
                <w:szCs w:val="24"/>
                <w:highlight w:val="none"/>
              </w:rPr>
            </w:pPr>
          </w:p>
        </w:tc>
        <w:tc>
          <w:tcPr>
            <w:tcW w:w="953" w:type="pct"/>
            <w:vAlign w:val="center"/>
          </w:tcPr>
          <w:p w14:paraId="7CD54D71">
            <w:pPr>
              <w:wordWrap w:val="0"/>
              <w:adjustRightInd w:val="0"/>
              <w:snapToGrid w:val="0"/>
              <w:spacing w:line="276" w:lineRule="auto"/>
              <w:rPr>
                <w:rFonts w:hint="eastAsia" w:ascii="宋体" w:hAnsi="宋体" w:eastAsia="宋体" w:cs="宋体"/>
                <w:bCs/>
                <w:sz w:val="24"/>
                <w:szCs w:val="24"/>
                <w:highlight w:val="none"/>
              </w:rPr>
            </w:pPr>
          </w:p>
        </w:tc>
      </w:tr>
      <w:tr w14:paraId="6857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0F171601">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840" w:type="pct"/>
            <w:vMerge w:val="restart"/>
            <w:vAlign w:val="center"/>
          </w:tcPr>
          <w:p w14:paraId="1FA83066">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喊话器</w:t>
            </w:r>
          </w:p>
        </w:tc>
        <w:tc>
          <w:tcPr>
            <w:tcW w:w="2240" w:type="pct"/>
            <w:vAlign w:val="center"/>
          </w:tcPr>
          <w:p w14:paraId="4A7F0AF1">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1.功率：5w</w:t>
            </w:r>
          </w:p>
        </w:tc>
        <w:tc>
          <w:tcPr>
            <w:tcW w:w="531" w:type="pct"/>
            <w:vAlign w:val="center"/>
          </w:tcPr>
          <w:p w14:paraId="12F0B518">
            <w:pPr>
              <w:rPr>
                <w:rFonts w:hint="eastAsia" w:ascii="宋体" w:hAnsi="宋体" w:eastAsia="宋体" w:cs="宋体"/>
                <w:bCs/>
                <w:sz w:val="24"/>
                <w:szCs w:val="24"/>
                <w:highlight w:val="none"/>
              </w:rPr>
            </w:pPr>
          </w:p>
        </w:tc>
        <w:tc>
          <w:tcPr>
            <w:tcW w:w="953" w:type="pct"/>
            <w:vAlign w:val="center"/>
          </w:tcPr>
          <w:p w14:paraId="0B6DB42B">
            <w:pPr>
              <w:wordWrap w:val="0"/>
              <w:adjustRightInd w:val="0"/>
              <w:snapToGrid w:val="0"/>
              <w:spacing w:line="276" w:lineRule="auto"/>
              <w:rPr>
                <w:rFonts w:hint="eastAsia" w:ascii="宋体" w:hAnsi="宋体" w:eastAsia="宋体" w:cs="宋体"/>
                <w:bCs/>
                <w:sz w:val="24"/>
                <w:szCs w:val="24"/>
                <w:highlight w:val="none"/>
              </w:rPr>
            </w:pPr>
          </w:p>
        </w:tc>
      </w:tr>
      <w:tr w14:paraId="40FD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453CCA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1CFB3F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5AB5B3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2.录音时长：350秒</w:t>
            </w:r>
          </w:p>
        </w:tc>
        <w:tc>
          <w:tcPr>
            <w:tcW w:w="531" w:type="pct"/>
            <w:vAlign w:val="center"/>
          </w:tcPr>
          <w:p w14:paraId="0415A015">
            <w:pPr>
              <w:rPr>
                <w:rFonts w:hint="eastAsia" w:ascii="宋体" w:hAnsi="宋体" w:eastAsia="宋体" w:cs="宋体"/>
                <w:bCs/>
                <w:sz w:val="24"/>
                <w:szCs w:val="24"/>
                <w:highlight w:val="none"/>
              </w:rPr>
            </w:pPr>
          </w:p>
        </w:tc>
        <w:tc>
          <w:tcPr>
            <w:tcW w:w="953" w:type="pct"/>
            <w:vAlign w:val="center"/>
          </w:tcPr>
          <w:p w14:paraId="367A19D6">
            <w:pPr>
              <w:wordWrap w:val="0"/>
              <w:adjustRightInd w:val="0"/>
              <w:snapToGrid w:val="0"/>
              <w:spacing w:line="276" w:lineRule="auto"/>
              <w:rPr>
                <w:rFonts w:hint="eastAsia" w:ascii="宋体" w:hAnsi="宋体" w:eastAsia="宋体" w:cs="宋体"/>
                <w:bCs/>
                <w:sz w:val="24"/>
                <w:szCs w:val="24"/>
                <w:highlight w:val="none"/>
              </w:rPr>
            </w:pPr>
          </w:p>
        </w:tc>
      </w:tr>
      <w:tr w14:paraId="5848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B3E100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555879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13AC92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3.播放时长：5h</w:t>
            </w:r>
          </w:p>
        </w:tc>
        <w:tc>
          <w:tcPr>
            <w:tcW w:w="531" w:type="pct"/>
            <w:vAlign w:val="center"/>
          </w:tcPr>
          <w:p w14:paraId="19C6A50F">
            <w:pPr>
              <w:rPr>
                <w:rFonts w:hint="eastAsia" w:ascii="宋体" w:hAnsi="宋体" w:eastAsia="宋体" w:cs="宋体"/>
                <w:bCs/>
                <w:sz w:val="24"/>
                <w:szCs w:val="24"/>
                <w:highlight w:val="none"/>
              </w:rPr>
            </w:pPr>
          </w:p>
        </w:tc>
        <w:tc>
          <w:tcPr>
            <w:tcW w:w="953" w:type="pct"/>
            <w:vAlign w:val="center"/>
          </w:tcPr>
          <w:p w14:paraId="0867DAA0">
            <w:pPr>
              <w:wordWrap w:val="0"/>
              <w:adjustRightInd w:val="0"/>
              <w:snapToGrid w:val="0"/>
              <w:spacing w:line="276" w:lineRule="auto"/>
              <w:rPr>
                <w:rFonts w:hint="eastAsia" w:ascii="宋体" w:hAnsi="宋体" w:eastAsia="宋体" w:cs="宋体"/>
                <w:bCs/>
                <w:sz w:val="24"/>
                <w:szCs w:val="24"/>
                <w:highlight w:val="none"/>
              </w:rPr>
            </w:pPr>
          </w:p>
        </w:tc>
      </w:tr>
      <w:tr w14:paraId="790B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260FE2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0CBC65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9E4109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4.产品尺寸：220*135*207</w:t>
            </w:r>
          </w:p>
        </w:tc>
        <w:tc>
          <w:tcPr>
            <w:tcW w:w="531" w:type="pct"/>
            <w:vAlign w:val="center"/>
          </w:tcPr>
          <w:p w14:paraId="761BDA0B">
            <w:pPr>
              <w:rPr>
                <w:rFonts w:hint="eastAsia" w:ascii="宋体" w:hAnsi="宋体" w:eastAsia="宋体" w:cs="宋体"/>
                <w:bCs/>
                <w:sz w:val="24"/>
                <w:szCs w:val="24"/>
                <w:highlight w:val="none"/>
              </w:rPr>
            </w:pPr>
          </w:p>
        </w:tc>
        <w:tc>
          <w:tcPr>
            <w:tcW w:w="953" w:type="pct"/>
            <w:vAlign w:val="center"/>
          </w:tcPr>
          <w:p w14:paraId="211DBE31">
            <w:pPr>
              <w:wordWrap w:val="0"/>
              <w:adjustRightInd w:val="0"/>
              <w:snapToGrid w:val="0"/>
              <w:spacing w:line="276" w:lineRule="auto"/>
              <w:rPr>
                <w:rFonts w:hint="eastAsia" w:ascii="宋体" w:hAnsi="宋体" w:eastAsia="宋体" w:cs="宋体"/>
                <w:bCs/>
                <w:sz w:val="24"/>
                <w:szCs w:val="24"/>
                <w:highlight w:val="none"/>
              </w:rPr>
            </w:pPr>
          </w:p>
        </w:tc>
      </w:tr>
      <w:tr w14:paraId="4BA1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2B924F1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840" w:type="pct"/>
            <w:vMerge w:val="restart"/>
            <w:vAlign w:val="center"/>
          </w:tcPr>
          <w:p w14:paraId="6B1D464A">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绝缘断线剪</w:t>
            </w:r>
          </w:p>
        </w:tc>
        <w:tc>
          <w:tcPr>
            <w:tcW w:w="2240" w:type="pct"/>
            <w:vAlign w:val="center"/>
          </w:tcPr>
          <w:p w14:paraId="7FA6EDFD">
            <w:pPr>
              <w:keepNext w:val="0"/>
              <w:keepLines w:val="0"/>
              <w:widowControl/>
              <w:suppressLineNumbers w:val="0"/>
              <w:jc w:val="left"/>
              <w:textAlignment w:val="cente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1.规格：42寸，可剪500mm2</w:t>
            </w:r>
            <w:r>
              <w:rPr>
                <w:rStyle w:val="478"/>
                <w:rFonts w:hint="eastAsia" w:ascii="宋体" w:hAnsi="宋体" w:eastAsia="宋体" w:cs="宋体"/>
                <w:highlight w:val="none"/>
                <w:lang w:val="en-US" w:eastAsia="zh-CN" w:bidi="ar"/>
              </w:rPr>
              <w:br w:type="textWrapping"/>
            </w:r>
          </w:p>
        </w:tc>
        <w:tc>
          <w:tcPr>
            <w:tcW w:w="531" w:type="pct"/>
            <w:vAlign w:val="center"/>
          </w:tcPr>
          <w:p w14:paraId="3E2D4E2E">
            <w:pPr>
              <w:rPr>
                <w:rFonts w:hint="eastAsia" w:ascii="宋体" w:hAnsi="宋体" w:eastAsia="宋体" w:cs="宋体"/>
                <w:bCs/>
                <w:sz w:val="24"/>
                <w:szCs w:val="24"/>
                <w:highlight w:val="none"/>
              </w:rPr>
            </w:pPr>
          </w:p>
        </w:tc>
        <w:tc>
          <w:tcPr>
            <w:tcW w:w="953" w:type="pct"/>
            <w:vAlign w:val="center"/>
          </w:tcPr>
          <w:p w14:paraId="71B8686A">
            <w:pPr>
              <w:wordWrap w:val="0"/>
              <w:adjustRightInd w:val="0"/>
              <w:snapToGrid w:val="0"/>
              <w:spacing w:line="276" w:lineRule="auto"/>
              <w:rPr>
                <w:rFonts w:hint="eastAsia" w:ascii="宋体" w:hAnsi="宋体" w:eastAsia="宋体" w:cs="宋体"/>
                <w:bCs/>
                <w:sz w:val="24"/>
                <w:szCs w:val="24"/>
                <w:highlight w:val="none"/>
              </w:rPr>
            </w:pPr>
          </w:p>
        </w:tc>
      </w:tr>
      <w:tr w14:paraId="74B8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2CF93C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488EA1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CF01BE6">
            <w:pPr>
              <w:keepNext w:val="0"/>
              <w:keepLines w:val="0"/>
              <w:widowControl/>
              <w:suppressLineNumbers w:val="0"/>
              <w:jc w:val="left"/>
              <w:textAlignment w:val="cente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2.总长：1050mm，手柄宽200mm，剪头长：170mm，剪铜线：350mm</w:t>
            </w:r>
            <w:r>
              <w:rPr>
                <w:rStyle w:val="481"/>
                <w:rFonts w:hint="eastAsia" w:ascii="宋体" w:hAnsi="宋体" w:eastAsia="宋体" w:cs="宋体"/>
                <w:highlight w:val="none"/>
                <w:lang w:val="en-US" w:eastAsia="zh-CN" w:bidi="ar"/>
              </w:rPr>
              <w:t>²</w:t>
            </w:r>
            <w:r>
              <w:rPr>
                <w:rStyle w:val="478"/>
                <w:rFonts w:hint="eastAsia" w:ascii="宋体" w:hAnsi="宋体" w:eastAsia="宋体" w:cs="宋体"/>
                <w:highlight w:val="none"/>
                <w:lang w:val="en-US" w:eastAsia="zh-CN" w:bidi="ar"/>
              </w:rPr>
              <w:t>,剪铝线：500mm</w:t>
            </w:r>
            <w:r>
              <w:rPr>
                <w:rStyle w:val="481"/>
                <w:rFonts w:hint="eastAsia" w:ascii="宋体" w:hAnsi="宋体" w:eastAsia="宋体" w:cs="宋体"/>
                <w:highlight w:val="none"/>
                <w:lang w:val="en-US" w:eastAsia="zh-CN" w:bidi="ar"/>
              </w:rPr>
              <w:t>²</w:t>
            </w:r>
          </w:p>
        </w:tc>
        <w:tc>
          <w:tcPr>
            <w:tcW w:w="531" w:type="pct"/>
            <w:vAlign w:val="center"/>
          </w:tcPr>
          <w:p w14:paraId="23996E0D">
            <w:pPr>
              <w:rPr>
                <w:rFonts w:hint="eastAsia" w:ascii="宋体" w:hAnsi="宋体" w:eastAsia="宋体" w:cs="宋体"/>
                <w:bCs/>
                <w:sz w:val="24"/>
                <w:szCs w:val="24"/>
                <w:highlight w:val="none"/>
              </w:rPr>
            </w:pPr>
          </w:p>
        </w:tc>
        <w:tc>
          <w:tcPr>
            <w:tcW w:w="953" w:type="pct"/>
            <w:vAlign w:val="center"/>
          </w:tcPr>
          <w:p w14:paraId="7E5A826B">
            <w:pPr>
              <w:wordWrap w:val="0"/>
              <w:adjustRightInd w:val="0"/>
              <w:snapToGrid w:val="0"/>
              <w:spacing w:line="276" w:lineRule="auto"/>
              <w:rPr>
                <w:rFonts w:hint="eastAsia" w:ascii="宋体" w:hAnsi="宋体" w:eastAsia="宋体" w:cs="宋体"/>
                <w:bCs/>
                <w:sz w:val="24"/>
                <w:szCs w:val="24"/>
                <w:highlight w:val="none"/>
              </w:rPr>
            </w:pPr>
          </w:p>
        </w:tc>
      </w:tr>
      <w:tr w14:paraId="6717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Align w:val="center"/>
          </w:tcPr>
          <w:p w14:paraId="16E52E77">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840" w:type="pct"/>
            <w:vAlign w:val="center"/>
          </w:tcPr>
          <w:p w14:paraId="60DD2D7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尼龙绳救生软梯</w:t>
            </w:r>
          </w:p>
        </w:tc>
        <w:tc>
          <w:tcPr>
            <w:tcW w:w="2240" w:type="pct"/>
            <w:vAlign w:val="center"/>
          </w:tcPr>
          <w:p w14:paraId="35769CE0">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1.间距：38cm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2.宽度：30cm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3.长度：30m</w:t>
            </w:r>
          </w:p>
        </w:tc>
        <w:tc>
          <w:tcPr>
            <w:tcW w:w="531" w:type="pct"/>
            <w:vAlign w:val="center"/>
          </w:tcPr>
          <w:p w14:paraId="36DFEEE1">
            <w:pPr>
              <w:rPr>
                <w:rFonts w:hint="eastAsia" w:ascii="宋体" w:hAnsi="宋体" w:eastAsia="宋体" w:cs="宋体"/>
                <w:bCs/>
                <w:sz w:val="24"/>
                <w:szCs w:val="24"/>
                <w:highlight w:val="none"/>
              </w:rPr>
            </w:pPr>
          </w:p>
        </w:tc>
        <w:tc>
          <w:tcPr>
            <w:tcW w:w="953" w:type="pct"/>
            <w:vAlign w:val="center"/>
          </w:tcPr>
          <w:p w14:paraId="76850991">
            <w:pPr>
              <w:wordWrap w:val="0"/>
              <w:adjustRightInd w:val="0"/>
              <w:snapToGrid w:val="0"/>
              <w:spacing w:line="276" w:lineRule="auto"/>
              <w:rPr>
                <w:rFonts w:hint="eastAsia" w:ascii="宋体" w:hAnsi="宋体" w:eastAsia="宋体" w:cs="宋体"/>
                <w:bCs/>
                <w:sz w:val="24"/>
                <w:szCs w:val="24"/>
                <w:highlight w:val="none"/>
              </w:rPr>
            </w:pPr>
          </w:p>
        </w:tc>
      </w:tr>
      <w:tr w14:paraId="2CA5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1183DA71">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840" w:type="pct"/>
            <w:vMerge w:val="restart"/>
            <w:vAlign w:val="center"/>
          </w:tcPr>
          <w:p w14:paraId="3E088D68">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灭火毯</w:t>
            </w:r>
          </w:p>
        </w:tc>
        <w:tc>
          <w:tcPr>
            <w:tcW w:w="2240" w:type="pct"/>
            <w:vAlign w:val="center"/>
          </w:tcPr>
          <w:p w14:paraId="607467A5">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1.性能：防火、隔热、绝缘、耐高温</w:t>
            </w:r>
          </w:p>
        </w:tc>
        <w:tc>
          <w:tcPr>
            <w:tcW w:w="531" w:type="pct"/>
            <w:vAlign w:val="center"/>
          </w:tcPr>
          <w:p w14:paraId="0AAB4DE3">
            <w:pPr>
              <w:rPr>
                <w:rFonts w:hint="eastAsia" w:ascii="宋体" w:hAnsi="宋体" w:eastAsia="宋体" w:cs="宋体"/>
                <w:bCs/>
                <w:sz w:val="24"/>
                <w:szCs w:val="24"/>
                <w:highlight w:val="none"/>
              </w:rPr>
            </w:pPr>
          </w:p>
        </w:tc>
        <w:tc>
          <w:tcPr>
            <w:tcW w:w="953" w:type="pct"/>
            <w:vAlign w:val="center"/>
          </w:tcPr>
          <w:p w14:paraId="741FF958">
            <w:pPr>
              <w:wordWrap w:val="0"/>
              <w:adjustRightInd w:val="0"/>
              <w:snapToGrid w:val="0"/>
              <w:spacing w:line="276" w:lineRule="auto"/>
              <w:rPr>
                <w:rFonts w:hint="eastAsia" w:ascii="宋体" w:hAnsi="宋体" w:eastAsia="宋体" w:cs="宋体"/>
                <w:bCs/>
                <w:sz w:val="24"/>
                <w:szCs w:val="24"/>
                <w:highlight w:val="none"/>
              </w:rPr>
            </w:pPr>
          </w:p>
        </w:tc>
      </w:tr>
      <w:tr w14:paraId="7A49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CA9EA1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862D0E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1837E0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2.材质：玻璃纤维</w:t>
            </w:r>
          </w:p>
        </w:tc>
        <w:tc>
          <w:tcPr>
            <w:tcW w:w="531" w:type="pct"/>
            <w:vAlign w:val="center"/>
          </w:tcPr>
          <w:p w14:paraId="2640FAF3">
            <w:pPr>
              <w:rPr>
                <w:rFonts w:hint="eastAsia" w:ascii="宋体" w:hAnsi="宋体" w:eastAsia="宋体" w:cs="宋体"/>
                <w:bCs/>
                <w:sz w:val="24"/>
                <w:szCs w:val="24"/>
                <w:highlight w:val="none"/>
              </w:rPr>
            </w:pPr>
          </w:p>
        </w:tc>
        <w:tc>
          <w:tcPr>
            <w:tcW w:w="953" w:type="pct"/>
            <w:vAlign w:val="center"/>
          </w:tcPr>
          <w:p w14:paraId="5D8C01A1">
            <w:pPr>
              <w:wordWrap w:val="0"/>
              <w:adjustRightInd w:val="0"/>
              <w:snapToGrid w:val="0"/>
              <w:spacing w:line="276" w:lineRule="auto"/>
              <w:rPr>
                <w:rFonts w:hint="eastAsia" w:ascii="宋体" w:hAnsi="宋体" w:eastAsia="宋体" w:cs="宋体"/>
                <w:bCs/>
                <w:sz w:val="24"/>
                <w:szCs w:val="24"/>
                <w:highlight w:val="none"/>
              </w:rPr>
            </w:pPr>
          </w:p>
        </w:tc>
      </w:tr>
      <w:tr w14:paraId="5EB2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8A06A9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8E04EF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1D3891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3.规格：1.5mX1.5m</w:t>
            </w:r>
          </w:p>
        </w:tc>
        <w:tc>
          <w:tcPr>
            <w:tcW w:w="531" w:type="pct"/>
            <w:vAlign w:val="center"/>
          </w:tcPr>
          <w:p w14:paraId="52C93431">
            <w:pPr>
              <w:rPr>
                <w:rFonts w:hint="eastAsia" w:ascii="宋体" w:hAnsi="宋体" w:eastAsia="宋体" w:cs="宋体"/>
                <w:bCs/>
                <w:sz w:val="24"/>
                <w:szCs w:val="24"/>
                <w:highlight w:val="none"/>
              </w:rPr>
            </w:pPr>
          </w:p>
        </w:tc>
        <w:tc>
          <w:tcPr>
            <w:tcW w:w="953" w:type="pct"/>
            <w:vAlign w:val="center"/>
          </w:tcPr>
          <w:p w14:paraId="6E0822BD">
            <w:pPr>
              <w:wordWrap w:val="0"/>
              <w:adjustRightInd w:val="0"/>
              <w:snapToGrid w:val="0"/>
              <w:spacing w:line="276" w:lineRule="auto"/>
              <w:rPr>
                <w:rFonts w:hint="eastAsia" w:ascii="宋体" w:hAnsi="宋体" w:eastAsia="宋体" w:cs="宋体"/>
                <w:bCs/>
                <w:sz w:val="24"/>
                <w:szCs w:val="24"/>
                <w:highlight w:val="none"/>
              </w:rPr>
            </w:pPr>
          </w:p>
        </w:tc>
      </w:tr>
      <w:tr w14:paraId="0960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82BD03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8C9A59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C9F616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4.重量：小于1KG   厚度：0.41mm   耐高温：500℃-800℃</w:t>
            </w:r>
          </w:p>
        </w:tc>
        <w:tc>
          <w:tcPr>
            <w:tcW w:w="531" w:type="pct"/>
            <w:vAlign w:val="center"/>
          </w:tcPr>
          <w:p w14:paraId="47A60858">
            <w:pPr>
              <w:rPr>
                <w:rFonts w:hint="eastAsia" w:ascii="宋体" w:hAnsi="宋体" w:eastAsia="宋体" w:cs="宋体"/>
                <w:bCs/>
                <w:sz w:val="24"/>
                <w:szCs w:val="24"/>
                <w:highlight w:val="none"/>
              </w:rPr>
            </w:pPr>
          </w:p>
        </w:tc>
        <w:tc>
          <w:tcPr>
            <w:tcW w:w="953" w:type="pct"/>
            <w:vAlign w:val="center"/>
          </w:tcPr>
          <w:p w14:paraId="4E1AE26A">
            <w:pPr>
              <w:wordWrap w:val="0"/>
              <w:adjustRightInd w:val="0"/>
              <w:snapToGrid w:val="0"/>
              <w:spacing w:line="276" w:lineRule="auto"/>
              <w:rPr>
                <w:rFonts w:hint="eastAsia" w:ascii="宋体" w:hAnsi="宋体" w:eastAsia="宋体" w:cs="宋体"/>
                <w:bCs/>
                <w:sz w:val="24"/>
                <w:szCs w:val="24"/>
                <w:highlight w:val="none"/>
              </w:rPr>
            </w:pPr>
          </w:p>
        </w:tc>
      </w:tr>
      <w:tr w14:paraId="743C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D74F26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11646D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963686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5.阻燃时间：（续燃时间）经、纬向：0S，（阴燃时间）</w:t>
            </w:r>
          </w:p>
        </w:tc>
        <w:tc>
          <w:tcPr>
            <w:tcW w:w="531" w:type="pct"/>
            <w:vAlign w:val="center"/>
          </w:tcPr>
          <w:p w14:paraId="429C1BEE">
            <w:pPr>
              <w:rPr>
                <w:rFonts w:hint="eastAsia" w:ascii="宋体" w:hAnsi="宋体" w:eastAsia="宋体" w:cs="宋体"/>
                <w:bCs/>
                <w:sz w:val="24"/>
                <w:szCs w:val="24"/>
                <w:highlight w:val="none"/>
              </w:rPr>
            </w:pPr>
          </w:p>
        </w:tc>
        <w:tc>
          <w:tcPr>
            <w:tcW w:w="953" w:type="pct"/>
            <w:vAlign w:val="center"/>
          </w:tcPr>
          <w:p w14:paraId="4C8B9551">
            <w:pPr>
              <w:wordWrap w:val="0"/>
              <w:adjustRightInd w:val="0"/>
              <w:snapToGrid w:val="0"/>
              <w:spacing w:line="276" w:lineRule="auto"/>
              <w:rPr>
                <w:rFonts w:hint="eastAsia" w:ascii="宋体" w:hAnsi="宋体" w:eastAsia="宋体" w:cs="宋体"/>
                <w:bCs/>
                <w:sz w:val="24"/>
                <w:szCs w:val="24"/>
                <w:highlight w:val="none"/>
              </w:rPr>
            </w:pPr>
          </w:p>
        </w:tc>
      </w:tr>
      <w:tr w14:paraId="2A9C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F95B3E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AB6056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41B36B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6.绝缘性能：电阻绝缘&gt;100Ω</w:t>
            </w:r>
          </w:p>
        </w:tc>
        <w:tc>
          <w:tcPr>
            <w:tcW w:w="531" w:type="pct"/>
            <w:vAlign w:val="center"/>
          </w:tcPr>
          <w:p w14:paraId="4128D7A5">
            <w:pPr>
              <w:rPr>
                <w:rFonts w:hint="eastAsia" w:ascii="宋体" w:hAnsi="宋体" w:eastAsia="宋体" w:cs="宋体"/>
                <w:bCs/>
                <w:sz w:val="24"/>
                <w:szCs w:val="24"/>
                <w:highlight w:val="none"/>
              </w:rPr>
            </w:pPr>
          </w:p>
        </w:tc>
        <w:tc>
          <w:tcPr>
            <w:tcW w:w="953" w:type="pct"/>
            <w:vAlign w:val="center"/>
          </w:tcPr>
          <w:p w14:paraId="21DC6E42">
            <w:pPr>
              <w:wordWrap w:val="0"/>
              <w:adjustRightInd w:val="0"/>
              <w:snapToGrid w:val="0"/>
              <w:spacing w:line="276" w:lineRule="auto"/>
              <w:rPr>
                <w:rFonts w:hint="eastAsia" w:ascii="宋体" w:hAnsi="宋体" w:eastAsia="宋体" w:cs="宋体"/>
                <w:bCs/>
                <w:sz w:val="24"/>
                <w:szCs w:val="24"/>
                <w:highlight w:val="none"/>
              </w:rPr>
            </w:pPr>
          </w:p>
        </w:tc>
      </w:tr>
      <w:tr w14:paraId="708E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1F5971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581587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53DA18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7.操作性能：取出拉力不大于80N，展开不超4S</w:t>
            </w:r>
          </w:p>
        </w:tc>
        <w:tc>
          <w:tcPr>
            <w:tcW w:w="531" w:type="pct"/>
            <w:vAlign w:val="center"/>
          </w:tcPr>
          <w:p w14:paraId="1D76EEBF">
            <w:pPr>
              <w:rPr>
                <w:rFonts w:hint="eastAsia" w:ascii="宋体" w:hAnsi="宋体" w:eastAsia="宋体" w:cs="宋体"/>
                <w:bCs/>
                <w:sz w:val="24"/>
                <w:szCs w:val="24"/>
                <w:highlight w:val="none"/>
              </w:rPr>
            </w:pPr>
          </w:p>
        </w:tc>
        <w:tc>
          <w:tcPr>
            <w:tcW w:w="953" w:type="pct"/>
            <w:vAlign w:val="center"/>
          </w:tcPr>
          <w:p w14:paraId="04C25F63">
            <w:pPr>
              <w:wordWrap w:val="0"/>
              <w:adjustRightInd w:val="0"/>
              <w:snapToGrid w:val="0"/>
              <w:spacing w:line="276" w:lineRule="auto"/>
              <w:rPr>
                <w:rFonts w:hint="eastAsia" w:ascii="宋体" w:hAnsi="宋体" w:eastAsia="宋体" w:cs="宋体"/>
                <w:bCs/>
                <w:sz w:val="24"/>
                <w:szCs w:val="24"/>
                <w:highlight w:val="none"/>
              </w:rPr>
            </w:pPr>
          </w:p>
        </w:tc>
      </w:tr>
      <w:tr w14:paraId="19C3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379F2D94">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840" w:type="pct"/>
            <w:vMerge w:val="restart"/>
            <w:vAlign w:val="center"/>
          </w:tcPr>
          <w:p w14:paraId="5A67C8F0">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安全警示带</w:t>
            </w:r>
          </w:p>
        </w:tc>
        <w:tc>
          <w:tcPr>
            <w:tcW w:w="2240" w:type="pct"/>
            <w:vAlign w:val="center"/>
          </w:tcPr>
          <w:p w14:paraId="29E359D4">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1.材质：涤纶布</w:t>
            </w:r>
          </w:p>
        </w:tc>
        <w:tc>
          <w:tcPr>
            <w:tcW w:w="531" w:type="pct"/>
            <w:vAlign w:val="center"/>
          </w:tcPr>
          <w:p w14:paraId="73A2FDF9">
            <w:pPr>
              <w:rPr>
                <w:rFonts w:hint="eastAsia" w:ascii="宋体" w:hAnsi="宋体" w:eastAsia="宋体" w:cs="宋体"/>
                <w:bCs/>
                <w:sz w:val="24"/>
                <w:szCs w:val="24"/>
                <w:highlight w:val="none"/>
              </w:rPr>
            </w:pPr>
          </w:p>
        </w:tc>
        <w:tc>
          <w:tcPr>
            <w:tcW w:w="953" w:type="pct"/>
            <w:vAlign w:val="center"/>
          </w:tcPr>
          <w:p w14:paraId="7C4ABBE3">
            <w:pPr>
              <w:wordWrap w:val="0"/>
              <w:adjustRightInd w:val="0"/>
              <w:snapToGrid w:val="0"/>
              <w:spacing w:line="276" w:lineRule="auto"/>
              <w:rPr>
                <w:rFonts w:hint="eastAsia" w:ascii="宋体" w:hAnsi="宋体" w:eastAsia="宋体" w:cs="宋体"/>
                <w:bCs/>
                <w:sz w:val="24"/>
                <w:szCs w:val="24"/>
                <w:highlight w:val="none"/>
              </w:rPr>
            </w:pPr>
          </w:p>
        </w:tc>
      </w:tr>
      <w:tr w14:paraId="2CA3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8050B8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AE331A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099642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2.尺寸：4cm*50m；</w:t>
            </w:r>
          </w:p>
        </w:tc>
        <w:tc>
          <w:tcPr>
            <w:tcW w:w="531" w:type="pct"/>
            <w:vAlign w:val="center"/>
          </w:tcPr>
          <w:p w14:paraId="68E153F6">
            <w:pPr>
              <w:rPr>
                <w:rFonts w:hint="eastAsia" w:ascii="宋体" w:hAnsi="宋体" w:eastAsia="宋体" w:cs="宋体"/>
                <w:bCs/>
                <w:sz w:val="24"/>
                <w:szCs w:val="24"/>
                <w:highlight w:val="none"/>
              </w:rPr>
            </w:pPr>
          </w:p>
        </w:tc>
        <w:tc>
          <w:tcPr>
            <w:tcW w:w="953" w:type="pct"/>
            <w:vAlign w:val="center"/>
          </w:tcPr>
          <w:p w14:paraId="17439D11">
            <w:pPr>
              <w:wordWrap w:val="0"/>
              <w:adjustRightInd w:val="0"/>
              <w:snapToGrid w:val="0"/>
              <w:spacing w:line="276" w:lineRule="auto"/>
              <w:rPr>
                <w:rFonts w:hint="eastAsia" w:ascii="宋体" w:hAnsi="宋体" w:eastAsia="宋体" w:cs="宋体"/>
                <w:bCs/>
                <w:sz w:val="24"/>
                <w:szCs w:val="24"/>
                <w:highlight w:val="none"/>
              </w:rPr>
            </w:pPr>
          </w:p>
        </w:tc>
      </w:tr>
      <w:tr w14:paraId="0E3C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F0F4ED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B3702D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70F963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3.颜色：红白。</w:t>
            </w:r>
          </w:p>
        </w:tc>
        <w:tc>
          <w:tcPr>
            <w:tcW w:w="531" w:type="pct"/>
            <w:vAlign w:val="center"/>
          </w:tcPr>
          <w:p w14:paraId="7F7B4FFF">
            <w:pPr>
              <w:rPr>
                <w:rFonts w:hint="eastAsia" w:ascii="宋体" w:hAnsi="宋体" w:eastAsia="宋体" w:cs="宋体"/>
                <w:bCs/>
                <w:sz w:val="24"/>
                <w:szCs w:val="24"/>
                <w:highlight w:val="none"/>
              </w:rPr>
            </w:pPr>
          </w:p>
        </w:tc>
        <w:tc>
          <w:tcPr>
            <w:tcW w:w="953" w:type="pct"/>
            <w:vAlign w:val="center"/>
          </w:tcPr>
          <w:p w14:paraId="42ADD3CB">
            <w:pPr>
              <w:wordWrap w:val="0"/>
              <w:adjustRightInd w:val="0"/>
              <w:snapToGrid w:val="0"/>
              <w:spacing w:line="276" w:lineRule="auto"/>
              <w:rPr>
                <w:rFonts w:hint="eastAsia" w:ascii="宋体" w:hAnsi="宋体" w:eastAsia="宋体" w:cs="宋体"/>
                <w:bCs/>
                <w:sz w:val="24"/>
                <w:szCs w:val="24"/>
                <w:highlight w:val="none"/>
              </w:rPr>
            </w:pPr>
          </w:p>
        </w:tc>
      </w:tr>
      <w:tr w14:paraId="1103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365A5EC0">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840" w:type="pct"/>
            <w:vMerge w:val="restart"/>
            <w:vAlign w:val="center"/>
          </w:tcPr>
          <w:p w14:paraId="0B7E58B7">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折叠式担架</w:t>
            </w:r>
          </w:p>
        </w:tc>
        <w:tc>
          <w:tcPr>
            <w:tcW w:w="2240" w:type="pct"/>
            <w:vAlign w:val="center"/>
          </w:tcPr>
          <w:p w14:paraId="75E2A645">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1.布面材料：牛津布料。</w:t>
            </w:r>
          </w:p>
        </w:tc>
        <w:tc>
          <w:tcPr>
            <w:tcW w:w="531" w:type="pct"/>
            <w:vAlign w:val="center"/>
          </w:tcPr>
          <w:p w14:paraId="38F27BBE">
            <w:pPr>
              <w:rPr>
                <w:rFonts w:hint="eastAsia" w:ascii="宋体" w:hAnsi="宋体" w:eastAsia="宋体" w:cs="宋体"/>
                <w:bCs/>
                <w:sz w:val="24"/>
                <w:szCs w:val="24"/>
                <w:highlight w:val="none"/>
              </w:rPr>
            </w:pPr>
          </w:p>
        </w:tc>
        <w:tc>
          <w:tcPr>
            <w:tcW w:w="953" w:type="pct"/>
            <w:vAlign w:val="center"/>
          </w:tcPr>
          <w:p w14:paraId="5A73AE8D">
            <w:pPr>
              <w:wordWrap w:val="0"/>
              <w:adjustRightInd w:val="0"/>
              <w:snapToGrid w:val="0"/>
              <w:spacing w:line="276" w:lineRule="auto"/>
              <w:rPr>
                <w:rFonts w:hint="eastAsia" w:ascii="宋体" w:hAnsi="宋体" w:eastAsia="宋体" w:cs="宋体"/>
                <w:bCs/>
                <w:sz w:val="24"/>
                <w:szCs w:val="24"/>
                <w:highlight w:val="none"/>
              </w:rPr>
            </w:pPr>
          </w:p>
        </w:tc>
      </w:tr>
      <w:tr w14:paraId="537C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8A5640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F2635A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5EAAC8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2.布面颜色：蓝色。</w:t>
            </w:r>
          </w:p>
        </w:tc>
        <w:tc>
          <w:tcPr>
            <w:tcW w:w="531" w:type="pct"/>
            <w:vAlign w:val="center"/>
          </w:tcPr>
          <w:p w14:paraId="2B77CA2E">
            <w:pPr>
              <w:rPr>
                <w:rFonts w:hint="eastAsia" w:ascii="宋体" w:hAnsi="宋体" w:eastAsia="宋体" w:cs="宋体"/>
                <w:bCs/>
                <w:sz w:val="24"/>
                <w:szCs w:val="24"/>
                <w:highlight w:val="none"/>
              </w:rPr>
            </w:pPr>
          </w:p>
        </w:tc>
        <w:tc>
          <w:tcPr>
            <w:tcW w:w="953" w:type="pct"/>
            <w:vAlign w:val="center"/>
          </w:tcPr>
          <w:p w14:paraId="3EBA4190">
            <w:pPr>
              <w:wordWrap w:val="0"/>
              <w:adjustRightInd w:val="0"/>
              <w:snapToGrid w:val="0"/>
              <w:spacing w:line="276" w:lineRule="auto"/>
              <w:rPr>
                <w:rFonts w:hint="eastAsia" w:ascii="宋体" w:hAnsi="宋体" w:eastAsia="宋体" w:cs="宋体"/>
                <w:bCs/>
                <w:sz w:val="24"/>
                <w:szCs w:val="24"/>
                <w:highlight w:val="none"/>
              </w:rPr>
            </w:pPr>
          </w:p>
        </w:tc>
      </w:tr>
      <w:tr w14:paraId="7DEE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2ADEAA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B21668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7AF62C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3.折面：2折。</w:t>
            </w:r>
          </w:p>
        </w:tc>
        <w:tc>
          <w:tcPr>
            <w:tcW w:w="531" w:type="pct"/>
            <w:vAlign w:val="center"/>
          </w:tcPr>
          <w:p w14:paraId="16343842">
            <w:pPr>
              <w:rPr>
                <w:rFonts w:hint="eastAsia" w:ascii="宋体" w:hAnsi="宋体" w:eastAsia="宋体" w:cs="宋体"/>
                <w:bCs/>
                <w:sz w:val="24"/>
                <w:szCs w:val="24"/>
                <w:highlight w:val="none"/>
              </w:rPr>
            </w:pPr>
          </w:p>
        </w:tc>
        <w:tc>
          <w:tcPr>
            <w:tcW w:w="953" w:type="pct"/>
            <w:vAlign w:val="center"/>
          </w:tcPr>
          <w:p w14:paraId="1DBE2C1E">
            <w:pPr>
              <w:wordWrap w:val="0"/>
              <w:adjustRightInd w:val="0"/>
              <w:snapToGrid w:val="0"/>
              <w:spacing w:line="276" w:lineRule="auto"/>
              <w:rPr>
                <w:rFonts w:hint="eastAsia" w:ascii="宋体" w:hAnsi="宋体" w:eastAsia="宋体" w:cs="宋体"/>
                <w:bCs/>
                <w:sz w:val="24"/>
                <w:szCs w:val="24"/>
                <w:highlight w:val="none"/>
              </w:rPr>
            </w:pPr>
          </w:p>
        </w:tc>
      </w:tr>
      <w:tr w14:paraId="21C1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9F598E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C13439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EAF5D3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4.承重：160KG。</w:t>
            </w:r>
          </w:p>
        </w:tc>
        <w:tc>
          <w:tcPr>
            <w:tcW w:w="531" w:type="pct"/>
            <w:vAlign w:val="center"/>
          </w:tcPr>
          <w:p w14:paraId="1B5CEEF5">
            <w:pPr>
              <w:rPr>
                <w:rFonts w:hint="eastAsia" w:ascii="宋体" w:hAnsi="宋体" w:eastAsia="宋体" w:cs="宋体"/>
                <w:bCs/>
                <w:sz w:val="24"/>
                <w:szCs w:val="24"/>
                <w:highlight w:val="none"/>
              </w:rPr>
            </w:pPr>
          </w:p>
        </w:tc>
        <w:tc>
          <w:tcPr>
            <w:tcW w:w="953" w:type="pct"/>
            <w:vAlign w:val="center"/>
          </w:tcPr>
          <w:p w14:paraId="1B244245">
            <w:pPr>
              <w:wordWrap w:val="0"/>
              <w:adjustRightInd w:val="0"/>
              <w:snapToGrid w:val="0"/>
              <w:spacing w:line="276" w:lineRule="auto"/>
              <w:rPr>
                <w:rFonts w:hint="eastAsia" w:ascii="宋体" w:hAnsi="宋体" w:eastAsia="宋体" w:cs="宋体"/>
                <w:bCs/>
                <w:sz w:val="24"/>
                <w:szCs w:val="24"/>
                <w:highlight w:val="none"/>
              </w:rPr>
            </w:pPr>
          </w:p>
        </w:tc>
      </w:tr>
      <w:tr w14:paraId="2DC6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4AB494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E1541B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FA9162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5.滚轮：2个。</w:t>
            </w:r>
          </w:p>
        </w:tc>
        <w:tc>
          <w:tcPr>
            <w:tcW w:w="531" w:type="pct"/>
            <w:vAlign w:val="center"/>
          </w:tcPr>
          <w:p w14:paraId="46B5D255">
            <w:pPr>
              <w:rPr>
                <w:rFonts w:hint="eastAsia" w:ascii="宋体" w:hAnsi="宋体" w:eastAsia="宋体" w:cs="宋体"/>
                <w:bCs/>
                <w:sz w:val="24"/>
                <w:szCs w:val="24"/>
                <w:highlight w:val="none"/>
              </w:rPr>
            </w:pPr>
          </w:p>
        </w:tc>
        <w:tc>
          <w:tcPr>
            <w:tcW w:w="953" w:type="pct"/>
            <w:vAlign w:val="center"/>
          </w:tcPr>
          <w:p w14:paraId="3CFDDEF9">
            <w:pPr>
              <w:wordWrap w:val="0"/>
              <w:adjustRightInd w:val="0"/>
              <w:snapToGrid w:val="0"/>
              <w:spacing w:line="276" w:lineRule="auto"/>
              <w:rPr>
                <w:rFonts w:hint="eastAsia" w:ascii="宋体" w:hAnsi="宋体" w:eastAsia="宋体" w:cs="宋体"/>
                <w:bCs/>
                <w:sz w:val="24"/>
                <w:szCs w:val="24"/>
                <w:highlight w:val="none"/>
              </w:rPr>
            </w:pPr>
          </w:p>
        </w:tc>
      </w:tr>
      <w:tr w14:paraId="4C69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5E7265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BC7285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55B1F4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6.保险带：2条。</w:t>
            </w:r>
            <w:r>
              <w:rPr>
                <w:rFonts w:hint="eastAsia" w:ascii="宋体" w:hAnsi="宋体" w:eastAsia="宋体" w:cs="宋体"/>
                <w:i w:val="0"/>
                <w:iCs w:val="0"/>
                <w:color w:val="000000"/>
                <w:kern w:val="0"/>
                <w:sz w:val="24"/>
                <w:szCs w:val="24"/>
                <w:highlight w:val="none"/>
                <w:u w:val="none"/>
                <w:lang w:val="en-US" w:eastAsia="zh-CN" w:bidi="ar"/>
              </w:rPr>
              <w:br w:type="textWrapping"/>
            </w:r>
          </w:p>
        </w:tc>
        <w:tc>
          <w:tcPr>
            <w:tcW w:w="531" w:type="pct"/>
            <w:vAlign w:val="center"/>
          </w:tcPr>
          <w:p w14:paraId="0AF6AEC5">
            <w:pPr>
              <w:rPr>
                <w:rFonts w:hint="eastAsia" w:ascii="宋体" w:hAnsi="宋体" w:eastAsia="宋体" w:cs="宋体"/>
                <w:bCs/>
                <w:sz w:val="24"/>
                <w:szCs w:val="24"/>
                <w:highlight w:val="none"/>
              </w:rPr>
            </w:pPr>
          </w:p>
        </w:tc>
        <w:tc>
          <w:tcPr>
            <w:tcW w:w="953" w:type="pct"/>
            <w:vAlign w:val="center"/>
          </w:tcPr>
          <w:p w14:paraId="4242A436">
            <w:pPr>
              <w:wordWrap w:val="0"/>
              <w:adjustRightInd w:val="0"/>
              <w:snapToGrid w:val="0"/>
              <w:spacing w:line="276" w:lineRule="auto"/>
              <w:rPr>
                <w:rFonts w:hint="eastAsia" w:ascii="宋体" w:hAnsi="宋体" w:eastAsia="宋体" w:cs="宋体"/>
                <w:bCs/>
                <w:sz w:val="24"/>
                <w:szCs w:val="24"/>
                <w:highlight w:val="none"/>
              </w:rPr>
            </w:pPr>
          </w:p>
        </w:tc>
      </w:tr>
      <w:tr w14:paraId="0735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D9E2DD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69A92D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F7C893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7.展开尺寸（长×宽×高）：200*53*18cm。</w:t>
            </w:r>
          </w:p>
        </w:tc>
        <w:tc>
          <w:tcPr>
            <w:tcW w:w="531" w:type="pct"/>
            <w:vAlign w:val="center"/>
          </w:tcPr>
          <w:p w14:paraId="70CF4DB6">
            <w:pPr>
              <w:rPr>
                <w:rFonts w:hint="eastAsia" w:ascii="宋体" w:hAnsi="宋体" w:eastAsia="宋体" w:cs="宋体"/>
                <w:bCs/>
                <w:sz w:val="24"/>
                <w:szCs w:val="24"/>
                <w:highlight w:val="none"/>
              </w:rPr>
            </w:pPr>
          </w:p>
        </w:tc>
        <w:tc>
          <w:tcPr>
            <w:tcW w:w="953" w:type="pct"/>
            <w:vAlign w:val="center"/>
          </w:tcPr>
          <w:p w14:paraId="18AFE099">
            <w:pPr>
              <w:wordWrap w:val="0"/>
              <w:adjustRightInd w:val="0"/>
              <w:snapToGrid w:val="0"/>
              <w:spacing w:line="276" w:lineRule="auto"/>
              <w:rPr>
                <w:rFonts w:hint="eastAsia" w:ascii="宋体" w:hAnsi="宋体" w:eastAsia="宋体" w:cs="宋体"/>
                <w:bCs/>
                <w:sz w:val="24"/>
                <w:szCs w:val="24"/>
                <w:highlight w:val="none"/>
              </w:rPr>
            </w:pPr>
          </w:p>
        </w:tc>
      </w:tr>
      <w:tr w14:paraId="4630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CF3A1E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788C95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070FBD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8.折叠尺寸（长×宽×高）：100*30*18cm。</w:t>
            </w:r>
            <w:r>
              <w:rPr>
                <w:rFonts w:hint="eastAsia" w:ascii="宋体" w:hAnsi="宋体" w:eastAsia="宋体" w:cs="宋体"/>
                <w:i w:val="0"/>
                <w:iCs w:val="0"/>
                <w:color w:val="000000"/>
                <w:kern w:val="0"/>
                <w:sz w:val="24"/>
                <w:szCs w:val="24"/>
                <w:highlight w:val="none"/>
                <w:u w:val="none"/>
                <w:lang w:val="en-US" w:eastAsia="zh-CN" w:bidi="ar"/>
              </w:rPr>
              <w:br w:type="textWrapping"/>
            </w:r>
          </w:p>
        </w:tc>
        <w:tc>
          <w:tcPr>
            <w:tcW w:w="531" w:type="pct"/>
            <w:vAlign w:val="center"/>
          </w:tcPr>
          <w:p w14:paraId="4FCBEBC9">
            <w:pPr>
              <w:rPr>
                <w:rFonts w:hint="eastAsia" w:ascii="宋体" w:hAnsi="宋体" w:eastAsia="宋体" w:cs="宋体"/>
                <w:bCs/>
                <w:sz w:val="24"/>
                <w:szCs w:val="24"/>
                <w:highlight w:val="none"/>
              </w:rPr>
            </w:pPr>
          </w:p>
        </w:tc>
        <w:tc>
          <w:tcPr>
            <w:tcW w:w="953" w:type="pct"/>
            <w:vAlign w:val="center"/>
          </w:tcPr>
          <w:p w14:paraId="7881FC3E">
            <w:pPr>
              <w:wordWrap w:val="0"/>
              <w:adjustRightInd w:val="0"/>
              <w:snapToGrid w:val="0"/>
              <w:spacing w:line="276" w:lineRule="auto"/>
              <w:rPr>
                <w:rFonts w:hint="eastAsia" w:ascii="宋体" w:hAnsi="宋体" w:eastAsia="宋体" w:cs="宋体"/>
                <w:bCs/>
                <w:sz w:val="24"/>
                <w:szCs w:val="24"/>
                <w:highlight w:val="none"/>
              </w:rPr>
            </w:pPr>
          </w:p>
        </w:tc>
      </w:tr>
      <w:tr w14:paraId="7BE0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4217CD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857413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DCB271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9.技术特点：采用铝合金材料和牛津布料担架面制成，它具有重量轻，体积小，携带方便，使用安全等。</w:t>
            </w:r>
          </w:p>
        </w:tc>
        <w:tc>
          <w:tcPr>
            <w:tcW w:w="531" w:type="pct"/>
            <w:vAlign w:val="center"/>
          </w:tcPr>
          <w:p w14:paraId="550ED544">
            <w:pPr>
              <w:rPr>
                <w:rFonts w:hint="eastAsia" w:ascii="宋体" w:hAnsi="宋体" w:eastAsia="宋体" w:cs="宋体"/>
                <w:bCs/>
                <w:sz w:val="24"/>
                <w:szCs w:val="24"/>
                <w:highlight w:val="none"/>
              </w:rPr>
            </w:pPr>
          </w:p>
        </w:tc>
        <w:tc>
          <w:tcPr>
            <w:tcW w:w="953" w:type="pct"/>
            <w:vAlign w:val="center"/>
          </w:tcPr>
          <w:p w14:paraId="46826F75">
            <w:pPr>
              <w:wordWrap w:val="0"/>
              <w:adjustRightInd w:val="0"/>
              <w:snapToGrid w:val="0"/>
              <w:spacing w:line="276" w:lineRule="auto"/>
              <w:rPr>
                <w:rFonts w:hint="eastAsia" w:ascii="宋体" w:hAnsi="宋体" w:eastAsia="宋体" w:cs="宋体"/>
                <w:bCs/>
                <w:sz w:val="24"/>
                <w:szCs w:val="24"/>
                <w:highlight w:val="none"/>
              </w:rPr>
            </w:pPr>
          </w:p>
        </w:tc>
      </w:tr>
      <w:tr w14:paraId="4DBE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12CAB59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840" w:type="pct"/>
            <w:vMerge w:val="restart"/>
            <w:vAlign w:val="center"/>
          </w:tcPr>
          <w:p w14:paraId="35E678E6">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手提式ABC干粉灭火器（5公斤）</w:t>
            </w:r>
          </w:p>
        </w:tc>
        <w:tc>
          <w:tcPr>
            <w:tcW w:w="2240" w:type="pct"/>
            <w:vAlign w:val="center"/>
          </w:tcPr>
          <w:p w14:paraId="20719055">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1.规格：MFCZ/ABC5</w:t>
            </w:r>
          </w:p>
        </w:tc>
        <w:tc>
          <w:tcPr>
            <w:tcW w:w="531" w:type="pct"/>
            <w:vAlign w:val="center"/>
          </w:tcPr>
          <w:p w14:paraId="35F38E3B">
            <w:pPr>
              <w:rPr>
                <w:rFonts w:hint="eastAsia" w:ascii="宋体" w:hAnsi="宋体" w:eastAsia="宋体" w:cs="宋体"/>
                <w:bCs/>
                <w:sz w:val="24"/>
                <w:szCs w:val="24"/>
                <w:highlight w:val="none"/>
              </w:rPr>
            </w:pPr>
          </w:p>
        </w:tc>
        <w:tc>
          <w:tcPr>
            <w:tcW w:w="953" w:type="pct"/>
            <w:vAlign w:val="center"/>
          </w:tcPr>
          <w:p w14:paraId="431FD63D">
            <w:pPr>
              <w:wordWrap w:val="0"/>
              <w:adjustRightInd w:val="0"/>
              <w:snapToGrid w:val="0"/>
              <w:spacing w:line="276" w:lineRule="auto"/>
              <w:rPr>
                <w:rFonts w:hint="eastAsia" w:ascii="宋体" w:hAnsi="宋体" w:eastAsia="宋体" w:cs="宋体"/>
                <w:bCs/>
                <w:sz w:val="24"/>
                <w:szCs w:val="24"/>
                <w:highlight w:val="none"/>
              </w:rPr>
            </w:pPr>
          </w:p>
        </w:tc>
      </w:tr>
      <w:tr w14:paraId="0B60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6DE276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400B98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A2BC2F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2.20℃±5℃时有效喷射时间：≥13s,20℃±5℃时喷射滞后时间：≤5s,20℃±5℃时喷射剩余率：≤15%</w:t>
            </w:r>
          </w:p>
        </w:tc>
        <w:tc>
          <w:tcPr>
            <w:tcW w:w="531" w:type="pct"/>
            <w:vAlign w:val="center"/>
          </w:tcPr>
          <w:p w14:paraId="2A06B311">
            <w:pPr>
              <w:rPr>
                <w:rFonts w:hint="eastAsia" w:ascii="宋体" w:hAnsi="宋体" w:eastAsia="宋体" w:cs="宋体"/>
                <w:bCs/>
                <w:sz w:val="24"/>
                <w:szCs w:val="24"/>
                <w:highlight w:val="none"/>
              </w:rPr>
            </w:pPr>
          </w:p>
        </w:tc>
        <w:tc>
          <w:tcPr>
            <w:tcW w:w="953" w:type="pct"/>
            <w:vAlign w:val="center"/>
          </w:tcPr>
          <w:p w14:paraId="4FA9FCCC">
            <w:pPr>
              <w:wordWrap w:val="0"/>
              <w:adjustRightInd w:val="0"/>
              <w:snapToGrid w:val="0"/>
              <w:spacing w:line="276" w:lineRule="auto"/>
              <w:rPr>
                <w:rFonts w:hint="eastAsia" w:ascii="宋体" w:hAnsi="宋体" w:eastAsia="宋体" w:cs="宋体"/>
                <w:bCs/>
                <w:sz w:val="24"/>
                <w:szCs w:val="24"/>
                <w:highlight w:val="none"/>
              </w:rPr>
            </w:pPr>
          </w:p>
        </w:tc>
      </w:tr>
      <w:tr w14:paraId="5D9B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E677AB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04CDB9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32C79D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3.喷射距离：≥3.5m</w:t>
            </w:r>
          </w:p>
        </w:tc>
        <w:tc>
          <w:tcPr>
            <w:tcW w:w="531" w:type="pct"/>
            <w:vAlign w:val="center"/>
          </w:tcPr>
          <w:p w14:paraId="3AA8A287">
            <w:pPr>
              <w:rPr>
                <w:rFonts w:hint="eastAsia" w:ascii="宋体" w:hAnsi="宋体" w:eastAsia="宋体" w:cs="宋体"/>
                <w:bCs/>
                <w:sz w:val="24"/>
                <w:szCs w:val="24"/>
                <w:highlight w:val="none"/>
              </w:rPr>
            </w:pPr>
          </w:p>
        </w:tc>
        <w:tc>
          <w:tcPr>
            <w:tcW w:w="953" w:type="pct"/>
            <w:vAlign w:val="center"/>
          </w:tcPr>
          <w:p w14:paraId="3A0D3357">
            <w:pPr>
              <w:wordWrap w:val="0"/>
              <w:adjustRightInd w:val="0"/>
              <w:snapToGrid w:val="0"/>
              <w:spacing w:line="276" w:lineRule="auto"/>
              <w:rPr>
                <w:rFonts w:hint="eastAsia" w:ascii="宋体" w:hAnsi="宋体" w:eastAsia="宋体" w:cs="宋体"/>
                <w:bCs/>
                <w:sz w:val="24"/>
                <w:szCs w:val="24"/>
                <w:highlight w:val="none"/>
              </w:rPr>
            </w:pPr>
          </w:p>
        </w:tc>
      </w:tr>
      <w:tr w14:paraId="76E9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26245D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337DC4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39DAF8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4.灭火器保险解脱力：＞20N，且＜100N</w:t>
            </w:r>
          </w:p>
        </w:tc>
        <w:tc>
          <w:tcPr>
            <w:tcW w:w="531" w:type="pct"/>
            <w:vAlign w:val="center"/>
          </w:tcPr>
          <w:p w14:paraId="7488F66A">
            <w:pPr>
              <w:rPr>
                <w:rFonts w:hint="eastAsia" w:ascii="宋体" w:hAnsi="宋体" w:eastAsia="宋体" w:cs="宋体"/>
                <w:bCs/>
                <w:sz w:val="24"/>
                <w:szCs w:val="24"/>
                <w:highlight w:val="none"/>
              </w:rPr>
            </w:pPr>
          </w:p>
        </w:tc>
        <w:tc>
          <w:tcPr>
            <w:tcW w:w="953" w:type="pct"/>
            <w:vAlign w:val="center"/>
          </w:tcPr>
          <w:p w14:paraId="2994FACD">
            <w:pPr>
              <w:wordWrap w:val="0"/>
              <w:adjustRightInd w:val="0"/>
              <w:snapToGrid w:val="0"/>
              <w:spacing w:line="276" w:lineRule="auto"/>
              <w:rPr>
                <w:rFonts w:hint="eastAsia" w:ascii="宋体" w:hAnsi="宋体" w:eastAsia="宋体" w:cs="宋体"/>
                <w:bCs/>
                <w:sz w:val="24"/>
                <w:szCs w:val="24"/>
                <w:highlight w:val="none"/>
              </w:rPr>
            </w:pPr>
          </w:p>
        </w:tc>
      </w:tr>
      <w:tr w14:paraId="228E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A61E74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33F19E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779931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5.灭火器开启力：≤200N</w:t>
            </w:r>
          </w:p>
        </w:tc>
        <w:tc>
          <w:tcPr>
            <w:tcW w:w="531" w:type="pct"/>
            <w:vAlign w:val="center"/>
          </w:tcPr>
          <w:p w14:paraId="6B621F9E">
            <w:pPr>
              <w:rPr>
                <w:rFonts w:hint="eastAsia" w:ascii="宋体" w:hAnsi="宋体" w:eastAsia="宋体" w:cs="宋体"/>
                <w:bCs/>
                <w:sz w:val="24"/>
                <w:szCs w:val="24"/>
                <w:highlight w:val="none"/>
              </w:rPr>
            </w:pPr>
          </w:p>
        </w:tc>
        <w:tc>
          <w:tcPr>
            <w:tcW w:w="953" w:type="pct"/>
            <w:vAlign w:val="center"/>
          </w:tcPr>
          <w:p w14:paraId="054D286B">
            <w:pPr>
              <w:wordWrap w:val="0"/>
              <w:adjustRightInd w:val="0"/>
              <w:snapToGrid w:val="0"/>
              <w:spacing w:line="276" w:lineRule="auto"/>
              <w:rPr>
                <w:rFonts w:hint="eastAsia" w:ascii="宋体" w:hAnsi="宋体" w:eastAsia="宋体" w:cs="宋体"/>
                <w:bCs/>
                <w:sz w:val="24"/>
                <w:szCs w:val="24"/>
                <w:highlight w:val="none"/>
              </w:rPr>
            </w:pPr>
          </w:p>
        </w:tc>
      </w:tr>
      <w:tr w14:paraId="11E1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890A5E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7B8185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BE6C28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6.灭火器总重量：≤20kg</w:t>
            </w:r>
          </w:p>
        </w:tc>
        <w:tc>
          <w:tcPr>
            <w:tcW w:w="531" w:type="pct"/>
            <w:vAlign w:val="center"/>
          </w:tcPr>
          <w:p w14:paraId="19F7B7B0">
            <w:pPr>
              <w:rPr>
                <w:rFonts w:hint="eastAsia" w:ascii="宋体" w:hAnsi="宋体" w:eastAsia="宋体" w:cs="宋体"/>
                <w:bCs/>
                <w:sz w:val="24"/>
                <w:szCs w:val="24"/>
                <w:highlight w:val="none"/>
              </w:rPr>
            </w:pPr>
          </w:p>
        </w:tc>
        <w:tc>
          <w:tcPr>
            <w:tcW w:w="953" w:type="pct"/>
            <w:vAlign w:val="center"/>
          </w:tcPr>
          <w:p w14:paraId="191C24E7">
            <w:pPr>
              <w:wordWrap w:val="0"/>
              <w:adjustRightInd w:val="0"/>
              <w:snapToGrid w:val="0"/>
              <w:spacing w:line="276" w:lineRule="auto"/>
              <w:rPr>
                <w:rFonts w:hint="eastAsia" w:ascii="宋体" w:hAnsi="宋体" w:eastAsia="宋体" w:cs="宋体"/>
                <w:bCs/>
                <w:sz w:val="24"/>
                <w:szCs w:val="24"/>
                <w:highlight w:val="none"/>
              </w:rPr>
            </w:pPr>
          </w:p>
        </w:tc>
      </w:tr>
      <w:tr w14:paraId="01CA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0F985B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D92EF7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0BAE4F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7.灭火剂充装量：5±0.08kg</w:t>
            </w:r>
          </w:p>
        </w:tc>
        <w:tc>
          <w:tcPr>
            <w:tcW w:w="531" w:type="pct"/>
            <w:vAlign w:val="center"/>
          </w:tcPr>
          <w:p w14:paraId="28CFF878">
            <w:pPr>
              <w:rPr>
                <w:rFonts w:hint="eastAsia" w:ascii="宋体" w:hAnsi="宋体" w:eastAsia="宋体" w:cs="宋体"/>
                <w:bCs/>
                <w:sz w:val="24"/>
                <w:szCs w:val="24"/>
                <w:highlight w:val="none"/>
              </w:rPr>
            </w:pPr>
          </w:p>
        </w:tc>
        <w:tc>
          <w:tcPr>
            <w:tcW w:w="953" w:type="pct"/>
            <w:vAlign w:val="center"/>
          </w:tcPr>
          <w:p w14:paraId="2F0941C0">
            <w:pPr>
              <w:wordWrap w:val="0"/>
              <w:adjustRightInd w:val="0"/>
              <w:snapToGrid w:val="0"/>
              <w:spacing w:line="276" w:lineRule="auto"/>
              <w:rPr>
                <w:rFonts w:hint="eastAsia" w:ascii="宋体" w:hAnsi="宋体" w:eastAsia="宋体" w:cs="宋体"/>
                <w:bCs/>
                <w:sz w:val="24"/>
                <w:szCs w:val="24"/>
                <w:highlight w:val="none"/>
              </w:rPr>
            </w:pPr>
          </w:p>
        </w:tc>
      </w:tr>
      <w:tr w14:paraId="3421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021D96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B14C59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3D12E2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8.筒（瓶）体壁厚测量：≥1.16mm,筒（瓶）体爆破试验：≥5.5MPa,筒（瓶）体容积膨胀量：≥10%</w:t>
            </w:r>
          </w:p>
        </w:tc>
        <w:tc>
          <w:tcPr>
            <w:tcW w:w="531" w:type="pct"/>
            <w:vAlign w:val="center"/>
          </w:tcPr>
          <w:p w14:paraId="68F1D52D">
            <w:pPr>
              <w:rPr>
                <w:rFonts w:hint="eastAsia" w:ascii="宋体" w:hAnsi="宋体" w:eastAsia="宋体" w:cs="宋体"/>
                <w:bCs/>
                <w:sz w:val="24"/>
                <w:szCs w:val="24"/>
                <w:highlight w:val="none"/>
              </w:rPr>
            </w:pPr>
          </w:p>
        </w:tc>
        <w:tc>
          <w:tcPr>
            <w:tcW w:w="953" w:type="pct"/>
            <w:vAlign w:val="center"/>
          </w:tcPr>
          <w:p w14:paraId="56DCD75D">
            <w:pPr>
              <w:wordWrap w:val="0"/>
              <w:adjustRightInd w:val="0"/>
              <w:snapToGrid w:val="0"/>
              <w:spacing w:line="276" w:lineRule="auto"/>
              <w:rPr>
                <w:rFonts w:hint="eastAsia" w:ascii="宋体" w:hAnsi="宋体" w:eastAsia="宋体" w:cs="宋体"/>
                <w:bCs/>
                <w:sz w:val="24"/>
                <w:szCs w:val="24"/>
                <w:highlight w:val="none"/>
              </w:rPr>
            </w:pPr>
          </w:p>
        </w:tc>
      </w:tr>
      <w:tr w14:paraId="16EB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1ABC57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C1DC1B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C96C15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9.高温喷射滞后时间：≤5s,高温喷射剩余率：≤15%,低温喷射滞后时间：≤5s,低温喷射剩余率：≤15%</w:t>
            </w:r>
          </w:p>
        </w:tc>
        <w:tc>
          <w:tcPr>
            <w:tcW w:w="531" w:type="pct"/>
            <w:vAlign w:val="center"/>
          </w:tcPr>
          <w:p w14:paraId="7556183D">
            <w:pPr>
              <w:rPr>
                <w:rFonts w:hint="eastAsia" w:ascii="宋体" w:hAnsi="宋体" w:eastAsia="宋体" w:cs="宋体"/>
                <w:bCs/>
                <w:sz w:val="24"/>
                <w:szCs w:val="24"/>
                <w:highlight w:val="none"/>
              </w:rPr>
            </w:pPr>
          </w:p>
        </w:tc>
        <w:tc>
          <w:tcPr>
            <w:tcW w:w="953" w:type="pct"/>
            <w:vAlign w:val="center"/>
          </w:tcPr>
          <w:p w14:paraId="6E14581E">
            <w:pPr>
              <w:wordWrap w:val="0"/>
              <w:adjustRightInd w:val="0"/>
              <w:snapToGrid w:val="0"/>
              <w:spacing w:line="276" w:lineRule="auto"/>
              <w:rPr>
                <w:rFonts w:hint="eastAsia" w:ascii="宋体" w:hAnsi="宋体" w:eastAsia="宋体" w:cs="宋体"/>
                <w:bCs/>
                <w:sz w:val="24"/>
                <w:szCs w:val="24"/>
                <w:highlight w:val="none"/>
              </w:rPr>
            </w:pPr>
          </w:p>
        </w:tc>
      </w:tr>
      <w:tr w14:paraId="0009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24F0EE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061BD9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4D4179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10.灭火级别和灭火种类：2A,55B,C,E</w:t>
            </w:r>
          </w:p>
        </w:tc>
        <w:tc>
          <w:tcPr>
            <w:tcW w:w="531" w:type="pct"/>
            <w:vAlign w:val="center"/>
          </w:tcPr>
          <w:p w14:paraId="73E88D98">
            <w:pPr>
              <w:rPr>
                <w:rFonts w:hint="eastAsia" w:ascii="宋体" w:hAnsi="宋体" w:eastAsia="宋体" w:cs="宋体"/>
                <w:bCs/>
                <w:sz w:val="24"/>
                <w:szCs w:val="24"/>
                <w:highlight w:val="none"/>
              </w:rPr>
            </w:pPr>
          </w:p>
        </w:tc>
        <w:tc>
          <w:tcPr>
            <w:tcW w:w="953" w:type="pct"/>
            <w:vAlign w:val="center"/>
          </w:tcPr>
          <w:p w14:paraId="587D325D">
            <w:pPr>
              <w:wordWrap w:val="0"/>
              <w:adjustRightInd w:val="0"/>
              <w:snapToGrid w:val="0"/>
              <w:spacing w:line="276" w:lineRule="auto"/>
              <w:rPr>
                <w:rFonts w:hint="eastAsia" w:ascii="宋体" w:hAnsi="宋体" w:eastAsia="宋体" w:cs="宋体"/>
                <w:bCs/>
                <w:sz w:val="24"/>
                <w:szCs w:val="24"/>
                <w:highlight w:val="none"/>
              </w:rPr>
            </w:pPr>
          </w:p>
        </w:tc>
      </w:tr>
      <w:tr w14:paraId="1E94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28407D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129004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92E14B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11.须提供有效期限内的国家消防装备质量监督检验中心检验报告</w:t>
            </w:r>
            <w:r>
              <w:rPr>
                <w:rFonts w:hint="eastAsia" w:ascii="宋体" w:hAnsi="宋体" w:cs="宋体"/>
                <w:i w:val="0"/>
                <w:iCs w:val="0"/>
                <w:color w:val="000000"/>
                <w:kern w:val="0"/>
                <w:sz w:val="24"/>
                <w:szCs w:val="24"/>
                <w:highlight w:val="none"/>
                <w:u w:val="none"/>
                <w:lang w:val="en-US" w:eastAsia="zh-CN" w:bidi="ar"/>
              </w:rPr>
              <w:t>。</w:t>
            </w:r>
          </w:p>
        </w:tc>
        <w:tc>
          <w:tcPr>
            <w:tcW w:w="531" w:type="pct"/>
            <w:vAlign w:val="center"/>
          </w:tcPr>
          <w:p w14:paraId="24470C00">
            <w:pPr>
              <w:rPr>
                <w:rFonts w:hint="eastAsia" w:ascii="宋体" w:hAnsi="宋体" w:eastAsia="宋体" w:cs="宋体"/>
                <w:bCs/>
                <w:sz w:val="24"/>
                <w:szCs w:val="24"/>
                <w:highlight w:val="none"/>
              </w:rPr>
            </w:pPr>
          </w:p>
        </w:tc>
        <w:tc>
          <w:tcPr>
            <w:tcW w:w="953" w:type="pct"/>
            <w:vAlign w:val="center"/>
          </w:tcPr>
          <w:p w14:paraId="52637E94">
            <w:pPr>
              <w:wordWrap w:val="0"/>
              <w:adjustRightInd w:val="0"/>
              <w:snapToGrid w:val="0"/>
              <w:spacing w:line="276" w:lineRule="auto"/>
              <w:rPr>
                <w:rFonts w:hint="eastAsia" w:ascii="宋体" w:hAnsi="宋体" w:eastAsia="宋体" w:cs="宋体"/>
                <w:bCs/>
                <w:sz w:val="24"/>
                <w:szCs w:val="24"/>
                <w:highlight w:val="none"/>
              </w:rPr>
            </w:pPr>
          </w:p>
        </w:tc>
      </w:tr>
      <w:tr w14:paraId="20B8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44C7C0AC">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840" w:type="pct"/>
            <w:vMerge w:val="restart"/>
            <w:vAlign w:val="center"/>
          </w:tcPr>
          <w:p w14:paraId="6EF46814">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急救包（含止血/烧伤处理）</w:t>
            </w:r>
          </w:p>
        </w:tc>
        <w:tc>
          <w:tcPr>
            <w:tcW w:w="2240" w:type="pct"/>
            <w:vAlign w:val="center"/>
          </w:tcPr>
          <w:p w14:paraId="3E26BBA7">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1.尺寸：28cm*17.5cm*35cm急救包</w:t>
            </w:r>
            <w:r>
              <w:rPr>
                <w:rFonts w:hint="eastAsia" w:ascii="宋体" w:hAnsi="宋体" w:eastAsia="宋体" w:cs="宋体"/>
                <w:i w:val="0"/>
                <w:iCs w:val="0"/>
                <w:color w:val="000000"/>
                <w:kern w:val="0"/>
                <w:sz w:val="24"/>
                <w:szCs w:val="24"/>
                <w:highlight w:val="none"/>
                <w:u w:val="none"/>
                <w:lang w:val="en-US" w:eastAsia="zh-CN" w:bidi="ar"/>
              </w:rPr>
              <w:br w:type="textWrapping"/>
            </w:r>
          </w:p>
        </w:tc>
        <w:tc>
          <w:tcPr>
            <w:tcW w:w="531" w:type="pct"/>
            <w:vAlign w:val="center"/>
          </w:tcPr>
          <w:p w14:paraId="77314FD7">
            <w:pPr>
              <w:rPr>
                <w:rFonts w:hint="eastAsia" w:ascii="宋体" w:hAnsi="宋体" w:eastAsia="宋体" w:cs="宋体"/>
                <w:bCs/>
                <w:sz w:val="24"/>
                <w:szCs w:val="24"/>
                <w:highlight w:val="none"/>
              </w:rPr>
            </w:pPr>
          </w:p>
        </w:tc>
        <w:tc>
          <w:tcPr>
            <w:tcW w:w="953" w:type="pct"/>
            <w:vAlign w:val="center"/>
          </w:tcPr>
          <w:p w14:paraId="76A3FFBD">
            <w:pPr>
              <w:wordWrap w:val="0"/>
              <w:adjustRightInd w:val="0"/>
              <w:snapToGrid w:val="0"/>
              <w:spacing w:line="276" w:lineRule="auto"/>
              <w:rPr>
                <w:rFonts w:hint="eastAsia" w:ascii="宋体" w:hAnsi="宋体" w:eastAsia="宋体" w:cs="宋体"/>
                <w:bCs/>
                <w:sz w:val="24"/>
                <w:szCs w:val="24"/>
                <w:highlight w:val="none"/>
              </w:rPr>
            </w:pPr>
          </w:p>
        </w:tc>
      </w:tr>
      <w:tr w14:paraId="30AC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CF35C5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8FDDA8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ED4485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配置：含手摇发电电筒*1、救生铲*1、多功能救生斧*1、口哨*1、多功能刀*1、10米救生绳*1、防尘口罩*1、耐磨手套*1、退热贴*1、速冷敷袋*1、救生毯*1、应急护理包*1、过滤式消防自救呼吸器*1、保温救生毯*1、急救手册*1</w:t>
            </w:r>
          </w:p>
        </w:tc>
        <w:tc>
          <w:tcPr>
            <w:tcW w:w="531" w:type="pct"/>
            <w:vAlign w:val="center"/>
          </w:tcPr>
          <w:p w14:paraId="372F3733">
            <w:pPr>
              <w:rPr>
                <w:rFonts w:hint="eastAsia" w:ascii="宋体" w:hAnsi="宋体" w:eastAsia="宋体" w:cs="宋体"/>
                <w:bCs/>
                <w:sz w:val="24"/>
                <w:szCs w:val="24"/>
                <w:highlight w:val="none"/>
              </w:rPr>
            </w:pPr>
          </w:p>
        </w:tc>
        <w:tc>
          <w:tcPr>
            <w:tcW w:w="953" w:type="pct"/>
            <w:vAlign w:val="center"/>
          </w:tcPr>
          <w:p w14:paraId="30191301">
            <w:pPr>
              <w:wordWrap w:val="0"/>
              <w:adjustRightInd w:val="0"/>
              <w:snapToGrid w:val="0"/>
              <w:spacing w:line="276" w:lineRule="auto"/>
              <w:rPr>
                <w:rFonts w:hint="eastAsia" w:ascii="宋体" w:hAnsi="宋体" w:eastAsia="宋体" w:cs="宋体"/>
                <w:bCs/>
                <w:sz w:val="24"/>
                <w:szCs w:val="24"/>
                <w:highlight w:val="none"/>
              </w:rPr>
            </w:pPr>
          </w:p>
        </w:tc>
      </w:tr>
      <w:tr w14:paraId="1D17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Align w:val="center"/>
          </w:tcPr>
          <w:p w14:paraId="659401EF">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三</w:t>
            </w:r>
          </w:p>
        </w:tc>
        <w:tc>
          <w:tcPr>
            <w:tcW w:w="840" w:type="pct"/>
            <w:vAlign w:val="center"/>
          </w:tcPr>
          <w:p w14:paraId="32219A90">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防汛设备</w:t>
            </w:r>
          </w:p>
        </w:tc>
        <w:tc>
          <w:tcPr>
            <w:tcW w:w="2240" w:type="pct"/>
            <w:vAlign w:val="center"/>
          </w:tcPr>
          <w:p w14:paraId="0CC82B82">
            <w:pPr>
              <w:jc w:val="center"/>
              <w:rPr>
                <w:rFonts w:hint="eastAsia" w:ascii="宋体" w:hAnsi="宋体" w:eastAsia="宋体" w:cs="宋体"/>
                <w:bCs/>
                <w:sz w:val="24"/>
                <w:szCs w:val="24"/>
                <w:highlight w:val="none"/>
              </w:rPr>
            </w:pPr>
          </w:p>
        </w:tc>
        <w:tc>
          <w:tcPr>
            <w:tcW w:w="531" w:type="pct"/>
            <w:vAlign w:val="center"/>
          </w:tcPr>
          <w:p w14:paraId="598510C0">
            <w:pPr>
              <w:rPr>
                <w:rFonts w:hint="eastAsia" w:ascii="宋体" w:hAnsi="宋体" w:eastAsia="宋体" w:cs="宋体"/>
                <w:bCs/>
                <w:sz w:val="24"/>
                <w:szCs w:val="24"/>
                <w:highlight w:val="none"/>
              </w:rPr>
            </w:pPr>
          </w:p>
        </w:tc>
        <w:tc>
          <w:tcPr>
            <w:tcW w:w="953" w:type="pct"/>
            <w:vAlign w:val="center"/>
          </w:tcPr>
          <w:p w14:paraId="7AED1967">
            <w:pPr>
              <w:wordWrap w:val="0"/>
              <w:adjustRightInd w:val="0"/>
              <w:snapToGrid w:val="0"/>
              <w:spacing w:line="276" w:lineRule="auto"/>
              <w:rPr>
                <w:rFonts w:hint="eastAsia" w:ascii="宋体" w:hAnsi="宋体" w:eastAsia="宋体" w:cs="宋体"/>
                <w:bCs/>
                <w:sz w:val="24"/>
                <w:szCs w:val="24"/>
                <w:highlight w:val="none"/>
              </w:rPr>
            </w:pPr>
          </w:p>
        </w:tc>
      </w:tr>
      <w:tr w14:paraId="28C7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1CB1AE5C">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840" w:type="pct"/>
            <w:vMerge w:val="restart"/>
            <w:vAlign w:val="center"/>
          </w:tcPr>
          <w:p w14:paraId="75438283">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防水挡板（铝合金）</w:t>
            </w:r>
          </w:p>
        </w:tc>
        <w:tc>
          <w:tcPr>
            <w:tcW w:w="2240" w:type="pct"/>
            <w:vAlign w:val="center"/>
          </w:tcPr>
          <w:p w14:paraId="515B6EAC">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1.材质：铝合金</w:t>
            </w:r>
          </w:p>
        </w:tc>
        <w:tc>
          <w:tcPr>
            <w:tcW w:w="531" w:type="pct"/>
            <w:vAlign w:val="center"/>
          </w:tcPr>
          <w:p w14:paraId="4F5F3FC6">
            <w:pPr>
              <w:rPr>
                <w:rFonts w:hint="eastAsia" w:ascii="宋体" w:hAnsi="宋体" w:eastAsia="宋体" w:cs="宋体"/>
                <w:bCs/>
                <w:sz w:val="24"/>
                <w:szCs w:val="24"/>
                <w:highlight w:val="none"/>
              </w:rPr>
            </w:pPr>
          </w:p>
        </w:tc>
        <w:tc>
          <w:tcPr>
            <w:tcW w:w="953" w:type="pct"/>
            <w:vAlign w:val="center"/>
          </w:tcPr>
          <w:p w14:paraId="1D625D7C">
            <w:pPr>
              <w:wordWrap w:val="0"/>
              <w:adjustRightInd w:val="0"/>
              <w:snapToGrid w:val="0"/>
              <w:spacing w:line="276" w:lineRule="auto"/>
              <w:rPr>
                <w:rFonts w:hint="eastAsia" w:ascii="宋体" w:hAnsi="宋体" w:eastAsia="宋体" w:cs="宋体"/>
                <w:bCs/>
                <w:sz w:val="24"/>
                <w:szCs w:val="24"/>
                <w:highlight w:val="none"/>
              </w:rPr>
            </w:pPr>
          </w:p>
        </w:tc>
      </w:tr>
      <w:tr w14:paraId="7F1A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5BB7CA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3E06E6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28DFD0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2.挡板厚度：40mm</w:t>
            </w:r>
          </w:p>
        </w:tc>
        <w:tc>
          <w:tcPr>
            <w:tcW w:w="531" w:type="pct"/>
            <w:vAlign w:val="center"/>
          </w:tcPr>
          <w:p w14:paraId="2351F59E">
            <w:pPr>
              <w:rPr>
                <w:rFonts w:hint="eastAsia" w:ascii="宋体" w:hAnsi="宋体" w:eastAsia="宋体" w:cs="宋体"/>
                <w:bCs/>
                <w:sz w:val="24"/>
                <w:szCs w:val="24"/>
                <w:highlight w:val="none"/>
              </w:rPr>
            </w:pPr>
          </w:p>
        </w:tc>
        <w:tc>
          <w:tcPr>
            <w:tcW w:w="953" w:type="pct"/>
            <w:vAlign w:val="center"/>
          </w:tcPr>
          <w:p w14:paraId="43CB31C8">
            <w:pPr>
              <w:wordWrap w:val="0"/>
              <w:adjustRightInd w:val="0"/>
              <w:snapToGrid w:val="0"/>
              <w:spacing w:line="276" w:lineRule="auto"/>
              <w:rPr>
                <w:rFonts w:hint="eastAsia" w:ascii="宋体" w:hAnsi="宋体" w:eastAsia="宋体" w:cs="宋体"/>
                <w:bCs/>
                <w:sz w:val="24"/>
                <w:szCs w:val="24"/>
                <w:highlight w:val="none"/>
              </w:rPr>
            </w:pPr>
          </w:p>
        </w:tc>
      </w:tr>
      <w:tr w14:paraId="6543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E17B00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19127A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22754D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3.立柱厚度：4mm</w:t>
            </w:r>
          </w:p>
        </w:tc>
        <w:tc>
          <w:tcPr>
            <w:tcW w:w="531" w:type="pct"/>
            <w:vAlign w:val="center"/>
          </w:tcPr>
          <w:p w14:paraId="487235A8">
            <w:pPr>
              <w:rPr>
                <w:rFonts w:hint="eastAsia" w:ascii="宋体" w:hAnsi="宋体" w:eastAsia="宋体" w:cs="宋体"/>
                <w:bCs/>
                <w:sz w:val="24"/>
                <w:szCs w:val="24"/>
                <w:highlight w:val="none"/>
              </w:rPr>
            </w:pPr>
          </w:p>
        </w:tc>
        <w:tc>
          <w:tcPr>
            <w:tcW w:w="953" w:type="pct"/>
            <w:vAlign w:val="center"/>
          </w:tcPr>
          <w:p w14:paraId="2594CAEA">
            <w:pPr>
              <w:wordWrap w:val="0"/>
              <w:adjustRightInd w:val="0"/>
              <w:snapToGrid w:val="0"/>
              <w:spacing w:line="276" w:lineRule="auto"/>
              <w:rPr>
                <w:rFonts w:hint="eastAsia" w:ascii="宋体" w:hAnsi="宋体" w:eastAsia="宋体" w:cs="宋体"/>
                <w:bCs/>
                <w:sz w:val="24"/>
                <w:szCs w:val="24"/>
                <w:highlight w:val="none"/>
              </w:rPr>
            </w:pPr>
          </w:p>
        </w:tc>
      </w:tr>
      <w:tr w14:paraId="2823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F723DA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532C97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BD49A96">
            <w:pPr>
              <w:keepNext w:val="0"/>
              <w:keepLines w:val="0"/>
              <w:widowControl/>
              <w:numPr>
                <w:ilvl w:val="0"/>
                <w:numId w:val="1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规格：1.2m高×1.6m宽</w:t>
            </w:r>
          </w:p>
          <w:p w14:paraId="0176159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挡水板底部设置防水密封胶条</w:t>
            </w:r>
          </w:p>
        </w:tc>
        <w:tc>
          <w:tcPr>
            <w:tcW w:w="531" w:type="pct"/>
            <w:vAlign w:val="center"/>
          </w:tcPr>
          <w:p w14:paraId="1F77ACF3">
            <w:pPr>
              <w:rPr>
                <w:rFonts w:hint="eastAsia" w:ascii="宋体" w:hAnsi="宋体" w:eastAsia="宋体" w:cs="宋体"/>
                <w:bCs/>
                <w:sz w:val="24"/>
                <w:szCs w:val="24"/>
                <w:highlight w:val="none"/>
              </w:rPr>
            </w:pPr>
          </w:p>
        </w:tc>
        <w:tc>
          <w:tcPr>
            <w:tcW w:w="953" w:type="pct"/>
            <w:vAlign w:val="center"/>
          </w:tcPr>
          <w:p w14:paraId="3AF8E55B">
            <w:pPr>
              <w:wordWrap w:val="0"/>
              <w:adjustRightInd w:val="0"/>
              <w:snapToGrid w:val="0"/>
              <w:spacing w:line="276" w:lineRule="auto"/>
              <w:rPr>
                <w:rFonts w:hint="eastAsia" w:ascii="宋体" w:hAnsi="宋体" w:eastAsia="宋体" w:cs="宋体"/>
                <w:bCs/>
                <w:sz w:val="24"/>
                <w:szCs w:val="24"/>
                <w:highlight w:val="none"/>
              </w:rPr>
            </w:pPr>
          </w:p>
        </w:tc>
      </w:tr>
      <w:tr w14:paraId="0BFC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19895FF4">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40" w:type="pct"/>
            <w:vMerge w:val="restart"/>
            <w:vAlign w:val="center"/>
          </w:tcPr>
          <w:p w14:paraId="03E1056E">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防汛沙袋</w:t>
            </w:r>
          </w:p>
        </w:tc>
        <w:tc>
          <w:tcPr>
            <w:tcW w:w="2240" w:type="pct"/>
            <w:vAlign w:val="center"/>
          </w:tcPr>
          <w:p w14:paraId="3FDBCB16">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1.材质：有机硅帆布、厚度≥0.5mm。</w:t>
            </w:r>
          </w:p>
        </w:tc>
        <w:tc>
          <w:tcPr>
            <w:tcW w:w="531" w:type="pct"/>
            <w:vAlign w:val="center"/>
          </w:tcPr>
          <w:p w14:paraId="493F7757">
            <w:pPr>
              <w:rPr>
                <w:rFonts w:hint="eastAsia" w:ascii="宋体" w:hAnsi="宋体" w:eastAsia="宋体" w:cs="宋体"/>
                <w:bCs/>
                <w:sz w:val="24"/>
                <w:szCs w:val="24"/>
                <w:highlight w:val="none"/>
              </w:rPr>
            </w:pPr>
          </w:p>
        </w:tc>
        <w:tc>
          <w:tcPr>
            <w:tcW w:w="953" w:type="pct"/>
            <w:vAlign w:val="center"/>
          </w:tcPr>
          <w:p w14:paraId="2B572B29">
            <w:pPr>
              <w:wordWrap w:val="0"/>
              <w:adjustRightInd w:val="0"/>
              <w:snapToGrid w:val="0"/>
              <w:spacing w:line="276" w:lineRule="auto"/>
              <w:rPr>
                <w:rFonts w:hint="eastAsia" w:ascii="宋体" w:hAnsi="宋体" w:eastAsia="宋体" w:cs="宋体"/>
                <w:bCs/>
                <w:sz w:val="24"/>
                <w:szCs w:val="24"/>
                <w:highlight w:val="none"/>
              </w:rPr>
            </w:pPr>
          </w:p>
        </w:tc>
      </w:tr>
      <w:tr w14:paraId="5DE9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CB02C6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F22189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AAB52D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2.颜色:军绿色。</w:t>
            </w:r>
          </w:p>
        </w:tc>
        <w:tc>
          <w:tcPr>
            <w:tcW w:w="531" w:type="pct"/>
            <w:vAlign w:val="center"/>
          </w:tcPr>
          <w:p w14:paraId="1B8D652C">
            <w:pPr>
              <w:rPr>
                <w:rFonts w:hint="eastAsia" w:ascii="宋体" w:hAnsi="宋体" w:eastAsia="宋体" w:cs="宋体"/>
                <w:bCs/>
                <w:sz w:val="24"/>
                <w:szCs w:val="24"/>
                <w:highlight w:val="none"/>
              </w:rPr>
            </w:pPr>
          </w:p>
        </w:tc>
        <w:tc>
          <w:tcPr>
            <w:tcW w:w="953" w:type="pct"/>
            <w:vAlign w:val="center"/>
          </w:tcPr>
          <w:p w14:paraId="29263E32">
            <w:pPr>
              <w:wordWrap w:val="0"/>
              <w:adjustRightInd w:val="0"/>
              <w:snapToGrid w:val="0"/>
              <w:spacing w:line="276" w:lineRule="auto"/>
              <w:rPr>
                <w:rFonts w:hint="eastAsia" w:ascii="宋体" w:hAnsi="宋体" w:eastAsia="宋体" w:cs="宋体"/>
                <w:bCs/>
                <w:sz w:val="24"/>
                <w:szCs w:val="24"/>
                <w:highlight w:val="none"/>
              </w:rPr>
            </w:pPr>
          </w:p>
        </w:tc>
      </w:tr>
      <w:tr w14:paraId="51AF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7A74EE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056813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ABFD2B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3.尺寸:≥30CM*80CM.</w:t>
            </w:r>
          </w:p>
        </w:tc>
        <w:tc>
          <w:tcPr>
            <w:tcW w:w="531" w:type="pct"/>
            <w:vAlign w:val="center"/>
          </w:tcPr>
          <w:p w14:paraId="5AD16931">
            <w:pPr>
              <w:rPr>
                <w:rFonts w:hint="eastAsia" w:ascii="宋体" w:hAnsi="宋体" w:eastAsia="宋体" w:cs="宋体"/>
                <w:bCs/>
                <w:sz w:val="24"/>
                <w:szCs w:val="24"/>
                <w:highlight w:val="none"/>
              </w:rPr>
            </w:pPr>
          </w:p>
        </w:tc>
        <w:tc>
          <w:tcPr>
            <w:tcW w:w="953" w:type="pct"/>
            <w:vAlign w:val="center"/>
          </w:tcPr>
          <w:p w14:paraId="56470F6B">
            <w:pPr>
              <w:wordWrap w:val="0"/>
              <w:adjustRightInd w:val="0"/>
              <w:snapToGrid w:val="0"/>
              <w:spacing w:line="276" w:lineRule="auto"/>
              <w:rPr>
                <w:rFonts w:hint="eastAsia" w:ascii="宋体" w:hAnsi="宋体" w:eastAsia="宋体" w:cs="宋体"/>
                <w:bCs/>
                <w:sz w:val="24"/>
                <w:szCs w:val="24"/>
                <w:highlight w:val="none"/>
              </w:rPr>
            </w:pPr>
          </w:p>
        </w:tc>
      </w:tr>
      <w:tr w14:paraId="6016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271938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C581AB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3BDAF9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4.撕裂性能:纵向≥200N，横向≥200N。</w:t>
            </w:r>
          </w:p>
        </w:tc>
        <w:tc>
          <w:tcPr>
            <w:tcW w:w="531" w:type="pct"/>
            <w:vAlign w:val="center"/>
          </w:tcPr>
          <w:p w14:paraId="3F5F3867">
            <w:pPr>
              <w:rPr>
                <w:rFonts w:hint="eastAsia" w:ascii="宋体" w:hAnsi="宋体" w:eastAsia="宋体" w:cs="宋体"/>
                <w:bCs/>
                <w:sz w:val="24"/>
                <w:szCs w:val="24"/>
                <w:highlight w:val="none"/>
              </w:rPr>
            </w:pPr>
          </w:p>
        </w:tc>
        <w:tc>
          <w:tcPr>
            <w:tcW w:w="953" w:type="pct"/>
            <w:vAlign w:val="center"/>
          </w:tcPr>
          <w:p w14:paraId="33D8FCF6">
            <w:pPr>
              <w:wordWrap w:val="0"/>
              <w:adjustRightInd w:val="0"/>
              <w:snapToGrid w:val="0"/>
              <w:spacing w:line="276" w:lineRule="auto"/>
              <w:rPr>
                <w:rFonts w:hint="eastAsia" w:ascii="宋体" w:hAnsi="宋体" w:eastAsia="宋体" w:cs="宋体"/>
                <w:bCs/>
                <w:sz w:val="24"/>
                <w:szCs w:val="24"/>
                <w:highlight w:val="none"/>
              </w:rPr>
            </w:pPr>
          </w:p>
        </w:tc>
      </w:tr>
      <w:tr w14:paraId="437A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717502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835E93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1C15E4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5.单袋重量:≥200g。</w:t>
            </w:r>
          </w:p>
        </w:tc>
        <w:tc>
          <w:tcPr>
            <w:tcW w:w="531" w:type="pct"/>
            <w:vAlign w:val="center"/>
          </w:tcPr>
          <w:p w14:paraId="5308AC69">
            <w:pPr>
              <w:rPr>
                <w:rFonts w:hint="eastAsia" w:ascii="宋体" w:hAnsi="宋体" w:eastAsia="宋体" w:cs="宋体"/>
                <w:bCs/>
                <w:sz w:val="24"/>
                <w:szCs w:val="24"/>
                <w:highlight w:val="none"/>
              </w:rPr>
            </w:pPr>
          </w:p>
        </w:tc>
        <w:tc>
          <w:tcPr>
            <w:tcW w:w="953" w:type="pct"/>
            <w:vAlign w:val="center"/>
          </w:tcPr>
          <w:p w14:paraId="51898F0F">
            <w:pPr>
              <w:wordWrap w:val="0"/>
              <w:adjustRightInd w:val="0"/>
              <w:snapToGrid w:val="0"/>
              <w:spacing w:line="276" w:lineRule="auto"/>
              <w:rPr>
                <w:rFonts w:hint="eastAsia" w:ascii="宋体" w:hAnsi="宋体" w:eastAsia="宋体" w:cs="宋体"/>
                <w:bCs/>
                <w:sz w:val="24"/>
                <w:szCs w:val="24"/>
                <w:highlight w:val="none"/>
              </w:rPr>
            </w:pPr>
          </w:p>
        </w:tc>
      </w:tr>
      <w:tr w14:paraId="0C7C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812BDE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7F83C9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8C1E02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6.可装沙≥20kg。</w:t>
            </w:r>
          </w:p>
        </w:tc>
        <w:tc>
          <w:tcPr>
            <w:tcW w:w="531" w:type="pct"/>
            <w:vAlign w:val="center"/>
          </w:tcPr>
          <w:p w14:paraId="3C2F0468">
            <w:pPr>
              <w:rPr>
                <w:rFonts w:hint="eastAsia" w:ascii="宋体" w:hAnsi="宋体" w:eastAsia="宋体" w:cs="宋体"/>
                <w:bCs/>
                <w:sz w:val="24"/>
                <w:szCs w:val="24"/>
                <w:highlight w:val="none"/>
              </w:rPr>
            </w:pPr>
          </w:p>
        </w:tc>
        <w:tc>
          <w:tcPr>
            <w:tcW w:w="953" w:type="pct"/>
            <w:vAlign w:val="center"/>
          </w:tcPr>
          <w:p w14:paraId="58BACECC">
            <w:pPr>
              <w:wordWrap w:val="0"/>
              <w:adjustRightInd w:val="0"/>
              <w:snapToGrid w:val="0"/>
              <w:spacing w:line="276" w:lineRule="auto"/>
              <w:rPr>
                <w:rFonts w:hint="eastAsia" w:ascii="宋体" w:hAnsi="宋体" w:eastAsia="宋体" w:cs="宋体"/>
                <w:bCs/>
                <w:sz w:val="24"/>
                <w:szCs w:val="24"/>
                <w:highlight w:val="none"/>
              </w:rPr>
            </w:pPr>
          </w:p>
        </w:tc>
      </w:tr>
      <w:tr w14:paraId="501A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56A4C0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4556E0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552407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7.袋面丝印 L0G0 防汛专用沙袋，字迹醒目不掉色。</w:t>
            </w:r>
          </w:p>
        </w:tc>
        <w:tc>
          <w:tcPr>
            <w:tcW w:w="531" w:type="pct"/>
            <w:vAlign w:val="center"/>
          </w:tcPr>
          <w:p w14:paraId="27EE8021">
            <w:pPr>
              <w:rPr>
                <w:rFonts w:hint="eastAsia" w:ascii="宋体" w:hAnsi="宋体" w:eastAsia="宋体" w:cs="宋体"/>
                <w:bCs/>
                <w:sz w:val="24"/>
                <w:szCs w:val="24"/>
                <w:highlight w:val="none"/>
              </w:rPr>
            </w:pPr>
          </w:p>
        </w:tc>
        <w:tc>
          <w:tcPr>
            <w:tcW w:w="953" w:type="pct"/>
            <w:vAlign w:val="center"/>
          </w:tcPr>
          <w:p w14:paraId="6D605F69">
            <w:pPr>
              <w:wordWrap w:val="0"/>
              <w:adjustRightInd w:val="0"/>
              <w:snapToGrid w:val="0"/>
              <w:spacing w:line="276" w:lineRule="auto"/>
              <w:rPr>
                <w:rFonts w:hint="eastAsia" w:ascii="宋体" w:hAnsi="宋体" w:eastAsia="宋体" w:cs="宋体"/>
                <w:bCs/>
                <w:sz w:val="24"/>
                <w:szCs w:val="24"/>
                <w:highlight w:val="none"/>
              </w:rPr>
            </w:pPr>
          </w:p>
        </w:tc>
      </w:tr>
      <w:tr w14:paraId="1BC7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D2C569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7C0CD1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A759B6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8.封口带抽绳，内缝走针线。</w:t>
            </w:r>
          </w:p>
        </w:tc>
        <w:tc>
          <w:tcPr>
            <w:tcW w:w="531" w:type="pct"/>
            <w:vAlign w:val="center"/>
          </w:tcPr>
          <w:p w14:paraId="05C01833">
            <w:pPr>
              <w:rPr>
                <w:rFonts w:hint="eastAsia" w:ascii="宋体" w:hAnsi="宋体" w:eastAsia="宋体" w:cs="宋体"/>
                <w:bCs/>
                <w:sz w:val="24"/>
                <w:szCs w:val="24"/>
                <w:highlight w:val="none"/>
              </w:rPr>
            </w:pPr>
          </w:p>
        </w:tc>
        <w:tc>
          <w:tcPr>
            <w:tcW w:w="953" w:type="pct"/>
            <w:vAlign w:val="center"/>
          </w:tcPr>
          <w:p w14:paraId="5ABDFFBD">
            <w:pPr>
              <w:wordWrap w:val="0"/>
              <w:adjustRightInd w:val="0"/>
              <w:snapToGrid w:val="0"/>
              <w:spacing w:line="276" w:lineRule="auto"/>
              <w:rPr>
                <w:rFonts w:hint="eastAsia" w:ascii="宋体" w:hAnsi="宋体" w:eastAsia="宋体" w:cs="宋体"/>
                <w:bCs/>
                <w:sz w:val="24"/>
                <w:szCs w:val="24"/>
                <w:highlight w:val="none"/>
              </w:rPr>
            </w:pPr>
          </w:p>
        </w:tc>
      </w:tr>
      <w:tr w14:paraId="0294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045118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AD99A4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DC7023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9.满足技术要求Q/ZJWA 009-2024《防汛沙袋》</w:t>
            </w:r>
          </w:p>
        </w:tc>
        <w:tc>
          <w:tcPr>
            <w:tcW w:w="531" w:type="pct"/>
            <w:vAlign w:val="center"/>
          </w:tcPr>
          <w:p w14:paraId="50E7E2DD">
            <w:pPr>
              <w:rPr>
                <w:rFonts w:hint="eastAsia" w:ascii="宋体" w:hAnsi="宋体" w:eastAsia="宋体" w:cs="宋体"/>
                <w:bCs/>
                <w:sz w:val="24"/>
                <w:szCs w:val="24"/>
                <w:highlight w:val="none"/>
              </w:rPr>
            </w:pPr>
          </w:p>
        </w:tc>
        <w:tc>
          <w:tcPr>
            <w:tcW w:w="953" w:type="pct"/>
            <w:vAlign w:val="center"/>
          </w:tcPr>
          <w:p w14:paraId="1A770CFA">
            <w:pPr>
              <w:wordWrap w:val="0"/>
              <w:adjustRightInd w:val="0"/>
              <w:snapToGrid w:val="0"/>
              <w:spacing w:line="276" w:lineRule="auto"/>
              <w:rPr>
                <w:rFonts w:hint="eastAsia" w:ascii="宋体" w:hAnsi="宋体" w:eastAsia="宋体" w:cs="宋体"/>
                <w:bCs/>
                <w:sz w:val="24"/>
                <w:szCs w:val="24"/>
                <w:highlight w:val="none"/>
              </w:rPr>
            </w:pPr>
          </w:p>
        </w:tc>
      </w:tr>
      <w:tr w14:paraId="24F9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1380442A">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840" w:type="pct"/>
            <w:vMerge w:val="restart"/>
            <w:vAlign w:val="center"/>
          </w:tcPr>
          <w:p w14:paraId="1DA04075">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潜水泵（7.5kW）</w:t>
            </w:r>
          </w:p>
        </w:tc>
        <w:tc>
          <w:tcPr>
            <w:tcW w:w="2240" w:type="pct"/>
            <w:vAlign w:val="center"/>
          </w:tcPr>
          <w:p w14:paraId="5EA43E67">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1.污水型潜水泵。</w:t>
            </w:r>
          </w:p>
        </w:tc>
        <w:tc>
          <w:tcPr>
            <w:tcW w:w="531" w:type="pct"/>
            <w:vAlign w:val="center"/>
          </w:tcPr>
          <w:p w14:paraId="4AC354F7">
            <w:pPr>
              <w:rPr>
                <w:rFonts w:hint="eastAsia" w:ascii="宋体" w:hAnsi="宋体" w:eastAsia="宋体" w:cs="宋体"/>
                <w:bCs/>
                <w:sz w:val="24"/>
                <w:szCs w:val="24"/>
                <w:highlight w:val="none"/>
              </w:rPr>
            </w:pPr>
          </w:p>
        </w:tc>
        <w:tc>
          <w:tcPr>
            <w:tcW w:w="953" w:type="pct"/>
            <w:vAlign w:val="center"/>
          </w:tcPr>
          <w:p w14:paraId="7F245815">
            <w:pPr>
              <w:wordWrap w:val="0"/>
              <w:adjustRightInd w:val="0"/>
              <w:snapToGrid w:val="0"/>
              <w:spacing w:line="276" w:lineRule="auto"/>
              <w:rPr>
                <w:rFonts w:hint="eastAsia" w:ascii="宋体" w:hAnsi="宋体" w:eastAsia="宋体" w:cs="宋体"/>
                <w:bCs/>
                <w:sz w:val="24"/>
                <w:szCs w:val="24"/>
                <w:highlight w:val="none"/>
              </w:rPr>
            </w:pPr>
          </w:p>
        </w:tc>
      </w:tr>
      <w:tr w14:paraId="59B9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7F379B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9E647B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5DD05F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2.材质:全精铸不锈钢，耐腐蚀耐酸喊，不生锈。</w:t>
            </w:r>
          </w:p>
        </w:tc>
        <w:tc>
          <w:tcPr>
            <w:tcW w:w="531" w:type="pct"/>
            <w:vAlign w:val="center"/>
          </w:tcPr>
          <w:p w14:paraId="0E05F851">
            <w:pPr>
              <w:rPr>
                <w:rFonts w:hint="eastAsia" w:ascii="宋体" w:hAnsi="宋体" w:eastAsia="宋体" w:cs="宋体"/>
                <w:bCs/>
                <w:sz w:val="24"/>
                <w:szCs w:val="24"/>
                <w:highlight w:val="none"/>
              </w:rPr>
            </w:pPr>
          </w:p>
        </w:tc>
        <w:tc>
          <w:tcPr>
            <w:tcW w:w="953" w:type="pct"/>
            <w:vAlign w:val="center"/>
          </w:tcPr>
          <w:p w14:paraId="14B51ABC">
            <w:pPr>
              <w:wordWrap w:val="0"/>
              <w:adjustRightInd w:val="0"/>
              <w:snapToGrid w:val="0"/>
              <w:spacing w:line="276" w:lineRule="auto"/>
              <w:rPr>
                <w:rFonts w:hint="eastAsia" w:ascii="宋体" w:hAnsi="宋体" w:eastAsia="宋体" w:cs="宋体"/>
                <w:bCs/>
                <w:sz w:val="24"/>
                <w:szCs w:val="24"/>
                <w:highlight w:val="none"/>
              </w:rPr>
            </w:pPr>
          </w:p>
        </w:tc>
      </w:tr>
      <w:tr w14:paraId="13E2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CCFEA2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7DDB91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4EB556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3.采用不锈钢精铸叶轮。</w:t>
            </w:r>
          </w:p>
        </w:tc>
        <w:tc>
          <w:tcPr>
            <w:tcW w:w="531" w:type="pct"/>
            <w:vAlign w:val="center"/>
          </w:tcPr>
          <w:p w14:paraId="585F2F71">
            <w:pPr>
              <w:rPr>
                <w:rFonts w:hint="eastAsia" w:ascii="宋体" w:hAnsi="宋体" w:eastAsia="宋体" w:cs="宋体"/>
                <w:bCs/>
                <w:sz w:val="24"/>
                <w:szCs w:val="24"/>
                <w:highlight w:val="none"/>
              </w:rPr>
            </w:pPr>
          </w:p>
        </w:tc>
        <w:tc>
          <w:tcPr>
            <w:tcW w:w="953" w:type="pct"/>
            <w:vAlign w:val="center"/>
          </w:tcPr>
          <w:p w14:paraId="37826A03">
            <w:pPr>
              <w:wordWrap w:val="0"/>
              <w:adjustRightInd w:val="0"/>
              <w:snapToGrid w:val="0"/>
              <w:spacing w:line="276" w:lineRule="auto"/>
              <w:rPr>
                <w:rFonts w:hint="eastAsia" w:ascii="宋体" w:hAnsi="宋体" w:eastAsia="宋体" w:cs="宋体"/>
                <w:bCs/>
                <w:sz w:val="24"/>
                <w:szCs w:val="24"/>
                <w:highlight w:val="none"/>
              </w:rPr>
            </w:pPr>
          </w:p>
        </w:tc>
      </w:tr>
      <w:tr w14:paraId="489C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ACBD20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378C0A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AEE1DB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4.功率:≥7.5KW。</w:t>
            </w:r>
          </w:p>
        </w:tc>
        <w:tc>
          <w:tcPr>
            <w:tcW w:w="531" w:type="pct"/>
            <w:vAlign w:val="center"/>
          </w:tcPr>
          <w:p w14:paraId="5154F54D">
            <w:pPr>
              <w:rPr>
                <w:rFonts w:hint="eastAsia" w:ascii="宋体" w:hAnsi="宋体" w:eastAsia="宋体" w:cs="宋体"/>
                <w:bCs/>
                <w:sz w:val="24"/>
                <w:szCs w:val="24"/>
                <w:highlight w:val="none"/>
              </w:rPr>
            </w:pPr>
          </w:p>
        </w:tc>
        <w:tc>
          <w:tcPr>
            <w:tcW w:w="953" w:type="pct"/>
            <w:vAlign w:val="center"/>
          </w:tcPr>
          <w:p w14:paraId="605F53F7">
            <w:pPr>
              <w:wordWrap w:val="0"/>
              <w:adjustRightInd w:val="0"/>
              <w:snapToGrid w:val="0"/>
              <w:spacing w:line="276" w:lineRule="auto"/>
              <w:rPr>
                <w:rFonts w:hint="eastAsia" w:ascii="宋体" w:hAnsi="宋体" w:eastAsia="宋体" w:cs="宋体"/>
                <w:bCs/>
                <w:sz w:val="24"/>
                <w:szCs w:val="24"/>
                <w:highlight w:val="none"/>
              </w:rPr>
            </w:pPr>
          </w:p>
        </w:tc>
      </w:tr>
      <w:tr w14:paraId="5B91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1DA39D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25BC6F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6EFB05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5.使用电压:380V，外配接电缆线长＞10米。</w:t>
            </w:r>
          </w:p>
        </w:tc>
        <w:tc>
          <w:tcPr>
            <w:tcW w:w="531" w:type="pct"/>
            <w:vAlign w:val="center"/>
          </w:tcPr>
          <w:p w14:paraId="316443E6">
            <w:pPr>
              <w:rPr>
                <w:rFonts w:hint="eastAsia" w:ascii="宋体" w:hAnsi="宋体" w:eastAsia="宋体" w:cs="宋体"/>
                <w:bCs/>
                <w:sz w:val="24"/>
                <w:szCs w:val="24"/>
                <w:highlight w:val="none"/>
              </w:rPr>
            </w:pPr>
          </w:p>
        </w:tc>
        <w:tc>
          <w:tcPr>
            <w:tcW w:w="953" w:type="pct"/>
            <w:vAlign w:val="center"/>
          </w:tcPr>
          <w:p w14:paraId="4FB7D236">
            <w:pPr>
              <w:wordWrap w:val="0"/>
              <w:adjustRightInd w:val="0"/>
              <w:snapToGrid w:val="0"/>
              <w:spacing w:line="276" w:lineRule="auto"/>
              <w:rPr>
                <w:rFonts w:hint="eastAsia" w:ascii="宋体" w:hAnsi="宋体" w:eastAsia="宋体" w:cs="宋体"/>
                <w:bCs/>
                <w:sz w:val="24"/>
                <w:szCs w:val="24"/>
                <w:highlight w:val="none"/>
              </w:rPr>
            </w:pPr>
          </w:p>
        </w:tc>
      </w:tr>
      <w:tr w14:paraId="0589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6B1C10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505385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BF0CBB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6.流量≥</w:t>
            </w:r>
            <w:r>
              <w:rPr>
                <w:rFonts w:hint="eastAsia" w:ascii="宋体" w:hAnsi="宋体" w:cs="宋体"/>
                <w:i w:val="0"/>
                <w:iCs w:val="0"/>
                <w:color w:val="000000"/>
                <w:kern w:val="0"/>
                <w:sz w:val="24"/>
                <w:szCs w:val="24"/>
                <w:highlight w:val="none"/>
                <w:u w:val="none"/>
                <w:lang w:val="en-US" w:eastAsia="zh-CN" w:bidi="ar"/>
              </w:rPr>
              <w:t>65</w:t>
            </w:r>
            <w:r>
              <w:rPr>
                <w:rFonts w:hint="eastAsia" w:ascii="宋体" w:hAnsi="宋体" w:eastAsia="宋体" w:cs="宋体"/>
                <w:i w:val="0"/>
                <w:iCs w:val="0"/>
                <w:color w:val="000000"/>
                <w:kern w:val="0"/>
                <w:sz w:val="24"/>
                <w:szCs w:val="24"/>
                <w:highlight w:val="none"/>
                <w:u w:val="none"/>
                <w:lang w:val="en-US" w:eastAsia="zh-CN" w:bidi="ar"/>
              </w:rPr>
              <w:t>立方/小时。</w:t>
            </w:r>
          </w:p>
        </w:tc>
        <w:tc>
          <w:tcPr>
            <w:tcW w:w="531" w:type="pct"/>
            <w:vAlign w:val="center"/>
          </w:tcPr>
          <w:p w14:paraId="7E0E61E5">
            <w:pPr>
              <w:rPr>
                <w:rFonts w:hint="eastAsia" w:ascii="宋体" w:hAnsi="宋体" w:eastAsia="宋体" w:cs="宋体"/>
                <w:bCs/>
                <w:sz w:val="24"/>
                <w:szCs w:val="24"/>
                <w:highlight w:val="none"/>
              </w:rPr>
            </w:pPr>
          </w:p>
        </w:tc>
        <w:tc>
          <w:tcPr>
            <w:tcW w:w="953" w:type="pct"/>
            <w:vAlign w:val="center"/>
          </w:tcPr>
          <w:p w14:paraId="6F4A5113">
            <w:pPr>
              <w:wordWrap w:val="0"/>
              <w:adjustRightInd w:val="0"/>
              <w:snapToGrid w:val="0"/>
              <w:spacing w:line="276" w:lineRule="auto"/>
              <w:rPr>
                <w:rFonts w:hint="eastAsia" w:ascii="宋体" w:hAnsi="宋体" w:eastAsia="宋体" w:cs="宋体"/>
                <w:bCs/>
                <w:sz w:val="24"/>
                <w:szCs w:val="24"/>
                <w:highlight w:val="none"/>
              </w:rPr>
            </w:pPr>
          </w:p>
        </w:tc>
      </w:tr>
      <w:tr w14:paraId="550B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88D69F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840BA9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10BFA3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7.扬程≥</w:t>
            </w:r>
            <w:r>
              <w:rPr>
                <w:rFonts w:hint="eastAsia" w:ascii="宋体" w:hAnsi="宋体" w:cs="宋体"/>
                <w:i w:val="0"/>
                <w:iCs w:val="0"/>
                <w:color w:val="000000"/>
                <w:kern w:val="0"/>
                <w:sz w:val="24"/>
                <w:szCs w:val="24"/>
                <w:highlight w:val="none"/>
                <w:u w:val="none"/>
                <w:lang w:val="en-US" w:eastAsia="zh-CN" w:bidi="ar"/>
              </w:rPr>
              <w:t>22</w:t>
            </w:r>
            <w:r>
              <w:rPr>
                <w:rFonts w:hint="eastAsia" w:ascii="宋体" w:hAnsi="宋体" w:eastAsia="宋体" w:cs="宋体"/>
                <w:i w:val="0"/>
                <w:iCs w:val="0"/>
                <w:color w:val="000000"/>
                <w:kern w:val="0"/>
                <w:sz w:val="24"/>
                <w:szCs w:val="24"/>
                <w:highlight w:val="none"/>
                <w:u w:val="none"/>
                <w:lang w:val="en-US" w:eastAsia="zh-CN" w:bidi="ar"/>
              </w:rPr>
              <w:t>m</w:t>
            </w:r>
          </w:p>
        </w:tc>
        <w:tc>
          <w:tcPr>
            <w:tcW w:w="531" w:type="pct"/>
            <w:vAlign w:val="center"/>
          </w:tcPr>
          <w:p w14:paraId="14152A30">
            <w:pPr>
              <w:rPr>
                <w:rFonts w:hint="eastAsia" w:ascii="宋体" w:hAnsi="宋体" w:eastAsia="宋体" w:cs="宋体"/>
                <w:bCs/>
                <w:sz w:val="24"/>
                <w:szCs w:val="24"/>
                <w:highlight w:val="none"/>
              </w:rPr>
            </w:pPr>
          </w:p>
        </w:tc>
        <w:tc>
          <w:tcPr>
            <w:tcW w:w="953" w:type="pct"/>
            <w:vAlign w:val="center"/>
          </w:tcPr>
          <w:p w14:paraId="55AFE0FA">
            <w:pPr>
              <w:wordWrap w:val="0"/>
              <w:adjustRightInd w:val="0"/>
              <w:snapToGrid w:val="0"/>
              <w:spacing w:line="276" w:lineRule="auto"/>
              <w:rPr>
                <w:rFonts w:hint="eastAsia" w:ascii="宋体" w:hAnsi="宋体" w:eastAsia="宋体" w:cs="宋体"/>
                <w:bCs/>
                <w:sz w:val="24"/>
                <w:szCs w:val="24"/>
                <w:highlight w:val="none"/>
              </w:rPr>
            </w:pPr>
          </w:p>
        </w:tc>
      </w:tr>
      <w:tr w14:paraId="409A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20879DB1">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840" w:type="pct"/>
            <w:vMerge w:val="restart"/>
            <w:vAlign w:val="center"/>
          </w:tcPr>
          <w:p w14:paraId="26E1FEBF">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移动式柴油水泵</w:t>
            </w:r>
          </w:p>
        </w:tc>
        <w:tc>
          <w:tcPr>
            <w:tcW w:w="2240" w:type="pct"/>
            <w:vAlign w:val="center"/>
          </w:tcPr>
          <w:p w14:paraId="52AD666E">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1.型号：YC80HBE</w:t>
            </w:r>
          </w:p>
        </w:tc>
        <w:tc>
          <w:tcPr>
            <w:tcW w:w="531" w:type="pct"/>
            <w:vAlign w:val="center"/>
          </w:tcPr>
          <w:p w14:paraId="64CC6463">
            <w:pPr>
              <w:rPr>
                <w:rFonts w:hint="eastAsia" w:ascii="宋体" w:hAnsi="宋体" w:eastAsia="宋体" w:cs="宋体"/>
                <w:bCs/>
                <w:sz w:val="24"/>
                <w:szCs w:val="24"/>
                <w:highlight w:val="none"/>
              </w:rPr>
            </w:pPr>
          </w:p>
        </w:tc>
        <w:tc>
          <w:tcPr>
            <w:tcW w:w="953" w:type="pct"/>
            <w:vAlign w:val="center"/>
          </w:tcPr>
          <w:p w14:paraId="2DC88F1E">
            <w:pPr>
              <w:wordWrap w:val="0"/>
              <w:adjustRightInd w:val="0"/>
              <w:snapToGrid w:val="0"/>
              <w:spacing w:line="276" w:lineRule="auto"/>
              <w:rPr>
                <w:rFonts w:hint="eastAsia" w:ascii="宋体" w:hAnsi="宋体" w:eastAsia="宋体" w:cs="宋体"/>
                <w:bCs/>
                <w:sz w:val="24"/>
                <w:szCs w:val="24"/>
                <w:highlight w:val="none"/>
              </w:rPr>
            </w:pPr>
          </w:p>
        </w:tc>
      </w:tr>
      <w:tr w14:paraId="2131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32E5DC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8CD71F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2ADA2E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2.进出口水径：进75mm出65mm/38mm</w:t>
            </w:r>
          </w:p>
        </w:tc>
        <w:tc>
          <w:tcPr>
            <w:tcW w:w="531" w:type="pct"/>
            <w:vAlign w:val="center"/>
          </w:tcPr>
          <w:p w14:paraId="46523037">
            <w:pPr>
              <w:rPr>
                <w:rFonts w:hint="eastAsia" w:ascii="宋体" w:hAnsi="宋体" w:eastAsia="宋体" w:cs="宋体"/>
                <w:bCs/>
                <w:sz w:val="24"/>
                <w:szCs w:val="24"/>
                <w:highlight w:val="none"/>
              </w:rPr>
            </w:pPr>
          </w:p>
        </w:tc>
        <w:tc>
          <w:tcPr>
            <w:tcW w:w="953" w:type="pct"/>
            <w:vAlign w:val="center"/>
          </w:tcPr>
          <w:p w14:paraId="6A800880">
            <w:pPr>
              <w:wordWrap w:val="0"/>
              <w:adjustRightInd w:val="0"/>
              <w:snapToGrid w:val="0"/>
              <w:spacing w:line="276" w:lineRule="auto"/>
              <w:rPr>
                <w:rFonts w:hint="eastAsia" w:ascii="宋体" w:hAnsi="宋体" w:eastAsia="宋体" w:cs="宋体"/>
                <w:bCs/>
                <w:sz w:val="24"/>
                <w:szCs w:val="24"/>
                <w:highlight w:val="none"/>
              </w:rPr>
            </w:pPr>
          </w:p>
        </w:tc>
      </w:tr>
      <w:tr w14:paraId="6583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11F703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91A895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94E333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3.流量：60（M3/H)</w:t>
            </w:r>
          </w:p>
        </w:tc>
        <w:tc>
          <w:tcPr>
            <w:tcW w:w="531" w:type="pct"/>
            <w:vAlign w:val="center"/>
          </w:tcPr>
          <w:p w14:paraId="3A7C7615">
            <w:pPr>
              <w:rPr>
                <w:rFonts w:hint="eastAsia" w:ascii="宋体" w:hAnsi="宋体" w:eastAsia="宋体" w:cs="宋体"/>
                <w:bCs/>
                <w:sz w:val="24"/>
                <w:szCs w:val="24"/>
                <w:highlight w:val="none"/>
              </w:rPr>
            </w:pPr>
          </w:p>
        </w:tc>
        <w:tc>
          <w:tcPr>
            <w:tcW w:w="953" w:type="pct"/>
            <w:vAlign w:val="center"/>
          </w:tcPr>
          <w:p w14:paraId="56F5194D">
            <w:pPr>
              <w:wordWrap w:val="0"/>
              <w:adjustRightInd w:val="0"/>
              <w:snapToGrid w:val="0"/>
              <w:spacing w:line="276" w:lineRule="auto"/>
              <w:rPr>
                <w:rFonts w:hint="eastAsia" w:ascii="宋体" w:hAnsi="宋体" w:eastAsia="宋体" w:cs="宋体"/>
                <w:bCs/>
                <w:sz w:val="24"/>
                <w:szCs w:val="24"/>
                <w:highlight w:val="none"/>
              </w:rPr>
            </w:pPr>
          </w:p>
        </w:tc>
      </w:tr>
      <w:tr w14:paraId="2E13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40394B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95A9E9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5D7444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4.最大扬程：60m</w:t>
            </w:r>
          </w:p>
        </w:tc>
        <w:tc>
          <w:tcPr>
            <w:tcW w:w="531" w:type="pct"/>
            <w:vAlign w:val="center"/>
          </w:tcPr>
          <w:p w14:paraId="11FFC5F7">
            <w:pPr>
              <w:rPr>
                <w:rFonts w:hint="eastAsia" w:ascii="宋体" w:hAnsi="宋体" w:eastAsia="宋体" w:cs="宋体"/>
                <w:bCs/>
                <w:sz w:val="24"/>
                <w:szCs w:val="24"/>
                <w:highlight w:val="none"/>
              </w:rPr>
            </w:pPr>
          </w:p>
        </w:tc>
        <w:tc>
          <w:tcPr>
            <w:tcW w:w="953" w:type="pct"/>
            <w:vAlign w:val="center"/>
          </w:tcPr>
          <w:p w14:paraId="5209CB6B">
            <w:pPr>
              <w:wordWrap w:val="0"/>
              <w:adjustRightInd w:val="0"/>
              <w:snapToGrid w:val="0"/>
              <w:spacing w:line="276" w:lineRule="auto"/>
              <w:rPr>
                <w:rFonts w:hint="eastAsia" w:ascii="宋体" w:hAnsi="宋体" w:eastAsia="宋体" w:cs="宋体"/>
                <w:bCs/>
                <w:sz w:val="24"/>
                <w:szCs w:val="24"/>
                <w:highlight w:val="none"/>
              </w:rPr>
            </w:pPr>
          </w:p>
        </w:tc>
      </w:tr>
      <w:tr w14:paraId="1EF5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783AC4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805CC9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EDFE30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5.最大吸程：8m</w:t>
            </w:r>
          </w:p>
        </w:tc>
        <w:tc>
          <w:tcPr>
            <w:tcW w:w="531" w:type="pct"/>
            <w:vAlign w:val="center"/>
          </w:tcPr>
          <w:p w14:paraId="0BB9B322">
            <w:pPr>
              <w:rPr>
                <w:rFonts w:hint="eastAsia" w:ascii="宋体" w:hAnsi="宋体" w:eastAsia="宋体" w:cs="宋体"/>
                <w:bCs/>
                <w:sz w:val="24"/>
                <w:szCs w:val="24"/>
                <w:highlight w:val="none"/>
              </w:rPr>
            </w:pPr>
          </w:p>
        </w:tc>
        <w:tc>
          <w:tcPr>
            <w:tcW w:w="953" w:type="pct"/>
            <w:vAlign w:val="center"/>
          </w:tcPr>
          <w:p w14:paraId="07062F46">
            <w:pPr>
              <w:wordWrap w:val="0"/>
              <w:adjustRightInd w:val="0"/>
              <w:snapToGrid w:val="0"/>
              <w:spacing w:line="276" w:lineRule="auto"/>
              <w:rPr>
                <w:rFonts w:hint="eastAsia" w:ascii="宋体" w:hAnsi="宋体" w:eastAsia="宋体" w:cs="宋体"/>
                <w:bCs/>
                <w:sz w:val="24"/>
                <w:szCs w:val="24"/>
                <w:highlight w:val="none"/>
              </w:rPr>
            </w:pPr>
          </w:p>
        </w:tc>
      </w:tr>
      <w:tr w14:paraId="49B0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6E7D6A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3A58C1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909D29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6.马力：12p</w:t>
            </w:r>
          </w:p>
        </w:tc>
        <w:tc>
          <w:tcPr>
            <w:tcW w:w="531" w:type="pct"/>
            <w:vAlign w:val="center"/>
          </w:tcPr>
          <w:p w14:paraId="57A5B60F">
            <w:pPr>
              <w:rPr>
                <w:rFonts w:hint="eastAsia" w:ascii="宋体" w:hAnsi="宋体" w:eastAsia="宋体" w:cs="宋体"/>
                <w:bCs/>
                <w:sz w:val="24"/>
                <w:szCs w:val="24"/>
                <w:highlight w:val="none"/>
              </w:rPr>
            </w:pPr>
          </w:p>
        </w:tc>
        <w:tc>
          <w:tcPr>
            <w:tcW w:w="953" w:type="pct"/>
            <w:vAlign w:val="center"/>
          </w:tcPr>
          <w:p w14:paraId="70861F68">
            <w:pPr>
              <w:wordWrap w:val="0"/>
              <w:adjustRightInd w:val="0"/>
              <w:snapToGrid w:val="0"/>
              <w:spacing w:line="276" w:lineRule="auto"/>
              <w:rPr>
                <w:rFonts w:hint="eastAsia" w:ascii="宋体" w:hAnsi="宋体" w:eastAsia="宋体" w:cs="宋体"/>
                <w:bCs/>
                <w:sz w:val="24"/>
                <w:szCs w:val="24"/>
                <w:highlight w:val="none"/>
              </w:rPr>
            </w:pPr>
          </w:p>
        </w:tc>
      </w:tr>
      <w:tr w14:paraId="7650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9045A6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E16AA4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3819997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7.动力型号：186F</w:t>
            </w:r>
          </w:p>
        </w:tc>
        <w:tc>
          <w:tcPr>
            <w:tcW w:w="531" w:type="pct"/>
            <w:vAlign w:val="center"/>
          </w:tcPr>
          <w:p w14:paraId="73548160">
            <w:pPr>
              <w:rPr>
                <w:rFonts w:hint="eastAsia" w:ascii="宋体" w:hAnsi="宋体" w:eastAsia="宋体" w:cs="宋体"/>
                <w:bCs/>
                <w:sz w:val="24"/>
                <w:szCs w:val="24"/>
                <w:highlight w:val="none"/>
              </w:rPr>
            </w:pPr>
          </w:p>
        </w:tc>
        <w:tc>
          <w:tcPr>
            <w:tcW w:w="953" w:type="pct"/>
            <w:vAlign w:val="center"/>
          </w:tcPr>
          <w:p w14:paraId="3C7238B7">
            <w:pPr>
              <w:wordWrap w:val="0"/>
              <w:adjustRightInd w:val="0"/>
              <w:snapToGrid w:val="0"/>
              <w:spacing w:line="276" w:lineRule="auto"/>
              <w:rPr>
                <w:rFonts w:hint="eastAsia" w:ascii="宋体" w:hAnsi="宋体" w:eastAsia="宋体" w:cs="宋体"/>
                <w:bCs/>
                <w:sz w:val="24"/>
                <w:szCs w:val="24"/>
                <w:highlight w:val="none"/>
              </w:rPr>
            </w:pPr>
          </w:p>
        </w:tc>
      </w:tr>
      <w:tr w14:paraId="4878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179026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6BD35B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4DE436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8.油箱容量：10L</w:t>
            </w:r>
          </w:p>
        </w:tc>
        <w:tc>
          <w:tcPr>
            <w:tcW w:w="531" w:type="pct"/>
            <w:vAlign w:val="center"/>
          </w:tcPr>
          <w:p w14:paraId="252DBB68">
            <w:pPr>
              <w:rPr>
                <w:rFonts w:hint="eastAsia" w:ascii="宋体" w:hAnsi="宋体" w:eastAsia="宋体" w:cs="宋体"/>
                <w:bCs/>
                <w:sz w:val="24"/>
                <w:szCs w:val="24"/>
                <w:highlight w:val="none"/>
              </w:rPr>
            </w:pPr>
          </w:p>
        </w:tc>
        <w:tc>
          <w:tcPr>
            <w:tcW w:w="953" w:type="pct"/>
            <w:vAlign w:val="center"/>
          </w:tcPr>
          <w:p w14:paraId="0F6595FC">
            <w:pPr>
              <w:wordWrap w:val="0"/>
              <w:adjustRightInd w:val="0"/>
              <w:snapToGrid w:val="0"/>
              <w:spacing w:line="276" w:lineRule="auto"/>
              <w:rPr>
                <w:rFonts w:hint="eastAsia" w:ascii="宋体" w:hAnsi="宋体" w:eastAsia="宋体" w:cs="宋体"/>
                <w:bCs/>
                <w:sz w:val="24"/>
                <w:szCs w:val="24"/>
                <w:highlight w:val="none"/>
              </w:rPr>
            </w:pPr>
          </w:p>
        </w:tc>
      </w:tr>
      <w:tr w14:paraId="708D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C29035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EDD605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C61296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9.重量：74kg</w:t>
            </w:r>
          </w:p>
        </w:tc>
        <w:tc>
          <w:tcPr>
            <w:tcW w:w="531" w:type="pct"/>
            <w:vAlign w:val="center"/>
          </w:tcPr>
          <w:p w14:paraId="453D6B3E">
            <w:pPr>
              <w:rPr>
                <w:rFonts w:hint="eastAsia" w:ascii="宋体" w:hAnsi="宋体" w:eastAsia="宋体" w:cs="宋体"/>
                <w:bCs/>
                <w:sz w:val="24"/>
                <w:szCs w:val="24"/>
                <w:highlight w:val="none"/>
              </w:rPr>
            </w:pPr>
          </w:p>
        </w:tc>
        <w:tc>
          <w:tcPr>
            <w:tcW w:w="953" w:type="pct"/>
            <w:vAlign w:val="center"/>
          </w:tcPr>
          <w:p w14:paraId="0658017B">
            <w:pPr>
              <w:wordWrap w:val="0"/>
              <w:adjustRightInd w:val="0"/>
              <w:snapToGrid w:val="0"/>
              <w:spacing w:line="276" w:lineRule="auto"/>
              <w:rPr>
                <w:rFonts w:hint="eastAsia" w:ascii="宋体" w:hAnsi="宋体" w:eastAsia="宋体" w:cs="宋体"/>
                <w:bCs/>
                <w:sz w:val="24"/>
                <w:szCs w:val="24"/>
                <w:highlight w:val="none"/>
              </w:rPr>
            </w:pPr>
          </w:p>
        </w:tc>
      </w:tr>
      <w:tr w14:paraId="3656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46FDB8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882C8C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5F53AA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10.尺寸：66cm*49cm*76cm</w:t>
            </w:r>
          </w:p>
        </w:tc>
        <w:tc>
          <w:tcPr>
            <w:tcW w:w="531" w:type="pct"/>
            <w:vAlign w:val="center"/>
          </w:tcPr>
          <w:p w14:paraId="1EEE4358">
            <w:pPr>
              <w:rPr>
                <w:rFonts w:hint="eastAsia" w:ascii="宋体" w:hAnsi="宋体" w:eastAsia="宋体" w:cs="宋体"/>
                <w:bCs/>
                <w:sz w:val="24"/>
                <w:szCs w:val="24"/>
                <w:highlight w:val="none"/>
              </w:rPr>
            </w:pPr>
          </w:p>
        </w:tc>
        <w:tc>
          <w:tcPr>
            <w:tcW w:w="953" w:type="pct"/>
            <w:vAlign w:val="center"/>
          </w:tcPr>
          <w:p w14:paraId="75869DD4">
            <w:pPr>
              <w:wordWrap w:val="0"/>
              <w:adjustRightInd w:val="0"/>
              <w:snapToGrid w:val="0"/>
              <w:spacing w:line="276" w:lineRule="auto"/>
              <w:rPr>
                <w:rFonts w:hint="eastAsia" w:ascii="宋体" w:hAnsi="宋体" w:eastAsia="宋体" w:cs="宋体"/>
                <w:bCs/>
                <w:sz w:val="24"/>
                <w:szCs w:val="24"/>
                <w:highlight w:val="none"/>
              </w:rPr>
            </w:pPr>
          </w:p>
        </w:tc>
      </w:tr>
      <w:tr w14:paraId="66E5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0FD5CD93">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840" w:type="pct"/>
            <w:vMerge w:val="restart"/>
            <w:vAlign w:val="center"/>
          </w:tcPr>
          <w:p w14:paraId="50B523FE">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应急照明灯</w:t>
            </w:r>
          </w:p>
        </w:tc>
        <w:tc>
          <w:tcPr>
            <w:tcW w:w="2240" w:type="pct"/>
            <w:vAlign w:val="center"/>
          </w:tcPr>
          <w:p w14:paraId="2783BE29">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1.光源：LED；</w:t>
            </w:r>
          </w:p>
        </w:tc>
        <w:tc>
          <w:tcPr>
            <w:tcW w:w="531" w:type="pct"/>
            <w:vAlign w:val="center"/>
          </w:tcPr>
          <w:p w14:paraId="5FA87EF7">
            <w:pPr>
              <w:rPr>
                <w:rFonts w:hint="eastAsia" w:ascii="宋体" w:hAnsi="宋体" w:eastAsia="宋体" w:cs="宋体"/>
                <w:bCs/>
                <w:sz w:val="24"/>
                <w:szCs w:val="24"/>
                <w:highlight w:val="none"/>
              </w:rPr>
            </w:pPr>
          </w:p>
        </w:tc>
        <w:tc>
          <w:tcPr>
            <w:tcW w:w="953" w:type="pct"/>
            <w:vAlign w:val="center"/>
          </w:tcPr>
          <w:p w14:paraId="67E96417">
            <w:pPr>
              <w:wordWrap w:val="0"/>
              <w:adjustRightInd w:val="0"/>
              <w:snapToGrid w:val="0"/>
              <w:spacing w:line="276" w:lineRule="auto"/>
              <w:rPr>
                <w:rFonts w:hint="eastAsia" w:ascii="宋体" w:hAnsi="宋体" w:eastAsia="宋体" w:cs="宋体"/>
                <w:bCs/>
                <w:sz w:val="24"/>
                <w:szCs w:val="24"/>
                <w:highlight w:val="none"/>
              </w:rPr>
            </w:pPr>
          </w:p>
        </w:tc>
      </w:tr>
      <w:tr w14:paraId="4BD4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E52960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620CBA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975CD5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2.额定电压：AC220V/50HZ 光源：LED 5W*2；</w:t>
            </w:r>
          </w:p>
        </w:tc>
        <w:tc>
          <w:tcPr>
            <w:tcW w:w="531" w:type="pct"/>
            <w:vAlign w:val="center"/>
          </w:tcPr>
          <w:p w14:paraId="0399BB44">
            <w:pPr>
              <w:rPr>
                <w:rFonts w:hint="eastAsia" w:ascii="宋体" w:hAnsi="宋体" w:eastAsia="宋体" w:cs="宋体"/>
                <w:bCs/>
                <w:sz w:val="24"/>
                <w:szCs w:val="24"/>
                <w:highlight w:val="none"/>
              </w:rPr>
            </w:pPr>
          </w:p>
        </w:tc>
        <w:tc>
          <w:tcPr>
            <w:tcW w:w="953" w:type="pct"/>
            <w:vAlign w:val="center"/>
          </w:tcPr>
          <w:p w14:paraId="23E7605C">
            <w:pPr>
              <w:wordWrap w:val="0"/>
              <w:adjustRightInd w:val="0"/>
              <w:snapToGrid w:val="0"/>
              <w:spacing w:line="276" w:lineRule="auto"/>
              <w:rPr>
                <w:rFonts w:hint="eastAsia" w:ascii="宋体" w:hAnsi="宋体" w:eastAsia="宋体" w:cs="宋体"/>
                <w:bCs/>
                <w:sz w:val="24"/>
                <w:szCs w:val="24"/>
                <w:highlight w:val="none"/>
              </w:rPr>
            </w:pPr>
          </w:p>
        </w:tc>
      </w:tr>
      <w:tr w14:paraId="5C5A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89B0B2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23D841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3F848F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3.材质：铝合金一体压铸成型；</w:t>
            </w:r>
          </w:p>
        </w:tc>
        <w:tc>
          <w:tcPr>
            <w:tcW w:w="531" w:type="pct"/>
            <w:vAlign w:val="center"/>
          </w:tcPr>
          <w:p w14:paraId="20B9BB6E">
            <w:pPr>
              <w:rPr>
                <w:rFonts w:hint="eastAsia" w:ascii="宋体" w:hAnsi="宋体" w:eastAsia="宋体" w:cs="宋体"/>
                <w:bCs/>
                <w:sz w:val="24"/>
                <w:szCs w:val="24"/>
                <w:highlight w:val="none"/>
              </w:rPr>
            </w:pPr>
          </w:p>
        </w:tc>
        <w:tc>
          <w:tcPr>
            <w:tcW w:w="953" w:type="pct"/>
            <w:vAlign w:val="center"/>
          </w:tcPr>
          <w:p w14:paraId="7921F873">
            <w:pPr>
              <w:wordWrap w:val="0"/>
              <w:adjustRightInd w:val="0"/>
              <w:snapToGrid w:val="0"/>
              <w:spacing w:line="276" w:lineRule="auto"/>
              <w:rPr>
                <w:rFonts w:hint="eastAsia" w:ascii="宋体" w:hAnsi="宋体" w:eastAsia="宋体" w:cs="宋体"/>
                <w:bCs/>
                <w:sz w:val="24"/>
                <w:szCs w:val="24"/>
                <w:highlight w:val="none"/>
              </w:rPr>
            </w:pPr>
          </w:p>
        </w:tc>
      </w:tr>
      <w:tr w14:paraId="0B19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0E674F3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F1F0DB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63E1BC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4.外形尺寸：≤Φ120mm，长度≤220mm；</w:t>
            </w:r>
          </w:p>
        </w:tc>
        <w:tc>
          <w:tcPr>
            <w:tcW w:w="531" w:type="pct"/>
            <w:vAlign w:val="center"/>
          </w:tcPr>
          <w:p w14:paraId="60071F5E">
            <w:pPr>
              <w:rPr>
                <w:rFonts w:hint="eastAsia" w:ascii="宋体" w:hAnsi="宋体" w:eastAsia="宋体" w:cs="宋体"/>
                <w:bCs/>
                <w:sz w:val="24"/>
                <w:szCs w:val="24"/>
                <w:highlight w:val="none"/>
              </w:rPr>
            </w:pPr>
          </w:p>
        </w:tc>
        <w:tc>
          <w:tcPr>
            <w:tcW w:w="953" w:type="pct"/>
            <w:vAlign w:val="center"/>
          </w:tcPr>
          <w:p w14:paraId="551FA1F4">
            <w:pPr>
              <w:wordWrap w:val="0"/>
              <w:adjustRightInd w:val="0"/>
              <w:snapToGrid w:val="0"/>
              <w:spacing w:line="276" w:lineRule="auto"/>
              <w:rPr>
                <w:rFonts w:hint="eastAsia" w:ascii="宋体" w:hAnsi="宋体" w:eastAsia="宋体" w:cs="宋体"/>
                <w:bCs/>
                <w:sz w:val="24"/>
                <w:szCs w:val="24"/>
                <w:highlight w:val="none"/>
              </w:rPr>
            </w:pPr>
          </w:p>
        </w:tc>
      </w:tr>
      <w:tr w14:paraId="7995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E4AB99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AE3D5E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6C2C0E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5.应急电源电压:6V 充电时间120分钟 应急启动：0.3秒；</w:t>
            </w:r>
          </w:p>
        </w:tc>
        <w:tc>
          <w:tcPr>
            <w:tcW w:w="531" w:type="pct"/>
            <w:vAlign w:val="center"/>
          </w:tcPr>
          <w:p w14:paraId="71FA98F0">
            <w:pPr>
              <w:rPr>
                <w:rFonts w:hint="eastAsia" w:ascii="宋体" w:hAnsi="宋体" w:eastAsia="宋体" w:cs="宋体"/>
                <w:bCs/>
                <w:sz w:val="24"/>
                <w:szCs w:val="24"/>
                <w:highlight w:val="none"/>
              </w:rPr>
            </w:pPr>
          </w:p>
        </w:tc>
        <w:tc>
          <w:tcPr>
            <w:tcW w:w="953" w:type="pct"/>
            <w:vAlign w:val="center"/>
          </w:tcPr>
          <w:p w14:paraId="769AD9E8">
            <w:pPr>
              <w:wordWrap w:val="0"/>
              <w:adjustRightInd w:val="0"/>
              <w:snapToGrid w:val="0"/>
              <w:spacing w:line="276" w:lineRule="auto"/>
              <w:rPr>
                <w:rFonts w:hint="eastAsia" w:ascii="宋体" w:hAnsi="宋体" w:eastAsia="宋体" w:cs="宋体"/>
                <w:bCs/>
                <w:sz w:val="24"/>
                <w:szCs w:val="24"/>
                <w:highlight w:val="none"/>
              </w:rPr>
            </w:pPr>
          </w:p>
        </w:tc>
      </w:tr>
      <w:tr w14:paraId="4046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D5486D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ABAA9C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BCC610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6.防爆等级≥ Ex d ia IIC T6 Gb；防护等级≥IP54；</w:t>
            </w:r>
          </w:p>
        </w:tc>
        <w:tc>
          <w:tcPr>
            <w:tcW w:w="531" w:type="pct"/>
            <w:vAlign w:val="center"/>
          </w:tcPr>
          <w:p w14:paraId="514E73B0">
            <w:pPr>
              <w:rPr>
                <w:rFonts w:hint="eastAsia" w:ascii="宋体" w:hAnsi="宋体" w:eastAsia="宋体" w:cs="宋体"/>
                <w:bCs/>
                <w:sz w:val="24"/>
                <w:szCs w:val="24"/>
                <w:highlight w:val="none"/>
              </w:rPr>
            </w:pPr>
          </w:p>
        </w:tc>
        <w:tc>
          <w:tcPr>
            <w:tcW w:w="953" w:type="pct"/>
            <w:vAlign w:val="center"/>
          </w:tcPr>
          <w:p w14:paraId="6B576A9B">
            <w:pPr>
              <w:wordWrap w:val="0"/>
              <w:adjustRightInd w:val="0"/>
              <w:snapToGrid w:val="0"/>
              <w:spacing w:line="276" w:lineRule="auto"/>
              <w:rPr>
                <w:rFonts w:hint="eastAsia" w:ascii="宋体" w:hAnsi="宋体" w:eastAsia="宋体" w:cs="宋体"/>
                <w:bCs/>
                <w:sz w:val="24"/>
                <w:szCs w:val="24"/>
                <w:highlight w:val="none"/>
              </w:rPr>
            </w:pPr>
          </w:p>
        </w:tc>
      </w:tr>
      <w:tr w14:paraId="53EB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17CC1979">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840" w:type="pct"/>
            <w:vMerge w:val="restart"/>
            <w:vAlign w:val="center"/>
          </w:tcPr>
          <w:p w14:paraId="27311BDF">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防水电缆（100米）</w:t>
            </w:r>
          </w:p>
        </w:tc>
        <w:tc>
          <w:tcPr>
            <w:tcW w:w="2240" w:type="pct"/>
            <w:vAlign w:val="center"/>
          </w:tcPr>
          <w:p w14:paraId="71A5DFCD">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1.型号：JHS</w:t>
            </w:r>
          </w:p>
        </w:tc>
        <w:tc>
          <w:tcPr>
            <w:tcW w:w="531" w:type="pct"/>
            <w:vAlign w:val="center"/>
          </w:tcPr>
          <w:p w14:paraId="126553C6">
            <w:pPr>
              <w:rPr>
                <w:rFonts w:hint="eastAsia" w:ascii="宋体" w:hAnsi="宋体" w:eastAsia="宋体" w:cs="宋体"/>
                <w:bCs/>
                <w:sz w:val="24"/>
                <w:szCs w:val="24"/>
                <w:highlight w:val="none"/>
              </w:rPr>
            </w:pPr>
          </w:p>
        </w:tc>
        <w:tc>
          <w:tcPr>
            <w:tcW w:w="953" w:type="pct"/>
            <w:vAlign w:val="center"/>
          </w:tcPr>
          <w:p w14:paraId="376A09BD">
            <w:pPr>
              <w:wordWrap w:val="0"/>
              <w:adjustRightInd w:val="0"/>
              <w:snapToGrid w:val="0"/>
              <w:spacing w:line="276" w:lineRule="auto"/>
              <w:rPr>
                <w:rFonts w:hint="eastAsia" w:ascii="宋体" w:hAnsi="宋体" w:eastAsia="宋体" w:cs="宋体"/>
                <w:bCs/>
                <w:sz w:val="24"/>
                <w:szCs w:val="24"/>
                <w:highlight w:val="none"/>
              </w:rPr>
            </w:pPr>
          </w:p>
        </w:tc>
      </w:tr>
      <w:tr w14:paraId="43BA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E671B0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3123FB4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77A76D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2.长度：100m</w:t>
            </w:r>
          </w:p>
        </w:tc>
        <w:tc>
          <w:tcPr>
            <w:tcW w:w="531" w:type="pct"/>
            <w:vAlign w:val="center"/>
          </w:tcPr>
          <w:p w14:paraId="37A9A028">
            <w:pPr>
              <w:rPr>
                <w:rFonts w:hint="eastAsia" w:ascii="宋体" w:hAnsi="宋体" w:eastAsia="宋体" w:cs="宋体"/>
                <w:bCs/>
                <w:sz w:val="24"/>
                <w:szCs w:val="24"/>
                <w:highlight w:val="none"/>
              </w:rPr>
            </w:pPr>
          </w:p>
        </w:tc>
        <w:tc>
          <w:tcPr>
            <w:tcW w:w="953" w:type="pct"/>
            <w:vAlign w:val="center"/>
          </w:tcPr>
          <w:p w14:paraId="0442F31C">
            <w:pPr>
              <w:wordWrap w:val="0"/>
              <w:adjustRightInd w:val="0"/>
              <w:snapToGrid w:val="0"/>
              <w:spacing w:line="276" w:lineRule="auto"/>
              <w:rPr>
                <w:rFonts w:hint="eastAsia" w:ascii="宋体" w:hAnsi="宋体" w:eastAsia="宋体" w:cs="宋体"/>
                <w:bCs/>
                <w:sz w:val="24"/>
                <w:szCs w:val="24"/>
                <w:highlight w:val="none"/>
              </w:rPr>
            </w:pPr>
          </w:p>
        </w:tc>
      </w:tr>
      <w:tr w14:paraId="316E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FEB8EF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032C32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6C4C4E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3.额定电压：300/500v</w:t>
            </w:r>
          </w:p>
        </w:tc>
        <w:tc>
          <w:tcPr>
            <w:tcW w:w="531" w:type="pct"/>
            <w:vAlign w:val="center"/>
          </w:tcPr>
          <w:p w14:paraId="688EBF37">
            <w:pPr>
              <w:rPr>
                <w:rFonts w:hint="eastAsia" w:ascii="宋体" w:hAnsi="宋体" w:eastAsia="宋体" w:cs="宋体"/>
                <w:bCs/>
                <w:sz w:val="24"/>
                <w:szCs w:val="24"/>
                <w:highlight w:val="none"/>
              </w:rPr>
            </w:pPr>
          </w:p>
        </w:tc>
        <w:tc>
          <w:tcPr>
            <w:tcW w:w="953" w:type="pct"/>
            <w:vAlign w:val="center"/>
          </w:tcPr>
          <w:p w14:paraId="1E56992F">
            <w:pPr>
              <w:wordWrap w:val="0"/>
              <w:adjustRightInd w:val="0"/>
              <w:snapToGrid w:val="0"/>
              <w:spacing w:line="276" w:lineRule="auto"/>
              <w:rPr>
                <w:rFonts w:hint="eastAsia" w:ascii="宋体" w:hAnsi="宋体" w:eastAsia="宋体" w:cs="宋体"/>
                <w:bCs/>
                <w:sz w:val="24"/>
                <w:szCs w:val="24"/>
                <w:highlight w:val="none"/>
              </w:rPr>
            </w:pPr>
          </w:p>
        </w:tc>
      </w:tr>
      <w:tr w14:paraId="306C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3FB2464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10A75E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904879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4.芯数：5芯</w:t>
            </w:r>
          </w:p>
        </w:tc>
        <w:tc>
          <w:tcPr>
            <w:tcW w:w="531" w:type="pct"/>
            <w:vAlign w:val="center"/>
          </w:tcPr>
          <w:p w14:paraId="37EDD302">
            <w:pPr>
              <w:rPr>
                <w:rFonts w:hint="eastAsia" w:ascii="宋体" w:hAnsi="宋体" w:eastAsia="宋体" w:cs="宋体"/>
                <w:bCs/>
                <w:sz w:val="24"/>
                <w:szCs w:val="24"/>
                <w:highlight w:val="none"/>
              </w:rPr>
            </w:pPr>
          </w:p>
        </w:tc>
        <w:tc>
          <w:tcPr>
            <w:tcW w:w="953" w:type="pct"/>
            <w:vAlign w:val="center"/>
          </w:tcPr>
          <w:p w14:paraId="71C24D26">
            <w:pPr>
              <w:wordWrap w:val="0"/>
              <w:adjustRightInd w:val="0"/>
              <w:snapToGrid w:val="0"/>
              <w:spacing w:line="276" w:lineRule="auto"/>
              <w:rPr>
                <w:rFonts w:hint="eastAsia" w:ascii="宋体" w:hAnsi="宋体" w:eastAsia="宋体" w:cs="宋体"/>
                <w:bCs/>
                <w:sz w:val="24"/>
                <w:szCs w:val="24"/>
                <w:highlight w:val="none"/>
              </w:rPr>
            </w:pPr>
          </w:p>
        </w:tc>
      </w:tr>
      <w:tr w14:paraId="7364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1145FD0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465E09D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6311F9E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5.规格：1.5mm</w:t>
            </w:r>
          </w:p>
        </w:tc>
        <w:tc>
          <w:tcPr>
            <w:tcW w:w="531" w:type="pct"/>
            <w:vAlign w:val="center"/>
          </w:tcPr>
          <w:p w14:paraId="1F6B9CBE">
            <w:pPr>
              <w:rPr>
                <w:rFonts w:hint="eastAsia" w:ascii="宋体" w:hAnsi="宋体" w:eastAsia="宋体" w:cs="宋体"/>
                <w:bCs/>
                <w:sz w:val="24"/>
                <w:szCs w:val="24"/>
                <w:highlight w:val="none"/>
              </w:rPr>
            </w:pPr>
          </w:p>
        </w:tc>
        <w:tc>
          <w:tcPr>
            <w:tcW w:w="953" w:type="pct"/>
            <w:vAlign w:val="center"/>
          </w:tcPr>
          <w:p w14:paraId="52CA91AD">
            <w:pPr>
              <w:wordWrap w:val="0"/>
              <w:adjustRightInd w:val="0"/>
              <w:snapToGrid w:val="0"/>
              <w:spacing w:line="276" w:lineRule="auto"/>
              <w:rPr>
                <w:rFonts w:hint="eastAsia" w:ascii="宋体" w:hAnsi="宋体" w:eastAsia="宋体" w:cs="宋体"/>
                <w:bCs/>
                <w:sz w:val="24"/>
                <w:szCs w:val="24"/>
                <w:highlight w:val="none"/>
              </w:rPr>
            </w:pPr>
          </w:p>
        </w:tc>
      </w:tr>
      <w:tr w14:paraId="347A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restart"/>
            <w:vAlign w:val="center"/>
          </w:tcPr>
          <w:p w14:paraId="356DEF44">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840" w:type="pct"/>
            <w:vMerge w:val="restart"/>
            <w:vAlign w:val="center"/>
          </w:tcPr>
          <w:p w14:paraId="3FCFDD6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漏水检测传感器</w:t>
            </w:r>
          </w:p>
        </w:tc>
        <w:tc>
          <w:tcPr>
            <w:tcW w:w="2240" w:type="pct"/>
            <w:vAlign w:val="center"/>
          </w:tcPr>
          <w:p w14:paraId="6CC4858C">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1.型号：WS2WL-TY</w:t>
            </w:r>
          </w:p>
        </w:tc>
        <w:tc>
          <w:tcPr>
            <w:tcW w:w="531" w:type="pct"/>
            <w:vAlign w:val="center"/>
          </w:tcPr>
          <w:p w14:paraId="74882CA9">
            <w:pPr>
              <w:rPr>
                <w:rFonts w:hint="eastAsia" w:ascii="宋体" w:hAnsi="宋体" w:eastAsia="宋体" w:cs="宋体"/>
                <w:bCs/>
                <w:sz w:val="24"/>
                <w:szCs w:val="24"/>
                <w:highlight w:val="none"/>
              </w:rPr>
            </w:pPr>
          </w:p>
        </w:tc>
        <w:tc>
          <w:tcPr>
            <w:tcW w:w="953" w:type="pct"/>
            <w:vAlign w:val="center"/>
          </w:tcPr>
          <w:p w14:paraId="5D1F7F47">
            <w:pPr>
              <w:wordWrap w:val="0"/>
              <w:adjustRightInd w:val="0"/>
              <w:snapToGrid w:val="0"/>
              <w:spacing w:line="276" w:lineRule="auto"/>
              <w:rPr>
                <w:rFonts w:hint="eastAsia" w:ascii="宋体" w:hAnsi="宋体" w:eastAsia="宋体" w:cs="宋体"/>
                <w:bCs/>
                <w:sz w:val="24"/>
                <w:szCs w:val="24"/>
                <w:highlight w:val="none"/>
              </w:rPr>
            </w:pPr>
          </w:p>
        </w:tc>
      </w:tr>
      <w:tr w14:paraId="5000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75588C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4BF6B1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D282C3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2.工作电压:DC 3V</w:t>
            </w:r>
          </w:p>
        </w:tc>
        <w:tc>
          <w:tcPr>
            <w:tcW w:w="531" w:type="pct"/>
            <w:vAlign w:val="center"/>
          </w:tcPr>
          <w:p w14:paraId="1F575359">
            <w:pPr>
              <w:rPr>
                <w:rFonts w:hint="eastAsia" w:ascii="宋体" w:hAnsi="宋体" w:eastAsia="宋体" w:cs="宋体"/>
                <w:bCs/>
                <w:sz w:val="24"/>
                <w:szCs w:val="24"/>
                <w:highlight w:val="none"/>
              </w:rPr>
            </w:pPr>
          </w:p>
        </w:tc>
        <w:tc>
          <w:tcPr>
            <w:tcW w:w="953" w:type="pct"/>
            <w:vAlign w:val="center"/>
          </w:tcPr>
          <w:p w14:paraId="09E6E810">
            <w:pPr>
              <w:wordWrap w:val="0"/>
              <w:adjustRightInd w:val="0"/>
              <w:snapToGrid w:val="0"/>
              <w:spacing w:line="276" w:lineRule="auto"/>
              <w:rPr>
                <w:rFonts w:hint="eastAsia" w:ascii="宋体" w:hAnsi="宋体" w:eastAsia="宋体" w:cs="宋体"/>
                <w:bCs/>
                <w:sz w:val="24"/>
                <w:szCs w:val="24"/>
                <w:highlight w:val="none"/>
              </w:rPr>
            </w:pPr>
          </w:p>
        </w:tc>
      </w:tr>
      <w:tr w14:paraId="58B4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75ADDAB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29C16BC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D05C12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3.报警指示:蓝色LED灯</w:t>
            </w:r>
          </w:p>
        </w:tc>
        <w:tc>
          <w:tcPr>
            <w:tcW w:w="531" w:type="pct"/>
            <w:vAlign w:val="center"/>
          </w:tcPr>
          <w:p w14:paraId="724E1E58">
            <w:pPr>
              <w:rPr>
                <w:rFonts w:hint="eastAsia" w:ascii="宋体" w:hAnsi="宋体" w:eastAsia="宋体" w:cs="宋体"/>
                <w:bCs/>
                <w:sz w:val="24"/>
                <w:szCs w:val="24"/>
                <w:highlight w:val="none"/>
              </w:rPr>
            </w:pPr>
          </w:p>
        </w:tc>
        <w:tc>
          <w:tcPr>
            <w:tcW w:w="953" w:type="pct"/>
            <w:vAlign w:val="center"/>
          </w:tcPr>
          <w:p w14:paraId="2F4A99A4">
            <w:pPr>
              <w:wordWrap w:val="0"/>
              <w:adjustRightInd w:val="0"/>
              <w:snapToGrid w:val="0"/>
              <w:spacing w:line="276" w:lineRule="auto"/>
              <w:rPr>
                <w:rFonts w:hint="eastAsia" w:ascii="宋体" w:hAnsi="宋体" w:eastAsia="宋体" w:cs="宋体"/>
                <w:bCs/>
                <w:sz w:val="24"/>
                <w:szCs w:val="24"/>
                <w:highlight w:val="none"/>
              </w:rPr>
            </w:pPr>
          </w:p>
        </w:tc>
      </w:tr>
      <w:tr w14:paraId="25E2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8DFD2F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1680401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41D49C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4.报警声压:&gt;75dB(正前方1米处)</w:t>
            </w:r>
          </w:p>
        </w:tc>
        <w:tc>
          <w:tcPr>
            <w:tcW w:w="531" w:type="pct"/>
            <w:vAlign w:val="center"/>
          </w:tcPr>
          <w:p w14:paraId="731011DA">
            <w:pPr>
              <w:rPr>
                <w:rFonts w:hint="eastAsia" w:ascii="宋体" w:hAnsi="宋体" w:eastAsia="宋体" w:cs="宋体"/>
                <w:bCs/>
                <w:sz w:val="24"/>
                <w:szCs w:val="24"/>
                <w:highlight w:val="none"/>
              </w:rPr>
            </w:pPr>
          </w:p>
        </w:tc>
        <w:tc>
          <w:tcPr>
            <w:tcW w:w="953" w:type="pct"/>
            <w:vAlign w:val="center"/>
          </w:tcPr>
          <w:p w14:paraId="0E8CFA97">
            <w:pPr>
              <w:wordWrap w:val="0"/>
              <w:adjustRightInd w:val="0"/>
              <w:snapToGrid w:val="0"/>
              <w:spacing w:line="276" w:lineRule="auto"/>
              <w:rPr>
                <w:rFonts w:hint="eastAsia" w:ascii="宋体" w:hAnsi="宋体" w:eastAsia="宋体" w:cs="宋体"/>
                <w:bCs/>
                <w:sz w:val="24"/>
                <w:szCs w:val="24"/>
                <w:highlight w:val="none"/>
              </w:rPr>
            </w:pPr>
          </w:p>
        </w:tc>
      </w:tr>
      <w:tr w14:paraId="314F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6683D4E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531ACF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189E723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5.联网方式:WiFi-2.4GHz</w:t>
            </w:r>
          </w:p>
        </w:tc>
        <w:tc>
          <w:tcPr>
            <w:tcW w:w="531" w:type="pct"/>
            <w:vAlign w:val="center"/>
          </w:tcPr>
          <w:p w14:paraId="14FC6F38">
            <w:pPr>
              <w:rPr>
                <w:rFonts w:hint="eastAsia" w:ascii="宋体" w:hAnsi="宋体" w:eastAsia="宋体" w:cs="宋体"/>
                <w:bCs/>
                <w:sz w:val="24"/>
                <w:szCs w:val="24"/>
                <w:highlight w:val="none"/>
              </w:rPr>
            </w:pPr>
          </w:p>
        </w:tc>
        <w:tc>
          <w:tcPr>
            <w:tcW w:w="953" w:type="pct"/>
            <w:vAlign w:val="center"/>
          </w:tcPr>
          <w:p w14:paraId="7297C410">
            <w:pPr>
              <w:wordWrap w:val="0"/>
              <w:adjustRightInd w:val="0"/>
              <w:snapToGrid w:val="0"/>
              <w:spacing w:line="276" w:lineRule="auto"/>
              <w:rPr>
                <w:rFonts w:hint="eastAsia" w:ascii="宋体" w:hAnsi="宋体" w:eastAsia="宋体" w:cs="宋体"/>
                <w:bCs/>
                <w:sz w:val="24"/>
                <w:szCs w:val="24"/>
                <w:highlight w:val="none"/>
              </w:rPr>
            </w:pPr>
          </w:p>
        </w:tc>
      </w:tr>
      <w:tr w14:paraId="7CCF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561F6B1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39147F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76C4AE9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6.无线协议: IEEE 802.11 b/g/n</w:t>
            </w:r>
          </w:p>
        </w:tc>
        <w:tc>
          <w:tcPr>
            <w:tcW w:w="531" w:type="pct"/>
            <w:vAlign w:val="center"/>
          </w:tcPr>
          <w:p w14:paraId="37F597C0">
            <w:pPr>
              <w:rPr>
                <w:rFonts w:hint="eastAsia" w:ascii="宋体" w:hAnsi="宋体" w:eastAsia="宋体" w:cs="宋体"/>
                <w:bCs/>
                <w:sz w:val="24"/>
                <w:szCs w:val="24"/>
                <w:highlight w:val="none"/>
              </w:rPr>
            </w:pPr>
          </w:p>
        </w:tc>
        <w:tc>
          <w:tcPr>
            <w:tcW w:w="953" w:type="pct"/>
            <w:vAlign w:val="center"/>
          </w:tcPr>
          <w:p w14:paraId="756F1BCD">
            <w:pPr>
              <w:wordWrap w:val="0"/>
              <w:adjustRightInd w:val="0"/>
              <w:snapToGrid w:val="0"/>
              <w:spacing w:line="276" w:lineRule="auto"/>
              <w:rPr>
                <w:rFonts w:hint="eastAsia" w:ascii="宋体" w:hAnsi="宋体" w:eastAsia="宋体" w:cs="宋体"/>
                <w:bCs/>
                <w:sz w:val="24"/>
                <w:szCs w:val="24"/>
                <w:highlight w:val="none"/>
              </w:rPr>
            </w:pPr>
          </w:p>
        </w:tc>
      </w:tr>
      <w:tr w14:paraId="0A20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A9FD89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0652296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0B7E041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7.工作温度:-10%C~+50C</w:t>
            </w:r>
          </w:p>
        </w:tc>
        <w:tc>
          <w:tcPr>
            <w:tcW w:w="531" w:type="pct"/>
            <w:vAlign w:val="center"/>
          </w:tcPr>
          <w:p w14:paraId="2230D855">
            <w:pPr>
              <w:rPr>
                <w:rFonts w:hint="eastAsia" w:ascii="宋体" w:hAnsi="宋体" w:eastAsia="宋体" w:cs="宋体"/>
                <w:bCs/>
                <w:sz w:val="24"/>
                <w:szCs w:val="24"/>
                <w:highlight w:val="none"/>
              </w:rPr>
            </w:pPr>
          </w:p>
        </w:tc>
        <w:tc>
          <w:tcPr>
            <w:tcW w:w="953" w:type="pct"/>
            <w:vAlign w:val="center"/>
          </w:tcPr>
          <w:p w14:paraId="01C964D7">
            <w:pPr>
              <w:wordWrap w:val="0"/>
              <w:adjustRightInd w:val="0"/>
              <w:snapToGrid w:val="0"/>
              <w:spacing w:line="276" w:lineRule="auto"/>
              <w:rPr>
                <w:rFonts w:hint="eastAsia" w:ascii="宋体" w:hAnsi="宋体" w:eastAsia="宋体" w:cs="宋体"/>
                <w:bCs/>
                <w:sz w:val="24"/>
                <w:szCs w:val="24"/>
                <w:highlight w:val="none"/>
              </w:rPr>
            </w:pPr>
          </w:p>
        </w:tc>
      </w:tr>
      <w:tr w14:paraId="1BDE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286EAA0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775AD0D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481CB80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8.工作湿度:≤95%RH(无凝结现象)</w:t>
            </w:r>
          </w:p>
        </w:tc>
        <w:tc>
          <w:tcPr>
            <w:tcW w:w="531" w:type="pct"/>
            <w:vAlign w:val="center"/>
          </w:tcPr>
          <w:p w14:paraId="552363F9">
            <w:pPr>
              <w:rPr>
                <w:rFonts w:hint="eastAsia" w:ascii="宋体" w:hAnsi="宋体" w:eastAsia="宋体" w:cs="宋体"/>
                <w:bCs/>
                <w:sz w:val="24"/>
                <w:szCs w:val="24"/>
                <w:highlight w:val="none"/>
              </w:rPr>
            </w:pPr>
          </w:p>
        </w:tc>
        <w:tc>
          <w:tcPr>
            <w:tcW w:w="953" w:type="pct"/>
            <w:vAlign w:val="center"/>
          </w:tcPr>
          <w:p w14:paraId="1BE80898">
            <w:pPr>
              <w:wordWrap w:val="0"/>
              <w:adjustRightInd w:val="0"/>
              <w:snapToGrid w:val="0"/>
              <w:spacing w:line="276" w:lineRule="auto"/>
              <w:rPr>
                <w:rFonts w:hint="eastAsia" w:ascii="宋体" w:hAnsi="宋体" w:eastAsia="宋体" w:cs="宋体"/>
                <w:bCs/>
                <w:sz w:val="24"/>
                <w:szCs w:val="24"/>
                <w:highlight w:val="none"/>
              </w:rPr>
            </w:pPr>
          </w:p>
        </w:tc>
      </w:tr>
      <w:tr w14:paraId="6929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DECDF7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626119A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5492E7E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9.尺寸:中69.0mm XH27.6mm</w:t>
            </w:r>
          </w:p>
        </w:tc>
        <w:tc>
          <w:tcPr>
            <w:tcW w:w="531" w:type="pct"/>
            <w:vAlign w:val="center"/>
          </w:tcPr>
          <w:p w14:paraId="1F91766B">
            <w:pPr>
              <w:rPr>
                <w:rFonts w:hint="eastAsia" w:ascii="宋体" w:hAnsi="宋体" w:eastAsia="宋体" w:cs="宋体"/>
                <w:bCs/>
                <w:sz w:val="24"/>
                <w:szCs w:val="24"/>
                <w:highlight w:val="none"/>
              </w:rPr>
            </w:pPr>
          </w:p>
        </w:tc>
        <w:tc>
          <w:tcPr>
            <w:tcW w:w="953" w:type="pct"/>
            <w:vAlign w:val="center"/>
          </w:tcPr>
          <w:p w14:paraId="261FF7DD">
            <w:pPr>
              <w:wordWrap w:val="0"/>
              <w:adjustRightInd w:val="0"/>
              <w:snapToGrid w:val="0"/>
              <w:spacing w:line="276" w:lineRule="auto"/>
              <w:rPr>
                <w:rFonts w:hint="eastAsia" w:ascii="宋体" w:hAnsi="宋体" w:eastAsia="宋体" w:cs="宋体"/>
                <w:bCs/>
                <w:sz w:val="24"/>
                <w:szCs w:val="24"/>
                <w:highlight w:val="none"/>
              </w:rPr>
            </w:pPr>
          </w:p>
        </w:tc>
      </w:tr>
      <w:tr w14:paraId="3E14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 w:type="pct"/>
            <w:vMerge w:val="continue"/>
            <w:vAlign w:val="center"/>
          </w:tcPr>
          <w:p w14:paraId="4AD824B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pct"/>
            <w:vMerge w:val="continue"/>
            <w:vAlign w:val="center"/>
          </w:tcPr>
          <w:p w14:paraId="5191D82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240" w:type="pct"/>
            <w:vAlign w:val="center"/>
          </w:tcPr>
          <w:p w14:paraId="213C97C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10.防护等级:IP67</w:t>
            </w:r>
          </w:p>
        </w:tc>
        <w:tc>
          <w:tcPr>
            <w:tcW w:w="531" w:type="pct"/>
            <w:vAlign w:val="center"/>
          </w:tcPr>
          <w:p w14:paraId="4FAAB775">
            <w:pPr>
              <w:rPr>
                <w:rFonts w:hint="eastAsia" w:ascii="宋体" w:hAnsi="宋体" w:eastAsia="宋体" w:cs="宋体"/>
                <w:bCs/>
                <w:sz w:val="24"/>
                <w:szCs w:val="24"/>
                <w:highlight w:val="none"/>
              </w:rPr>
            </w:pPr>
          </w:p>
        </w:tc>
        <w:tc>
          <w:tcPr>
            <w:tcW w:w="953" w:type="pct"/>
            <w:vAlign w:val="center"/>
          </w:tcPr>
          <w:p w14:paraId="2A67BFC3">
            <w:pPr>
              <w:wordWrap w:val="0"/>
              <w:adjustRightInd w:val="0"/>
              <w:snapToGrid w:val="0"/>
              <w:spacing w:line="276" w:lineRule="auto"/>
              <w:rPr>
                <w:rFonts w:hint="eastAsia" w:ascii="宋体" w:hAnsi="宋体" w:eastAsia="宋体" w:cs="宋体"/>
                <w:bCs/>
                <w:sz w:val="24"/>
                <w:szCs w:val="24"/>
                <w:highlight w:val="none"/>
              </w:rPr>
            </w:pPr>
          </w:p>
        </w:tc>
      </w:tr>
    </w:tbl>
    <w:p w14:paraId="41818952">
      <w:pPr>
        <w:ind w:firstLine="422" w:firstLineChars="200"/>
        <w:rPr>
          <w:rFonts w:hint="eastAsia"/>
          <w:b/>
          <w:szCs w:val="21"/>
          <w:highlight w:val="none"/>
        </w:rPr>
      </w:pPr>
    </w:p>
    <w:bookmarkEnd w:id="39"/>
    <w:p w14:paraId="43A9FE07">
      <w:pPr>
        <w:rPr>
          <w:b/>
          <w:szCs w:val="21"/>
          <w:highlight w:val="none"/>
        </w:rPr>
      </w:pPr>
    </w:p>
    <w:p w14:paraId="7F6DEACE">
      <w:pPr>
        <w:rPr>
          <w:b/>
          <w:szCs w:val="21"/>
          <w:highlight w:val="none"/>
        </w:rPr>
      </w:pPr>
    </w:p>
    <w:p w14:paraId="453692DE">
      <w:pPr>
        <w:pStyle w:val="7"/>
        <w:spacing w:before="120" w:beforeLines="50" w:after="120" w:afterLines="50"/>
        <w:rPr>
          <w:sz w:val="28"/>
          <w:szCs w:val="28"/>
          <w:highlight w:val="none"/>
        </w:rPr>
      </w:pPr>
      <w:r>
        <w:rPr>
          <w:rFonts w:hint="eastAsia"/>
          <w:sz w:val="28"/>
          <w:szCs w:val="28"/>
          <w:highlight w:val="none"/>
        </w:rPr>
        <w:t>五、商务要求</w:t>
      </w:r>
    </w:p>
    <w:p w14:paraId="5699B7EC">
      <w:pPr>
        <w:ind w:firstLine="422" w:firstLineChars="200"/>
        <w:rPr>
          <w:b/>
          <w:szCs w:val="21"/>
          <w:highlight w:val="none"/>
        </w:rPr>
      </w:pPr>
      <w:r>
        <w:rPr>
          <w:rFonts w:hint="eastAsia"/>
          <w:b/>
          <w:szCs w:val="21"/>
          <w:highlight w:val="none"/>
        </w:rPr>
        <w:t>说明：</w:t>
      </w:r>
      <w:r>
        <w:rPr>
          <w:rFonts w:hint="eastAsia"/>
          <w:b/>
          <w:bCs/>
          <w:highlight w:val="none"/>
          <w:lang w:val="en-US" w:eastAsia="zh-CN"/>
        </w:rPr>
        <w:t>以下商务要求为合同的组成部分，属于实质性条款。供应商必须满足商务要求中各条款，否则，投标无效。</w:t>
      </w:r>
    </w:p>
    <w:tbl>
      <w:tblPr>
        <w:tblStyle w:val="4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29"/>
        <w:gridCol w:w="1420"/>
        <w:gridCol w:w="29"/>
        <w:gridCol w:w="6739"/>
      </w:tblGrid>
      <w:tr w14:paraId="3866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4" w:type="pct"/>
            <w:vAlign w:val="center"/>
          </w:tcPr>
          <w:p w14:paraId="2DB9C813">
            <w:pPr>
              <w:spacing w:line="360" w:lineRule="exact"/>
              <w:rPr>
                <w:rFonts w:ascii="宋体" w:hAnsi="宋体"/>
                <w:b/>
                <w:highlight w:val="none"/>
              </w:rPr>
            </w:pPr>
            <w:r>
              <w:rPr>
                <w:rFonts w:hint="eastAsia"/>
                <w:b/>
                <w:highlight w:val="none"/>
              </w:rPr>
              <w:t>序号</w:t>
            </w:r>
          </w:p>
        </w:tc>
        <w:tc>
          <w:tcPr>
            <w:tcW w:w="4535" w:type="pct"/>
            <w:gridSpan w:val="4"/>
            <w:vAlign w:val="center"/>
          </w:tcPr>
          <w:p w14:paraId="470719E1">
            <w:pPr>
              <w:spacing w:line="360" w:lineRule="exact"/>
              <w:jc w:val="center"/>
              <w:rPr>
                <w:rFonts w:ascii="宋体" w:hAnsi="宋体"/>
                <w:b/>
                <w:highlight w:val="none"/>
              </w:rPr>
            </w:pPr>
            <w:r>
              <w:rPr>
                <w:rFonts w:hint="eastAsia"/>
                <w:b/>
                <w:highlight w:val="none"/>
              </w:rPr>
              <w:t>商务要求</w:t>
            </w:r>
            <w:r>
              <w:rPr>
                <w:rFonts w:hint="eastAsia"/>
                <w:bCs/>
                <w:szCs w:val="21"/>
                <w:highlight w:val="none"/>
              </w:rPr>
              <w:t>★</w:t>
            </w:r>
          </w:p>
        </w:tc>
      </w:tr>
      <w:tr w14:paraId="0D29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vAlign w:val="center"/>
          </w:tcPr>
          <w:p w14:paraId="12B12663">
            <w:pPr>
              <w:spacing w:line="360" w:lineRule="exact"/>
              <w:rPr>
                <w:rFonts w:ascii="宋体" w:hAnsi="宋体"/>
                <w:b/>
                <w:highlight w:val="none"/>
              </w:rPr>
            </w:pPr>
            <w:r>
              <w:rPr>
                <w:rFonts w:hint="eastAsia"/>
                <w:b/>
                <w:highlight w:val="none"/>
              </w:rPr>
              <w:t>（一）免费保修期内售后服务要求</w:t>
            </w:r>
          </w:p>
        </w:tc>
      </w:tr>
      <w:tr w14:paraId="59A3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4" w:type="pct"/>
            <w:vAlign w:val="center"/>
          </w:tcPr>
          <w:p w14:paraId="1A57F637">
            <w:pPr>
              <w:spacing w:line="360" w:lineRule="exact"/>
              <w:rPr>
                <w:rFonts w:ascii="宋体" w:hAnsi="宋体"/>
                <w:b/>
                <w:highlight w:val="none"/>
              </w:rPr>
            </w:pPr>
            <w:r>
              <w:rPr>
                <w:rFonts w:hint="eastAsia"/>
                <w:bCs/>
                <w:highlight w:val="none"/>
              </w:rPr>
              <w:t>1</w:t>
            </w:r>
          </w:p>
        </w:tc>
        <w:tc>
          <w:tcPr>
            <w:tcW w:w="800" w:type="pct"/>
            <w:gridSpan w:val="2"/>
          </w:tcPr>
          <w:p w14:paraId="57C332F8">
            <w:pPr>
              <w:spacing w:line="360" w:lineRule="exact"/>
              <w:rPr>
                <w:rFonts w:ascii="宋体" w:hAnsi="宋体"/>
                <w:b/>
                <w:highlight w:val="none"/>
              </w:rPr>
            </w:pPr>
            <w:r>
              <w:rPr>
                <w:rFonts w:hint="eastAsia"/>
                <w:highlight w:val="none"/>
              </w:rPr>
              <w:t>维修响应及故障解决时间</w:t>
            </w:r>
          </w:p>
        </w:tc>
        <w:tc>
          <w:tcPr>
            <w:tcW w:w="3734" w:type="pct"/>
            <w:gridSpan w:val="2"/>
          </w:tcPr>
          <w:p w14:paraId="70CD4979">
            <w:pPr>
              <w:spacing w:line="360" w:lineRule="exact"/>
              <w:rPr>
                <w:rFonts w:ascii="宋体" w:hAnsi="宋体"/>
                <w:b/>
                <w:highlight w:val="none"/>
              </w:rPr>
            </w:pPr>
            <w:r>
              <w:rPr>
                <w:rFonts w:hint="eastAsia"/>
                <w:bCs/>
                <w:szCs w:val="21"/>
                <w:highlight w:val="none"/>
              </w:rPr>
              <w:t>在免费保修期内，一旦发生质量问题，中标人保证在接到通知</w:t>
            </w:r>
            <w:r>
              <w:rPr>
                <w:rFonts w:hint="eastAsia"/>
                <w:bCs/>
                <w:szCs w:val="21"/>
                <w:highlight w:val="none"/>
                <w:lang w:val="en-US" w:eastAsia="zh-CN"/>
              </w:rPr>
              <w:t>24</w:t>
            </w:r>
            <w:r>
              <w:rPr>
                <w:rFonts w:hint="eastAsia"/>
                <w:bCs/>
                <w:szCs w:val="21"/>
                <w:highlight w:val="none"/>
              </w:rPr>
              <w:t>小时内赶到现场进行修理或更换。</w:t>
            </w:r>
          </w:p>
        </w:tc>
      </w:tr>
      <w:tr w14:paraId="495E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4" w:type="pct"/>
            <w:vMerge w:val="restart"/>
            <w:vAlign w:val="center"/>
          </w:tcPr>
          <w:p w14:paraId="61B5931A">
            <w:pPr>
              <w:spacing w:line="360" w:lineRule="exact"/>
              <w:rPr>
                <w:rFonts w:ascii="宋体" w:hAnsi="宋体"/>
                <w:b/>
                <w:highlight w:val="none"/>
              </w:rPr>
            </w:pPr>
            <w:r>
              <w:rPr>
                <w:rFonts w:hint="eastAsia"/>
                <w:szCs w:val="21"/>
                <w:highlight w:val="none"/>
              </w:rPr>
              <w:t>2</w:t>
            </w:r>
          </w:p>
        </w:tc>
        <w:tc>
          <w:tcPr>
            <w:tcW w:w="800" w:type="pct"/>
            <w:gridSpan w:val="2"/>
            <w:vMerge w:val="restart"/>
            <w:vAlign w:val="center"/>
          </w:tcPr>
          <w:p w14:paraId="0EED28AC">
            <w:pPr>
              <w:spacing w:line="360" w:lineRule="exact"/>
              <w:rPr>
                <w:rFonts w:ascii="宋体" w:hAnsi="宋体"/>
                <w:b/>
                <w:highlight w:val="none"/>
              </w:rPr>
            </w:pPr>
            <w:r>
              <w:rPr>
                <w:rFonts w:hint="eastAsia"/>
                <w:szCs w:val="21"/>
                <w:highlight w:val="none"/>
              </w:rPr>
              <w:t>免费保修期</w:t>
            </w:r>
          </w:p>
        </w:tc>
        <w:tc>
          <w:tcPr>
            <w:tcW w:w="3734" w:type="pct"/>
            <w:gridSpan w:val="2"/>
          </w:tcPr>
          <w:p w14:paraId="68575013">
            <w:pPr>
              <w:spacing w:line="360" w:lineRule="exact"/>
              <w:rPr>
                <w:rFonts w:ascii="宋体" w:hAnsi="宋体"/>
                <w:b/>
                <w:highlight w:val="none"/>
              </w:rPr>
            </w:pPr>
            <w:r>
              <w:rPr>
                <w:rFonts w:hint="eastAsia"/>
                <w:bCs/>
                <w:szCs w:val="21"/>
                <w:highlight w:val="none"/>
              </w:rPr>
              <w:t>1</w:t>
            </w:r>
            <w:r>
              <w:rPr>
                <w:bCs/>
                <w:szCs w:val="21"/>
                <w:highlight w:val="none"/>
              </w:rPr>
              <w:t>.</w:t>
            </w:r>
            <w:r>
              <w:rPr>
                <w:rFonts w:hint="eastAsia"/>
                <w:bCs/>
                <w:szCs w:val="21"/>
                <w:highlight w:val="none"/>
              </w:rPr>
              <w:t>货物免费保修期</w:t>
            </w:r>
            <w:r>
              <w:rPr>
                <w:rFonts w:hint="eastAsia"/>
                <w:bCs/>
                <w:color w:val="FF0000"/>
                <w:szCs w:val="21"/>
                <w:highlight w:val="none"/>
                <w:u w:val="single"/>
              </w:rPr>
              <w:t xml:space="preserve">  1  </w:t>
            </w:r>
            <w:r>
              <w:rPr>
                <w:rFonts w:hint="eastAsia"/>
                <w:bCs/>
                <w:color w:val="FF0000"/>
                <w:szCs w:val="21"/>
                <w:highlight w:val="none"/>
              </w:rPr>
              <w:t>年，</w:t>
            </w:r>
            <w:r>
              <w:rPr>
                <w:rFonts w:hint="eastAsia"/>
                <w:bCs/>
                <w:szCs w:val="21"/>
                <w:highlight w:val="none"/>
              </w:rPr>
              <w:t>时间自最终验收合格并交付使用之日起计算。</w:t>
            </w:r>
          </w:p>
        </w:tc>
      </w:tr>
      <w:tr w14:paraId="7323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4" w:type="pct"/>
            <w:vMerge w:val="continue"/>
            <w:vAlign w:val="center"/>
          </w:tcPr>
          <w:p w14:paraId="2DE6B1D0">
            <w:pPr>
              <w:spacing w:line="360" w:lineRule="exact"/>
              <w:rPr>
                <w:rFonts w:ascii="宋体" w:hAnsi="宋体"/>
                <w:b/>
                <w:highlight w:val="none"/>
              </w:rPr>
            </w:pPr>
          </w:p>
        </w:tc>
        <w:tc>
          <w:tcPr>
            <w:tcW w:w="800" w:type="pct"/>
            <w:gridSpan w:val="2"/>
            <w:vMerge w:val="continue"/>
            <w:vAlign w:val="center"/>
          </w:tcPr>
          <w:p w14:paraId="52F2B5AA">
            <w:pPr>
              <w:spacing w:line="360" w:lineRule="exact"/>
              <w:rPr>
                <w:rFonts w:ascii="宋体" w:hAnsi="宋体"/>
                <w:b/>
                <w:highlight w:val="none"/>
              </w:rPr>
            </w:pPr>
          </w:p>
        </w:tc>
        <w:tc>
          <w:tcPr>
            <w:tcW w:w="3734" w:type="pct"/>
            <w:gridSpan w:val="2"/>
            <w:vAlign w:val="center"/>
          </w:tcPr>
          <w:p w14:paraId="6E533746">
            <w:pPr>
              <w:spacing w:line="360" w:lineRule="exact"/>
              <w:rPr>
                <w:rFonts w:ascii="宋体" w:hAnsi="宋体"/>
                <w:b/>
                <w:highlight w:val="none"/>
              </w:rPr>
            </w:pPr>
            <w:r>
              <w:rPr>
                <w:rFonts w:hint="eastAsia"/>
                <w:bCs/>
                <w:szCs w:val="21"/>
                <w:highlight w:val="none"/>
              </w:rPr>
              <w:t>2</w:t>
            </w:r>
            <w:r>
              <w:rPr>
                <w:bCs/>
                <w:szCs w:val="21"/>
                <w:highlight w:val="none"/>
              </w:rPr>
              <w:t>.</w:t>
            </w:r>
            <w:r>
              <w:rPr>
                <w:rFonts w:hint="eastAsia"/>
                <w:bCs/>
                <w:color w:val="auto"/>
                <w:szCs w:val="21"/>
                <w:highlight w:val="none"/>
              </w:rPr>
              <w:t>免费保修期内，</w:t>
            </w:r>
            <w:r>
              <w:rPr>
                <w:rFonts w:hint="eastAsia"/>
                <w:color w:val="auto"/>
                <w:szCs w:val="21"/>
                <w:highlight w:val="none"/>
              </w:rPr>
              <w:t>所有服务及</w:t>
            </w:r>
            <w:r>
              <w:rPr>
                <w:rFonts w:hint="eastAsia"/>
                <w:color w:val="auto"/>
                <w:szCs w:val="21"/>
                <w:highlight w:val="none"/>
                <w:lang w:val="en-US" w:eastAsia="zh-CN"/>
              </w:rPr>
              <w:t>100元以下</w:t>
            </w:r>
            <w:r>
              <w:rPr>
                <w:rFonts w:hint="eastAsia"/>
                <w:color w:val="auto"/>
                <w:szCs w:val="21"/>
                <w:highlight w:val="none"/>
              </w:rPr>
              <w:t>配件</w:t>
            </w:r>
            <w:r>
              <w:rPr>
                <w:rFonts w:hint="eastAsia"/>
                <w:color w:val="auto"/>
                <w:szCs w:val="21"/>
                <w:highlight w:val="none"/>
                <w:lang w:eastAsia="zh-CN"/>
              </w:rPr>
              <w:t>（</w:t>
            </w:r>
            <w:r>
              <w:rPr>
                <w:rFonts w:hint="eastAsia"/>
                <w:color w:val="auto"/>
                <w:szCs w:val="21"/>
                <w:highlight w:val="none"/>
                <w:lang w:val="en-US" w:eastAsia="zh-CN"/>
              </w:rPr>
              <w:t>损耗件除外</w:t>
            </w:r>
            <w:r>
              <w:rPr>
                <w:rFonts w:hint="eastAsia"/>
                <w:color w:val="auto"/>
                <w:szCs w:val="21"/>
                <w:highlight w:val="none"/>
                <w:lang w:eastAsia="zh-CN"/>
              </w:rPr>
              <w:t>）</w:t>
            </w:r>
            <w:r>
              <w:rPr>
                <w:rFonts w:hint="eastAsia"/>
                <w:color w:val="auto"/>
                <w:szCs w:val="21"/>
                <w:highlight w:val="none"/>
              </w:rPr>
              <w:t>全部免费</w:t>
            </w:r>
            <w:r>
              <w:rPr>
                <w:rFonts w:hint="eastAsia"/>
                <w:color w:val="auto"/>
                <w:szCs w:val="21"/>
                <w:highlight w:val="none"/>
                <w:lang w:eastAsia="zh-CN"/>
              </w:rPr>
              <w:t>，其他零配件以成本价加人工费按实收取。</w:t>
            </w:r>
          </w:p>
        </w:tc>
      </w:tr>
      <w:tr w14:paraId="4D27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4" w:type="pct"/>
            <w:vAlign w:val="center"/>
          </w:tcPr>
          <w:p w14:paraId="51043CE0">
            <w:pPr>
              <w:spacing w:line="360" w:lineRule="exact"/>
              <w:rPr>
                <w:rFonts w:ascii="宋体" w:hAnsi="宋体"/>
                <w:b/>
                <w:highlight w:val="none"/>
              </w:rPr>
            </w:pPr>
            <w:r>
              <w:rPr>
                <w:rFonts w:hint="eastAsia"/>
                <w:szCs w:val="21"/>
                <w:highlight w:val="none"/>
              </w:rPr>
              <w:t>3</w:t>
            </w:r>
          </w:p>
        </w:tc>
        <w:tc>
          <w:tcPr>
            <w:tcW w:w="800" w:type="pct"/>
            <w:gridSpan w:val="2"/>
            <w:vAlign w:val="center"/>
          </w:tcPr>
          <w:p w14:paraId="4977BDFF">
            <w:pPr>
              <w:spacing w:line="360" w:lineRule="exact"/>
              <w:rPr>
                <w:rFonts w:ascii="宋体" w:hAnsi="宋体"/>
                <w:b/>
                <w:highlight w:val="none"/>
              </w:rPr>
            </w:pPr>
            <w:r>
              <w:rPr>
                <w:rFonts w:hint="eastAsia"/>
                <w:szCs w:val="21"/>
                <w:highlight w:val="none"/>
              </w:rPr>
              <w:t>技术文件</w:t>
            </w:r>
          </w:p>
        </w:tc>
        <w:tc>
          <w:tcPr>
            <w:tcW w:w="3734" w:type="pct"/>
            <w:gridSpan w:val="2"/>
            <w:vAlign w:val="center"/>
          </w:tcPr>
          <w:p w14:paraId="2D20FB31">
            <w:pPr>
              <w:spacing w:line="360" w:lineRule="exact"/>
              <w:rPr>
                <w:rFonts w:hint="eastAsia" w:ascii="宋体" w:hAnsi="宋体" w:eastAsia="宋体"/>
                <w:b/>
                <w:highlight w:val="none"/>
                <w:lang w:eastAsia="zh-CN"/>
              </w:rPr>
            </w:pPr>
            <w:r>
              <w:rPr>
                <w:rFonts w:hint="eastAsia"/>
                <w:bCs/>
                <w:highlight w:val="none"/>
              </w:rPr>
              <w:t>供应商应提供全套、完整的书面技术资料，包括仪器说明书、操作手册、简单维修说明、图纸等。</w:t>
            </w:r>
            <w:r>
              <w:rPr>
                <w:rFonts w:hint="eastAsia"/>
                <w:b/>
                <w:bCs w:val="0"/>
                <w:color w:val="FF0000"/>
                <w:highlight w:val="none"/>
                <w:lang w:eastAsia="zh-CN"/>
              </w:rPr>
              <w:t>（除采购清单标记必须部分必须提供相应证明资料扫描件外，其他可投标时提供承诺函承诺中标后提供）。</w:t>
            </w:r>
          </w:p>
        </w:tc>
      </w:tr>
      <w:tr w14:paraId="31D0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4" w:type="pct"/>
            <w:vAlign w:val="center"/>
          </w:tcPr>
          <w:p w14:paraId="12FAF487">
            <w:pPr>
              <w:spacing w:line="360" w:lineRule="exact"/>
              <w:rPr>
                <w:rFonts w:ascii="宋体" w:hAnsi="宋体"/>
                <w:b/>
                <w:highlight w:val="none"/>
              </w:rPr>
            </w:pPr>
            <w:r>
              <w:rPr>
                <w:rFonts w:hint="eastAsia"/>
                <w:bCs/>
                <w:highlight w:val="none"/>
              </w:rPr>
              <w:t>4</w:t>
            </w:r>
          </w:p>
        </w:tc>
        <w:tc>
          <w:tcPr>
            <w:tcW w:w="800" w:type="pct"/>
            <w:gridSpan w:val="2"/>
            <w:vAlign w:val="center"/>
          </w:tcPr>
          <w:p w14:paraId="6F6C2602">
            <w:pPr>
              <w:spacing w:line="360" w:lineRule="exact"/>
              <w:rPr>
                <w:rFonts w:ascii="宋体" w:hAnsi="宋体"/>
                <w:b/>
                <w:highlight w:val="none"/>
              </w:rPr>
            </w:pPr>
            <w:r>
              <w:rPr>
                <w:rFonts w:hint="eastAsia"/>
                <w:szCs w:val="21"/>
                <w:highlight w:val="none"/>
              </w:rPr>
              <w:t>安装调试</w:t>
            </w:r>
          </w:p>
        </w:tc>
        <w:tc>
          <w:tcPr>
            <w:tcW w:w="3734" w:type="pct"/>
            <w:gridSpan w:val="2"/>
            <w:vAlign w:val="center"/>
          </w:tcPr>
          <w:p w14:paraId="1EFCF837">
            <w:pPr>
              <w:spacing w:line="360" w:lineRule="exact"/>
              <w:rPr>
                <w:rFonts w:ascii="宋体" w:hAnsi="宋体"/>
                <w:b/>
                <w:highlight w:val="none"/>
              </w:rPr>
            </w:pPr>
            <w:r>
              <w:rPr>
                <w:rFonts w:hint="eastAsia"/>
                <w:bCs/>
                <w:highlight w:val="none"/>
              </w:rPr>
              <w:t>供应商须负责所有设备的现场开箱、安装与调试。安装调试过程中产生的额外费用（如搬运、辅助材料等）均由供应商承担。 |</w:t>
            </w:r>
          </w:p>
        </w:tc>
      </w:tr>
      <w:tr w14:paraId="700B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vAlign w:val="center"/>
          </w:tcPr>
          <w:p w14:paraId="35605EE3">
            <w:pPr>
              <w:spacing w:line="360" w:lineRule="exact"/>
              <w:rPr>
                <w:rFonts w:ascii="宋体" w:hAnsi="宋体"/>
                <w:b/>
                <w:highlight w:val="none"/>
              </w:rPr>
            </w:pPr>
            <w:r>
              <w:rPr>
                <w:rFonts w:hint="eastAsia" w:ascii="宋体" w:hAnsi="宋体"/>
                <w:b/>
                <w:highlight w:val="none"/>
              </w:rPr>
              <w:t>（二）免费保修期外售后服务要求</w:t>
            </w:r>
          </w:p>
        </w:tc>
      </w:tr>
      <w:tr w14:paraId="0B2E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 w:type="pct"/>
            <w:gridSpan w:val="2"/>
            <w:vMerge w:val="restart"/>
            <w:vAlign w:val="center"/>
          </w:tcPr>
          <w:p w14:paraId="59CCB59A">
            <w:pPr>
              <w:spacing w:line="360" w:lineRule="exact"/>
              <w:jc w:val="center"/>
              <w:rPr>
                <w:rFonts w:ascii="宋体" w:hAnsi="宋体"/>
                <w:b/>
                <w:sz w:val="20"/>
                <w:highlight w:val="none"/>
              </w:rPr>
            </w:pPr>
            <w:r>
              <w:rPr>
                <w:rFonts w:hint="eastAsia" w:ascii="宋体" w:hAnsi="宋体"/>
                <w:b/>
                <w:sz w:val="20"/>
                <w:highlight w:val="none"/>
              </w:rPr>
              <w:t>1</w:t>
            </w:r>
          </w:p>
        </w:tc>
        <w:tc>
          <w:tcPr>
            <w:tcW w:w="800" w:type="pct"/>
            <w:gridSpan w:val="2"/>
            <w:vMerge w:val="restart"/>
            <w:vAlign w:val="center"/>
          </w:tcPr>
          <w:p w14:paraId="235F36E6">
            <w:pPr>
              <w:spacing w:line="360" w:lineRule="exact"/>
              <w:jc w:val="center"/>
              <w:rPr>
                <w:rFonts w:ascii="宋体" w:hAnsi="宋体"/>
                <w:b/>
                <w:color w:val="000000"/>
                <w:sz w:val="20"/>
                <w:highlight w:val="none"/>
              </w:rPr>
            </w:pPr>
            <w:r>
              <w:rPr>
                <w:rStyle w:val="47"/>
                <w:rFonts w:hint="eastAsia" w:ascii="宋体" w:hAnsi="宋体" w:cs="宋体"/>
                <w:color w:val="000000"/>
                <w:sz w:val="20"/>
                <w:highlight w:val="none"/>
              </w:rPr>
              <w:t>维修零配件、消耗品和延续保修合同的报价</w:t>
            </w:r>
          </w:p>
        </w:tc>
        <w:tc>
          <w:tcPr>
            <w:tcW w:w="3719" w:type="pct"/>
            <w:vAlign w:val="center"/>
          </w:tcPr>
          <w:p w14:paraId="782BC319">
            <w:pPr>
              <w:spacing w:line="360" w:lineRule="exact"/>
              <w:rPr>
                <w:rFonts w:ascii="宋体" w:hAnsi="宋体"/>
                <w:b/>
                <w:color w:val="000000"/>
                <w:highlight w:val="none"/>
              </w:rPr>
            </w:pPr>
            <w:r>
              <w:rPr>
                <w:rFonts w:hint="eastAsia" w:ascii="宋体" w:hAnsi="宋体" w:cs="宋体"/>
                <w:color w:val="000000"/>
                <w:sz w:val="20"/>
                <w:highlight w:val="none"/>
              </w:rPr>
              <w:t>1.1由设备制造商提供售后服务，</w:t>
            </w:r>
            <w:r>
              <w:rPr>
                <w:rFonts w:hint="eastAsia" w:ascii="宋体" w:hAnsi="宋体" w:cs="宋体"/>
                <w:color w:val="000000"/>
                <w:sz w:val="20"/>
                <w:highlight w:val="none"/>
                <w:u w:val="single"/>
              </w:rPr>
              <w:t xml:space="preserve"> 1 </w:t>
            </w:r>
            <w:r>
              <w:rPr>
                <w:rFonts w:hint="eastAsia" w:ascii="宋体" w:hAnsi="宋体" w:cs="宋体"/>
                <w:color w:val="000000"/>
                <w:sz w:val="20"/>
                <w:highlight w:val="none"/>
              </w:rPr>
              <w:t>小时内响应，</w:t>
            </w:r>
            <w:r>
              <w:rPr>
                <w:rFonts w:hint="eastAsia" w:ascii="宋体" w:hAnsi="宋体" w:cs="宋体"/>
                <w:color w:val="000000"/>
                <w:sz w:val="20"/>
                <w:highlight w:val="none"/>
                <w:u w:val="single"/>
              </w:rPr>
              <w:t> 24 </w:t>
            </w:r>
            <w:r>
              <w:rPr>
                <w:rFonts w:hint="eastAsia" w:ascii="宋体" w:hAnsi="宋体" w:cs="宋体"/>
                <w:color w:val="000000"/>
                <w:sz w:val="20"/>
                <w:highlight w:val="none"/>
              </w:rPr>
              <w:t>小时维修到位，并在48小时内消除故障（不可抗力情况除外）。消耗品和零配件供应及时，特殊情况下可提供备用机。在境内有相对应的零配件保税库，于中标后出具证明文件。</w:t>
            </w:r>
          </w:p>
        </w:tc>
      </w:tr>
      <w:tr w14:paraId="469E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 w:type="pct"/>
            <w:gridSpan w:val="2"/>
            <w:vMerge w:val="continue"/>
            <w:vAlign w:val="center"/>
          </w:tcPr>
          <w:p w14:paraId="5A77E27A">
            <w:pPr>
              <w:spacing w:line="360" w:lineRule="exact"/>
              <w:jc w:val="center"/>
              <w:rPr>
                <w:rFonts w:ascii="宋体" w:hAnsi="宋体"/>
                <w:b/>
                <w:highlight w:val="none"/>
              </w:rPr>
            </w:pPr>
          </w:p>
        </w:tc>
        <w:tc>
          <w:tcPr>
            <w:tcW w:w="800" w:type="pct"/>
            <w:gridSpan w:val="2"/>
            <w:vMerge w:val="continue"/>
            <w:vAlign w:val="center"/>
          </w:tcPr>
          <w:p w14:paraId="296BD2E8">
            <w:pPr>
              <w:spacing w:line="360" w:lineRule="exact"/>
              <w:rPr>
                <w:rStyle w:val="47"/>
                <w:rFonts w:ascii="宋体" w:hAnsi="宋体" w:cs="宋体"/>
                <w:color w:val="000000"/>
                <w:sz w:val="20"/>
                <w:highlight w:val="none"/>
              </w:rPr>
            </w:pPr>
          </w:p>
        </w:tc>
        <w:tc>
          <w:tcPr>
            <w:tcW w:w="3719" w:type="pct"/>
            <w:vAlign w:val="center"/>
          </w:tcPr>
          <w:p w14:paraId="77BF01EA">
            <w:pPr>
              <w:spacing w:line="360" w:lineRule="exact"/>
              <w:rPr>
                <w:rFonts w:ascii="宋体" w:hAnsi="宋体"/>
                <w:b/>
                <w:color w:val="000000"/>
                <w:highlight w:val="none"/>
              </w:rPr>
            </w:pPr>
            <w:r>
              <w:rPr>
                <w:rFonts w:hint="eastAsia" w:ascii="宋体" w:hAnsi="宋体" w:cs="宋体"/>
                <w:color w:val="000000"/>
                <w:sz w:val="20"/>
                <w:highlight w:val="none"/>
              </w:rPr>
              <w:t>1.21.2免费保修期结束后，供应商应按照不高于本次投标报价的配件及服务价格，向采购人提供优惠的延续保修服务方案及按成本价供应零配件的承诺书。</w:t>
            </w:r>
          </w:p>
        </w:tc>
      </w:tr>
      <w:tr w14:paraId="6283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vAlign w:val="center"/>
          </w:tcPr>
          <w:p w14:paraId="28999250">
            <w:pPr>
              <w:spacing w:line="360" w:lineRule="exact"/>
              <w:rPr>
                <w:rFonts w:ascii="宋体" w:hAnsi="宋体"/>
                <w:b/>
                <w:highlight w:val="none"/>
              </w:rPr>
            </w:pPr>
            <w:r>
              <w:rPr>
                <w:rFonts w:hint="eastAsia" w:ascii="宋体" w:hAnsi="宋体"/>
                <w:b/>
                <w:highlight w:val="none"/>
              </w:rPr>
              <w:t>（三）其他商务要求</w:t>
            </w:r>
          </w:p>
        </w:tc>
      </w:tr>
      <w:tr w14:paraId="2BF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 w:type="pct"/>
            <w:gridSpan w:val="2"/>
            <w:vMerge w:val="restart"/>
            <w:vAlign w:val="center"/>
          </w:tcPr>
          <w:p w14:paraId="779EEA3F">
            <w:pPr>
              <w:spacing w:line="360" w:lineRule="exact"/>
              <w:jc w:val="center"/>
              <w:rPr>
                <w:rFonts w:ascii="宋体" w:hAnsi="宋体"/>
                <w:b/>
                <w:sz w:val="20"/>
                <w:highlight w:val="none"/>
              </w:rPr>
            </w:pPr>
            <w:bookmarkStart w:id="40" w:name="_Hlk72260973"/>
            <w:r>
              <w:rPr>
                <w:rFonts w:hint="eastAsia" w:ascii="宋体" w:hAnsi="宋体"/>
                <w:b/>
                <w:sz w:val="20"/>
                <w:highlight w:val="none"/>
              </w:rPr>
              <w:t>1</w:t>
            </w:r>
          </w:p>
        </w:tc>
        <w:tc>
          <w:tcPr>
            <w:tcW w:w="800" w:type="pct"/>
            <w:gridSpan w:val="2"/>
            <w:vMerge w:val="restart"/>
            <w:vAlign w:val="center"/>
          </w:tcPr>
          <w:p w14:paraId="0FA249C9">
            <w:pPr>
              <w:spacing w:line="360" w:lineRule="exact"/>
              <w:jc w:val="center"/>
              <w:rPr>
                <w:rFonts w:ascii="宋体" w:hAnsi="宋体"/>
                <w:b/>
                <w:sz w:val="20"/>
                <w:highlight w:val="none"/>
              </w:rPr>
            </w:pPr>
            <w:r>
              <w:rPr>
                <w:rFonts w:hint="eastAsia" w:ascii="宋体" w:hAnsi="宋体"/>
                <w:b/>
                <w:sz w:val="20"/>
                <w:highlight w:val="none"/>
              </w:rPr>
              <w:t>交货条件及争议解决方法</w:t>
            </w:r>
          </w:p>
        </w:tc>
        <w:tc>
          <w:tcPr>
            <w:tcW w:w="3719" w:type="pct"/>
            <w:vAlign w:val="center"/>
          </w:tcPr>
          <w:p w14:paraId="0EF7A3B7">
            <w:pPr>
              <w:adjustRightInd w:val="0"/>
              <w:snapToGrid w:val="0"/>
              <w:spacing w:line="276" w:lineRule="auto"/>
              <w:ind w:firstLine="400" w:firstLineChars="200"/>
              <w:rPr>
                <w:rFonts w:ascii="宋体" w:hAnsi="宋体" w:cs="宋体"/>
                <w:color w:val="000000"/>
                <w:sz w:val="20"/>
                <w:highlight w:val="none"/>
              </w:rPr>
            </w:pPr>
            <w:r>
              <w:rPr>
                <w:rFonts w:hint="eastAsia" w:ascii="宋体" w:hAnsi="宋体" w:cs="宋体"/>
                <w:color w:val="000000"/>
                <w:sz w:val="20"/>
                <w:highlight w:val="none"/>
              </w:rPr>
              <w:t>1.1履约时间和地点：投标供应商在签订合同之日起</w:t>
            </w:r>
            <w:r>
              <w:rPr>
                <w:rFonts w:hint="eastAsia" w:ascii="宋体" w:hAnsi="宋体" w:cs="宋体"/>
                <w:color w:val="000000"/>
                <w:sz w:val="20"/>
                <w:highlight w:val="none"/>
                <w:lang w:val="en-US" w:eastAsia="zh-CN"/>
              </w:rPr>
              <w:t>40</w:t>
            </w:r>
            <w:r>
              <w:rPr>
                <w:rFonts w:hint="eastAsia" w:ascii="宋体" w:hAnsi="宋体" w:cs="宋体"/>
                <w:color w:val="000000"/>
                <w:sz w:val="20"/>
                <w:highlight w:val="none"/>
              </w:rPr>
              <w:t>天内交货，交货地点为</w:t>
            </w:r>
            <w:r>
              <w:rPr>
                <w:rFonts w:hint="eastAsia" w:ascii="宋体" w:hAnsi="宋体" w:cs="宋体"/>
                <w:color w:val="000000"/>
                <w:sz w:val="20"/>
                <w:highlight w:val="none"/>
                <w:u w:val="single"/>
              </w:rPr>
              <w:t>深圳市福田区安托山六路9号</w:t>
            </w:r>
            <w:r>
              <w:rPr>
                <w:rFonts w:ascii="宋体" w:hAnsi="宋体" w:cs="宋体"/>
                <w:color w:val="000000"/>
                <w:sz w:val="20"/>
                <w:highlight w:val="none"/>
                <w:u w:val="single"/>
              </w:rPr>
              <w:t>安托山公共文化中心</w:t>
            </w:r>
          </w:p>
        </w:tc>
      </w:tr>
      <w:tr w14:paraId="18C9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 w:type="pct"/>
            <w:gridSpan w:val="2"/>
            <w:vMerge w:val="continue"/>
            <w:vAlign w:val="center"/>
          </w:tcPr>
          <w:p w14:paraId="79CE71D7">
            <w:pPr>
              <w:spacing w:line="360" w:lineRule="exact"/>
              <w:jc w:val="center"/>
              <w:rPr>
                <w:rFonts w:ascii="宋体" w:hAnsi="宋体"/>
                <w:b/>
                <w:sz w:val="20"/>
                <w:highlight w:val="none"/>
              </w:rPr>
            </w:pPr>
          </w:p>
        </w:tc>
        <w:tc>
          <w:tcPr>
            <w:tcW w:w="800" w:type="pct"/>
            <w:gridSpan w:val="2"/>
            <w:vMerge w:val="continue"/>
            <w:vAlign w:val="center"/>
          </w:tcPr>
          <w:p w14:paraId="370828F9">
            <w:pPr>
              <w:spacing w:line="360" w:lineRule="exact"/>
              <w:jc w:val="center"/>
              <w:rPr>
                <w:rFonts w:ascii="宋体" w:hAnsi="宋体"/>
                <w:b/>
                <w:sz w:val="20"/>
                <w:highlight w:val="none"/>
              </w:rPr>
            </w:pPr>
          </w:p>
        </w:tc>
        <w:tc>
          <w:tcPr>
            <w:tcW w:w="3719" w:type="pct"/>
            <w:shd w:val="clear" w:color="auto" w:fill="auto"/>
            <w:vAlign w:val="center"/>
          </w:tcPr>
          <w:p w14:paraId="7B4A0266">
            <w:pPr>
              <w:pStyle w:val="2"/>
              <w:spacing w:line="360" w:lineRule="exact"/>
              <w:rPr>
                <w:rFonts w:hint="eastAsia" w:ascii="宋体" w:hAnsi="宋体" w:eastAsia="宋体" w:cs="宋体"/>
                <w:b w:val="0"/>
                <w:bCs w:val="0"/>
                <w:color w:val="000000"/>
                <w:kern w:val="2"/>
                <w:sz w:val="20"/>
                <w:szCs w:val="24"/>
                <w:highlight w:val="none"/>
                <w:lang w:val="en-US" w:eastAsia="zh-CN" w:bidi="ar-SA"/>
              </w:rPr>
            </w:pPr>
            <w:r>
              <w:rPr>
                <w:rFonts w:ascii="宋体" w:hAnsi="宋体" w:cs="宋体"/>
                <w:b w:val="0"/>
                <w:bCs w:val="0"/>
                <w:color w:val="000000"/>
                <w:sz w:val="20"/>
                <w:highlight w:val="none"/>
              </w:rPr>
              <w:t>1</w:t>
            </w:r>
            <w:r>
              <w:rPr>
                <w:rFonts w:hint="eastAsia" w:ascii="宋体" w:hAnsi="宋体" w:eastAsia="宋体" w:cs="宋体"/>
                <w:b w:val="0"/>
                <w:bCs w:val="0"/>
                <w:color w:val="000000"/>
                <w:kern w:val="2"/>
                <w:sz w:val="20"/>
                <w:szCs w:val="24"/>
                <w:highlight w:val="none"/>
                <w:lang w:val="en-US" w:eastAsia="zh-CN" w:bidi="ar-SA"/>
              </w:rPr>
              <w:t>.2付款期限和方式：合同签订且收到发票后甲方向乙方支付合同总金额的50%作为预付款；全部货物交付、安装、调试完毕、最终验收合格且收到发票后，甲方向乙方支付合同总金额的30%；完成结算且收到发票后，采购人向中标人按结算审核价付清尾款。</w:t>
            </w:r>
          </w:p>
          <w:p w14:paraId="3403A2A8">
            <w:pPr>
              <w:pStyle w:val="2"/>
              <w:spacing w:line="360" w:lineRule="exact"/>
              <w:rPr>
                <w:rFonts w:hint="eastAsia" w:ascii="宋体" w:hAnsi="宋体" w:eastAsia="宋体" w:cs="宋体"/>
                <w:b w:val="0"/>
                <w:bCs w:val="0"/>
                <w:color w:val="000000"/>
                <w:kern w:val="2"/>
                <w:sz w:val="20"/>
                <w:highlight w:val="none"/>
                <w:lang w:val="en-US" w:eastAsia="zh-CN" w:bidi="ar-SA"/>
              </w:rPr>
            </w:pPr>
            <w:r>
              <w:rPr>
                <w:rFonts w:hint="eastAsia" w:ascii="宋体" w:hAnsi="宋体" w:eastAsia="宋体" w:cs="宋体"/>
                <w:b w:val="0"/>
                <w:bCs w:val="0"/>
                <w:color w:val="000000"/>
                <w:kern w:val="2"/>
                <w:sz w:val="20"/>
                <w:szCs w:val="24"/>
                <w:highlight w:val="none"/>
                <w:lang w:val="en-US" w:eastAsia="zh-CN" w:bidi="ar-SA"/>
              </w:rPr>
              <w:t>因甲方使用的是财政资金，上述约定的甲方付款时间为甲方向财政等部门提出办理支付相关申请手续的时间（不含财政部门审核及最终支付的时间），因政府财政审批原因导致甲方付款延迟的，不视为甲方违约，乙方放弃主张迟延支付利息、滞纳金的权利及放弃追究其他形式的违约责任。</w:t>
            </w:r>
          </w:p>
        </w:tc>
      </w:tr>
      <w:tr w14:paraId="7453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 w:type="pct"/>
            <w:gridSpan w:val="2"/>
            <w:vMerge w:val="continue"/>
            <w:vAlign w:val="center"/>
          </w:tcPr>
          <w:p w14:paraId="2E8AD73C">
            <w:pPr>
              <w:spacing w:line="360" w:lineRule="exact"/>
              <w:jc w:val="center"/>
              <w:rPr>
                <w:rFonts w:ascii="宋体" w:hAnsi="宋体"/>
                <w:b/>
                <w:sz w:val="20"/>
                <w:highlight w:val="none"/>
              </w:rPr>
            </w:pPr>
          </w:p>
        </w:tc>
        <w:tc>
          <w:tcPr>
            <w:tcW w:w="800" w:type="pct"/>
            <w:gridSpan w:val="2"/>
            <w:vMerge w:val="continue"/>
            <w:vAlign w:val="center"/>
          </w:tcPr>
          <w:p w14:paraId="21AE73E1">
            <w:pPr>
              <w:spacing w:line="360" w:lineRule="exact"/>
              <w:jc w:val="center"/>
              <w:rPr>
                <w:rFonts w:ascii="宋体" w:hAnsi="宋体"/>
                <w:sz w:val="20"/>
                <w:highlight w:val="none"/>
              </w:rPr>
            </w:pPr>
          </w:p>
        </w:tc>
        <w:tc>
          <w:tcPr>
            <w:tcW w:w="3719" w:type="pct"/>
            <w:vAlign w:val="center"/>
          </w:tcPr>
          <w:p w14:paraId="659017D8">
            <w:pPr>
              <w:spacing w:line="360" w:lineRule="exact"/>
              <w:rPr>
                <w:rFonts w:ascii="宋体" w:hAnsi="宋体" w:cs="宋体"/>
                <w:color w:val="000000"/>
                <w:sz w:val="20"/>
                <w:highlight w:val="none"/>
              </w:rPr>
            </w:pPr>
            <w:r>
              <w:rPr>
                <w:rFonts w:hint="eastAsia" w:ascii="宋体" w:hAnsi="宋体" w:cs="宋体"/>
                <w:color w:val="000000"/>
                <w:sz w:val="20"/>
                <w:highlight w:val="none"/>
              </w:rPr>
              <w:t>1.</w:t>
            </w:r>
            <w:r>
              <w:rPr>
                <w:rFonts w:ascii="宋体" w:hAnsi="宋体" w:cs="宋体"/>
                <w:color w:val="000000"/>
                <w:sz w:val="20"/>
                <w:highlight w:val="none"/>
              </w:rPr>
              <w:t>3</w:t>
            </w:r>
            <w:r>
              <w:rPr>
                <w:rFonts w:hint="eastAsia" w:ascii="宋体" w:hAnsi="宋体" w:cs="宋体"/>
                <w:color w:val="000000"/>
                <w:sz w:val="20"/>
                <w:highlight w:val="none"/>
              </w:rPr>
              <w:t>验收条件：货物到达指定地点后，由采购人依据招标文件、投标文件及合同进行数量和外包装验收。安装调试完毕后，由采购人、供应商共同组织技术验收，依据国家相关标准，对</w:t>
            </w:r>
            <w:r>
              <w:rPr>
                <w:rFonts w:hint="eastAsia" w:ascii="宋体" w:hAnsi="宋体" w:cs="宋体"/>
                <w:color w:val="000000"/>
                <w:sz w:val="20"/>
                <w:highlight w:val="none"/>
                <w:lang w:eastAsia="zh-CN"/>
              </w:rPr>
              <w:t>安保消防货物</w:t>
            </w:r>
            <w:r>
              <w:rPr>
                <w:rFonts w:hint="eastAsia" w:ascii="宋体" w:hAnsi="宋体" w:cs="宋体"/>
                <w:color w:val="000000"/>
                <w:sz w:val="20"/>
                <w:highlight w:val="none"/>
              </w:rPr>
              <w:t>的性能等进行全面测试，</w:t>
            </w:r>
            <w:r>
              <w:rPr>
                <w:rFonts w:hint="eastAsia"/>
                <w:bCs/>
                <w:szCs w:val="21"/>
                <w:highlight w:val="none"/>
              </w:rPr>
              <w:t>货物符合招标文件技术规格书的要求，性能满足要求</w:t>
            </w:r>
            <w:r>
              <w:rPr>
                <w:rFonts w:hint="eastAsia"/>
                <w:bCs/>
                <w:szCs w:val="21"/>
                <w:highlight w:val="none"/>
                <w:lang w:eastAsia="zh-CN"/>
              </w:rPr>
              <w:t>后</w:t>
            </w:r>
            <w:r>
              <w:rPr>
                <w:rFonts w:hint="eastAsia" w:ascii="宋体" w:hAnsi="宋体" w:cs="宋体"/>
                <w:color w:val="000000"/>
                <w:sz w:val="20"/>
                <w:highlight w:val="none"/>
                <w:lang w:eastAsia="zh-CN"/>
              </w:rPr>
              <w:t>再</w:t>
            </w:r>
            <w:r>
              <w:rPr>
                <w:rFonts w:hint="eastAsia" w:ascii="宋体" w:hAnsi="宋体" w:cs="宋体"/>
                <w:color w:val="000000"/>
                <w:sz w:val="20"/>
                <w:highlight w:val="none"/>
              </w:rPr>
              <w:t>出具验收报告。</w:t>
            </w:r>
          </w:p>
        </w:tc>
      </w:tr>
      <w:tr w14:paraId="0293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 w:type="pct"/>
            <w:gridSpan w:val="2"/>
            <w:vMerge w:val="continue"/>
            <w:vAlign w:val="center"/>
          </w:tcPr>
          <w:p w14:paraId="241AB3AD">
            <w:pPr>
              <w:spacing w:line="360" w:lineRule="exact"/>
              <w:jc w:val="center"/>
              <w:rPr>
                <w:rFonts w:ascii="宋体" w:hAnsi="宋体"/>
                <w:b/>
                <w:sz w:val="20"/>
                <w:highlight w:val="none"/>
              </w:rPr>
            </w:pPr>
          </w:p>
        </w:tc>
        <w:tc>
          <w:tcPr>
            <w:tcW w:w="800" w:type="pct"/>
            <w:gridSpan w:val="2"/>
            <w:vMerge w:val="continue"/>
            <w:vAlign w:val="center"/>
          </w:tcPr>
          <w:p w14:paraId="7034F655">
            <w:pPr>
              <w:spacing w:line="360" w:lineRule="exact"/>
              <w:jc w:val="center"/>
              <w:rPr>
                <w:rFonts w:ascii="宋体" w:hAnsi="宋体"/>
                <w:sz w:val="20"/>
                <w:highlight w:val="none"/>
              </w:rPr>
            </w:pPr>
          </w:p>
        </w:tc>
        <w:tc>
          <w:tcPr>
            <w:tcW w:w="3719" w:type="pct"/>
          </w:tcPr>
          <w:p w14:paraId="3F63F5CA">
            <w:pPr>
              <w:spacing w:line="360" w:lineRule="exact"/>
              <w:rPr>
                <w:rFonts w:ascii="宋体" w:hAnsi="宋体" w:cs="宋体"/>
                <w:color w:val="000000"/>
                <w:sz w:val="20"/>
                <w:highlight w:val="none"/>
              </w:rPr>
            </w:pPr>
            <w:r>
              <w:rPr>
                <w:rFonts w:hint="eastAsia" w:ascii="宋体" w:hAnsi="宋体" w:cs="宋体"/>
                <w:color w:val="000000"/>
                <w:sz w:val="20"/>
                <w:highlight w:val="none"/>
              </w:rPr>
              <w:t>1.</w:t>
            </w:r>
            <w:r>
              <w:rPr>
                <w:rFonts w:ascii="宋体" w:hAnsi="宋体" w:cs="宋体"/>
                <w:color w:val="000000"/>
                <w:sz w:val="20"/>
                <w:highlight w:val="none"/>
              </w:rPr>
              <w:t>4</w:t>
            </w:r>
            <w:r>
              <w:rPr>
                <w:rFonts w:hint="eastAsia" w:ascii="宋体" w:hAnsi="宋体" w:cs="宋体"/>
                <w:color w:val="000000"/>
                <w:sz w:val="20"/>
                <w:highlight w:val="none"/>
              </w:rPr>
              <w:t>违约责任：如投标供应商未按照投标文件中承诺的时间交货或提供服务，投标供应商应承担延期交货和延期服务的违约责任，每逾期一日，按合同总价的千分之一向采购人支付违约金。因产品质量问题导致采购人损失的，供应商应承担全部赔偿责任。</w:t>
            </w:r>
          </w:p>
        </w:tc>
      </w:tr>
      <w:tr w14:paraId="7805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 w:type="pct"/>
            <w:gridSpan w:val="2"/>
            <w:vMerge w:val="continue"/>
            <w:vAlign w:val="center"/>
          </w:tcPr>
          <w:p w14:paraId="263F33FC">
            <w:pPr>
              <w:spacing w:line="360" w:lineRule="exact"/>
              <w:jc w:val="center"/>
              <w:rPr>
                <w:rFonts w:ascii="宋体" w:hAnsi="宋体"/>
                <w:b/>
                <w:sz w:val="20"/>
                <w:highlight w:val="none"/>
              </w:rPr>
            </w:pPr>
          </w:p>
        </w:tc>
        <w:tc>
          <w:tcPr>
            <w:tcW w:w="800" w:type="pct"/>
            <w:gridSpan w:val="2"/>
            <w:vMerge w:val="continue"/>
            <w:vAlign w:val="center"/>
          </w:tcPr>
          <w:p w14:paraId="24B723DF">
            <w:pPr>
              <w:spacing w:line="360" w:lineRule="exact"/>
              <w:jc w:val="center"/>
              <w:rPr>
                <w:rFonts w:ascii="宋体" w:hAnsi="宋体"/>
                <w:sz w:val="20"/>
                <w:highlight w:val="none"/>
              </w:rPr>
            </w:pPr>
          </w:p>
        </w:tc>
        <w:tc>
          <w:tcPr>
            <w:tcW w:w="3719" w:type="pct"/>
            <w:vAlign w:val="center"/>
          </w:tcPr>
          <w:p w14:paraId="3BE7A687">
            <w:pPr>
              <w:spacing w:line="360" w:lineRule="exact"/>
              <w:rPr>
                <w:rFonts w:ascii="宋体" w:hAnsi="宋体" w:cs="宋体"/>
                <w:color w:val="000000"/>
                <w:sz w:val="20"/>
                <w:highlight w:val="none"/>
              </w:rPr>
            </w:pPr>
            <w:r>
              <w:rPr>
                <w:rFonts w:hint="eastAsia" w:ascii="宋体" w:hAnsi="宋体" w:cs="宋体"/>
                <w:color w:val="000000"/>
                <w:sz w:val="20"/>
                <w:highlight w:val="none"/>
              </w:rPr>
              <w:t>1.</w:t>
            </w:r>
            <w:r>
              <w:rPr>
                <w:rFonts w:ascii="宋体" w:hAnsi="宋体" w:cs="宋体"/>
                <w:color w:val="000000"/>
                <w:sz w:val="20"/>
                <w:highlight w:val="none"/>
              </w:rPr>
              <w:t>5</w:t>
            </w:r>
            <w:r>
              <w:rPr>
                <w:rFonts w:hint="eastAsia" w:ascii="宋体" w:hAnsi="宋体" w:cs="宋体"/>
                <w:color w:val="000000"/>
                <w:sz w:val="20"/>
                <w:highlight w:val="none"/>
              </w:rPr>
              <w:t>争议解决方法：凡与本合同有关而引起的一切争议，双方应首先通过友好协商解决。如经协商后仍不能达成协议时，任何一方均可向项目所在地有管辖权的人民法院提起诉讼。</w:t>
            </w:r>
          </w:p>
        </w:tc>
      </w:tr>
      <w:bookmarkEnd w:id="40"/>
      <w:tr w14:paraId="3D46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 w:type="pct"/>
            <w:gridSpan w:val="2"/>
            <w:vMerge w:val="restart"/>
            <w:vAlign w:val="center"/>
          </w:tcPr>
          <w:p w14:paraId="6A8A9B2E">
            <w:pPr>
              <w:spacing w:line="360" w:lineRule="exact"/>
              <w:jc w:val="center"/>
              <w:rPr>
                <w:rFonts w:ascii="宋体" w:hAnsi="宋体"/>
                <w:b/>
                <w:sz w:val="20"/>
                <w:highlight w:val="none"/>
              </w:rPr>
            </w:pPr>
            <w:r>
              <w:rPr>
                <w:rFonts w:hint="eastAsia" w:ascii="宋体" w:hAnsi="宋体"/>
                <w:b/>
                <w:sz w:val="20"/>
                <w:highlight w:val="none"/>
              </w:rPr>
              <w:t>2</w:t>
            </w:r>
          </w:p>
        </w:tc>
        <w:tc>
          <w:tcPr>
            <w:tcW w:w="800" w:type="pct"/>
            <w:gridSpan w:val="2"/>
            <w:vMerge w:val="restart"/>
            <w:vAlign w:val="center"/>
          </w:tcPr>
          <w:p w14:paraId="44A4315A">
            <w:pPr>
              <w:spacing w:line="360" w:lineRule="exact"/>
              <w:jc w:val="center"/>
              <w:rPr>
                <w:rFonts w:ascii="宋体" w:hAnsi="宋体"/>
                <w:color w:val="000000"/>
                <w:sz w:val="20"/>
                <w:highlight w:val="none"/>
              </w:rPr>
            </w:pPr>
            <w:r>
              <w:rPr>
                <w:rStyle w:val="47"/>
                <w:rFonts w:hint="eastAsia" w:ascii="宋体" w:hAnsi="宋体" w:cs="宋体"/>
                <w:color w:val="000000"/>
                <w:sz w:val="20"/>
                <w:highlight w:val="none"/>
              </w:rPr>
              <w:t>运输、安装条件</w:t>
            </w:r>
          </w:p>
        </w:tc>
        <w:tc>
          <w:tcPr>
            <w:tcW w:w="3719" w:type="pct"/>
            <w:vAlign w:val="center"/>
          </w:tcPr>
          <w:p w14:paraId="16EC716D">
            <w:pPr>
              <w:spacing w:line="360" w:lineRule="exact"/>
              <w:rPr>
                <w:rFonts w:ascii="宋体" w:hAnsi="宋体"/>
                <w:bCs/>
                <w:color w:val="000000"/>
                <w:szCs w:val="21"/>
                <w:highlight w:val="none"/>
              </w:rPr>
            </w:pPr>
            <w:r>
              <w:rPr>
                <w:rFonts w:hint="eastAsia" w:ascii="宋体" w:hAnsi="宋体" w:cs="宋体"/>
                <w:color w:val="000000"/>
                <w:sz w:val="20"/>
                <w:highlight w:val="none"/>
              </w:rPr>
              <w:t>2.1 投标供应商须在签订合同之日起 3天内向采购人提供设备的运行、安装、使用环境要求。</w:t>
            </w:r>
          </w:p>
        </w:tc>
      </w:tr>
      <w:tr w14:paraId="441D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 w:type="pct"/>
            <w:gridSpan w:val="2"/>
            <w:vMerge w:val="continue"/>
            <w:vAlign w:val="center"/>
          </w:tcPr>
          <w:p w14:paraId="2CF62503">
            <w:pPr>
              <w:spacing w:line="360" w:lineRule="exact"/>
              <w:jc w:val="center"/>
              <w:rPr>
                <w:rFonts w:ascii="宋体" w:hAnsi="宋体"/>
                <w:b/>
                <w:highlight w:val="none"/>
              </w:rPr>
            </w:pPr>
          </w:p>
        </w:tc>
        <w:tc>
          <w:tcPr>
            <w:tcW w:w="800" w:type="pct"/>
            <w:gridSpan w:val="2"/>
            <w:vMerge w:val="continue"/>
            <w:vAlign w:val="center"/>
          </w:tcPr>
          <w:p w14:paraId="73A2EC96">
            <w:pPr>
              <w:spacing w:line="360" w:lineRule="exact"/>
              <w:jc w:val="center"/>
              <w:rPr>
                <w:rFonts w:ascii="宋体" w:hAnsi="宋体"/>
                <w:b/>
                <w:highlight w:val="none"/>
              </w:rPr>
            </w:pPr>
          </w:p>
        </w:tc>
        <w:tc>
          <w:tcPr>
            <w:tcW w:w="3719" w:type="pct"/>
            <w:vAlign w:val="center"/>
          </w:tcPr>
          <w:p w14:paraId="2825449D">
            <w:pPr>
              <w:tabs>
                <w:tab w:val="left" w:pos="1260"/>
              </w:tabs>
              <w:spacing w:line="360" w:lineRule="exact"/>
              <w:rPr>
                <w:rFonts w:ascii="宋体" w:hAnsi="宋体"/>
                <w:bCs/>
                <w:color w:val="000000"/>
                <w:szCs w:val="21"/>
                <w:highlight w:val="none"/>
              </w:rPr>
            </w:pPr>
            <w:r>
              <w:rPr>
                <w:rFonts w:hint="eastAsia" w:ascii="宋体" w:hAnsi="宋体" w:cs="宋体"/>
                <w:color w:val="000000"/>
                <w:sz w:val="20"/>
                <w:highlight w:val="none"/>
              </w:rPr>
              <w:t>2.2所有</w:t>
            </w:r>
            <w:r>
              <w:rPr>
                <w:rFonts w:hint="eastAsia" w:ascii="宋体" w:hAnsi="宋体" w:cs="宋体"/>
                <w:color w:val="000000"/>
                <w:sz w:val="20"/>
                <w:highlight w:val="none"/>
                <w:lang w:eastAsia="zh-CN"/>
              </w:rPr>
              <w:t>货物</w:t>
            </w:r>
            <w:r>
              <w:rPr>
                <w:rFonts w:hint="eastAsia" w:ascii="宋体" w:hAnsi="宋体" w:cs="宋体"/>
                <w:color w:val="000000"/>
                <w:sz w:val="20"/>
                <w:highlight w:val="none"/>
              </w:rPr>
              <w:t>在运输、搬运及安装过程中必须采用专业的包装和保护措施，确保货物安全无损地运抵现场。因运输、搬运不当造成的任何损坏，均由供应商承担全部责任。</w:t>
            </w:r>
          </w:p>
        </w:tc>
      </w:tr>
      <w:tr w14:paraId="4629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 w:type="pct"/>
            <w:gridSpan w:val="2"/>
            <w:vMerge w:val="restart"/>
            <w:vAlign w:val="center"/>
          </w:tcPr>
          <w:p w14:paraId="1C717BC8">
            <w:pPr>
              <w:spacing w:line="360" w:lineRule="exact"/>
              <w:jc w:val="center"/>
              <w:rPr>
                <w:rFonts w:ascii="宋体" w:hAnsi="宋体"/>
                <w:b/>
                <w:sz w:val="20"/>
                <w:highlight w:val="none"/>
              </w:rPr>
            </w:pPr>
            <w:r>
              <w:rPr>
                <w:rFonts w:hint="eastAsia" w:ascii="宋体" w:hAnsi="宋体"/>
                <w:b/>
                <w:sz w:val="20"/>
                <w:highlight w:val="none"/>
              </w:rPr>
              <w:t>3</w:t>
            </w:r>
          </w:p>
        </w:tc>
        <w:tc>
          <w:tcPr>
            <w:tcW w:w="800" w:type="pct"/>
            <w:gridSpan w:val="2"/>
            <w:vMerge w:val="restart"/>
            <w:vAlign w:val="center"/>
          </w:tcPr>
          <w:p w14:paraId="15C8E228">
            <w:pPr>
              <w:spacing w:line="360" w:lineRule="exact"/>
              <w:jc w:val="center"/>
              <w:rPr>
                <w:rFonts w:ascii="宋体" w:hAnsi="宋体"/>
                <w:b/>
                <w:sz w:val="20"/>
                <w:highlight w:val="none"/>
              </w:rPr>
            </w:pPr>
            <w:r>
              <w:rPr>
                <w:rFonts w:ascii="宋体" w:hAnsi="宋体"/>
                <w:b/>
                <w:sz w:val="20"/>
                <w:highlight w:val="none"/>
              </w:rPr>
              <w:t>培训</w:t>
            </w:r>
          </w:p>
        </w:tc>
        <w:tc>
          <w:tcPr>
            <w:tcW w:w="3719" w:type="pct"/>
          </w:tcPr>
          <w:p w14:paraId="02BDDA23">
            <w:pPr>
              <w:widowControl/>
              <w:jc w:val="left"/>
              <w:rPr>
                <w:rFonts w:ascii="宋体" w:hAnsi="宋体" w:cs="宋体"/>
                <w:color w:val="000000"/>
                <w:sz w:val="20"/>
                <w:highlight w:val="none"/>
              </w:rPr>
            </w:pPr>
            <w:r>
              <w:rPr>
                <w:rFonts w:hint="eastAsia" w:ascii="宋体" w:hAnsi="宋体" w:cs="宋体"/>
                <w:color w:val="000000"/>
                <w:sz w:val="20"/>
                <w:highlight w:val="none"/>
              </w:rPr>
              <w:t>3.1投标供应商应派专业技术人员免费对采购单位指定人员进行定期培训及指导，直至其完全掌握设备的基本故障处理技术。</w:t>
            </w:r>
          </w:p>
        </w:tc>
      </w:tr>
      <w:tr w14:paraId="30AF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 w:type="pct"/>
            <w:gridSpan w:val="2"/>
            <w:vMerge w:val="continue"/>
            <w:vAlign w:val="center"/>
          </w:tcPr>
          <w:p w14:paraId="4F2F72F6">
            <w:pPr>
              <w:spacing w:line="360" w:lineRule="exact"/>
              <w:jc w:val="center"/>
              <w:rPr>
                <w:rFonts w:ascii="宋体" w:hAnsi="宋体"/>
                <w:b/>
                <w:sz w:val="20"/>
                <w:highlight w:val="none"/>
              </w:rPr>
            </w:pPr>
          </w:p>
        </w:tc>
        <w:tc>
          <w:tcPr>
            <w:tcW w:w="800" w:type="pct"/>
            <w:gridSpan w:val="2"/>
            <w:vMerge w:val="continue"/>
            <w:vAlign w:val="center"/>
          </w:tcPr>
          <w:p w14:paraId="7264F02C">
            <w:pPr>
              <w:spacing w:line="360" w:lineRule="exact"/>
              <w:rPr>
                <w:rFonts w:ascii="宋体" w:hAnsi="宋体"/>
                <w:b/>
                <w:sz w:val="20"/>
                <w:highlight w:val="none"/>
              </w:rPr>
            </w:pPr>
          </w:p>
        </w:tc>
        <w:tc>
          <w:tcPr>
            <w:tcW w:w="3719" w:type="pct"/>
          </w:tcPr>
          <w:p w14:paraId="70ABA538">
            <w:pPr>
              <w:widowControl/>
              <w:jc w:val="left"/>
              <w:rPr>
                <w:rFonts w:ascii="宋体" w:hAnsi="宋体" w:cs="宋体"/>
                <w:color w:val="000000"/>
                <w:sz w:val="20"/>
                <w:highlight w:val="none"/>
              </w:rPr>
            </w:pPr>
            <w:r>
              <w:rPr>
                <w:rFonts w:hint="eastAsia" w:ascii="宋体" w:hAnsi="宋体" w:cs="宋体"/>
                <w:color w:val="000000"/>
                <w:sz w:val="20"/>
                <w:highlight w:val="none"/>
              </w:rPr>
              <w:t>3.2 现场培训：投标供应商应提供现场技术培训，保证使用人员正常操作设备的各种功能。</w:t>
            </w:r>
          </w:p>
        </w:tc>
      </w:tr>
      <w:tr w14:paraId="19FE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 w:type="pct"/>
            <w:gridSpan w:val="2"/>
            <w:vMerge w:val="restart"/>
            <w:vAlign w:val="center"/>
          </w:tcPr>
          <w:p w14:paraId="78BFCD4B">
            <w:pPr>
              <w:spacing w:line="360" w:lineRule="exact"/>
              <w:jc w:val="center"/>
              <w:rPr>
                <w:rFonts w:ascii="宋体" w:hAnsi="宋体"/>
                <w:b/>
                <w:sz w:val="20"/>
                <w:highlight w:val="none"/>
              </w:rPr>
            </w:pPr>
            <w:r>
              <w:rPr>
                <w:rFonts w:hint="eastAsia" w:ascii="宋体" w:hAnsi="宋体"/>
                <w:b/>
                <w:sz w:val="20"/>
                <w:highlight w:val="none"/>
              </w:rPr>
              <w:t>4</w:t>
            </w:r>
          </w:p>
        </w:tc>
        <w:tc>
          <w:tcPr>
            <w:tcW w:w="800" w:type="pct"/>
            <w:gridSpan w:val="2"/>
            <w:vMerge w:val="restart"/>
            <w:vAlign w:val="center"/>
          </w:tcPr>
          <w:p w14:paraId="63903774">
            <w:pPr>
              <w:spacing w:line="360" w:lineRule="exact"/>
              <w:jc w:val="center"/>
              <w:rPr>
                <w:rFonts w:ascii="宋体" w:hAnsi="宋体"/>
                <w:b/>
                <w:sz w:val="20"/>
                <w:highlight w:val="none"/>
              </w:rPr>
            </w:pPr>
            <w:r>
              <w:rPr>
                <w:rFonts w:ascii="宋体" w:hAnsi="宋体"/>
                <w:b/>
                <w:sz w:val="20"/>
                <w:highlight w:val="none"/>
              </w:rPr>
              <w:t>知识产权</w:t>
            </w:r>
          </w:p>
        </w:tc>
        <w:tc>
          <w:tcPr>
            <w:tcW w:w="3719" w:type="pct"/>
            <w:vAlign w:val="top"/>
          </w:tcPr>
          <w:p w14:paraId="35F5489A">
            <w:pPr>
              <w:rPr>
                <w:highlight w:val="none"/>
              </w:rPr>
            </w:pPr>
            <w:r>
              <w:rPr>
                <w:rFonts w:hint="eastAsia" w:ascii="宋体" w:hAnsi="宋体" w:cs="宋体"/>
                <w:color w:val="000000"/>
                <w:sz w:val="20"/>
                <w:highlight w:val="none"/>
              </w:rPr>
              <w:t>4.1供应商保证所提供的全部产品均为原厂全新正品，不侵犯任何第三方的知识产权、肖像权、商标权等权利。如因此产生任何争议纠纷，均由供应商承担全部法律责任，并赔偿由此给采购人造成的一切损失。</w:t>
            </w:r>
          </w:p>
        </w:tc>
      </w:tr>
      <w:tr w14:paraId="760D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 w:type="pct"/>
            <w:gridSpan w:val="2"/>
            <w:vMerge w:val="continue"/>
            <w:vAlign w:val="center"/>
          </w:tcPr>
          <w:p w14:paraId="06DC308B">
            <w:pPr>
              <w:spacing w:line="360" w:lineRule="exact"/>
              <w:jc w:val="center"/>
              <w:rPr>
                <w:rFonts w:ascii="宋体" w:hAnsi="宋体"/>
                <w:b/>
                <w:highlight w:val="none"/>
              </w:rPr>
            </w:pPr>
          </w:p>
        </w:tc>
        <w:tc>
          <w:tcPr>
            <w:tcW w:w="800" w:type="pct"/>
            <w:gridSpan w:val="2"/>
            <w:vMerge w:val="continue"/>
            <w:vAlign w:val="center"/>
          </w:tcPr>
          <w:p w14:paraId="103D3407">
            <w:pPr>
              <w:spacing w:line="360" w:lineRule="exact"/>
              <w:rPr>
                <w:rFonts w:ascii="宋体" w:hAnsi="宋体"/>
                <w:b/>
                <w:highlight w:val="none"/>
              </w:rPr>
            </w:pPr>
          </w:p>
        </w:tc>
        <w:tc>
          <w:tcPr>
            <w:tcW w:w="3719" w:type="pct"/>
            <w:vAlign w:val="top"/>
          </w:tcPr>
          <w:p w14:paraId="6D3B33AB">
            <w:pPr>
              <w:widowControl/>
              <w:jc w:val="left"/>
              <w:rPr>
                <w:rFonts w:ascii="宋体" w:hAnsi="宋体" w:cs="宋体"/>
                <w:color w:val="000000"/>
                <w:sz w:val="20"/>
                <w:highlight w:val="none"/>
              </w:rPr>
            </w:pPr>
            <w:r>
              <w:rPr>
                <w:rFonts w:hint="eastAsia" w:ascii="宋体" w:hAnsi="宋体" w:cs="宋体"/>
                <w:color w:val="000000"/>
                <w:sz w:val="20"/>
                <w:highlight w:val="none"/>
              </w:rPr>
              <w:t>4.2采购人购买产品后，有权对该产品与其他设备进行配套、整合或适当改进，而免受侵犯专利权的起诉。</w:t>
            </w:r>
          </w:p>
        </w:tc>
      </w:tr>
      <w:tr w14:paraId="7CBC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480" w:type="pct"/>
            <w:gridSpan w:val="2"/>
            <w:vAlign w:val="center"/>
          </w:tcPr>
          <w:p w14:paraId="2B8163A8">
            <w:pPr>
              <w:jc w:val="center"/>
              <w:rPr>
                <w:b/>
                <w:highlight w:val="none"/>
              </w:rPr>
            </w:pPr>
            <w:r>
              <w:rPr>
                <w:b/>
                <w:highlight w:val="none"/>
              </w:rPr>
              <w:t>5</w:t>
            </w:r>
          </w:p>
        </w:tc>
        <w:tc>
          <w:tcPr>
            <w:tcW w:w="800" w:type="pct"/>
            <w:gridSpan w:val="2"/>
            <w:vAlign w:val="center"/>
          </w:tcPr>
          <w:p w14:paraId="477235BA">
            <w:pPr>
              <w:jc w:val="center"/>
              <w:rPr>
                <w:b/>
                <w:highlight w:val="none"/>
              </w:rPr>
            </w:pPr>
            <w:r>
              <w:rPr>
                <w:rFonts w:ascii="宋体" w:hAnsi="宋体"/>
                <w:b/>
                <w:color w:val="000000"/>
                <w:sz w:val="20"/>
                <w:highlight w:val="none"/>
              </w:rPr>
              <w:t>其他</w:t>
            </w:r>
          </w:p>
        </w:tc>
        <w:tc>
          <w:tcPr>
            <w:tcW w:w="3719" w:type="pct"/>
            <w:vAlign w:val="center"/>
          </w:tcPr>
          <w:p w14:paraId="5F41EB98">
            <w:pPr>
              <w:widowControl/>
              <w:jc w:val="left"/>
              <w:rPr>
                <w:rFonts w:ascii="宋体" w:hAnsi="宋体" w:cs="宋体"/>
                <w:color w:val="000000"/>
                <w:sz w:val="20"/>
                <w:highlight w:val="none"/>
              </w:rPr>
            </w:pPr>
            <w:r>
              <w:rPr>
                <w:rFonts w:ascii="宋体" w:hAnsi="宋体" w:cs="宋体"/>
                <w:color w:val="000000"/>
                <w:sz w:val="20"/>
                <w:highlight w:val="none"/>
              </w:rPr>
              <w:t>5</w:t>
            </w:r>
            <w:r>
              <w:rPr>
                <w:rFonts w:hint="eastAsia" w:ascii="宋体" w:hAnsi="宋体" w:cs="宋体"/>
                <w:color w:val="000000"/>
                <w:sz w:val="20"/>
                <w:highlight w:val="none"/>
              </w:rPr>
              <w:t>.1 投标供应商应按其投标文件中的承诺，进行其他售后服务工作。</w:t>
            </w:r>
          </w:p>
        </w:tc>
      </w:tr>
    </w:tbl>
    <w:p w14:paraId="5BECBC7B">
      <w:pPr>
        <w:rPr>
          <w:b/>
          <w:highlight w:val="none"/>
        </w:rPr>
      </w:pPr>
    </w:p>
    <w:p w14:paraId="2FA3786E">
      <w:pPr>
        <w:pStyle w:val="9"/>
        <w:spacing w:before="60" w:beforeLines="25" w:after="60" w:afterLines="25"/>
        <w:ind w:firstLine="0" w:firstLineChars="0"/>
        <w:rPr>
          <w:rFonts w:ascii="宋体" w:hAnsi="宋体"/>
          <w:szCs w:val="21"/>
          <w:highlight w:val="none"/>
        </w:rPr>
      </w:pPr>
    </w:p>
    <w:p w14:paraId="7162ABD5">
      <w:pPr>
        <w:pStyle w:val="7"/>
        <w:spacing w:before="120" w:beforeLines="50" w:after="120" w:afterLines="50"/>
        <w:rPr>
          <w:sz w:val="28"/>
          <w:szCs w:val="28"/>
          <w:highlight w:val="none"/>
        </w:rPr>
      </w:pPr>
      <w:r>
        <w:rPr>
          <w:rFonts w:hint="eastAsia"/>
          <w:sz w:val="28"/>
          <w:szCs w:val="28"/>
          <w:highlight w:val="none"/>
        </w:rPr>
        <w:t>六、其他重要条款</w:t>
      </w:r>
    </w:p>
    <w:p w14:paraId="35328173">
      <w:pPr>
        <w:ind w:firstLine="420" w:firstLineChars="200"/>
        <w:rPr>
          <w:bCs/>
          <w:szCs w:val="21"/>
          <w:highlight w:val="none"/>
        </w:rPr>
      </w:pPr>
      <w:r>
        <w:rPr>
          <w:rFonts w:hint="eastAsia"/>
          <w:bCs/>
          <w:szCs w:val="21"/>
          <w:highlight w:val="none"/>
        </w:rPr>
        <w:t>1</w:t>
      </w:r>
      <w:r>
        <w:rPr>
          <w:rFonts w:hint="eastAsia"/>
          <w:bCs/>
          <w:szCs w:val="21"/>
          <w:highlight w:val="none"/>
          <w:lang w:val="en-US" w:eastAsia="zh-CN"/>
        </w:rPr>
        <w:t>.</w:t>
      </w:r>
      <w:r>
        <w:rPr>
          <w:rFonts w:hint="eastAsia"/>
          <w:bCs/>
          <w:szCs w:val="21"/>
          <w:highlight w:val="none"/>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1C573636">
      <w:pPr>
        <w:pStyle w:val="9"/>
        <w:spacing w:before="60" w:beforeLines="25" w:after="60" w:afterLines="25"/>
        <w:ind w:firstLine="392" w:firstLineChars="187"/>
        <w:rPr>
          <w:rFonts w:ascii="宋体" w:hAnsi="宋体"/>
          <w:szCs w:val="21"/>
          <w:highlight w:val="none"/>
        </w:rPr>
      </w:pPr>
      <w:r>
        <w:rPr>
          <w:bCs/>
          <w:szCs w:val="21"/>
          <w:highlight w:val="none"/>
        </w:rPr>
        <w:t>2</w:t>
      </w:r>
      <w:r>
        <w:rPr>
          <w:rFonts w:hint="eastAsia"/>
          <w:bCs/>
          <w:szCs w:val="21"/>
          <w:highlight w:val="none"/>
          <w:lang w:val="en-US" w:eastAsia="zh-CN"/>
        </w:rPr>
        <w:t>.</w:t>
      </w:r>
      <w:r>
        <w:rPr>
          <w:rFonts w:hint="eastAsia"/>
          <w:bCs/>
          <w:szCs w:val="21"/>
          <w:highlight w:val="none"/>
        </w:rPr>
        <w:t>投标人应充分了解项目的位置、情况、道路及任何其它足以影响投标报价的情况，任何因忽视或误解项目情况而导致的索赔或服务期限延长申请将不获批准。</w:t>
      </w:r>
    </w:p>
    <w:p w14:paraId="4A502B06">
      <w:pPr>
        <w:ind w:firstLine="420" w:firstLineChars="200"/>
        <w:rPr>
          <w:bCs/>
          <w:szCs w:val="21"/>
          <w:highlight w:val="none"/>
        </w:rPr>
      </w:pPr>
      <w:r>
        <w:rPr>
          <w:bCs/>
          <w:szCs w:val="21"/>
          <w:highlight w:val="none"/>
        </w:rPr>
        <w:t>3</w:t>
      </w:r>
      <w:r>
        <w:rPr>
          <w:rFonts w:hint="eastAsia"/>
          <w:bCs/>
          <w:szCs w:val="21"/>
          <w:highlight w:val="none"/>
          <w:lang w:val="en-US" w:eastAsia="zh-CN"/>
        </w:rPr>
        <w:t>.</w:t>
      </w:r>
      <w:r>
        <w:rPr>
          <w:rFonts w:hint="eastAsia"/>
          <w:bCs/>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1F80DDFF">
      <w:pPr>
        <w:ind w:firstLine="420" w:firstLineChars="200"/>
        <w:rPr>
          <w:bCs/>
          <w:szCs w:val="21"/>
          <w:highlight w:val="none"/>
        </w:rPr>
      </w:pPr>
      <w:r>
        <w:rPr>
          <w:rFonts w:hint="eastAsia"/>
          <w:bCs/>
          <w:szCs w:val="21"/>
          <w:highlight w:val="none"/>
          <w:lang w:val="en-US" w:eastAsia="zh-CN"/>
        </w:rPr>
        <w:t>4.</w:t>
      </w:r>
      <w:r>
        <w:rPr>
          <w:rFonts w:hint="eastAsia"/>
          <w:bCs/>
          <w:szCs w:val="21"/>
          <w:highlight w:val="none"/>
        </w:rPr>
        <w:t>除政府采购合同继续履行将损害国家利益和社会公共利益外，双方当事人不得擅自变更、中止或者终止合同。</w:t>
      </w:r>
    </w:p>
    <w:p w14:paraId="77F97435">
      <w:pPr>
        <w:ind w:firstLine="420" w:firstLineChars="200"/>
        <w:rPr>
          <w:rFonts w:hint="eastAsia" w:eastAsia="宋体"/>
          <w:bCs/>
          <w:szCs w:val="21"/>
          <w:highlight w:val="none"/>
          <w:lang w:val="en-US" w:eastAsia="zh-CN"/>
        </w:rPr>
      </w:pPr>
      <w:r>
        <w:rPr>
          <w:rFonts w:hint="eastAsia"/>
          <w:bCs/>
          <w:szCs w:val="21"/>
          <w:highlight w:val="none"/>
          <w:lang w:val="en-US" w:eastAsia="zh-CN"/>
        </w:rPr>
        <w:t>5.</w:t>
      </w:r>
      <w:r>
        <w:rPr>
          <w:rFonts w:hint="eastAsia"/>
          <w:bCs/>
          <w:szCs w:val="21"/>
          <w:highlight w:val="none"/>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highlight w:val="none"/>
          <w:lang w:val="en-US" w:eastAsia="zh-CN"/>
        </w:rPr>
        <w:t>。</w:t>
      </w:r>
    </w:p>
    <w:p w14:paraId="4009B2CB">
      <w:pPr>
        <w:rPr>
          <w:rFonts w:ascii="宋体" w:hAnsi="宋体"/>
          <w:highlight w:val="none"/>
        </w:rPr>
      </w:pPr>
    </w:p>
    <w:p w14:paraId="121C54C0">
      <w:pPr>
        <w:pStyle w:val="2"/>
        <w:rPr>
          <w:rFonts w:ascii="宋体" w:hAnsi="宋体"/>
          <w:highlight w:val="none"/>
        </w:rPr>
      </w:pPr>
    </w:p>
    <w:p w14:paraId="71910BCB">
      <w:pPr>
        <w:pStyle w:val="7"/>
        <w:rPr>
          <w:kern w:val="2"/>
          <w:highlight w:val="none"/>
        </w:rPr>
      </w:pPr>
      <w:r>
        <w:rPr>
          <w:rFonts w:hint="eastAsia"/>
          <w:kern w:val="2"/>
          <w:highlight w:val="none"/>
        </w:rPr>
        <w:t>第四章</w:t>
      </w:r>
      <w:r>
        <w:rPr>
          <w:kern w:val="2"/>
          <w:highlight w:val="none"/>
        </w:rPr>
        <w:t xml:space="preserve"> </w:t>
      </w:r>
      <w:r>
        <w:rPr>
          <w:rFonts w:hint="eastAsia"/>
          <w:kern w:val="2"/>
          <w:highlight w:val="none"/>
        </w:rPr>
        <w:t xml:space="preserve"> 投标文件组成要求及格式</w:t>
      </w:r>
    </w:p>
    <w:p w14:paraId="11D5FAE9">
      <w:pPr>
        <w:rPr>
          <w:rStyle w:val="59"/>
          <w:sz w:val="24"/>
          <w:highlight w:val="none"/>
        </w:rPr>
      </w:pPr>
      <w:r>
        <w:rPr>
          <w:rStyle w:val="59"/>
          <w:rFonts w:hint="eastAsia"/>
          <w:sz w:val="24"/>
          <w:highlight w:val="none"/>
        </w:rPr>
        <w:t>特别提醒：</w:t>
      </w:r>
    </w:p>
    <w:p w14:paraId="58E65116">
      <w:pPr>
        <w:ind w:firstLine="480" w:firstLineChars="200"/>
        <w:rPr>
          <w:rFonts w:ascii="仿宋_GB2312" w:eastAsia="仿宋_GB2312"/>
          <w:sz w:val="24"/>
          <w:highlight w:val="none"/>
        </w:rPr>
      </w:pPr>
      <w:r>
        <w:rPr>
          <w:rFonts w:hint="eastAsia" w:ascii="仿宋_GB2312" w:eastAsia="仿宋_GB2312"/>
          <w:sz w:val="24"/>
          <w:highlight w:val="none"/>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4D10F765">
      <w:pPr>
        <w:rPr>
          <w:rFonts w:ascii="仿宋_GB2312" w:eastAsia="仿宋_GB2312"/>
          <w:sz w:val="24"/>
          <w:highlight w:val="none"/>
        </w:rPr>
      </w:pPr>
      <w:r>
        <w:rPr>
          <w:rFonts w:hint="eastAsia" w:ascii="仿宋_GB2312" w:eastAsia="仿宋_GB2312"/>
          <w:sz w:val="24"/>
          <w:highlight w:val="none"/>
        </w:rPr>
        <w:t xml:space="preserve">    投标文件正文（信息公开部分）必须编制于“正文（公开部分）”部分，投标文件附件（非信息公开部分）必须编制于“附件（不公开部分）”部分，如下图所示。</w:t>
      </w:r>
    </w:p>
    <w:p w14:paraId="530AB82F">
      <w:pPr>
        <w:widowControl/>
        <w:jc w:val="left"/>
        <w:rPr>
          <w:rFonts w:ascii="宋体" w:hAnsi="宋体" w:cs="宋体"/>
          <w:kern w:val="0"/>
          <w:sz w:val="24"/>
          <w:highlight w:val="none"/>
        </w:rPr>
      </w:pPr>
    </w:p>
    <w:p w14:paraId="78FE6F72">
      <w:pPr>
        <w:ind w:firstLine="480" w:firstLineChars="200"/>
        <w:rPr>
          <w:rFonts w:ascii="仿宋_GB2312" w:eastAsia="仿宋_GB2312"/>
          <w:sz w:val="24"/>
          <w:highlight w:val="none"/>
        </w:rPr>
      </w:pPr>
      <w:bookmarkStart w:id="41" w:name="_Hlk72257167"/>
      <w:r>
        <w:rPr>
          <w:rFonts w:hint="eastAsia" w:ascii="仿宋_GB2312" w:eastAsia="仿宋_GB2312"/>
          <w:sz w:val="24"/>
          <w:highlight w:val="none"/>
        </w:rPr>
        <w:t>政府集中采购机构公布投标文件正文（信息公开部分）时为计算机截取信息自动公布，</w:t>
      </w:r>
      <w:r>
        <w:rPr>
          <w:rFonts w:hint="eastAsia" w:ascii="仿宋_GB2312" w:eastAsia="仿宋_GB2312"/>
          <w:b/>
          <w:bCs/>
          <w:sz w:val="24"/>
          <w:highlight w:val="none"/>
        </w:rPr>
        <w:t>如投标人误将涉及个人隐私的信息放入投标文件正文，相关后果由投标人自负；</w:t>
      </w:r>
      <w:r>
        <w:rPr>
          <w:rFonts w:hint="eastAsia" w:ascii="仿宋_GB2312" w:eastAsia="仿宋_GB2312"/>
          <w:sz w:val="24"/>
          <w:highlight w:val="none"/>
        </w:rPr>
        <w:t>如投标人将必须放于投标文件正文（信息公开部分）的内容放入投标文件附件（非信息公开部分），将作投标无效处理。</w:t>
      </w:r>
    </w:p>
    <w:bookmarkEnd w:id="41"/>
    <w:p w14:paraId="5DF0BC3E">
      <w:pPr>
        <w:ind w:firstLine="420" w:firstLineChars="200"/>
        <w:rPr>
          <w:rFonts w:ascii="宋体" w:hAnsi="宋体"/>
          <w:szCs w:val="21"/>
          <w:highlight w:val="none"/>
        </w:rPr>
      </w:pPr>
    </w:p>
    <w:p w14:paraId="74886D3B">
      <w:pPr>
        <w:ind w:firstLine="480" w:firstLineChars="200"/>
        <w:rPr>
          <w:rFonts w:ascii="仿宋_GB2312" w:eastAsia="仿宋_GB2312"/>
          <w:sz w:val="24"/>
          <w:highlight w:val="none"/>
        </w:rPr>
      </w:pPr>
    </w:p>
    <w:p w14:paraId="63FA5890">
      <w:pPr>
        <w:rPr>
          <w:rFonts w:ascii="仿宋_GB2312" w:eastAsia="仿宋_GB2312"/>
          <w:sz w:val="24"/>
          <w:highlight w:val="none"/>
        </w:rPr>
      </w:pPr>
    </w:p>
    <w:p w14:paraId="5ACB0640">
      <w:pPr>
        <w:outlineLvl w:val="0"/>
        <w:rPr>
          <w:rStyle w:val="59"/>
          <w:sz w:val="28"/>
          <w:szCs w:val="28"/>
          <w:highlight w:val="none"/>
        </w:rPr>
      </w:pPr>
      <w:r>
        <w:rPr>
          <w:rStyle w:val="59"/>
          <w:rFonts w:hint="eastAsia"/>
          <w:sz w:val="28"/>
          <w:szCs w:val="28"/>
          <w:highlight w:val="none"/>
        </w:rPr>
        <w:t>投标文件组成：</w:t>
      </w:r>
    </w:p>
    <w:p w14:paraId="71FFE2A2">
      <w:pPr>
        <w:ind w:firstLine="1200" w:firstLineChars="500"/>
        <w:outlineLvl w:val="0"/>
        <w:rPr>
          <w:rFonts w:ascii="宋体" w:hAnsi="宋体"/>
          <w:sz w:val="24"/>
          <w:highlight w:val="none"/>
        </w:rPr>
      </w:pPr>
      <w:bookmarkStart w:id="42" w:name="_Hlk72257253"/>
      <w:r>
        <w:rPr>
          <w:rFonts w:hint="eastAsia" w:ascii="宋体" w:hAnsi="宋体"/>
          <w:sz w:val="24"/>
          <w:highlight w:val="none"/>
        </w:rPr>
        <w:t>1.投标文件正文</w:t>
      </w:r>
      <w:r>
        <w:rPr>
          <w:rFonts w:hint="eastAsia" w:ascii="宋体" w:hAnsi="宋体"/>
          <w:b/>
          <w:color w:val="FF0000"/>
          <w:sz w:val="24"/>
          <w:highlight w:val="none"/>
        </w:rPr>
        <w:t>（信息公开部分）</w:t>
      </w:r>
      <w:r>
        <w:rPr>
          <w:rFonts w:hint="eastAsia" w:ascii="宋体" w:hAnsi="宋体"/>
          <w:sz w:val="24"/>
          <w:highlight w:val="none"/>
        </w:rPr>
        <w:t>，主要包括以下内容：</w:t>
      </w:r>
    </w:p>
    <w:p w14:paraId="3BFA5EE2">
      <w:pPr>
        <w:ind w:left="718" w:leftChars="342" w:firstLine="1417" w:firstLineChars="675"/>
        <w:rPr>
          <w:szCs w:val="21"/>
          <w:highlight w:val="none"/>
        </w:rPr>
      </w:pPr>
      <w:r>
        <w:rPr>
          <w:rFonts w:hint="eastAsia"/>
          <w:szCs w:val="21"/>
          <w:highlight w:val="none"/>
        </w:rPr>
        <w:t>（1）</w:t>
      </w:r>
      <w:bookmarkStart w:id="43" w:name="_Hlk72070784"/>
      <w:r>
        <w:rPr>
          <w:rFonts w:hint="eastAsia"/>
          <w:szCs w:val="21"/>
          <w:highlight w:val="none"/>
        </w:rPr>
        <w:t>投标函</w:t>
      </w:r>
      <w:bookmarkEnd w:id="43"/>
    </w:p>
    <w:p w14:paraId="72D69C83">
      <w:pPr>
        <w:ind w:left="718" w:leftChars="342" w:firstLine="1417" w:firstLineChars="675"/>
        <w:rPr>
          <w:szCs w:val="21"/>
          <w:highlight w:val="none"/>
        </w:rPr>
      </w:pPr>
      <w:r>
        <w:rPr>
          <w:rFonts w:hint="eastAsia"/>
          <w:szCs w:val="21"/>
          <w:highlight w:val="none"/>
        </w:rPr>
        <w:t>（2）</w:t>
      </w:r>
      <w:bookmarkStart w:id="44" w:name="_Hlk72062521"/>
      <w:r>
        <w:rPr>
          <w:rFonts w:hint="eastAsia"/>
          <w:szCs w:val="21"/>
          <w:highlight w:val="none"/>
        </w:rPr>
        <w:t>政府采购投标及履约承诺函</w:t>
      </w:r>
      <w:bookmarkEnd w:id="44"/>
    </w:p>
    <w:p w14:paraId="649F8EE9">
      <w:pPr>
        <w:ind w:left="718" w:leftChars="342" w:firstLine="1417" w:firstLineChars="675"/>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14:paraId="1F3CF6FB">
      <w:pPr>
        <w:ind w:left="718" w:leftChars="342" w:firstLine="1417" w:firstLineChars="675"/>
        <w:rPr>
          <w:rFonts w:hint="eastAsia" w:ascii="Times New Roman" w:hAnsi="Times New Roman" w:eastAsia="宋体" w:cs="Times New Roman"/>
          <w:szCs w:val="21"/>
          <w:highlight w:val="none"/>
        </w:rPr>
      </w:pPr>
      <w:bookmarkStart w:id="45" w:name="_Hlk72257201"/>
      <w:r>
        <w:rPr>
          <w:rFonts w:hint="eastAsia"/>
          <w:szCs w:val="21"/>
          <w:highlight w:val="none"/>
        </w:rPr>
        <w:t>（</w:t>
      </w:r>
      <w:r>
        <w:rPr>
          <w:szCs w:val="21"/>
          <w:highlight w:val="none"/>
        </w:rPr>
        <w:t>4</w:t>
      </w:r>
      <w:r>
        <w:rPr>
          <w:rFonts w:hint="eastAsia"/>
          <w:szCs w:val="21"/>
          <w:highlight w:val="none"/>
        </w:rPr>
        <w:t>）</w:t>
      </w:r>
      <w:r>
        <w:rPr>
          <w:rFonts w:hint="eastAsia" w:ascii="Times New Roman" w:hAnsi="Times New Roman" w:eastAsia="宋体" w:cs="Times New Roman"/>
          <w:szCs w:val="21"/>
          <w:highlight w:val="none"/>
        </w:rPr>
        <w:t>项目详细报价</w:t>
      </w:r>
    </w:p>
    <w:bookmarkEnd w:id="45"/>
    <w:p w14:paraId="30CB2F70">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（5）类似项目业绩</w:t>
      </w:r>
    </w:p>
    <w:p w14:paraId="0EF816A6">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（6）企业自主知识产权产品</w:t>
      </w:r>
    </w:p>
    <w:p w14:paraId="00796D00">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（7）企业专利产权产品</w:t>
      </w:r>
    </w:p>
    <w:p w14:paraId="54270020">
      <w:pPr>
        <w:ind w:left="718" w:leftChars="342" w:firstLine="1417" w:firstLineChars="675"/>
        <w:rPr>
          <w:rFonts w:hint="eastAsia" w:ascii="宋体" w:hAnsi="宋体"/>
          <w:sz w:val="24"/>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8</w:t>
      </w:r>
      <w:r>
        <w:rPr>
          <w:rFonts w:hint="eastAsia" w:ascii="Times New Roman" w:hAnsi="Times New Roman" w:eastAsia="宋体" w:cs="Times New Roman"/>
          <w:szCs w:val="21"/>
          <w:highlight w:val="none"/>
        </w:rPr>
        <w:t>）投标人认证情况</w:t>
      </w:r>
    </w:p>
    <w:p w14:paraId="48124DDD">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9</w:t>
      </w:r>
      <w:r>
        <w:rPr>
          <w:rFonts w:hint="eastAsia" w:ascii="Times New Roman" w:hAnsi="Times New Roman" w:eastAsia="宋体" w:cs="Times New Roman"/>
          <w:szCs w:val="21"/>
          <w:highlight w:val="none"/>
        </w:rPr>
        <w:t>）投标人认为需要加以说明的其他内容（信息公开部分）</w:t>
      </w:r>
    </w:p>
    <w:p w14:paraId="3C245280">
      <w:pPr>
        <w:ind w:firstLine="1200" w:firstLineChars="500"/>
        <w:outlineLvl w:val="0"/>
        <w:rPr>
          <w:rFonts w:hint="eastAsia" w:ascii="宋体" w:hAnsi="宋体"/>
          <w:sz w:val="24"/>
          <w:highlight w:val="none"/>
        </w:rPr>
      </w:pPr>
    </w:p>
    <w:p w14:paraId="3C160B15">
      <w:pPr>
        <w:ind w:firstLine="1200" w:firstLineChars="500"/>
        <w:outlineLvl w:val="0"/>
        <w:rPr>
          <w:rFonts w:hint="eastAsia" w:ascii="宋体" w:hAnsi="宋体"/>
          <w:sz w:val="24"/>
          <w:highlight w:val="none"/>
        </w:rPr>
      </w:pPr>
    </w:p>
    <w:p w14:paraId="233CDADB">
      <w:pPr>
        <w:ind w:firstLine="1200" w:firstLineChars="500"/>
        <w:outlineLvl w:val="0"/>
        <w:rPr>
          <w:rFonts w:ascii="宋体" w:hAnsi="宋体"/>
          <w:sz w:val="24"/>
          <w:highlight w:val="none"/>
        </w:rPr>
      </w:pPr>
      <w:r>
        <w:rPr>
          <w:rFonts w:hint="eastAsia" w:ascii="宋体" w:hAnsi="宋体"/>
          <w:sz w:val="24"/>
          <w:highlight w:val="none"/>
        </w:rPr>
        <w:t>2.投标文件附件</w:t>
      </w:r>
      <w:r>
        <w:rPr>
          <w:rFonts w:hint="eastAsia" w:ascii="宋体" w:hAnsi="宋体"/>
          <w:b/>
          <w:color w:val="FF0000"/>
          <w:sz w:val="24"/>
          <w:highlight w:val="none"/>
        </w:rPr>
        <w:t>（信息不公开部分）</w:t>
      </w:r>
      <w:r>
        <w:rPr>
          <w:rFonts w:hint="eastAsia" w:ascii="宋体" w:hAnsi="宋体"/>
          <w:sz w:val="24"/>
          <w:highlight w:val="none"/>
        </w:rPr>
        <w:t>：主要包括以下内容：</w:t>
      </w:r>
    </w:p>
    <w:p w14:paraId="2BF6D03E">
      <w:pPr>
        <w:ind w:firstLine="2100" w:firstLineChars="1000"/>
        <w:rPr>
          <w:rFonts w:hint="eastAsia"/>
          <w:szCs w:val="21"/>
          <w:highlight w:val="none"/>
          <w:lang w:eastAsia="zh-CN"/>
        </w:rPr>
      </w:pPr>
      <w:r>
        <w:rPr>
          <w:rFonts w:hint="eastAsia"/>
          <w:szCs w:val="21"/>
          <w:highlight w:val="none"/>
          <w:lang w:eastAsia="zh-CN"/>
        </w:rPr>
        <w:t>（</w:t>
      </w:r>
      <w:r>
        <w:rPr>
          <w:rFonts w:hint="eastAsia"/>
          <w:szCs w:val="21"/>
          <w:highlight w:val="none"/>
          <w:lang w:val="en-US" w:eastAsia="zh-CN"/>
        </w:rPr>
        <w:t>1</w:t>
      </w:r>
      <w:r>
        <w:rPr>
          <w:rFonts w:hint="eastAsia"/>
          <w:szCs w:val="21"/>
          <w:highlight w:val="none"/>
          <w:lang w:eastAsia="zh-CN"/>
        </w:rPr>
        <w:t>）供应商基本情况表</w:t>
      </w:r>
    </w:p>
    <w:p w14:paraId="67CA2A40">
      <w:pPr>
        <w:ind w:firstLine="2100" w:firstLineChars="1000"/>
        <w:rPr>
          <w:szCs w:val="21"/>
          <w:highlight w:val="none"/>
        </w:rPr>
      </w:pPr>
      <w:r>
        <w:rPr>
          <w:rFonts w:hint="eastAsia"/>
          <w:szCs w:val="21"/>
          <w:highlight w:val="none"/>
        </w:rPr>
        <w:t>（</w:t>
      </w:r>
      <w:r>
        <w:rPr>
          <w:rFonts w:hint="eastAsia"/>
          <w:szCs w:val="21"/>
          <w:highlight w:val="none"/>
          <w:lang w:val="en-US" w:eastAsia="zh-CN"/>
        </w:rPr>
        <w:t>2</w:t>
      </w:r>
      <w:r>
        <w:rPr>
          <w:rFonts w:hint="eastAsia"/>
          <w:szCs w:val="21"/>
          <w:highlight w:val="none"/>
        </w:rPr>
        <w:t>）法定代表人（负责人）证明书</w:t>
      </w:r>
    </w:p>
    <w:p w14:paraId="441D8EFA">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3</w:t>
      </w:r>
      <w:r>
        <w:rPr>
          <w:rFonts w:hint="eastAsia"/>
          <w:szCs w:val="21"/>
          <w:highlight w:val="none"/>
        </w:rPr>
        <w:t>）投标文件签署授权委托书</w:t>
      </w:r>
    </w:p>
    <w:p w14:paraId="5397476B">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4</w:t>
      </w:r>
      <w:r>
        <w:rPr>
          <w:rFonts w:hint="eastAsia"/>
          <w:szCs w:val="21"/>
          <w:highlight w:val="none"/>
        </w:rPr>
        <w:t>）实质性条款响应情况表</w:t>
      </w:r>
    </w:p>
    <w:p w14:paraId="59A61632">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5</w:t>
      </w:r>
      <w:r>
        <w:rPr>
          <w:rFonts w:hint="eastAsia"/>
          <w:szCs w:val="21"/>
          <w:highlight w:val="none"/>
        </w:rPr>
        <w:t>）技术要求偏离表</w:t>
      </w:r>
    </w:p>
    <w:p w14:paraId="4469036D">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6</w:t>
      </w:r>
      <w:r>
        <w:rPr>
          <w:rFonts w:hint="eastAsia"/>
          <w:szCs w:val="21"/>
          <w:highlight w:val="none"/>
        </w:rPr>
        <w:t>）项目实施方案</w:t>
      </w:r>
    </w:p>
    <w:p w14:paraId="773DF672">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7</w:t>
      </w:r>
      <w:r>
        <w:rPr>
          <w:rFonts w:hint="eastAsia"/>
          <w:szCs w:val="21"/>
          <w:highlight w:val="none"/>
        </w:rPr>
        <w:t>）质保承诺及保障方案与措施</w:t>
      </w:r>
    </w:p>
    <w:p w14:paraId="0475DDAC">
      <w:pPr>
        <w:ind w:left="718" w:leftChars="342" w:firstLine="1417" w:firstLineChars="675"/>
        <w:rPr>
          <w:rFonts w:hint="eastAsia"/>
          <w:szCs w:val="21"/>
          <w:highlight w:val="none"/>
        </w:rPr>
      </w:pPr>
      <w:r>
        <w:rPr>
          <w:rFonts w:hint="eastAsia"/>
          <w:szCs w:val="21"/>
          <w:highlight w:val="none"/>
          <w:lang w:eastAsia="zh-CN"/>
        </w:rPr>
        <w:t>（</w:t>
      </w:r>
      <w:r>
        <w:rPr>
          <w:rFonts w:hint="eastAsia"/>
          <w:szCs w:val="21"/>
          <w:highlight w:val="none"/>
          <w:lang w:val="en-US" w:eastAsia="zh-CN"/>
        </w:rPr>
        <w:t>8</w:t>
      </w:r>
      <w:r>
        <w:rPr>
          <w:rFonts w:hint="eastAsia"/>
          <w:szCs w:val="21"/>
          <w:highlight w:val="none"/>
          <w:lang w:eastAsia="zh-CN"/>
        </w:rPr>
        <w:t>）</w:t>
      </w:r>
      <w:r>
        <w:rPr>
          <w:rFonts w:hint="eastAsia"/>
          <w:szCs w:val="21"/>
          <w:highlight w:val="none"/>
        </w:rPr>
        <w:t>投标人认为需要加以说明的其他内容</w:t>
      </w:r>
    </w:p>
    <w:p w14:paraId="384BC3A8">
      <w:pPr>
        <w:pStyle w:val="2"/>
        <w:rPr>
          <w:highlight w:val="none"/>
        </w:rPr>
      </w:pPr>
    </w:p>
    <w:bookmarkEnd w:id="42"/>
    <w:p w14:paraId="6BACF3D9">
      <w:pPr>
        <w:ind w:left="718" w:leftChars="342" w:firstLine="1417" w:firstLineChars="675"/>
        <w:rPr>
          <w:szCs w:val="21"/>
          <w:highlight w:val="none"/>
        </w:rPr>
      </w:pPr>
    </w:p>
    <w:p w14:paraId="0EBCBD3E">
      <w:pPr>
        <w:ind w:firstLine="426" w:firstLineChars="202"/>
        <w:rPr>
          <w:rFonts w:ascii="宋体" w:hAnsi="宋体"/>
          <w:b/>
          <w:szCs w:val="21"/>
          <w:highlight w:val="none"/>
        </w:rPr>
      </w:pPr>
      <w:bookmarkStart w:id="46" w:name="_Hlk72257771"/>
      <w:r>
        <w:rPr>
          <w:rFonts w:hint="eastAsia" w:ascii="宋体" w:hAnsi="宋体"/>
          <w:b/>
          <w:szCs w:val="21"/>
          <w:highlight w:val="none"/>
        </w:rPr>
        <w:t>备注：</w:t>
      </w:r>
    </w:p>
    <w:p w14:paraId="0B79CB36">
      <w:pPr>
        <w:ind w:firstLine="426" w:firstLineChars="202"/>
        <w:rPr>
          <w:rFonts w:ascii="宋体" w:hAnsi="宋体"/>
          <w:b/>
          <w:szCs w:val="21"/>
          <w:highlight w:val="none"/>
        </w:rPr>
      </w:pPr>
      <w:r>
        <w:rPr>
          <w:rFonts w:hint="eastAsia" w:ascii="宋体" w:hAnsi="宋体"/>
          <w:b/>
          <w:szCs w:val="21"/>
          <w:highlight w:val="none"/>
        </w:rPr>
        <w:t>1.本项目为网上电子投标项目，投标文件不需法人或授权委托人另行签字，无需加盖单位公章，招标文件另有规定的除外。</w:t>
      </w:r>
    </w:p>
    <w:p w14:paraId="7A502E95">
      <w:pPr>
        <w:ind w:firstLine="422" w:firstLineChars="200"/>
        <w:rPr>
          <w:rFonts w:ascii="宋体" w:hAnsi="宋体"/>
          <w:color w:val="FF0000"/>
          <w:sz w:val="24"/>
          <w:highlight w:val="none"/>
        </w:rPr>
      </w:pPr>
      <w:bookmarkStart w:id="47" w:name="_Hlk72263559"/>
      <w:r>
        <w:rPr>
          <w:rFonts w:hint="eastAsia" w:ascii="宋体" w:hAnsi="宋体"/>
          <w:b/>
          <w:szCs w:val="21"/>
          <w:highlight w:val="none"/>
        </w:rPr>
        <w:t>2.关于填写“开标一览表”的说明：“开标一览表”中除“投标总价”外，其他信息不作评审依据。</w:t>
      </w:r>
      <w:bookmarkEnd w:id="46"/>
      <w:bookmarkEnd w:id="47"/>
    </w:p>
    <w:p w14:paraId="0B47AD73">
      <w:pPr>
        <w:rPr>
          <w:rFonts w:ascii="宋体" w:hAnsi="宋体"/>
          <w:color w:val="FF0000"/>
          <w:sz w:val="24"/>
          <w:highlight w:val="none"/>
        </w:rPr>
      </w:pPr>
    </w:p>
    <w:p w14:paraId="6F557E85">
      <w:pPr>
        <w:outlineLvl w:val="1"/>
        <w:rPr>
          <w:rFonts w:ascii="宋体" w:hAnsi="宋体"/>
          <w:b/>
          <w:color w:val="FF0000"/>
          <w:sz w:val="28"/>
          <w:szCs w:val="28"/>
          <w:highlight w:val="none"/>
        </w:rPr>
      </w:pPr>
      <w:r>
        <w:rPr>
          <w:rFonts w:hint="eastAsia" w:ascii="宋体" w:hAnsi="宋体"/>
          <w:b/>
          <w:color w:val="FF0000"/>
          <w:sz w:val="28"/>
          <w:szCs w:val="28"/>
          <w:highlight w:val="none"/>
        </w:rPr>
        <w:t>投标文件正文（信息公开部分）</w:t>
      </w:r>
    </w:p>
    <w:p w14:paraId="44F021C1">
      <w:pPr>
        <w:pStyle w:val="5"/>
        <w:jc w:val="center"/>
        <w:rPr>
          <w:rFonts w:ascii="黑体" w:eastAsia="黑体"/>
          <w:b w:val="0"/>
          <w:sz w:val="24"/>
          <w:highlight w:val="none"/>
        </w:rPr>
      </w:pPr>
      <w:r>
        <w:rPr>
          <w:rFonts w:hint="eastAsia" w:ascii="黑体" w:eastAsia="黑体"/>
          <w:b w:val="0"/>
          <w:sz w:val="24"/>
          <w:highlight w:val="none"/>
        </w:rPr>
        <w:t>一、投标函</w:t>
      </w:r>
    </w:p>
    <w:p w14:paraId="1376283A">
      <w:pPr>
        <w:spacing w:line="360" w:lineRule="auto"/>
        <w:rPr>
          <w:rFonts w:ascii="宋体" w:hAnsi="宋体"/>
          <w:szCs w:val="21"/>
          <w:highlight w:val="none"/>
        </w:rPr>
      </w:pPr>
      <w:bookmarkStart w:id="48" w:name="_Hlk72257506"/>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color w:val="FF0000"/>
          <w:szCs w:val="21"/>
          <w:highlight w:val="none"/>
          <w:u w:val="single"/>
        </w:rPr>
        <w:t>深圳公共资源交易中心</w:t>
      </w:r>
      <w:r>
        <w:rPr>
          <w:rFonts w:hint="eastAsia" w:ascii="宋体" w:hAnsi="宋体"/>
          <w:szCs w:val="21"/>
          <w:highlight w:val="none"/>
          <w:u w:val="single"/>
        </w:rPr>
        <w:t xml:space="preserve">  </w:t>
      </w:r>
    </w:p>
    <w:p w14:paraId="75EC907F">
      <w:pPr>
        <w:ind w:firstLine="420" w:firstLineChars="200"/>
        <w:rPr>
          <w:rFonts w:ascii="宋体" w:hAnsi="宋体"/>
          <w:szCs w:val="21"/>
          <w:highlight w:val="none"/>
        </w:rPr>
      </w:pPr>
      <w:bookmarkStart w:id="49" w:name="_Hlk73818812"/>
      <w:r>
        <w:rPr>
          <w:rFonts w:hint="eastAsia"/>
          <w:szCs w:val="21"/>
          <w:highlight w:val="none"/>
        </w:rPr>
        <w:t>1</w:t>
      </w:r>
      <w:r>
        <w:rPr>
          <w:rFonts w:hint="eastAsia"/>
          <w:szCs w:val="21"/>
          <w:highlight w:val="none"/>
          <w:lang w:val="en-US" w:eastAsia="zh-CN"/>
        </w:rPr>
        <w:t>.</w:t>
      </w:r>
      <w:r>
        <w:rPr>
          <w:rFonts w:hint="eastAsia"/>
          <w:szCs w:val="21"/>
          <w:highlight w:val="none"/>
        </w:rPr>
        <w:t>根据已收到贵单位的项目编号为</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rPr>
        <w:t>的</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lang w:eastAsia="zh-CN"/>
        </w:rPr>
        <w:t>（</w:t>
      </w:r>
      <w:r>
        <w:rPr>
          <w:rFonts w:hint="eastAsia"/>
          <w:szCs w:val="21"/>
          <w:highlight w:val="none"/>
          <w:u w:val="thick"/>
        </w:rPr>
        <w:t>项目</w:t>
      </w:r>
      <w:r>
        <w:rPr>
          <w:rFonts w:hint="eastAsia"/>
          <w:szCs w:val="21"/>
          <w:highlight w:val="none"/>
          <w:u w:val="thick"/>
          <w:lang w:val="en-US" w:eastAsia="zh-CN"/>
        </w:rPr>
        <w:t>名称</w:t>
      </w:r>
      <w:r>
        <w:rPr>
          <w:rFonts w:hint="eastAsia"/>
          <w:szCs w:val="21"/>
          <w:highlight w:val="none"/>
          <w:u w:val="thick"/>
          <w:lang w:eastAsia="zh-CN"/>
        </w:rPr>
        <w:t>）</w:t>
      </w:r>
      <w:r>
        <w:rPr>
          <w:rFonts w:hint="eastAsia"/>
          <w:szCs w:val="21"/>
          <w:highlight w:val="none"/>
          <w:u w:val="thick"/>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50" w:name="_Hlk72263588"/>
      <w:r>
        <w:rPr>
          <w:rFonts w:hint="eastAsia"/>
          <w:szCs w:val="21"/>
          <w:highlight w:val="none"/>
        </w:rPr>
        <w:t>愿意按照招标文件要求承包上述项目并修补其任何缺陷。</w:t>
      </w:r>
      <w:bookmarkEnd w:id="50"/>
    </w:p>
    <w:p w14:paraId="5B2C1F5D">
      <w:pPr>
        <w:ind w:firstLine="420" w:firstLineChars="200"/>
        <w:rPr>
          <w:rFonts w:ascii="宋体" w:hAnsi="宋体"/>
          <w:szCs w:val="21"/>
          <w:highlight w:val="none"/>
        </w:rPr>
      </w:pPr>
      <w:r>
        <w:rPr>
          <w:rFonts w:ascii="宋体" w:hAnsi="宋体"/>
          <w:szCs w:val="21"/>
          <w:highlight w:val="none"/>
        </w:rPr>
        <w:t>2</w:t>
      </w:r>
      <w:bookmarkStart w:id="51" w:name="_Hlk73819847"/>
      <w:r>
        <w:rPr>
          <w:rFonts w:hint="eastAsia" w:ascii="宋体" w:hAnsi="宋体"/>
          <w:szCs w:val="21"/>
          <w:highlight w:val="none"/>
          <w:lang w:val="en-US" w:eastAsia="zh-CN"/>
        </w:rPr>
        <w:t>.</w:t>
      </w:r>
      <w:r>
        <w:rPr>
          <w:rFonts w:hint="eastAsia" w:ascii="宋体" w:hAnsi="宋体"/>
          <w:szCs w:val="21"/>
          <w:highlight w:val="none"/>
        </w:rPr>
        <w:t>投标价格见</w:t>
      </w:r>
      <w:r>
        <w:rPr>
          <w:rFonts w:hint="eastAsia"/>
          <w:szCs w:val="21"/>
          <w:highlight w:val="none"/>
        </w:rPr>
        <w:t>投标书编制软件中《开标一览表》中填写的投标总价。</w:t>
      </w:r>
      <w:bookmarkEnd w:id="51"/>
    </w:p>
    <w:p w14:paraId="6E83DD87">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如果我单位中标，我单位将按照招标文件的要求足额提交履约担保。</w:t>
      </w:r>
    </w:p>
    <w:p w14:paraId="1E677164">
      <w:pPr>
        <w:ind w:firstLine="420" w:firstLineChars="200"/>
        <w:rPr>
          <w:rFonts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w:t>
      </w:r>
      <w:r>
        <w:rPr>
          <w:rFonts w:hint="eastAsia" w:ascii="宋体" w:hAnsi="宋体"/>
          <w:szCs w:val="21"/>
          <w:highlight w:val="none"/>
        </w:rPr>
        <w:t>我单位同意所递交的投标文件在“对通用条款的补充内容”中明确的投标有效期内有效，在此期间内我单位的投标有可能中标，我方将受此约束。</w:t>
      </w:r>
    </w:p>
    <w:p w14:paraId="78BD6716">
      <w:pPr>
        <w:ind w:firstLine="420" w:firstLineChars="200"/>
        <w:rPr>
          <w:rFonts w:ascii="宋体" w:hAnsi="宋体"/>
          <w:szCs w:val="21"/>
          <w:highlight w:val="none"/>
        </w:rPr>
      </w:pPr>
      <w:r>
        <w:rPr>
          <w:rFonts w:hint="eastAsia" w:ascii="宋体" w:hAnsi="宋体"/>
          <w:szCs w:val="21"/>
          <w:highlight w:val="none"/>
        </w:rPr>
        <w:t>5</w:t>
      </w:r>
      <w:r>
        <w:rPr>
          <w:rFonts w:hint="eastAsia" w:ascii="宋体" w:hAnsi="宋体"/>
          <w:szCs w:val="21"/>
          <w:highlight w:val="none"/>
          <w:lang w:val="en-US" w:eastAsia="zh-CN"/>
        </w:rPr>
        <w:t>.</w:t>
      </w:r>
      <w:r>
        <w:rPr>
          <w:rFonts w:hint="eastAsia" w:ascii="宋体" w:hAnsi="宋体"/>
          <w:szCs w:val="21"/>
          <w:highlight w:val="none"/>
        </w:rPr>
        <w:t>除非另外达成协议并生效，贵单位的中标通知书和本投标文件将构成合同的重要内容。</w:t>
      </w:r>
    </w:p>
    <w:p w14:paraId="3C3D1AD6">
      <w:pPr>
        <w:ind w:left="420" w:leftChars="200" w:firstLine="0" w:firstLineChars="0"/>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w:t>
      </w:r>
      <w:r>
        <w:rPr>
          <w:rFonts w:hint="eastAsia" w:ascii="宋体" w:hAnsi="宋体"/>
          <w:szCs w:val="21"/>
          <w:highlight w:val="none"/>
        </w:rPr>
        <w:t>我单位理解贵单位将不受必须接受所收到的最低报价或其它任何投标文件的约束。</w:t>
      </w:r>
      <w:bookmarkEnd w:id="49"/>
    </w:p>
    <w:p w14:paraId="2EE4BEB1">
      <w:pPr>
        <w:ind w:left="420" w:leftChars="200" w:firstLine="0" w:firstLineChars="0"/>
        <w:rPr>
          <w:rFonts w:ascii="宋体" w:hAnsi="宋体"/>
          <w:b/>
          <w:szCs w:val="21"/>
          <w:highlight w:val="none"/>
        </w:rPr>
      </w:pPr>
      <w:r>
        <w:rPr>
          <w:rFonts w:hint="eastAsia" w:ascii="宋体" w:hAnsi="宋体"/>
          <w:b/>
          <w:szCs w:val="21"/>
          <w:highlight w:val="none"/>
        </w:rPr>
        <w:t>7</w:t>
      </w:r>
      <w:r>
        <w:rPr>
          <w:rFonts w:hint="eastAsia" w:ascii="宋体" w:hAnsi="宋体"/>
          <w:b/>
          <w:szCs w:val="21"/>
          <w:highlight w:val="none"/>
          <w:lang w:val="en-US" w:eastAsia="zh-CN"/>
        </w:rPr>
        <w:t>.</w:t>
      </w:r>
      <w:r>
        <w:rPr>
          <w:rFonts w:ascii="宋体" w:hAnsi="宋体"/>
          <w:b/>
          <w:szCs w:val="21"/>
          <w:highlight w:val="none"/>
        </w:rPr>
        <w:t>如我单位提交样品，且未在规定时间内取回样品的，视同放弃取回，同意深圳公共资源交易中心对我单位提交的样品进行清理。</w:t>
      </w:r>
    </w:p>
    <w:p w14:paraId="0ACC0C50">
      <w:pPr>
        <w:ind w:left="420" w:leftChars="200" w:firstLine="210" w:firstLineChars="100"/>
        <w:rPr>
          <w:rFonts w:hint="eastAsia"/>
          <w:szCs w:val="21"/>
          <w:highlight w:val="none"/>
        </w:rPr>
      </w:pPr>
    </w:p>
    <w:p w14:paraId="2B6A4ADB">
      <w:pPr>
        <w:ind w:left="420" w:leftChars="200" w:firstLine="210" w:firstLineChars="100"/>
        <w:rPr>
          <w:rFonts w:hint="eastAsia"/>
          <w:szCs w:val="21"/>
          <w:highlight w:val="none"/>
          <w:u w:val="none"/>
          <w:lang w:eastAsia="zh-CN"/>
        </w:rPr>
      </w:pPr>
      <w:r>
        <w:rPr>
          <w:rFonts w:hint="eastAsia"/>
          <w:szCs w:val="21"/>
          <w:highlight w:val="none"/>
        </w:rPr>
        <w:t>投标人：</w:t>
      </w:r>
      <w:r>
        <w:rPr>
          <w:rFonts w:hint="eastAsia"/>
          <w:szCs w:val="21"/>
          <w:highlight w:val="none"/>
          <w:u w:val="thick"/>
        </w:rPr>
        <w:t xml:space="preserve">                   </w:t>
      </w:r>
      <w:r>
        <w:rPr>
          <w:rFonts w:hint="eastAsia"/>
          <w:szCs w:val="21"/>
          <w:highlight w:val="none"/>
        </w:rPr>
        <w:t xml:space="preserve">  </w:t>
      </w:r>
      <w:r>
        <w:rPr>
          <w:rFonts w:hint="eastAsia"/>
          <w:szCs w:val="21"/>
          <w:highlight w:val="none"/>
          <w:lang w:eastAsia="zh-CN"/>
        </w:rPr>
        <w:t>；</w:t>
      </w:r>
      <w:r>
        <w:rPr>
          <w:rFonts w:hint="eastAsia"/>
          <w:szCs w:val="21"/>
          <w:highlight w:val="none"/>
        </w:rPr>
        <w:t xml:space="preserve">  单位地址：</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none"/>
          <w:lang w:eastAsia="zh-CN"/>
        </w:rPr>
        <w:t>；</w:t>
      </w:r>
    </w:p>
    <w:p w14:paraId="659F0388">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none"/>
          <w:lang w:eastAsia="zh-CN"/>
        </w:rPr>
        <w:t>；</w:t>
      </w:r>
    </w:p>
    <w:p w14:paraId="5F66FE23">
      <w:pPr>
        <w:ind w:left="420" w:leftChars="200" w:firstLine="210" w:firstLineChars="100"/>
        <w:rPr>
          <w:rFonts w:hint="eastAsia"/>
          <w:szCs w:val="21"/>
          <w:highlight w:val="none"/>
          <w:u w:val="none"/>
        </w:rPr>
      </w:pP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szCs w:val="21"/>
          <w:highlight w:val="none"/>
          <w:u w:val="none"/>
          <w:lang w:eastAsia="zh-CN"/>
        </w:rPr>
        <w:t>；</w:t>
      </w:r>
      <w:r>
        <w:rPr>
          <w:rFonts w:hint="eastAsia"/>
          <w:szCs w:val="21"/>
          <w:highlight w:val="none"/>
          <w:u w:val="none"/>
        </w:rPr>
        <w:t xml:space="preserve">     </w:t>
      </w:r>
    </w:p>
    <w:p w14:paraId="7A570BF2">
      <w:pPr>
        <w:ind w:left="420" w:leftChars="200" w:firstLine="210" w:firstLineChars="100"/>
        <w:rPr>
          <w:sz w:val="24"/>
          <w:highlight w:val="none"/>
        </w:rPr>
      </w:pPr>
      <w:r>
        <w:rPr>
          <w:rFonts w:hint="eastAsia" w:ascii="宋体" w:hAnsi="宋体"/>
          <w:szCs w:val="21"/>
          <w:highlight w:val="none"/>
        </w:rPr>
        <w:t>日期：</w:t>
      </w:r>
      <w:r>
        <w:rPr>
          <w:rFonts w:hint="eastAsia" w:ascii="宋体" w:hAnsi="宋体"/>
          <w:szCs w:val="21"/>
          <w:highlight w:val="none"/>
          <w:u w:val="thick"/>
        </w:rPr>
        <w:t xml:space="preserve">       </w:t>
      </w:r>
      <w:r>
        <w:rPr>
          <w:rFonts w:hint="eastAsia" w:ascii="宋体" w:hAnsi="宋体"/>
          <w:szCs w:val="21"/>
          <w:highlight w:val="none"/>
        </w:rPr>
        <w:t>年</w:t>
      </w:r>
      <w:r>
        <w:rPr>
          <w:rFonts w:hint="eastAsia" w:ascii="宋体" w:hAnsi="宋体"/>
          <w:szCs w:val="21"/>
          <w:highlight w:val="none"/>
          <w:u w:val="thick"/>
        </w:rPr>
        <w:t xml:space="preserve">     </w:t>
      </w:r>
      <w:r>
        <w:rPr>
          <w:rFonts w:hint="eastAsia" w:ascii="宋体" w:hAnsi="宋体"/>
          <w:szCs w:val="21"/>
          <w:highlight w:val="none"/>
        </w:rPr>
        <w:t>月</w:t>
      </w:r>
      <w:r>
        <w:rPr>
          <w:rFonts w:hint="eastAsia" w:ascii="宋体" w:hAnsi="宋体"/>
          <w:szCs w:val="21"/>
          <w:highlight w:val="none"/>
          <w:u w:val="thick"/>
        </w:rPr>
        <w:t xml:space="preserve">    </w:t>
      </w:r>
      <w:r>
        <w:rPr>
          <w:rFonts w:hint="eastAsia" w:ascii="宋体" w:hAnsi="宋体"/>
          <w:szCs w:val="21"/>
          <w:highlight w:val="none"/>
        </w:rPr>
        <w:t>日</w:t>
      </w:r>
      <w:r>
        <w:rPr>
          <w:rFonts w:hint="eastAsia"/>
          <w:sz w:val="24"/>
          <w:highlight w:val="none"/>
        </w:rPr>
        <w:t xml:space="preserve">                                </w:t>
      </w:r>
    </w:p>
    <w:p w14:paraId="65171AA3">
      <w:pPr>
        <w:rPr>
          <w:rFonts w:ascii="黑体" w:hAnsi="宋体" w:eastAsia="黑体"/>
          <w:highlight w:val="none"/>
        </w:rPr>
      </w:pPr>
    </w:p>
    <w:p w14:paraId="06373439">
      <w:pPr>
        <w:rPr>
          <w:rFonts w:ascii="黑体" w:hAnsi="宋体" w:eastAsia="黑体"/>
          <w:highlight w:val="none"/>
        </w:rPr>
      </w:pPr>
    </w:p>
    <w:bookmarkEnd w:id="48"/>
    <w:p w14:paraId="49CBA434">
      <w:pPr>
        <w:pStyle w:val="5"/>
        <w:jc w:val="center"/>
        <w:rPr>
          <w:rFonts w:ascii="黑体" w:eastAsia="黑体"/>
          <w:b w:val="0"/>
          <w:sz w:val="24"/>
          <w:highlight w:val="none"/>
        </w:rPr>
      </w:pPr>
      <w:r>
        <w:rPr>
          <w:rFonts w:hint="eastAsia" w:ascii="黑体" w:eastAsia="黑体"/>
          <w:b w:val="0"/>
          <w:sz w:val="24"/>
          <w:highlight w:val="none"/>
        </w:rPr>
        <w:t>二、政府采购投标及履约承诺函</w:t>
      </w:r>
    </w:p>
    <w:p w14:paraId="733879DB">
      <w:pPr>
        <w:rPr>
          <w:rFonts w:ascii="宋体" w:hAnsi="宋体"/>
          <w:color w:val="FF0000"/>
          <w:szCs w:val="21"/>
          <w:highlight w:val="none"/>
        </w:rPr>
      </w:pPr>
      <w:bookmarkStart w:id="52" w:name="_Hlk72257530"/>
      <w:r>
        <w:rPr>
          <w:rFonts w:hint="eastAsia" w:ascii="宋体" w:hAnsi="宋体"/>
          <w:color w:val="FF0000"/>
          <w:szCs w:val="21"/>
          <w:highlight w:val="none"/>
        </w:rPr>
        <w:t>致：</w:t>
      </w:r>
      <w:r>
        <w:rPr>
          <w:rFonts w:hint="eastAsia" w:ascii="宋体" w:hAnsi="宋体"/>
          <w:color w:val="FF0000"/>
          <w:szCs w:val="21"/>
          <w:highlight w:val="none"/>
          <w:u w:val="single"/>
        </w:rPr>
        <w:t>深圳公共资源交易中心</w:t>
      </w:r>
    </w:p>
    <w:p w14:paraId="530B8DA8">
      <w:pPr>
        <w:ind w:right="-815" w:firstLine="420" w:firstLineChars="200"/>
        <w:rPr>
          <w:rFonts w:ascii="宋体" w:hAnsi="宋体"/>
          <w:szCs w:val="21"/>
          <w:highlight w:val="none"/>
        </w:rPr>
      </w:pPr>
      <w:r>
        <w:rPr>
          <w:rFonts w:hint="eastAsia" w:ascii="宋体" w:hAnsi="宋体"/>
          <w:szCs w:val="21"/>
          <w:highlight w:val="none"/>
        </w:rPr>
        <w:t>我单位承诺：</w:t>
      </w:r>
    </w:p>
    <w:p w14:paraId="18F2ACEF">
      <w:pPr>
        <w:ind w:firstLine="420" w:firstLineChars="200"/>
        <w:rPr>
          <w:rFonts w:hint="eastAsia" w:ascii="宋体" w:hAnsi="宋体"/>
          <w:b/>
          <w:szCs w:val="21"/>
          <w:highlight w:val="none"/>
        </w:rPr>
      </w:pPr>
      <w:r>
        <w:rPr>
          <w:rFonts w:hint="eastAsia" w:ascii="宋体" w:hAnsi="宋体"/>
          <w:b w:val="0"/>
          <w:bCs/>
          <w:szCs w:val="21"/>
          <w:highlight w:val="none"/>
        </w:rPr>
        <w:t>1.我单位参与本项目所投标（响应）的货物、工程或服务，不存在侵犯知识产权的情况。</w:t>
      </w:r>
    </w:p>
    <w:p w14:paraId="32ED59DB">
      <w:pPr>
        <w:ind w:firstLine="420" w:firstLineChars="200"/>
        <w:rPr>
          <w:rFonts w:ascii="宋体" w:hAnsi="宋体"/>
          <w:szCs w:val="21"/>
          <w:highlight w:val="none"/>
        </w:rPr>
      </w:pPr>
      <w:r>
        <w:rPr>
          <w:rFonts w:hint="eastAsia" w:ascii="宋体" w:hAnsi="宋体"/>
          <w:szCs w:val="21"/>
          <w:highlight w:val="none"/>
        </w:rPr>
        <w:t>2.我单位参与本项目</w:t>
      </w:r>
      <w:r>
        <w:rPr>
          <w:rFonts w:hint="eastAsia"/>
          <w:highlight w:val="none"/>
        </w:rPr>
        <w:t>政府采购活动时不存在被有关部门禁止参与政府采购活动且在有效期内的情况。</w:t>
      </w:r>
    </w:p>
    <w:p w14:paraId="6A3186C0">
      <w:pPr>
        <w:ind w:firstLine="420" w:firstLineChars="200"/>
        <w:rPr>
          <w:rFonts w:ascii="宋体" w:hAnsi="宋体"/>
          <w:szCs w:val="21"/>
          <w:highlight w:val="none"/>
        </w:rPr>
      </w:pPr>
      <w:r>
        <w:rPr>
          <w:rFonts w:hint="eastAsia" w:ascii="宋体" w:hAnsi="宋体"/>
          <w:szCs w:val="21"/>
          <w:highlight w:val="none"/>
        </w:rPr>
        <w:t>3.我单位具备《中华人民共和国政府采购法》第二十二条第一款规定的六项条件。</w:t>
      </w:r>
    </w:p>
    <w:p w14:paraId="029D1CA8">
      <w:pPr>
        <w:ind w:firstLine="420" w:firstLineChars="200"/>
        <w:rPr>
          <w:rFonts w:hint="eastAsia"/>
          <w:highlight w:val="none"/>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p>
    <w:p w14:paraId="5385FA6A">
      <w:pPr>
        <w:ind w:firstLine="420" w:firstLineChars="200"/>
        <w:rPr>
          <w:rFonts w:hint="default" w:eastAsia="宋体"/>
          <w:color w:val="FF0000"/>
          <w:highlight w:val="none"/>
          <w:lang w:val="en-US" w:eastAsia="zh-CN"/>
        </w:rPr>
      </w:pPr>
      <w:r>
        <w:rPr>
          <w:rFonts w:hint="eastAsia"/>
          <w:color w:val="FF0000"/>
          <w:highlight w:val="none"/>
          <w:lang w:val="en-US" w:eastAsia="zh-CN"/>
        </w:rPr>
        <w:t>5.我单位不存在《深圳市财政局政府采购供应商信用信息管理办法》（深财规〔2023〕3号）列明的严重违法失信行为。</w:t>
      </w:r>
    </w:p>
    <w:p w14:paraId="5D792DB2">
      <w:pPr>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w:t>
      </w:r>
      <w:bookmarkStart w:id="53" w:name="_Hlk72587269"/>
      <w:bookmarkStart w:id="54" w:name="_Hlk72587299"/>
      <w:r>
        <w:rPr>
          <w:rFonts w:hint="eastAsia" w:ascii="宋体" w:hAnsi="宋体"/>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3"/>
      <w:r>
        <w:rPr>
          <w:rFonts w:hint="eastAsia" w:ascii="宋体" w:hAnsi="宋体"/>
          <w:szCs w:val="21"/>
          <w:highlight w:val="none"/>
        </w:rPr>
        <w:t>。</w:t>
      </w:r>
    </w:p>
    <w:bookmarkEnd w:id="54"/>
    <w:p w14:paraId="3E3BE25B">
      <w:pPr>
        <w:ind w:firstLine="420" w:firstLineChars="200"/>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3B88B7C">
      <w:pPr>
        <w:ind w:firstLine="420" w:firstLineChars="200"/>
        <w:rPr>
          <w:rFonts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685363B">
      <w:pPr>
        <w:ind w:firstLine="420" w:firstLineChars="200"/>
        <w:rPr>
          <w:rFonts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715127E">
      <w:pPr>
        <w:ind w:firstLine="420" w:firstLineChars="200"/>
        <w:rPr>
          <w:rFonts w:ascii="宋体" w:hAnsi="宋体"/>
          <w:szCs w:val="21"/>
          <w:highlight w:val="none"/>
        </w:rPr>
      </w:pPr>
      <w:r>
        <w:rPr>
          <w:rFonts w:hint="eastAsia" w:ascii="宋体" w:hAnsi="宋体"/>
          <w:szCs w:val="21"/>
          <w:highlight w:val="none"/>
          <w:lang w:val="en-US" w:eastAsia="zh-CN"/>
        </w:rPr>
        <w:t>9</w:t>
      </w:r>
      <w:r>
        <w:rPr>
          <w:rFonts w:hint="eastAsia" w:ascii="宋体" w:hAnsi="宋体"/>
          <w:szCs w:val="21"/>
          <w:highlight w:val="none"/>
        </w:rPr>
        <w:t>.我单位承诺中标后项目不转包，未经采购人同意不进行分包。</w:t>
      </w:r>
    </w:p>
    <w:p w14:paraId="52E1B645">
      <w:pPr>
        <w:ind w:firstLine="420" w:firstLineChars="200"/>
        <w:rPr>
          <w:rFonts w:ascii="宋体" w:hAnsi="宋体"/>
          <w:highlight w:val="none"/>
        </w:rPr>
      </w:pPr>
      <w:r>
        <w:rPr>
          <w:rFonts w:hint="eastAsia" w:ascii="宋体" w:hAnsi="宋体"/>
          <w:szCs w:val="21"/>
          <w:highlight w:val="none"/>
          <w:lang w:val="en-US" w:eastAsia="zh-CN"/>
        </w:rPr>
        <w:t>10</w:t>
      </w:r>
      <w:r>
        <w:rPr>
          <w:rFonts w:ascii="宋体" w:hAnsi="宋体"/>
          <w:szCs w:val="21"/>
          <w:highlight w:val="none"/>
        </w:rPr>
        <w:t>.</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9D12E9B">
      <w:pPr>
        <w:ind w:firstLine="420" w:firstLineChars="200"/>
        <w:rPr>
          <w:rFonts w:hint="eastAsia" w:ascii="宋体" w:hAnsi="宋体" w:eastAsia="宋体"/>
          <w:highlight w:val="none"/>
          <w:lang w:val="en-US" w:eastAsia="zh-CN"/>
        </w:rPr>
      </w:pPr>
      <w:r>
        <w:rPr>
          <w:rFonts w:hint="eastAsia" w:ascii="宋体" w:hAnsi="宋体"/>
          <w:highlight w:val="none"/>
        </w:rPr>
        <w:t>1</w:t>
      </w:r>
      <w:r>
        <w:rPr>
          <w:rFonts w:hint="eastAsia" w:ascii="宋体" w:hAnsi="宋体"/>
          <w:highlight w:val="none"/>
          <w:lang w:val="en-US" w:eastAsia="zh-CN"/>
        </w:rPr>
        <w:t>1</w:t>
      </w:r>
      <w:r>
        <w:rPr>
          <w:rFonts w:ascii="宋体" w:hAnsi="宋体"/>
          <w:highlight w:val="none"/>
        </w:rPr>
        <w:t>.</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w:t>
      </w:r>
      <w:r>
        <w:rPr>
          <w:rFonts w:hint="eastAsia" w:ascii="宋体" w:hAnsi="宋体"/>
          <w:highlight w:val="none"/>
          <w:lang w:val="en-US" w:eastAsia="zh-CN"/>
        </w:rPr>
        <w:t>若所投产品包括数据中心相关设备的，应满足</w:t>
      </w:r>
      <w:r>
        <w:rPr>
          <w:rFonts w:hint="eastAsia"/>
          <w:highlight w:val="none"/>
        </w:rPr>
        <w:t>《财政部 生态环境部 工业和信息化部关于印发&lt;绿色数据中心政府采购需求标准（试行）&gt;的通知》</w:t>
      </w:r>
      <w:r>
        <w:rPr>
          <w:rFonts w:hint="eastAsia"/>
          <w:highlight w:val="none"/>
          <w:lang w:eastAsia="zh-CN"/>
        </w:rPr>
        <w:t>（</w:t>
      </w:r>
      <w:r>
        <w:rPr>
          <w:rFonts w:hint="eastAsia"/>
          <w:highlight w:val="none"/>
        </w:rPr>
        <w:t>财库〔2023〕7号）</w:t>
      </w:r>
      <w:r>
        <w:rPr>
          <w:rFonts w:hint="eastAsia"/>
          <w:highlight w:val="none"/>
          <w:lang w:val="en-US" w:eastAsia="zh-CN"/>
        </w:rPr>
        <w:t>要求。若所投产品涉及国家强制性标准的，所投产品应符合国家强制性标准相关要求。</w:t>
      </w:r>
    </w:p>
    <w:p w14:paraId="50C89769">
      <w:pPr>
        <w:ind w:firstLine="420" w:firstLineChars="200"/>
        <w:rPr>
          <w:rFonts w:ascii="宋体" w:hAnsi="宋体"/>
          <w:b w:val="0"/>
          <w:bCs/>
          <w:highlight w:val="none"/>
        </w:rPr>
      </w:pPr>
      <w:r>
        <w:rPr>
          <w:rFonts w:hint="eastAsia" w:ascii="宋体" w:hAnsi="宋体" w:cs="宋体"/>
          <w:b w:val="0"/>
          <w:bCs/>
          <w:kern w:val="0"/>
          <w:szCs w:val="21"/>
          <w:highlight w:val="none"/>
        </w:rPr>
        <w:t>1</w:t>
      </w:r>
      <w:r>
        <w:rPr>
          <w:rFonts w:hint="eastAsia" w:ascii="宋体" w:hAnsi="宋体" w:cs="宋体"/>
          <w:b w:val="0"/>
          <w:bCs/>
          <w:kern w:val="0"/>
          <w:szCs w:val="21"/>
          <w:highlight w:val="none"/>
          <w:lang w:val="en-US" w:eastAsia="zh-CN"/>
        </w:rPr>
        <w:t>2</w:t>
      </w:r>
      <w:r>
        <w:rPr>
          <w:rFonts w:hint="eastAsia" w:ascii="宋体" w:hAnsi="宋体" w:cs="宋体"/>
          <w:b w:val="0"/>
          <w:bCs/>
          <w:kern w:val="0"/>
          <w:szCs w:val="21"/>
          <w:highlight w:val="none"/>
        </w:rPr>
        <w:t>.</w:t>
      </w:r>
      <w:r>
        <w:rPr>
          <w:rFonts w:hint="eastAsia" w:ascii="宋体" w:hAnsi="宋体"/>
          <w:b w:val="0"/>
          <w:bCs/>
          <w:highlight w:val="none"/>
        </w:rPr>
        <w:t>我单位已知悉并同意中标（成交）结果信息公示（公开）的内容。</w:t>
      </w:r>
    </w:p>
    <w:p w14:paraId="0B323DC6">
      <w:pPr>
        <w:ind w:firstLine="420" w:firstLineChars="200"/>
        <w:rPr>
          <w:rFonts w:hint="eastAsia" w:ascii="宋体" w:hAnsi="宋体" w:eastAsia="宋体" w:cs="宋体"/>
          <w:b/>
          <w:color w:val="FF0000"/>
          <w:kern w:val="0"/>
          <w:szCs w:val="21"/>
          <w:highlight w:val="none"/>
          <w:lang w:eastAsia="zh-CN"/>
        </w:rPr>
      </w:pPr>
      <w:r>
        <w:rPr>
          <w:rFonts w:hint="eastAsia" w:ascii="宋体" w:hAnsi="宋体"/>
          <w:b w:val="0"/>
          <w:bCs/>
          <w:highlight w:val="none"/>
        </w:rPr>
        <w:t>1</w:t>
      </w:r>
      <w:r>
        <w:rPr>
          <w:rFonts w:hint="eastAsia" w:ascii="宋体" w:hAnsi="宋体"/>
          <w:b w:val="0"/>
          <w:bCs/>
          <w:highlight w:val="none"/>
          <w:lang w:val="en-US" w:eastAsia="zh-CN"/>
        </w:rPr>
        <w:t>3</w:t>
      </w:r>
      <w:r>
        <w:rPr>
          <w:rFonts w:ascii="宋体" w:hAnsi="宋体"/>
          <w:b w:val="0"/>
          <w:bCs/>
          <w:highlight w:val="none"/>
        </w:rPr>
        <w:t>.我单位保证，符合《中华人民共和国政府采购法实施条例》第十八条规定，与其他投标供应商不存在单位负责人为同一人或者存在直接控股</w:t>
      </w:r>
      <w:r>
        <w:rPr>
          <w:rFonts w:ascii="宋体" w:hAnsi="宋体"/>
          <w:b w:val="0"/>
          <w:bCs/>
          <w:color w:val="auto"/>
          <w:highlight w:val="none"/>
        </w:rPr>
        <w:t>、管理关系；</w:t>
      </w:r>
      <w:r>
        <w:rPr>
          <w:rFonts w:hint="eastAsia" w:ascii="宋体" w:hAnsi="宋体"/>
          <w:b w:val="0"/>
          <w:bCs/>
          <w:color w:val="auto"/>
          <w:highlight w:val="none"/>
          <w:lang w:val="en-US" w:eastAsia="zh-CN"/>
        </w:rPr>
        <w:t>不存在为</w:t>
      </w:r>
      <w:r>
        <w:rPr>
          <w:rFonts w:ascii="宋体" w:hAnsi="宋体"/>
          <w:b w:val="0"/>
          <w:bCs/>
          <w:color w:val="auto"/>
          <w:highlight w:val="none"/>
        </w:rPr>
        <w:t>本次采购项目提供整体设计、规范编制或者项目管理、监理、检测等服务的情形。</w:t>
      </w:r>
      <w:r>
        <w:rPr>
          <w:rFonts w:hint="eastAsia" w:ascii="宋体" w:hAnsi="宋体"/>
          <w:b w:val="0"/>
          <w:bCs/>
          <w:color w:val="auto"/>
          <w:highlight w:val="none"/>
          <w:lang w:val="en-US" w:eastAsia="zh-CN"/>
        </w:rPr>
        <w:t>若</w:t>
      </w:r>
      <w:r>
        <w:rPr>
          <w:rFonts w:hint="eastAsia" w:ascii="宋体" w:hAnsi="宋体"/>
          <w:b w:val="0"/>
          <w:bCs/>
          <w:color w:val="auto"/>
          <w:highlight w:val="none"/>
        </w:rPr>
        <w:t>存在“不同供应商的董事、股东或其他高级管理人员为同一人的”情形的，</w:t>
      </w:r>
      <w:r>
        <w:rPr>
          <w:rFonts w:hint="eastAsia" w:ascii="宋体" w:hAnsi="宋体"/>
          <w:b w:val="0"/>
          <w:bCs/>
          <w:color w:val="auto"/>
          <w:highlight w:val="none"/>
          <w:lang w:val="en-US" w:eastAsia="zh-CN"/>
        </w:rPr>
        <w:t>我单位保证</w:t>
      </w:r>
      <w:r>
        <w:rPr>
          <w:rFonts w:hint="eastAsia" w:ascii="宋体" w:hAnsi="宋体"/>
          <w:b w:val="0"/>
          <w:bCs/>
          <w:color w:val="auto"/>
          <w:highlight w:val="none"/>
        </w:rPr>
        <w:t>不存在串通投标、恶意串通或者视为串通投标的情形</w:t>
      </w:r>
      <w:r>
        <w:rPr>
          <w:rFonts w:hint="eastAsia" w:ascii="宋体" w:hAnsi="宋体"/>
          <w:b w:val="0"/>
          <w:bCs/>
          <w:color w:val="auto"/>
          <w:highlight w:val="none"/>
          <w:lang w:eastAsia="zh-CN"/>
        </w:rPr>
        <w:t>。</w:t>
      </w:r>
    </w:p>
    <w:p w14:paraId="2932637A">
      <w:pPr>
        <w:ind w:firstLine="420" w:firstLineChars="200"/>
        <w:rPr>
          <w:rFonts w:hint="default" w:ascii="宋体" w:hAnsi="宋体"/>
          <w:b w:val="0"/>
          <w:bCs/>
          <w:color w:val="auto"/>
          <w:highlight w:val="none"/>
          <w:lang w:val="en-US" w:eastAsia="zh-CN"/>
        </w:rPr>
      </w:pPr>
      <w:r>
        <w:rPr>
          <w:rFonts w:hint="eastAsia" w:ascii="宋体" w:hAnsi="宋体"/>
          <w:b w:val="0"/>
          <w:bCs/>
          <w:color w:val="auto"/>
          <w:highlight w:val="none"/>
          <w:lang w:val="en-US" w:eastAsia="zh-CN"/>
        </w:rPr>
        <w:t>14.</w:t>
      </w:r>
      <w:r>
        <w:rPr>
          <w:rFonts w:hint="eastAsia" w:ascii="宋体" w:hAnsi="宋体"/>
          <w:color w:val="auto"/>
          <w:highlight w:val="none"/>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44EF2281">
      <w:pPr>
        <w:ind w:firstLine="422" w:firstLineChars="200"/>
        <w:rPr>
          <w:rFonts w:hint="default" w:ascii="宋体" w:hAnsi="宋体"/>
          <w:b/>
          <w:szCs w:val="21"/>
          <w:highlight w:val="none"/>
          <w:lang w:val="en-US"/>
        </w:rPr>
      </w:pPr>
      <w:r>
        <w:rPr>
          <w:rFonts w:hint="eastAsia" w:ascii="宋体" w:hAnsi="宋体"/>
          <w:b/>
          <w:highlight w:val="none"/>
          <w:lang w:val="en-US" w:eastAsia="zh-CN"/>
        </w:rPr>
        <w:t>15.我单位清楚，如存在违反投标承诺行为情节严重的，将根据《深圳市财政局关于印发&lt;深圳市财政局政府采购供应商信用信息管理办法&gt;的通知》，依法被列入失信信息。</w:t>
      </w:r>
    </w:p>
    <w:p w14:paraId="018353E5">
      <w:pPr>
        <w:ind w:firstLine="420" w:firstLineChars="200"/>
        <w:rPr>
          <w:rFonts w:ascii="宋体" w:hAnsi="宋体"/>
          <w:highlight w:val="none"/>
        </w:rPr>
      </w:pPr>
    </w:p>
    <w:p w14:paraId="6C6ABB5D">
      <w:pPr>
        <w:ind w:firstLine="420" w:firstLineChars="200"/>
        <w:rPr>
          <w:rFonts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14:paraId="6E45DEFD">
      <w:pPr>
        <w:spacing w:before="60" w:beforeLines="25" w:after="60" w:afterLines="25"/>
        <w:ind w:firstLine="5460" w:firstLineChars="2600"/>
        <w:rPr>
          <w:rFonts w:ascii="宋体" w:hAnsi="宋体"/>
          <w:szCs w:val="21"/>
          <w:highlight w:val="none"/>
        </w:rPr>
      </w:pPr>
      <w:r>
        <w:rPr>
          <w:rFonts w:hint="eastAsia" w:ascii="宋体" w:hAnsi="宋体"/>
          <w:szCs w:val="21"/>
          <w:highlight w:val="none"/>
        </w:rPr>
        <w:t xml:space="preserve">                                    </w:t>
      </w:r>
    </w:p>
    <w:bookmarkEnd w:id="52"/>
    <w:p w14:paraId="0302F6E8">
      <w:pPr>
        <w:spacing w:before="60" w:beforeLines="25" w:after="60" w:afterLines="25"/>
        <w:ind w:firstLine="5460" w:firstLineChars="2600"/>
        <w:rPr>
          <w:rFonts w:hint="eastAsia" w:eastAsia="宋体"/>
          <w:color w:val="FF0000"/>
          <w:highlight w:val="none"/>
          <w:u w:val="none"/>
          <w:lang w:eastAsia="zh-CN"/>
        </w:rPr>
      </w:pPr>
      <w:r>
        <w:rPr>
          <w:rFonts w:hint="eastAsia"/>
          <w:color w:val="FF0000"/>
          <w:szCs w:val="21"/>
          <w:highlight w:val="none"/>
        </w:rPr>
        <w:t>投标人</w:t>
      </w:r>
      <w:r>
        <w:rPr>
          <w:rFonts w:hint="eastAsia"/>
          <w:color w:val="FF0000"/>
          <w:szCs w:val="21"/>
          <w:highlight w:val="none"/>
          <w:u w:val="none"/>
        </w:rPr>
        <w:t>：</w:t>
      </w:r>
      <w:r>
        <w:rPr>
          <w:rFonts w:hint="eastAsia"/>
          <w:color w:val="FF0000"/>
          <w:szCs w:val="21"/>
          <w:highlight w:val="none"/>
          <w:u w:val="thick"/>
        </w:rPr>
        <w:t xml:space="preserve">            </w:t>
      </w:r>
      <w:r>
        <w:rPr>
          <w:rFonts w:hint="eastAsia"/>
          <w:color w:val="FF0000"/>
          <w:szCs w:val="21"/>
          <w:highlight w:val="none"/>
          <w:u w:val="thick"/>
          <w:lang w:val="en-US" w:eastAsia="zh-CN"/>
        </w:rPr>
        <w:t xml:space="preserve">             </w:t>
      </w:r>
      <w:r>
        <w:rPr>
          <w:rFonts w:hint="eastAsia"/>
          <w:color w:val="FF0000"/>
          <w:szCs w:val="21"/>
          <w:highlight w:val="none"/>
          <w:u w:val="thick"/>
        </w:rPr>
        <w:t xml:space="preserve">  </w:t>
      </w:r>
      <w:r>
        <w:rPr>
          <w:rFonts w:hint="eastAsia"/>
          <w:color w:val="FF0000"/>
          <w:szCs w:val="21"/>
          <w:highlight w:val="none"/>
          <w:u w:val="none"/>
          <w:lang w:val="en-US" w:eastAsia="zh-CN"/>
        </w:rPr>
        <w:t>.</w:t>
      </w:r>
    </w:p>
    <w:p w14:paraId="496A4659">
      <w:pPr>
        <w:ind w:firstLine="645"/>
        <w:rPr>
          <w:rFonts w:ascii="宋体" w:hAnsi="宋体"/>
          <w:color w:val="FF0000"/>
          <w:szCs w:val="21"/>
          <w:highlight w:val="none"/>
        </w:rPr>
      </w:pPr>
      <w:r>
        <w:rPr>
          <w:rFonts w:hint="eastAsia" w:ascii="宋体" w:hAnsi="宋体"/>
          <w:color w:val="FF0000"/>
          <w:szCs w:val="21"/>
          <w:highlight w:val="none"/>
        </w:rPr>
        <w:t xml:space="preserve">                                              日期：</w:t>
      </w:r>
      <w:r>
        <w:rPr>
          <w:rFonts w:hint="eastAsia"/>
          <w:color w:val="FF0000"/>
          <w:szCs w:val="21"/>
          <w:highlight w:val="none"/>
          <w:u w:val="thick"/>
        </w:rPr>
        <w:t xml:space="preserve"> </w:t>
      </w:r>
      <w:r>
        <w:rPr>
          <w:rFonts w:hint="eastAsia"/>
          <w:color w:val="FF0000"/>
          <w:szCs w:val="21"/>
          <w:highlight w:val="none"/>
          <w:u w:val="thick"/>
          <w:lang w:val="en-US" w:eastAsia="zh-CN"/>
        </w:rPr>
        <w:t xml:space="preserve">    </w:t>
      </w:r>
      <w:r>
        <w:rPr>
          <w:rFonts w:hint="eastAsia"/>
          <w:color w:val="FF0000"/>
          <w:szCs w:val="21"/>
          <w:highlight w:val="none"/>
          <w:u w:val="thick"/>
        </w:rPr>
        <w:t xml:space="preserve">   </w:t>
      </w:r>
      <w:r>
        <w:rPr>
          <w:rFonts w:hint="eastAsia" w:ascii="宋体" w:hAnsi="宋体"/>
          <w:color w:val="FF0000"/>
          <w:szCs w:val="21"/>
          <w:highlight w:val="none"/>
        </w:rPr>
        <w:t>年</w:t>
      </w:r>
      <w:r>
        <w:rPr>
          <w:rFonts w:hint="eastAsia"/>
          <w:color w:val="FF0000"/>
          <w:szCs w:val="21"/>
          <w:highlight w:val="none"/>
          <w:u w:val="thick"/>
        </w:rPr>
        <w:t xml:space="preserve">  </w:t>
      </w:r>
      <w:r>
        <w:rPr>
          <w:rFonts w:hint="eastAsia"/>
          <w:color w:val="FF0000"/>
          <w:szCs w:val="21"/>
          <w:highlight w:val="none"/>
          <w:u w:val="thick"/>
          <w:lang w:val="en-US" w:eastAsia="zh-CN"/>
        </w:rPr>
        <w:t xml:space="preserve">    </w:t>
      </w:r>
      <w:r>
        <w:rPr>
          <w:rFonts w:hint="eastAsia"/>
          <w:color w:val="FF0000"/>
          <w:szCs w:val="21"/>
          <w:highlight w:val="none"/>
          <w:u w:val="thick"/>
        </w:rPr>
        <w:t xml:space="preserve"> </w:t>
      </w:r>
      <w:r>
        <w:rPr>
          <w:rFonts w:hint="eastAsia" w:ascii="宋体" w:hAnsi="宋体"/>
          <w:color w:val="FF0000"/>
          <w:szCs w:val="21"/>
          <w:highlight w:val="none"/>
        </w:rPr>
        <w:t>月</w:t>
      </w:r>
      <w:r>
        <w:rPr>
          <w:rFonts w:hint="eastAsia"/>
          <w:color w:val="FF0000"/>
          <w:szCs w:val="21"/>
          <w:highlight w:val="none"/>
          <w:u w:val="thick"/>
        </w:rPr>
        <w:t xml:space="preserve"> </w:t>
      </w:r>
      <w:r>
        <w:rPr>
          <w:rFonts w:hint="eastAsia"/>
          <w:color w:val="FF0000"/>
          <w:szCs w:val="21"/>
          <w:highlight w:val="none"/>
          <w:u w:val="thick"/>
          <w:lang w:val="en-US" w:eastAsia="zh-CN"/>
        </w:rPr>
        <w:t xml:space="preserve">    </w:t>
      </w:r>
      <w:r>
        <w:rPr>
          <w:rFonts w:hint="eastAsia"/>
          <w:color w:val="FF0000"/>
          <w:szCs w:val="21"/>
          <w:highlight w:val="none"/>
          <w:u w:val="thick"/>
        </w:rPr>
        <w:t xml:space="preserve">  </w:t>
      </w:r>
      <w:r>
        <w:rPr>
          <w:rFonts w:hint="eastAsia" w:ascii="宋体" w:hAnsi="宋体"/>
          <w:color w:val="FF0000"/>
          <w:szCs w:val="21"/>
          <w:highlight w:val="none"/>
        </w:rPr>
        <w:t>日</w:t>
      </w:r>
    </w:p>
    <w:p w14:paraId="5CF027E0">
      <w:pPr>
        <w:ind w:firstLine="645"/>
        <w:rPr>
          <w:rFonts w:ascii="宋体" w:hAnsi="宋体"/>
          <w:szCs w:val="21"/>
          <w:highlight w:val="none"/>
        </w:rPr>
      </w:pPr>
    </w:p>
    <w:p w14:paraId="418E38DC">
      <w:pPr>
        <w:rPr>
          <w:rFonts w:ascii="宋体"/>
          <w:b/>
          <w:szCs w:val="21"/>
          <w:highlight w:val="none"/>
        </w:rPr>
      </w:pPr>
    </w:p>
    <w:p w14:paraId="027DD648">
      <w:pPr>
        <w:ind w:firstLine="482" w:firstLineChars="200"/>
        <w:jc w:val="center"/>
        <w:rPr>
          <w:rFonts w:hAnsi="宋体"/>
          <w:b/>
          <w:bCs/>
          <w:sz w:val="24"/>
          <w:highlight w:val="none"/>
        </w:rPr>
      </w:pPr>
    </w:p>
    <w:p w14:paraId="2FEDF09A">
      <w:pPr>
        <w:pStyle w:val="5"/>
        <w:jc w:val="center"/>
        <w:rPr>
          <w:rFonts w:ascii="黑体" w:eastAsia="黑体"/>
          <w:b w:val="0"/>
          <w:sz w:val="24"/>
          <w:szCs w:val="24"/>
          <w:highlight w:val="none"/>
        </w:rPr>
      </w:pPr>
      <w:r>
        <w:rPr>
          <w:rFonts w:hint="eastAsia" w:ascii="黑体" w:eastAsia="黑体"/>
          <w:b w:val="0"/>
          <w:sz w:val="24"/>
          <w:szCs w:val="24"/>
          <w:highlight w:val="none"/>
        </w:rPr>
        <w:t>三、投标人情况及资格证明文件</w:t>
      </w:r>
    </w:p>
    <w:p w14:paraId="063B7317">
      <w:pPr>
        <w:rPr>
          <w:b/>
          <w:bCs/>
          <w:sz w:val="24"/>
          <w:highlight w:val="none"/>
        </w:rPr>
      </w:pPr>
    </w:p>
    <w:p w14:paraId="402AFAC8">
      <w:pPr>
        <w:ind w:firstLine="2640" w:firstLineChars="1100"/>
        <w:outlineLvl w:val="3"/>
        <w:rPr>
          <w:rFonts w:ascii="黑体" w:hAnsi="宋体" w:eastAsia="黑体"/>
          <w:bCs/>
          <w:kern w:val="0"/>
          <w:sz w:val="24"/>
          <w:szCs w:val="32"/>
          <w:highlight w:val="none"/>
        </w:rPr>
      </w:pPr>
      <w:bookmarkStart w:id="55" w:name="_Hlk72257590"/>
      <w:r>
        <w:rPr>
          <w:rFonts w:hint="eastAsia" w:ascii="黑体" w:hAnsi="宋体" w:eastAsia="黑体"/>
          <w:bCs/>
          <w:kern w:val="0"/>
          <w:sz w:val="24"/>
          <w:szCs w:val="32"/>
          <w:highlight w:val="none"/>
        </w:rPr>
        <w:t>（一）投标人资格证明文件</w:t>
      </w:r>
    </w:p>
    <w:p w14:paraId="7879707D">
      <w:pPr>
        <w:spacing w:before="120" w:beforeLines="50"/>
        <w:ind w:firstLine="422" w:firstLineChars="200"/>
        <w:rPr>
          <w:b/>
          <w:bCs/>
          <w:color w:val="FF0000"/>
          <w:highlight w:val="none"/>
        </w:rPr>
      </w:pPr>
      <w:r>
        <w:rPr>
          <w:rFonts w:hint="eastAsia"/>
          <w:b/>
          <w:bCs/>
          <w:color w:val="FF0000"/>
          <w:highlight w:val="none"/>
        </w:rPr>
        <w:t>（特别提示：投标人须按本招标文件第一册第一章招标公告 “申请人的资格要求”（即投标人资格要求）提供相关的资格证明资料，未提供或提供不完整、不符合要求的，将作投标无效处理</w:t>
      </w:r>
      <w:r>
        <w:rPr>
          <w:rFonts w:hint="eastAsia"/>
          <w:b/>
          <w:bCs/>
          <w:color w:val="FF0000"/>
          <w:highlight w:val="none"/>
          <w:lang w:eastAsia="zh-CN"/>
        </w:rPr>
        <w:t>，</w:t>
      </w:r>
      <w:r>
        <w:rPr>
          <w:rFonts w:hint="eastAsia"/>
          <w:b/>
          <w:bCs/>
          <w:color w:val="FF0000"/>
          <w:highlight w:val="none"/>
          <w:lang w:val="en-US" w:eastAsia="zh-CN"/>
        </w:rPr>
        <w:t>其中要求提供《政府采购投标及履约承诺函》《供应商基本情况表》且已在规定章节中提供的，此处不重复提供</w:t>
      </w:r>
      <w:r>
        <w:rPr>
          <w:rFonts w:hint="eastAsia"/>
          <w:b/>
          <w:bCs/>
          <w:color w:val="FF0000"/>
          <w:highlight w:val="none"/>
        </w:rPr>
        <w:t>。）</w:t>
      </w:r>
    </w:p>
    <w:p w14:paraId="63824A9F">
      <w:pPr>
        <w:rPr>
          <w:b/>
          <w:bCs/>
          <w:sz w:val="24"/>
          <w:highlight w:val="none"/>
        </w:rPr>
      </w:pPr>
    </w:p>
    <w:p w14:paraId="5D9FA772">
      <w:pPr>
        <w:ind w:firstLine="480" w:firstLineChars="200"/>
        <w:outlineLvl w:val="3"/>
        <w:rPr>
          <w:rFonts w:ascii="黑体" w:hAnsi="宋体" w:eastAsia="黑体"/>
          <w:bCs/>
          <w:kern w:val="0"/>
          <w:sz w:val="24"/>
          <w:szCs w:val="32"/>
          <w:highlight w:val="none"/>
        </w:rPr>
      </w:pPr>
      <w:bookmarkStart w:id="56" w:name="_Hlk72257908"/>
      <w:r>
        <w:rPr>
          <w:rFonts w:hint="eastAsia" w:ascii="黑体" w:hAnsi="宋体" w:eastAsia="黑体"/>
          <w:bCs/>
          <w:kern w:val="0"/>
          <w:sz w:val="24"/>
          <w:szCs w:val="32"/>
          <w:highlight w:val="none"/>
        </w:rPr>
        <w:t>（二）中小企业声明函、残疾人福利性单位声明函及监狱企业声明函</w:t>
      </w:r>
    </w:p>
    <w:bookmarkEnd w:id="55"/>
    <w:p w14:paraId="38A681EA">
      <w:pPr>
        <w:jc w:val="left"/>
        <w:outlineLvl w:val="3"/>
        <w:rPr>
          <w:rFonts w:ascii="黑体" w:hAnsi="宋体" w:eastAsia="黑体"/>
          <w:bCs/>
          <w:kern w:val="0"/>
          <w:sz w:val="24"/>
          <w:szCs w:val="32"/>
          <w:highlight w:val="none"/>
        </w:rPr>
      </w:pPr>
    </w:p>
    <w:p w14:paraId="3F983DF8">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填写指引：</w:t>
      </w:r>
    </w:p>
    <w:p w14:paraId="20A820F8">
      <w:pPr>
        <w:ind w:firstLine="420" w:firstLineChars="200"/>
        <w:outlineLvl w:val="3"/>
        <w:rPr>
          <w:rFonts w:ascii="黑体" w:hAnsi="黑体" w:eastAsia="黑体"/>
          <w:color w:val="FF0000"/>
          <w:szCs w:val="21"/>
          <w:highlight w:val="none"/>
        </w:rPr>
      </w:pPr>
      <w:r>
        <w:rPr>
          <w:rFonts w:hint="eastAsia" w:ascii="黑体" w:hAnsi="宋体" w:eastAsia="黑体"/>
          <w:bCs/>
          <w:color w:val="FF0000"/>
          <w:kern w:val="0"/>
          <w:szCs w:val="21"/>
          <w:highlight w:val="none"/>
        </w:rPr>
        <w:t>1</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该部分内容由投标人根据自身实际情况填写，不符合要求的投标人可以不填写或直接删除相应的声明函。</w:t>
      </w:r>
      <w:r>
        <w:rPr>
          <w:rFonts w:hint="eastAsia" w:ascii="黑体" w:hAnsi="黑体" w:eastAsia="黑体"/>
          <w:color w:val="FF0000"/>
          <w:szCs w:val="21"/>
          <w:highlight w:val="none"/>
        </w:rPr>
        <w:t>投标人提供的声明函不属实的，属于提供虚假资料谋取中标，依照《中华人民共和国政府采购法》等国家有关规定追究相应责任。</w:t>
      </w:r>
    </w:p>
    <w:p w14:paraId="5BD37CA8">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2</w:t>
      </w:r>
      <w:r>
        <w:rPr>
          <w:rFonts w:hint="eastAsia" w:ascii="黑体" w:hAnsi="黑体" w:eastAsia="黑体"/>
          <w:color w:val="FF0000"/>
          <w:szCs w:val="21"/>
          <w:highlight w:val="none"/>
          <w:lang w:val="en-US" w:eastAsia="zh-CN"/>
        </w:rPr>
        <w:t>.</w:t>
      </w:r>
      <w:r>
        <w:rPr>
          <w:rFonts w:hint="eastAsia" w:ascii="黑体" w:hAnsi="黑体" w:eastAsia="黑体"/>
          <w:color w:val="FF0000"/>
          <w:szCs w:val="21"/>
          <w:highlight w:val="none"/>
        </w:rPr>
        <w:t>该部分内容填写需要参考的相关文件：</w:t>
      </w:r>
    </w:p>
    <w:p w14:paraId="7DAA1A37">
      <w:pPr>
        <w:ind w:firstLine="420" w:firstLineChars="200"/>
        <w:outlineLvl w:val="3"/>
        <w:rPr>
          <w:rFonts w:hint="eastAsia"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1</w:t>
      </w:r>
      <w:r>
        <w:rPr>
          <w:rFonts w:hint="eastAsia" w:ascii="黑体" w:hAnsi="黑体" w:eastAsia="黑体"/>
          <w:color w:val="FF0000"/>
          <w:szCs w:val="21"/>
          <w:highlight w:val="none"/>
        </w:rPr>
        <w:t>)财政部《政府采购促进中小企业发展管理办法》（财库〔2020〕46号）；</w:t>
      </w:r>
    </w:p>
    <w:p w14:paraId="0453F131">
      <w:pPr>
        <w:ind w:firstLine="420" w:firstLineChars="200"/>
        <w:outlineLvl w:val="3"/>
        <w:rPr>
          <w:rFonts w:hint="eastAsia"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2</w:t>
      </w:r>
      <w:r>
        <w:rPr>
          <w:rFonts w:hint="eastAsia" w:ascii="黑体" w:hAnsi="黑体" w:eastAsia="黑体"/>
          <w:color w:val="FF0000"/>
          <w:szCs w:val="21"/>
          <w:highlight w:val="none"/>
        </w:rPr>
        <w:t>)《工业和信息化部、国家统计局、国家发展和改革委员会、财政部关于印发中小企业划型标准规定的通知》（工信部联企业〔2011〕300 号，以下简称3</w:t>
      </w:r>
      <w:r>
        <w:rPr>
          <w:rFonts w:ascii="黑体" w:hAnsi="黑体" w:eastAsia="黑体"/>
          <w:color w:val="FF0000"/>
          <w:szCs w:val="21"/>
          <w:highlight w:val="none"/>
        </w:rPr>
        <w:t>00</w:t>
      </w:r>
      <w:r>
        <w:rPr>
          <w:rFonts w:hint="eastAsia" w:ascii="黑体" w:hAnsi="黑体" w:eastAsia="黑体"/>
          <w:color w:val="FF0000"/>
          <w:szCs w:val="21"/>
          <w:highlight w:val="none"/>
        </w:rPr>
        <w:t>号文）</w:t>
      </w:r>
      <w:r>
        <w:rPr>
          <w:rFonts w:hint="eastAsia" w:ascii="黑体" w:hAnsi="黑体" w:eastAsia="黑体"/>
          <w:color w:val="FF0000"/>
          <w:szCs w:val="21"/>
          <w:highlight w:val="none"/>
          <w:lang w:eastAsia="zh-CN"/>
        </w:rPr>
        <w:t>；</w:t>
      </w:r>
    </w:p>
    <w:p w14:paraId="2849207A">
      <w:pPr>
        <w:ind w:firstLine="420" w:firstLineChars="200"/>
        <w:outlineLvl w:val="3"/>
        <w:rPr>
          <w:rFonts w:hint="eastAsia" w:ascii="黑体" w:hAnsi="黑体" w:eastAsia="黑体"/>
          <w:color w:val="FF0000"/>
          <w:szCs w:val="21"/>
          <w:highlight w:val="none"/>
          <w:lang w:eastAsia="zh-CN"/>
        </w:rPr>
      </w:pPr>
      <w:r>
        <w:rPr>
          <w:rFonts w:hint="eastAsia" w:ascii="黑体" w:hAnsi="黑体" w:eastAsia="黑体"/>
          <w:color w:val="FF0000"/>
          <w:szCs w:val="21"/>
          <w:highlight w:val="none"/>
        </w:rPr>
        <w:t>(3)《统计上大中小微型企业划分办法(2017)》（国统字〔2017〕213 号）</w:t>
      </w:r>
      <w:r>
        <w:rPr>
          <w:rFonts w:hint="eastAsia" w:ascii="黑体" w:hAnsi="黑体" w:eastAsia="黑体"/>
          <w:color w:val="FF0000"/>
          <w:szCs w:val="21"/>
          <w:highlight w:val="none"/>
          <w:lang w:eastAsia="zh-CN"/>
        </w:rPr>
        <w:t>；</w:t>
      </w:r>
    </w:p>
    <w:p w14:paraId="5EFEED6B">
      <w:pPr>
        <w:ind w:firstLine="420" w:firstLineChars="200"/>
        <w:outlineLvl w:val="3"/>
        <w:rPr>
          <w:rFonts w:hint="eastAsia" w:ascii="黑体" w:hAnsi="黑体" w:eastAsia="黑体"/>
          <w:color w:val="FF0000"/>
          <w:szCs w:val="21"/>
          <w:highlight w:val="none"/>
          <w:lang w:eastAsia="zh-CN"/>
        </w:rPr>
      </w:pPr>
      <w:r>
        <w:rPr>
          <w:rFonts w:hint="eastAsia" w:ascii="黑体" w:hAnsi="黑体" w:eastAsia="黑体"/>
          <w:color w:val="FF0000"/>
          <w:szCs w:val="21"/>
          <w:highlight w:val="none"/>
        </w:rPr>
        <w:t>(4)《关于促进残疾人就业政府采购政策的通知》（财库〔2017〕141号）</w:t>
      </w:r>
      <w:r>
        <w:rPr>
          <w:rFonts w:hint="eastAsia" w:ascii="黑体" w:hAnsi="黑体" w:eastAsia="黑体"/>
          <w:color w:val="FF0000"/>
          <w:szCs w:val="21"/>
          <w:highlight w:val="none"/>
          <w:lang w:eastAsia="zh-CN"/>
        </w:rPr>
        <w:t>；</w:t>
      </w:r>
    </w:p>
    <w:p w14:paraId="0BB4D23D">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(5)《关于政府采购支持监狱企业发展有关问题的通知》（财库〔2014〕68号）</w:t>
      </w:r>
    </w:p>
    <w:p w14:paraId="451F7329">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3</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请依照提供的格式和内容填写声明函，不要随意变更格式；声明函不需要盖章或签字；</w:t>
      </w:r>
      <w:r>
        <w:rPr>
          <w:rFonts w:hint="eastAsia" w:ascii="黑体" w:hAnsi="黑体" w:eastAsia="黑体"/>
          <w:color w:val="FF0000"/>
          <w:szCs w:val="21"/>
          <w:highlight w:val="none"/>
        </w:rPr>
        <w:t>满足多项优惠政策的投标人，不重复享受多项价格扣除政策。</w:t>
      </w:r>
    </w:p>
    <w:p w14:paraId="1A2EAB3D">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4</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声明函具体填写要求：</w:t>
      </w:r>
    </w:p>
    <w:p w14:paraId="68E80222">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14:paraId="6E9769C0">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第一处，在“单位名称”下划线处如实填写采购人名称（深圳公共资源交易中心不是本项目的采购人，而是组织实施机构）；</w:t>
      </w:r>
    </w:p>
    <w:p w14:paraId="14EFC9ED">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第二处，在“项目名称”下划线处如实填写采购项目名称；</w:t>
      </w:r>
      <w:r>
        <w:rPr>
          <w:rFonts w:hint="eastAsia" w:ascii="黑体" w:hAnsi="宋体" w:eastAsia="黑体"/>
          <w:bCs/>
          <w:color w:val="FF0000"/>
          <w:kern w:val="0"/>
          <w:szCs w:val="21"/>
          <w:highlight w:val="none"/>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highlight w:val="none"/>
        </w:rPr>
        <w:t>；</w:t>
      </w:r>
    </w:p>
    <w:p w14:paraId="62FF3F5E">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“标的名称”应填写采购文件中注明的分包给中小企业的采购标的名称；对于以联合体方式面向中小企业采购的项目“标的名称”应填写采购文件中注明的联合体中中小企业承担的采购标的名称。</w:t>
      </w:r>
    </w:p>
    <w:p w14:paraId="079102BC">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第四处，在“招标文件中明确的所属行业”下划线处填写采购标的对应的中小企业划分标准所属行业（所属行业以招标文件第一册第三章用户需求书“货物清单明细”的“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highlight w:val="none"/>
          <w:lang w:val="en-US" w:eastAsia="zh-CN"/>
        </w:rPr>
        <w:t>标的所属行业</w:t>
      </w:r>
      <w:r>
        <w:rPr>
          <w:rFonts w:hint="eastAsia" w:ascii="黑体" w:hAnsi="宋体" w:eastAsia="黑体"/>
          <w:bCs/>
          <w:color w:val="FF0000"/>
          <w:kern w:val="0"/>
          <w:szCs w:val="21"/>
          <w:highlight w:val="none"/>
        </w:rPr>
        <w:t>”一栏为准）</w:t>
      </w:r>
      <w:r>
        <w:rPr>
          <w:rFonts w:hint="eastAsia" w:ascii="黑体" w:hAnsi="宋体" w:eastAsia="黑体"/>
          <w:bCs/>
          <w:color w:val="FF0000"/>
          <w:kern w:val="0"/>
          <w:szCs w:val="21"/>
          <w:highlight w:val="none"/>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272EC8EF">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rPr>
        <w:t>第五处，在“企业名称”下划线处如实填写</w:t>
      </w:r>
      <w:r>
        <w:rPr>
          <w:rFonts w:hint="eastAsia" w:ascii="黑体" w:hAnsi="宋体" w:eastAsia="黑体"/>
          <w:b/>
          <w:bCs w:val="0"/>
          <w:color w:val="FF0000"/>
          <w:kern w:val="0"/>
          <w:szCs w:val="21"/>
          <w:highlight w:val="none"/>
          <w:lang w:val="en-US" w:eastAsia="zh-CN"/>
        </w:rPr>
        <w:t>货物</w:t>
      </w:r>
      <w:r>
        <w:rPr>
          <w:rFonts w:hint="eastAsia" w:ascii="黑体" w:hAnsi="宋体" w:eastAsia="黑体"/>
          <w:b/>
          <w:bCs w:val="0"/>
          <w:color w:val="FF0000"/>
          <w:kern w:val="0"/>
          <w:szCs w:val="21"/>
          <w:highlight w:val="none"/>
        </w:rPr>
        <w:t>制造商名称</w:t>
      </w:r>
      <w:r>
        <w:rPr>
          <w:rFonts w:hint="eastAsia" w:ascii="黑体" w:hAnsi="宋体" w:eastAsia="黑体"/>
          <w:b/>
          <w:bCs w:val="0"/>
          <w:color w:val="FF0000"/>
          <w:kern w:val="0"/>
          <w:szCs w:val="21"/>
          <w:highlight w:val="none"/>
          <w:lang w:eastAsia="zh-CN"/>
        </w:rPr>
        <w:t>。</w:t>
      </w:r>
      <w:r>
        <w:rPr>
          <w:rFonts w:hint="eastAsia" w:ascii="黑体" w:hAnsi="宋体" w:eastAsia="黑体"/>
          <w:bCs/>
          <w:color w:val="FF0000"/>
          <w:kern w:val="0"/>
          <w:szCs w:val="21"/>
          <w:highlight w:val="none"/>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2C1AF9CF">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cs="Times New Roman"/>
          <w:bCs/>
          <w:color w:val="FF0000"/>
          <w:kern w:val="0"/>
          <w:sz w:val="21"/>
          <w:szCs w:val="21"/>
          <w:highlight w:val="none"/>
          <w:lang w:val="en-US" w:eastAsia="zh-CN" w:bidi="ar-SA"/>
        </w:rPr>
        <w:t>第六、</w:t>
      </w:r>
      <w:r>
        <w:rPr>
          <w:rFonts w:hint="eastAsia" w:ascii="黑体" w:hAnsi="宋体" w:eastAsia="黑体"/>
          <w:bCs/>
          <w:color w:val="FF0000"/>
          <w:kern w:val="0"/>
          <w:szCs w:val="21"/>
          <w:highlight w:val="none"/>
          <w:lang w:val="en-US" w:eastAsia="zh-CN"/>
        </w:rPr>
        <w:t>七、八处，</w:t>
      </w:r>
      <w:r>
        <w:rPr>
          <w:rFonts w:hint="eastAsia" w:ascii="黑体" w:hAnsi="宋体" w:eastAsia="黑体"/>
          <w:bCs/>
          <w:color w:val="FF0000"/>
          <w:kern w:val="0"/>
          <w:szCs w:val="21"/>
          <w:highlight w:val="none"/>
        </w:rPr>
        <w:t>在“从业人员”、“营业收入”、“资产总额”下划线处如实填写从业人员、营业收入、资产总额</w:t>
      </w:r>
      <w:r>
        <w:rPr>
          <w:rFonts w:hint="eastAsia" w:ascii="黑体" w:hAnsi="宋体" w:eastAsia="黑体"/>
          <w:bCs/>
          <w:color w:val="FF0000"/>
          <w:kern w:val="0"/>
          <w:szCs w:val="21"/>
          <w:highlight w:val="none"/>
          <w:lang w:eastAsia="zh-CN"/>
        </w:rPr>
        <w:t>。从业人员、资产总额指标以上年度末数据为依据，营业收入指标以上年度累计数据为依据。无上年度数据的新成立企业可不填报。</w:t>
      </w:r>
    </w:p>
    <w:p w14:paraId="580DDFCF">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lang w:val="en-US" w:eastAsia="zh-CN"/>
        </w:rPr>
        <w:t>第九处，</w:t>
      </w:r>
      <w:r>
        <w:rPr>
          <w:rFonts w:hint="eastAsia" w:ascii="黑体" w:hAnsi="宋体" w:eastAsia="黑体"/>
          <w:bCs/>
          <w:color w:val="FF0000"/>
          <w:kern w:val="0"/>
          <w:szCs w:val="21"/>
          <w:highlight w:val="none"/>
        </w:rPr>
        <w:t>在“中型企业、小型企业、微型企业”下划线处应依据企业上年度从业人员、营业收入、资产总额等指标</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按照《中小企业划型标准规定》（工信部联企业〔2011〕300号）、《金融业企业划型标准规定》（银发〔2015〕309号）</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判断《中小企业声明函》载明的货物制造商是否属于采购文件所属行业的中型企业/小型企业/微型企业。</w:t>
      </w:r>
    </w:p>
    <w:p w14:paraId="6651FD1F">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2</w:t>
      </w:r>
      <w:r>
        <w:rPr>
          <w:rFonts w:hint="eastAsia" w:ascii="黑体" w:hAnsi="宋体" w:eastAsia="黑体"/>
          <w:bCs/>
          <w:color w:val="FF0000"/>
          <w:kern w:val="0"/>
          <w:szCs w:val="21"/>
          <w:highlight w:val="none"/>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r>
        <w:rPr>
          <w:rFonts w:hint="eastAsia" w:ascii="黑体" w:hAnsi="宋体" w:eastAsia="黑体"/>
          <w:bCs/>
          <w:color w:val="FF0000"/>
          <w:kern w:val="0"/>
          <w:szCs w:val="21"/>
          <w:highlight w:val="none"/>
        </w:rPr>
        <w:t>。</w:t>
      </w:r>
    </w:p>
    <w:p w14:paraId="475E1920">
      <w:pPr>
        <w:numPr>
          <w:ilvl w:val="0"/>
          <w:numId w:val="0"/>
        </w:num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3</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事业单位、社会组织等非企业主体不享受中小企业扶持政策，但事业单位、社会组织等非企业主体提供全部由中小企业制造的货物参加货物采购项目的除外。</w:t>
      </w:r>
    </w:p>
    <w:p w14:paraId="6E7B1886">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4</w:t>
      </w:r>
      <w:r>
        <w:rPr>
          <w:rFonts w:hint="eastAsia" w:ascii="黑体" w:hAnsi="宋体" w:eastAsia="黑体"/>
          <w:bCs/>
          <w:color w:val="FF0000"/>
          <w:kern w:val="0"/>
          <w:szCs w:val="21"/>
          <w:highlight w:val="none"/>
        </w:rPr>
        <w:t>）声明是残疾人福利性单位须填写《残疾人福利性单位声明函》的相关内容，具体参照以上《中小企业声明函》填写要求执行。</w:t>
      </w:r>
    </w:p>
    <w:p w14:paraId="0499B965">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5</w:t>
      </w:r>
      <w:r>
        <w:rPr>
          <w:rFonts w:hint="eastAsia" w:ascii="黑体" w:hAnsi="宋体" w:eastAsia="黑体"/>
          <w:bCs/>
          <w:color w:val="FF0000"/>
          <w:kern w:val="0"/>
          <w:szCs w:val="21"/>
          <w:highlight w:val="none"/>
        </w:rPr>
        <w:t>）声明是监狱企业须填写《监狱企业声明函》的三项内容（填写位置的字体已加粗），具体参照以上《中小企业声明函》填写要求执行。</w:t>
      </w:r>
    </w:p>
    <w:p w14:paraId="4ECF6176">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2EED0B33">
      <w:pPr>
        <w:pStyle w:val="53"/>
        <w:ind w:firstLine="420" w:firstLineChars="200"/>
        <w:rPr>
          <w:highlight w:val="none"/>
        </w:rPr>
      </w:pPr>
      <w:r>
        <w:rPr>
          <w:rFonts w:hint="eastAsia" w:ascii="黑体" w:hAnsi="宋体" w:eastAsia="黑体"/>
          <w:bCs/>
          <w:color w:val="FF0000"/>
          <w:kern w:val="0"/>
          <w:szCs w:val="21"/>
          <w:highlight w:val="none"/>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4BE5BB5E">
      <w:pPr>
        <w:ind w:firstLine="420" w:firstLineChars="200"/>
        <w:rPr>
          <w:highlight w:val="none"/>
        </w:rPr>
      </w:pPr>
    </w:p>
    <w:p w14:paraId="53F454DE">
      <w:pPr>
        <w:numPr>
          <w:ilvl w:val="0"/>
          <w:numId w:val="0"/>
        </w:numPr>
        <w:ind w:left="2940" w:leftChars="0"/>
        <w:jc w:val="both"/>
        <w:outlineLvl w:val="3"/>
        <w:rPr>
          <w:b/>
          <w:sz w:val="24"/>
          <w:highlight w:val="none"/>
        </w:rPr>
      </w:pPr>
      <w:r>
        <w:rPr>
          <w:rFonts w:hint="eastAsia"/>
          <w:b/>
          <w:sz w:val="24"/>
          <w:highlight w:val="none"/>
          <w:lang w:val="en-US" w:eastAsia="zh-CN"/>
        </w:rPr>
        <w:t>1.</w:t>
      </w:r>
      <w:r>
        <w:rPr>
          <w:b/>
          <w:sz w:val="24"/>
          <w:highlight w:val="none"/>
        </w:rPr>
        <w:t>中小企业声明函（货物）</w:t>
      </w:r>
    </w:p>
    <w:p w14:paraId="2321987A">
      <w:pPr>
        <w:pStyle w:val="2"/>
        <w:widowControl w:val="0"/>
        <w:numPr>
          <w:ilvl w:val="0"/>
          <w:numId w:val="0"/>
        </w:numPr>
        <w:spacing w:line="360" w:lineRule="auto"/>
        <w:jc w:val="both"/>
        <w:rPr>
          <w:highlight w:val="none"/>
        </w:rPr>
      </w:pPr>
    </w:p>
    <w:p w14:paraId="2F419872">
      <w:pPr>
        <w:pStyle w:val="3"/>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采购活动，提供的货物全部由符合政策要求的中小企业制造。相关企业（含联合体中的中小企业、签订分包意向协议的中小企业）的具体情况如下：</w:t>
      </w:r>
    </w:p>
    <w:p w14:paraId="4976F724">
      <w:pPr>
        <w:pStyle w:val="3"/>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应急药箱及药物、安检门、X光验包机、手持金属探测器、防暴器材柜、防暴钢叉、防刺服、防暴盾牌、防刺手套、防暴钢盔、橡胶棒、甩棍、强光手电、扩音喇叭、记录仪、防爆毯（含围栏）、对讲机（含电池、耳机）、不锈钢铁马、不锈钢指示立牌、礼宾柱、路锥（警戒桶）、空气呼吸机、安全绳、破拆工具组（斧/钳）、防毒面具、消防头盔（含头灯、消防战斗服（含手套、靴）、消防水带（含枪头）、室外消火栓扳手、铁锹、强光照明灯、喊话器、绝断线剪、尼龙绳救生软梯、灭火毯、安全警示带、折叠式担架、手提式ABC干粉灭火器（5公斤、急救包（含止血/烧伤处理）、防水挡板（铝合金）、防汛沙袋、潜水泵（7.5kW）、移动式柴油水泵、应急照明灯、防水电缆（100米）、漏水检测传感器</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行业；制造商为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，要求制造商</w:t>
      </w:r>
      <w:r>
        <w:rPr>
          <w:rFonts w:hint="eastAsia" w:asciiTheme="minorEastAsia" w:hAnsiTheme="minorEastAsia" w:eastAsiaTheme="minorEastAsia" w:cstheme="minorEastAsia"/>
          <w:b/>
          <w:bCs/>
          <w:i/>
          <w:iCs/>
          <w:sz w:val="21"/>
          <w:szCs w:val="21"/>
          <w:highlight w:val="none"/>
          <w:u w:val="single"/>
          <w:lang w:val="en-US" w:eastAsia="zh-CN"/>
        </w:rPr>
        <w:t>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人，营业收入为</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万元，资产总额为</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i w:val="0"/>
          <w:iCs w:val="0"/>
          <w:sz w:val="21"/>
          <w:szCs w:val="21"/>
          <w:highlight w:val="none"/>
          <w:u w:val="none"/>
          <w:lang w:val="en-US" w:eastAsia="zh-CN"/>
        </w:rPr>
        <w:t>；</w:t>
      </w:r>
    </w:p>
    <w:p w14:paraId="50C6DBA0">
      <w:pPr>
        <w:pStyle w:val="3"/>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行业；制造商为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，要求制造商</w:t>
      </w:r>
      <w:r>
        <w:rPr>
          <w:rFonts w:hint="eastAsia" w:asciiTheme="minorEastAsia" w:hAnsiTheme="minorEastAsia" w:eastAsiaTheme="minorEastAsia" w:cstheme="minorEastAsia"/>
          <w:b/>
          <w:bCs/>
          <w:i/>
          <w:iCs/>
          <w:sz w:val="21"/>
          <w:szCs w:val="21"/>
          <w:highlight w:val="none"/>
          <w:u w:val="single"/>
          <w:lang w:val="en-US" w:eastAsia="zh-CN"/>
        </w:rPr>
        <w:t>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人，营业收入为</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万元，资产总额为</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i w:val="0"/>
          <w:iCs w:val="0"/>
          <w:sz w:val="21"/>
          <w:szCs w:val="21"/>
          <w:highlight w:val="none"/>
          <w:u w:val="none"/>
          <w:lang w:val="en-US" w:eastAsia="zh-CN"/>
        </w:rPr>
        <w:t>；</w:t>
      </w:r>
    </w:p>
    <w:p w14:paraId="1AC511A5">
      <w:pPr>
        <w:pStyle w:val="3"/>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w:t>
      </w:r>
    </w:p>
    <w:p w14:paraId="44CE0270">
      <w:pPr>
        <w:pStyle w:val="3"/>
        <w:ind w:firstLine="420" w:firstLineChars="200"/>
        <w:rPr>
          <w:rFonts w:hint="eastAsia" w:asciiTheme="minorEastAsia" w:hAnsiTheme="minorEastAsia" w:eastAsiaTheme="minorEastAsia" w:cstheme="minorEastAsia"/>
          <w:sz w:val="21"/>
          <w:szCs w:val="21"/>
          <w:highlight w:val="none"/>
          <w:lang w:val="en-US" w:eastAsia="zh-CN"/>
        </w:rPr>
      </w:pPr>
    </w:p>
    <w:p w14:paraId="4DB256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以上企业，不属于大企业的分支机构，不存在控股股东为大企业的情形，也不存在与大企业的负责人为同一人的情形。</w:t>
      </w:r>
    </w:p>
    <w:p w14:paraId="55B946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bookmarkStart w:id="57" w:name="_Hlk73562203"/>
      <w:r>
        <w:rPr>
          <w:rFonts w:hint="eastAsia" w:asciiTheme="minorEastAsia" w:hAnsiTheme="minorEastAsia" w:eastAsiaTheme="minorEastAsia" w:cstheme="minorEastAsia"/>
          <w:kern w:val="2"/>
          <w:sz w:val="21"/>
          <w:szCs w:val="21"/>
          <w:highlight w:val="none"/>
          <w:lang w:val="en-US" w:eastAsia="zh-CN" w:bidi="ar-SA"/>
        </w:rPr>
        <w:t>本投标人对上述声明内容的真实性负责。如有虚假，将依法承担相应责任。</w:t>
      </w:r>
    </w:p>
    <w:p w14:paraId="5AABCD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kern w:val="2"/>
          <w:sz w:val="24"/>
          <w:szCs w:val="24"/>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7"/>
    </w:p>
    <w:p w14:paraId="56CEF870">
      <w:pPr>
        <w:ind w:firstLine="420" w:firstLineChars="200"/>
        <w:outlineLvl w:val="3"/>
        <w:rPr>
          <w:rFonts w:ascii="宋体" w:hAnsi="宋体"/>
          <w:bCs/>
          <w:color w:val="FF0000"/>
          <w:kern w:val="0"/>
          <w:szCs w:val="21"/>
          <w:highlight w:val="none"/>
        </w:rPr>
      </w:pPr>
    </w:p>
    <w:p w14:paraId="6200D638">
      <w:pPr>
        <w:rPr>
          <w:highlight w:val="none"/>
        </w:rPr>
      </w:pPr>
    </w:p>
    <w:p w14:paraId="74B08535">
      <w:pPr>
        <w:ind w:firstLine="420" w:firstLineChars="200"/>
        <w:rPr>
          <w:highlight w:val="none"/>
        </w:rPr>
      </w:pPr>
    </w:p>
    <w:p w14:paraId="43F15432">
      <w:pPr>
        <w:jc w:val="center"/>
        <w:outlineLvl w:val="3"/>
        <w:rPr>
          <w:b/>
          <w:sz w:val="24"/>
          <w:highlight w:val="none"/>
        </w:rPr>
      </w:pPr>
      <w:r>
        <w:rPr>
          <w:rFonts w:hint="eastAsia"/>
          <w:b/>
          <w:sz w:val="24"/>
          <w:highlight w:val="none"/>
        </w:rPr>
        <w:t>2</w:t>
      </w:r>
      <w:r>
        <w:rPr>
          <w:rFonts w:hint="eastAsia"/>
          <w:b/>
          <w:sz w:val="24"/>
          <w:highlight w:val="none"/>
          <w:lang w:val="en-US" w:eastAsia="zh-CN"/>
        </w:rPr>
        <w:t>.</w:t>
      </w:r>
      <w:r>
        <w:rPr>
          <w:rFonts w:hint="eastAsia"/>
          <w:b/>
          <w:sz w:val="24"/>
          <w:highlight w:val="none"/>
        </w:rPr>
        <w:t>残疾人福利性单位声明函（货物类）</w:t>
      </w:r>
    </w:p>
    <w:p w14:paraId="5EEEE52D">
      <w:pPr>
        <w:rPr>
          <w:b/>
          <w:bCs/>
          <w:highlight w:val="none"/>
        </w:rPr>
      </w:pPr>
    </w:p>
    <w:p w14:paraId="4A81A3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bookmarkStart w:id="58" w:name="_Hlk73562331"/>
      <w:bookmarkStart w:id="59" w:name="_Hlk73562245"/>
      <w:r>
        <w:rPr>
          <w:rFonts w:hint="eastAsia" w:asciiTheme="minorEastAsia" w:hAnsiTheme="minorEastAsia" w:eastAsiaTheme="minorEastAsia" w:cstheme="minorEastAsia"/>
          <w:kern w:val="2"/>
          <w:sz w:val="21"/>
          <w:szCs w:val="21"/>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单位的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项目采购活动提供本单位制造的货物（由本单位承担工程/提供服务），或者提供其他残疾人福利性单位制造的货物（不包括使用非残疾人福利性单位注册商标的货物）。</w:t>
      </w:r>
    </w:p>
    <w:p w14:paraId="5EA4AF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本单位对上述声明的真实性负责。如有虚假，将依法承担相应责任。</w:t>
      </w:r>
    </w:p>
    <w:p w14:paraId="3CA7A2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58"/>
    </w:p>
    <w:bookmarkEnd w:id="59"/>
    <w:p w14:paraId="0F34909E">
      <w:pPr>
        <w:ind w:firstLine="420" w:firstLineChars="200"/>
        <w:rPr>
          <w:rFonts w:ascii="宋体" w:hAnsi="宋体"/>
          <w:szCs w:val="21"/>
          <w:highlight w:val="none"/>
        </w:rPr>
      </w:pPr>
    </w:p>
    <w:p w14:paraId="16BD1062">
      <w:pPr>
        <w:ind w:firstLine="420" w:firstLineChars="200"/>
        <w:rPr>
          <w:rFonts w:ascii="宋体" w:hAnsi="宋体"/>
          <w:szCs w:val="21"/>
          <w:highlight w:val="none"/>
        </w:rPr>
      </w:pPr>
    </w:p>
    <w:p w14:paraId="35185DBD">
      <w:pPr>
        <w:jc w:val="center"/>
        <w:outlineLvl w:val="3"/>
        <w:rPr>
          <w:b/>
          <w:sz w:val="24"/>
          <w:highlight w:val="none"/>
        </w:rPr>
      </w:pPr>
      <w:r>
        <w:rPr>
          <w:rFonts w:hint="eastAsia"/>
          <w:b/>
          <w:sz w:val="24"/>
          <w:highlight w:val="none"/>
        </w:rPr>
        <w:t>3</w:t>
      </w:r>
      <w:r>
        <w:rPr>
          <w:rFonts w:hint="eastAsia"/>
          <w:b/>
          <w:sz w:val="24"/>
          <w:highlight w:val="none"/>
          <w:lang w:val="en-US" w:eastAsia="zh-CN"/>
        </w:rPr>
        <w:t>.</w:t>
      </w:r>
      <w:r>
        <w:rPr>
          <w:rFonts w:hint="eastAsia"/>
          <w:b/>
          <w:sz w:val="24"/>
          <w:highlight w:val="none"/>
        </w:rPr>
        <w:t>监狱企业声明函【货物类，提供监狱企业货物的供应商如需享受优惠政策，还须另行提供省级以上监狱管理局、戒毒管理局（含新疆生产建设兵团）出具的监狱企业证明文件】</w:t>
      </w:r>
    </w:p>
    <w:p w14:paraId="7A0633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本投标人郑重声明，根据《财政部司法部关于政府采购支持监狱企业发展有关问题的通知》（财库〔</w:t>
      </w:r>
      <w:r>
        <w:rPr>
          <w:rFonts w:ascii="宋体" w:hAnsi="宋体"/>
          <w:sz w:val="21"/>
          <w:szCs w:val="21"/>
          <w:highlight w:val="none"/>
        </w:rPr>
        <w:t>2014</w:t>
      </w:r>
      <w:r>
        <w:rPr>
          <w:rFonts w:hint="eastAsia" w:ascii="宋体" w:hAnsi="宋体"/>
          <w:sz w:val="21"/>
          <w:szCs w:val="21"/>
          <w:highlight w:val="none"/>
        </w:rPr>
        <w:t>〕</w:t>
      </w:r>
      <w:r>
        <w:rPr>
          <w:rFonts w:ascii="宋体" w:hAnsi="宋体"/>
          <w:sz w:val="21"/>
          <w:szCs w:val="21"/>
          <w:highlight w:val="none"/>
        </w:rPr>
        <w:t>68</w:t>
      </w:r>
      <w:r>
        <w:rPr>
          <w:rFonts w:hint="eastAsia" w:ascii="宋体" w:hAnsi="宋体"/>
          <w:sz w:val="21"/>
          <w:szCs w:val="21"/>
          <w:highlight w:val="none"/>
        </w:rPr>
        <w:t>号）的规定，本投标人</w:t>
      </w:r>
      <w:r>
        <w:rPr>
          <w:rFonts w:ascii="宋体" w:hAnsi="宋体" w:cstheme="minorBidi"/>
          <w:sz w:val="21"/>
          <w:szCs w:val="21"/>
          <w:highlight w:val="none"/>
        </w:rPr>
        <w:t>参加</w:t>
      </w:r>
      <w:r>
        <w:rPr>
          <w:rFonts w:ascii="宋体" w:hAnsi="宋体"/>
          <w:b/>
          <w:bCs/>
          <w:i/>
          <w:iCs/>
          <w:sz w:val="21"/>
          <w:szCs w:val="21"/>
          <w:highlight w:val="none"/>
          <w:u w:val="single"/>
        </w:rPr>
        <w:t>（</w:t>
      </w:r>
      <w:r>
        <w:rPr>
          <w:rFonts w:hint="eastAsia" w:ascii="宋体" w:hAnsi="宋体"/>
          <w:b/>
          <w:bCs/>
          <w:i/>
          <w:iCs/>
          <w:sz w:val="21"/>
          <w:szCs w:val="21"/>
          <w:highlight w:val="none"/>
          <w:u w:val="single"/>
        </w:rPr>
        <w:t>采购人</w:t>
      </w:r>
      <w:r>
        <w:rPr>
          <w:rFonts w:ascii="宋体" w:hAnsi="宋体"/>
          <w:b/>
          <w:bCs/>
          <w:i/>
          <w:iCs/>
          <w:sz w:val="21"/>
          <w:szCs w:val="21"/>
          <w:highlight w:val="none"/>
          <w:u w:val="single"/>
        </w:rPr>
        <w:t>名称）</w:t>
      </w:r>
      <w:r>
        <w:rPr>
          <w:rFonts w:ascii="宋体" w:hAnsi="宋体"/>
          <w:sz w:val="21"/>
          <w:szCs w:val="21"/>
          <w:highlight w:val="none"/>
        </w:rPr>
        <w:t>的</w:t>
      </w:r>
      <w:r>
        <w:rPr>
          <w:rFonts w:ascii="宋体" w:hAnsi="宋体"/>
          <w:b/>
          <w:bCs/>
          <w:i/>
          <w:iCs/>
          <w:sz w:val="21"/>
          <w:szCs w:val="21"/>
          <w:highlight w:val="none"/>
          <w:u w:val="single"/>
        </w:rPr>
        <w:t>（项目名称）</w:t>
      </w:r>
      <w:r>
        <w:rPr>
          <w:rFonts w:ascii="宋体" w:hAnsi="宋体"/>
          <w:sz w:val="21"/>
          <w:szCs w:val="21"/>
          <w:highlight w:val="none"/>
        </w:rPr>
        <w:t>采购活动，提供的货物全部由符合政策要求的</w:t>
      </w:r>
      <w:r>
        <w:rPr>
          <w:rFonts w:hint="eastAsia" w:ascii="宋体" w:hAnsi="宋体"/>
          <w:sz w:val="21"/>
          <w:szCs w:val="21"/>
          <w:highlight w:val="none"/>
        </w:rPr>
        <w:t>监狱企业</w:t>
      </w:r>
      <w:r>
        <w:rPr>
          <w:rFonts w:ascii="宋体" w:hAnsi="宋体"/>
          <w:sz w:val="21"/>
          <w:szCs w:val="21"/>
          <w:highlight w:val="none"/>
        </w:rPr>
        <w:t>制造。相关</w:t>
      </w:r>
      <w:r>
        <w:rPr>
          <w:rFonts w:hint="eastAsia" w:ascii="宋体" w:hAnsi="宋体"/>
          <w:sz w:val="21"/>
          <w:szCs w:val="21"/>
          <w:highlight w:val="none"/>
        </w:rPr>
        <w:t>监狱企业</w:t>
      </w:r>
      <w:r>
        <w:rPr>
          <w:rFonts w:ascii="宋体" w:hAnsi="宋体"/>
          <w:sz w:val="21"/>
          <w:szCs w:val="21"/>
          <w:highlight w:val="none"/>
        </w:rPr>
        <w:t>的具体情况如下：</w:t>
      </w:r>
    </w:p>
    <w:p w14:paraId="4CA7D3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highlight w:val="none"/>
        </w:rPr>
      </w:pPr>
      <w:r>
        <w:rPr>
          <w:rFonts w:ascii="宋体" w:hAnsi="宋体"/>
          <w:sz w:val="21"/>
          <w:szCs w:val="21"/>
          <w:highlight w:val="none"/>
        </w:rPr>
        <w:t>1.</w:t>
      </w:r>
      <w:r>
        <w:rPr>
          <w:rFonts w:ascii="宋体" w:hAnsi="宋体"/>
          <w:b/>
          <w:bCs/>
          <w:i/>
          <w:iCs/>
          <w:sz w:val="21"/>
          <w:szCs w:val="21"/>
          <w:highlight w:val="none"/>
          <w:u w:val="single"/>
        </w:rPr>
        <w:t xml:space="preserve"> </w:t>
      </w:r>
      <w:r>
        <w:rPr>
          <w:rFonts w:hint="eastAsia" w:ascii="宋体" w:hAnsi="宋体"/>
          <w:b/>
          <w:bCs/>
          <w:i/>
          <w:iCs/>
          <w:sz w:val="21"/>
          <w:szCs w:val="21"/>
          <w:highlight w:val="none"/>
          <w:u w:val="single"/>
          <w:lang w:val="en-US" w:eastAsia="zh-CN"/>
        </w:rPr>
        <w:t xml:space="preserve">   </w:t>
      </w:r>
      <w:r>
        <w:rPr>
          <w:rFonts w:ascii="宋体" w:hAnsi="宋体"/>
          <w:b/>
          <w:bCs/>
          <w:i/>
          <w:iCs/>
          <w:sz w:val="21"/>
          <w:szCs w:val="21"/>
          <w:highlight w:val="none"/>
          <w:u w:val="single"/>
        </w:rPr>
        <w:t>（标的名称）</w:t>
      </w:r>
      <w:r>
        <w:rPr>
          <w:rFonts w:hint="eastAsia" w:ascii="宋体" w:hAnsi="宋体"/>
          <w:b/>
          <w:bCs/>
          <w:i/>
          <w:iCs/>
          <w:sz w:val="21"/>
          <w:szCs w:val="21"/>
          <w:highlight w:val="none"/>
          <w:u w:val="single"/>
          <w:lang w:val="en-US" w:eastAsia="zh-CN"/>
        </w:rPr>
        <w:t xml:space="preserve">    </w:t>
      </w:r>
      <w:r>
        <w:rPr>
          <w:rFonts w:hint="eastAsia" w:ascii="宋体" w:hAnsi="宋体"/>
          <w:sz w:val="21"/>
          <w:szCs w:val="21"/>
          <w:highlight w:val="none"/>
        </w:rPr>
        <w:t>，</w:t>
      </w:r>
      <w:r>
        <w:rPr>
          <w:rFonts w:ascii="宋体" w:hAnsi="宋体"/>
          <w:sz w:val="21"/>
          <w:szCs w:val="21"/>
          <w:highlight w:val="none"/>
        </w:rPr>
        <w:t>制造商为</w:t>
      </w:r>
      <w:r>
        <w:rPr>
          <w:rFonts w:hint="eastAsia" w:ascii="宋体" w:hAnsi="宋体"/>
          <w:sz w:val="21"/>
          <w:szCs w:val="21"/>
          <w:highlight w:val="none"/>
          <w:u w:val="single"/>
          <w:lang w:val="en-US" w:eastAsia="zh-CN"/>
        </w:rPr>
        <w:t xml:space="preserve">    </w:t>
      </w:r>
      <w:r>
        <w:rPr>
          <w:rFonts w:ascii="宋体" w:hAnsi="宋体"/>
          <w:b/>
          <w:bCs/>
          <w:i/>
          <w:iCs/>
          <w:sz w:val="21"/>
          <w:szCs w:val="21"/>
          <w:highlight w:val="none"/>
          <w:u w:val="single"/>
        </w:rPr>
        <w:t>（</w:t>
      </w:r>
      <w:r>
        <w:rPr>
          <w:rFonts w:hint="eastAsia" w:ascii="宋体" w:hAnsi="宋体"/>
          <w:b/>
          <w:bCs/>
          <w:i/>
          <w:iCs/>
          <w:sz w:val="21"/>
          <w:szCs w:val="21"/>
          <w:highlight w:val="none"/>
          <w:u w:val="single"/>
        </w:rPr>
        <w:t>企业</w:t>
      </w:r>
      <w:r>
        <w:rPr>
          <w:rFonts w:ascii="宋体" w:hAnsi="宋体"/>
          <w:b/>
          <w:bCs/>
          <w:i/>
          <w:iCs/>
          <w:sz w:val="21"/>
          <w:szCs w:val="21"/>
          <w:highlight w:val="none"/>
          <w:u w:val="single"/>
        </w:rPr>
        <w:t>名称）</w:t>
      </w:r>
      <w:r>
        <w:rPr>
          <w:rFonts w:hint="eastAsia" w:ascii="宋体" w:hAnsi="宋体"/>
          <w:b/>
          <w:bCs/>
          <w:i/>
          <w:iCs/>
          <w:sz w:val="21"/>
          <w:szCs w:val="21"/>
          <w:highlight w:val="none"/>
          <w:u w:val="single"/>
          <w:lang w:val="en-US" w:eastAsia="zh-CN"/>
        </w:rPr>
        <w:t xml:space="preserve">    </w:t>
      </w:r>
      <w:r>
        <w:rPr>
          <w:rFonts w:ascii="宋体" w:hAnsi="宋体"/>
          <w:sz w:val="21"/>
          <w:szCs w:val="21"/>
          <w:highlight w:val="none"/>
        </w:rPr>
        <w:t>，属于</w:t>
      </w:r>
      <w:r>
        <w:rPr>
          <w:rFonts w:hint="eastAsia" w:ascii="宋体" w:hAnsi="宋体"/>
          <w:sz w:val="21"/>
          <w:szCs w:val="21"/>
          <w:highlight w:val="none"/>
          <w:u w:val="single"/>
          <w:lang w:val="en-US" w:eastAsia="zh-CN"/>
        </w:rPr>
        <w:t xml:space="preserve">  </w:t>
      </w:r>
      <w:r>
        <w:rPr>
          <w:rFonts w:hint="eastAsia" w:ascii="宋体" w:hAnsi="宋体"/>
          <w:b/>
          <w:bCs/>
          <w:sz w:val="21"/>
          <w:szCs w:val="21"/>
          <w:highlight w:val="none"/>
          <w:u w:val="single"/>
        </w:rPr>
        <w:t>监狱企业</w:t>
      </w:r>
      <w:r>
        <w:rPr>
          <w:rFonts w:hint="eastAsia" w:ascii="宋体" w:hAnsi="宋体"/>
          <w:b/>
          <w:bCs/>
          <w:sz w:val="21"/>
          <w:szCs w:val="21"/>
          <w:highlight w:val="none"/>
          <w:u w:val="single"/>
          <w:lang w:val="en-US" w:eastAsia="zh-CN"/>
        </w:rPr>
        <w:t xml:space="preserve">  </w:t>
      </w:r>
      <w:r>
        <w:rPr>
          <w:rFonts w:ascii="宋体" w:hAnsi="宋体"/>
          <w:sz w:val="21"/>
          <w:szCs w:val="21"/>
          <w:highlight w:val="none"/>
        </w:rPr>
        <w:t>；</w:t>
      </w:r>
    </w:p>
    <w:p w14:paraId="2BFCFB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highlight w:val="none"/>
        </w:rPr>
      </w:pPr>
      <w:r>
        <w:rPr>
          <w:rFonts w:ascii="宋体" w:hAnsi="宋体"/>
          <w:sz w:val="21"/>
          <w:szCs w:val="21"/>
          <w:highlight w:val="none"/>
        </w:rPr>
        <w:t>2.</w:t>
      </w:r>
      <w:r>
        <w:rPr>
          <w:rFonts w:ascii="宋体" w:hAnsi="宋体"/>
          <w:b/>
          <w:bCs/>
          <w:i/>
          <w:iCs/>
          <w:sz w:val="21"/>
          <w:szCs w:val="21"/>
          <w:highlight w:val="none"/>
          <w:u w:val="single"/>
        </w:rPr>
        <w:t xml:space="preserve"> </w:t>
      </w:r>
      <w:r>
        <w:rPr>
          <w:rFonts w:hint="eastAsia" w:ascii="宋体" w:hAnsi="宋体"/>
          <w:b/>
          <w:bCs/>
          <w:i/>
          <w:iCs/>
          <w:sz w:val="21"/>
          <w:szCs w:val="21"/>
          <w:highlight w:val="none"/>
          <w:u w:val="single"/>
          <w:lang w:val="en-US" w:eastAsia="zh-CN"/>
        </w:rPr>
        <w:t xml:space="preserve">   </w:t>
      </w:r>
      <w:r>
        <w:rPr>
          <w:rFonts w:ascii="宋体" w:hAnsi="宋体"/>
          <w:b/>
          <w:bCs/>
          <w:i/>
          <w:iCs/>
          <w:sz w:val="21"/>
          <w:szCs w:val="21"/>
          <w:highlight w:val="none"/>
          <w:u w:val="single"/>
        </w:rPr>
        <w:t>（标的名称）</w:t>
      </w:r>
      <w:r>
        <w:rPr>
          <w:rFonts w:hint="eastAsia" w:ascii="宋体" w:hAnsi="宋体"/>
          <w:b/>
          <w:bCs/>
          <w:i/>
          <w:iCs/>
          <w:sz w:val="21"/>
          <w:szCs w:val="21"/>
          <w:highlight w:val="none"/>
          <w:u w:val="single"/>
          <w:lang w:val="en-US" w:eastAsia="zh-CN"/>
        </w:rPr>
        <w:t xml:space="preserve">    </w:t>
      </w:r>
      <w:r>
        <w:rPr>
          <w:rFonts w:hint="eastAsia" w:ascii="宋体" w:hAnsi="宋体"/>
          <w:sz w:val="21"/>
          <w:szCs w:val="21"/>
          <w:highlight w:val="none"/>
        </w:rPr>
        <w:t>，</w:t>
      </w:r>
      <w:r>
        <w:rPr>
          <w:rFonts w:ascii="宋体" w:hAnsi="宋体"/>
          <w:sz w:val="21"/>
          <w:szCs w:val="21"/>
          <w:highlight w:val="none"/>
        </w:rPr>
        <w:t>制造商为</w:t>
      </w:r>
      <w:r>
        <w:rPr>
          <w:rFonts w:hint="eastAsia" w:ascii="宋体" w:hAnsi="宋体"/>
          <w:sz w:val="21"/>
          <w:szCs w:val="21"/>
          <w:highlight w:val="none"/>
          <w:u w:val="single"/>
          <w:lang w:val="en-US" w:eastAsia="zh-CN"/>
        </w:rPr>
        <w:t xml:space="preserve">    </w:t>
      </w:r>
      <w:r>
        <w:rPr>
          <w:rFonts w:ascii="宋体" w:hAnsi="宋体"/>
          <w:b/>
          <w:bCs/>
          <w:i/>
          <w:iCs/>
          <w:sz w:val="21"/>
          <w:szCs w:val="21"/>
          <w:highlight w:val="none"/>
          <w:u w:val="single"/>
        </w:rPr>
        <w:t>（</w:t>
      </w:r>
      <w:r>
        <w:rPr>
          <w:rFonts w:hint="eastAsia" w:ascii="宋体" w:hAnsi="宋体"/>
          <w:b/>
          <w:bCs/>
          <w:i/>
          <w:iCs/>
          <w:sz w:val="21"/>
          <w:szCs w:val="21"/>
          <w:highlight w:val="none"/>
          <w:u w:val="single"/>
        </w:rPr>
        <w:t>企业</w:t>
      </w:r>
      <w:r>
        <w:rPr>
          <w:rFonts w:ascii="宋体" w:hAnsi="宋体"/>
          <w:b/>
          <w:bCs/>
          <w:i/>
          <w:iCs/>
          <w:sz w:val="21"/>
          <w:szCs w:val="21"/>
          <w:highlight w:val="none"/>
          <w:u w:val="single"/>
        </w:rPr>
        <w:t>名称）</w:t>
      </w:r>
      <w:r>
        <w:rPr>
          <w:rFonts w:hint="eastAsia" w:ascii="宋体" w:hAnsi="宋体"/>
          <w:b/>
          <w:bCs/>
          <w:i/>
          <w:iCs/>
          <w:sz w:val="21"/>
          <w:szCs w:val="21"/>
          <w:highlight w:val="none"/>
          <w:u w:val="single"/>
          <w:lang w:val="en-US" w:eastAsia="zh-CN"/>
        </w:rPr>
        <w:t xml:space="preserve">    </w:t>
      </w:r>
      <w:r>
        <w:rPr>
          <w:rFonts w:ascii="宋体" w:hAnsi="宋体"/>
          <w:sz w:val="21"/>
          <w:szCs w:val="21"/>
          <w:highlight w:val="none"/>
        </w:rPr>
        <w:t>，属于</w:t>
      </w:r>
      <w:r>
        <w:rPr>
          <w:rFonts w:hint="eastAsia" w:ascii="宋体" w:hAnsi="宋体"/>
          <w:sz w:val="21"/>
          <w:szCs w:val="21"/>
          <w:highlight w:val="none"/>
          <w:u w:val="single"/>
          <w:lang w:val="en-US" w:eastAsia="zh-CN"/>
        </w:rPr>
        <w:t xml:space="preserve">  </w:t>
      </w:r>
      <w:r>
        <w:rPr>
          <w:rFonts w:hint="eastAsia" w:ascii="宋体" w:hAnsi="宋体"/>
          <w:b/>
          <w:bCs/>
          <w:sz w:val="21"/>
          <w:szCs w:val="21"/>
          <w:highlight w:val="none"/>
          <w:u w:val="single"/>
        </w:rPr>
        <w:t>监狱企业</w:t>
      </w:r>
      <w:r>
        <w:rPr>
          <w:rFonts w:hint="eastAsia" w:ascii="宋体" w:hAnsi="宋体"/>
          <w:b/>
          <w:bCs/>
          <w:sz w:val="21"/>
          <w:szCs w:val="21"/>
          <w:highlight w:val="none"/>
          <w:u w:val="single"/>
          <w:lang w:val="en-US" w:eastAsia="zh-CN"/>
        </w:rPr>
        <w:t xml:space="preserve">  </w:t>
      </w:r>
      <w:r>
        <w:rPr>
          <w:rFonts w:hint="eastAsia" w:ascii="宋体" w:hAnsi="宋体"/>
          <w:sz w:val="21"/>
          <w:szCs w:val="21"/>
          <w:highlight w:val="none"/>
        </w:rPr>
        <w:t>。</w:t>
      </w:r>
    </w:p>
    <w:p w14:paraId="4817CA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ascii="宋体" w:hAnsi="宋体"/>
          <w:sz w:val="21"/>
          <w:szCs w:val="21"/>
          <w:highlight w:val="none"/>
        </w:rPr>
      </w:pPr>
      <w:r>
        <w:rPr>
          <w:rFonts w:ascii="宋体" w:hAnsi="宋体"/>
          <w:sz w:val="21"/>
          <w:szCs w:val="21"/>
          <w:highlight w:val="none"/>
        </w:rPr>
        <w:t xml:space="preserve">…… </w:t>
      </w:r>
    </w:p>
    <w:p w14:paraId="237F99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highlight w:val="none"/>
        </w:rPr>
      </w:pPr>
      <w:r>
        <w:rPr>
          <w:rFonts w:ascii="宋体" w:hAnsi="宋体" w:cstheme="minorBidi"/>
          <w:sz w:val="21"/>
          <w:szCs w:val="21"/>
          <w:highlight w:val="none"/>
        </w:rPr>
        <w:t>本</w:t>
      </w:r>
      <w:r>
        <w:rPr>
          <w:rFonts w:hint="eastAsia" w:ascii="宋体" w:hAnsi="宋体" w:cstheme="minorBidi"/>
          <w:sz w:val="21"/>
          <w:szCs w:val="21"/>
          <w:highlight w:val="none"/>
        </w:rPr>
        <w:t>投标人</w:t>
      </w:r>
      <w:r>
        <w:rPr>
          <w:rFonts w:ascii="宋体" w:hAnsi="宋体"/>
          <w:sz w:val="21"/>
          <w:szCs w:val="21"/>
          <w:highlight w:val="none"/>
        </w:rPr>
        <w:t>对上述声明内容的真实性负责。如有虚假，将依法承担相应责任。</w:t>
      </w:r>
    </w:p>
    <w:p w14:paraId="25C880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b/>
          <w:bCs/>
          <w:color w:val="FF0000"/>
          <w:sz w:val="21"/>
          <w:szCs w:val="21"/>
          <w:highlight w:val="none"/>
        </w:rPr>
      </w:pPr>
      <w:r>
        <w:rPr>
          <w:rFonts w:hint="eastAsia" w:ascii="宋体" w:hAnsi="宋体"/>
          <w:sz w:val="21"/>
          <w:szCs w:val="21"/>
          <w:highlight w:val="none"/>
        </w:rPr>
        <w:t>附：省级以上监狱管理局、戒毒管理局（含新疆生产建设兵团）出具的监狱企业证明文件。</w:t>
      </w:r>
      <w:bookmarkEnd w:id="56"/>
    </w:p>
    <w:p w14:paraId="1CD1B961">
      <w:pPr>
        <w:pStyle w:val="5"/>
        <w:jc w:val="center"/>
        <w:rPr>
          <w:rFonts w:ascii="黑体" w:eastAsia="黑体"/>
          <w:b w:val="0"/>
          <w:sz w:val="24"/>
          <w:szCs w:val="24"/>
          <w:highlight w:val="none"/>
        </w:rPr>
      </w:pPr>
      <w:bookmarkStart w:id="60" w:name="_Hlk72259976"/>
      <w:r>
        <w:rPr>
          <w:rFonts w:hint="eastAsia" w:ascii="黑体" w:eastAsia="黑体"/>
          <w:b w:val="0"/>
          <w:sz w:val="24"/>
          <w:szCs w:val="24"/>
          <w:highlight w:val="none"/>
        </w:rPr>
        <w:t>四、项目详细报价</w:t>
      </w:r>
    </w:p>
    <w:p w14:paraId="5F92DA4F">
      <w:pPr>
        <w:tabs>
          <w:tab w:val="left" w:pos="720"/>
        </w:tabs>
        <w:ind w:firstLine="3132" w:firstLineChars="1300"/>
        <w:rPr>
          <w:b/>
          <w:sz w:val="24"/>
          <w:highlight w:val="none"/>
        </w:rPr>
      </w:pPr>
      <w:r>
        <w:rPr>
          <w:rFonts w:hint="eastAsia"/>
          <w:b/>
          <w:sz w:val="24"/>
          <w:highlight w:val="none"/>
        </w:rPr>
        <w:t>（一）分项报价表</w:t>
      </w:r>
    </w:p>
    <w:tbl>
      <w:tblPr>
        <w:tblStyle w:val="4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2"/>
        <w:gridCol w:w="1431"/>
        <w:gridCol w:w="628"/>
        <w:gridCol w:w="762"/>
        <w:gridCol w:w="762"/>
        <w:gridCol w:w="762"/>
        <w:gridCol w:w="768"/>
        <w:gridCol w:w="762"/>
        <w:gridCol w:w="779"/>
        <w:gridCol w:w="787"/>
        <w:gridCol w:w="852"/>
      </w:tblGrid>
      <w:tr w14:paraId="63951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175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992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货物名称</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29F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品牌</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1526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w:t>
            </w:r>
            <w:r>
              <w:rPr>
                <w:rStyle w:val="482"/>
                <w:rFonts w:eastAsia="宋体"/>
                <w:highlight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型号</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A0836">
            <w:pPr>
              <w:keepNext w:val="0"/>
              <w:keepLines w:val="0"/>
              <w:widowControl/>
              <w:suppressLineNumbers w:val="0"/>
              <w:jc w:val="center"/>
              <w:textAlignment w:val="center"/>
              <w:rPr>
                <w:rFonts w:hint="eastAsia" w:ascii="宋体" w:hAnsi="宋体" w:eastAsia="宋体" w:cs="宋体"/>
                <w:b/>
                <w:bCs/>
                <w:i w:val="0"/>
                <w:iCs w:val="0"/>
                <w:color w:val="FF0000"/>
                <w:sz w:val="21"/>
                <w:szCs w:val="21"/>
                <w:highlight w:val="none"/>
                <w:u w:val="none"/>
              </w:rPr>
            </w:pPr>
            <w:r>
              <w:rPr>
                <w:rFonts w:hint="eastAsia" w:ascii="宋体" w:hAnsi="宋体" w:eastAsia="宋体" w:cs="宋体"/>
                <w:b/>
                <w:bCs/>
                <w:i w:val="0"/>
                <w:iCs w:val="0"/>
                <w:color w:val="FF0000"/>
                <w:kern w:val="0"/>
                <w:sz w:val="21"/>
                <w:szCs w:val="21"/>
                <w:highlight w:val="none"/>
                <w:u w:val="none"/>
                <w:lang w:val="en-US" w:eastAsia="zh-CN" w:bidi="ar"/>
              </w:rPr>
              <w:t>原产地</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35B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制造商名称</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EC0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数量</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BAF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221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单价</w:t>
            </w:r>
            <w:r>
              <w:rPr>
                <w:rStyle w:val="482"/>
                <w:rFonts w:eastAsia="宋体"/>
                <w:highlight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元</w:t>
            </w:r>
            <w:r>
              <w:rPr>
                <w:rStyle w:val="482"/>
                <w:rFonts w:eastAsia="宋体"/>
                <w:highlight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5ED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合价</w:t>
            </w:r>
            <w:r>
              <w:rPr>
                <w:rStyle w:val="482"/>
                <w:rFonts w:eastAsia="宋体"/>
                <w:highlight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元</w:t>
            </w:r>
            <w:r>
              <w:rPr>
                <w:rStyle w:val="482"/>
                <w:rFonts w:eastAsia="宋体"/>
                <w:highlight w:val="none"/>
                <w:lang w:val="en-US" w:eastAsia="zh-CN" w:bidi="ar"/>
              </w:rPr>
              <w:t>)</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7CB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预算金额（元）</w:t>
            </w:r>
          </w:p>
        </w:tc>
      </w:tr>
      <w:tr w14:paraId="4E173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10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w:t>
            </w:r>
          </w:p>
        </w:tc>
        <w:tc>
          <w:tcPr>
            <w:tcW w:w="4109"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9F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安全保卫类</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55127">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r>
              <w:rPr>
                <w:rFonts w:hint="default" w:ascii="Times New Roman" w:hAnsi="Times New Roman" w:eastAsia="宋体" w:cs="Times New Roman"/>
                <w:b/>
                <w:bCs/>
                <w:i w:val="0"/>
                <w:iCs w:val="0"/>
                <w:color w:val="FF0000"/>
                <w:kern w:val="0"/>
                <w:sz w:val="21"/>
                <w:szCs w:val="21"/>
                <w:highlight w:val="none"/>
                <w:u w:val="none"/>
                <w:lang w:val="en-US" w:eastAsia="zh-CN" w:bidi="ar"/>
              </w:rPr>
              <w:t>380000</w:t>
            </w:r>
          </w:p>
        </w:tc>
      </w:tr>
      <w:tr w14:paraId="6B858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7FD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046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应急药箱及药物</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89BA">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AEFB">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7694">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8092">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B1F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07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BE615">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E55A">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C6712">
            <w:pPr>
              <w:jc w:val="center"/>
              <w:rPr>
                <w:rFonts w:hint="default" w:ascii="Times New Roman" w:hAnsi="Times New Roman" w:eastAsia="宋体" w:cs="Times New Roman"/>
                <w:b/>
                <w:bCs/>
                <w:i w:val="0"/>
                <w:iCs w:val="0"/>
                <w:color w:val="FF0000"/>
                <w:sz w:val="21"/>
                <w:szCs w:val="21"/>
                <w:highlight w:val="none"/>
                <w:u w:val="none"/>
              </w:rPr>
            </w:pPr>
          </w:p>
        </w:tc>
      </w:tr>
      <w:tr w14:paraId="5122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D5E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CC2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安检门</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FB22">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A36F">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1A93">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6847">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BB9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A4B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1E03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178D">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BE7C5">
            <w:pPr>
              <w:jc w:val="center"/>
              <w:rPr>
                <w:rFonts w:hint="default" w:ascii="Times New Roman" w:hAnsi="Times New Roman" w:eastAsia="宋体" w:cs="Times New Roman"/>
                <w:b/>
                <w:bCs/>
                <w:i w:val="0"/>
                <w:iCs w:val="0"/>
                <w:color w:val="FF0000"/>
                <w:sz w:val="21"/>
                <w:szCs w:val="21"/>
                <w:highlight w:val="none"/>
                <w:u w:val="none"/>
              </w:rPr>
            </w:pPr>
          </w:p>
        </w:tc>
      </w:tr>
      <w:tr w14:paraId="411EB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8D8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078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X光验包机</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1056">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D967">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9321">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2B14">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9EF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2B2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1B464">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6CE0">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474BD">
            <w:pPr>
              <w:jc w:val="center"/>
              <w:rPr>
                <w:rFonts w:hint="default" w:ascii="Times New Roman" w:hAnsi="Times New Roman" w:eastAsia="宋体" w:cs="Times New Roman"/>
                <w:b/>
                <w:bCs/>
                <w:i w:val="0"/>
                <w:iCs w:val="0"/>
                <w:color w:val="FF0000"/>
                <w:sz w:val="21"/>
                <w:szCs w:val="21"/>
                <w:highlight w:val="none"/>
                <w:u w:val="none"/>
              </w:rPr>
            </w:pPr>
          </w:p>
        </w:tc>
      </w:tr>
      <w:tr w14:paraId="3026E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B0C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C2E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手持金属探测器</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F898">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4500">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BB4A">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A838">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9E3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888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DAEC1">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B148">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6474E">
            <w:pPr>
              <w:jc w:val="center"/>
              <w:rPr>
                <w:rFonts w:hint="default" w:ascii="Times New Roman" w:hAnsi="Times New Roman" w:eastAsia="宋体" w:cs="Times New Roman"/>
                <w:b/>
                <w:bCs/>
                <w:i w:val="0"/>
                <w:iCs w:val="0"/>
                <w:color w:val="FF0000"/>
                <w:sz w:val="21"/>
                <w:szCs w:val="21"/>
                <w:highlight w:val="none"/>
                <w:u w:val="none"/>
              </w:rPr>
            </w:pPr>
          </w:p>
        </w:tc>
      </w:tr>
      <w:tr w14:paraId="6A31E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C7F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E85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防暴器材柜</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FDE4">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7E7D">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D163">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BE22">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97B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E34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C280">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06D5">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B93D3">
            <w:pPr>
              <w:jc w:val="center"/>
              <w:rPr>
                <w:rFonts w:hint="default" w:ascii="Times New Roman" w:hAnsi="Times New Roman" w:eastAsia="宋体" w:cs="Times New Roman"/>
                <w:b/>
                <w:bCs/>
                <w:i w:val="0"/>
                <w:iCs w:val="0"/>
                <w:color w:val="FF0000"/>
                <w:sz w:val="21"/>
                <w:szCs w:val="21"/>
                <w:highlight w:val="none"/>
                <w:u w:val="none"/>
              </w:rPr>
            </w:pPr>
          </w:p>
        </w:tc>
      </w:tr>
      <w:tr w14:paraId="4080F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6C6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317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防暴钢叉</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CBA3">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4C4F">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A30A">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DA8F">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A4C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F64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5616C">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D4C3">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13A97">
            <w:pPr>
              <w:jc w:val="center"/>
              <w:rPr>
                <w:rFonts w:hint="default" w:ascii="Times New Roman" w:hAnsi="Times New Roman" w:eastAsia="宋体" w:cs="Times New Roman"/>
                <w:b/>
                <w:bCs/>
                <w:i w:val="0"/>
                <w:iCs w:val="0"/>
                <w:color w:val="FF0000"/>
                <w:sz w:val="21"/>
                <w:szCs w:val="21"/>
                <w:highlight w:val="none"/>
                <w:u w:val="none"/>
              </w:rPr>
            </w:pPr>
          </w:p>
        </w:tc>
      </w:tr>
      <w:tr w14:paraId="092C2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B62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AF2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防刺服</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6DD6">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8415">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1CFE">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4D89">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536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DFF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E6521">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CFA1">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072A1">
            <w:pPr>
              <w:jc w:val="center"/>
              <w:rPr>
                <w:rFonts w:hint="default" w:ascii="Times New Roman" w:hAnsi="Times New Roman" w:eastAsia="宋体" w:cs="Times New Roman"/>
                <w:b/>
                <w:bCs/>
                <w:i w:val="0"/>
                <w:iCs w:val="0"/>
                <w:color w:val="FF0000"/>
                <w:sz w:val="21"/>
                <w:szCs w:val="21"/>
                <w:highlight w:val="none"/>
                <w:u w:val="none"/>
              </w:rPr>
            </w:pPr>
          </w:p>
        </w:tc>
      </w:tr>
      <w:tr w14:paraId="4539E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36A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FC2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防暴盾牌</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C28B">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5537">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CE64">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01E9">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F51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89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57804">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EAB5">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60121">
            <w:pPr>
              <w:jc w:val="center"/>
              <w:rPr>
                <w:rFonts w:hint="default" w:ascii="Times New Roman" w:hAnsi="Times New Roman" w:eastAsia="宋体" w:cs="Times New Roman"/>
                <w:b/>
                <w:bCs/>
                <w:i w:val="0"/>
                <w:iCs w:val="0"/>
                <w:color w:val="FF0000"/>
                <w:sz w:val="21"/>
                <w:szCs w:val="21"/>
                <w:highlight w:val="none"/>
                <w:u w:val="none"/>
              </w:rPr>
            </w:pPr>
          </w:p>
        </w:tc>
      </w:tr>
      <w:tr w14:paraId="1C5F1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B2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A4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防刺手套</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F6BC">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BCF9">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9681">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0C50">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DC7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F90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F449C">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70DD">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1A34C">
            <w:pPr>
              <w:jc w:val="center"/>
              <w:rPr>
                <w:rFonts w:hint="default" w:ascii="Times New Roman" w:hAnsi="Times New Roman" w:eastAsia="宋体" w:cs="Times New Roman"/>
                <w:b/>
                <w:bCs/>
                <w:i w:val="0"/>
                <w:iCs w:val="0"/>
                <w:color w:val="FF0000"/>
                <w:sz w:val="21"/>
                <w:szCs w:val="21"/>
                <w:highlight w:val="none"/>
                <w:u w:val="none"/>
              </w:rPr>
            </w:pPr>
          </w:p>
        </w:tc>
      </w:tr>
      <w:tr w14:paraId="6A210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72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D0D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防暴钢盔</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1158">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A605">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85D1">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3C9C">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6C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5FB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C6176">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469F">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AD3BE">
            <w:pPr>
              <w:jc w:val="center"/>
              <w:rPr>
                <w:rFonts w:hint="default" w:ascii="Times New Roman" w:hAnsi="Times New Roman" w:eastAsia="宋体" w:cs="Times New Roman"/>
                <w:b/>
                <w:bCs/>
                <w:i w:val="0"/>
                <w:iCs w:val="0"/>
                <w:color w:val="FF0000"/>
                <w:sz w:val="21"/>
                <w:szCs w:val="21"/>
                <w:highlight w:val="none"/>
                <w:u w:val="none"/>
              </w:rPr>
            </w:pPr>
          </w:p>
        </w:tc>
      </w:tr>
      <w:tr w14:paraId="29CE0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32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72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橡胶棒</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E53F">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55D6">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424F">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2E1A">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52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FE3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970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EC2E">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EA7DC">
            <w:pPr>
              <w:jc w:val="center"/>
              <w:rPr>
                <w:rFonts w:hint="default" w:ascii="Times New Roman" w:hAnsi="Times New Roman" w:eastAsia="宋体" w:cs="Times New Roman"/>
                <w:b/>
                <w:bCs/>
                <w:i w:val="0"/>
                <w:iCs w:val="0"/>
                <w:color w:val="FF0000"/>
                <w:sz w:val="21"/>
                <w:szCs w:val="21"/>
                <w:highlight w:val="none"/>
                <w:u w:val="none"/>
              </w:rPr>
            </w:pPr>
          </w:p>
        </w:tc>
      </w:tr>
      <w:tr w14:paraId="4A0BE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A7C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858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甩棍</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7045">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6E56">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DC70">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D612">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D5B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4B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AFFA7">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C85D">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49A4E">
            <w:pPr>
              <w:jc w:val="center"/>
              <w:rPr>
                <w:rFonts w:hint="default" w:ascii="Times New Roman" w:hAnsi="Times New Roman" w:eastAsia="宋体" w:cs="Times New Roman"/>
                <w:b/>
                <w:bCs/>
                <w:i w:val="0"/>
                <w:iCs w:val="0"/>
                <w:color w:val="FF0000"/>
                <w:sz w:val="21"/>
                <w:szCs w:val="21"/>
                <w:highlight w:val="none"/>
                <w:u w:val="none"/>
              </w:rPr>
            </w:pPr>
          </w:p>
        </w:tc>
      </w:tr>
      <w:tr w14:paraId="64CB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A9B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D5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强光手电</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32FB">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1FA0">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63FB">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3C28">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104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857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CCC54">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CA5A">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4BE00">
            <w:pPr>
              <w:jc w:val="center"/>
              <w:rPr>
                <w:rFonts w:hint="default" w:ascii="Times New Roman" w:hAnsi="Times New Roman" w:eastAsia="宋体" w:cs="Times New Roman"/>
                <w:b/>
                <w:bCs/>
                <w:i w:val="0"/>
                <w:iCs w:val="0"/>
                <w:color w:val="FF0000"/>
                <w:sz w:val="21"/>
                <w:szCs w:val="21"/>
                <w:highlight w:val="none"/>
                <w:u w:val="none"/>
              </w:rPr>
            </w:pPr>
          </w:p>
        </w:tc>
      </w:tr>
      <w:tr w14:paraId="54EB6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81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83F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扩音喇叭</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93CF">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0061">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5A02">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691B">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A1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0EE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5E93A">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45A3">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564D2">
            <w:pPr>
              <w:jc w:val="center"/>
              <w:rPr>
                <w:rFonts w:hint="default" w:ascii="Times New Roman" w:hAnsi="Times New Roman" w:eastAsia="宋体" w:cs="Times New Roman"/>
                <w:b/>
                <w:bCs/>
                <w:i w:val="0"/>
                <w:iCs w:val="0"/>
                <w:color w:val="FF0000"/>
                <w:sz w:val="21"/>
                <w:szCs w:val="21"/>
                <w:highlight w:val="none"/>
                <w:u w:val="none"/>
              </w:rPr>
            </w:pPr>
          </w:p>
        </w:tc>
      </w:tr>
      <w:tr w14:paraId="276E7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A7D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71F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记录仪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19DD">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E250">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D2D4">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8AF2">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D2C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A06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E6A1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D835">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11685">
            <w:pPr>
              <w:jc w:val="center"/>
              <w:rPr>
                <w:rFonts w:hint="default" w:ascii="Times New Roman" w:hAnsi="Times New Roman" w:eastAsia="宋体" w:cs="Times New Roman"/>
                <w:b/>
                <w:bCs/>
                <w:i w:val="0"/>
                <w:iCs w:val="0"/>
                <w:color w:val="FF0000"/>
                <w:sz w:val="21"/>
                <w:szCs w:val="21"/>
                <w:highlight w:val="none"/>
                <w:u w:val="none"/>
              </w:rPr>
            </w:pPr>
          </w:p>
        </w:tc>
      </w:tr>
      <w:tr w14:paraId="3EC45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168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C44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防爆毯（含围栏）</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A76D">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D08B">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43E8">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3DB4">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549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33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D32A1">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37EA">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30DC1">
            <w:pPr>
              <w:jc w:val="center"/>
              <w:rPr>
                <w:rFonts w:hint="default" w:ascii="Times New Roman" w:hAnsi="Times New Roman" w:eastAsia="宋体" w:cs="Times New Roman"/>
                <w:b/>
                <w:bCs/>
                <w:i w:val="0"/>
                <w:iCs w:val="0"/>
                <w:color w:val="FF0000"/>
                <w:sz w:val="21"/>
                <w:szCs w:val="21"/>
                <w:highlight w:val="none"/>
                <w:u w:val="none"/>
              </w:rPr>
            </w:pPr>
          </w:p>
        </w:tc>
      </w:tr>
      <w:tr w14:paraId="35C8A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3EC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563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对讲机（含电池、耳机）</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9E2B">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10EF">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7F4D">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8E66">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1FA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325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71E44">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4D4F">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E1E66">
            <w:pPr>
              <w:jc w:val="center"/>
              <w:rPr>
                <w:rFonts w:hint="default" w:ascii="Times New Roman" w:hAnsi="Times New Roman" w:eastAsia="宋体" w:cs="Times New Roman"/>
                <w:b/>
                <w:bCs/>
                <w:i w:val="0"/>
                <w:iCs w:val="0"/>
                <w:color w:val="FF0000"/>
                <w:sz w:val="21"/>
                <w:szCs w:val="21"/>
                <w:highlight w:val="none"/>
                <w:u w:val="none"/>
              </w:rPr>
            </w:pPr>
          </w:p>
        </w:tc>
      </w:tr>
      <w:tr w14:paraId="569CB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52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886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不锈钢铁马</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AA10">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EBF4">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8A6E">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7596">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D0D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728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100B0">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A8A9">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BA73B">
            <w:pPr>
              <w:jc w:val="center"/>
              <w:rPr>
                <w:rFonts w:hint="default" w:ascii="Times New Roman" w:hAnsi="Times New Roman" w:eastAsia="宋体" w:cs="Times New Roman"/>
                <w:b/>
                <w:bCs/>
                <w:i w:val="0"/>
                <w:iCs w:val="0"/>
                <w:color w:val="FF0000"/>
                <w:sz w:val="21"/>
                <w:szCs w:val="21"/>
                <w:highlight w:val="none"/>
                <w:u w:val="none"/>
              </w:rPr>
            </w:pPr>
          </w:p>
        </w:tc>
      </w:tr>
      <w:tr w14:paraId="4B987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B63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13D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不锈钢指示立牌</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517E">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2129">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D326">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CCE6">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73A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B25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49996">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0FDE">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3CA10">
            <w:pPr>
              <w:jc w:val="center"/>
              <w:rPr>
                <w:rFonts w:hint="default" w:ascii="Times New Roman" w:hAnsi="Times New Roman" w:eastAsia="宋体" w:cs="Times New Roman"/>
                <w:b/>
                <w:bCs/>
                <w:i w:val="0"/>
                <w:iCs w:val="0"/>
                <w:color w:val="FF0000"/>
                <w:sz w:val="21"/>
                <w:szCs w:val="21"/>
                <w:highlight w:val="none"/>
                <w:u w:val="none"/>
              </w:rPr>
            </w:pPr>
          </w:p>
        </w:tc>
      </w:tr>
      <w:tr w14:paraId="4F099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DEC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D19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礼宾柱</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E8D6">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4C33">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AD22">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3203">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C65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3E3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D5D9F">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62CD">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16745">
            <w:pPr>
              <w:jc w:val="center"/>
              <w:rPr>
                <w:rFonts w:hint="default" w:ascii="Times New Roman" w:hAnsi="Times New Roman" w:eastAsia="宋体" w:cs="Times New Roman"/>
                <w:b/>
                <w:bCs/>
                <w:i w:val="0"/>
                <w:iCs w:val="0"/>
                <w:color w:val="FF0000"/>
                <w:sz w:val="21"/>
                <w:szCs w:val="21"/>
                <w:highlight w:val="none"/>
                <w:u w:val="none"/>
              </w:rPr>
            </w:pPr>
          </w:p>
        </w:tc>
      </w:tr>
      <w:tr w14:paraId="29E06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D06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7CB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路锥（警戒桶）</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1922">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22F5">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63FD">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2F77">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787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FA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74A1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E2FD">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EB14F">
            <w:pPr>
              <w:jc w:val="center"/>
              <w:rPr>
                <w:rFonts w:hint="default" w:ascii="Times New Roman" w:hAnsi="Times New Roman" w:eastAsia="宋体" w:cs="Times New Roman"/>
                <w:b/>
                <w:bCs/>
                <w:i w:val="0"/>
                <w:iCs w:val="0"/>
                <w:color w:val="FF0000"/>
                <w:sz w:val="21"/>
                <w:szCs w:val="21"/>
                <w:highlight w:val="none"/>
                <w:u w:val="none"/>
              </w:rPr>
            </w:pPr>
          </w:p>
        </w:tc>
      </w:tr>
      <w:tr w14:paraId="3A2DE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06E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w:t>
            </w:r>
          </w:p>
        </w:tc>
        <w:tc>
          <w:tcPr>
            <w:tcW w:w="4109"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1B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消防设备</w:t>
            </w: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CAC7A">
            <w:pPr>
              <w:jc w:val="center"/>
              <w:rPr>
                <w:rFonts w:hint="default" w:ascii="Times New Roman" w:hAnsi="Times New Roman" w:eastAsia="宋体" w:cs="Times New Roman"/>
                <w:b/>
                <w:bCs/>
                <w:i w:val="0"/>
                <w:iCs w:val="0"/>
                <w:color w:val="FF0000"/>
                <w:sz w:val="21"/>
                <w:szCs w:val="21"/>
                <w:highlight w:val="none"/>
                <w:u w:val="none"/>
              </w:rPr>
            </w:pPr>
          </w:p>
        </w:tc>
      </w:tr>
      <w:tr w14:paraId="25293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59E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248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空气呼吸机</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DAF9">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2699">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DD15">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62A0">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CFF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2D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B88F6">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4EF97">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C22F6">
            <w:pPr>
              <w:jc w:val="center"/>
              <w:rPr>
                <w:rFonts w:hint="default" w:ascii="Times New Roman" w:hAnsi="Times New Roman" w:eastAsia="宋体" w:cs="Times New Roman"/>
                <w:b/>
                <w:bCs/>
                <w:i w:val="0"/>
                <w:iCs w:val="0"/>
                <w:color w:val="FF0000"/>
                <w:sz w:val="21"/>
                <w:szCs w:val="21"/>
                <w:highlight w:val="none"/>
                <w:u w:val="none"/>
              </w:rPr>
            </w:pPr>
          </w:p>
        </w:tc>
      </w:tr>
      <w:tr w14:paraId="1783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24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590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安全绳</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EDBA">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1015">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0458">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E186">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864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E1B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6D350">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2E0B">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A3C27">
            <w:pPr>
              <w:jc w:val="center"/>
              <w:rPr>
                <w:rFonts w:hint="default" w:ascii="Times New Roman" w:hAnsi="Times New Roman" w:eastAsia="宋体" w:cs="Times New Roman"/>
                <w:b/>
                <w:bCs/>
                <w:i w:val="0"/>
                <w:iCs w:val="0"/>
                <w:color w:val="FF0000"/>
                <w:sz w:val="21"/>
                <w:szCs w:val="21"/>
                <w:highlight w:val="none"/>
                <w:u w:val="none"/>
              </w:rPr>
            </w:pPr>
          </w:p>
        </w:tc>
      </w:tr>
      <w:tr w14:paraId="0AFD4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4BD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63D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破拆工具组（斧/钳）</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7A6D">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1880">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A148">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A2EF">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206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26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FE4AD">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8D0F">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01AAF">
            <w:pPr>
              <w:jc w:val="center"/>
              <w:rPr>
                <w:rFonts w:hint="default" w:ascii="Times New Roman" w:hAnsi="Times New Roman" w:eastAsia="宋体" w:cs="Times New Roman"/>
                <w:b/>
                <w:bCs/>
                <w:i w:val="0"/>
                <w:iCs w:val="0"/>
                <w:color w:val="FF0000"/>
                <w:sz w:val="21"/>
                <w:szCs w:val="21"/>
                <w:highlight w:val="none"/>
                <w:u w:val="none"/>
              </w:rPr>
            </w:pPr>
          </w:p>
        </w:tc>
      </w:tr>
      <w:tr w14:paraId="16BDA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9B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730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防毒面具</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A39F">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BC73">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CDF0">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FC3D">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A1C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4A0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8E65">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85B9">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576F3">
            <w:pPr>
              <w:jc w:val="center"/>
              <w:rPr>
                <w:rFonts w:hint="default" w:ascii="Times New Roman" w:hAnsi="Times New Roman" w:eastAsia="宋体" w:cs="Times New Roman"/>
                <w:b/>
                <w:bCs/>
                <w:i w:val="0"/>
                <w:iCs w:val="0"/>
                <w:color w:val="FF0000"/>
                <w:sz w:val="21"/>
                <w:szCs w:val="21"/>
                <w:highlight w:val="none"/>
                <w:u w:val="none"/>
              </w:rPr>
            </w:pPr>
          </w:p>
        </w:tc>
      </w:tr>
      <w:tr w14:paraId="48E15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041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706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消防头盔（含头灯</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55FC">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1A11">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5A05">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6FF9">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70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30C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06AC8">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15C5">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CB932">
            <w:pPr>
              <w:jc w:val="center"/>
              <w:rPr>
                <w:rFonts w:hint="default" w:ascii="Times New Roman" w:hAnsi="Times New Roman" w:eastAsia="宋体" w:cs="Times New Roman"/>
                <w:b/>
                <w:bCs/>
                <w:i w:val="0"/>
                <w:iCs w:val="0"/>
                <w:color w:val="FF0000"/>
                <w:sz w:val="21"/>
                <w:szCs w:val="21"/>
                <w:highlight w:val="none"/>
                <w:u w:val="none"/>
              </w:rPr>
            </w:pPr>
          </w:p>
        </w:tc>
      </w:tr>
      <w:tr w14:paraId="664F0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139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237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消防战斗服（含手套、靴）</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1CCC">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E71A">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559F">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F6FE">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AB9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D5A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AF63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1EB5">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D1013">
            <w:pPr>
              <w:jc w:val="center"/>
              <w:rPr>
                <w:rFonts w:hint="default" w:ascii="Times New Roman" w:hAnsi="Times New Roman" w:eastAsia="宋体" w:cs="Times New Roman"/>
                <w:b/>
                <w:bCs/>
                <w:i w:val="0"/>
                <w:iCs w:val="0"/>
                <w:color w:val="FF0000"/>
                <w:sz w:val="21"/>
                <w:szCs w:val="21"/>
                <w:highlight w:val="none"/>
                <w:u w:val="none"/>
              </w:rPr>
            </w:pPr>
          </w:p>
        </w:tc>
      </w:tr>
      <w:tr w14:paraId="6EBA0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E1B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95F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消防水带（含枪头）</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1ACE">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1D29">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81D2">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C130">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786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0D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B8E1">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051F">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813CB">
            <w:pPr>
              <w:jc w:val="center"/>
              <w:rPr>
                <w:rFonts w:hint="default" w:ascii="Times New Roman" w:hAnsi="Times New Roman" w:eastAsia="宋体" w:cs="Times New Roman"/>
                <w:b/>
                <w:bCs/>
                <w:i w:val="0"/>
                <w:iCs w:val="0"/>
                <w:color w:val="FF0000"/>
                <w:sz w:val="21"/>
                <w:szCs w:val="21"/>
                <w:highlight w:val="none"/>
                <w:u w:val="none"/>
              </w:rPr>
            </w:pPr>
          </w:p>
        </w:tc>
      </w:tr>
      <w:tr w14:paraId="3D879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9A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D2E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室外消火栓扳手</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8556">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4A6E">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E3FB">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CB08">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3E8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29A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541B4">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768B">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651B7">
            <w:pPr>
              <w:jc w:val="center"/>
              <w:rPr>
                <w:rFonts w:hint="default" w:ascii="Times New Roman" w:hAnsi="Times New Roman" w:eastAsia="宋体" w:cs="Times New Roman"/>
                <w:b/>
                <w:bCs/>
                <w:i w:val="0"/>
                <w:iCs w:val="0"/>
                <w:color w:val="FF0000"/>
                <w:sz w:val="21"/>
                <w:szCs w:val="21"/>
                <w:highlight w:val="none"/>
                <w:u w:val="none"/>
              </w:rPr>
            </w:pPr>
          </w:p>
        </w:tc>
      </w:tr>
      <w:tr w14:paraId="1386C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CD6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646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铁锹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F223">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6B2F">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406B">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5068">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926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E4D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7054">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89D3">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4D358">
            <w:pPr>
              <w:jc w:val="center"/>
              <w:rPr>
                <w:rFonts w:hint="default" w:ascii="Times New Roman" w:hAnsi="Times New Roman" w:eastAsia="宋体" w:cs="Times New Roman"/>
                <w:b/>
                <w:bCs/>
                <w:i w:val="0"/>
                <w:iCs w:val="0"/>
                <w:color w:val="FF0000"/>
                <w:sz w:val="21"/>
                <w:szCs w:val="21"/>
                <w:highlight w:val="none"/>
                <w:u w:val="none"/>
              </w:rPr>
            </w:pPr>
          </w:p>
        </w:tc>
      </w:tr>
      <w:tr w14:paraId="157F4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BF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7E8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强光照明灯</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70BC">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291D">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2B84">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A6DA">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6C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A91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CA76">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C1DF">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BBC89">
            <w:pPr>
              <w:jc w:val="center"/>
              <w:rPr>
                <w:rFonts w:hint="default" w:ascii="Times New Roman" w:hAnsi="Times New Roman" w:eastAsia="宋体" w:cs="Times New Roman"/>
                <w:b/>
                <w:bCs/>
                <w:i w:val="0"/>
                <w:iCs w:val="0"/>
                <w:color w:val="FF0000"/>
                <w:sz w:val="21"/>
                <w:szCs w:val="21"/>
                <w:highlight w:val="none"/>
                <w:u w:val="none"/>
              </w:rPr>
            </w:pPr>
          </w:p>
        </w:tc>
      </w:tr>
      <w:tr w14:paraId="6A5C4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10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B30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喊话器</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1835">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5DE6">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9D25">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AD39">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32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9E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0022">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3CBF">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6C312">
            <w:pPr>
              <w:jc w:val="center"/>
              <w:rPr>
                <w:rFonts w:hint="default" w:ascii="Times New Roman" w:hAnsi="Times New Roman" w:eastAsia="宋体" w:cs="Times New Roman"/>
                <w:b/>
                <w:bCs/>
                <w:i w:val="0"/>
                <w:iCs w:val="0"/>
                <w:color w:val="FF0000"/>
                <w:sz w:val="21"/>
                <w:szCs w:val="21"/>
                <w:highlight w:val="none"/>
                <w:u w:val="none"/>
              </w:rPr>
            </w:pPr>
          </w:p>
        </w:tc>
      </w:tr>
      <w:tr w14:paraId="459BB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E75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0D9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绝缘断线剪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8E03">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F953">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7111">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246D">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A8D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D14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0F47">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F1BF">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2BE6A">
            <w:pPr>
              <w:jc w:val="center"/>
              <w:rPr>
                <w:rFonts w:hint="default" w:ascii="Times New Roman" w:hAnsi="Times New Roman" w:eastAsia="宋体" w:cs="Times New Roman"/>
                <w:b/>
                <w:bCs/>
                <w:i w:val="0"/>
                <w:iCs w:val="0"/>
                <w:color w:val="FF0000"/>
                <w:sz w:val="21"/>
                <w:szCs w:val="21"/>
                <w:highlight w:val="none"/>
                <w:u w:val="none"/>
              </w:rPr>
            </w:pPr>
          </w:p>
        </w:tc>
      </w:tr>
      <w:tr w14:paraId="70F3D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466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E9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尼龙绳救生软梯</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6337">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8AE1">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5DEB">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A870">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1C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831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4C42">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235E">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7FA30">
            <w:pPr>
              <w:jc w:val="center"/>
              <w:rPr>
                <w:rFonts w:hint="default" w:ascii="Times New Roman" w:hAnsi="Times New Roman" w:eastAsia="宋体" w:cs="Times New Roman"/>
                <w:b/>
                <w:bCs/>
                <w:i w:val="0"/>
                <w:iCs w:val="0"/>
                <w:color w:val="FF0000"/>
                <w:sz w:val="21"/>
                <w:szCs w:val="21"/>
                <w:highlight w:val="none"/>
                <w:u w:val="none"/>
              </w:rPr>
            </w:pPr>
          </w:p>
        </w:tc>
      </w:tr>
      <w:tr w14:paraId="036B5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EB4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13D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灭火毯</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12EE">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7F1D">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979E">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895C">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AE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A2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块</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171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2562">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645DC">
            <w:pPr>
              <w:jc w:val="center"/>
              <w:rPr>
                <w:rFonts w:hint="default" w:ascii="Times New Roman" w:hAnsi="Times New Roman" w:eastAsia="宋体" w:cs="Times New Roman"/>
                <w:b/>
                <w:bCs/>
                <w:i w:val="0"/>
                <w:iCs w:val="0"/>
                <w:color w:val="FF0000"/>
                <w:sz w:val="21"/>
                <w:szCs w:val="21"/>
                <w:highlight w:val="none"/>
                <w:u w:val="none"/>
              </w:rPr>
            </w:pPr>
          </w:p>
        </w:tc>
      </w:tr>
      <w:tr w14:paraId="0AB8F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41A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6D5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安全警示带</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7F87">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B4C0">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5B80">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38BB">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411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52B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条</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D5A01">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58EE">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D646E">
            <w:pPr>
              <w:jc w:val="center"/>
              <w:rPr>
                <w:rFonts w:hint="default" w:ascii="Times New Roman" w:hAnsi="Times New Roman" w:eastAsia="宋体" w:cs="Times New Roman"/>
                <w:b/>
                <w:bCs/>
                <w:i w:val="0"/>
                <w:iCs w:val="0"/>
                <w:color w:val="FF0000"/>
                <w:sz w:val="21"/>
                <w:szCs w:val="21"/>
                <w:highlight w:val="none"/>
                <w:u w:val="none"/>
              </w:rPr>
            </w:pPr>
          </w:p>
        </w:tc>
      </w:tr>
      <w:tr w14:paraId="50C1B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AB4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33A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折叠式担架</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504F">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1E99">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03FB">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C22C">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3F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9CD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F0792">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08D2">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20476">
            <w:pPr>
              <w:jc w:val="center"/>
              <w:rPr>
                <w:rFonts w:hint="default" w:ascii="Times New Roman" w:hAnsi="Times New Roman" w:eastAsia="宋体" w:cs="Times New Roman"/>
                <w:b/>
                <w:bCs/>
                <w:i w:val="0"/>
                <w:iCs w:val="0"/>
                <w:color w:val="FF0000"/>
                <w:sz w:val="21"/>
                <w:szCs w:val="21"/>
                <w:highlight w:val="none"/>
                <w:u w:val="none"/>
              </w:rPr>
            </w:pPr>
          </w:p>
        </w:tc>
      </w:tr>
      <w:tr w14:paraId="6498A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704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1D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手提式ABC干粉灭火器（5公斤</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5C90">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8744">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A575">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9C9E">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6C3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CE6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15EA1">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191F">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2C37C">
            <w:pPr>
              <w:jc w:val="center"/>
              <w:rPr>
                <w:rFonts w:hint="default" w:ascii="Times New Roman" w:hAnsi="Times New Roman" w:eastAsia="宋体" w:cs="Times New Roman"/>
                <w:b/>
                <w:bCs/>
                <w:i w:val="0"/>
                <w:iCs w:val="0"/>
                <w:color w:val="FF0000"/>
                <w:sz w:val="21"/>
                <w:szCs w:val="21"/>
                <w:highlight w:val="none"/>
                <w:u w:val="none"/>
              </w:rPr>
            </w:pPr>
          </w:p>
        </w:tc>
      </w:tr>
      <w:tr w14:paraId="1392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C5B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84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急救包（含止血/烧伤处理）</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8C15">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B47D">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0478">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C48A">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6E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E32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39493">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7F91">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B906C">
            <w:pPr>
              <w:jc w:val="center"/>
              <w:rPr>
                <w:rFonts w:hint="default" w:ascii="Times New Roman" w:hAnsi="Times New Roman" w:eastAsia="宋体" w:cs="Times New Roman"/>
                <w:b/>
                <w:bCs/>
                <w:i w:val="0"/>
                <w:iCs w:val="0"/>
                <w:color w:val="FF0000"/>
                <w:sz w:val="21"/>
                <w:szCs w:val="21"/>
                <w:highlight w:val="none"/>
                <w:u w:val="none"/>
              </w:rPr>
            </w:pPr>
          </w:p>
        </w:tc>
      </w:tr>
      <w:tr w14:paraId="544C9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F17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w:t>
            </w:r>
          </w:p>
        </w:tc>
        <w:tc>
          <w:tcPr>
            <w:tcW w:w="4109"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AF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防汛设备</w:t>
            </w: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83D3E">
            <w:pPr>
              <w:jc w:val="center"/>
              <w:rPr>
                <w:rFonts w:hint="default" w:ascii="Times New Roman" w:hAnsi="Times New Roman" w:eastAsia="宋体" w:cs="Times New Roman"/>
                <w:b/>
                <w:bCs/>
                <w:i w:val="0"/>
                <w:iCs w:val="0"/>
                <w:color w:val="FF0000"/>
                <w:sz w:val="21"/>
                <w:szCs w:val="21"/>
                <w:highlight w:val="none"/>
                <w:u w:val="none"/>
              </w:rPr>
            </w:pPr>
          </w:p>
        </w:tc>
      </w:tr>
      <w:tr w14:paraId="174AC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A9E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5F7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防水挡板（铝合金）</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3B42">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C9BB">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D86E">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5FBF">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B9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7EC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4A2D2">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A4E5">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887CC">
            <w:pPr>
              <w:jc w:val="center"/>
              <w:rPr>
                <w:rFonts w:hint="default" w:ascii="Times New Roman" w:hAnsi="Times New Roman" w:eastAsia="宋体" w:cs="Times New Roman"/>
                <w:b/>
                <w:bCs/>
                <w:i w:val="0"/>
                <w:iCs w:val="0"/>
                <w:color w:val="FF0000"/>
                <w:sz w:val="21"/>
                <w:szCs w:val="21"/>
                <w:highlight w:val="none"/>
                <w:u w:val="none"/>
              </w:rPr>
            </w:pPr>
          </w:p>
        </w:tc>
      </w:tr>
      <w:tr w14:paraId="31391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D46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A1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防汛沙袋</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5185">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C74B">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28E8">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A459">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D0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B0C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A179">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F498">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849B5">
            <w:pPr>
              <w:jc w:val="center"/>
              <w:rPr>
                <w:rFonts w:hint="default" w:ascii="Times New Roman" w:hAnsi="Times New Roman" w:eastAsia="宋体" w:cs="Times New Roman"/>
                <w:b/>
                <w:bCs/>
                <w:i w:val="0"/>
                <w:iCs w:val="0"/>
                <w:color w:val="FF0000"/>
                <w:sz w:val="21"/>
                <w:szCs w:val="21"/>
                <w:highlight w:val="none"/>
                <w:u w:val="none"/>
              </w:rPr>
            </w:pPr>
          </w:p>
        </w:tc>
      </w:tr>
      <w:tr w14:paraId="15134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582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84C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潜水泵（7.5kW）</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76C1">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FEF7">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1A5F">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8B4B">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AFD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62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89006">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C05A">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EEDED">
            <w:pPr>
              <w:jc w:val="center"/>
              <w:rPr>
                <w:rFonts w:hint="default" w:ascii="Times New Roman" w:hAnsi="Times New Roman" w:eastAsia="宋体" w:cs="Times New Roman"/>
                <w:b/>
                <w:bCs/>
                <w:i w:val="0"/>
                <w:iCs w:val="0"/>
                <w:color w:val="FF0000"/>
                <w:sz w:val="21"/>
                <w:szCs w:val="21"/>
                <w:highlight w:val="none"/>
                <w:u w:val="none"/>
              </w:rPr>
            </w:pPr>
          </w:p>
        </w:tc>
      </w:tr>
      <w:tr w14:paraId="38A88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3D0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B30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移动式柴油水泵</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A8B0">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4453">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EB09">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4202">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676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E8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0F26A">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88A4">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CB51E">
            <w:pPr>
              <w:jc w:val="center"/>
              <w:rPr>
                <w:rFonts w:hint="default" w:ascii="Times New Roman" w:hAnsi="Times New Roman" w:eastAsia="宋体" w:cs="Times New Roman"/>
                <w:b/>
                <w:bCs/>
                <w:i w:val="0"/>
                <w:iCs w:val="0"/>
                <w:color w:val="FF0000"/>
                <w:sz w:val="21"/>
                <w:szCs w:val="21"/>
                <w:highlight w:val="none"/>
                <w:u w:val="none"/>
              </w:rPr>
            </w:pPr>
          </w:p>
        </w:tc>
      </w:tr>
      <w:tr w14:paraId="203A4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1B2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133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应急照明灯</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7CC5">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5BB4">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7C9D">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4204">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36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26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D8AFA">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1BD1">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04749">
            <w:pPr>
              <w:jc w:val="center"/>
              <w:rPr>
                <w:rFonts w:hint="default" w:ascii="Times New Roman" w:hAnsi="Times New Roman" w:eastAsia="宋体" w:cs="Times New Roman"/>
                <w:b/>
                <w:bCs/>
                <w:i w:val="0"/>
                <w:iCs w:val="0"/>
                <w:color w:val="FF0000"/>
                <w:sz w:val="21"/>
                <w:szCs w:val="21"/>
                <w:highlight w:val="none"/>
                <w:u w:val="none"/>
              </w:rPr>
            </w:pPr>
          </w:p>
        </w:tc>
      </w:tr>
      <w:tr w14:paraId="3026B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92C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D1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防水电缆（100米）</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EECA">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8BEE">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8C2F">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F882">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37A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DA7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B4EAE">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5340">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338F3">
            <w:pPr>
              <w:jc w:val="center"/>
              <w:rPr>
                <w:rFonts w:hint="default" w:ascii="Times New Roman" w:hAnsi="Times New Roman" w:eastAsia="宋体" w:cs="Times New Roman"/>
                <w:b/>
                <w:bCs/>
                <w:i w:val="0"/>
                <w:iCs w:val="0"/>
                <w:color w:val="FF0000"/>
                <w:sz w:val="21"/>
                <w:szCs w:val="21"/>
                <w:highlight w:val="none"/>
                <w:u w:val="none"/>
              </w:rPr>
            </w:pPr>
          </w:p>
        </w:tc>
      </w:tr>
      <w:tr w14:paraId="21C21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4F1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AB2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漏水检测传感器</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5B53">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F62D">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5E79">
            <w:pPr>
              <w:rPr>
                <w:rFonts w:hint="eastAsia" w:ascii="宋体" w:hAnsi="宋体" w:eastAsia="宋体" w:cs="宋体"/>
                <w:i w:val="0"/>
                <w:iCs w:val="0"/>
                <w:color w:val="000000"/>
                <w:sz w:val="22"/>
                <w:szCs w:val="22"/>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10CF">
            <w:pPr>
              <w:rPr>
                <w:rFonts w:hint="eastAsia" w:ascii="宋体" w:hAnsi="宋体" w:eastAsia="宋体" w:cs="宋体"/>
                <w:i w:val="0"/>
                <w:iCs w:val="0"/>
                <w:color w:val="000000"/>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0C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C3C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13ED9">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F2EB">
            <w:pPr>
              <w:rPr>
                <w:rFonts w:hint="eastAsia" w:ascii="宋体" w:hAnsi="宋体" w:eastAsia="宋体" w:cs="宋体"/>
                <w:i w:val="0"/>
                <w:iCs w:val="0"/>
                <w:color w:val="000000"/>
                <w:sz w:val="22"/>
                <w:szCs w:val="22"/>
                <w:highlight w:val="none"/>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875CF">
            <w:pPr>
              <w:jc w:val="center"/>
              <w:rPr>
                <w:rFonts w:hint="default" w:ascii="Times New Roman" w:hAnsi="Times New Roman" w:eastAsia="宋体" w:cs="Times New Roman"/>
                <w:b/>
                <w:bCs/>
                <w:i w:val="0"/>
                <w:iCs w:val="0"/>
                <w:color w:val="FF0000"/>
                <w:sz w:val="21"/>
                <w:szCs w:val="21"/>
                <w:highlight w:val="none"/>
                <w:u w:val="none"/>
              </w:rPr>
            </w:pPr>
          </w:p>
        </w:tc>
      </w:tr>
      <w:tr w14:paraId="62DD1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F95A1D">
            <w:pPr>
              <w:jc w:val="both"/>
              <w:rPr>
                <w:rFonts w:hint="default" w:ascii="Times New Roman" w:hAnsi="Times New Roman" w:eastAsia="宋体" w:cs="Times New Roman"/>
                <w:b/>
                <w:bCs/>
                <w:i w:val="0"/>
                <w:iCs w:val="0"/>
                <w:color w:val="FF0000"/>
                <w:sz w:val="21"/>
                <w:szCs w:val="21"/>
                <w:highlight w:val="none"/>
                <w:u w:val="none"/>
              </w:rPr>
            </w:pPr>
            <w:r>
              <w:rPr>
                <w:rFonts w:hint="eastAsia"/>
                <w:bCs/>
                <w:szCs w:val="21"/>
              </w:rPr>
              <w:t xml:space="preserve">合计（即投标总价；币种：人民币；单位：元） 小写：            </w:t>
            </w:r>
            <w:r>
              <w:rPr>
                <w:rFonts w:hint="eastAsia"/>
                <w:bCs/>
                <w:szCs w:val="21"/>
                <w:lang w:val="en-US" w:eastAsia="zh-CN"/>
              </w:rPr>
              <w:t xml:space="preserve">    </w:t>
            </w:r>
            <w:r>
              <w:rPr>
                <w:rFonts w:hint="eastAsia"/>
                <w:bCs/>
                <w:szCs w:val="21"/>
              </w:rPr>
              <w:t>大写：</w:t>
            </w:r>
          </w:p>
        </w:tc>
      </w:tr>
    </w:tbl>
    <w:p w14:paraId="2B393B93">
      <w:pPr>
        <w:ind w:firstLine="482" w:firstLineChars="200"/>
        <w:rPr>
          <w:rFonts w:hint="eastAsia" w:ascii="宋体" w:hAnsi="宋体"/>
          <w:b/>
          <w:sz w:val="24"/>
          <w:highlight w:val="none"/>
        </w:rPr>
      </w:pPr>
    </w:p>
    <w:p w14:paraId="055FB525">
      <w:pPr>
        <w:ind w:firstLine="482" w:firstLineChars="200"/>
        <w:rPr>
          <w:rFonts w:ascii="宋体" w:hAnsi="宋体"/>
          <w:b/>
          <w:sz w:val="24"/>
          <w:highlight w:val="none"/>
        </w:rPr>
      </w:pPr>
      <w:r>
        <w:rPr>
          <w:rFonts w:hint="eastAsia" w:ascii="宋体" w:hAnsi="宋体"/>
          <w:b/>
          <w:sz w:val="24"/>
          <w:highlight w:val="none"/>
        </w:rPr>
        <w:t>注：1.本表可按同样格式扩展。</w:t>
      </w:r>
    </w:p>
    <w:p w14:paraId="41A6DD15">
      <w:pPr>
        <w:ind w:firstLine="472" w:firstLineChars="196"/>
        <w:rPr>
          <w:rFonts w:hint="default" w:ascii="宋体" w:hAnsi="宋体" w:eastAsia="宋体"/>
          <w:b/>
          <w:sz w:val="24"/>
          <w:highlight w:val="none"/>
          <w:lang w:val="en-US" w:eastAsia="zh-CN"/>
        </w:rPr>
      </w:pPr>
      <w:r>
        <w:rPr>
          <w:rFonts w:hint="eastAsia" w:ascii="宋体" w:hAnsi="宋体"/>
          <w:b/>
          <w:sz w:val="24"/>
          <w:highlight w:val="none"/>
        </w:rPr>
        <w:t>2</w:t>
      </w:r>
      <w:r>
        <w:rPr>
          <w:rFonts w:ascii="宋体" w:hAnsi="宋体"/>
          <w:b/>
          <w:sz w:val="24"/>
          <w:highlight w:val="none"/>
        </w:rPr>
        <w:t>.</w:t>
      </w:r>
      <w:r>
        <w:rPr>
          <w:rFonts w:hint="eastAsia" w:ascii="宋体" w:hAnsi="宋体"/>
          <w:b/>
          <w:sz w:val="24"/>
          <w:highlight w:val="none"/>
          <w:lang w:eastAsia="zh-CN"/>
        </w:rPr>
        <w:t>“</w:t>
      </w:r>
      <w:r>
        <w:rPr>
          <w:rFonts w:hint="eastAsia" w:ascii="宋体" w:hAnsi="宋体"/>
          <w:b/>
          <w:sz w:val="24"/>
          <w:highlight w:val="none"/>
          <w:lang w:val="en-US" w:eastAsia="zh-CN"/>
        </w:rPr>
        <w:t>品牌</w:t>
      </w:r>
      <w:r>
        <w:rPr>
          <w:rFonts w:hint="eastAsia" w:ascii="宋体" w:hAnsi="宋体"/>
          <w:b/>
          <w:sz w:val="24"/>
          <w:highlight w:val="none"/>
          <w:lang w:eastAsia="zh-CN"/>
        </w:rPr>
        <w:t>”</w:t>
      </w:r>
      <w:r>
        <w:rPr>
          <w:rFonts w:hint="eastAsia" w:ascii="宋体" w:hAnsi="宋体"/>
          <w:b/>
          <w:sz w:val="24"/>
          <w:highlight w:val="none"/>
          <w:lang w:val="en-US" w:eastAsia="zh-CN"/>
        </w:rPr>
        <w:t>可以与商标一致，也可以填写便于区分其他公司商品的制造商简称或者制造商认可的品牌名称</w:t>
      </w:r>
      <w:r>
        <w:rPr>
          <w:rFonts w:hint="eastAsia" w:ascii="宋体" w:hAnsi="宋体"/>
          <w:b/>
          <w:sz w:val="24"/>
          <w:highlight w:val="none"/>
        </w:rPr>
        <w:t>。此类填写错误或缺漏的不利后果由供应商承担。经评审委员会认定，在使用综合评分法的项目中一项此类填写错误或缺漏将按照一项普通招标技术要求（一般参数/普通参数）负偏离扣分处理。</w:t>
      </w:r>
    </w:p>
    <w:p w14:paraId="2D78F95D">
      <w:pPr>
        <w:ind w:firstLine="472" w:firstLineChars="196"/>
        <w:rPr>
          <w:rFonts w:hint="eastAsia"/>
          <w:b/>
          <w:sz w:val="24"/>
          <w:highlight w:val="none"/>
        </w:rPr>
      </w:pPr>
      <w:r>
        <w:rPr>
          <w:rFonts w:hint="eastAsia" w:ascii="宋体" w:hAnsi="宋体"/>
          <w:b/>
          <w:sz w:val="24"/>
          <w:highlight w:val="none"/>
          <w:lang w:val="en-US" w:eastAsia="zh-CN"/>
        </w:rPr>
        <w:t>3.</w:t>
      </w:r>
      <w:r>
        <w:rPr>
          <w:rFonts w:hint="eastAsia" w:ascii="宋体" w:hAnsi="宋体"/>
          <w:b/>
          <w:sz w:val="24"/>
          <w:highlight w:val="none"/>
        </w:rPr>
        <w:t>如所投货物属于定制类的非量产货物或无具体型号的货物，可以在“规格/型号”</w:t>
      </w:r>
      <w:r>
        <w:rPr>
          <w:rFonts w:hint="eastAsia" w:ascii="宋体" w:hAnsi="宋体"/>
          <w:b/>
          <w:sz w:val="24"/>
          <w:highlight w:val="none"/>
          <w:lang w:val="en-US" w:eastAsia="zh-CN"/>
        </w:rPr>
        <w:t>栏目</w:t>
      </w:r>
      <w:r>
        <w:rPr>
          <w:rFonts w:hint="eastAsia" w:ascii="宋体" w:hAnsi="宋体"/>
          <w:b/>
          <w:sz w:val="24"/>
          <w:highlight w:val="none"/>
        </w:rPr>
        <w:t>仅填写规格信息而不填型号信息（型号信息用“定制”描述即可）；</w:t>
      </w:r>
      <w:bookmarkStart w:id="61" w:name="_Hlk73646428"/>
      <w:r>
        <w:rPr>
          <w:rFonts w:hint="eastAsia" w:ascii="宋体" w:hAnsi="宋体"/>
          <w:b/>
          <w:sz w:val="24"/>
          <w:highlight w:val="none"/>
        </w:rPr>
        <w:t>此类填写错误</w:t>
      </w:r>
      <w:r>
        <w:rPr>
          <w:rFonts w:hint="eastAsia" w:ascii="宋体" w:hAnsi="宋体"/>
          <w:b/>
          <w:sz w:val="24"/>
          <w:highlight w:val="none"/>
          <w:lang w:val="en-US" w:eastAsia="zh-CN"/>
        </w:rPr>
        <w:t>或缺漏</w:t>
      </w:r>
      <w:r>
        <w:rPr>
          <w:rFonts w:hint="eastAsia" w:ascii="宋体" w:hAnsi="宋体"/>
          <w:b/>
          <w:sz w:val="24"/>
          <w:highlight w:val="none"/>
        </w:rPr>
        <w:t>（所投货物为定制类的非量产货物但供应商却错误填报了型号）的不利后果</w:t>
      </w:r>
      <w:r>
        <w:rPr>
          <w:rFonts w:hint="eastAsia"/>
          <w:b/>
          <w:sz w:val="24"/>
          <w:highlight w:val="none"/>
        </w:rPr>
        <w:t>由供应商承担</w:t>
      </w:r>
      <w:r>
        <w:rPr>
          <w:rFonts w:hint="eastAsia"/>
          <w:b/>
          <w:sz w:val="24"/>
          <w:highlight w:val="none"/>
          <w:lang w:eastAsia="zh-CN"/>
        </w:rPr>
        <w:t>。</w:t>
      </w:r>
      <w:r>
        <w:rPr>
          <w:rFonts w:hint="eastAsia"/>
          <w:b/>
          <w:sz w:val="24"/>
          <w:highlight w:val="none"/>
        </w:rPr>
        <w:t>经评审委员会认定，在使用综合评分法的项目中一项此类填写错误</w:t>
      </w:r>
      <w:r>
        <w:rPr>
          <w:rFonts w:hint="eastAsia"/>
          <w:b/>
          <w:sz w:val="24"/>
          <w:highlight w:val="none"/>
          <w:lang w:val="en-US" w:eastAsia="zh-CN"/>
        </w:rPr>
        <w:t>或缺漏</w:t>
      </w:r>
      <w:r>
        <w:rPr>
          <w:rFonts w:hint="eastAsia"/>
          <w:b/>
          <w:sz w:val="24"/>
          <w:highlight w:val="none"/>
        </w:rPr>
        <w:t>将按照一项</w:t>
      </w:r>
      <w:r>
        <w:rPr>
          <w:rFonts w:hint="eastAsia"/>
          <w:b/>
          <w:sz w:val="24"/>
          <w:highlight w:val="none"/>
          <w:lang w:val="en-US" w:eastAsia="zh-CN"/>
        </w:rPr>
        <w:t>普通招标技术要求（一般参数/普通参数）</w:t>
      </w:r>
      <w:r>
        <w:rPr>
          <w:rFonts w:hint="eastAsia"/>
          <w:b/>
          <w:sz w:val="24"/>
          <w:highlight w:val="none"/>
        </w:rPr>
        <w:t>负偏离扣分处理。</w:t>
      </w:r>
      <w:bookmarkEnd w:id="61"/>
    </w:p>
    <w:p w14:paraId="357C15E5">
      <w:pPr>
        <w:ind w:firstLine="472" w:firstLineChars="196"/>
        <w:rPr>
          <w:rFonts w:ascii="宋体" w:hAnsi="宋体"/>
          <w:b/>
          <w:sz w:val="24"/>
          <w:highlight w:val="none"/>
        </w:rPr>
      </w:pPr>
      <w:r>
        <w:rPr>
          <w:rFonts w:ascii="宋体" w:hAnsi="宋体"/>
          <w:b/>
          <w:sz w:val="24"/>
          <w:highlight w:val="none"/>
        </w:rPr>
        <w:t>3</w:t>
      </w:r>
      <w:r>
        <w:rPr>
          <w:rFonts w:hint="eastAsia" w:ascii="宋体" w:hAnsi="宋体"/>
          <w:b/>
          <w:sz w:val="24"/>
          <w:highlight w:val="none"/>
        </w:rPr>
        <w:t>.“原产地”是指货物的实际生产加工地，非品牌所在地</w:t>
      </w:r>
    </w:p>
    <w:p w14:paraId="79DAEB0A">
      <w:pPr>
        <w:ind w:firstLine="472" w:firstLineChars="196"/>
        <w:rPr>
          <w:rFonts w:ascii="宋体" w:hAnsi="宋体"/>
          <w:b/>
          <w:sz w:val="24"/>
          <w:highlight w:val="none"/>
        </w:rPr>
      </w:pPr>
      <w:r>
        <w:rPr>
          <w:rFonts w:ascii="宋体" w:hAnsi="宋体"/>
          <w:b/>
          <w:sz w:val="24"/>
          <w:highlight w:val="none"/>
        </w:rPr>
        <w:t>4</w:t>
      </w:r>
      <w:r>
        <w:rPr>
          <w:rFonts w:hint="eastAsia" w:ascii="宋体" w:hAnsi="宋体"/>
          <w:b/>
          <w:sz w:val="24"/>
          <w:highlight w:val="none"/>
        </w:rPr>
        <w:t>.所投货物均应填写制造商名称</w:t>
      </w:r>
      <w:r>
        <w:rPr>
          <w:rFonts w:hint="eastAsia" w:ascii="宋体" w:hAnsi="宋体"/>
          <w:b/>
          <w:sz w:val="24"/>
          <w:highlight w:val="none"/>
          <w:lang w:eastAsia="zh-CN"/>
        </w:rPr>
        <w:t>，</w:t>
      </w:r>
      <w:r>
        <w:rPr>
          <w:rFonts w:hint="eastAsia" w:ascii="宋体" w:hAnsi="宋体"/>
          <w:b/>
          <w:sz w:val="24"/>
          <w:highlight w:val="none"/>
        </w:rPr>
        <w:t>“制造商”是指产品品牌厂商，产品代工制造的，应填写接受委托生产制造的制造商。</w:t>
      </w:r>
    </w:p>
    <w:p w14:paraId="1EE0272B">
      <w:pPr>
        <w:ind w:firstLine="482" w:firstLineChars="200"/>
        <w:rPr>
          <w:rFonts w:ascii="宋体" w:hAnsi="宋体"/>
          <w:b/>
          <w:sz w:val="24"/>
          <w:highlight w:val="none"/>
        </w:rPr>
      </w:pPr>
      <w:r>
        <w:rPr>
          <w:rFonts w:ascii="宋体" w:hAnsi="宋体"/>
          <w:b/>
          <w:sz w:val="24"/>
          <w:highlight w:val="none"/>
        </w:rPr>
        <w:t>5</w:t>
      </w:r>
      <w:r>
        <w:rPr>
          <w:rFonts w:hint="eastAsia" w:ascii="宋体" w:hAnsi="宋体"/>
          <w:b/>
          <w:sz w:val="24"/>
          <w:highlight w:val="none"/>
        </w:rPr>
        <w:t>.以上分项报价表的投标总价应当与开标一览表的投标总价一致。</w:t>
      </w:r>
    </w:p>
    <w:p w14:paraId="0B6A6D3F">
      <w:pPr>
        <w:ind w:firstLine="482" w:firstLineChars="200"/>
        <w:rPr>
          <w:rFonts w:ascii="宋体" w:hAnsi="宋体"/>
          <w:b/>
          <w:sz w:val="24"/>
          <w:highlight w:val="none"/>
        </w:rPr>
      </w:pPr>
      <w:r>
        <w:rPr>
          <w:rFonts w:ascii="宋体" w:hAnsi="宋体"/>
          <w:b/>
          <w:sz w:val="24"/>
          <w:highlight w:val="none"/>
        </w:rPr>
        <w:t>6</w:t>
      </w:r>
      <w:r>
        <w:rPr>
          <w:rFonts w:hint="eastAsia" w:ascii="宋体" w:hAnsi="宋体"/>
          <w:b/>
          <w:sz w:val="24"/>
          <w:highlight w:val="none"/>
        </w:rPr>
        <w:t>.单价、合价和投标总价为包干价，即三者均应包含货物的价款、包装、运输、装卸、安装、调试、技术指导、培训、咨询、服务、保险、税费、检测、验收合格交付使用之前以及技术和售后服务等其他各项有关费用。</w:t>
      </w:r>
    </w:p>
    <w:p w14:paraId="1DECA1F0">
      <w:pPr>
        <w:ind w:firstLine="482" w:firstLineChars="200"/>
        <w:rPr>
          <w:rFonts w:ascii="宋体" w:hAnsi="宋体"/>
          <w:b/>
          <w:sz w:val="24"/>
          <w:highlight w:val="none"/>
        </w:rPr>
      </w:pPr>
      <w:r>
        <w:rPr>
          <w:rFonts w:ascii="宋体" w:hAnsi="宋体"/>
          <w:b/>
          <w:sz w:val="24"/>
          <w:highlight w:val="none"/>
        </w:rPr>
        <w:t>7</w:t>
      </w:r>
      <w:r>
        <w:rPr>
          <w:rFonts w:hint="eastAsia" w:ascii="宋体" w:hAnsi="宋体"/>
          <w:b/>
          <w:sz w:val="24"/>
          <w:highlight w:val="none"/>
        </w:rPr>
        <w:t>.所有价格应按“招标文件”中规定的货币单位填写；投标总价应为以上各分项价格之和；投标总价和项目报价表中单个采购预算条目报价均不得超过对应的财政预算限额，否则将导致投标无效。</w:t>
      </w:r>
    </w:p>
    <w:p w14:paraId="15D7F819">
      <w:pPr>
        <w:ind w:firstLine="482" w:firstLineChars="200"/>
        <w:rPr>
          <w:rFonts w:ascii="宋体" w:hAnsi="宋体"/>
          <w:b/>
          <w:color w:val="FF0000"/>
          <w:sz w:val="24"/>
          <w:highlight w:val="none"/>
        </w:rPr>
      </w:pPr>
    </w:p>
    <w:p w14:paraId="771D082F">
      <w:pPr>
        <w:ind w:firstLine="482" w:firstLineChars="200"/>
        <w:rPr>
          <w:rFonts w:ascii="宋体" w:hAnsi="宋体"/>
          <w:b/>
          <w:color w:val="FF0000"/>
          <w:sz w:val="24"/>
          <w:highlight w:val="none"/>
        </w:rPr>
      </w:pPr>
    </w:p>
    <w:p w14:paraId="0B592317">
      <w:pPr>
        <w:tabs>
          <w:tab w:val="left" w:pos="720"/>
        </w:tabs>
        <w:jc w:val="center"/>
        <w:rPr>
          <w:b/>
          <w:sz w:val="24"/>
          <w:highlight w:val="none"/>
        </w:rPr>
      </w:pPr>
      <w:r>
        <w:rPr>
          <w:rFonts w:hint="eastAsia"/>
          <w:b/>
          <w:sz w:val="24"/>
          <w:highlight w:val="none"/>
        </w:rPr>
        <w:t>（二）核心产品品牌</w:t>
      </w:r>
    </w:p>
    <w:p w14:paraId="4DE47528">
      <w:pPr>
        <w:ind w:firstLine="482" w:firstLineChars="200"/>
        <w:rPr>
          <w:rFonts w:ascii="宋体" w:hAnsi="宋体"/>
          <w:b/>
          <w:color w:val="FF0000"/>
          <w:sz w:val="24"/>
          <w:highlight w:val="none"/>
        </w:rPr>
      </w:pPr>
    </w:p>
    <w:p w14:paraId="21219875">
      <w:pPr>
        <w:ind w:firstLine="482" w:firstLineChars="200"/>
        <w:rPr>
          <w:rFonts w:ascii="宋体" w:hAnsi="宋体"/>
          <w:b/>
          <w:sz w:val="24"/>
          <w:highlight w:val="none"/>
        </w:rPr>
      </w:pPr>
      <w:r>
        <w:rPr>
          <w:rFonts w:hint="eastAsia"/>
          <w:b/>
          <w:sz w:val="24"/>
          <w:highlight w:val="none"/>
        </w:rPr>
        <w:t>我单位所投核心产品的品牌为：</w:t>
      </w:r>
      <w:r>
        <w:rPr>
          <w:rFonts w:hint="eastAsia"/>
          <w:b/>
          <w:sz w:val="24"/>
          <w:highlight w:val="none"/>
          <w:u w:val="single"/>
        </w:rPr>
        <w:t xml:space="preserve">               </w:t>
      </w:r>
      <w:r>
        <w:rPr>
          <w:rFonts w:hint="eastAsia"/>
          <w:b/>
          <w:sz w:val="24"/>
          <w:highlight w:val="none"/>
        </w:rPr>
        <w:t>。</w:t>
      </w:r>
    </w:p>
    <w:p w14:paraId="7DFE7F58">
      <w:pPr>
        <w:ind w:firstLine="482" w:firstLineChars="200"/>
        <w:rPr>
          <w:rFonts w:ascii="宋体" w:hAnsi="宋体"/>
          <w:b/>
          <w:color w:val="FF0000"/>
          <w:sz w:val="24"/>
          <w:highlight w:val="none"/>
        </w:rPr>
      </w:pPr>
    </w:p>
    <w:p w14:paraId="46360BF3">
      <w:pPr>
        <w:ind w:firstLine="480" w:firstLineChars="200"/>
        <w:rPr>
          <w:rFonts w:hint="default" w:ascii="宋体" w:hAnsi="宋体" w:eastAsia="宋体"/>
          <w:sz w:val="24"/>
          <w:highlight w:val="none"/>
          <w:lang w:val="en-US" w:eastAsia="zh-CN"/>
        </w:rPr>
      </w:pPr>
      <w:r>
        <w:rPr>
          <w:rFonts w:hint="eastAsia" w:ascii="宋体" w:hAnsi="宋体"/>
          <w:sz w:val="24"/>
          <w:highlight w:val="none"/>
        </w:rPr>
        <w:t>备注：</w:t>
      </w:r>
      <w:r>
        <w:rPr>
          <w:rFonts w:hint="eastAsia" w:ascii="宋体" w:hAnsi="宋体"/>
          <w:sz w:val="24"/>
          <w:highlight w:val="none"/>
          <w:lang w:val="en-US" w:eastAsia="zh-CN"/>
        </w:rPr>
        <w:t>单一产品采购项目，核心产品即为该单一产品。</w:t>
      </w:r>
    </w:p>
    <w:p w14:paraId="71F872D1">
      <w:pPr>
        <w:ind w:firstLine="482" w:firstLineChars="200"/>
        <w:rPr>
          <w:rFonts w:ascii="宋体" w:hAnsi="宋体"/>
          <w:b/>
          <w:color w:val="FF0000"/>
          <w:sz w:val="24"/>
          <w:highlight w:val="none"/>
        </w:rPr>
      </w:pPr>
    </w:p>
    <w:p w14:paraId="04B11B2D">
      <w:pPr>
        <w:ind w:firstLine="482" w:firstLineChars="200"/>
        <w:rPr>
          <w:rFonts w:ascii="宋体" w:hAnsi="宋体"/>
          <w:b/>
          <w:color w:val="FF0000"/>
          <w:sz w:val="24"/>
          <w:highlight w:val="none"/>
        </w:rPr>
      </w:pPr>
    </w:p>
    <w:p w14:paraId="0C47AF87">
      <w:pPr>
        <w:rPr>
          <w:b/>
          <w:sz w:val="24"/>
          <w:highlight w:val="none"/>
        </w:rPr>
      </w:pPr>
    </w:p>
    <w:p w14:paraId="5A74CC87">
      <w:pPr>
        <w:tabs>
          <w:tab w:val="left" w:pos="720"/>
        </w:tabs>
        <w:ind w:firstLine="1928" w:firstLineChars="800"/>
        <w:rPr>
          <w:b/>
          <w:sz w:val="24"/>
          <w:highlight w:val="none"/>
        </w:rPr>
      </w:pPr>
      <w:r>
        <w:rPr>
          <w:rFonts w:hint="eastAsia"/>
          <w:b/>
          <w:sz w:val="24"/>
          <w:highlight w:val="none"/>
        </w:rPr>
        <w:t>（三）可选配件报价清单（不包括在总报价内）</w:t>
      </w:r>
    </w:p>
    <w:p w14:paraId="0394A09D">
      <w:pPr>
        <w:ind w:firstLine="422" w:firstLineChars="200"/>
        <w:rPr>
          <w:rFonts w:hAnsi="宋体"/>
          <w:b/>
          <w:bCs/>
          <w:szCs w:val="21"/>
          <w:highlight w:val="none"/>
        </w:rPr>
      </w:pPr>
      <w:r>
        <w:rPr>
          <w:rFonts w:hint="eastAsia" w:hAnsi="宋体"/>
          <w:b/>
          <w:bCs/>
          <w:szCs w:val="21"/>
          <w:highlight w:val="none"/>
        </w:rPr>
        <w:t>注：格式可以参照《（一）分项报价表》表格，并提供相应的品牌/规格/型号、原产地、制造商信息（没有品牌、型号的，用“定制”描述即可）、单价等详细信息</w:t>
      </w:r>
    </w:p>
    <w:p w14:paraId="36597149">
      <w:pPr>
        <w:ind w:firstLine="482" w:firstLineChars="200"/>
        <w:rPr>
          <w:rFonts w:hAnsi="宋体"/>
          <w:b/>
          <w:bCs/>
          <w:sz w:val="24"/>
          <w:highlight w:val="none"/>
        </w:rPr>
      </w:pPr>
    </w:p>
    <w:p w14:paraId="6A30C2D8">
      <w:pPr>
        <w:ind w:firstLine="482" w:firstLineChars="200"/>
        <w:rPr>
          <w:rFonts w:hAnsi="宋体"/>
          <w:b/>
          <w:bCs/>
          <w:sz w:val="24"/>
          <w:highlight w:val="none"/>
        </w:rPr>
      </w:pPr>
    </w:p>
    <w:p w14:paraId="729A8149">
      <w:pPr>
        <w:tabs>
          <w:tab w:val="left" w:pos="720"/>
        </w:tabs>
        <w:jc w:val="center"/>
        <w:rPr>
          <w:b/>
          <w:sz w:val="24"/>
          <w:highlight w:val="none"/>
        </w:rPr>
      </w:pPr>
      <w:r>
        <w:rPr>
          <w:rFonts w:hint="eastAsia"/>
          <w:b/>
          <w:sz w:val="24"/>
          <w:highlight w:val="none"/>
        </w:rPr>
        <w:t>（四）</w:t>
      </w:r>
      <w:bookmarkStart w:id="62" w:name="_Hlk72073235"/>
      <w:r>
        <w:rPr>
          <w:rFonts w:hint="eastAsia"/>
          <w:b/>
          <w:sz w:val="24"/>
          <w:highlight w:val="none"/>
        </w:rPr>
        <w:t>投标人认为需要涉及的其他内容报价清单</w:t>
      </w:r>
      <w:bookmarkEnd w:id="62"/>
    </w:p>
    <w:p w14:paraId="7AFAD0CB">
      <w:pPr>
        <w:rPr>
          <w:highlight w:val="none"/>
        </w:rPr>
      </w:pPr>
    </w:p>
    <w:p w14:paraId="3B681E23">
      <w:pPr>
        <w:rPr>
          <w:rFonts w:hint="eastAsia" w:ascii="Times New Roman" w:hAnsi="Times New Roman" w:eastAsia="黑体"/>
          <w:b w:val="0"/>
          <w:sz w:val="24"/>
          <w:szCs w:val="24"/>
          <w:highlight w:val="none"/>
          <w:lang w:val="en-US" w:eastAsia="zh-CN"/>
        </w:rPr>
      </w:pPr>
      <w:r>
        <w:rPr>
          <w:rFonts w:hint="eastAsia" w:ascii="Times New Roman" w:hAnsi="Times New Roman" w:eastAsia="黑体"/>
          <w:b w:val="0"/>
          <w:sz w:val="24"/>
          <w:szCs w:val="24"/>
          <w:highlight w:val="none"/>
          <w:lang w:val="en-US" w:eastAsia="zh-CN"/>
        </w:rPr>
        <w:br w:type="page"/>
      </w:r>
    </w:p>
    <w:p w14:paraId="2330AE05">
      <w:pPr>
        <w:pStyle w:val="5"/>
        <w:jc w:val="center"/>
        <w:rPr>
          <w:rFonts w:ascii="Times New Roman" w:hAnsi="Times New Roman" w:eastAsia="黑体"/>
          <w:b w:val="0"/>
          <w:sz w:val="24"/>
          <w:szCs w:val="24"/>
          <w:highlight w:val="none"/>
        </w:rPr>
      </w:pPr>
      <w:r>
        <w:rPr>
          <w:rFonts w:hint="eastAsia" w:ascii="Times New Roman" w:hAnsi="Times New Roman" w:eastAsia="黑体"/>
          <w:b w:val="0"/>
          <w:sz w:val="24"/>
          <w:szCs w:val="24"/>
          <w:highlight w:val="none"/>
          <w:lang w:val="en-US" w:eastAsia="zh-CN"/>
        </w:rPr>
        <w:t>五</w:t>
      </w:r>
      <w:r>
        <w:rPr>
          <w:rFonts w:hint="eastAsia" w:ascii="Times New Roman" w:hAnsi="Times New Roman" w:eastAsia="黑体"/>
          <w:b w:val="0"/>
          <w:sz w:val="24"/>
          <w:szCs w:val="24"/>
          <w:highlight w:val="none"/>
        </w:rPr>
        <w:t>、</w:t>
      </w:r>
      <w:r>
        <w:rPr>
          <w:rFonts w:ascii="Times New Roman" w:hAnsi="Times New Roman" w:eastAsia="黑体"/>
          <w:b w:val="0"/>
          <w:sz w:val="24"/>
          <w:szCs w:val="24"/>
          <w:highlight w:val="none"/>
        </w:rPr>
        <w:t>类似项目业绩</w:t>
      </w:r>
    </w:p>
    <w:tbl>
      <w:tblPr>
        <w:tblStyle w:val="43"/>
        <w:tblW w:w="8364"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30"/>
        <w:gridCol w:w="1985"/>
        <w:gridCol w:w="1701"/>
        <w:gridCol w:w="1417"/>
        <w:gridCol w:w="851"/>
      </w:tblGrid>
      <w:tr w14:paraId="0A1BD3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0" w:type="dxa"/>
            <w:vAlign w:val="center"/>
          </w:tcPr>
          <w:p w14:paraId="616F3F70">
            <w:pPr>
              <w:jc w:val="center"/>
              <w:rPr>
                <w:rFonts w:ascii="宋体" w:hAnsi="宋体" w:cs="宋体"/>
                <w:szCs w:val="21"/>
                <w:highlight w:val="none"/>
              </w:rPr>
            </w:pPr>
            <w:r>
              <w:rPr>
                <w:rFonts w:hint="eastAsia" w:ascii="宋体" w:hAnsi="宋体" w:cs="宋体"/>
                <w:szCs w:val="21"/>
                <w:highlight w:val="none"/>
              </w:rPr>
              <w:t>序号</w:t>
            </w:r>
          </w:p>
        </w:tc>
        <w:tc>
          <w:tcPr>
            <w:tcW w:w="1730" w:type="dxa"/>
            <w:vAlign w:val="center"/>
          </w:tcPr>
          <w:p w14:paraId="10E4B4F5">
            <w:pPr>
              <w:jc w:val="center"/>
              <w:rPr>
                <w:rFonts w:ascii="宋体" w:hAnsi="宋体" w:cs="宋体"/>
                <w:szCs w:val="21"/>
                <w:highlight w:val="none"/>
              </w:rPr>
            </w:pPr>
            <w:r>
              <w:rPr>
                <w:rFonts w:hint="eastAsia" w:ascii="宋体" w:hAnsi="宋体" w:cs="宋体"/>
                <w:szCs w:val="21"/>
                <w:highlight w:val="none"/>
              </w:rPr>
              <w:t>采购单位</w:t>
            </w:r>
          </w:p>
        </w:tc>
        <w:tc>
          <w:tcPr>
            <w:tcW w:w="1985" w:type="dxa"/>
            <w:vAlign w:val="center"/>
          </w:tcPr>
          <w:p w14:paraId="0486DE33">
            <w:pPr>
              <w:jc w:val="center"/>
              <w:rPr>
                <w:rFonts w:ascii="宋体" w:hAnsi="宋体" w:cs="宋体"/>
                <w:szCs w:val="21"/>
                <w:highlight w:val="none"/>
              </w:rPr>
            </w:pPr>
            <w:r>
              <w:rPr>
                <w:rFonts w:hint="eastAsia" w:ascii="宋体" w:hAnsi="宋体" w:cs="宋体"/>
                <w:szCs w:val="21"/>
                <w:highlight w:val="none"/>
              </w:rPr>
              <w:t>项目名称</w:t>
            </w:r>
          </w:p>
        </w:tc>
        <w:tc>
          <w:tcPr>
            <w:tcW w:w="1701" w:type="dxa"/>
            <w:vAlign w:val="center"/>
          </w:tcPr>
          <w:p w14:paraId="1CADE623">
            <w:pPr>
              <w:jc w:val="center"/>
              <w:rPr>
                <w:rFonts w:ascii="宋体" w:hAnsi="宋体" w:cs="宋体"/>
                <w:szCs w:val="21"/>
                <w:highlight w:val="none"/>
              </w:rPr>
            </w:pPr>
            <w:r>
              <w:rPr>
                <w:rFonts w:hint="eastAsia" w:ascii="宋体" w:hAnsi="宋体" w:cs="宋体"/>
                <w:szCs w:val="21"/>
                <w:highlight w:val="none"/>
              </w:rPr>
              <w:t>合同或协议签订时间</w:t>
            </w:r>
          </w:p>
        </w:tc>
        <w:tc>
          <w:tcPr>
            <w:tcW w:w="1417" w:type="dxa"/>
            <w:vAlign w:val="center"/>
          </w:tcPr>
          <w:p w14:paraId="39FE2599">
            <w:pPr>
              <w:jc w:val="center"/>
              <w:rPr>
                <w:rFonts w:ascii="宋体" w:hAnsi="宋体" w:cs="宋体"/>
                <w:szCs w:val="21"/>
                <w:highlight w:val="none"/>
              </w:rPr>
            </w:pPr>
            <w:r>
              <w:rPr>
                <w:rFonts w:hint="eastAsia" w:ascii="宋体" w:hAnsi="宋体" w:cs="宋体"/>
                <w:szCs w:val="21"/>
                <w:highlight w:val="none"/>
              </w:rPr>
              <w:t>项目完成</w:t>
            </w:r>
          </w:p>
          <w:p w14:paraId="1387BD36">
            <w:pPr>
              <w:jc w:val="center"/>
              <w:rPr>
                <w:rFonts w:ascii="宋体" w:hAnsi="宋体" w:cs="宋体"/>
                <w:szCs w:val="21"/>
                <w:highlight w:val="none"/>
              </w:rPr>
            </w:pPr>
            <w:r>
              <w:rPr>
                <w:rFonts w:hint="eastAsia" w:ascii="宋体" w:hAnsi="宋体" w:cs="宋体"/>
                <w:szCs w:val="21"/>
                <w:highlight w:val="none"/>
              </w:rPr>
              <w:t>验收评价</w:t>
            </w:r>
          </w:p>
        </w:tc>
        <w:tc>
          <w:tcPr>
            <w:tcW w:w="851" w:type="dxa"/>
            <w:vAlign w:val="center"/>
          </w:tcPr>
          <w:p w14:paraId="4EE2FAA0">
            <w:pPr>
              <w:jc w:val="center"/>
              <w:rPr>
                <w:rFonts w:ascii="宋体" w:hAnsi="宋体" w:cs="宋体"/>
                <w:szCs w:val="21"/>
                <w:highlight w:val="none"/>
              </w:rPr>
            </w:pPr>
            <w:r>
              <w:rPr>
                <w:rFonts w:hint="eastAsia" w:ascii="宋体" w:hAnsi="宋体" w:cs="宋体"/>
                <w:szCs w:val="21"/>
                <w:highlight w:val="none"/>
              </w:rPr>
              <w:t>备注</w:t>
            </w:r>
          </w:p>
        </w:tc>
      </w:tr>
      <w:tr w14:paraId="551990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Align w:val="center"/>
          </w:tcPr>
          <w:p w14:paraId="0326AD86">
            <w:pPr>
              <w:jc w:val="center"/>
              <w:rPr>
                <w:rFonts w:ascii="宋体" w:hAnsi="宋体" w:cs="宋体"/>
                <w:szCs w:val="21"/>
                <w:highlight w:val="none"/>
              </w:rPr>
            </w:pPr>
            <w:r>
              <w:rPr>
                <w:rFonts w:hint="eastAsia" w:ascii="宋体" w:hAnsi="宋体" w:cs="宋体"/>
                <w:szCs w:val="21"/>
                <w:highlight w:val="none"/>
              </w:rPr>
              <w:t>1</w:t>
            </w:r>
          </w:p>
        </w:tc>
        <w:tc>
          <w:tcPr>
            <w:tcW w:w="1730" w:type="dxa"/>
            <w:vAlign w:val="center"/>
          </w:tcPr>
          <w:p w14:paraId="4D6DFF38">
            <w:pPr>
              <w:rPr>
                <w:rFonts w:ascii="宋体" w:hAnsi="宋体" w:cs="宋体"/>
                <w:szCs w:val="21"/>
                <w:highlight w:val="none"/>
              </w:rPr>
            </w:pPr>
          </w:p>
        </w:tc>
        <w:tc>
          <w:tcPr>
            <w:tcW w:w="1985" w:type="dxa"/>
            <w:vAlign w:val="center"/>
          </w:tcPr>
          <w:p w14:paraId="0392947C">
            <w:pPr>
              <w:rPr>
                <w:rFonts w:ascii="宋体" w:hAnsi="宋体" w:cs="宋体"/>
                <w:szCs w:val="21"/>
                <w:highlight w:val="none"/>
              </w:rPr>
            </w:pPr>
          </w:p>
        </w:tc>
        <w:tc>
          <w:tcPr>
            <w:tcW w:w="1701" w:type="dxa"/>
            <w:vAlign w:val="center"/>
          </w:tcPr>
          <w:p w14:paraId="47800F27">
            <w:pPr>
              <w:rPr>
                <w:rFonts w:ascii="宋体" w:hAnsi="宋体" w:cs="宋体"/>
                <w:szCs w:val="21"/>
                <w:highlight w:val="none"/>
              </w:rPr>
            </w:pPr>
          </w:p>
        </w:tc>
        <w:tc>
          <w:tcPr>
            <w:tcW w:w="1417" w:type="dxa"/>
            <w:vAlign w:val="center"/>
          </w:tcPr>
          <w:p w14:paraId="05C25DD6">
            <w:pPr>
              <w:rPr>
                <w:rFonts w:ascii="宋体" w:hAnsi="宋体" w:cs="宋体"/>
                <w:szCs w:val="21"/>
                <w:highlight w:val="none"/>
              </w:rPr>
            </w:pPr>
          </w:p>
        </w:tc>
        <w:tc>
          <w:tcPr>
            <w:tcW w:w="851" w:type="dxa"/>
            <w:vAlign w:val="center"/>
          </w:tcPr>
          <w:p w14:paraId="051E1976">
            <w:pPr>
              <w:rPr>
                <w:rFonts w:ascii="宋体" w:hAnsi="宋体" w:cs="宋体"/>
                <w:szCs w:val="21"/>
                <w:highlight w:val="none"/>
              </w:rPr>
            </w:pPr>
          </w:p>
        </w:tc>
      </w:tr>
      <w:tr w14:paraId="57737A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Align w:val="center"/>
          </w:tcPr>
          <w:p w14:paraId="65CCB955">
            <w:pPr>
              <w:jc w:val="center"/>
              <w:rPr>
                <w:rFonts w:ascii="宋体" w:hAnsi="宋体" w:cs="宋体"/>
                <w:szCs w:val="21"/>
                <w:highlight w:val="none"/>
              </w:rPr>
            </w:pPr>
            <w:r>
              <w:rPr>
                <w:rFonts w:hint="eastAsia" w:ascii="宋体" w:hAnsi="宋体" w:cs="宋体"/>
                <w:szCs w:val="21"/>
                <w:highlight w:val="none"/>
              </w:rPr>
              <w:t>2</w:t>
            </w:r>
          </w:p>
        </w:tc>
        <w:tc>
          <w:tcPr>
            <w:tcW w:w="1730" w:type="dxa"/>
            <w:vAlign w:val="center"/>
          </w:tcPr>
          <w:p w14:paraId="3ADC678A">
            <w:pPr>
              <w:rPr>
                <w:rFonts w:ascii="宋体" w:hAnsi="宋体" w:cs="宋体"/>
                <w:szCs w:val="21"/>
                <w:highlight w:val="none"/>
              </w:rPr>
            </w:pPr>
          </w:p>
        </w:tc>
        <w:tc>
          <w:tcPr>
            <w:tcW w:w="1985" w:type="dxa"/>
            <w:vAlign w:val="center"/>
          </w:tcPr>
          <w:p w14:paraId="141C612C">
            <w:pPr>
              <w:rPr>
                <w:rFonts w:ascii="宋体" w:hAnsi="宋体" w:cs="宋体"/>
                <w:szCs w:val="21"/>
                <w:highlight w:val="none"/>
              </w:rPr>
            </w:pPr>
          </w:p>
        </w:tc>
        <w:tc>
          <w:tcPr>
            <w:tcW w:w="1701" w:type="dxa"/>
            <w:vAlign w:val="center"/>
          </w:tcPr>
          <w:p w14:paraId="10AD81AF">
            <w:pPr>
              <w:rPr>
                <w:rFonts w:ascii="宋体" w:hAnsi="宋体" w:cs="宋体"/>
                <w:szCs w:val="21"/>
                <w:highlight w:val="none"/>
              </w:rPr>
            </w:pPr>
          </w:p>
        </w:tc>
        <w:tc>
          <w:tcPr>
            <w:tcW w:w="1417" w:type="dxa"/>
            <w:vAlign w:val="center"/>
          </w:tcPr>
          <w:p w14:paraId="3D7F6EF2">
            <w:pPr>
              <w:rPr>
                <w:rFonts w:ascii="宋体" w:hAnsi="宋体" w:cs="宋体"/>
                <w:szCs w:val="21"/>
                <w:highlight w:val="none"/>
              </w:rPr>
            </w:pPr>
          </w:p>
        </w:tc>
        <w:tc>
          <w:tcPr>
            <w:tcW w:w="851" w:type="dxa"/>
            <w:vAlign w:val="center"/>
          </w:tcPr>
          <w:p w14:paraId="504E8B4F">
            <w:pPr>
              <w:rPr>
                <w:rFonts w:ascii="宋体" w:hAnsi="宋体" w:cs="宋体"/>
                <w:szCs w:val="21"/>
                <w:highlight w:val="none"/>
              </w:rPr>
            </w:pPr>
          </w:p>
        </w:tc>
      </w:tr>
      <w:tr w14:paraId="5B3B50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Align w:val="center"/>
          </w:tcPr>
          <w:p w14:paraId="6509802E">
            <w:pPr>
              <w:jc w:val="center"/>
              <w:rPr>
                <w:rFonts w:ascii="宋体" w:hAnsi="宋体" w:cs="宋体"/>
                <w:szCs w:val="21"/>
                <w:highlight w:val="none"/>
              </w:rPr>
            </w:pPr>
            <w:r>
              <w:rPr>
                <w:rFonts w:hint="eastAsia" w:ascii="宋体" w:hAnsi="宋体" w:cs="宋体"/>
                <w:szCs w:val="21"/>
                <w:highlight w:val="none"/>
              </w:rPr>
              <w:t>…</w:t>
            </w:r>
          </w:p>
        </w:tc>
        <w:tc>
          <w:tcPr>
            <w:tcW w:w="1730" w:type="dxa"/>
            <w:vAlign w:val="center"/>
          </w:tcPr>
          <w:p w14:paraId="1DB7BF7B">
            <w:pPr>
              <w:rPr>
                <w:rFonts w:ascii="宋体" w:hAnsi="宋体" w:cs="宋体"/>
                <w:szCs w:val="21"/>
                <w:highlight w:val="none"/>
              </w:rPr>
            </w:pPr>
          </w:p>
        </w:tc>
        <w:tc>
          <w:tcPr>
            <w:tcW w:w="1985" w:type="dxa"/>
            <w:vAlign w:val="center"/>
          </w:tcPr>
          <w:p w14:paraId="7A11E3FA">
            <w:pPr>
              <w:rPr>
                <w:rFonts w:ascii="宋体" w:hAnsi="宋体" w:cs="宋体"/>
                <w:szCs w:val="21"/>
                <w:highlight w:val="none"/>
              </w:rPr>
            </w:pPr>
          </w:p>
        </w:tc>
        <w:tc>
          <w:tcPr>
            <w:tcW w:w="1701" w:type="dxa"/>
            <w:vAlign w:val="center"/>
          </w:tcPr>
          <w:p w14:paraId="17CD9EC9">
            <w:pPr>
              <w:rPr>
                <w:rFonts w:ascii="宋体" w:hAnsi="宋体" w:cs="宋体"/>
                <w:szCs w:val="21"/>
                <w:highlight w:val="none"/>
              </w:rPr>
            </w:pPr>
          </w:p>
        </w:tc>
        <w:tc>
          <w:tcPr>
            <w:tcW w:w="1417" w:type="dxa"/>
            <w:vAlign w:val="center"/>
          </w:tcPr>
          <w:p w14:paraId="266958C7">
            <w:pPr>
              <w:rPr>
                <w:rFonts w:ascii="宋体" w:hAnsi="宋体" w:cs="宋体"/>
                <w:szCs w:val="21"/>
                <w:highlight w:val="none"/>
              </w:rPr>
            </w:pPr>
          </w:p>
        </w:tc>
        <w:tc>
          <w:tcPr>
            <w:tcW w:w="851" w:type="dxa"/>
            <w:vAlign w:val="center"/>
          </w:tcPr>
          <w:p w14:paraId="4B5B7729">
            <w:pPr>
              <w:rPr>
                <w:rFonts w:ascii="宋体" w:hAnsi="宋体" w:cs="宋体"/>
                <w:szCs w:val="21"/>
                <w:highlight w:val="none"/>
              </w:rPr>
            </w:pPr>
          </w:p>
        </w:tc>
      </w:tr>
    </w:tbl>
    <w:p w14:paraId="112DDAD9">
      <w:pPr>
        <w:ind w:firstLine="420" w:firstLineChars="200"/>
        <w:rPr>
          <w:rFonts w:ascii="宋体" w:hAnsi="宋体" w:cs="宋体"/>
          <w:bCs/>
          <w:highlight w:val="none"/>
        </w:rPr>
      </w:pPr>
      <w:r>
        <w:rPr>
          <w:rFonts w:hint="eastAsia" w:ascii="宋体" w:hAnsi="宋体" w:cs="宋体"/>
          <w:bCs/>
          <w:highlight w:val="none"/>
        </w:rPr>
        <w:t>注：</w:t>
      </w:r>
    </w:p>
    <w:p w14:paraId="5FA92F22">
      <w:pPr>
        <w:ind w:firstLine="420" w:firstLineChars="200"/>
        <w:rPr>
          <w:rFonts w:ascii="宋体" w:hAnsi="宋体" w:cs="宋体"/>
          <w:bCs/>
          <w:highlight w:val="none"/>
        </w:rPr>
      </w:pPr>
      <w:r>
        <w:rPr>
          <w:rFonts w:hint="eastAsia" w:ascii="宋体" w:hAnsi="宋体" w:cs="宋体"/>
          <w:bCs/>
          <w:highlight w:val="none"/>
        </w:rPr>
        <w:t>1.此表可按格式进行扩展、增删；</w:t>
      </w:r>
    </w:p>
    <w:p w14:paraId="05480F3C">
      <w:pPr>
        <w:ind w:firstLine="420" w:firstLineChars="200"/>
        <w:rPr>
          <w:rFonts w:ascii="宋体" w:hAnsi="宋体" w:cs="宋体"/>
          <w:bCs/>
          <w:highlight w:val="none"/>
        </w:rPr>
      </w:pPr>
      <w:r>
        <w:rPr>
          <w:rFonts w:hint="eastAsia" w:ascii="宋体" w:hAnsi="宋体" w:cs="宋体"/>
          <w:bCs/>
          <w:highlight w:val="none"/>
        </w:rPr>
        <w:t>2.此表所填情况须符合招标文件评标信息中“类似项目业绩”评分准则要求，并按评分准则要求提供相关证明材料。</w:t>
      </w:r>
    </w:p>
    <w:p w14:paraId="71E2EB86">
      <w:pPr>
        <w:rPr>
          <w:rFonts w:hint="eastAsia" w:ascii="黑体" w:eastAsia="黑体"/>
          <w:b w:val="0"/>
          <w:kern w:val="0"/>
          <w:sz w:val="24"/>
          <w:szCs w:val="24"/>
          <w:highlight w:val="none"/>
        </w:rPr>
      </w:pPr>
      <w:bookmarkStart w:id="63" w:name="_Toc59916729"/>
      <w:r>
        <w:rPr>
          <w:rFonts w:hint="eastAsia" w:ascii="黑体" w:eastAsia="黑体"/>
          <w:b w:val="0"/>
          <w:kern w:val="0"/>
          <w:sz w:val="24"/>
          <w:szCs w:val="24"/>
          <w:highlight w:val="none"/>
        </w:rPr>
        <w:br w:type="page"/>
      </w:r>
    </w:p>
    <w:p w14:paraId="62FB04CF">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六、</w:t>
      </w:r>
      <w:bookmarkEnd w:id="63"/>
      <w:r>
        <w:rPr>
          <w:rFonts w:hint="eastAsia" w:ascii="黑体" w:eastAsia="黑体"/>
          <w:b w:val="0"/>
          <w:kern w:val="0"/>
          <w:sz w:val="24"/>
          <w:szCs w:val="24"/>
          <w:highlight w:val="none"/>
        </w:rPr>
        <w:t>企业自主知识产权产品</w:t>
      </w:r>
    </w:p>
    <w:p w14:paraId="4FA57C09">
      <w:pPr>
        <w:pStyle w:val="2"/>
        <w:spacing w:line="276" w:lineRule="auto"/>
        <w:rPr>
          <w:rFonts w:hint="eastAsia"/>
          <w:b w:val="0"/>
          <w:bCs w:val="0"/>
          <w:sz w:val="21"/>
          <w:szCs w:val="21"/>
          <w:highlight w:val="none"/>
        </w:rPr>
      </w:pPr>
      <w:r>
        <w:rPr>
          <w:rFonts w:hint="eastAsia"/>
          <w:b w:val="0"/>
          <w:bCs w:val="0"/>
          <w:sz w:val="21"/>
          <w:szCs w:val="21"/>
          <w:highlight w:val="none"/>
        </w:rPr>
        <w:t>（特别提示：投标人须按本招标文件评标信息中“企业自主知识产权产品”这一评分因素要求，提供证明资料）</w:t>
      </w:r>
    </w:p>
    <w:p w14:paraId="0AAA86F4">
      <w:pPr>
        <w:rPr>
          <w:rFonts w:hint="eastAsia"/>
          <w:b w:val="0"/>
          <w:bCs w:val="0"/>
          <w:sz w:val="21"/>
          <w:szCs w:val="21"/>
          <w:highlight w:val="none"/>
        </w:rPr>
      </w:pPr>
      <w:r>
        <w:rPr>
          <w:rFonts w:hint="eastAsia"/>
          <w:b w:val="0"/>
          <w:bCs w:val="0"/>
          <w:sz w:val="21"/>
          <w:szCs w:val="21"/>
          <w:highlight w:val="none"/>
        </w:rPr>
        <w:br w:type="page"/>
      </w:r>
    </w:p>
    <w:p w14:paraId="216DF8A2">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、企业专利产权产品</w:t>
      </w:r>
    </w:p>
    <w:p w14:paraId="60063670">
      <w:pPr>
        <w:pStyle w:val="2"/>
        <w:spacing w:line="276" w:lineRule="auto"/>
        <w:rPr>
          <w:b w:val="0"/>
          <w:bCs w:val="0"/>
          <w:sz w:val="21"/>
          <w:szCs w:val="21"/>
          <w:highlight w:val="none"/>
        </w:rPr>
      </w:pPr>
      <w:r>
        <w:rPr>
          <w:rFonts w:hint="eastAsia"/>
          <w:b w:val="0"/>
          <w:bCs w:val="0"/>
          <w:sz w:val="21"/>
          <w:szCs w:val="21"/>
          <w:highlight w:val="none"/>
        </w:rPr>
        <w:t>（特别提示：投标人须按本招标文件评标信息中“企业专利产权产品”这一评分因素要求，提供证明资料）</w:t>
      </w:r>
    </w:p>
    <w:p w14:paraId="54175C90">
      <w:pPr>
        <w:rPr>
          <w:highlight w:val="none"/>
        </w:rPr>
      </w:pPr>
      <w:r>
        <w:rPr>
          <w:highlight w:val="none"/>
        </w:rPr>
        <w:br w:type="page"/>
      </w:r>
    </w:p>
    <w:p w14:paraId="661D1A50">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八</w:t>
      </w:r>
      <w:r>
        <w:rPr>
          <w:rFonts w:hint="eastAsia" w:ascii="黑体" w:eastAsia="黑体"/>
          <w:b w:val="0"/>
          <w:kern w:val="0"/>
          <w:sz w:val="24"/>
          <w:szCs w:val="24"/>
          <w:highlight w:val="none"/>
        </w:rPr>
        <w:t>、投标人认证情况</w:t>
      </w:r>
    </w:p>
    <w:tbl>
      <w:tblPr>
        <w:tblStyle w:val="43"/>
        <w:tblW w:w="8529"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77197F8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9" w:hRule="atLeast"/>
          <w:jc w:val="center"/>
        </w:trPr>
        <w:tc>
          <w:tcPr>
            <w:tcW w:w="1067" w:type="dxa"/>
            <w:vAlign w:val="center"/>
          </w:tcPr>
          <w:p w14:paraId="7041D603">
            <w:pPr>
              <w:spacing w:line="276" w:lineRule="auto"/>
              <w:jc w:val="center"/>
              <w:rPr>
                <w:rFonts w:ascii="宋体"/>
                <w:szCs w:val="21"/>
                <w:highlight w:val="none"/>
              </w:rPr>
            </w:pPr>
            <w:r>
              <w:rPr>
                <w:rFonts w:hint="eastAsia" w:ascii="宋体" w:hAnsi="宋体"/>
                <w:szCs w:val="21"/>
                <w:highlight w:val="none"/>
              </w:rPr>
              <w:t>序号</w:t>
            </w:r>
          </w:p>
        </w:tc>
        <w:tc>
          <w:tcPr>
            <w:tcW w:w="2002" w:type="dxa"/>
            <w:vAlign w:val="center"/>
          </w:tcPr>
          <w:p w14:paraId="077D3A18">
            <w:pPr>
              <w:spacing w:line="276" w:lineRule="auto"/>
              <w:jc w:val="center"/>
              <w:rPr>
                <w:rFonts w:ascii="宋体"/>
                <w:szCs w:val="21"/>
                <w:highlight w:val="none"/>
              </w:rPr>
            </w:pPr>
            <w:r>
              <w:rPr>
                <w:rFonts w:hint="eastAsia" w:ascii="宋体" w:hAnsi="宋体"/>
                <w:szCs w:val="21"/>
                <w:highlight w:val="none"/>
              </w:rPr>
              <w:t>证书名称</w:t>
            </w:r>
          </w:p>
        </w:tc>
        <w:tc>
          <w:tcPr>
            <w:tcW w:w="1745" w:type="dxa"/>
            <w:vAlign w:val="center"/>
          </w:tcPr>
          <w:p w14:paraId="13B1B0B5">
            <w:pPr>
              <w:spacing w:line="276" w:lineRule="auto"/>
              <w:jc w:val="center"/>
              <w:rPr>
                <w:rFonts w:ascii="宋体"/>
                <w:szCs w:val="21"/>
                <w:highlight w:val="none"/>
              </w:rPr>
            </w:pPr>
            <w:r>
              <w:rPr>
                <w:rFonts w:hint="eastAsia" w:ascii="宋体" w:hAnsi="宋体"/>
                <w:szCs w:val="21"/>
                <w:highlight w:val="none"/>
              </w:rPr>
              <w:t>证书有效期</w:t>
            </w:r>
          </w:p>
        </w:tc>
        <w:tc>
          <w:tcPr>
            <w:tcW w:w="1861" w:type="dxa"/>
            <w:vAlign w:val="center"/>
          </w:tcPr>
          <w:p w14:paraId="11BA7435">
            <w:pPr>
              <w:spacing w:line="276" w:lineRule="auto"/>
              <w:jc w:val="center"/>
              <w:rPr>
                <w:rFonts w:ascii="宋体"/>
                <w:szCs w:val="21"/>
                <w:highlight w:val="none"/>
              </w:rPr>
            </w:pPr>
            <w:r>
              <w:rPr>
                <w:rFonts w:hint="eastAsia" w:ascii="宋体" w:hAnsi="宋体"/>
                <w:szCs w:val="21"/>
                <w:highlight w:val="none"/>
              </w:rPr>
              <w:t>证书颁发机构</w:t>
            </w:r>
          </w:p>
        </w:tc>
        <w:tc>
          <w:tcPr>
            <w:tcW w:w="1854" w:type="dxa"/>
            <w:vAlign w:val="center"/>
          </w:tcPr>
          <w:p w14:paraId="3DB76E2A">
            <w:pPr>
              <w:spacing w:line="276" w:lineRule="auto"/>
              <w:jc w:val="center"/>
              <w:rPr>
                <w:highlight w:val="none"/>
              </w:rPr>
            </w:pPr>
            <w:r>
              <w:rPr>
                <w:rFonts w:hint="eastAsia"/>
                <w:highlight w:val="none"/>
              </w:rPr>
              <w:t>备注说明</w:t>
            </w:r>
          </w:p>
        </w:tc>
      </w:tr>
      <w:tr w14:paraId="5149AFF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5D145511">
            <w:pPr>
              <w:spacing w:line="276" w:lineRule="auto"/>
              <w:jc w:val="center"/>
              <w:rPr>
                <w:rFonts w:ascii="宋体"/>
                <w:szCs w:val="21"/>
                <w:highlight w:val="none"/>
              </w:rPr>
            </w:pPr>
          </w:p>
        </w:tc>
        <w:tc>
          <w:tcPr>
            <w:tcW w:w="2002" w:type="dxa"/>
            <w:vAlign w:val="center"/>
          </w:tcPr>
          <w:p w14:paraId="0C5E3508">
            <w:pPr>
              <w:spacing w:line="276" w:lineRule="auto"/>
              <w:jc w:val="center"/>
              <w:rPr>
                <w:rFonts w:ascii="宋体"/>
                <w:szCs w:val="21"/>
                <w:highlight w:val="none"/>
              </w:rPr>
            </w:pPr>
          </w:p>
        </w:tc>
        <w:tc>
          <w:tcPr>
            <w:tcW w:w="1745" w:type="dxa"/>
            <w:vAlign w:val="center"/>
          </w:tcPr>
          <w:p w14:paraId="56251FD1">
            <w:pPr>
              <w:spacing w:line="276" w:lineRule="auto"/>
              <w:jc w:val="center"/>
              <w:rPr>
                <w:rFonts w:ascii="宋体"/>
                <w:szCs w:val="21"/>
                <w:highlight w:val="none"/>
              </w:rPr>
            </w:pPr>
          </w:p>
        </w:tc>
        <w:tc>
          <w:tcPr>
            <w:tcW w:w="1861" w:type="dxa"/>
            <w:vAlign w:val="center"/>
          </w:tcPr>
          <w:p w14:paraId="6C4E6164">
            <w:pPr>
              <w:spacing w:line="276" w:lineRule="auto"/>
              <w:jc w:val="center"/>
              <w:rPr>
                <w:rFonts w:ascii="宋体"/>
                <w:szCs w:val="21"/>
                <w:highlight w:val="none"/>
              </w:rPr>
            </w:pPr>
          </w:p>
        </w:tc>
        <w:tc>
          <w:tcPr>
            <w:tcW w:w="1854" w:type="dxa"/>
            <w:vAlign w:val="center"/>
          </w:tcPr>
          <w:p w14:paraId="68C78197">
            <w:pPr>
              <w:spacing w:line="276" w:lineRule="auto"/>
              <w:jc w:val="center"/>
              <w:rPr>
                <w:rFonts w:ascii="宋体"/>
                <w:szCs w:val="21"/>
                <w:highlight w:val="none"/>
              </w:rPr>
            </w:pPr>
          </w:p>
        </w:tc>
      </w:tr>
      <w:tr w14:paraId="0C9E4A7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2B9C3D09">
            <w:pPr>
              <w:spacing w:line="276" w:lineRule="auto"/>
              <w:jc w:val="center"/>
              <w:rPr>
                <w:rFonts w:ascii="宋体"/>
                <w:szCs w:val="21"/>
                <w:highlight w:val="none"/>
              </w:rPr>
            </w:pPr>
          </w:p>
        </w:tc>
        <w:tc>
          <w:tcPr>
            <w:tcW w:w="2002" w:type="dxa"/>
            <w:vAlign w:val="center"/>
          </w:tcPr>
          <w:p w14:paraId="579FCB85">
            <w:pPr>
              <w:spacing w:line="276" w:lineRule="auto"/>
              <w:jc w:val="center"/>
              <w:rPr>
                <w:rFonts w:ascii="宋体"/>
                <w:szCs w:val="21"/>
                <w:highlight w:val="none"/>
              </w:rPr>
            </w:pPr>
          </w:p>
        </w:tc>
        <w:tc>
          <w:tcPr>
            <w:tcW w:w="1745" w:type="dxa"/>
            <w:vAlign w:val="center"/>
          </w:tcPr>
          <w:p w14:paraId="095E8B7D">
            <w:pPr>
              <w:spacing w:line="276" w:lineRule="auto"/>
              <w:jc w:val="center"/>
              <w:rPr>
                <w:rFonts w:ascii="宋体"/>
                <w:szCs w:val="21"/>
                <w:highlight w:val="none"/>
              </w:rPr>
            </w:pPr>
          </w:p>
        </w:tc>
        <w:tc>
          <w:tcPr>
            <w:tcW w:w="1861" w:type="dxa"/>
            <w:vAlign w:val="center"/>
          </w:tcPr>
          <w:p w14:paraId="639F4E19">
            <w:pPr>
              <w:spacing w:line="276" w:lineRule="auto"/>
              <w:jc w:val="center"/>
              <w:rPr>
                <w:rFonts w:ascii="宋体"/>
                <w:szCs w:val="21"/>
                <w:highlight w:val="none"/>
              </w:rPr>
            </w:pPr>
          </w:p>
        </w:tc>
        <w:tc>
          <w:tcPr>
            <w:tcW w:w="1854" w:type="dxa"/>
            <w:vAlign w:val="center"/>
          </w:tcPr>
          <w:p w14:paraId="404C44A7">
            <w:pPr>
              <w:spacing w:line="276" w:lineRule="auto"/>
              <w:jc w:val="center"/>
              <w:rPr>
                <w:rFonts w:ascii="宋体"/>
                <w:szCs w:val="21"/>
                <w:highlight w:val="none"/>
              </w:rPr>
            </w:pPr>
          </w:p>
        </w:tc>
      </w:tr>
      <w:tr w14:paraId="5497714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3F1FB8A9">
            <w:pPr>
              <w:spacing w:line="276" w:lineRule="auto"/>
              <w:jc w:val="center"/>
              <w:rPr>
                <w:rFonts w:ascii="宋体"/>
                <w:szCs w:val="21"/>
                <w:highlight w:val="none"/>
              </w:rPr>
            </w:pPr>
          </w:p>
        </w:tc>
        <w:tc>
          <w:tcPr>
            <w:tcW w:w="2002" w:type="dxa"/>
            <w:vAlign w:val="center"/>
          </w:tcPr>
          <w:p w14:paraId="6665FD93">
            <w:pPr>
              <w:spacing w:line="276" w:lineRule="auto"/>
              <w:jc w:val="center"/>
              <w:rPr>
                <w:rFonts w:ascii="宋体"/>
                <w:szCs w:val="21"/>
                <w:highlight w:val="none"/>
              </w:rPr>
            </w:pPr>
          </w:p>
        </w:tc>
        <w:tc>
          <w:tcPr>
            <w:tcW w:w="1745" w:type="dxa"/>
            <w:vAlign w:val="center"/>
          </w:tcPr>
          <w:p w14:paraId="6DBB844F">
            <w:pPr>
              <w:spacing w:line="276" w:lineRule="auto"/>
              <w:jc w:val="center"/>
              <w:rPr>
                <w:rFonts w:ascii="宋体"/>
                <w:szCs w:val="21"/>
                <w:highlight w:val="none"/>
              </w:rPr>
            </w:pPr>
          </w:p>
        </w:tc>
        <w:tc>
          <w:tcPr>
            <w:tcW w:w="1861" w:type="dxa"/>
            <w:vAlign w:val="center"/>
          </w:tcPr>
          <w:p w14:paraId="29B0B07D">
            <w:pPr>
              <w:spacing w:line="276" w:lineRule="auto"/>
              <w:jc w:val="center"/>
              <w:rPr>
                <w:rFonts w:ascii="宋体"/>
                <w:szCs w:val="21"/>
                <w:highlight w:val="none"/>
              </w:rPr>
            </w:pPr>
          </w:p>
        </w:tc>
        <w:tc>
          <w:tcPr>
            <w:tcW w:w="1854" w:type="dxa"/>
            <w:vAlign w:val="center"/>
          </w:tcPr>
          <w:p w14:paraId="21E99DF0">
            <w:pPr>
              <w:spacing w:line="276" w:lineRule="auto"/>
              <w:jc w:val="center"/>
              <w:rPr>
                <w:rFonts w:ascii="宋体"/>
                <w:szCs w:val="21"/>
                <w:highlight w:val="none"/>
              </w:rPr>
            </w:pPr>
          </w:p>
        </w:tc>
      </w:tr>
    </w:tbl>
    <w:p w14:paraId="6982CBD9">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（特别提示：以上表格仅供参考。投标人须按本招标文件评标信息中“投标人认证情况”这一评分因素要求，提供证明资料）</w:t>
      </w:r>
    </w:p>
    <w:p w14:paraId="2A0E06D8">
      <w:pPr>
        <w:rPr>
          <w:highlight w:val="none"/>
        </w:rPr>
      </w:pPr>
      <w:r>
        <w:rPr>
          <w:highlight w:val="none"/>
        </w:rPr>
        <w:br w:type="page"/>
      </w:r>
    </w:p>
    <w:p w14:paraId="7470EBEF">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九</w:t>
      </w:r>
      <w:r>
        <w:rPr>
          <w:rFonts w:hint="eastAsia" w:ascii="黑体" w:eastAsia="黑体"/>
          <w:b w:val="0"/>
          <w:kern w:val="0"/>
          <w:sz w:val="24"/>
          <w:szCs w:val="24"/>
          <w:highlight w:val="none"/>
        </w:rPr>
        <w:t>、投标人认为需要加以说明的其他内容（信息公开部分）</w:t>
      </w:r>
    </w:p>
    <w:p w14:paraId="3BDC7336">
      <w:pPr>
        <w:rPr>
          <w:highlight w:val="none"/>
        </w:rPr>
      </w:pPr>
    </w:p>
    <w:p w14:paraId="554FF03F">
      <w:pPr>
        <w:ind w:firstLine="723" w:firstLineChars="300"/>
        <w:rPr>
          <w:b/>
          <w:color w:val="FF0000"/>
          <w:sz w:val="24"/>
          <w:highlight w:val="none"/>
        </w:rPr>
      </w:pPr>
      <w:r>
        <w:rPr>
          <w:rFonts w:hint="eastAsia"/>
          <w:b/>
          <w:color w:val="FF0000"/>
          <w:sz w:val="24"/>
          <w:highlight w:val="none"/>
        </w:rPr>
        <w:t>（信息公开部分的内容到此为止！以下为信息不公开部分。）</w:t>
      </w:r>
    </w:p>
    <w:bookmarkEnd w:id="60"/>
    <w:p w14:paraId="5B117E5B">
      <w:pPr>
        <w:rPr>
          <w:highlight w:val="none"/>
        </w:rPr>
      </w:pPr>
      <w:r>
        <w:rPr>
          <w:highlight w:val="none"/>
        </w:rPr>
        <w:br w:type="page"/>
      </w:r>
    </w:p>
    <w:p w14:paraId="084E9D0A">
      <w:pPr>
        <w:outlineLvl w:val="1"/>
        <w:rPr>
          <w:rFonts w:ascii="宋体" w:hAnsi="宋体"/>
          <w:b/>
          <w:color w:val="FF0000"/>
          <w:sz w:val="28"/>
          <w:szCs w:val="28"/>
          <w:highlight w:val="none"/>
        </w:rPr>
      </w:pPr>
      <w:bookmarkStart w:id="64" w:name="_Hlk72260530"/>
      <w:r>
        <w:rPr>
          <w:rFonts w:hint="eastAsia" w:ascii="宋体" w:hAnsi="宋体"/>
          <w:b/>
          <w:color w:val="FF0000"/>
          <w:sz w:val="28"/>
          <w:szCs w:val="28"/>
          <w:highlight w:val="none"/>
        </w:rPr>
        <w:t>投标文件附件（信息不公开部分）</w:t>
      </w:r>
    </w:p>
    <w:p w14:paraId="72DDC82A">
      <w:pPr>
        <w:widowControl w:val="0"/>
        <w:snapToGrid w:val="0"/>
        <w:spacing w:before="0" w:after="0" w:line="240" w:lineRule="auto"/>
        <w:jc w:val="center"/>
        <w:outlineLvl w:val="0"/>
        <w:rPr>
          <w:rFonts w:hint="eastAsia" w:ascii="黑体" w:hAnsi="宋体" w:eastAsia="黑体" w:cs="Times New Roman"/>
          <w:b w:val="0"/>
          <w:bCs/>
          <w:kern w:val="2"/>
          <w:sz w:val="24"/>
          <w:szCs w:val="32"/>
          <w:highlight w:val="none"/>
          <w:lang w:val="en-US" w:eastAsia="zh-CN" w:bidi="ar-SA"/>
        </w:rPr>
      </w:pPr>
      <w:r>
        <w:rPr>
          <w:rFonts w:hint="eastAsia" w:ascii="黑体" w:hAnsi="宋体" w:eastAsia="黑体" w:cs="Times New Roman"/>
          <w:b w:val="0"/>
          <w:bCs/>
          <w:kern w:val="2"/>
          <w:sz w:val="24"/>
          <w:szCs w:val="32"/>
          <w:highlight w:val="none"/>
          <w:lang w:val="en-US" w:eastAsia="zh-CN" w:bidi="ar-SA"/>
        </w:rPr>
        <w:t>一、供应商基本情况表</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685"/>
        <w:gridCol w:w="1625"/>
        <w:gridCol w:w="960"/>
        <w:gridCol w:w="799"/>
        <w:gridCol w:w="1217"/>
        <w:gridCol w:w="1518"/>
        <w:gridCol w:w="1509"/>
      </w:tblGrid>
      <w:tr w14:paraId="64DF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14:paraId="4D3E5FE8">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投标（响应）供应商</w:t>
            </w:r>
          </w:p>
        </w:tc>
        <w:tc>
          <w:tcPr>
            <w:tcW w:w="1427" w:type="pct"/>
            <w:gridSpan w:val="2"/>
            <w:noWrap w:val="0"/>
            <w:vAlign w:val="center"/>
          </w:tcPr>
          <w:p w14:paraId="33FAC4EA">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3958A76B">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项目名称及编号</w:t>
            </w:r>
          </w:p>
        </w:tc>
        <w:tc>
          <w:tcPr>
            <w:tcW w:w="1669" w:type="pct"/>
            <w:gridSpan w:val="2"/>
            <w:noWrap w:val="0"/>
            <w:vAlign w:val="center"/>
          </w:tcPr>
          <w:p w14:paraId="25548A32">
            <w:pPr>
              <w:jc w:val="center"/>
              <w:rPr>
                <w:rFonts w:hint="eastAsia" w:ascii="宋体" w:hAnsi="宋体" w:eastAsia="宋体" w:cs="宋体"/>
                <w:color w:val="auto"/>
                <w:sz w:val="21"/>
                <w:szCs w:val="21"/>
                <w:highlight w:val="none"/>
                <w:vertAlign w:val="baseline"/>
                <w:lang w:val="en-US" w:eastAsia="zh-CN"/>
              </w:rPr>
            </w:pPr>
          </w:p>
        </w:tc>
      </w:tr>
      <w:tr w14:paraId="634A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2205AA25">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投标（响应）供应商相关人员情况</w:t>
            </w:r>
          </w:p>
        </w:tc>
      </w:tr>
      <w:tr w14:paraId="7962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5981AC8B">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275" w:type="pct"/>
            <w:gridSpan w:val="2"/>
            <w:tcBorders>
              <w:bottom w:val="single" w:color="auto" w:sz="4" w:space="0"/>
            </w:tcBorders>
            <w:noWrap w:val="0"/>
            <w:vAlign w:val="center"/>
          </w:tcPr>
          <w:p w14:paraId="56AA7B78">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529" w:type="pct"/>
            <w:tcBorders>
              <w:bottom w:val="single" w:color="auto" w:sz="4" w:space="0"/>
            </w:tcBorders>
            <w:noWrap w:val="0"/>
            <w:vAlign w:val="center"/>
          </w:tcPr>
          <w:p w14:paraId="22F9055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1113" w:type="pct"/>
            <w:gridSpan w:val="2"/>
            <w:tcBorders>
              <w:bottom w:val="single" w:color="auto" w:sz="4" w:space="0"/>
            </w:tcBorders>
            <w:noWrap w:val="0"/>
            <w:vAlign w:val="center"/>
          </w:tcPr>
          <w:p w14:paraId="31AD1A1E">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838" w:type="pct"/>
            <w:tcBorders>
              <w:bottom w:val="single" w:color="auto" w:sz="4" w:space="0"/>
            </w:tcBorders>
            <w:noWrap w:val="0"/>
            <w:vAlign w:val="center"/>
          </w:tcPr>
          <w:p w14:paraId="3F4DAAC2">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w:t>
            </w:r>
          </w:p>
          <w:p w14:paraId="4FEA3B3F">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关系单位</w:t>
            </w:r>
          </w:p>
        </w:tc>
        <w:tc>
          <w:tcPr>
            <w:tcW w:w="830" w:type="pct"/>
            <w:tcBorders>
              <w:bottom w:val="single" w:color="auto" w:sz="4" w:space="0"/>
            </w:tcBorders>
            <w:noWrap w:val="0"/>
            <w:vAlign w:val="center"/>
          </w:tcPr>
          <w:p w14:paraId="3A9E3CF1">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w:t>
            </w:r>
          </w:p>
          <w:p w14:paraId="72720F18">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保险单位</w:t>
            </w:r>
          </w:p>
        </w:tc>
      </w:tr>
      <w:tr w14:paraId="44AB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1C516CD8">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1F301CB2">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5F0C6BF3">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70F49CA9">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6ADCA3EC">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3A0CF9ED">
            <w:pPr>
              <w:jc w:val="center"/>
              <w:rPr>
                <w:rFonts w:hint="eastAsia" w:ascii="宋体" w:hAnsi="宋体" w:eastAsia="宋体" w:cs="宋体"/>
                <w:color w:val="auto"/>
                <w:sz w:val="21"/>
                <w:szCs w:val="21"/>
                <w:highlight w:val="none"/>
                <w:vertAlign w:val="baseline"/>
                <w:lang w:val="en-US" w:eastAsia="zh-CN"/>
              </w:rPr>
            </w:pPr>
          </w:p>
        </w:tc>
      </w:tr>
      <w:tr w14:paraId="14B0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6647BDF5">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375924D5">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2D11EE35">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7F4926DD">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6590B469">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49632137">
            <w:pPr>
              <w:jc w:val="center"/>
              <w:rPr>
                <w:rFonts w:hint="eastAsia" w:ascii="宋体" w:hAnsi="宋体" w:eastAsia="宋体" w:cs="宋体"/>
                <w:color w:val="auto"/>
                <w:sz w:val="21"/>
                <w:szCs w:val="21"/>
                <w:highlight w:val="none"/>
                <w:vertAlign w:val="baseline"/>
                <w:lang w:val="en-US" w:eastAsia="zh-CN"/>
              </w:rPr>
            </w:pPr>
          </w:p>
        </w:tc>
      </w:tr>
      <w:tr w14:paraId="3588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036801C4">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3</w:t>
            </w:r>
          </w:p>
        </w:tc>
        <w:tc>
          <w:tcPr>
            <w:tcW w:w="1275" w:type="pct"/>
            <w:gridSpan w:val="2"/>
            <w:tcBorders>
              <w:top w:val="single" w:color="auto" w:sz="4" w:space="0"/>
            </w:tcBorders>
            <w:noWrap w:val="0"/>
            <w:vAlign w:val="center"/>
          </w:tcPr>
          <w:p w14:paraId="3E8E6AF5">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77B9CAA7">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tcBorders>
            <w:noWrap w:val="0"/>
            <w:vAlign w:val="center"/>
          </w:tcPr>
          <w:p w14:paraId="1D744433">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tcBorders>
            <w:noWrap w:val="0"/>
            <w:vAlign w:val="center"/>
          </w:tcPr>
          <w:p w14:paraId="3695D4F3">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tcBorders>
            <w:noWrap w:val="0"/>
            <w:vAlign w:val="center"/>
          </w:tcPr>
          <w:p w14:paraId="175B1E64">
            <w:pPr>
              <w:jc w:val="center"/>
              <w:rPr>
                <w:rFonts w:hint="eastAsia" w:ascii="宋体" w:hAnsi="宋体" w:eastAsia="宋体" w:cs="宋体"/>
                <w:color w:val="auto"/>
                <w:sz w:val="21"/>
                <w:szCs w:val="21"/>
                <w:highlight w:val="none"/>
                <w:vertAlign w:val="baseline"/>
                <w:lang w:val="en-US" w:eastAsia="zh-CN"/>
              </w:rPr>
            </w:pPr>
          </w:p>
        </w:tc>
      </w:tr>
      <w:tr w14:paraId="65AE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6202A211">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4</w:t>
            </w:r>
          </w:p>
        </w:tc>
        <w:tc>
          <w:tcPr>
            <w:tcW w:w="1275" w:type="pct"/>
            <w:gridSpan w:val="2"/>
            <w:noWrap w:val="0"/>
            <w:vAlign w:val="center"/>
          </w:tcPr>
          <w:p w14:paraId="4972A7B0">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0683F14F">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1AD42FED">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31684F48">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7E09322B">
            <w:pPr>
              <w:jc w:val="center"/>
              <w:rPr>
                <w:rFonts w:hint="eastAsia" w:ascii="宋体" w:hAnsi="宋体" w:eastAsia="宋体" w:cs="宋体"/>
                <w:color w:val="auto"/>
                <w:sz w:val="21"/>
                <w:szCs w:val="21"/>
                <w:highlight w:val="none"/>
                <w:vertAlign w:val="baseline"/>
                <w:lang w:val="en-US" w:eastAsia="zh-CN"/>
              </w:rPr>
            </w:pPr>
          </w:p>
        </w:tc>
      </w:tr>
      <w:tr w14:paraId="509C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3B73CD67">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5</w:t>
            </w:r>
          </w:p>
        </w:tc>
        <w:tc>
          <w:tcPr>
            <w:tcW w:w="1275" w:type="pct"/>
            <w:gridSpan w:val="2"/>
            <w:noWrap w:val="0"/>
            <w:vAlign w:val="center"/>
          </w:tcPr>
          <w:p w14:paraId="76B9EDD1">
            <w:pPr>
              <w:widowControl w:val="0"/>
              <w:snapToGrid w:val="0"/>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7F0E9EDF">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4A5D59C1">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666DD2D9">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5A0F512D">
            <w:pPr>
              <w:jc w:val="center"/>
              <w:rPr>
                <w:rFonts w:hint="eastAsia" w:ascii="宋体" w:hAnsi="宋体" w:eastAsia="宋体" w:cs="宋体"/>
                <w:color w:val="auto"/>
                <w:sz w:val="21"/>
                <w:szCs w:val="21"/>
                <w:highlight w:val="none"/>
                <w:vertAlign w:val="baseline"/>
                <w:lang w:val="en-US" w:eastAsia="zh-CN"/>
              </w:rPr>
            </w:pPr>
          </w:p>
        </w:tc>
      </w:tr>
      <w:tr w14:paraId="07E2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4106CF78">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6675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3F4B9A33">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投标（响应）供应商关联关系情况</w:t>
            </w:r>
          </w:p>
        </w:tc>
      </w:tr>
      <w:tr w14:paraId="0B92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87CF794">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序号</w:t>
            </w:r>
          </w:p>
        </w:tc>
        <w:tc>
          <w:tcPr>
            <w:tcW w:w="1275" w:type="pct"/>
            <w:gridSpan w:val="2"/>
            <w:tcBorders>
              <w:bottom w:val="single" w:color="auto" w:sz="4" w:space="0"/>
            </w:tcBorders>
            <w:noWrap w:val="0"/>
            <w:vAlign w:val="center"/>
          </w:tcPr>
          <w:p w14:paraId="1D65861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2137F3C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337D9608">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7384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44C354FF">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636B682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4F3934C0">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1ED96DF6">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89D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757A606D">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1C9210B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0325DA6E">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6E65CF77">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6F2E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4E15F629">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14:paraId="0F08792F">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14:paraId="78F6C5BA">
      <w:pPr>
        <w:pStyle w:val="5"/>
        <w:jc w:val="center"/>
        <w:rPr>
          <w:rFonts w:ascii="黑体" w:eastAsia="黑体"/>
          <w:b w:val="0"/>
          <w:sz w:val="24"/>
          <w:highlight w:val="none"/>
        </w:rPr>
      </w:pPr>
      <w:r>
        <w:rPr>
          <w:rFonts w:hint="eastAsia" w:ascii="黑体" w:eastAsia="黑体"/>
          <w:b w:val="0"/>
          <w:sz w:val="24"/>
          <w:highlight w:val="none"/>
          <w:lang w:val="en-US" w:eastAsia="zh-CN"/>
        </w:rPr>
        <w:t>二</w:t>
      </w:r>
      <w:r>
        <w:rPr>
          <w:rFonts w:hint="eastAsia" w:ascii="黑体" w:eastAsia="黑体"/>
          <w:b w:val="0"/>
          <w:sz w:val="24"/>
          <w:highlight w:val="none"/>
        </w:rPr>
        <w:t>、</w:t>
      </w:r>
      <w:bookmarkStart w:id="65" w:name="_Hlk72092499"/>
      <w:r>
        <w:rPr>
          <w:rFonts w:hint="eastAsia" w:ascii="黑体" w:eastAsia="黑体"/>
          <w:b w:val="0"/>
          <w:sz w:val="24"/>
          <w:highlight w:val="none"/>
        </w:rPr>
        <w:t>法定代表人（负责人）证明书</w:t>
      </w:r>
      <w:bookmarkEnd w:id="65"/>
    </w:p>
    <w:p w14:paraId="4DEAB534">
      <w:pPr>
        <w:rPr>
          <w:sz w:val="24"/>
          <w:highlight w:val="none"/>
        </w:rPr>
      </w:pPr>
    </w:p>
    <w:p w14:paraId="1E95881C">
      <w:pPr>
        <w:spacing w:line="360" w:lineRule="auto"/>
        <w:ind w:firstLine="420" w:firstLineChars="200"/>
        <w:rPr>
          <w:rFonts w:hint="default" w:eastAsia="宋体"/>
          <w:szCs w:val="21"/>
          <w:highlight w:val="none"/>
          <w:lang w:val="en-US" w:eastAsia="zh-CN"/>
        </w:rPr>
      </w:pP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none"/>
          <w:lang w:eastAsia="zh-CN"/>
        </w:rPr>
        <w:t>（</w:t>
      </w:r>
      <w:r>
        <w:rPr>
          <w:rFonts w:hint="eastAsia"/>
          <w:szCs w:val="21"/>
          <w:highlight w:val="none"/>
          <w:u w:val="none"/>
          <w:lang w:val="en-US" w:eastAsia="zh-CN"/>
        </w:rPr>
        <w:t>姓名</w:t>
      </w:r>
      <w:r>
        <w:rPr>
          <w:rFonts w:hint="eastAsia"/>
          <w:szCs w:val="21"/>
          <w:highlight w:val="none"/>
          <w:u w:val="none"/>
          <w:lang w:eastAsia="zh-CN"/>
        </w:rPr>
        <w:t>）</w:t>
      </w:r>
      <w:r>
        <w:rPr>
          <w:rFonts w:hint="eastAsia"/>
          <w:szCs w:val="21"/>
          <w:highlight w:val="none"/>
        </w:rPr>
        <w:t>，现任我单位</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rPr>
        <w:t>职务，为法定代表人（负责人），</w:t>
      </w:r>
      <w:r>
        <w:rPr>
          <w:rFonts w:hint="eastAsia"/>
          <w:szCs w:val="21"/>
          <w:highlight w:val="none"/>
          <w:lang w:val="en-US" w:eastAsia="zh-CN"/>
        </w:rPr>
        <w:t>身份证件</w:t>
      </w:r>
      <w:r>
        <w:rPr>
          <w:rFonts w:hint="eastAsia"/>
          <w:szCs w:val="21"/>
          <w:highlight w:val="none"/>
        </w:rPr>
        <w:t>号</w:t>
      </w:r>
      <w:r>
        <w:rPr>
          <w:rFonts w:hint="eastAsia"/>
          <w:szCs w:val="21"/>
          <w:highlight w:val="none"/>
          <w:lang w:val="en-US" w:eastAsia="zh-CN"/>
        </w:rPr>
        <w:t>为</w:t>
      </w:r>
      <w:r>
        <w:rPr>
          <w:rFonts w:hint="eastAsia"/>
          <w:szCs w:val="21"/>
          <w:highlight w:val="none"/>
        </w:rPr>
        <w:t>：</w:t>
      </w:r>
      <w:r>
        <w:rPr>
          <w:rFonts w:hint="eastAsia"/>
          <w:szCs w:val="21"/>
          <w:highlight w:val="none"/>
          <w:u w:val="single"/>
        </w:rPr>
        <w:t xml:space="preserve">                                     </w:t>
      </w:r>
      <w:r>
        <w:rPr>
          <w:rFonts w:hint="eastAsia"/>
          <w:szCs w:val="21"/>
          <w:highlight w:val="none"/>
          <w:u w:val="none"/>
          <w:lang w:eastAsia="zh-CN"/>
        </w:rPr>
        <w:t>，</w:t>
      </w:r>
      <w:r>
        <w:rPr>
          <w:rFonts w:hint="eastAsia"/>
          <w:szCs w:val="21"/>
          <w:highlight w:val="none"/>
        </w:rPr>
        <w:t>联系电话：</w:t>
      </w:r>
      <w:r>
        <w:rPr>
          <w:rFonts w:hint="eastAsia"/>
          <w:szCs w:val="21"/>
          <w:highlight w:val="none"/>
          <w:u w:val="single"/>
          <w:lang w:val="en-US" w:eastAsia="zh-CN"/>
        </w:rPr>
        <w:t xml:space="preserve">                </w:t>
      </w:r>
      <w:r>
        <w:rPr>
          <w:rFonts w:hint="eastAsia"/>
          <w:szCs w:val="21"/>
          <w:highlight w:val="none"/>
          <w:lang w:val="en-US" w:eastAsia="zh-CN"/>
        </w:rPr>
        <w:t>。</w:t>
      </w:r>
    </w:p>
    <w:p w14:paraId="53CB9332">
      <w:pPr>
        <w:spacing w:line="360" w:lineRule="auto"/>
        <w:ind w:firstLine="420" w:firstLineChars="200"/>
        <w:rPr>
          <w:szCs w:val="21"/>
          <w:highlight w:val="none"/>
        </w:rPr>
      </w:pPr>
      <w:r>
        <w:rPr>
          <w:rFonts w:hint="eastAsia"/>
          <w:szCs w:val="21"/>
          <w:highlight w:val="none"/>
        </w:rPr>
        <w:t>特此证明。</w:t>
      </w:r>
    </w:p>
    <w:p w14:paraId="5E21323A">
      <w:pPr>
        <w:spacing w:line="360" w:lineRule="auto"/>
        <w:ind w:firstLine="420" w:firstLineChars="200"/>
        <w:rPr>
          <w:rFonts w:hint="eastAsia"/>
          <w:szCs w:val="21"/>
          <w:highlight w:val="none"/>
        </w:rPr>
      </w:pPr>
      <w:r>
        <w:rPr>
          <w:rFonts w:hint="eastAsia"/>
          <w:szCs w:val="21"/>
          <w:highlight w:val="none"/>
        </w:rPr>
        <w:t>说明：1</w:t>
      </w:r>
      <w:r>
        <w:rPr>
          <w:rFonts w:hint="eastAsia"/>
          <w:szCs w:val="21"/>
          <w:highlight w:val="none"/>
          <w:lang w:val="en-US" w:eastAsia="zh-CN"/>
        </w:rPr>
        <w:t>.</w:t>
      </w:r>
      <w:r>
        <w:rPr>
          <w:rFonts w:hint="eastAsia"/>
          <w:szCs w:val="21"/>
          <w:highlight w:val="none"/>
        </w:rPr>
        <w:t>法定代表人为投标人（企业事业单位、国家机关、社会团体）的主要行政负责人。</w:t>
      </w:r>
    </w:p>
    <w:p w14:paraId="0E46D083">
      <w:pPr>
        <w:numPr>
          <w:ilvl w:val="0"/>
          <w:numId w:val="0"/>
        </w:num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eastAsia"/>
          <w:color w:val="auto"/>
          <w:szCs w:val="21"/>
          <w:highlight w:val="none"/>
          <w:lang w:eastAsia="zh-Hans"/>
        </w:rPr>
        <w:t>本证明书要供法定代表人（负责人）</w:t>
      </w:r>
      <w:r>
        <w:rPr>
          <w:rFonts w:hint="eastAsia"/>
          <w:color w:val="auto"/>
          <w:szCs w:val="21"/>
          <w:highlight w:val="none"/>
          <w:lang w:val="en-US" w:eastAsia="zh-CN"/>
        </w:rPr>
        <w:t>相关身份证明文件：身份证扫描件（正反两面）；港澳台居民可提供来往通行证扫描件；非中国国籍管辖范围人员，可提供公安部门认可的身份证明材料扫描件。</w:t>
      </w:r>
    </w:p>
    <w:p w14:paraId="1516156A">
      <w:pPr>
        <w:numPr>
          <w:ilvl w:val="0"/>
          <w:numId w:val="0"/>
        </w:numPr>
        <w:spacing w:line="360" w:lineRule="auto"/>
        <w:ind w:firstLine="420" w:firstLineChars="200"/>
        <w:rPr>
          <w:szCs w:val="21"/>
          <w:highlight w:val="none"/>
        </w:rPr>
      </w:pPr>
      <w:r>
        <w:rPr>
          <w:rFonts w:hint="eastAsia"/>
          <w:color w:val="auto"/>
          <w:szCs w:val="21"/>
          <w:highlight w:val="none"/>
          <w:lang w:val="en-US" w:eastAsia="zh-CN"/>
        </w:rPr>
        <w:t>3.</w:t>
      </w:r>
      <w:r>
        <w:rPr>
          <w:rFonts w:hint="eastAsia"/>
          <w:color w:val="auto"/>
          <w:szCs w:val="21"/>
          <w:highlight w:val="none"/>
          <w:lang w:eastAsia="zh-Hans"/>
        </w:rPr>
        <w:t>本项目投标授权代表为法定代表人（负责人）的，无需提供</w:t>
      </w:r>
      <w:r>
        <w:rPr>
          <w:rFonts w:hint="eastAsia"/>
          <w:color w:val="auto"/>
          <w:szCs w:val="21"/>
          <w:highlight w:val="none"/>
        </w:rPr>
        <w:t>《投标文件签署授权委托书》</w:t>
      </w:r>
      <w:r>
        <w:rPr>
          <w:rFonts w:hint="eastAsia"/>
          <w:color w:val="auto"/>
          <w:szCs w:val="21"/>
          <w:highlight w:val="none"/>
          <w:lang w:eastAsia="zh-Hans"/>
        </w:rPr>
        <w:t>。</w:t>
      </w:r>
    </w:p>
    <w:p w14:paraId="7A22A3F2">
      <w:pPr>
        <w:numPr>
          <w:ilvl w:val="0"/>
          <w:numId w:val="0"/>
        </w:numPr>
        <w:spacing w:line="360" w:lineRule="auto"/>
        <w:ind w:firstLine="420" w:firstLineChars="200"/>
        <w:rPr>
          <w:szCs w:val="21"/>
          <w:highlight w:val="none"/>
        </w:rPr>
      </w:pPr>
      <w:r>
        <w:rPr>
          <w:rFonts w:hint="eastAsia"/>
          <w:szCs w:val="21"/>
          <w:highlight w:val="none"/>
          <w:lang w:val="en-US" w:eastAsia="zh-CN"/>
        </w:rPr>
        <w:t>4.</w:t>
      </w:r>
      <w:r>
        <w:rPr>
          <w:rFonts w:hint="eastAsia"/>
          <w:szCs w:val="21"/>
          <w:highlight w:val="none"/>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657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6EC15936">
            <w:pPr>
              <w:jc w:val="center"/>
              <w:rPr>
                <w:rFonts w:hint="eastAsia"/>
                <w:highlight w:val="none"/>
                <w:lang w:val="en-US" w:eastAsia="zh-CN"/>
              </w:rPr>
            </w:pPr>
            <w:r>
              <w:rPr>
                <w:rFonts w:hint="eastAsia"/>
                <w:highlight w:val="none"/>
                <w:lang w:val="en-US" w:eastAsia="zh-CN"/>
              </w:rPr>
              <w:t>证件扫描件正面</w:t>
            </w:r>
          </w:p>
          <w:p w14:paraId="06B7FF64">
            <w:pPr>
              <w:pStyle w:val="2"/>
              <w:jc w:val="center"/>
              <w:rPr>
                <w:rFonts w:hint="eastAsia"/>
                <w:highlight w:val="none"/>
                <w:lang w:val="en-US" w:eastAsia="zh-CN"/>
              </w:rPr>
            </w:pPr>
          </w:p>
          <w:p w14:paraId="7C8F7317">
            <w:pPr>
              <w:pStyle w:val="3"/>
              <w:jc w:val="center"/>
              <w:rPr>
                <w:rFonts w:hint="default"/>
                <w:highlight w:val="none"/>
                <w:lang w:val="en-US" w:eastAsia="zh-CN"/>
              </w:rPr>
            </w:pPr>
          </w:p>
          <w:p w14:paraId="0C3EEBAD">
            <w:pPr>
              <w:pStyle w:val="3"/>
              <w:jc w:val="center"/>
              <w:rPr>
                <w:rFonts w:hint="default"/>
                <w:highlight w:val="none"/>
                <w:lang w:val="en-US" w:eastAsia="zh-CN"/>
              </w:rPr>
            </w:pPr>
          </w:p>
          <w:p w14:paraId="389CE852">
            <w:pPr>
              <w:pStyle w:val="3"/>
              <w:jc w:val="center"/>
              <w:rPr>
                <w:rFonts w:hint="default"/>
                <w:highlight w:val="none"/>
                <w:lang w:val="en-US" w:eastAsia="zh-CN"/>
              </w:rPr>
            </w:pPr>
          </w:p>
          <w:p w14:paraId="7F06AA51">
            <w:pPr>
              <w:pStyle w:val="3"/>
              <w:jc w:val="center"/>
              <w:rPr>
                <w:rFonts w:hint="default"/>
                <w:highlight w:val="none"/>
                <w:lang w:val="en-US" w:eastAsia="zh-CN"/>
              </w:rPr>
            </w:pPr>
          </w:p>
          <w:p w14:paraId="211E78D7">
            <w:pPr>
              <w:pStyle w:val="3"/>
              <w:jc w:val="center"/>
              <w:rPr>
                <w:rFonts w:hint="default"/>
                <w:highlight w:val="none"/>
                <w:lang w:val="en-US" w:eastAsia="zh-CN"/>
              </w:rPr>
            </w:pPr>
          </w:p>
          <w:p w14:paraId="6F852329">
            <w:pPr>
              <w:pStyle w:val="3"/>
              <w:jc w:val="center"/>
              <w:rPr>
                <w:rFonts w:hint="default"/>
                <w:highlight w:val="none"/>
                <w:lang w:val="en-US" w:eastAsia="zh-CN"/>
              </w:rPr>
            </w:pPr>
          </w:p>
        </w:tc>
        <w:tc>
          <w:tcPr>
            <w:tcW w:w="4265" w:type="dxa"/>
            <w:vAlign w:val="top"/>
          </w:tcPr>
          <w:p w14:paraId="001851C1">
            <w:pPr>
              <w:jc w:val="center"/>
              <w:rPr>
                <w:rFonts w:hint="eastAsia"/>
                <w:highlight w:val="none"/>
                <w:lang w:val="en-US" w:eastAsia="zh-CN"/>
              </w:rPr>
            </w:pPr>
            <w:r>
              <w:rPr>
                <w:rFonts w:hint="eastAsia"/>
                <w:highlight w:val="none"/>
                <w:lang w:val="en-US" w:eastAsia="zh-CN"/>
              </w:rPr>
              <w:t>证件扫描件反面</w:t>
            </w:r>
          </w:p>
          <w:p w14:paraId="6CA3E3DC">
            <w:pPr>
              <w:pStyle w:val="2"/>
              <w:jc w:val="center"/>
              <w:rPr>
                <w:rFonts w:hint="eastAsia"/>
                <w:highlight w:val="none"/>
                <w:lang w:val="en-US" w:eastAsia="zh-CN"/>
              </w:rPr>
            </w:pPr>
          </w:p>
          <w:p w14:paraId="2FBA670C">
            <w:pPr>
              <w:pStyle w:val="3"/>
              <w:jc w:val="center"/>
              <w:rPr>
                <w:rFonts w:hint="eastAsia"/>
                <w:sz w:val="24"/>
                <w:highlight w:val="none"/>
                <w:vertAlign w:val="baseline"/>
                <w:lang w:val="en-US" w:eastAsia="zh-CN"/>
              </w:rPr>
            </w:pPr>
          </w:p>
        </w:tc>
      </w:tr>
    </w:tbl>
    <w:p w14:paraId="510CC07B">
      <w:pPr>
        <w:rPr>
          <w:sz w:val="24"/>
          <w:highlight w:val="none"/>
        </w:rPr>
      </w:pPr>
    </w:p>
    <w:p w14:paraId="18BCB218">
      <w:pPr>
        <w:rPr>
          <w:color w:val="auto"/>
          <w:sz w:val="24"/>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60E0B66">
      <w:pPr>
        <w:rPr>
          <w:rFonts w:hint="eastAsia" w:ascii="黑体" w:eastAsia="黑体"/>
          <w:b w:val="0"/>
          <w:sz w:val="24"/>
          <w:highlight w:val="none"/>
        </w:rPr>
      </w:pPr>
      <w:r>
        <w:rPr>
          <w:rFonts w:hint="eastAsia" w:ascii="黑体" w:eastAsia="黑体"/>
          <w:b w:val="0"/>
          <w:sz w:val="24"/>
          <w:highlight w:val="none"/>
        </w:rPr>
        <w:br w:type="page"/>
      </w:r>
    </w:p>
    <w:p w14:paraId="67DAA9FF">
      <w:pPr>
        <w:pStyle w:val="5"/>
        <w:spacing w:before="120" w:after="120"/>
        <w:jc w:val="center"/>
        <w:rPr>
          <w:rFonts w:ascii="黑体" w:eastAsia="黑体"/>
          <w:b w:val="0"/>
          <w:sz w:val="24"/>
          <w:highlight w:val="none"/>
        </w:rPr>
      </w:pPr>
      <w:r>
        <w:rPr>
          <w:rFonts w:hint="eastAsia" w:ascii="黑体" w:eastAsia="黑体"/>
          <w:b w:val="0"/>
          <w:sz w:val="24"/>
          <w:highlight w:val="none"/>
          <w:lang w:val="en-US" w:eastAsia="zh-CN"/>
        </w:rPr>
        <w:t>三</w:t>
      </w:r>
      <w:r>
        <w:rPr>
          <w:rFonts w:hint="eastAsia" w:ascii="黑体" w:eastAsia="黑体"/>
          <w:b w:val="0"/>
          <w:sz w:val="24"/>
          <w:highlight w:val="none"/>
        </w:rPr>
        <w:t>、投标文件签署授权委托书</w:t>
      </w:r>
    </w:p>
    <w:p w14:paraId="5637CB22">
      <w:pPr>
        <w:spacing w:line="360" w:lineRule="auto"/>
        <w:ind w:firstLine="420" w:firstLineChars="200"/>
        <w:rPr>
          <w:rFonts w:hint="eastAsia"/>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14:paraId="4C229112">
      <w:pPr>
        <w:spacing w:line="360" w:lineRule="auto"/>
        <w:ind w:firstLine="420" w:firstLineChars="200"/>
        <w:rPr>
          <w:rFonts w:hint="eastAsia"/>
          <w:szCs w:val="21"/>
          <w:highlight w:val="none"/>
        </w:rPr>
      </w:pPr>
      <w:r>
        <w:rPr>
          <w:rFonts w:hint="eastAsia"/>
          <w:szCs w:val="21"/>
          <w:highlight w:val="none"/>
        </w:rPr>
        <w:t>代理人无转委托权，特此委托。</w:t>
      </w:r>
    </w:p>
    <w:p w14:paraId="6663B026">
      <w:pPr>
        <w:spacing w:line="360" w:lineRule="auto"/>
        <w:ind w:firstLine="420" w:firstLineChars="200"/>
        <w:rPr>
          <w:rFonts w:hint="eastAsia"/>
          <w:szCs w:val="21"/>
          <w:highlight w:val="none"/>
        </w:rPr>
      </w:pPr>
    </w:p>
    <w:p w14:paraId="0E1CA348">
      <w:pPr>
        <w:spacing w:line="360" w:lineRule="auto"/>
        <w:ind w:firstLine="420" w:firstLineChars="200"/>
        <w:rPr>
          <w:rFonts w:hint="eastAsia"/>
          <w:szCs w:val="21"/>
          <w:highlight w:val="none"/>
          <w:u w:val="none"/>
          <w:lang w:eastAsia="zh-CN"/>
        </w:rPr>
      </w:pPr>
      <w:r>
        <w:rPr>
          <w:rFonts w:hint="eastAsia"/>
          <w:szCs w:val="21"/>
          <w:highlight w:val="none"/>
        </w:rPr>
        <w:t>代理人</w:t>
      </w:r>
      <w:r>
        <w:rPr>
          <w:rFonts w:hint="eastAsia"/>
          <w:szCs w:val="21"/>
          <w:highlight w:val="none"/>
          <w:lang w:eastAsia="zh-CN"/>
        </w:rPr>
        <w:t>：</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u w:val="none"/>
          <w:lang w:eastAsia="zh-CN"/>
        </w:rPr>
        <w:t>；</w:t>
      </w:r>
    </w:p>
    <w:p w14:paraId="7E887FFA">
      <w:pPr>
        <w:spacing w:line="360" w:lineRule="auto"/>
        <w:ind w:firstLine="420" w:firstLineChars="200"/>
        <w:rPr>
          <w:rFonts w:hint="eastAsia"/>
          <w:szCs w:val="21"/>
          <w:highlight w:val="none"/>
          <w:u w:val="none"/>
          <w:lang w:eastAsia="zh-CN"/>
        </w:rPr>
      </w:pPr>
      <w:r>
        <w:rPr>
          <w:rFonts w:hint="eastAsia"/>
          <w:szCs w:val="21"/>
          <w:highlight w:val="none"/>
        </w:rPr>
        <w:t>身份</w:t>
      </w:r>
      <w:r>
        <w:rPr>
          <w:rFonts w:hint="eastAsia"/>
          <w:szCs w:val="21"/>
          <w:highlight w:val="none"/>
          <w:lang w:val="en-US" w:eastAsia="zh-CN"/>
        </w:rPr>
        <w:t>证件号</w:t>
      </w:r>
      <w:r>
        <w:rPr>
          <w:rFonts w:hint="eastAsia"/>
          <w:szCs w:val="21"/>
          <w:highlight w:val="none"/>
        </w:rPr>
        <w:t>：</w:t>
      </w:r>
      <w:r>
        <w:rPr>
          <w:rFonts w:hint="eastAsia"/>
          <w:szCs w:val="21"/>
          <w:highlight w:val="none"/>
          <w:u w:val="single"/>
        </w:rPr>
        <w:t xml:space="preserve">                        </w:t>
      </w:r>
      <w:r>
        <w:rPr>
          <w:rFonts w:hint="eastAsia"/>
          <w:szCs w:val="21"/>
          <w:highlight w:val="none"/>
          <w:u w:val="none"/>
          <w:lang w:eastAsia="zh-CN"/>
        </w:rPr>
        <w:t>，</w:t>
      </w:r>
      <w:r>
        <w:rPr>
          <w:rFonts w:hint="eastAsia"/>
          <w:szCs w:val="21"/>
          <w:highlight w:val="none"/>
        </w:rPr>
        <w:t>职务：</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u w:val="none"/>
          <w:lang w:eastAsia="zh-CN"/>
        </w:rPr>
        <w:t>；</w:t>
      </w:r>
    </w:p>
    <w:p w14:paraId="5C80C72A">
      <w:pPr>
        <w:spacing w:line="360" w:lineRule="auto"/>
        <w:ind w:firstLine="420" w:firstLineChars="200"/>
        <w:rPr>
          <w:rFonts w:hint="default"/>
          <w:szCs w:val="21"/>
          <w:highlight w:val="none"/>
          <w:u w:val="none"/>
          <w:lang w:val="en-US" w:eastAsia="zh-CN"/>
        </w:rPr>
      </w:pPr>
      <w:r>
        <w:rPr>
          <w:rFonts w:hint="eastAsia"/>
          <w:szCs w:val="21"/>
          <w:highlight w:val="none"/>
        </w:rPr>
        <w:t>联系电话：</w:t>
      </w:r>
      <w:r>
        <w:rPr>
          <w:rFonts w:hint="eastAsia"/>
          <w:szCs w:val="21"/>
          <w:highlight w:val="none"/>
          <w:u w:val="single"/>
        </w:rPr>
        <w:t xml:space="preserve">            </w:t>
      </w:r>
      <w:r>
        <w:rPr>
          <w:rFonts w:hint="eastAsia"/>
          <w:szCs w:val="21"/>
          <w:highlight w:val="none"/>
          <w:lang w:eastAsia="zh-CN"/>
        </w:rPr>
        <w:t>，</w:t>
      </w:r>
      <w:r>
        <w:rPr>
          <w:rFonts w:hint="eastAsia"/>
          <w:szCs w:val="21"/>
          <w:highlight w:val="none"/>
        </w:rPr>
        <w:t>手机：</w:t>
      </w:r>
      <w:r>
        <w:rPr>
          <w:rFonts w:hint="eastAsia"/>
          <w:szCs w:val="21"/>
          <w:highlight w:val="none"/>
          <w:u w:val="single"/>
        </w:rPr>
        <w:t xml:space="preserve">                   </w:t>
      </w:r>
      <w:r>
        <w:rPr>
          <w:rFonts w:hint="eastAsia"/>
          <w:szCs w:val="21"/>
          <w:highlight w:val="none"/>
          <w:u w:val="none"/>
          <w:lang w:eastAsia="zh-CN"/>
        </w:rPr>
        <w:t>，</w:t>
      </w:r>
      <w:r>
        <w:rPr>
          <w:rFonts w:hint="eastAsia"/>
          <w:szCs w:val="21"/>
          <w:highlight w:val="none"/>
          <w:u w:val="none"/>
          <w:lang w:val="en-US" w:eastAsia="zh-CN"/>
        </w:rPr>
        <w:t>电子邮箱：</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2E6CDB09">
      <w:pPr>
        <w:spacing w:line="360" w:lineRule="auto"/>
        <w:ind w:firstLine="420" w:firstLineChars="200"/>
        <w:rPr>
          <w:rFonts w:hint="eastAsia" w:eastAsia="宋体"/>
          <w:szCs w:val="21"/>
          <w:highlight w:val="none"/>
          <w:lang w:eastAsia="zh-CN"/>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r>
        <w:rPr>
          <w:rFonts w:hint="eastAsia"/>
          <w:szCs w:val="21"/>
          <w:highlight w:val="none"/>
          <w:lang w:eastAsia="zh-CN"/>
        </w:rPr>
        <w:t>。</w:t>
      </w:r>
    </w:p>
    <w:p w14:paraId="57A7EEFE">
      <w:pPr>
        <w:spacing w:line="360" w:lineRule="auto"/>
        <w:ind w:firstLine="422" w:firstLineChars="200"/>
        <w:rPr>
          <w:b/>
          <w:color w:val="FF0000"/>
          <w:szCs w:val="21"/>
          <w:highlight w:val="none"/>
        </w:rPr>
      </w:pPr>
      <w:r>
        <w:rPr>
          <w:rFonts w:hint="eastAsia"/>
          <w:b/>
          <w:color w:val="FF0000"/>
          <w:szCs w:val="21"/>
          <w:highlight w:val="none"/>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FEF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0F119949">
            <w:pPr>
              <w:jc w:val="center"/>
              <w:rPr>
                <w:rFonts w:hint="eastAsia"/>
                <w:highlight w:val="none"/>
                <w:lang w:val="en-US" w:eastAsia="zh-CN"/>
              </w:rPr>
            </w:pPr>
            <w:r>
              <w:rPr>
                <w:rFonts w:hint="eastAsia" w:ascii="Times New Roman" w:eastAsia="宋体"/>
                <w:highlight w:val="none"/>
                <w:lang w:val="en-US" w:eastAsia="zh-CN"/>
              </w:rPr>
              <w:t>证件扫描件正面</w:t>
            </w:r>
          </w:p>
          <w:p w14:paraId="1F992556">
            <w:pPr>
              <w:pStyle w:val="2"/>
              <w:jc w:val="center"/>
              <w:rPr>
                <w:rFonts w:hint="eastAsia"/>
                <w:highlight w:val="none"/>
                <w:lang w:val="en-US" w:eastAsia="zh-CN"/>
              </w:rPr>
            </w:pPr>
          </w:p>
          <w:p w14:paraId="4DC82729">
            <w:pPr>
              <w:pStyle w:val="3"/>
              <w:jc w:val="center"/>
              <w:rPr>
                <w:rFonts w:hint="default"/>
                <w:highlight w:val="none"/>
                <w:lang w:val="en-US" w:eastAsia="zh-CN"/>
              </w:rPr>
            </w:pPr>
          </w:p>
        </w:tc>
        <w:tc>
          <w:tcPr>
            <w:tcW w:w="4265" w:type="dxa"/>
            <w:vAlign w:val="top"/>
          </w:tcPr>
          <w:p w14:paraId="14288EF7">
            <w:pPr>
              <w:jc w:val="center"/>
              <w:rPr>
                <w:rFonts w:hint="eastAsia"/>
                <w:highlight w:val="none"/>
                <w:lang w:val="en-US" w:eastAsia="zh-CN"/>
              </w:rPr>
            </w:pPr>
            <w:r>
              <w:rPr>
                <w:rFonts w:hint="eastAsia" w:ascii="Times New Roman" w:eastAsia="宋体"/>
                <w:highlight w:val="none"/>
                <w:lang w:val="en-US" w:eastAsia="zh-CN"/>
              </w:rPr>
              <w:t>证件扫描件反面</w:t>
            </w:r>
          </w:p>
          <w:p w14:paraId="4F5FE95A">
            <w:pPr>
              <w:pStyle w:val="2"/>
              <w:jc w:val="center"/>
              <w:rPr>
                <w:rFonts w:hint="eastAsia"/>
                <w:highlight w:val="none"/>
                <w:lang w:val="en-US" w:eastAsia="zh-CN"/>
              </w:rPr>
            </w:pPr>
          </w:p>
          <w:p w14:paraId="279FB88B">
            <w:pPr>
              <w:pStyle w:val="3"/>
              <w:jc w:val="center"/>
              <w:rPr>
                <w:rFonts w:hint="eastAsia"/>
                <w:sz w:val="24"/>
                <w:highlight w:val="none"/>
                <w:vertAlign w:val="baseline"/>
                <w:lang w:val="en-US" w:eastAsia="zh-CN"/>
              </w:rPr>
            </w:pPr>
          </w:p>
        </w:tc>
      </w:tr>
    </w:tbl>
    <w:p w14:paraId="295D467B">
      <w:pPr>
        <w:rPr>
          <w:rFonts w:hint="eastAsia"/>
          <w:color w:val="auto"/>
          <w:sz w:val="21"/>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0D07F3C">
      <w:pPr>
        <w:rPr>
          <w:rFonts w:hint="eastAsia" w:ascii="黑体" w:eastAsia="黑体"/>
          <w:b w:val="0"/>
          <w:sz w:val="24"/>
          <w:highlight w:val="none"/>
        </w:rPr>
      </w:pPr>
      <w:r>
        <w:rPr>
          <w:rFonts w:hint="eastAsia" w:ascii="黑体" w:eastAsia="黑体"/>
          <w:b w:val="0"/>
          <w:sz w:val="24"/>
          <w:highlight w:val="none"/>
        </w:rPr>
        <w:br w:type="page"/>
      </w:r>
    </w:p>
    <w:p w14:paraId="7DEFE67A">
      <w:pPr>
        <w:pStyle w:val="5"/>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四</w:t>
      </w:r>
      <w:r>
        <w:rPr>
          <w:rFonts w:hint="eastAsia" w:ascii="黑体" w:eastAsia="黑体"/>
          <w:b w:val="0"/>
          <w:kern w:val="0"/>
          <w:sz w:val="24"/>
          <w:szCs w:val="24"/>
          <w:highlight w:val="none"/>
        </w:rPr>
        <w:t>、</w:t>
      </w:r>
      <w:bookmarkStart w:id="66" w:name="_Hlk72092634"/>
      <w:r>
        <w:rPr>
          <w:rFonts w:hint="eastAsia" w:ascii="黑体" w:eastAsia="黑体"/>
          <w:b w:val="0"/>
          <w:kern w:val="0"/>
          <w:sz w:val="24"/>
          <w:szCs w:val="24"/>
          <w:highlight w:val="none"/>
        </w:rPr>
        <w:t>实质性条款响应情况表</w:t>
      </w:r>
      <w:bookmarkEnd w:id="66"/>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2938"/>
        <w:gridCol w:w="1751"/>
        <w:gridCol w:w="2030"/>
        <w:gridCol w:w="1562"/>
      </w:tblGrid>
      <w:tr w14:paraId="1310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28" w:type="pct"/>
            <w:vAlign w:val="center"/>
          </w:tcPr>
          <w:p w14:paraId="3C24306C">
            <w:pPr>
              <w:adjustRightInd w:val="0"/>
              <w:snapToGrid w:val="0"/>
              <w:spacing w:line="360" w:lineRule="auto"/>
              <w:jc w:val="center"/>
              <w:rPr>
                <w:rFonts w:ascii="宋体" w:hAnsi="宋体"/>
                <w:kern w:val="0"/>
                <w:szCs w:val="21"/>
                <w:highlight w:val="none"/>
              </w:rPr>
            </w:pPr>
            <w:bookmarkStart w:id="67" w:name="_Hlk72092651"/>
            <w:r>
              <w:rPr>
                <w:rFonts w:hint="eastAsia" w:ascii="宋体" w:hAnsi="宋体"/>
                <w:kern w:val="0"/>
                <w:szCs w:val="21"/>
                <w:highlight w:val="none"/>
              </w:rPr>
              <w:t>序号</w:t>
            </w:r>
          </w:p>
        </w:tc>
        <w:tc>
          <w:tcPr>
            <w:tcW w:w="1621" w:type="pct"/>
            <w:vAlign w:val="center"/>
          </w:tcPr>
          <w:p w14:paraId="4288C988">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c>
          <w:tcPr>
            <w:tcW w:w="966" w:type="pct"/>
            <w:vAlign w:val="center"/>
          </w:tcPr>
          <w:p w14:paraId="7595D8F5">
            <w:pPr>
              <w:adjustRightInd w:val="0"/>
              <w:snapToGrid w:val="0"/>
              <w:spacing w:line="360" w:lineRule="auto"/>
              <w:jc w:val="center"/>
              <w:rPr>
                <w:rFonts w:ascii="宋体" w:hAnsi="宋体"/>
                <w:kern w:val="0"/>
                <w:szCs w:val="21"/>
                <w:highlight w:val="none"/>
              </w:rPr>
            </w:pPr>
            <w:r>
              <w:rPr>
                <w:rFonts w:hint="eastAsia"/>
                <w:highlight w:val="none"/>
              </w:rPr>
              <w:t>投标响应</w:t>
            </w:r>
          </w:p>
        </w:tc>
        <w:tc>
          <w:tcPr>
            <w:tcW w:w="1120" w:type="pct"/>
            <w:vAlign w:val="center"/>
          </w:tcPr>
          <w:p w14:paraId="1F9C012F">
            <w:pPr>
              <w:adjustRightInd w:val="0"/>
              <w:snapToGrid w:val="0"/>
              <w:spacing w:line="360" w:lineRule="auto"/>
              <w:jc w:val="center"/>
              <w:rPr>
                <w:rFonts w:ascii="宋体" w:hAnsi="宋体"/>
                <w:kern w:val="0"/>
                <w:szCs w:val="21"/>
                <w:highlight w:val="none"/>
              </w:rPr>
            </w:pPr>
            <w:r>
              <w:rPr>
                <w:rFonts w:hint="eastAsia"/>
                <w:highlight w:val="none"/>
              </w:rPr>
              <w:t>偏离情况</w:t>
            </w:r>
          </w:p>
        </w:tc>
        <w:tc>
          <w:tcPr>
            <w:tcW w:w="862" w:type="pct"/>
            <w:vAlign w:val="center"/>
          </w:tcPr>
          <w:p w14:paraId="714090E0">
            <w:pPr>
              <w:adjustRightInd w:val="0"/>
              <w:snapToGrid w:val="0"/>
              <w:spacing w:line="360" w:lineRule="auto"/>
              <w:jc w:val="center"/>
              <w:rPr>
                <w:rFonts w:ascii="宋体" w:hAnsi="宋体"/>
                <w:kern w:val="0"/>
                <w:szCs w:val="21"/>
                <w:highlight w:val="none"/>
              </w:rPr>
            </w:pPr>
            <w:r>
              <w:rPr>
                <w:rFonts w:hint="eastAsia"/>
                <w:highlight w:val="none"/>
              </w:rPr>
              <w:t>说明</w:t>
            </w:r>
          </w:p>
        </w:tc>
      </w:tr>
      <w:bookmarkEnd w:id="67"/>
      <w:tr w14:paraId="5555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tcPr>
          <w:p w14:paraId="59AE5A66">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1621" w:type="pct"/>
            <w:vAlign w:val="center"/>
          </w:tcPr>
          <w:p w14:paraId="10E99FD3">
            <w:pPr>
              <w:adjustRightInd w:val="0"/>
              <w:snapToGrid w:val="0"/>
              <w:spacing w:line="360" w:lineRule="auto"/>
              <w:jc w:val="left"/>
              <w:rPr>
                <w:rFonts w:hAnsi="宋体"/>
                <w:kern w:val="0"/>
                <w:szCs w:val="21"/>
                <w:highlight w:val="none"/>
              </w:rPr>
            </w:pPr>
            <w:r>
              <w:rPr>
                <w:rFonts w:hint="eastAsia" w:ascii="宋体" w:hAnsi="宋体" w:cs="宋体"/>
                <w:b/>
                <w:color w:val="FF0000"/>
                <w:kern w:val="0"/>
                <w:szCs w:val="21"/>
                <w:highlight w:val="none"/>
              </w:rPr>
              <w:t>满足本项目标★的条款要求</w:t>
            </w:r>
            <w:r>
              <w:rPr>
                <w:rFonts w:hint="eastAsia" w:ascii="宋体" w:hAnsi="宋体" w:cs="宋体"/>
                <w:b/>
                <w:color w:val="FF0000"/>
                <w:kern w:val="0"/>
                <w:szCs w:val="21"/>
                <w:highlight w:val="none"/>
                <w:lang w:eastAsia="zh-CN"/>
              </w:rPr>
              <w:t>。</w:t>
            </w:r>
          </w:p>
        </w:tc>
        <w:tc>
          <w:tcPr>
            <w:tcW w:w="966" w:type="pct"/>
          </w:tcPr>
          <w:p w14:paraId="3AF8D30E">
            <w:pPr>
              <w:adjustRightInd w:val="0"/>
              <w:snapToGrid w:val="0"/>
              <w:spacing w:line="360" w:lineRule="auto"/>
              <w:rPr>
                <w:rFonts w:ascii="宋体" w:hAnsi="宋体"/>
                <w:kern w:val="0"/>
                <w:szCs w:val="21"/>
                <w:highlight w:val="none"/>
              </w:rPr>
            </w:pPr>
          </w:p>
        </w:tc>
        <w:tc>
          <w:tcPr>
            <w:tcW w:w="1120" w:type="pct"/>
          </w:tcPr>
          <w:p w14:paraId="01BB9740">
            <w:pPr>
              <w:adjustRightInd w:val="0"/>
              <w:snapToGrid w:val="0"/>
              <w:spacing w:line="360" w:lineRule="auto"/>
              <w:rPr>
                <w:rFonts w:ascii="宋体" w:hAnsi="宋体"/>
                <w:kern w:val="0"/>
                <w:szCs w:val="21"/>
                <w:highlight w:val="none"/>
              </w:rPr>
            </w:pPr>
          </w:p>
        </w:tc>
        <w:tc>
          <w:tcPr>
            <w:tcW w:w="862" w:type="pct"/>
          </w:tcPr>
          <w:p w14:paraId="047951A5">
            <w:pPr>
              <w:adjustRightInd w:val="0"/>
              <w:snapToGrid w:val="0"/>
              <w:spacing w:line="360" w:lineRule="auto"/>
              <w:rPr>
                <w:rFonts w:ascii="宋体" w:hAnsi="宋体"/>
                <w:kern w:val="0"/>
                <w:szCs w:val="21"/>
                <w:highlight w:val="none"/>
              </w:rPr>
            </w:pPr>
          </w:p>
        </w:tc>
      </w:tr>
    </w:tbl>
    <w:p w14:paraId="5D9E65C2">
      <w:pPr>
        <w:ind w:firstLine="482" w:firstLineChars="200"/>
        <w:rPr>
          <w:b/>
          <w:sz w:val="24"/>
          <w:szCs w:val="22"/>
          <w:highlight w:val="none"/>
        </w:rPr>
      </w:pPr>
    </w:p>
    <w:p w14:paraId="64CB348C">
      <w:pPr>
        <w:ind w:firstLine="482" w:firstLineChars="200"/>
        <w:rPr>
          <w:b/>
          <w:sz w:val="24"/>
          <w:szCs w:val="22"/>
          <w:highlight w:val="none"/>
        </w:rPr>
      </w:pPr>
      <w:r>
        <w:rPr>
          <w:rFonts w:hint="eastAsia"/>
          <w:b/>
          <w:sz w:val="24"/>
          <w:szCs w:val="22"/>
          <w:highlight w:val="none"/>
        </w:rPr>
        <w:t>注：1.上表所列各项均为不可负偏离条款。</w:t>
      </w:r>
    </w:p>
    <w:p w14:paraId="18AB1EC6">
      <w:pPr>
        <w:ind w:firstLine="482" w:firstLineChars="200"/>
        <w:rPr>
          <w:b/>
          <w:sz w:val="24"/>
          <w:szCs w:val="22"/>
          <w:highlight w:val="none"/>
        </w:rPr>
      </w:pPr>
      <w:r>
        <w:rPr>
          <w:rFonts w:hint="eastAsia"/>
          <w:b/>
          <w:sz w:val="24"/>
          <w:szCs w:val="22"/>
          <w:highlight w:val="none"/>
        </w:rPr>
        <w:t>2.“投标响应”一栏应当详细填写投标人自身响应情况</w:t>
      </w:r>
      <w:r>
        <w:rPr>
          <w:rFonts w:hint="eastAsia" w:ascii="宋体" w:hAnsi="宋体" w:cs="宋体"/>
          <w:szCs w:val="21"/>
          <w:highlight w:val="none"/>
          <w:lang w:eastAsia="zh-CN"/>
        </w:rPr>
        <w:t>，</w:t>
      </w:r>
      <w:r>
        <w:rPr>
          <w:rFonts w:hint="eastAsia" w:ascii="宋体" w:hAnsi="宋体" w:cs="宋体"/>
          <w:b/>
          <w:szCs w:val="21"/>
          <w:highlight w:val="none"/>
        </w:rPr>
        <w:t>如完全满足实质性条款具体内容可填写“完全响应”</w:t>
      </w:r>
      <w:r>
        <w:rPr>
          <w:rFonts w:hint="eastAsia"/>
          <w:b/>
          <w:sz w:val="24"/>
          <w:szCs w:val="22"/>
          <w:highlight w:val="none"/>
        </w:rPr>
        <w:t>。</w:t>
      </w:r>
    </w:p>
    <w:p w14:paraId="2E8ECB5E">
      <w:pPr>
        <w:ind w:firstLine="482" w:firstLineChars="200"/>
        <w:rPr>
          <w:b/>
          <w:sz w:val="24"/>
          <w:szCs w:val="22"/>
          <w:highlight w:val="none"/>
        </w:rPr>
      </w:pPr>
      <w:r>
        <w:rPr>
          <w:rFonts w:hint="eastAsia"/>
          <w:b/>
          <w:sz w:val="24"/>
          <w:szCs w:val="22"/>
          <w:highlight w:val="none"/>
        </w:rPr>
        <w:t>3</w:t>
      </w:r>
      <w:r>
        <w:rPr>
          <w:b/>
          <w:sz w:val="24"/>
          <w:szCs w:val="22"/>
          <w:highlight w:val="none"/>
        </w:rPr>
        <w:t>.</w:t>
      </w:r>
      <w:r>
        <w:rPr>
          <w:rFonts w:hint="eastAsia"/>
          <w:b/>
          <w:sz w:val="24"/>
          <w:szCs w:val="22"/>
          <w:highlight w:val="none"/>
        </w:rPr>
        <w:t>“偏离情况”一栏应填写“正偏离”、“负偏离”或“无偏离”，</w:t>
      </w:r>
      <w:r>
        <w:rPr>
          <w:rFonts w:hint="eastAsia"/>
          <w:b/>
          <w:sz w:val="24"/>
          <w:highlight w:val="none"/>
        </w:rPr>
        <w:t>“正偏离”表示“投标响应优于实质性条款具体内容要求”，“负偏离”表示“投标响应不满足实质性条款具体内容要求”，“无偏离”表示“投标响应与实质性条款具体内容要求一致”。</w:t>
      </w:r>
    </w:p>
    <w:p w14:paraId="3D60AB0D">
      <w:pPr>
        <w:ind w:firstLine="482" w:firstLineChars="200"/>
        <w:rPr>
          <w:b/>
          <w:sz w:val="24"/>
          <w:highlight w:val="none"/>
        </w:rPr>
      </w:pPr>
      <w:r>
        <w:rPr>
          <w:b/>
          <w:sz w:val="24"/>
          <w:highlight w:val="none"/>
        </w:rPr>
        <w:t>4.</w:t>
      </w:r>
      <w:r>
        <w:rPr>
          <w:rFonts w:hint="eastAsia"/>
          <w:b/>
          <w:sz w:val="24"/>
          <w:highlight w:val="none"/>
        </w:rPr>
        <w:t>评审委员会有权对投标响应情况作出判断（作出评审结论）。</w:t>
      </w:r>
    </w:p>
    <w:p w14:paraId="4C5AA6C7">
      <w:pPr>
        <w:ind w:firstLine="482" w:firstLineChars="200"/>
        <w:rPr>
          <w:b/>
          <w:sz w:val="24"/>
          <w:szCs w:val="22"/>
          <w:highlight w:val="none"/>
        </w:rPr>
      </w:pPr>
      <w:r>
        <w:rPr>
          <w:b/>
          <w:sz w:val="24"/>
          <w:szCs w:val="22"/>
          <w:highlight w:val="none"/>
        </w:rPr>
        <w:t>5</w:t>
      </w:r>
      <w:r>
        <w:rPr>
          <w:rFonts w:hint="eastAsia"/>
          <w:b/>
          <w:sz w:val="24"/>
          <w:szCs w:val="22"/>
          <w:highlight w:val="none"/>
        </w:rPr>
        <w:t>.实质性响应条款“投标响应情况”与投标文件其它内容冲突的，以实质性响应条款“投标响应情况”为准。</w:t>
      </w:r>
      <w:bookmarkEnd w:id="64"/>
    </w:p>
    <w:p w14:paraId="707830BD">
      <w:pPr>
        <w:ind w:firstLine="482" w:firstLineChars="200"/>
        <w:rPr>
          <w:b/>
          <w:sz w:val="24"/>
          <w:szCs w:val="22"/>
          <w:highlight w:val="none"/>
        </w:rPr>
      </w:pPr>
      <w:r>
        <w:rPr>
          <w:rFonts w:hint="eastAsia"/>
          <w:b/>
          <w:sz w:val="24"/>
          <w:szCs w:val="22"/>
          <w:highlight w:val="none"/>
        </w:rPr>
        <w:t>6.要求提供证明资料，在“说明”一栏中列明证明资料的位置,以便评审；未要求提供证明材料的，投标人可以不提供。</w:t>
      </w:r>
    </w:p>
    <w:p w14:paraId="2B72951D">
      <w:pPr>
        <w:rPr>
          <w:highlight w:val="none"/>
        </w:rPr>
      </w:pPr>
    </w:p>
    <w:p w14:paraId="0F975834">
      <w:pPr>
        <w:rPr>
          <w:highlight w:val="none"/>
        </w:rPr>
      </w:pPr>
    </w:p>
    <w:p w14:paraId="31C5FEB0">
      <w:pPr>
        <w:rPr>
          <w:rFonts w:hint="eastAsia" w:ascii="黑体" w:eastAsia="黑体"/>
          <w:b w:val="0"/>
          <w:sz w:val="24"/>
          <w:szCs w:val="24"/>
          <w:highlight w:val="none"/>
        </w:rPr>
      </w:pPr>
      <w:r>
        <w:rPr>
          <w:rFonts w:hint="eastAsia" w:ascii="黑体" w:eastAsia="黑体"/>
          <w:b w:val="0"/>
          <w:sz w:val="24"/>
          <w:szCs w:val="24"/>
          <w:highlight w:val="none"/>
        </w:rPr>
        <w:br w:type="page"/>
      </w:r>
    </w:p>
    <w:p w14:paraId="011FD079">
      <w:pPr>
        <w:pStyle w:val="5"/>
        <w:jc w:val="center"/>
        <w:rPr>
          <w:sz w:val="24"/>
          <w:highlight w:val="none"/>
        </w:rPr>
      </w:pPr>
      <w:r>
        <w:rPr>
          <w:rFonts w:hint="eastAsia" w:ascii="黑体" w:eastAsia="黑体"/>
          <w:b w:val="0"/>
          <w:sz w:val="24"/>
          <w:szCs w:val="24"/>
          <w:highlight w:val="none"/>
          <w:lang w:val="en-US" w:eastAsia="zh-CN"/>
        </w:rPr>
        <w:t>五</w:t>
      </w:r>
      <w:r>
        <w:rPr>
          <w:rFonts w:hint="eastAsia" w:ascii="黑体" w:eastAsia="黑体"/>
          <w:b w:val="0"/>
          <w:sz w:val="24"/>
          <w:szCs w:val="24"/>
          <w:highlight w:val="none"/>
        </w:rPr>
        <w:t>、技术要求偏离表</w:t>
      </w:r>
    </w:p>
    <w:tbl>
      <w:tblPr>
        <w:tblStyle w:val="4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296"/>
        <w:gridCol w:w="3579"/>
        <w:gridCol w:w="576"/>
        <w:gridCol w:w="977"/>
        <w:gridCol w:w="1085"/>
        <w:gridCol w:w="1085"/>
      </w:tblGrid>
      <w:tr w14:paraId="5509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shd w:val="clear" w:color="auto" w:fill="BEBEBE"/>
            <w:vAlign w:val="center"/>
          </w:tcPr>
          <w:p w14:paraId="51317EAA">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715" w:type="pct"/>
            <w:shd w:val="clear" w:color="auto" w:fill="BEBEBE"/>
            <w:vAlign w:val="center"/>
          </w:tcPr>
          <w:p w14:paraId="6663A541">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货物名称</w:t>
            </w:r>
          </w:p>
        </w:tc>
        <w:tc>
          <w:tcPr>
            <w:tcW w:w="1976" w:type="pct"/>
            <w:shd w:val="clear" w:color="auto" w:fill="BEBEBE"/>
            <w:vAlign w:val="center"/>
          </w:tcPr>
          <w:p w14:paraId="3B3D0BEF">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技术要求</w:t>
            </w:r>
          </w:p>
        </w:tc>
        <w:tc>
          <w:tcPr>
            <w:tcW w:w="318" w:type="pct"/>
            <w:shd w:val="clear" w:color="auto" w:fill="BEBEBE"/>
            <w:vAlign w:val="center"/>
          </w:tcPr>
          <w:p w14:paraId="293EDDB9">
            <w:pPr>
              <w:keepNext w:val="0"/>
              <w:keepLines w:val="0"/>
              <w:widowControl/>
              <w:suppressLineNumbers w:val="0"/>
              <w:jc w:val="center"/>
              <w:textAlignment w:val="center"/>
              <w:rPr>
                <w:rFonts w:hint="eastAsia" w:ascii="宋体" w:hAnsi="宋体" w:eastAsia="宋体" w:cs="宋体"/>
                <w:b/>
                <w:bCs/>
                <w:sz w:val="24"/>
                <w:szCs w:val="24"/>
                <w:highlight w:val="none"/>
              </w:rPr>
            </w:pPr>
            <w:r>
              <w:rPr>
                <w:rFonts w:hint="eastAsia" w:ascii="宋体" w:hAnsi="宋体" w:cs="宋体"/>
                <w:b/>
                <w:bCs/>
                <w:i w:val="0"/>
                <w:iCs w:val="0"/>
                <w:color w:val="000000"/>
                <w:kern w:val="0"/>
                <w:sz w:val="24"/>
                <w:szCs w:val="24"/>
                <w:highlight w:val="none"/>
                <w:u w:val="none"/>
                <w:lang w:val="en-US" w:eastAsia="zh-CN" w:bidi="ar"/>
              </w:rPr>
              <w:t>标注</w:t>
            </w:r>
          </w:p>
        </w:tc>
        <w:tc>
          <w:tcPr>
            <w:tcW w:w="539" w:type="pct"/>
            <w:shd w:val="clear" w:color="auto" w:fill="BEBEBE"/>
            <w:vAlign w:val="center"/>
          </w:tcPr>
          <w:p w14:paraId="316966C7">
            <w:pPr>
              <w:keepNext w:val="0"/>
              <w:keepLines w:val="0"/>
              <w:widowControl/>
              <w:suppressLineNumbers w:val="0"/>
              <w:jc w:val="center"/>
              <w:textAlignment w:val="center"/>
              <w:rPr>
                <w:rFonts w:hint="eastAsia" w:ascii="宋体" w:hAnsi="宋体" w:eastAsia="宋体" w:cs="宋体"/>
                <w:b/>
                <w:bCs/>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投标技术响应</w:t>
            </w:r>
          </w:p>
        </w:tc>
        <w:tc>
          <w:tcPr>
            <w:tcW w:w="599" w:type="pct"/>
            <w:shd w:val="clear" w:color="auto" w:fill="BEBEBE"/>
            <w:vAlign w:val="center"/>
          </w:tcPr>
          <w:p w14:paraId="7AA76095">
            <w:pPr>
              <w:keepNext w:val="0"/>
              <w:keepLines w:val="0"/>
              <w:widowControl/>
              <w:suppressLineNumbers w:val="0"/>
              <w:jc w:val="center"/>
              <w:textAlignment w:val="center"/>
              <w:rPr>
                <w:rFonts w:hint="eastAsia" w:ascii="宋体" w:hAnsi="宋体" w:eastAsia="宋体" w:cs="宋体"/>
                <w:b/>
                <w:bCs/>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偏离情况</w:t>
            </w:r>
          </w:p>
        </w:tc>
        <w:tc>
          <w:tcPr>
            <w:tcW w:w="599" w:type="pct"/>
            <w:shd w:val="clear" w:color="auto" w:fill="BEBEBE"/>
            <w:vAlign w:val="center"/>
          </w:tcPr>
          <w:p w14:paraId="7AA5B2C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说明</w:t>
            </w:r>
          </w:p>
        </w:tc>
      </w:tr>
      <w:tr w14:paraId="00E4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shd w:val="clear" w:color="auto" w:fill="auto"/>
            <w:vAlign w:val="center"/>
          </w:tcPr>
          <w:p w14:paraId="33BBDEF9">
            <w:pPr>
              <w:jc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一</w:t>
            </w:r>
          </w:p>
        </w:tc>
        <w:tc>
          <w:tcPr>
            <w:tcW w:w="715" w:type="pct"/>
            <w:shd w:val="clear" w:color="auto" w:fill="auto"/>
            <w:vAlign w:val="center"/>
          </w:tcPr>
          <w:p w14:paraId="41C8A276">
            <w:pPr>
              <w:jc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安全保卫</w:t>
            </w:r>
          </w:p>
        </w:tc>
        <w:tc>
          <w:tcPr>
            <w:tcW w:w="1976" w:type="pct"/>
            <w:shd w:val="clear" w:color="auto" w:fill="auto"/>
            <w:vAlign w:val="center"/>
          </w:tcPr>
          <w:p w14:paraId="47B20971">
            <w:pPr>
              <w:keepNext w:val="0"/>
              <w:keepLines w:val="0"/>
              <w:widowControl/>
              <w:suppressLineNumbers w:val="0"/>
              <w:jc w:val="center"/>
              <w:textAlignment w:val="center"/>
              <w:rPr>
                <w:rFonts w:hint="eastAsia" w:ascii="宋体" w:hAnsi="宋体" w:eastAsia="宋体" w:cs="宋体"/>
                <w:bCs/>
                <w:color w:val="FFFFFF" w:themeColor="background1"/>
                <w:sz w:val="24"/>
                <w:szCs w:val="24"/>
                <w:highlight w:val="none"/>
                <w14:textFill>
                  <w14:solidFill>
                    <w14:schemeClr w14:val="bg1"/>
                  </w14:solidFill>
                </w14:textFill>
              </w:rPr>
            </w:pPr>
          </w:p>
        </w:tc>
        <w:tc>
          <w:tcPr>
            <w:tcW w:w="318" w:type="pct"/>
            <w:shd w:val="clear" w:color="auto" w:fill="auto"/>
            <w:vAlign w:val="center"/>
          </w:tcPr>
          <w:p w14:paraId="6BC78D80">
            <w:pPr>
              <w:keepNext w:val="0"/>
              <w:keepLines w:val="0"/>
              <w:widowControl/>
              <w:suppressLineNumbers w:val="0"/>
              <w:jc w:val="center"/>
              <w:textAlignment w:val="center"/>
              <w:rPr>
                <w:rFonts w:hint="eastAsia" w:ascii="宋体" w:hAnsi="宋体" w:eastAsia="宋体" w:cs="宋体"/>
                <w:bCs/>
                <w:color w:val="FFFFFF" w:themeColor="background1"/>
                <w:sz w:val="24"/>
                <w:szCs w:val="24"/>
                <w:highlight w:val="none"/>
                <w14:textFill>
                  <w14:solidFill>
                    <w14:schemeClr w14:val="bg1"/>
                  </w14:solidFill>
                </w14:textFill>
              </w:rPr>
            </w:pPr>
          </w:p>
        </w:tc>
        <w:tc>
          <w:tcPr>
            <w:tcW w:w="539" w:type="pct"/>
            <w:shd w:val="clear" w:color="auto" w:fill="auto"/>
            <w:vAlign w:val="center"/>
          </w:tcPr>
          <w:p w14:paraId="3DA326FC">
            <w:pPr>
              <w:keepNext w:val="0"/>
              <w:keepLines w:val="0"/>
              <w:widowControl/>
              <w:suppressLineNumbers w:val="0"/>
              <w:jc w:val="center"/>
              <w:textAlignment w:val="center"/>
              <w:rPr>
                <w:rFonts w:hint="eastAsia" w:ascii="宋体" w:hAnsi="宋体" w:eastAsia="宋体" w:cs="宋体"/>
                <w:bCs/>
                <w:color w:val="FFFFFF" w:themeColor="background1"/>
                <w:sz w:val="24"/>
                <w:szCs w:val="24"/>
                <w:highlight w:val="none"/>
                <w14:textFill>
                  <w14:solidFill>
                    <w14:schemeClr w14:val="bg1"/>
                  </w14:solidFill>
                </w14:textFill>
              </w:rPr>
            </w:pPr>
          </w:p>
        </w:tc>
        <w:tc>
          <w:tcPr>
            <w:tcW w:w="599" w:type="pct"/>
            <w:shd w:val="clear" w:color="auto" w:fill="auto"/>
            <w:vAlign w:val="center"/>
          </w:tcPr>
          <w:p w14:paraId="649DA53D">
            <w:pPr>
              <w:keepNext w:val="0"/>
              <w:keepLines w:val="0"/>
              <w:widowControl/>
              <w:suppressLineNumbers w:val="0"/>
              <w:jc w:val="center"/>
              <w:textAlignment w:val="center"/>
              <w:rPr>
                <w:rFonts w:hint="eastAsia" w:ascii="宋体" w:hAnsi="宋体" w:eastAsia="宋体" w:cs="宋体"/>
                <w:bCs/>
                <w:color w:val="FFFFFF" w:themeColor="background1"/>
                <w:sz w:val="24"/>
                <w:szCs w:val="24"/>
                <w:highlight w:val="none"/>
                <w14:textFill>
                  <w14:solidFill>
                    <w14:schemeClr w14:val="bg1"/>
                  </w14:solidFill>
                </w14:textFill>
              </w:rPr>
            </w:pPr>
          </w:p>
        </w:tc>
        <w:tc>
          <w:tcPr>
            <w:tcW w:w="599" w:type="pct"/>
            <w:shd w:val="clear" w:color="auto" w:fill="auto"/>
            <w:vAlign w:val="center"/>
          </w:tcPr>
          <w:p w14:paraId="721C89BA">
            <w:pPr>
              <w:keepNext w:val="0"/>
              <w:keepLines w:val="0"/>
              <w:widowControl/>
              <w:suppressLineNumbers w:val="0"/>
              <w:jc w:val="center"/>
              <w:textAlignment w:val="center"/>
              <w:rPr>
                <w:rFonts w:hint="eastAsia" w:ascii="宋体" w:hAnsi="宋体" w:eastAsia="宋体" w:cs="宋体"/>
                <w:bCs/>
                <w:color w:val="FFFFFF" w:themeColor="background1"/>
                <w:sz w:val="24"/>
                <w:szCs w:val="24"/>
                <w:highlight w:val="none"/>
                <w14:textFill>
                  <w14:solidFill>
                    <w14:schemeClr w14:val="bg1"/>
                  </w14:solidFill>
                </w14:textFill>
              </w:rPr>
            </w:pPr>
          </w:p>
        </w:tc>
      </w:tr>
      <w:tr w14:paraId="5847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4111438B">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715" w:type="pct"/>
            <w:vMerge w:val="restart"/>
            <w:vAlign w:val="center"/>
          </w:tcPr>
          <w:p w14:paraId="128763C3">
            <w:pPr>
              <w:jc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应急药箱及药物</w:t>
            </w:r>
          </w:p>
        </w:tc>
        <w:tc>
          <w:tcPr>
            <w:tcW w:w="1976" w:type="pct"/>
            <w:vMerge w:val="restart"/>
            <w:vAlign w:val="center"/>
          </w:tcPr>
          <w:p w14:paraId="76303F86">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t>1.1</w:t>
            </w:r>
            <w:r>
              <w:rPr>
                <w:rStyle w:val="478"/>
                <w:rFonts w:hint="eastAsia" w:ascii="宋体" w:hAnsi="宋体" w:eastAsia="宋体" w:cs="宋体"/>
                <w:highlight w:val="none"/>
                <w:lang w:val="en-US" w:eastAsia="zh-CN" w:bidi="ar"/>
              </w:rPr>
              <w:t>外观：急救箱装配外观规整、对称，不得有明显错位现象。搭扣锁合顺畅。急救箱成品（不含药品）无异味。急救箱外可定制警徽图案和文字标识。</w:t>
            </w:r>
          </w:p>
          <w:p w14:paraId="5498C013">
            <w:pPr>
              <w:rPr>
                <w:rFonts w:hint="eastAsia" w:ascii="宋体" w:hAnsi="宋体" w:eastAsia="宋体" w:cs="宋体"/>
                <w:bCs/>
                <w:sz w:val="24"/>
                <w:szCs w:val="24"/>
                <w:highlight w:val="none"/>
              </w:rPr>
            </w:pPr>
          </w:p>
        </w:tc>
        <w:tc>
          <w:tcPr>
            <w:tcW w:w="318" w:type="pct"/>
            <w:vAlign w:val="center"/>
          </w:tcPr>
          <w:p w14:paraId="2327C38C">
            <w:pPr>
              <w:rPr>
                <w:rFonts w:hint="eastAsia" w:ascii="宋体" w:hAnsi="宋体" w:eastAsia="宋体" w:cs="宋体"/>
                <w:bCs/>
                <w:sz w:val="24"/>
                <w:szCs w:val="24"/>
                <w:highlight w:val="none"/>
              </w:rPr>
            </w:pPr>
          </w:p>
        </w:tc>
        <w:tc>
          <w:tcPr>
            <w:tcW w:w="539" w:type="pct"/>
            <w:vAlign w:val="center"/>
          </w:tcPr>
          <w:p w14:paraId="1DD08625">
            <w:pPr>
              <w:rPr>
                <w:rFonts w:hint="eastAsia" w:ascii="宋体" w:hAnsi="宋体" w:eastAsia="宋体" w:cs="宋体"/>
                <w:bCs/>
                <w:sz w:val="24"/>
                <w:szCs w:val="24"/>
                <w:highlight w:val="none"/>
              </w:rPr>
            </w:pPr>
          </w:p>
        </w:tc>
        <w:tc>
          <w:tcPr>
            <w:tcW w:w="599" w:type="pct"/>
            <w:vAlign w:val="center"/>
          </w:tcPr>
          <w:p w14:paraId="2C5BA055">
            <w:pPr>
              <w:rPr>
                <w:rFonts w:hint="eastAsia" w:ascii="宋体" w:hAnsi="宋体" w:eastAsia="宋体" w:cs="宋体"/>
                <w:bCs/>
                <w:sz w:val="24"/>
                <w:szCs w:val="24"/>
                <w:highlight w:val="none"/>
              </w:rPr>
            </w:pPr>
          </w:p>
        </w:tc>
        <w:tc>
          <w:tcPr>
            <w:tcW w:w="599" w:type="pct"/>
            <w:vAlign w:val="center"/>
          </w:tcPr>
          <w:p w14:paraId="4A242EF1">
            <w:pPr>
              <w:rPr>
                <w:rFonts w:hint="eastAsia" w:ascii="宋体" w:hAnsi="宋体" w:eastAsia="宋体" w:cs="宋体"/>
                <w:bCs/>
                <w:sz w:val="24"/>
                <w:szCs w:val="24"/>
                <w:highlight w:val="none"/>
              </w:rPr>
            </w:pPr>
          </w:p>
        </w:tc>
      </w:tr>
      <w:tr w14:paraId="1B84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252" w:type="pct"/>
            <w:vMerge w:val="continue"/>
            <w:vAlign w:val="center"/>
          </w:tcPr>
          <w:p w14:paraId="44F3B6F9">
            <w:pPr>
              <w:jc w:val="center"/>
              <w:rPr>
                <w:rFonts w:hint="eastAsia" w:ascii="宋体" w:hAnsi="宋体" w:eastAsia="宋体" w:cs="宋体"/>
                <w:bCs/>
                <w:sz w:val="24"/>
                <w:szCs w:val="24"/>
                <w:highlight w:val="none"/>
              </w:rPr>
            </w:pPr>
          </w:p>
        </w:tc>
        <w:tc>
          <w:tcPr>
            <w:tcW w:w="715" w:type="pct"/>
            <w:vMerge w:val="continue"/>
            <w:vAlign w:val="center"/>
          </w:tcPr>
          <w:p w14:paraId="62F9518D">
            <w:pPr>
              <w:jc w:val="center"/>
              <w:rPr>
                <w:rFonts w:hint="eastAsia" w:ascii="宋体" w:hAnsi="宋体" w:eastAsia="宋体" w:cs="宋体"/>
                <w:bCs/>
                <w:sz w:val="24"/>
                <w:szCs w:val="24"/>
                <w:highlight w:val="none"/>
              </w:rPr>
            </w:pPr>
          </w:p>
        </w:tc>
        <w:tc>
          <w:tcPr>
            <w:tcW w:w="1976" w:type="pct"/>
            <w:vMerge w:val="continue"/>
            <w:vAlign w:val="center"/>
          </w:tcPr>
          <w:p w14:paraId="51595013">
            <w:pPr>
              <w:rPr>
                <w:rFonts w:hint="eastAsia" w:ascii="宋体" w:hAnsi="宋体" w:eastAsia="宋体" w:cs="宋体"/>
                <w:bCs/>
                <w:sz w:val="24"/>
                <w:szCs w:val="24"/>
                <w:highlight w:val="none"/>
              </w:rPr>
            </w:pPr>
          </w:p>
        </w:tc>
        <w:tc>
          <w:tcPr>
            <w:tcW w:w="318" w:type="pct"/>
            <w:vAlign w:val="center"/>
          </w:tcPr>
          <w:p w14:paraId="7523BE55">
            <w:pPr>
              <w:rPr>
                <w:rFonts w:hint="eastAsia" w:ascii="宋体" w:hAnsi="宋体" w:eastAsia="宋体" w:cs="宋体"/>
                <w:sz w:val="24"/>
                <w:szCs w:val="24"/>
                <w:highlight w:val="none"/>
              </w:rPr>
            </w:pPr>
          </w:p>
        </w:tc>
        <w:tc>
          <w:tcPr>
            <w:tcW w:w="539" w:type="pct"/>
            <w:vAlign w:val="center"/>
          </w:tcPr>
          <w:p w14:paraId="661652A2">
            <w:pPr>
              <w:rPr>
                <w:rFonts w:hint="eastAsia" w:ascii="宋体" w:hAnsi="宋体" w:eastAsia="宋体" w:cs="宋体"/>
                <w:bCs/>
                <w:sz w:val="24"/>
                <w:szCs w:val="24"/>
                <w:highlight w:val="none"/>
              </w:rPr>
            </w:pPr>
          </w:p>
        </w:tc>
        <w:tc>
          <w:tcPr>
            <w:tcW w:w="599" w:type="pct"/>
            <w:vAlign w:val="center"/>
          </w:tcPr>
          <w:p w14:paraId="32A4FC72">
            <w:pPr>
              <w:rPr>
                <w:rFonts w:hint="eastAsia" w:ascii="宋体" w:hAnsi="宋体" w:eastAsia="宋体" w:cs="宋体"/>
                <w:bCs/>
                <w:sz w:val="24"/>
                <w:szCs w:val="24"/>
                <w:highlight w:val="none"/>
              </w:rPr>
            </w:pPr>
          </w:p>
        </w:tc>
        <w:tc>
          <w:tcPr>
            <w:tcW w:w="599" w:type="pct"/>
            <w:vAlign w:val="center"/>
          </w:tcPr>
          <w:p w14:paraId="5E10ED01">
            <w:pPr>
              <w:rPr>
                <w:rFonts w:hint="eastAsia" w:ascii="宋体" w:hAnsi="宋体" w:eastAsia="宋体" w:cs="宋体"/>
                <w:bCs/>
                <w:sz w:val="24"/>
                <w:szCs w:val="24"/>
                <w:highlight w:val="none"/>
              </w:rPr>
            </w:pPr>
          </w:p>
        </w:tc>
      </w:tr>
      <w:tr w14:paraId="480A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0652155">
            <w:pPr>
              <w:jc w:val="center"/>
              <w:rPr>
                <w:rFonts w:hint="eastAsia" w:ascii="宋体" w:hAnsi="宋体" w:eastAsia="宋体" w:cs="宋体"/>
                <w:bCs/>
                <w:sz w:val="24"/>
                <w:szCs w:val="24"/>
                <w:highlight w:val="none"/>
              </w:rPr>
            </w:pPr>
          </w:p>
        </w:tc>
        <w:tc>
          <w:tcPr>
            <w:tcW w:w="715" w:type="pct"/>
            <w:vMerge w:val="continue"/>
            <w:vAlign w:val="center"/>
          </w:tcPr>
          <w:p w14:paraId="238062EC">
            <w:pPr>
              <w:jc w:val="center"/>
              <w:rPr>
                <w:rFonts w:hint="eastAsia" w:ascii="宋体" w:hAnsi="宋体" w:eastAsia="宋体" w:cs="宋体"/>
                <w:bCs/>
                <w:sz w:val="24"/>
                <w:szCs w:val="24"/>
                <w:highlight w:val="none"/>
              </w:rPr>
            </w:pPr>
          </w:p>
        </w:tc>
        <w:tc>
          <w:tcPr>
            <w:tcW w:w="1976" w:type="pct"/>
            <w:vAlign w:val="center"/>
          </w:tcPr>
          <w:p w14:paraId="2B9456F8">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1.</w:t>
            </w:r>
            <w:r>
              <w:rPr>
                <w:rStyle w:val="478"/>
                <w:rFonts w:hint="eastAsia" w:ascii="宋体" w:hAnsi="宋体" w:cs="宋体"/>
                <w:highlight w:val="none"/>
                <w:lang w:val="en-US" w:eastAsia="zh-CN" w:bidi="ar"/>
              </w:rPr>
              <w:t>2</w:t>
            </w:r>
            <w:r>
              <w:rPr>
                <w:rStyle w:val="478"/>
                <w:rFonts w:hint="eastAsia" w:ascii="宋体" w:hAnsi="宋体" w:eastAsia="宋体" w:cs="宋体"/>
                <w:highlight w:val="none"/>
                <w:lang w:val="en-US" w:eastAsia="zh-CN" w:bidi="ar"/>
              </w:rPr>
              <w:t>每台基本配置：至少包含听诊器1具、血压表1套、敷料钳1把、体温计1支、绷带1卷、止血带1根、硝酸甘油1瓶、医用乳胶手套2付、口对口呼吸膜2片、脱脂纱布1包、脱脂药棉1包、橡皮胶布2卷、创口贴1包、酒精棉球1袋、医用棉签1包、三角巾1包、夹板1套、手术剪1把、镊子1把、医用口罩2个、烧伤敷贴2个、烫伤敷贴2个、冰袋2个、救生哨1个、碘酒1瓶、汞溴红溶液1瓶、应急手电1把等。</w:t>
            </w:r>
          </w:p>
        </w:tc>
        <w:tc>
          <w:tcPr>
            <w:tcW w:w="318" w:type="pct"/>
            <w:vAlign w:val="center"/>
          </w:tcPr>
          <w:p w14:paraId="5E40F341">
            <w:pPr>
              <w:rPr>
                <w:rFonts w:hint="eastAsia" w:ascii="宋体" w:hAnsi="宋体" w:eastAsia="宋体" w:cs="宋体"/>
                <w:sz w:val="24"/>
                <w:szCs w:val="24"/>
                <w:highlight w:val="none"/>
              </w:rPr>
            </w:pPr>
          </w:p>
        </w:tc>
        <w:tc>
          <w:tcPr>
            <w:tcW w:w="539" w:type="pct"/>
            <w:vAlign w:val="center"/>
          </w:tcPr>
          <w:p w14:paraId="192FA447">
            <w:pPr>
              <w:rPr>
                <w:rFonts w:hint="eastAsia" w:ascii="宋体" w:hAnsi="宋体" w:eastAsia="宋体" w:cs="宋体"/>
                <w:bCs/>
                <w:sz w:val="24"/>
                <w:szCs w:val="24"/>
                <w:highlight w:val="none"/>
              </w:rPr>
            </w:pPr>
          </w:p>
        </w:tc>
        <w:tc>
          <w:tcPr>
            <w:tcW w:w="599" w:type="pct"/>
            <w:vAlign w:val="center"/>
          </w:tcPr>
          <w:p w14:paraId="09B02DFB">
            <w:pPr>
              <w:rPr>
                <w:rFonts w:hint="eastAsia" w:ascii="宋体" w:hAnsi="宋体" w:eastAsia="宋体" w:cs="宋体"/>
                <w:bCs/>
                <w:sz w:val="24"/>
                <w:szCs w:val="24"/>
                <w:highlight w:val="none"/>
              </w:rPr>
            </w:pPr>
          </w:p>
        </w:tc>
        <w:tc>
          <w:tcPr>
            <w:tcW w:w="599" w:type="pct"/>
            <w:vAlign w:val="center"/>
          </w:tcPr>
          <w:p w14:paraId="0108B80F">
            <w:pPr>
              <w:rPr>
                <w:rFonts w:hint="eastAsia" w:ascii="宋体" w:hAnsi="宋体" w:eastAsia="宋体" w:cs="宋体"/>
                <w:bCs/>
                <w:sz w:val="24"/>
                <w:szCs w:val="24"/>
                <w:highlight w:val="none"/>
              </w:rPr>
            </w:pPr>
          </w:p>
        </w:tc>
      </w:tr>
      <w:tr w14:paraId="36BB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3C4ECC1B">
            <w:pPr>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2</w:t>
            </w:r>
          </w:p>
        </w:tc>
        <w:tc>
          <w:tcPr>
            <w:tcW w:w="715" w:type="pct"/>
            <w:vMerge w:val="restart"/>
            <w:vAlign w:val="center"/>
          </w:tcPr>
          <w:p w14:paraId="3D5AE50C">
            <w:pPr>
              <w:jc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安检门</w:t>
            </w:r>
          </w:p>
        </w:tc>
        <w:tc>
          <w:tcPr>
            <w:tcW w:w="1976" w:type="pct"/>
            <w:vAlign w:val="center"/>
          </w:tcPr>
          <w:p w14:paraId="03CB0B72">
            <w:pPr>
              <w:rPr>
                <w:rFonts w:hint="default" w:ascii="宋体" w:hAnsi="宋体" w:eastAsia="宋体" w:cs="宋体"/>
                <w:bCs/>
                <w:sz w:val="24"/>
                <w:szCs w:val="24"/>
                <w:highlight w:val="none"/>
                <w:lang w:val="en-US"/>
              </w:rPr>
            </w:pPr>
            <w:r>
              <w:rPr>
                <w:rStyle w:val="478"/>
                <w:rFonts w:hint="eastAsia" w:ascii="宋体" w:hAnsi="宋体" w:eastAsia="宋体" w:cs="宋体"/>
                <w:highlight w:val="none"/>
                <w:lang w:val="en-US" w:eastAsia="zh-CN" w:bidi="ar"/>
              </w:rPr>
              <w:t>1.</w:t>
            </w:r>
            <w:r>
              <w:rPr>
                <w:rStyle w:val="478"/>
                <w:rFonts w:hint="eastAsia" w:asciiTheme="minorEastAsia" w:hAnsiTheme="minorEastAsia" w:eastAsiaTheme="minorEastAsia" w:cstheme="minorEastAsia"/>
                <w:highlight w:val="none"/>
                <w:lang w:val="en-US" w:eastAsia="zh-CN" w:bidi="ar"/>
              </w:rPr>
              <w:t>能出具公安部安全防范报警系统产品质量监督检验检测中心出具的检验报告</w:t>
            </w:r>
          </w:p>
        </w:tc>
        <w:tc>
          <w:tcPr>
            <w:tcW w:w="318" w:type="pct"/>
            <w:vAlign w:val="center"/>
          </w:tcPr>
          <w:p w14:paraId="78265686">
            <w:pPr>
              <w:rPr>
                <w:rFonts w:hint="eastAsia" w:ascii="宋体" w:hAnsi="宋体" w:eastAsia="宋体" w:cs="宋体"/>
                <w:bCs/>
                <w:sz w:val="24"/>
                <w:szCs w:val="24"/>
                <w:highlight w:val="none"/>
              </w:rPr>
            </w:pPr>
          </w:p>
        </w:tc>
        <w:tc>
          <w:tcPr>
            <w:tcW w:w="539" w:type="pct"/>
            <w:vAlign w:val="center"/>
          </w:tcPr>
          <w:p w14:paraId="5601C36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92C8C2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BD357D7">
            <w:pPr>
              <w:wordWrap w:val="0"/>
              <w:adjustRightInd w:val="0"/>
              <w:snapToGrid w:val="0"/>
              <w:spacing w:line="276" w:lineRule="auto"/>
              <w:rPr>
                <w:rFonts w:hint="eastAsia" w:ascii="宋体" w:hAnsi="宋体" w:eastAsia="宋体" w:cs="宋体"/>
                <w:bCs/>
                <w:sz w:val="24"/>
                <w:szCs w:val="24"/>
                <w:highlight w:val="none"/>
              </w:rPr>
            </w:pPr>
          </w:p>
        </w:tc>
      </w:tr>
      <w:tr w14:paraId="3B4E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A8E2966">
            <w:pPr>
              <w:jc w:val="center"/>
              <w:rPr>
                <w:rFonts w:hint="eastAsia" w:ascii="宋体" w:hAnsi="宋体" w:eastAsia="宋体" w:cs="宋体"/>
                <w:bCs/>
                <w:sz w:val="24"/>
                <w:szCs w:val="24"/>
                <w:highlight w:val="none"/>
              </w:rPr>
            </w:pPr>
          </w:p>
        </w:tc>
        <w:tc>
          <w:tcPr>
            <w:tcW w:w="715" w:type="pct"/>
            <w:vMerge w:val="continue"/>
            <w:vAlign w:val="center"/>
          </w:tcPr>
          <w:p w14:paraId="3EE1CDCF">
            <w:pPr>
              <w:jc w:val="center"/>
              <w:rPr>
                <w:rFonts w:hint="eastAsia" w:ascii="宋体" w:hAnsi="宋体" w:eastAsia="宋体" w:cs="宋体"/>
                <w:bCs/>
                <w:sz w:val="24"/>
                <w:szCs w:val="24"/>
                <w:highlight w:val="none"/>
              </w:rPr>
            </w:pPr>
          </w:p>
        </w:tc>
        <w:tc>
          <w:tcPr>
            <w:tcW w:w="1976" w:type="pct"/>
            <w:vAlign w:val="center"/>
          </w:tcPr>
          <w:p w14:paraId="439B5DD7">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 xml:space="preserve">2.≥1980(高) x 700(宽) x 500(深)                                                       </w:t>
            </w:r>
          </w:p>
        </w:tc>
        <w:tc>
          <w:tcPr>
            <w:tcW w:w="318" w:type="pct"/>
            <w:vAlign w:val="center"/>
          </w:tcPr>
          <w:p w14:paraId="2E166D9B">
            <w:pPr>
              <w:rPr>
                <w:rFonts w:hint="eastAsia" w:ascii="宋体" w:hAnsi="宋体" w:eastAsia="宋体" w:cs="宋体"/>
                <w:bCs/>
                <w:sz w:val="24"/>
                <w:szCs w:val="24"/>
                <w:highlight w:val="none"/>
              </w:rPr>
            </w:pPr>
          </w:p>
        </w:tc>
        <w:tc>
          <w:tcPr>
            <w:tcW w:w="539" w:type="pct"/>
            <w:vAlign w:val="center"/>
          </w:tcPr>
          <w:p w14:paraId="6C6DE1B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FF6520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9A0A02E">
            <w:pPr>
              <w:wordWrap w:val="0"/>
              <w:adjustRightInd w:val="0"/>
              <w:snapToGrid w:val="0"/>
              <w:spacing w:line="276" w:lineRule="auto"/>
              <w:rPr>
                <w:rFonts w:hint="eastAsia" w:ascii="宋体" w:hAnsi="宋体" w:eastAsia="宋体" w:cs="宋体"/>
                <w:bCs/>
                <w:sz w:val="24"/>
                <w:szCs w:val="24"/>
                <w:highlight w:val="none"/>
              </w:rPr>
            </w:pPr>
          </w:p>
        </w:tc>
      </w:tr>
      <w:tr w14:paraId="1072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C153430">
            <w:pPr>
              <w:jc w:val="center"/>
              <w:rPr>
                <w:rFonts w:hint="eastAsia" w:ascii="宋体" w:hAnsi="宋体" w:eastAsia="宋体" w:cs="宋体"/>
                <w:bCs/>
                <w:sz w:val="24"/>
                <w:szCs w:val="24"/>
                <w:highlight w:val="none"/>
              </w:rPr>
            </w:pPr>
          </w:p>
        </w:tc>
        <w:tc>
          <w:tcPr>
            <w:tcW w:w="715" w:type="pct"/>
            <w:vMerge w:val="continue"/>
            <w:vAlign w:val="center"/>
          </w:tcPr>
          <w:p w14:paraId="57B6FB2E">
            <w:pPr>
              <w:jc w:val="center"/>
              <w:rPr>
                <w:rFonts w:hint="eastAsia" w:ascii="宋体" w:hAnsi="宋体" w:eastAsia="宋体" w:cs="宋体"/>
                <w:bCs/>
                <w:sz w:val="24"/>
                <w:szCs w:val="24"/>
                <w:highlight w:val="none"/>
              </w:rPr>
            </w:pPr>
          </w:p>
        </w:tc>
        <w:tc>
          <w:tcPr>
            <w:tcW w:w="1976" w:type="pct"/>
            <w:vAlign w:val="center"/>
          </w:tcPr>
          <w:p w14:paraId="2FA39FAB">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3.室内工作型：IP41；</w:t>
            </w:r>
          </w:p>
        </w:tc>
        <w:tc>
          <w:tcPr>
            <w:tcW w:w="318" w:type="pct"/>
            <w:vAlign w:val="center"/>
          </w:tcPr>
          <w:p w14:paraId="68B37C56">
            <w:pPr>
              <w:rPr>
                <w:rFonts w:hint="eastAsia" w:ascii="宋体" w:hAnsi="宋体" w:eastAsia="宋体" w:cs="宋体"/>
                <w:bCs/>
                <w:sz w:val="24"/>
                <w:szCs w:val="24"/>
                <w:highlight w:val="none"/>
              </w:rPr>
            </w:pPr>
          </w:p>
        </w:tc>
        <w:tc>
          <w:tcPr>
            <w:tcW w:w="539" w:type="pct"/>
            <w:vAlign w:val="center"/>
          </w:tcPr>
          <w:p w14:paraId="1238E87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A7BE02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84E17F2">
            <w:pPr>
              <w:wordWrap w:val="0"/>
              <w:adjustRightInd w:val="0"/>
              <w:snapToGrid w:val="0"/>
              <w:spacing w:line="276" w:lineRule="auto"/>
              <w:rPr>
                <w:rFonts w:hint="eastAsia" w:ascii="宋体" w:hAnsi="宋体" w:eastAsia="宋体" w:cs="宋体"/>
                <w:bCs/>
                <w:sz w:val="24"/>
                <w:szCs w:val="24"/>
                <w:highlight w:val="none"/>
              </w:rPr>
            </w:pPr>
          </w:p>
        </w:tc>
      </w:tr>
      <w:tr w14:paraId="34DF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513DF28">
            <w:pPr>
              <w:jc w:val="center"/>
              <w:rPr>
                <w:rFonts w:hint="eastAsia" w:ascii="宋体" w:hAnsi="宋体" w:eastAsia="宋体" w:cs="宋体"/>
                <w:bCs/>
                <w:sz w:val="24"/>
                <w:szCs w:val="24"/>
                <w:highlight w:val="none"/>
              </w:rPr>
            </w:pPr>
          </w:p>
        </w:tc>
        <w:tc>
          <w:tcPr>
            <w:tcW w:w="715" w:type="pct"/>
            <w:vMerge w:val="continue"/>
            <w:vAlign w:val="center"/>
          </w:tcPr>
          <w:p w14:paraId="4EE62B28">
            <w:pPr>
              <w:jc w:val="center"/>
              <w:rPr>
                <w:rFonts w:hint="eastAsia" w:ascii="宋体" w:hAnsi="宋体" w:eastAsia="宋体" w:cs="宋体"/>
                <w:bCs/>
                <w:sz w:val="24"/>
                <w:szCs w:val="24"/>
                <w:highlight w:val="none"/>
              </w:rPr>
            </w:pPr>
          </w:p>
        </w:tc>
        <w:tc>
          <w:tcPr>
            <w:tcW w:w="1976" w:type="pct"/>
            <w:vAlign w:val="center"/>
          </w:tcPr>
          <w:p w14:paraId="78EF8C9B">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4.探测灵敏度范围检查：金属门的探测灵敏度应能从低到高方便地调节，灵敏度调节应大于等于50个级别。</w:t>
            </w:r>
          </w:p>
        </w:tc>
        <w:tc>
          <w:tcPr>
            <w:tcW w:w="318" w:type="pct"/>
            <w:vAlign w:val="center"/>
          </w:tcPr>
          <w:p w14:paraId="0AB7A9C2">
            <w:pPr>
              <w:rPr>
                <w:rFonts w:hint="eastAsia" w:ascii="宋体" w:hAnsi="宋体" w:eastAsia="宋体" w:cs="宋体"/>
                <w:bCs/>
                <w:sz w:val="24"/>
                <w:szCs w:val="24"/>
                <w:highlight w:val="none"/>
              </w:rPr>
            </w:pPr>
          </w:p>
        </w:tc>
        <w:tc>
          <w:tcPr>
            <w:tcW w:w="539" w:type="pct"/>
            <w:vAlign w:val="center"/>
          </w:tcPr>
          <w:p w14:paraId="5CA6284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614D85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875E334">
            <w:pPr>
              <w:wordWrap w:val="0"/>
              <w:adjustRightInd w:val="0"/>
              <w:snapToGrid w:val="0"/>
              <w:spacing w:line="276" w:lineRule="auto"/>
              <w:rPr>
                <w:rFonts w:hint="eastAsia" w:ascii="宋体" w:hAnsi="宋体" w:eastAsia="宋体" w:cs="宋体"/>
                <w:bCs/>
                <w:sz w:val="24"/>
                <w:szCs w:val="24"/>
                <w:highlight w:val="none"/>
              </w:rPr>
            </w:pPr>
          </w:p>
        </w:tc>
      </w:tr>
      <w:tr w14:paraId="4C46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8DE8EC6">
            <w:pPr>
              <w:jc w:val="center"/>
              <w:rPr>
                <w:rFonts w:hint="eastAsia" w:ascii="宋体" w:hAnsi="宋体" w:eastAsia="宋体" w:cs="宋体"/>
                <w:bCs/>
                <w:sz w:val="24"/>
                <w:szCs w:val="24"/>
                <w:highlight w:val="none"/>
              </w:rPr>
            </w:pPr>
          </w:p>
        </w:tc>
        <w:tc>
          <w:tcPr>
            <w:tcW w:w="715" w:type="pct"/>
            <w:vMerge w:val="continue"/>
            <w:vAlign w:val="center"/>
          </w:tcPr>
          <w:p w14:paraId="566C56CB">
            <w:pPr>
              <w:jc w:val="center"/>
              <w:rPr>
                <w:rFonts w:hint="eastAsia" w:ascii="宋体" w:hAnsi="宋体" w:eastAsia="宋体" w:cs="宋体"/>
                <w:bCs/>
                <w:sz w:val="24"/>
                <w:szCs w:val="24"/>
                <w:highlight w:val="none"/>
              </w:rPr>
            </w:pPr>
          </w:p>
        </w:tc>
        <w:tc>
          <w:tcPr>
            <w:tcW w:w="1976" w:type="pct"/>
            <w:vAlign w:val="center"/>
          </w:tcPr>
          <w:p w14:paraId="7B711701">
            <w:pPr>
              <w:rPr>
                <w:rFonts w:hint="eastAsia" w:ascii="宋体" w:hAnsi="宋体" w:eastAsia="宋体" w:cs="宋体"/>
                <w:bCs/>
                <w:sz w:val="24"/>
                <w:szCs w:val="24"/>
                <w:highlight w:val="none"/>
                <w:lang w:val="en-US"/>
              </w:rPr>
            </w:pPr>
            <w:r>
              <w:rPr>
                <w:rStyle w:val="478"/>
                <w:rFonts w:hint="eastAsia" w:ascii="宋体" w:hAnsi="宋体" w:eastAsia="宋体" w:cs="宋体"/>
                <w:highlight w:val="none"/>
                <w:lang w:val="en-US" w:eastAsia="zh-CN" w:bidi="ar"/>
              </w:rPr>
              <w:t>5.</w:t>
            </w:r>
            <w:r>
              <w:rPr>
                <w:rStyle w:val="480"/>
                <w:rFonts w:hint="eastAsia" w:ascii="宋体" w:hAnsi="宋体" w:eastAsia="宋体" w:cs="宋体"/>
                <w:highlight w:val="none"/>
                <w:lang w:val="en-US" w:eastAsia="zh-CN" w:bidi="ar"/>
              </w:rPr>
              <w:t>探测灵敏度：探测能力应能同时达到I类、II类、III类、混合类的四类标准要求。</w:t>
            </w:r>
          </w:p>
        </w:tc>
        <w:tc>
          <w:tcPr>
            <w:tcW w:w="318" w:type="pct"/>
            <w:vAlign w:val="center"/>
          </w:tcPr>
          <w:p w14:paraId="3F5A2A9E">
            <w:pPr>
              <w:rPr>
                <w:rFonts w:hint="eastAsia" w:ascii="宋体" w:hAnsi="宋体" w:eastAsia="宋体" w:cs="宋体"/>
                <w:bCs/>
                <w:sz w:val="24"/>
                <w:szCs w:val="24"/>
                <w:highlight w:val="none"/>
              </w:rPr>
            </w:pPr>
          </w:p>
        </w:tc>
        <w:tc>
          <w:tcPr>
            <w:tcW w:w="539" w:type="pct"/>
            <w:vAlign w:val="center"/>
          </w:tcPr>
          <w:p w14:paraId="3F1F485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A82531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BAD05B8">
            <w:pPr>
              <w:wordWrap w:val="0"/>
              <w:adjustRightInd w:val="0"/>
              <w:snapToGrid w:val="0"/>
              <w:spacing w:line="276" w:lineRule="auto"/>
              <w:rPr>
                <w:rFonts w:hint="eastAsia" w:ascii="宋体" w:hAnsi="宋体" w:eastAsia="宋体" w:cs="宋体"/>
                <w:bCs/>
                <w:sz w:val="24"/>
                <w:szCs w:val="24"/>
                <w:highlight w:val="none"/>
              </w:rPr>
            </w:pPr>
          </w:p>
        </w:tc>
      </w:tr>
      <w:tr w14:paraId="01F8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A5A4252">
            <w:pPr>
              <w:jc w:val="center"/>
              <w:rPr>
                <w:rFonts w:hint="eastAsia" w:ascii="宋体" w:hAnsi="宋体" w:eastAsia="宋体" w:cs="宋体"/>
                <w:bCs/>
                <w:sz w:val="24"/>
                <w:szCs w:val="24"/>
                <w:highlight w:val="none"/>
              </w:rPr>
            </w:pPr>
          </w:p>
        </w:tc>
        <w:tc>
          <w:tcPr>
            <w:tcW w:w="715" w:type="pct"/>
            <w:vMerge w:val="continue"/>
            <w:vAlign w:val="center"/>
          </w:tcPr>
          <w:p w14:paraId="3F078B94">
            <w:pPr>
              <w:jc w:val="center"/>
              <w:rPr>
                <w:rFonts w:hint="eastAsia" w:ascii="宋体" w:hAnsi="宋体" w:eastAsia="宋体" w:cs="宋体"/>
                <w:bCs/>
                <w:sz w:val="24"/>
                <w:szCs w:val="24"/>
                <w:highlight w:val="none"/>
              </w:rPr>
            </w:pPr>
          </w:p>
        </w:tc>
        <w:tc>
          <w:tcPr>
            <w:tcW w:w="1976" w:type="pct"/>
            <w:vAlign w:val="center"/>
          </w:tcPr>
          <w:p w14:paraId="30F26B2F">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6.报警声音：＞90dB。</w:t>
            </w:r>
          </w:p>
        </w:tc>
        <w:tc>
          <w:tcPr>
            <w:tcW w:w="318" w:type="pct"/>
            <w:vAlign w:val="center"/>
          </w:tcPr>
          <w:p w14:paraId="11785324">
            <w:pPr>
              <w:rPr>
                <w:rFonts w:hint="eastAsia" w:ascii="宋体" w:hAnsi="宋体" w:eastAsia="宋体" w:cs="宋体"/>
                <w:bCs/>
                <w:sz w:val="24"/>
                <w:szCs w:val="24"/>
                <w:highlight w:val="none"/>
              </w:rPr>
            </w:pPr>
          </w:p>
        </w:tc>
        <w:tc>
          <w:tcPr>
            <w:tcW w:w="539" w:type="pct"/>
            <w:vAlign w:val="center"/>
          </w:tcPr>
          <w:p w14:paraId="7EEE280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DDCB31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1BF62F0">
            <w:pPr>
              <w:wordWrap w:val="0"/>
              <w:adjustRightInd w:val="0"/>
              <w:snapToGrid w:val="0"/>
              <w:spacing w:line="276" w:lineRule="auto"/>
              <w:rPr>
                <w:rFonts w:hint="eastAsia" w:ascii="宋体" w:hAnsi="宋体" w:eastAsia="宋体" w:cs="宋体"/>
                <w:bCs/>
                <w:sz w:val="24"/>
                <w:szCs w:val="24"/>
                <w:highlight w:val="none"/>
              </w:rPr>
            </w:pPr>
          </w:p>
        </w:tc>
      </w:tr>
      <w:tr w14:paraId="3DDB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F1B6FEB">
            <w:pPr>
              <w:jc w:val="center"/>
              <w:rPr>
                <w:rFonts w:hint="eastAsia" w:ascii="宋体" w:hAnsi="宋体" w:eastAsia="宋体" w:cs="宋体"/>
                <w:bCs/>
                <w:sz w:val="24"/>
                <w:szCs w:val="24"/>
                <w:highlight w:val="none"/>
              </w:rPr>
            </w:pPr>
          </w:p>
        </w:tc>
        <w:tc>
          <w:tcPr>
            <w:tcW w:w="715" w:type="pct"/>
            <w:vMerge w:val="continue"/>
            <w:vAlign w:val="center"/>
          </w:tcPr>
          <w:p w14:paraId="4193455D">
            <w:pPr>
              <w:jc w:val="center"/>
              <w:rPr>
                <w:rFonts w:hint="eastAsia" w:ascii="宋体" w:hAnsi="宋体" w:eastAsia="宋体" w:cs="宋体"/>
                <w:bCs/>
                <w:sz w:val="24"/>
                <w:szCs w:val="24"/>
                <w:highlight w:val="none"/>
              </w:rPr>
            </w:pPr>
          </w:p>
        </w:tc>
        <w:tc>
          <w:tcPr>
            <w:tcW w:w="1976" w:type="pct"/>
            <w:vAlign w:val="center"/>
          </w:tcPr>
          <w:p w14:paraId="5467CEAC">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7.抗相互干扰：以大于等于0.5m外沿间距，并排安置多台金属门时，各金属门均应能正常工作。</w:t>
            </w:r>
            <w:r>
              <w:rPr>
                <w:rStyle w:val="478"/>
                <w:rFonts w:hint="eastAsia" w:ascii="宋体" w:hAnsi="宋体" w:eastAsia="宋体" w:cs="宋体"/>
                <w:highlight w:val="none"/>
                <w:lang w:val="en-US" w:eastAsia="zh-CN" w:bidi="ar"/>
              </w:rPr>
              <w:br w:type="textWrapping"/>
            </w:r>
          </w:p>
        </w:tc>
        <w:tc>
          <w:tcPr>
            <w:tcW w:w="318" w:type="pct"/>
            <w:vAlign w:val="center"/>
          </w:tcPr>
          <w:p w14:paraId="61007823">
            <w:pPr>
              <w:rPr>
                <w:rFonts w:hint="eastAsia" w:ascii="宋体" w:hAnsi="宋体" w:eastAsia="宋体" w:cs="宋体"/>
                <w:bCs/>
                <w:sz w:val="24"/>
                <w:szCs w:val="24"/>
                <w:highlight w:val="none"/>
              </w:rPr>
            </w:pPr>
          </w:p>
        </w:tc>
        <w:tc>
          <w:tcPr>
            <w:tcW w:w="539" w:type="pct"/>
            <w:vAlign w:val="center"/>
          </w:tcPr>
          <w:p w14:paraId="32EE339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09A073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2E601E0">
            <w:pPr>
              <w:wordWrap w:val="0"/>
              <w:adjustRightInd w:val="0"/>
              <w:snapToGrid w:val="0"/>
              <w:spacing w:line="276" w:lineRule="auto"/>
              <w:rPr>
                <w:rFonts w:hint="eastAsia" w:ascii="宋体" w:hAnsi="宋体" w:eastAsia="宋体" w:cs="宋体"/>
                <w:bCs/>
                <w:sz w:val="24"/>
                <w:szCs w:val="24"/>
                <w:highlight w:val="none"/>
              </w:rPr>
            </w:pPr>
          </w:p>
        </w:tc>
      </w:tr>
      <w:tr w14:paraId="369A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81CC326">
            <w:pPr>
              <w:jc w:val="center"/>
              <w:rPr>
                <w:rFonts w:hint="eastAsia" w:ascii="宋体" w:hAnsi="宋体" w:eastAsia="宋体" w:cs="宋体"/>
                <w:bCs/>
                <w:sz w:val="24"/>
                <w:szCs w:val="24"/>
                <w:highlight w:val="none"/>
              </w:rPr>
            </w:pPr>
          </w:p>
        </w:tc>
        <w:tc>
          <w:tcPr>
            <w:tcW w:w="715" w:type="pct"/>
            <w:vMerge w:val="continue"/>
            <w:vAlign w:val="center"/>
          </w:tcPr>
          <w:p w14:paraId="3FE21C32">
            <w:pPr>
              <w:jc w:val="center"/>
              <w:rPr>
                <w:rFonts w:hint="eastAsia" w:ascii="宋体" w:hAnsi="宋体" w:eastAsia="宋体" w:cs="宋体"/>
                <w:bCs/>
                <w:sz w:val="24"/>
                <w:szCs w:val="24"/>
                <w:highlight w:val="none"/>
              </w:rPr>
            </w:pPr>
          </w:p>
        </w:tc>
        <w:tc>
          <w:tcPr>
            <w:tcW w:w="1976" w:type="pct"/>
            <w:vAlign w:val="center"/>
          </w:tcPr>
          <w:p w14:paraId="28E000CC">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8.磁感应强度限制：在探测区左右边界各向内150mm的区域中，任意一点的磁感应强度均应小于等于10T。</w:t>
            </w:r>
          </w:p>
        </w:tc>
        <w:tc>
          <w:tcPr>
            <w:tcW w:w="318" w:type="pct"/>
            <w:vAlign w:val="center"/>
          </w:tcPr>
          <w:p w14:paraId="3440C5B7">
            <w:pPr>
              <w:rPr>
                <w:rFonts w:hint="eastAsia" w:ascii="宋体" w:hAnsi="宋体" w:eastAsia="宋体" w:cs="宋体"/>
                <w:bCs/>
                <w:sz w:val="24"/>
                <w:szCs w:val="24"/>
                <w:highlight w:val="none"/>
              </w:rPr>
            </w:pPr>
          </w:p>
        </w:tc>
        <w:tc>
          <w:tcPr>
            <w:tcW w:w="539" w:type="pct"/>
            <w:vAlign w:val="center"/>
          </w:tcPr>
          <w:p w14:paraId="56777CB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5867E0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359A722">
            <w:pPr>
              <w:wordWrap w:val="0"/>
              <w:adjustRightInd w:val="0"/>
              <w:snapToGrid w:val="0"/>
              <w:spacing w:line="276" w:lineRule="auto"/>
              <w:rPr>
                <w:rFonts w:hint="eastAsia" w:ascii="宋体" w:hAnsi="宋体" w:eastAsia="宋体" w:cs="宋体"/>
                <w:bCs/>
                <w:sz w:val="24"/>
                <w:szCs w:val="24"/>
                <w:highlight w:val="none"/>
              </w:rPr>
            </w:pPr>
          </w:p>
        </w:tc>
      </w:tr>
      <w:tr w14:paraId="33D7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D9031DB">
            <w:pPr>
              <w:jc w:val="center"/>
              <w:rPr>
                <w:rFonts w:hint="eastAsia" w:ascii="宋体" w:hAnsi="宋体" w:eastAsia="宋体" w:cs="宋体"/>
                <w:bCs/>
                <w:sz w:val="24"/>
                <w:szCs w:val="24"/>
                <w:highlight w:val="none"/>
              </w:rPr>
            </w:pPr>
          </w:p>
        </w:tc>
        <w:tc>
          <w:tcPr>
            <w:tcW w:w="715" w:type="pct"/>
            <w:vMerge w:val="continue"/>
            <w:vAlign w:val="center"/>
          </w:tcPr>
          <w:p w14:paraId="43DBE944">
            <w:pPr>
              <w:jc w:val="center"/>
              <w:rPr>
                <w:rFonts w:hint="eastAsia" w:ascii="宋体" w:hAnsi="宋体" w:eastAsia="宋体" w:cs="宋体"/>
                <w:bCs/>
                <w:sz w:val="24"/>
                <w:szCs w:val="24"/>
                <w:highlight w:val="none"/>
              </w:rPr>
            </w:pPr>
          </w:p>
        </w:tc>
        <w:tc>
          <w:tcPr>
            <w:tcW w:w="1976" w:type="pct"/>
            <w:vAlign w:val="center"/>
          </w:tcPr>
          <w:p w14:paraId="5DEACF67">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9.抗静止金属物影响：1.抗周围静止金属物影响：金属门探测性能应不受门体四周1m范围以外的大静止金属物体的影响；2.抗地面内部金属结构影响：金属探测门性能应不受地面0.1m以下的金属结构的影响。</w:t>
            </w:r>
          </w:p>
        </w:tc>
        <w:tc>
          <w:tcPr>
            <w:tcW w:w="318" w:type="pct"/>
            <w:vAlign w:val="center"/>
          </w:tcPr>
          <w:p w14:paraId="5A9FD568">
            <w:pPr>
              <w:rPr>
                <w:rFonts w:hint="eastAsia" w:ascii="宋体" w:hAnsi="宋体" w:eastAsia="宋体" w:cs="宋体"/>
                <w:bCs/>
                <w:sz w:val="24"/>
                <w:szCs w:val="24"/>
                <w:highlight w:val="none"/>
              </w:rPr>
            </w:pPr>
          </w:p>
        </w:tc>
        <w:tc>
          <w:tcPr>
            <w:tcW w:w="539" w:type="pct"/>
            <w:vAlign w:val="center"/>
          </w:tcPr>
          <w:p w14:paraId="005AB8E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58600D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B83CDA4">
            <w:pPr>
              <w:wordWrap w:val="0"/>
              <w:adjustRightInd w:val="0"/>
              <w:snapToGrid w:val="0"/>
              <w:spacing w:line="276" w:lineRule="auto"/>
              <w:rPr>
                <w:rFonts w:hint="eastAsia" w:ascii="宋体" w:hAnsi="宋体" w:eastAsia="宋体" w:cs="宋体"/>
                <w:bCs/>
                <w:sz w:val="24"/>
                <w:szCs w:val="24"/>
                <w:highlight w:val="none"/>
              </w:rPr>
            </w:pPr>
          </w:p>
        </w:tc>
      </w:tr>
      <w:tr w14:paraId="4A5D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72E7343">
            <w:pPr>
              <w:jc w:val="center"/>
              <w:rPr>
                <w:rFonts w:hint="eastAsia" w:ascii="宋体" w:hAnsi="宋体" w:eastAsia="宋体" w:cs="宋体"/>
                <w:bCs/>
                <w:sz w:val="24"/>
                <w:szCs w:val="24"/>
                <w:highlight w:val="none"/>
              </w:rPr>
            </w:pPr>
          </w:p>
        </w:tc>
        <w:tc>
          <w:tcPr>
            <w:tcW w:w="715" w:type="pct"/>
            <w:vMerge w:val="continue"/>
            <w:vAlign w:val="center"/>
          </w:tcPr>
          <w:p w14:paraId="4AD7E724">
            <w:pPr>
              <w:jc w:val="center"/>
              <w:rPr>
                <w:rFonts w:hint="eastAsia" w:ascii="宋体" w:hAnsi="宋体" w:eastAsia="宋体" w:cs="宋体"/>
                <w:bCs/>
                <w:sz w:val="24"/>
                <w:szCs w:val="24"/>
                <w:highlight w:val="none"/>
              </w:rPr>
            </w:pPr>
          </w:p>
        </w:tc>
        <w:tc>
          <w:tcPr>
            <w:tcW w:w="1976" w:type="pct"/>
            <w:vAlign w:val="center"/>
          </w:tcPr>
          <w:p w14:paraId="3DD14D61">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10.金属门不应对门体四周1.5m范围以外的运动金属物产生报警信号。</w:t>
            </w:r>
          </w:p>
        </w:tc>
        <w:tc>
          <w:tcPr>
            <w:tcW w:w="318" w:type="pct"/>
            <w:vAlign w:val="center"/>
          </w:tcPr>
          <w:p w14:paraId="193A711A">
            <w:pPr>
              <w:rPr>
                <w:rFonts w:hint="eastAsia" w:ascii="宋体" w:hAnsi="宋体" w:eastAsia="宋体" w:cs="宋体"/>
                <w:bCs/>
                <w:sz w:val="24"/>
                <w:szCs w:val="24"/>
                <w:highlight w:val="none"/>
              </w:rPr>
            </w:pPr>
          </w:p>
        </w:tc>
        <w:tc>
          <w:tcPr>
            <w:tcW w:w="539" w:type="pct"/>
            <w:vAlign w:val="center"/>
          </w:tcPr>
          <w:p w14:paraId="204325C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A65F17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2309C53">
            <w:pPr>
              <w:wordWrap w:val="0"/>
              <w:adjustRightInd w:val="0"/>
              <w:snapToGrid w:val="0"/>
              <w:spacing w:line="276" w:lineRule="auto"/>
              <w:rPr>
                <w:rFonts w:hint="eastAsia" w:ascii="宋体" w:hAnsi="宋体" w:eastAsia="宋体" w:cs="宋体"/>
                <w:bCs/>
                <w:sz w:val="24"/>
                <w:szCs w:val="24"/>
                <w:highlight w:val="none"/>
              </w:rPr>
            </w:pPr>
          </w:p>
        </w:tc>
      </w:tr>
      <w:tr w14:paraId="3FEE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37BF5FC">
            <w:pPr>
              <w:jc w:val="center"/>
              <w:rPr>
                <w:rFonts w:hint="eastAsia" w:ascii="宋体" w:hAnsi="宋体" w:eastAsia="宋体" w:cs="宋体"/>
                <w:bCs/>
                <w:sz w:val="24"/>
                <w:szCs w:val="24"/>
                <w:highlight w:val="none"/>
              </w:rPr>
            </w:pPr>
          </w:p>
        </w:tc>
        <w:tc>
          <w:tcPr>
            <w:tcW w:w="715" w:type="pct"/>
            <w:vMerge w:val="continue"/>
            <w:vAlign w:val="center"/>
          </w:tcPr>
          <w:p w14:paraId="023D5CC3">
            <w:pPr>
              <w:jc w:val="center"/>
              <w:rPr>
                <w:rFonts w:hint="eastAsia" w:ascii="宋体" w:hAnsi="宋体" w:eastAsia="宋体" w:cs="宋体"/>
                <w:bCs/>
                <w:sz w:val="24"/>
                <w:szCs w:val="24"/>
                <w:highlight w:val="none"/>
              </w:rPr>
            </w:pPr>
          </w:p>
        </w:tc>
        <w:tc>
          <w:tcPr>
            <w:tcW w:w="1976" w:type="pct"/>
            <w:vAlign w:val="center"/>
          </w:tcPr>
          <w:p w14:paraId="1919A591">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 xml:space="preserve">11.工作环境要求1.高温试验：室外型：+70℃±2℃、2h；2.低温试验：室外型：-30℃±3℃、2h；试验期间外观和基本性能应正常。  </w:t>
            </w:r>
          </w:p>
        </w:tc>
        <w:tc>
          <w:tcPr>
            <w:tcW w:w="318" w:type="pct"/>
            <w:vAlign w:val="center"/>
          </w:tcPr>
          <w:p w14:paraId="27ED59B0">
            <w:pPr>
              <w:rPr>
                <w:rFonts w:hint="eastAsia" w:ascii="宋体" w:hAnsi="宋体" w:eastAsia="宋体" w:cs="宋体"/>
                <w:bCs/>
                <w:sz w:val="24"/>
                <w:szCs w:val="24"/>
                <w:highlight w:val="none"/>
              </w:rPr>
            </w:pPr>
          </w:p>
        </w:tc>
        <w:tc>
          <w:tcPr>
            <w:tcW w:w="539" w:type="pct"/>
            <w:vAlign w:val="center"/>
          </w:tcPr>
          <w:p w14:paraId="513B6CB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7F7137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040D54C">
            <w:pPr>
              <w:wordWrap w:val="0"/>
              <w:adjustRightInd w:val="0"/>
              <w:snapToGrid w:val="0"/>
              <w:spacing w:line="276" w:lineRule="auto"/>
              <w:rPr>
                <w:rFonts w:hint="eastAsia" w:ascii="宋体" w:hAnsi="宋体" w:eastAsia="宋体" w:cs="宋体"/>
                <w:bCs/>
                <w:sz w:val="24"/>
                <w:szCs w:val="24"/>
                <w:highlight w:val="none"/>
              </w:rPr>
            </w:pPr>
          </w:p>
        </w:tc>
      </w:tr>
      <w:tr w14:paraId="7F75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AF9974D">
            <w:pPr>
              <w:jc w:val="center"/>
              <w:rPr>
                <w:rFonts w:hint="eastAsia" w:ascii="宋体" w:hAnsi="宋体" w:eastAsia="宋体" w:cs="宋体"/>
                <w:bCs/>
                <w:sz w:val="24"/>
                <w:szCs w:val="24"/>
                <w:highlight w:val="none"/>
              </w:rPr>
            </w:pPr>
          </w:p>
        </w:tc>
        <w:tc>
          <w:tcPr>
            <w:tcW w:w="715" w:type="pct"/>
            <w:vMerge w:val="continue"/>
            <w:vAlign w:val="center"/>
          </w:tcPr>
          <w:p w14:paraId="0F93C18C">
            <w:pPr>
              <w:jc w:val="center"/>
              <w:rPr>
                <w:rFonts w:hint="eastAsia" w:ascii="宋体" w:hAnsi="宋体" w:eastAsia="宋体" w:cs="宋体"/>
                <w:bCs/>
                <w:sz w:val="24"/>
                <w:szCs w:val="24"/>
                <w:highlight w:val="none"/>
              </w:rPr>
            </w:pPr>
          </w:p>
        </w:tc>
        <w:tc>
          <w:tcPr>
            <w:tcW w:w="1976" w:type="pct"/>
            <w:vAlign w:val="center"/>
          </w:tcPr>
          <w:p w14:paraId="7E9EB0C1">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12.自学习功能检查：设备应有自学习功能，当用某个金属作为标准测试物进行学习测试记录后，后续携带金属量大于该测试物才报警，如小于或等于则不报警。</w:t>
            </w:r>
          </w:p>
        </w:tc>
        <w:tc>
          <w:tcPr>
            <w:tcW w:w="318" w:type="pct"/>
            <w:vAlign w:val="center"/>
          </w:tcPr>
          <w:p w14:paraId="3B7DBC83">
            <w:pPr>
              <w:rPr>
                <w:rFonts w:hint="eastAsia" w:ascii="宋体" w:hAnsi="宋体" w:eastAsia="宋体" w:cs="宋体"/>
                <w:bCs/>
                <w:sz w:val="24"/>
                <w:szCs w:val="24"/>
                <w:highlight w:val="none"/>
              </w:rPr>
            </w:pPr>
          </w:p>
        </w:tc>
        <w:tc>
          <w:tcPr>
            <w:tcW w:w="539" w:type="pct"/>
            <w:vAlign w:val="center"/>
          </w:tcPr>
          <w:p w14:paraId="5D360B5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5D66EA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34FFF12">
            <w:pPr>
              <w:wordWrap w:val="0"/>
              <w:adjustRightInd w:val="0"/>
              <w:snapToGrid w:val="0"/>
              <w:spacing w:line="276" w:lineRule="auto"/>
              <w:rPr>
                <w:rFonts w:hint="eastAsia" w:ascii="宋体" w:hAnsi="宋体" w:eastAsia="宋体" w:cs="宋体"/>
                <w:bCs/>
                <w:sz w:val="24"/>
                <w:szCs w:val="24"/>
                <w:highlight w:val="none"/>
              </w:rPr>
            </w:pPr>
          </w:p>
        </w:tc>
      </w:tr>
      <w:tr w14:paraId="54F4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74EC7F9">
            <w:pPr>
              <w:jc w:val="center"/>
              <w:rPr>
                <w:rFonts w:hint="eastAsia" w:ascii="宋体" w:hAnsi="宋体" w:eastAsia="宋体" w:cs="宋体"/>
                <w:bCs/>
                <w:sz w:val="24"/>
                <w:szCs w:val="24"/>
                <w:highlight w:val="none"/>
              </w:rPr>
            </w:pPr>
          </w:p>
        </w:tc>
        <w:tc>
          <w:tcPr>
            <w:tcW w:w="715" w:type="pct"/>
            <w:vMerge w:val="continue"/>
            <w:vAlign w:val="center"/>
          </w:tcPr>
          <w:p w14:paraId="5AF6E8EB">
            <w:pPr>
              <w:jc w:val="center"/>
              <w:rPr>
                <w:rFonts w:hint="eastAsia" w:ascii="宋体" w:hAnsi="宋体" w:eastAsia="宋体" w:cs="宋体"/>
                <w:bCs/>
                <w:sz w:val="24"/>
                <w:szCs w:val="24"/>
                <w:highlight w:val="none"/>
              </w:rPr>
            </w:pPr>
          </w:p>
        </w:tc>
        <w:tc>
          <w:tcPr>
            <w:tcW w:w="1976" w:type="pct"/>
            <w:vAlign w:val="center"/>
          </w:tcPr>
          <w:p w14:paraId="0D0B4544">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13.飞物报警功能：安检门应具有飞物报警功能，在飞物探测模式下，以一元硬币为测试物，抛过探测区域时，安检门应报警，试验50次，准确率应大于90%。</w:t>
            </w:r>
          </w:p>
        </w:tc>
        <w:tc>
          <w:tcPr>
            <w:tcW w:w="318" w:type="pct"/>
            <w:vAlign w:val="center"/>
          </w:tcPr>
          <w:p w14:paraId="1C0FE369">
            <w:pPr>
              <w:rPr>
                <w:rFonts w:hint="eastAsia" w:ascii="宋体" w:hAnsi="宋体" w:eastAsia="宋体" w:cs="宋体"/>
                <w:bCs/>
                <w:sz w:val="24"/>
                <w:szCs w:val="24"/>
                <w:highlight w:val="none"/>
              </w:rPr>
            </w:pPr>
          </w:p>
        </w:tc>
        <w:tc>
          <w:tcPr>
            <w:tcW w:w="539" w:type="pct"/>
            <w:vAlign w:val="center"/>
          </w:tcPr>
          <w:p w14:paraId="01AEC59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650DAD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54E28C9">
            <w:pPr>
              <w:wordWrap w:val="0"/>
              <w:adjustRightInd w:val="0"/>
              <w:snapToGrid w:val="0"/>
              <w:spacing w:line="276" w:lineRule="auto"/>
              <w:rPr>
                <w:rFonts w:hint="eastAsia" w:ascii="宋体" w:hAnsi="宋体" w:eastAsia="宋体" w:cs="宋体"/>
                <w:bCs/>
                <w:sz w:val="24"/>
                <w:szCs w:val="24"/>
                <w:highlight w:val="none"/>
              </w:rPr>
            </w:pPr>
          </w:p>
        </w:tc>
      </w:tr>
      <w:tr w14:paraId="6EA0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B45AB3A">
            <w:pPr>
              <w:jc w:val="center"/>
              <w:rPr>
                <w:rFonts w:hint="eastAsia" w:ascii="宋体" w:hAnsi="宋体" w:eastAsia="宋体" w:cs="宋体"/>
                <w:bCs/>
                <w:sz w:val="24"/>
                <w:szCs w:val="24"/>
                <w:highlight w:val="none"/>
              </w:rPr>
            </w:pPr>
          </w:p>
        </w:tc>
        <w:tc>
          <w:tcPr>
            <w:tcW w:w="715" w:type="pct"/>
            <w:vMerge w:val="continue"/>
            <w:vAlign w:val="center"/>
          </w:tcPr>
          <w:p w14:paraId="6B58D11C">
            <w:pPr>
              <w:jc w:val="center"/>
              <w:rPr>
                <w:rFonts w:hint="eastAsia" w:ascii="宋体" w:hAnsi="宋体" w:eastAsia="宋体" w:cs="宋体"/>
                <w:bCs/>
                <w:sz w:val="24"/>
                <w:szCs w:val="24"/>
                <w:highlight w:val="none"/>
              </w:rPr>
            </w:pPr>
          </w:p>
        </w:tc>
        <w:tc>
          <w:tcPr>
            <w:tcW w:w="1976" w:type="pct"/>
            <w:vAlign w:val="center"/>
          </w:tcPr>
          <w:p w14:paraId="09C7A6B5">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14.功耗检测：设备启动后待机功率应小于等于9W。</w:t>
            </w:r>
          </w:p>
        </w:tc>
        <w:tc>
          <w:tcPr>
            <w:tcW w:w="318" w:type="pct"/>
            <w:vAlign w:val="center"/>
          </w:tcPr>
          <w:p w14:paraId="51082A82">
            <w:pPr>
              <w:rPr>
                <w:rFonts w:hint="eastAsia" w:ascii="宋体" w:hAnsi="宋体" w:eastAsia="宋体" w:cs="宋体"/>
                <w:bCs/>
                <w:sz w:val="24"/>
                <w:szCs w:val="24"/>
                <w:highlight w:val="none"/>
              </w:rPr>
            </w:pPr>
          </w:p>
        </w:tc>
        <w:tc>
          <w:tcPr>
            <w:tcW w:w="539" w:type="pct"/>
            <w:vAlign w:val="center"/>
          </w:tcPr>
          <w:p w14:paraId="14DD98C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4E7AB1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6C216E0">
            <w:pPr>
              <w:wordWrap w:val="0"/>
              <w:adjustRightInd w:val="0"/>
              <w:snapToGrid w:val="0"/>
              <w:spacing w:line="276" w:lineRule="auto"/>
              <w:rPr>
                <w:rFonts w:hint="eastAsia" w:ascii="宋体" w:hAnsi="宋体" w:eastAsia="宋体" w:cs="宋体"/>
                <w:bCs/>
                <w:sz w:val="24"/>
                <w:szCs w:val="24"/>
                <w:highlight w:val="none"/>
              </w:rPr>
            </w:pPr>
          </w:p>
        </w:tc>
      </w:tr>
      <w:tr w14:paraId="5930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74E5F55">
            <w:pPr>
              <w:jc w:val="center"/>
              <w:rPr>
                <w:rFonts w:hint="eastAsia" w:ascii="宋体" w:hAnsi="宋体" w:eastAsia="宋体" w:cs="宋体"/>
                <w:bCs/>
                <w:sz w:val="24"/>
                <w:szCs w:val="24"/>
                <w:highlight w:val="none"/>
              </w:rPr>
            </w:pPr>
          </w:p>
        </w:tc>
        <w:tc>
          <w:tcPr>
            <w:tcW w:w="715" w:type="pct"/>
            <w:vMerge w:val="continue"/>
            <w:vAlign w:val="center"/>
          </w:tcPr>
          <w:p w14:paraId="27102255">
            <w:pPr>
              <w:jc w:val="center"/>
              <w:rPr>
                <w:rFonts w:hint="eastAsia" w:ascii="宋体" w:hAnsi="宋体" w:eastAsia="宋体" w:cs="宋体"/>
                <w:bCs/>
                <w:sz w:val="24"/>
                <w:szCs w:val="24"/>
                <w:highlight w:val="none"/>
              </w:rPr>
            </w:pPr>
          </w:p>
        </w:tc>
        <w:tc>
          <w:tcPr>
            <w:tcW w:w="1976" w:type="pct"/>
            <w:vAlign w:val="center"/>
          </w:tcPr>
          <w:p w14:paraId="4311927F">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15.计数功能：安检门应具有双向计数统计功能，能可靠记录受检人数和报警人次。通过人数应有3种统计方法可选：1）从前往后通过的人数和从后往前通过的人数相加；2）从前往后通过的人数和从后往前通过的人数分别统计显示；3）指定某个方向进入时统计人数增加，反向进入时统计人数递减。</w:t>
            </w:r>
          </w:p>
        </w:tc>
        <w:tc>
          <w:tcPr>
            <w:tcW w:w="318" w:type="pct"/>
            <w:vAlign w:val="center"/>
          </w:tcPr>
          <w:p w14:paraId="63BF72D9">
            <w:pPr>
              <w:rPr>
                <w:rFonts w:hint="eastAsia" w:ascii="宋体" w:hAnsi="宋体" w:eastAsia="宋体" w:cs="宋体"/>
                <w:bCs/>
                <w:sz w:val="24"/>
                <w:szCs w:val="24"/>
                <w:highlight w:val="none"/>
              </w:rPr>
            </w:pPr>
          </w:p>
        </w:tc>
        <w:tc>
          <w:tcPr>
            <w:tcW w:w="539" w:type="pct"/>
            <w:vAlign w:val="center"/>
          </w:tcPr>
          <w:p w14:paraId="0EC7C70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B1D1C5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46870EE">
            <w:pPr>
              <w:wordWrap w:val="0"/>
              <w:adjustRightInd w:val="0"/>
              <w:snapToGrid w:val="0"/>
              <w:spacing w:line="276" w:lineRule="auto"/>
              <w:rPr>
                <w:rFonts w:hint="eastAsia" w:ascii="宋体" w:hAnsi="宋体" w:eastAsia="宋体" w:cs="宋体"/>
                <w:bCs/>
                <w:sz w:val="24"/>
                <w:szCs w:val="24"/>
                <w:highlight w:val="none"/>
              </w:rPr>
            </w:pPr>
          </w:p>
        </w:tc>
      </w:tr>
      <w:tr w14:paraId="1973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27B21DB">
            <w:pPr>
              <w:jc w:val="center"/>
              <w:rPr>
                <w:rFonts w:hint="eastAsia" w:ascii="宋体" w:hAnsi="宋体" w:eastAsia="宋体" w:cs="宋体"/>
                <w:bCs/>
                <w:sz w:val="24"/>
                <w:szCs w:val="24"/>
                <w:highlight w:val="none"/>
              </w:rPr>
            </w:pPr>
          </w:p>
        </w:tc>
        <w:tc>
          <w:tcPr>
            <w:tcW w:w="715" w:type="pct"/>
            <w:vMerge w:val="continue"/>
            <w:vAlign w:val="center"/>
          </w:tcPr>
          <w:p w14:paraId="5F705AF1">
            <w:pPr>
              <w:jc w:val="center"/>
              <w:rPr>
                <w:rFonts w:hint="eastAsia" w:ascii="宋体" w:hAnsi="宋体" w:eastAsia="宋体" w:cs="宋体"/>
                <w:bCs/>
                <w:sz w:val="24"/>
                <w:szCs w:val="24"/>
                <w:highlight w:val="none"/>
              </w:rPr>
            </w:pPr>
          </w:p>
        </w:tc>
        <w:tc>
          <w:tcPr>
            <w:tcW w:w="1976" w:type="pct"/>
            <w:vAlign w:val="center"/>
          </w:tcPr>
          <w:p w14:paraId="73E2886C">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16.休眠功能：安检门应具有自检功能，在开机时进行自检并显示检测结果。应可设定休眠时间,在5~59分钟内无人或物体通过安检门,设备应自动进入休眠状态;当有人或物体通过时,设备应自动开启检测功能。在休眠状态下超过60分钟无人或物体通过安检门,设备应自动进入深度休眠状态，需单次触摸开机按钮唤醒后，设备进入检测状态。</w:t>
            </w:r>
          </w:p>
        </w:tc>
        <w:tc>
          <w:tcPr>
            <w:tcW w:w="318" w:type="pct"/>
            <w:vAlign w:val="center"/>
          </w:tcPr>
          <w:p w14:paraId="2B449C51">
            <w:pPr>
              <w:rPr>
                <w:rFonts w:hint="eastAsia" w:ascii="宋体" w:hAnsi="宋体" w:eastAsia="宋体" w:cs="宋体"/>
                <w:bCs/>
                <w:sz w:val="24"/>
                <w:szCs w:val="24"/>
                <w:highlight w:val="none"/>
              </w:rPr>
            </w:pPr>
          </w:p>
        </w:tc>
        <w:tc>
          <w:tcPr>
            <w:tcW w:w="539" w:type="pct"/>
            <w:vAlign w:val="center"/>
          </w:tcPr>
          <w:p w14:paraId="5C5C4B5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016D53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49A8B48">
            <w:pPr>
              <w:wordWrap w:val="0"/>
              <w:adjustRightInd w:val="0"/>
              <w:snapToGrid w:val="0"/>
              <w:spacing w:line="276" w:lineRule="auto"/>
              <w:rPr>
                <w:rFonts w:hint="eastAsia" w:ascii="宋体" w:hAnsi="宋体" w:eastAsia="宋体" w:cs="宋体"/>
                <w:bCs/>
                <w:sz w:val="24"/>
                <w:szCs w:val="24"/>
                <w:highlight w:val="none"/>
              </w:rPr>
            </w:pPr>
          </w:p>
        </w:tc>
      </w:tr>
      <w:tr w14:paraId="035B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3548796">
            <w:pPr>
              <w:jc w:val="center"/>
              <w:rPr>
                <w:rFonts w:hint="eastAsia" w:ascii="宋体" w:hAnsi="宋体" w:eastAsia="宋体" w:cs="宋体"/>
                <w:bCs/>
                <w:sz w:val="24"/>
                <w:szCs w:val="24"/>
                <w:highlight w:val="none"/>
              </w:rPr>
            </w:pPr>
          </w:p>
        </w:tc>
        <w:tc>
          <w:tcPr>
            <w:tcW w:w="715" w:type="pct"/>
            <w:vMerge w:val="continue"/>
            <w:vAlign w:val="center"/>
          </w:tcPr>
          <w:p w14:paraId="2617232C">
            <w:pPr>
              <w:jc w:val="center"/>
              <w:rPr>
                <w:rFonts w:hint="eastAsia" w:ascii="宋体" w:hAnsi="宋体" w:eastAsia="宋体" w:cs="宋体"/>
                <w:bCs/>
                <w:sz w:val="24"/>
                <w:szCs w:val="24"/>
                <w:highlight w:val="none"/>
              </w:rPr>
            </w:pPr>
          </w:p>
        </w:tc>
        <w:tc>
          <w:tcPr>
            <w:tcW w:w="1976" w:type="pct"/>
            <w:vAlign w:val="center"/>
          </w:tcPr>
          <w:p w14:paraId="40CAF836">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17.金属量显示功能：7寸显示屏幕上应能以条状图形来显示通过系统的金属量。</w:t>
            </w:r>
          </w:p>
        </w:tc>
        <w:tc>
          <w:tcPr>
            <w:tcW w:w="318" w:type="pct"/>
            <w:vAlign w:val="center"/>
          </w:tcPr>
          <w:p w14:paraId="444AB3F5">
            <w:pPr>
              <w:rPr>
                <w:rFonts w:hint="eastAsia" w:ascii="宋体" w:hAnsi="宋体" w:eastAsia="宋体" w:cs="宋体"/>
                <w:bCs/>
                <w:sz w:val="24"/>
                <w:szCs w:val="24"/>
                <w:highlight w:val="none"/>
              </w:rPr>
            </w:pPr>
          </w:p>
        </w:tc>
        <w:tc>
          <w:tcPr>
            <w:tcW w:w="539" w:type="pct"/>
            <w:vAlign w:val="center"/>
          </w:tcPr>
          <w:p w14:paraId="3EFBF6B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EADA6B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B41495E">
            <w:pPr>
              <w:wordWrap w:val="0"/>
              <w:adjustRightInd w:val="0"/>
              <w:snapToGrid w:val="0"/>
              <w:spacing w:line="276" w:lineRule="auto"/>
              <w:rPr>
                <w:rFonts w:hint="eastAsia" w:ascii="宋体" w:hAnsi="宋体" w:eastAsia="宋体" w:cs="宋体"/>
                <w:bCs/>
                <w:sz w:val="24"/>
                <w:szCs w:val="24"/>
                <w:highlight w:val="none"/>
              </w:rPr>
            </w:pPr>
          </w:p>
        </w:tc>
      </w:tr>
      <w:tr w14:paraId="06A0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39CD0D8">
            <w:pPr>
              <w:jc w:val="center"/>
              <w:rPr>
                <w:rFonts w:hint="eastAsia" w:ascii="宋体" w:hAnsi="宋体" w:eastAsia="宋体" w:cs="宋体"/>
                <w:bCs/>
                <w:sz w:val="24"/>
                <w:szCs w:val="24"/>
                <w:highlight w:val="none"/>
              </w:rPr>
            </w:pPr>
          </w:p>
        </w:tc>
        <w:tc>
          <w:tcPr>
            <w:tcW w:w="715" w:type="pct"/>
            <w:vMerge w:val="continue"/>
            <w:vAlign w:val="center"/>
          </w:tcPr>
          <w:p w14:paraId="121730B6">
            <w:pPr>
              <w:jc w:val="center"/>
              <w:rPr>
                <w:rFonts w:hint="eastAsia" w:ascii="宋体" w:hAnsi="宋体" w:eastAsia="宋体" w:cs="宋体"/>
                <w:bCs/>
                <w:sz w:val="24"/>
                <w:szCs w:val="24"/>
                <w:highlight w:val="none"/>
              </w:rPr>
            </w:pPr>
          </w:p>
        </w:tc>
        <w:tc>
          <w:tcPr>
            <w:tcW w:w="1976" w:type="pct"/>
            <w:vAlign w:val="center"/>
          </w:tcPr>
          <w:p w14:paraId="0ACD5C2D">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18.有色、黑色金属探测模式：安检门应可在有色或黑色金属探测模式间切换。</w:t>
            </w:r>
          </w:p>
        </w:tc>
        <w:tc>
          <w:tcPr>
            <w:tcW w:w="318" w:type="pct"/>
            <w:vAlign w:val="center"/>
          </w:tcPr>
          <w:p w14:paraId="6B82C4E6">
            <w:pPr>
              <w:rPr>
                <w:rFonts w:hint="eastAsia" w:ascii="宋体" w:hAnsi="宋体" w:eastAsia="宋体" w:cs="宋体"/>
                <w:bCs/>
                <w:sz w:val="24"/>
                <w:szCs w:val="24"/>
                <w:highlight w:val="none"/>
              </w:rPr>
            </w:pPr>
          </w:p>
        </w:tc>
        <w:tc>
          <w:tcPr>
            <w:tcW w:w="539" w:type="pct"/>
            <w:vAlign w:val="center"/>
          </w:tcPr>
          <w:p w14:paraId="3E139B2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407FF2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0C3936A">
            <w:pPr>
              <w:wordWrap w:val="0"/>
              <w:adjustRightInd w:val="0"/>
              <w:snapToGrid w:val="0"/>
              <w:spacing w:line="276" w:lineRule="auto"/>
              <w:rPr>
                <w:rFonts w:hint="eastAsia" w:ascii="宋体" w:hAnsi="宋体" w:eastAsia="宋体" w:cs="宋体"/>
                <w:bCs/>
                <w:sz w:val="24"/>
                <w:szCs w:val="24"/>
                <w:highlight w:val="none"/>
              </w:rPr>
            </w:pPr>
          </w:p>
        </w:tc>
      </w:tr>
      <w:tr w14:paraId="034D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F5D2382">
            <w:pPr>
              <w:jc w:val="center"/>
              <w:rPr>
                <w:rFonts w:hint="eastAsia" w:ascii="宋体" w:hAnsi="宋体" w:eastAsia="宋体" w:cs="宋体"/>
                <w:bCs/>
                <w:sz w:val="24"/>
                <w:szCs w:val="24"/>
                <w:highlight w:val="none"/>
              </w:rPr>
            </w:pPr>
          </w:p>
        </w:tc>
        <w:tc>
          <w:tcPr>
            <w:tcW w:w="715" w:type="pct"/>
            <w:vMerge w:val="continue"/>
            <w:vAlign w:val="center"/>
          </w:tcPr>
          <w:p w14:paraId="3D6F34A5">
            <w:pPr>
              <w:jc w:val="center"/>
              <w:rPr>
                <w:rFonts w:hint="eastAsia" w:ascii="宋体" w:hAnsi="宋体" w:eastAsia="宋体" w:cs="宋体"/>
                <w:bCs/>
                <w:sz w:val="24"/>
                <w:szCs w:val="24"/>
                <w:highlight w:val="none"/>
              </w:rPr>
            </w:pPr>
          </w:p>
        </w:tc>
        <w:tc>
          <w:tcPr>
            <w:tcW w:w="1976" w:type="pct"/>
            <w:vAlign w:val="center"/>
          </w:tcPr>
          <w:p w14:paraId="6E21DC7D">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19.最低探测高度：在离地2cm高度处以一个直径20mm铁球为测试物，以接近1m/s的速度通过安检门，系统应报警。</w:t>
            </w:r>
          </w:p>
        </w:tc>
        <w:tc>
          <w:tcPr>
            <w:tcW w:w="318" w:type="pct"/>
            <w:vAlign w:val="center"/>
          </w:tcPr>
          <w:p w14:paraId="6DEDB2C0">
            <w:pPr>
              <w:rPr>
                <w:rFonts w:hint="eastAsia" w:ascii="宋体" w:hAnsi="宋体" w:eastAsia="宋体" w:cs="宋体"/>
                <w:bCs/>
                <w:sz w:val="24"/>
                <w:szCs w:val="24"/>
                <w:highlight w:val="none"/>
              </w:rPr>
            </w:pPr>
          </w:p>
        </w:tc>
        <w:tc>
          <w:tcPr>
            <w:tcW w:w="539" w:type="pct"/>
            <w:vAlign w:val="center"/>
          </w:tcPr>
          <w:p w14:paraId="173880E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A61914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1FAC051">
            <w:pPr>
              <w:wordWrap w:val="0"/>
              <w:adjustRightInd w:val="0"/>
              <w:snapToGrid w:val="0"/>
              <w:spacing w:line="276" w:lineRule="auto"/>
              <w:rPr>
                <w:rFonts w:hint="eastAsia" w:ascii="宋体" w:hAnsi="宋体" w:eastAsia="宋体" w:cs="宋体"/>
                <w:bCs/>
                <w:sz w:val="24"/>
                <w:szCs w:val="24"/>
                <w:highlight w:val="none"/>
              </w:rPr>
            </w:pPr>
          </w:p>
        </w:tc>
      </w:tr>
      <w:tr w14:paraId="06F9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4CF50E3">
            <w:pPr>
              <w:jc w:val="center"/>
              <w:rPr>
                <w:rFonts w:hint="eastAsia" w:ascii="宋体" w:hAnsi="宋体" w:eastAsia="宋体" w:cs="宋体"/>
                <w:bCs/>
                <w:sz w:val="24"/>
                <w:szCs w:val="24"/>
                <w:highlight w:val="none"/>
              </w:rPr>
            </w:pPr>
          </w:p>
        </w:tc>
        <w:tc>
          <w:tcPr>
            <w:tcW w:w="715" w:type="pct"/>
            <w:vMerge w:val="continue"/>
            <w:vAlign w:val="center"/>
          </w:tcPr>
          <w:p w14:paraId="2107249C">
            <w:pPr>
              <w:jc w:val="center"/>
              <w:rPr>
                <w:rFonts w:hint="eastAsia" w:ascii="宋体" w:hAnsi="宋体" w:eastAsia="宋体" w:cs="宋体"/>
                <w:bCs/>
                <w:sz w:val="24"/>
                <w:szCs w:val="24"/>
                <w:highlight w:val="none"/>
              </w:rPr>
            </w:pPr>
          </w:p>
        </w:tc>
        <w:tc>
          <w:tcPr>
            <w:tcW w:w="1976" w:type="pct"/>
            <w:vAlign w:val="center"/>
          </w:tcPr>
          <w:p w14:paraId="341B77FE">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20..回形针探测能力：以3cm的回形针为测试物，以接近1m/s的速度通过安检门，系统应报警。</w:t>
            </w:r>
          </w:p>
        </w:tc>
        <w:tc>
          <w:tcPr>
            <w:tcW w:w="318" w:type="pct"/>
            <w:vAlign w:val="center"/>
          </w:tcPr>
          <w:p w14:paraId="152105A1">
            <w:pPr>
              <w:rPr>
                <w:rFonts w:hint="eastAsia" w:ascii="宋体" w:hAnsi="宋体" w:eastAsia="宋体" w:cs="宋体"/>
                <w:bCs/>
                <w:sz w:val="24"/>
                <w:szCs w:val="24"/>
                <w:highlight w:val="none"/>
              </w:rPr>
            </w:pPr>
          </w:p>
        </w:tc>
        <w:tc>
          <w:tcPr>
            <w:tcW w:w="539" w:type="pct"/>
            <w:vAlign w:val="center"/>
          </w:tcPr>
          <w:p w14:paraId="050E6E2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608EEA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2F3B75D">
            <w:pPr>
              <w:wordWrap w:val="0"/>
              <w:adjustRightInd w:val="0"/>
              <w:snapToGrid w:val="0"/>
              <w:spacing w:line="276" w:lineRule="auto"/>
              <w:rPr>
                <w:rFonts w:hint="eastAsia" w:ascii="宋体" w:hAnsi="宋体" w:eastAsia="宋体" w:cs="宋体"/>
                <w:bCs/>
                <w:sz w:val="24"/>
                <w:szCs w:val="24"/>
                <w:highlight w:val="none"/>
              </w:rPr>
            </w:pPr>
          </w:p>
        </w:tc>
      </w:tr>
      <w:tr w14:paraId="1D38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2D2BA0FD">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w:t>
            </w:r>
          </w:p>
        </w:tc>
        <w:tc>
          <w:tcPr>
            <w:tcW w:w="715" w:type="pct"/>
            <w:vMerge w:val="restart"/>
            <w:vAlign w:val="center"/>
          </w:tcPr>
          <w:p w14:paraId="4862533C">
            <w:pPr>
              <w:jc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X光验包机</w:t>
            </w:r>
          </w:p>
        </w:tc>
        <w:tc>
          <w:tcPr>
            <w:tcW w:w="1976" w:type="pct"/>
            <w:vAlign w:val="center"/>
          </w:tcPr>
          <w:p w14:paraId="648DF48D">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1.通道尺寸:500×300㎜（W×H）; </w:t>
            </w:r>
          </w:p>
        </w:tc>
        <w:tc>
          <w:tcPr>
            <w:tcW w:w="318" w:type="pct"/>
            <w:vAlign w:val="center"/>
          </w:tcPr>
          <w:p w14:paraId="66246A42">
            <w:pPr>
              <w:rPr>
                <w:rFonts w:hint="eastAsia" w:ascii="宋体" w:hAnsi="宋体" w:eastAsia="宋体" w:cs="宋体"/>
                <w:bCs/>
                <w:sz w:val="24"/>
                <w:szCs w:val="24"/>
                <w:highlight w:val="none"/>
              </w:rPr>
            </w:pPr>
          </w:p>
        </w:tc>
        <w:tc>
          <w:tcPr>
            <w:tcW w:w="539" w:type="pct"/>
            <w:vAlign w:val="center"/>
          </w:tcPr>
          <w:p w14:paraId="2636E9B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1B76C8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969C706">
            <w:pPr>
              <w:wordWrap w:val="0"/>
              <w:adjustRightInd w:val="0"/>
              <w:snapToGrid w:val="0"/>
              <w:spacing w:line="276" w:lineRule="auto"/>
              <w:rPr>
                <w:rFonts w:hint="eastAsia" w:ascii="宋体" w:hAnsi="宋体" w:eastAsia="宋体" w:cs="宋体"/>
                <w:bCs/>
                <w:sz w:val="24"/>
                <w:szCs w:val="24"/>
                <w:highlight w:val="none"/>
              </w:rPr>
            </w:pPr>
          </w:p>
        </w:tc>
      </w:tr>
      <w:tr w14:paraId="4407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D270644">
            <w:pPr>
              <w:jc w:val="center"/>
              <w:rPr>
                <w:rFonts w:hint="eastAsia" w:ascii="宋体" w:hAnsi="宋体" w:eastAsia="宋体" w:cs="宋体"/>
                <w:bCs/>
                <w:sz w:val="24"/>
                <w:szCs w:val="24"/>
                <w:highlight w:val="none"/>
              </w:rPr>
            </w:pPr>
          </w:p>
        </w:tc>
        <w:tc>
          <w:tcPr>
            <w:tcW w:w="715" w:type="pct"/>
            <w:vMerge w:val="continue"/>
            <w:vAlign w:val="center"/>
          </w:tcPr>
          <w:p w14:paraId="086D845A">
            <w:pPr>
              <w:jc w:val="center"/>
              <w:rPr>
                <w:rFonts w:hint="eastAsia" w:ascii="宋体" w:hAnsi="宋体" w:eastAsia="宋体" w:cs="宋体"/>
                <w:bCs/>
                <w:sz w:val="24"/>
                <w:szCs w:val="24"/>
                <w:highlight w:val="none"/>
              </w:rPr>
            </w:pPr>
          </w:p>
        </w:tc>
        <w:tc>
          <w:tcPr>
            <w:tcW w:w="1976" w:type="pct"/>
            <w:vAlign w:val="center"/>
          </w:tcPr>
          <w:p w14:paraId="174A28AA">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2.线分辨力:≥40AWG（≤0.0787㎜）; </w:t>
            </w:r>
          </w:p>
        </w:tc>
        <w:tc>
          <w:tcPr>
            <w:tcW w:w="318" w:type="pct"/>
            <w:vAlign w:val="center"/>
          </w:tcPr>
          <w:p w14:paraId="7E7F80CF">
            <w:pPr>
              <w:rPr>
                <w:rFonts w:hint="eastAsia" w:ascii="宋体" w:hAnsi="宋体" w:eastAsia="宋体" w:cs="宋体"/>
                <w:bCs/>
                <w:sz w:val="24"/>
                <w:szCs w:val="24"/>
                <w:highlight w:val="none"/>
              </w:rPr>
            </w:pPr>
          </w:p>
        </w:tc>
        <w:tc>
          <w:tcPr>
            <w:tcW w:w="539" w:type="pct"/>
            <w:vAlign w:val="center"/>
          </w:tcPr>
          <w:p w14:paraId="0FA806A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E62370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2827246">
            <w:pPr>
              <w:wordWrap w:val="0"/>
              <w:adjustRightInd w:val="0"/>
              <w:snapToGrid w:val="0"/>
              <w:spacing w:line="276" w:lineRule="auto"/>
              <w:rPr>
                <w:rFonts w:hint="eastAsia" w:ascii="宋体" w:hAnsi="宋体" w:eastAsia="宋体" w:cs="宋体"/>
                <w:bCs/>
                <w:sz w:val="24"/>
                <w:szCs w:val="24"/>
                <w:highlight w:val="none"/>
              </w:rPr>
            </w:pPr>
          </w:p>
        </w:tc>
      </w:tr>
      <w:tr w14:paraId="7809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96A0459">
            <w:pPr>
              <w:jc w:val="center"/>
              <w:rPr>
                <w:rFonts w:hint="eastAsia" w:ascii="宋体" w:hAnsi="宋体" w:eastAsia="宋体" w:cs="宋体"/>
                <w:bCs/>
                <w:sz w:val="24"/>
                <w:szCs w:val="24"/>
                <w:highlight w:val="none"/>
              </w:rPr>
            </w:pPr>
          </w:p>
        </w:tc>
        <w:tc>
          <w:tcPr>
            <w:tcW w:w="715" w:type="pct"/>
            <w:vMerge w:val="continue"/>
            <w:vAlign w:val="center"/>
          </w:tcPr>
          <w:p w14:paraId="234E5E5A">
            <w:pPr>
              <w:jc w:val="center"/>
              <w:rPr>
                <w:rFonts w:hint="eastAsia" w:ascii="宋体" w:hAnsi="宋体" w:eastAsia="宋体" w:cs="宋体"/>
                <w:bCs/>
                <w:sz w:val="24"/>
                <w:szCs w:val="24"/>
                <w:highlight w:val="none"/>
              </w:rPr>
            </w:pPr>
          </w:p>
        </w:tc>
        <w:tc>
          <w:tcPr>
            <w:tcW w:w="1976" w:type="pct"/>
            <w:vAlign w:val="center"/>
          </w:tcPr>
          <w:p w14:paraId="4A813CBE">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3.穿透力:＞46㎜钢板; </w:t>
            </w:r>
          </w:p>
        </w:tc>
        <w:tc>
          <w:tcPr>
            <w:tcW w:w="318" w:type="pct"/>
            <w:vAlign w:val="center"/>
          </w:tcPr>
          <w:p w14:paraId="2F340A73">
            <w:pPr>
              <w:rPr>
                <w:rFonts w:hint="default" w:ascii="宋体" w:hAnsi="宋体" w:eastAsia="宋体" w:cs="宋体"/>
                <w:bCs/>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1</w:t>
            </w:r>
          </w:p>
        </w:tc>
        <w:tc>
          <w:tcPr>
            <w:tcW w:w="539" w:type="pct"/>
            <w:vAlign w:val="center"/>
          </w:tcPr>
          <w:p w14:paraId="62703CD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CB0EFC7">
            <w:pPr>
              <w:wordWrap w:val="0"/>
              <w:adjustRightInd w:val="0"/>
              <w:snapToGrid w:val="0"/>
              <w:spacing w:line="276" w:lineRule="auto"/>
              <w:rPr>
                <w:rFonts w:hint="eastAsia" w:ascii="宋体" w:hAnsi="宋体" w:eastAsia="宋体" w:cs="宋体"/>
                <w:b/>
                <w:i w:val="0"/>
                <w:iCs w:val="0"/>
                <w:color w:val="FF0000"/>
                <w:kern w:val="2"/>
                <w:sz w:val="24"/>
                <w:szCs w:val="24"/>
                <w:highlight w:val="none"/>
                <w:u w:val="none"/>
                <w:lang w:val="en-US" w:eastAsia="zh-CN" w:bidi="ar"/>
              </w:rPr>
            </w:pPr>
          </w:p>
        </w:tc>
        <w:tc>
          <w:tcPr>
            <w:tcW w:w="599" w:type="pct"/>
            <w:vAlign w:val="center"/>
          </w:tcPr>
          <w:p w14:paraId="41BF4B57">
            <w:pPr>
              <w:wordWrap w:val="0"/>
              <w:adjustRightInd w:val="0"/>
              <w:snapToGrid w:val="0"/>
              <w:spacing w:line="276" w:lineRule="auto"/>
              <w:rPr>
                <w:rFonts w:hint="eastAsia" w:ascii="宋体" w:hAnsi="宋体" w:eastAsia="宋体" w:cs="宋体"/>
                <w:b/>
                <w:i w:val="0"/>
                <w:iCs w:val="0"/>
                <w:color w:val="FF0000"/>
                <w:kern w:val="2"/>
                <w:sz w:val="24"/>
                <w:szCs w:val="24"/>
                <w:highlight w:val="none"/>
                <w:u w:val="none"/>
                <w:lang w:val="en-US" w:eastAsia="zh-CN" w:bidi="ar"/>
              </w:rPr>
            </w:pPr>
          </w:p>
        </w:tc>
      </w:tr>
      <w:tr w14:paraId="6DB0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5139BB9">
            <w:pPr>
              <w:jc w:val="center"/>
              <w:rPr>
                <w:rFonts w:hint="eastAsia" w:ascii="宋体" w:hAnsi="宋体" w:eastAsia="宋体" w:cs="宋体"/>
                <w:bCs/>
                <w:sz w:val="24"/>
                <w:szCs w:val="24"/>
                <w:highlight w:val="none"/>
              </w:rPr>
            </w:pPr>
          </w:p>
        </w:tc>
        <w:tc>
          <w:tcPr>
            <w:tcW w:w="715" w:type="pct"/>
            <w:vMerge w:val="continue"/>
            <w:vAlign w:val="center"/>
          </w:tcPr>
          <w:p w14:paraId="752B1E39">
            <w:pPr>
              <w:jc w:val="center"/>
              <w:rPr>
                <w:rFonts w:hint="eastAsia" w:ascii="宋体" w:hAnsi="宋体" w:eastAsia="宋体" w:cs="宋体"/>
                <w:bCs/>
                <w:sz w:val="24"/>
                <w:szCs w:val="24"/>
                <w:highlight w:val="none"/>
              </w:rPr>
            </w:pPr>
          </w:p>
        </w:tc>
        <w:tc>
          <w:tcPr>
            <w:tcW w:w="1976" w:type="pct"/>
            <w:vAlign w:val="center"/>
          </w:tcPr>
          <w:p w14:paraId="532548A4">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4.空间分辨力:≤0.8MM;</w:t>
            </w:r>
          </w:p>
        </w:tc>
        <w:tc>
          <w:tcPr>
            <w:tcW w:w="318" w:type="pct"/>
            <w:vAlign w:val="center"/>
          </w:tcPr>
          <w:p w14:paraId="79572ECE">
            <w:pPr>
              <w:rPr>
                <w:rFonts w:hint="eastAsia" w:ascii="宋体" w:hAnsi="宋体" w:eastAsia="宋体" w:cs="宋体"/>
                <w:bCs/>
                <w:sz w:val="24"/>
                <w:szCs w:val="24"/>
                <w:highlight w:val="none"/>
              </w:rPr>
            </w:pPr>
          </w:p>
        </w:tc>
        <w:tc>
          <w:tcPr>
            <w:tcW w:w="539" w:type="pct"/>
            <w:vAlign w:val="center"/>
          </w:tcPr>
          <w:p w14:paraId="40316C6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1A109B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AC9D7C8">
            <w:pPr>
              <w:wordWrap w:val="0"/>
              <w:adjustRightInd w:val="0"/>
              <w:snapToGrid w:val="0"/>
              <w:spacing w:line="276" w:lineRule="auto"/>
              <w:rPr>
                <w:rFonts w:hint="eastAsia" w:ascii="宋体" w:hAnsi="宋体" w:eastAsia="宋体" w:cs="宋体"/>
                <w:bCs/>
                <w:sz w:val="24"/>
                <w:szCs w:val="24"/>
                <w:highlight w:val="none"/>
              </w:rPr>
            </w:pPr>
          </w:p>
        </w:tc>
      </w:tr>
      <w:tr w14:paraId="25D6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1B9E8DA">
            <w:pPr>
              <w:jc w:val="center"/>
              <w:rPr>
                <w:rFonts w:hint="eastAsia" w:ascii="宋体" w:hAnsi="宋体" w:eastAsia="宋体" w:cs="宋体"/>
                <w:bCs/>
                <w:sz w:val="24"/>
                <w:szCs w:val="24"/>
                <w:highlight w:val="none"/>
              </w:rPr>
            </w:pPr>
          </w:p>
        </w:tc>
        <w:tc>
          <w:tcPr>
            <w:tcW w:w="715" w:type="pct"/>
            <w:vMerge w:val="continue"/>
            <w:vAlign w:val="center"/>
          </w:tcPr>
          <w:p w14:paraId="49C39403">
            <w:pPr>
              <w:jc w:val="center"/>
              <w:rPr>
                <w:rFonts w:hint="eastAsia" w:ascii="宋体" w:hAnsi="宋体" w:eastAsia="宋体" w:cs="宋体"/>
                <w:bCs/>
                <w:sz w:val="24"/>
                <w:szCs w:val="24"/>
                <w:highlight w:val="none"/>
              </w:rPr>
            </w:pPr>
          </w:p>
        </w:tc>
        <w:tc>
          <w:tcPr>
            <w:tcW w:w="1976" w:type="pct"/>
            <w:vAlign w:val="center"/>
          </w:tcPr>
          <w:p w14:paraId="46BAE33F">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5.主机噪音:≤56dB(A); </w:t>
            </w:r>
          </w:p>
        </w:tc>
        <w:tc>
          <w:tcPr>
            <w:tcW w:w="318" w:type="pct"/>
            <w:vAlign w:val="center"/>
          </w:tcPr>
          <w:p w14:paraId="0B14FF59">
            <w:pPr>
              <w:rPr>
                <w:rFonts w:hint="eastAsia" w:ascii="宋体" w:hAnsi="宋体" w:eastAsia="宋体" w:cs="宋体"/>
                <w:bCs/>
                <w:sz w:val="24"/>
                <w:szCs w:val="24"/>
                <w:highlight w:val="none"/>
              </w:rPr>
            </w:pPr>
          </w:p>
        </w:tc>
        <w:tc>
          <w:tcPr>
            <w:tcW w:w="539" w:type="pct"/>
            <w:vAlign w:val="center"/>
          </w:tcPr>
          <w:p w14:paraId="4807060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E78970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C7AC004">
            <w:pPr>
              <w:wordWrap w:val="0"/>
              <w:adjustRightInd w:val="0"/>
              <w:snapToGrid w:val="0"/>
              <w:spacing w:line="276" w:lineRule="auto"/>
              <w:rPr>
                <w:rFonts w:hint="eastAsia" w:ascii="宋体" w:hAnsi="宋体" w:eastAsia="宋体" w:cs="宋体"/>
                <w:bCs/>
                <w:sz w:val="24"/>
                <w:szCs w:val="24"/>
                <w:highlight w:val="none"/>
              </w:rPr>
            </w:pPr>
          </w:p>
        </w:tc>
      </w:tr>
      <w:tr w14:paraId="4992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D6A823B">
            <w:pPr>
              <w:jc w:val="center"/>
              <w:rPr>
                <w:rFonts w:hint="eastAsia" w:ascii="宋体" w:hAnsi="宋体" w:eastAsia="宋体" w:cs="宋体"/>
                <w:bCs/>
                <w:sz w:val="24"/>
                <w:szCs w:val="24"/>
                <w:highlight w:val="none"/>
              </w:rPr>
            </w:pPr>
          </w:p>
        </w:tc>
        <w:tc>
          <w:tcPr>
            <w:tcW w:w="715" w:type="pct"/>
            <w:vMerge w:val="continue"/>
            <w:vAlign w:val="center"/>
          </w:tcPr>
          <w:p w14:paraId="7F5ECB27">
            <w:pPr>
              <w:jc w:val="center"/>
              <w:rPr>
                <w:rFonts w:hint="eastAsia" w:ascii="宋体" w:hAnsi="宋体" w:eastAsia="宋体" w:cs="宋体"/>
                <w:bCs/>
                <w:sz w:val="24"/>
                <w:szCs w:val="24"/>
                <w:highlight w:val="none"/>
              </w:rPr>
            </w:pPr>
          </w:p>
        </w:tc>
        <w:tc>
          <w:tcPr>
            <w:tcW w:w="1976" w:type="pct"/>
            <w:vAlign w:val="center"/>
          </w:tcPr>
          <w:p w14:paraId="7144F9C6">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6.设备周围剂量当量率:＜1.0uGy;</w:t>
            </w:r>
          </w:p>
        </w:tc>
        <w:tc>
          <w:tcPr>
            <w:tcW w:w="318" w:type="pct"/>
            <w:vAlign w:val="center"/>
          </w:tcPr>
          <w:p w14:paraId="03B7385E">
            <w:pPr>
              <w:rPr>
                <w:rFonts w:hint="default" w:ascii="宋体" w:hAnsi="宋体" w:eastAsia="宋体" w:cs="宋体"/>
                <w:bCs/>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2</w:t>
            </w:r>
          </w:p>
        </w:tc>
        <w:tc>
          <w:tcPr>
            <w:tcW w:w="539" w:type="pct"/>
            <w:vAlign w:val="center"/>
          </w:tcPr>
          <w:p w14:paraId="165202A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A0489E0">
            <w:pPr>
              <w:wordWrap w:val="0"/>
              <w:adjustRightInd w:val="0"/>
              <w:snapToGrid w:val="0"/>
              <w:spacing w:line="276" w:lineRule="auto"/>
              <w:rPr>
                <w:rFonts w:hint="eastAsia" w:ascii="宋体" w:hAnsi="宋体" w:eastAsia="宋体" w:cs="宋体"/>
                <w:b/>
                <w:i w:val="0"/>
                <w:iCs w:val="0"/>
                <w:color w:val="FF0000"/>
                <w:kern w:val="2"/>
                <w:sz w:val="24"/>
                <w:szCs w:val="24"/>
                <w:highlight w:val="none"/>
                <w:u w:val="none"/>
                <w:lang w:val="en-US" w:eastAsia="zh-CN" w:bidi="ar"/>
              </w:rPr>
            </w:pPr>
          </w:p>
        </w:tc>
        <w:tc>
          <w:tcPr>
            <w:tcW w:w="599" w:type="pct"/>
            <w:vAlign w:val="center"/>
          </w:tcPr>
          <w:p w14:paraId="209589C9">
            <w:pPr>
              <w:wordWrap w:val="0"/>
              <w:adjustRightInd w:val="0"/>
              <w:snapToGrid w:val="0"/>
              <w:spacing w:line="276" w:lineRule="auto"/>
              <w:rPr>
                <w:rFonts w:hint="eastAsia" w:ascii="宋体" w:hAnsi="宋体" w:eastAsia="宋体" w:cs="宋体"/>
                <w:b/>
                <w:i w:val="0"/>
                <w:iCs w:val="0"/>
                <w:color w:val="FF0000"/>
                <w:kern w:val="2"/>
                <w:sz w:val="24"/>
                <w:szCs w:val="24"/>
                <w:highlight w:val="none"/>
                <w:u w:val="none"/>
                <w:lang w:val="en-US" w:eastAsia="zh-CN" w:bidi="ar"/>
              </w:rPr>
            </w:pPr>
          </w:p>
        </w:tc>
      </w:tr>
      <w:tr w14:paraId="160E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1D7D644">
            <w:pPr>
              <w:jc w:val="center"/>
              <w:rPr>
                <w:rFonts w:hint="eastAsia" w:ascii="宋体" w:hAnsi="宋体" w:eastAsia="宋体" w:cs="宋体"/>
                <w:bCs/>
                <w:sz w:val="24"/>
                <w:szCs w:val="24"/>
                <w:highlight w:val="none"/>
              </w:rPr>
            </w:pPr>
          </w:p>
        </w:tc>
        <w:tc>
          <w:tcPr>
            <w:tcW w:w="715" w:type="pct"/>
            <w:vMerge w:val="continue"/>
            <w:vAlign w:val="center"/>
          </w:tcPr>
          <w:p w14:paraId="1C35B4EE">
            <w:pPr>
              <w:jc w:val="center"/>
              <w:rPr>
                <w:rFonts w:hint="eastAsia" w:ascii="宋体" w:hAnsi="宋体" w:eastAsia="宋体" w:cs="宋体"/>
                <w:bCs/>
                <w:sz w:val="24"/>
                <w:szCs w:val="24"/>
                <w:highlight w:val="none"/>
              </w:rPr>
            </w:pPr>
          </w:p>
        </w:tc>
        <w:tc>
          <w:tcPr>
            <w:tcW w:w="1976" w:type="pct"/>
            <w:vAlign w:val="center"/>
          </w:tcPr>
          <w:p w14:paraId="053F493F">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7.配备安检功能键盘:实现超增/局增/放大/增亮/灰白/反色等多种组合功能</w:t>
            </w:r>
          </w:p>
        </w:tc>
        <w:tc>
          <w:tcPr>
            <w:tcW w:w="318" w:type="pct"/>
            <w:vAlign w:val="center"/>
          </w:tcPr>
          <w:p w14:paraId="5987B576">
            <w:pPr>
              <w:rPr>
                <w:rFonts w:hint="eastAsia" w:ascii="宋体" w:hAnsi="宋体" w:eastAsia="宋体" w:cs="宋体"/>
                <w:bCs/>
                <w:sz w:val="24"/>
                <w:szCs w:val="24"/>
                <w:highlight w:val="none"/>
              </w:rPr>
            </w:pPr>
          </w:p>
        </w:tc>
        <w:tc>
          <w:tcPr>
            <w:tcW w:w="539" w:type="pct"/>
            <w:vAlign w:val="center"/>
          </w:tcPr>
          <w:p w14:paraId="35ED86F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1E2A63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0EE535F">
            <w:pPr>
              <w:wordWrap w:val="0"/>
              <w:adjustRightInd w:val="0"/>
              <w:snapToGrid w:val="0"/>
              <w:spacing w:line="276" w:lineRule="auto"/>
              <w:rPr>
                <w:rFonts w:hint="eastAsia" w:ascii="宋体" w:hAnsi="宋体" w:eastAsia="宋体" w:cs="宋体"/>
                <w:bCs/>
                <w:sz w:val="24"/>
                <w:szCs w:val="24"/>
                <w:highlight w:val="none"/>
              </w:rPr>
            </w:pPr>
          </w:p>
        </w:tc>
      </w:tr>
      <w:tr w14:paraId="60AD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44121E0">
            <w:pPr>
              <w:jc w:val="center"/>
              <w:rPr>
                <w:rFonts w:hint="eastAsia" w:ascii="宋体" w:hAnsi="宋体" w:eastAsia="宋体" w:cs="宋体"/>
                <w:bCs/>
                <w:sz w:val="24"/>
                <w:szCs w:val="24"/>
                <w:highlight w:val="none"/>
              </w:rPr>
            </w:pPr>
          </w:p>
        </w:tc>
        <w:tc>
          <w:tcPr>
            <w:tcW w:w="715" w:type="pct"/>
            <w:vMerge w:val="continue"/>
            <w:vAlign w:val="center"/>
          </w:tcPr>
          <w:p w14:paraId="2B1CDE58">
            <w:pPr>
              <w:jc w:val="center"/>
              <w:rPr>
                <w:rFonts w:hint="eastAsia" w:ascii="宋体" w:hAnsi="宋体" w:eastAsia="宋体" w:cs="宋体"/>
                <w:bCs/>
                <w:sz w:val="24"/>
                <w:szCs w:val="24"/>
                <w:highlight w:val="none"/>
              </w:rPr>
            </w:pPr>
          </w:p>
        </w:tc>
        <w:tc>
          <w:tcPr>
            <w:tcW w:w="1976" w:type="pct"/>
            <w:vAlign w:val="center"/>
          </w:tcPr>
          <w:p w14:paraId="10E2C631">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8.设备具有运行数据统计功能:1、显示的主要信息有：开机次数/关机次数/运行时间/保存图片数量等;  </w:t>
            </w:r>
          </w:p>
        </w:tc>
        <w:tc>
          <w:tcPr>
            <w:tcW w:w="318" w:type="pct"/>
            <w:vAlign w:val="center"/>
          </w:tcPr>
          <w:p w14:paraId="798FDB39">
            <w:pPr>
              <w:rPr>
                <w:rFonts w:hint="eastAsia" w:ascii="宋体" w:hAnsi="宋体" w:eastAsia="宋体" w:cs="宋体"/>
                <w:bCs/>
                <w:sz w:val="24"/>
                <w:szCs w:val="24"/>
                <w:highlight w:val="none"/>
              </w:rPr>
            </w:pPr>
          </w:p>
        </w:tc>
        <w:tc>
          <w:tcPr>
            <w:tcW w:w="539" w:type="pct"/>
            <w:vAlign w:val="center"/>
          </w:tcPr>
          <w:p w14:paraId="6808ADF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FB9809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533F95A">
            <w:pPr>
              <w:wordWrap w:val="0"/>
              <w:adjustRightInd w:val="0"/>
              <w:snapToGrid w:val="0"/>
              <w:spacing w:line="276" w:lineRule="auto"/>
              <w:rPr>
                <w:rFonts w:hint="eastAsia" w:ascii="宋体" w:hAnsi="宋体" w:eastAsia="宋体" w:cs="宋体"/>
                <w:bCs/>
                <w:sz w:val="24"/>
                <w:szCs w:val="24"/>
                <w:highlight w:val="none"/>
              </w:rPr>
            </w:pPr>
          </w:p>
        </w:tc>
      </w:tr>
      <w:tr w14:paraId="2EE4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5B6B6E3">
            <w:pPr>
              <w:jc w:val="center"/>
              <w:rPr>
                <w:rFonts w:hint="eastAsia" w:ascii="宋体" w:hAnsi="宋体" w:eastAsia="宋体" w:cs="宋体"/>
                <w:bCs/>
                <w:sz w:val="24"/>
                <w:szCs w:val="24"/>
                <w:highlight w:val="none"/>
              </w:rPr>
            </w:pPr>
          </w:p>
        </w:tc>
        <w:tc>
          <w:tcPr>
            <w:tcW w:w="715" w:type="pct"/>
            <w:vMerge w:val="continue"/>
            <w:vAlign w:val="center"/>
          </w:tcPr>
          <w:p w14:paraId="5AC6899B">
            <w:pPr>
              <w:jc w:val="center"/>
              <w:rPr>
                <w:rFonts w:hint="eastAsia" w:ascii="宋体" w:hAnsi="宋体" w:eastAsia="宋体" w:cs="宋体"/>
                <w:bCs/>
                <w:sz w:val="24"/>
                <w:szCs w:val="24"/>
                <w:highlight w:val="none"/>
              </w:rPr>
            </w:pPr>
          </w:p>
        </w:tc>
        <w:tc>
          <w:tcPr>
            <w:tcW w:w="1976" w:type="pct"/>
            <w:vAlign w:val="center"/>
          </w:tcPr>
          <w:p w14:paraId="18A86061">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9.防夹手夹包功能:通道两端装有防夹手功能安全防护板，经测试无夹手、夹包情况发生; </w:t>
            </w:r>
          </w:p>
        </w:tc>
        <w:tc>
          <w:tcPr>
            <w:tcW w:w="318" w:type="pct"/>
            <w:vAlign w:val="center"/>
          </w:tcPr>
          <w:p w14:paraId="12774F7D">
            <w:pPr>
              <w:rPr>
                <w:rFonts w:hint="eastAsia" w:ascii="宋体" w:hAnsi="宋体" w:eastAsia="宋体" w:cs="宋体"/>
                <w:bCs/>
                <w:sz w:val="24"/>
                <w:szCs w:val="24"/>
                <w:highlight w:val="none"/>
              </w:rPr>
            </w:pPr>
          </w:p>
        </w:tc>
        <w:tc>
          <w:tcPr>
            <w:tcW w:w="539" w:type="pct"/>
            <w:vAlign w:val="center"/>
          </w:tcPr>
          <w:p w14:paraId="6355D84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49B821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09677F6">
            <w:pPr>
              <w:wordWrap w:val="0"/>
              <w:adjustRightInd w:val="0"/>
              <w:snapToGrid w:val="0"/>
              <w:spacing w:line="276" w:lineRule="auto"/>
              <w:rPr>
                <w:rFonts w:hint="eastAsia" w:ascii="宋体" w:hAnsi="宋体" w:eastAsia="宋体" w:cs="宋体"/>
                <w:bCs/>
                <w:sz w:val="24"/>
                <w:szCs w:val="24"/>
                <w:highlight w:val="none"/>
              </w:rPr>
            </w:pPr>
          </w:p>
        </w:tc>
      </w:tr>
      <w:tr w14:paraId="5E91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497B9FA">
            <w:pPr>
              <w:jc w:val="center"/>
              <w:rPr>
                <w:rFonts w:hint="eastAsia" w:ascii="宋体" w:hAnsi="宋体" w:eastAsia="宋体" w:cs="宋体"/>
                <w:bCs/>
                <w:sz w:val="24"/>
                <w:szCs w:val="24"/>
                <w:highlight w:val="none"/>
              </w:rPr>
            </w:pPr>
          </w:p>
        </w:tc>
        <w:tc>
          <w:tcPr>
            <w:tcW w:w="715" w:type="pct"/>
            <w:vMerge w:val="continue"/>
            <w:vAlign w:val="center"/>
          </w:tcPr>
          <w:p w14:paraId="6FDD9AAB">
            <w:pPr>
              <w:jc w:val="center"/>
              <w:rPr>
                <w:rFonts w:hint="eastAsia" w:ascii="宋体" w:hAnsi="宋体" w:eastAsia="宋体" w:cs="宋体"/>
                <w:bCs/>
                <w:sz w:val="24"/>
                <w:szCs w:val="24"/>
                <w:highlight w:val="none"/>
              </w:rPr>
            </w:pPr>
          </w:p>
        </w:tc>
        <w:tc>
          <w:tcPr>
            <w:tcW w:w="1976" w:type="pct"/>
            <w:vAlign w:val="center"/>
          </w:tcPr>
          <w:p w14:paraId="3292E9AE">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10.图像放大功能:放大显示所选中区域的物体图像，任意区域放大应不小于4倍; </w:t>
            </w:r>
          </w:p>
        </w:tc>
        <w:tc>
          <w:tcPr>
            <w:tcW w:w="318" w:type="pct"/>
            <w:vAlign w:val="center"/>
          </w:tcPr>
          <w:p w14:paraId="0C83C502">
            <w:pPr>
              <w:rPr>
                <w:rFonts w:hint="eastAsia" w:ascii="宋体" w:hAnsi="宋体" w:eastAsia="宋体" w:cs="宋体"/>
                <w:bCs/>
                <w:sz w:val="24"/>
                <w:szCs w:val="24"/>
                <w:highlight w:val="none"/>
              </w:rPr>
            </w:pPr>
          </w:p>
        </w:tc>
        <w:tc>
          <w:tcPr>
            <w:tcW w:w="539" w:type="pct"/>
            <w:vAlign w:val="center"/>
          </w:tcPr>
          <w:p w14:paraId="3E506D3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BFC7EC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690697F">
            <w:pPr>
              <w:wordWrap w:val="0"/>
              <w:adjustRightInd w:val="0"/>
              <w:snapToGrid w:val="0"/>
              <w:spacing w:line="276" w:lineRule="auto"/>
              <w:rPr>
                <w:rFonts w:hint="eastAsia" w:ascii="宋体" w:hAnsi="宋体" w:eastAsia="宋体" w:cs="宋体"/>
                <w:bCs/>
                <w:sz w:val="24"/>
                <w:szCs w:val="24"/>
                <w:highlight w:val="none"/>
              </w:rPr>
            </w:pPr>
          </w:p>
        </w:tc>
      </w:tr>
      <w:tr w14:paraId="0E7E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F4FB6A2">
            <w:pPr>
              <w:jc w:val="center"/>
              <w:rPr>
                <w:rFonts w:hint="eastAsia" w:ascii="宋体" w:hAnsi="宋体" w:eastAsia="宋体" w:cs="宋体"/>
                <w:bCs/>
                <w:sz w:val="24"/>
                <w:szCs w:val="24"/>
                <w:highlight w:val="none"/>
              </w:rPr>
            </w:pPr>
          </w:p>
        </w:tc>
        <w:tc>
          <w:tcPr>
            <w:tcW w:w="715" w:type="pct"/>
            <w:vMerge w:val="continue"/>
            <w:vAlign w:val="center"/>
          </w:tcPr>
          <w:p w14:paraId="6052FE3D">
            <w:pPr>
              <w:jc w:val="center"/>
              <w:rPr>
                <w:rFonts w:hint="eastAsia" w:ascii="宋体" w:hAnsi="宋体" w:eastAsia="宋体" w:cs="宋体"/>
                <w:bCs/>
                <w:sz w:val="24"/>
                <w:szCs w:val="24"/>
                <w:highlight w:val="none"/>
              </w:rPr>
            </w:pPr>
          </w:p>
        </w:tc>
        <w:tc>
          <w:tcPr>
            <w:tcW w:w="1976" w:type="pct"/>
            <w:vAlign w:val="center"/>
          </w:tcPr>
          <w:p w14:paraId="6749330E">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11.防止火焰蔓延功能:在正常条件下或单一故障条件下，火焰不得蔓延到设备外面。一旦出现着火，应能将火焰控制在设备内，可由操作人员控制员开闭合来控制设备的通电;  </w:t>
            </w:r>
          </w:p>
        </w:tc>
        <w:tc>
          <w:tcPr>
            <w:tcW w:w="318" w:type="pct"/>
            <w:vAlign w:val="center"/>
          </w:tcPr>
          <w:p w14:paraId="668C2721">
            <w:pPr>
              <w:rPr>
                <w:rFonts w:hint="eastAsia" w:ascii="宋体" w:hAnsi="宋体" w:eastAsia="宋体" w:cs="宋体"/>
                <w:bCs/>
                <w:sz w:val="24"/>
                <w:szCs w:val="24"/>
                <w:highlight w:val="none"/>
              </w:rPr>
            </w:pPr>
          </w:p>
        </w:tc>
        <w:tc>
          <w:tcPr>
            <w:tcW w:w="539" w:type="pct"/>
            <w:vAlign w:val="center"/>
          </w:tcPr>
          <w:p w14:paraId="245FAA7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0D77D9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5C2B0F3">
            <w:pPr>
              <w:wordWrap w:val="0"/>
              <w:adjustRightInd w:val="0"/>
              <w:snapToGrid w:val="0"/>
              <w:spacing w:line="276" w:lineRule="auto"/>
              <w:rPr>
                <w:rFonts w:hint="eastAsia" w:ascii="宋体" w:hAnsi="宋体" w:eastAsia="宋体" w:cs="宋体"/>
                <w:bCs/>
                <w:sz w:val="24"/>
                <w:szCs w:val="24"/>
                <w:highlight w:val="none"/>
              </w:rPr>
            </w:pPr>
          </w:p>
        </w:tc>
      </w:tr>
      <w:tr w14:paraId="4B80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C26E087">
            <w:pPr>
              <w:jc w:val="center"/>
              <w:rPr>
                <w:rFonts w:hint="eastAsia" w:ascii="宋体" w:hAnsi="宋体" w:eastAsia="宋体" w:cs="宋体"/>
                <w:bCs/>
                <w:sz w:val="24"/>
                <w:szCs w:val="24"/>
                <w:highlight w:val="none"/>
              </w:rPr>
            </w:pPr>
          </w:p>
        </w:tc>
        <w:tc>
          <w:tcPr>
            <w:tcW w:w="715" w:type="pct"/>
            <w:vMerge w:val="continue"/>
            <w:vAlign w:val="center"/>
          </w:tcPr>
          <w:p w14:paraId="59CBD849">
            <w:pPr>
              <w:jc w:val="center"/>
              <w:rPr>
                <w:rFonts w:hint="eastAsia" w:ascii="宋体" w:hAnsi="宋体" w:eastAsia="宋体" w:cs="宋体"/>
                <w:bCs/>
                <w:sz w:val="24"/>
                <w:szCs w:val="24"/>
                <w:highlight w:val="none"/>
              </w:rPr>
            </w:pPr>
          </w:p>
        </w:tc>
        <w:tc>
          <w:tcPr>
            <w:tcW w:w="1976" w:type="pct"/>
            <w:vAlign w:val="center"/>
          </w:tcPr>
          <w:p w14:paraId="0DA74B23">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12.设备自诊断功能:设备应具备自诊断功能，并生成至少包括X射线生产装置、X射线探测器、控制器等主要功能部件运行状态的诊断报告;  </w:t>
            </w:r>
          </w:p>
        </w:tc>
        <w:tc>
          <w:tcPr>
            <w:tcW w:w="318" w:type="pct"/>
            <w:vAlign w:val="center"/>
          </w:tcPr>
          <w:p w14:paraId="43E7F510">
            <w:pPr>
              <w:rPr>
                <w:rFonts w:hint="eastAsia" w:ascii="宋体" w:hAnsi="宋体" w:eastAsia="宋体" w:cs="宋体"/>
                <w:bCs/>
                <w:sz w:val="24"/>
                <w:szCs w:val="24"/>
                <w:highlight w:val="none"/>
              </w:rPr>
            </w:pPr>
          </w:p>
        </w:tc>
        <w:tc>
          <w:tcPr>
            <w:tcW w:w="539" w:type="pct"/>
            <w:vAlign w:val="center"/>
          </w:tcPr>
          <w:p w14:paraId="552A63E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120C30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FB3DC48">
            <w:pPr>
              <w:wordWrap w:val="0"/>
              <w:adjustRightInd w:val="0"/>
              <w:snapToGrid w:val="0"/>
              <w:spacing w:line="276" w:lineRule="auto"/>
              <w:rPr>
                <w:rFonts w:hint="eastAsia" w:ascii="宋体" w:hAnsi="宋体" w:eastAsia="宋体" w:cs="宋体"/>
                <w:bCs/>
                <w:sz w:val="24"/>
                <w:szCs w:val="24"/>
                <w:highlight w:val="none"/>
              </w:rPr>
            </w:pPr>
          </w:p>
        </w:tc>
      </w:tr>
      <w:tr w14:paraId="0843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3FDE72C">
            <w:pPr>
              <w:jc w:val="center"/>
              <w:rPr>
                <w:rFonts w:hint="eastAsia" w:ascii="宋体" w:hAnsi="宋体" w:eastAsia="宋体" w:cs="宋体"/>
                <w:bCs/>
                <w:sz w:val="24"/>
                <w:szCs w:val="24"/>
                <w:highlight w:val="none"/>
              </w:rPr>
            </w:pPr>
          </w:p>
        </w:tc>
        <w:tc>
          <w:tcPr>
            <w:tcW w:w="715" w:type="pct"/>
            <w:vMerge w:val="continue"/>
            <w:vAlign w:val="center"/>
          </w:tcPr>
          <w:p w14:paraId="1CACDE15">
            <w:pPr>
              <w:jc w:val="center"/>
              <w:rPr>
                <w:rFonts w:hint="eastAsia" w:ascii="宋体" w:hAnsi="宋体" w:eastAsia="宋体" w:cs="宋体"/>
                <w:bCs/>
                <w:sz w:val="24"/>
                <w:szCs w:val="24"/>
                <w:highlight w:val="none"/>
              </w:rPr>
            </w:pPr>
          </w:p>
        </w:tc>
        <w:tc>
          <w:tcPr>
            <w:tcW w:w="1976" w:type="pct"/>
            <w:vAlign w:val="center"/>
          </w:tcPr>
          <w:p w14:paraId="3F182796">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13.联网远程功能:设备应具备联网功能，支持接入系统联网平台，并能被联网平台主控端远程控制，且与系统网络平台共享实时过包图像; </w:t>
            </w:r>
          </w:p>
        </w:tc>
        <w:tc>
          <w:tcPr>
            <w:tcW w:w="318" w:type="pct"/>
            <w:vAlign w:val="center"/>
          </w:tcPr>
          <w:p w14:paraId="2716C03F">
            <w:pPr>
              <w:rPr>
                <w:rFonts w:hint="eastAsia" w:ascii="宋体" w:hAnsi="宋体" w:eastAsia="宋体" w:cs="宋体"/>
                <w:bCs/>
                <w:sz w:val="24"/>
                <w:szCs w:val="24"/>
                <w:highlight w:val="none"/>
              </w:rPr>
            </w:pPr>
          </w:p>
        </w:tc>
        <w:tc>
          <w:tcPr>
            <w:tcW w:w="539" w:type="pct"/>
            <w:vAlign w:val="center"/>
          </w:tcPr>
          <w:p w14:paraId="27A7342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8220B3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055D2E3">
            <w:pPr>
              <w:wordWrap w:val="0"/>
              <w:adjustRightInd w:val="0"/>
              <w:snapToGrid w:val="0"/>
              <w:spacing w:line="276" w:lineRule="auto"/>
              <w:rPr>
                <w:rFonts w:hint="eastAsia" w:ascii="宋体" w:hAnsi="宋体" w:eastAsia="宋体" w:cs="宋体"/>
                <w:bCs/>
                <w:sz w:val="24"/>
                <w:szCs w:val="24"/>
                <w:highlight w:val="none"/>
              </w:rPr>
            </w:pPr>
          </w:p>
        </w:tc>
      </w:tr>
      <w:tr w14:paraId="00DC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329CFEE">
            <w:pPr>
              <w:jc w:val="center"/>
              <w:rPr>
                <w:rFonts w:hint="eastAsia" w:ascii="宋体" w:hAnsi="宋体" w:eastAsia="宋体" w:cs="宋体"/>
                <w:bCs/>
                <w:sz w:val="24"/>
                <w:szCs w:val="24"/>
                <w:highlight w:val="none"/>
              </w:rPr>
            </w:pPr>
          </w:p>
        </w:tc>
        <w:tc>
          <w:tcPr>
            <w:tcW w:w="715" w:type="pct"/>
            <w:vMerge w:val="continue"/>
            <w:vAlign w:val="center"/>
          </w:tcPr>
          <w:p w14:paraId="7AB391B7">
            <w:pPr>
              <w:jc w:val="center"/>
              <w:rPr>
                <w:rFonts w:hint="eastAsia" w:ascii="宋体" w:hAnsi="宋体" w:eastAsia="宋体" w:cs="宋体"/>
                <w:bCs/>
                <w:sz w:val="24"/>
                <w:szCs w:val="24"/>
                <w:highlight w:val="none"/>
              </w:rPr>
            </w:pPr>
          </w:p>
        </w:tc>
        <w:tc>
          <w:tcPr>
            <w:tcW w:w="1976" w:type="pct"/>
            <w:vAlign w:val="center"/>
          </w:tcPr>
          <w:p w14:paraId="3AD481C8">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 14.超薄物检测功能:当被测物过薄而无法遮挡光障时，按下相应的功能键后应可对小于1mm的超薄物体进行出图检测;  </w:t>
            </w:r>
          </w:p>
        </w:tc>
        <w:tc>
          <w:tcPr>
            <w:tcW w:w="318" w:type="pct"/>
            <w:vAlign w:val="center"/>
          </w:tcPr>
          <w:p w14:paraId="0A865952">
            <w:pPr>
              <w:rPr>
                <w:rFonts w:hint="eastAsia" w:ascii="宋体" w:hAnsi="宋体" w:eastAsia="宋体" w:cs="宋体"/>
                <w:bCs/>
                <w:sz w:val="24"/>
                <w:szCs w:val="24"/>
                <w:highlight w:val="none"/>
              </w:rPr>
            </w:pPr>
          </w:p>
        </w:tc>
        <w:tc>
          <w:tcPr>
            <w:tcW w:w="539" w:type="pct"/>
            <w:vAlign w:val="center"/>
          </w:tcPr>
          <w:p w14:paraId="7AD44D1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2DDB5A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4BE3FB1">
            <w:pPr>
              <w:wordWrap w:val="0"/>
              <w:adjustRightInd w:val="0"/>
              <w:snapToGrid w:val="0"/>
              <w:spacing w:line="276" w:lineRule="auto"/>
              <w:rPr>
                <w:rFonts w:hint="eastAsia" w:ascii="宋体" w:hAnsi="宋体" w:eastAsia="宋体" w:cs="宋体"/>
                <w:bCs/>
                <w:sz w:val="24"/>
                <w:szCs w:val="24"/>
                <w:highlight w:val="none"/>
              </w:rPr>
            </w:pPr>
          </w:p>
        </w:tc>
      </w:tr>
      <w:tr w14:paraId="3EBC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A6D8EE9">
            <w:pPr>
              <w:jc w:val="center"/>
              <w:rPr>
                <w:rFonts w:hint="eastAsia" w:ascii="宋体" w:hAnsi="宋体" w:eastAsia="宋体" w:cs="宋体"/>
                <w:bCs/>
                <w:sz w:val="24"/>
                <w:szCs w:val="24"/>
                <w:highlight w:val="none"/>
              </w:rPr>
            </w:pPr>
          </w:p>
        </w:tc>
        <w:tc>
          <w:tcPr>
            <w:tcW w:w="715" w:type="pct"/>
            <w:vMerge w:val="continue"/>
            <w:vAlign w:val="center"/>
          </w:tcPr>
          <w:p w14:paraId="0458CFB5">
            <w:pPr>
              <w:jc w:val="center"/>
              <w:rPr>
                <w:rFonts w:hint="eastAsia" w:ascii="宋体" w:hAnsi="宋体" w:eastAsia="宋体" w:cs="宋体"/>
                <w:bCs/>
                <w:sz w:val="24"/>
                <w:szCs w:val="24"/>
                <w:highlight w:val="none"/>
              </w:rPr>
            </w:pPr>
          </w:p>
        </w:tc>
        <w:tc>
          <w:tcPr>
            <w:tcW w:w="1976" w:type="pct"/>
            <w:vAlign w:val="center"/>
          </w:tcPr>
          <w:p w14:paraId="2086F5E7">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15.AI 智能识别功能:1. 依托智能服务器实 时分析，对包裹内违禁物品自动识别图像圈定标注名称或种类、发 出声音报警提示，识别种类不少于55大类150小类；2. 识别检 出率：液体 99.5%，刀枪 99.5%，易燃易爆物 99.5%；3. 违禁品识别 速度：毫秒级;</w:t>
            </w:r>
          </w:p>
        </w:tc>
        <w:tc>
          <w:tcPr>
            <w:tcW w:w="318" w:type="pct"/>
            <w:vAlign w:val="center"/>
          </w:tcPr>
          <w:p w14:paraId="23C1D681">
            <w:pPr>
              <w:rPr>
                <w:rFonts w:hint="eastAsia" w:ascii="宋体" w:hAnsi="宋体" w:eastAsia="宋体" w:cs="宋体"/>
                <w:bCs/>
                <w:sz w:val="24"/>
                <w:szCs w:val="24"/>
                <w:highlight w:val="none"/>
              </w:rPr>
            </w:pPr>
          </w:p>
        </w:tc>
        <w:tc>
          <w:tcPr>
            <w:tcW w:w="539" w:type="pct"/>
            <w:vAlign w:val="center"/>
          </w:tcPr>
          <w:p w14:paraId="2917E5F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10F011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4013ED7">
            <w:pPr>
              <w:wordWrap w:val="0"/>
              <w:adjustRightInd w:val="0"/>
              <w:snapToGrid w:val="0"/>
              <w:spacing w:line="276" w:lineRule="auto"/>
              <w:rPr>
                <w:rFonts w:hint="eastAsia" w:ascii="宋体" w:hAnsi="宋体" w:eastAsia="宋体" w:cs="宋体"/>
                <w:bCs/>
                <w:sz w:val="24"/>
                <w:szCs w:val="24"/>
                <w:highlight w:val="none"/>
              </w:rPr>
            </w:pPr>
          </w:p>
        </w:tc>
      </w:tr>
      <w:tr w14:paraId="43CF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F4972EE">
            <w:pPr>
              <w:jc w:val="center"/>
              <w:rPr>
                <w:rFonts w:hint="eastAsia" w:ascii="宋体" w:hAnsi="宋体" w:eastAsia="宋体" w:cs="宋体"/>
                <w:bCs/>
                <w:sz w:val="24"/>
                <w:szCs w:val="24"/>
                <w:highlight w:val="none"/>
              </w:rPr>
            </w:pPr>
          </w:p>
        </w:tc>
        <w:tc>
          <w:tcPr>
            <w:tcW w:w="715" w:type="pct"/>
            <w:vMerge w:val="continue"/>
            <w:vAlign w:val="center"/>
          </w:tcPr>
          <w:p w14:paraId="69987BE5">
            <w:pPr>
              <w:jc w:val="center"/>
              <w:rPr>
                <w:rFonts w:hint="eastAsia" w:ascii="宋体" w:hAnsi="宋体" w:eastAsia="宋体" w:cs="宋体"/>
                <w:bCs/>
                <w:sz w:val="24"/>
                <w:szCs w:val="24"/>
                <w:highlight w:val="none"/>
              </w:rPr>
            </w:pPr>
          </w:p>
        </w:tc>
        <w:tc>
          <w:tcPr>
            <w:tcW w:w="1976" w:type="pct"/>
            <w:vAlign w:val="center"/>
          </w:tcPr>
          <w:p w14:paraId="6F569064">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16.安检设备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功能键盘:设备应具有定制的安检机专用键盘，专用键盘应具有支持超增、局增、反色、有机剔除、无机剔除等多种图像处理功能。    </w:t>
            </w:r>
          </w:p>
        </w:tc>
        <w:tc>
          <w:tcPr>
            <w:tcW w:w="318" w:type="pct"/>
            <w:vAlign w:val="center"/>
          </w:tcPr>
          <w:p w14:paraId="3FA93134">
            <w:pPr>
              <w:rPr>
                <w:rFonts w:hint="eastAsia" w:ascii="宋体" w:hAnsi="宋体" w:eastAsia="宋体" w:cs="宋体"/>
                <w:bCs/>
                <w:sz w:val="24"/>
                <w:szCs w:val="24"/>
                <w:highlight w:val="none"/>
              </w:rPr>
            </w:pPr>
          </w:p>
        </w:tc>
        <w:tc>
          <w:tcPr>
            <w:tcW w:w="539" w:type="pct"/>
            <w:vAlign w:val="center"/>
          </w:tcPr>
          <w:p w14:paraId="4799BEA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9B27AA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46586D0">
            <w:pPr>
              <w:wordWrap w:val="0"/>
              <w:adjustRightInd w:val="0"/>
              <w:snapToGrid w:val="0"/>
              <w:spacing w:line="276" w:lineRule="auto"/>
              <w:rPr>
                <w:rFonts w:hint="eastAsia" w:ascii="宋体" w:hAnsi="宋体" w:eastAsia="宋体" w:cs="宋体"/>
                <w:bCs/>
                <w:sz w:val="24"/>
                <w:szCs w:val="24"/>
                <w:highlight w:val="none"/>
              </w:rPr>
            </w:pPr>
          </w:p>
        </w:tc>
      </w:tr>
      <w:tr w14:paraId="1511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BCB575B">
            <w:pPr>
              <w:jc w:val="center"/>
              <w:rPr>
                <w:rFonts w:hint="eastAsia" w:ascii="宋体" w:hAnsi="宋体" w:eastAsia="宋体" w:cs="宋体"/>
                <w:bCs/>
                <w:sz w:val="24"/>
                <w:szCs w:val="24"/>
                <w:highlight w:val="none"/>
              </w:rPr>
            </w:pPr>
          </w:p>
        </w:tc>
        <w:tc>
          <w:tcPr>
            <w:tcW w:w="715" w:type="pct"/>
            <w:vMerge w:val="continue"/>
            <w:vAlign w:val="center"/>
          </w:tcPr>
          <w:p w14:paraId="78B7C454">
            <w:pPr>
              <w:jc w:val="center"/>
              <w:rPr>
                <w:rFonts w:hint="eastAsia" w:ascii="宋体" w:hAnsi="宋体" w:eastAsia="宋体" w:cs="宋体"/>
                <w:bCs/>
                <w:sz w:val="24"/>
                <w:szCs w:val="24"/>
                <w:highlight w:val="none"/>
              </w:rPr>
            </w:pPr>
          </w:p>
        </w:tc>
        <w:tc>
          <w:tcPr>
            <w:tcW w:w="1976" w:type="pct"/>
            <w:vAlign w:val="center"/>
          </w:tcPr>
          <w:p w14:paraId="6155B7DF">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17.设备运行数据统计功能:设备应能对历史运行状态数据和当前运行状态数据信息进行统计。其中，统计的历史运行数据状态包括开机次数、异常关机次数、射线源照射次数、射线源累计工作时间和图像数量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等</w:t>
            </w:r>
            <w:r>
              <w:rPr>
                <w:rFonts w:hint="eastAsia" w:ascii="宋体" w:hAnsi="宋体" w:cs="宋体"/>
                <w:i w:val="0"/>
                <w:iCs w:val="0"/>
                <w:color w:val="000000"/>
                <w:kern w:val="0"/>
                <w:sz w:val="24"/>
                <w:szCs w:val="24"/>
                <w:highlight w:val="none"/>
                <w:u w:val="none"/>
                <w:lang w:val="en-US" w:eastAsia="zh-CN" w:bidi="ar"/>
              </w:rPr>
              <w:t>。</w:t>
            </w:r>
          </w:p>
        </w:tc>
        <w:tc>
          <w:tcPr>
            <w:tcW w:w="318" w:type="pct"/>
            <w:vAlign w:val="center"/>
          </w:tcPr>
          <w:p w14:paraId="2B9163D0">
            <w:pPr>
              <w:rPr>
                <w:rFonts w:hint="default" w:ascii="宋体" w:hAnsi="宋体" w:eastAsia="宋体" w:cs="宋体"/>
                <w:bCs/>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3</w:t>
            </w:r>
          </w:p>
        </w:tc>
        <w:tc>
          <w:tcPr>
            <w:tcW w:w="539" w:type="pct"/>
            <w:vAlign w:val="center"/>
          </w:tcPr>
          <w:p w14:paraId="473973CE">
            <w:pPr>
              <w:wordWrap w:val="0"/>
              <w:adjustRightInd w:val="0"/>
              <w:snapToGrid w:val="0"/>
              <w:spacing w:line="276" w:lineRule="auto"/>
              <w:rPr>
                <w:rFonts w:hint="eastAsia" w:ascii="宋体" w:hAnsi="宋体" w:eastAsia="宋体" w:cs="宋体"/>
                <w:b/>
                <w:bCs w:val="0"/>
                <w:color w:val="FF0000"/>
                <w:sz w:val="24"/>
                <w:szCs w:val="24"/>
                <w:highlight w:val="none"/>
              </w:rPr>
            </w:pPr>
          </w:p>
        </w:tc>
        <w:tc>
          <w:tcPr>
            <w:tcW w:w="599" w:type="pct"/>
            <w:vAlign w:val="center"/>
          </w:tcPr>
          <w:p w14:paraId="64D87980">
            <w:pPr>
              <w:wordWrap w:val="0"/>
              <w:adjustRightInd w:val="0"/>
              <w:snapToGrid w:val="0"/>
              <w:spacing w:line="276" w:lineRule="auto"/>
              <w:rPr>
                <w:rFonts w:hint="eastAsia" w:ascii="宋体" w:hAnsi="宋体" w:eastAsia="宋体" w:cs="宋体"/>
                <w:b/>
                <w:bCs w:val="0"/>
                <w:color w:val="FF0000"/>
                <w:sz w:val="24"/>
                <w:szCs w:val="24"/>
                <w:highlight w:val="none"/>
              </w:rPr>
            </w:pPr>
          </w:p>
        </w:tc>
        <w:tc>
          <w:tcPr>
            <w:tcW w:w="599" w:type="pct"/>
            <w:vAlign w:val="center"/>
          </w:tcPr>
          <w:p w14:paraId="4E4CE609">
            <w:pPr>
              <w:wordWrap w:val="0"/>
              <w:adjustRightInd w:val="0"/>
              <w:snapToGrid w:val="0"/>
              <w:spacing w:line="276" w:lineRule="auto"/>
              <w:rPr>
                <w:rFonts w:hint="eastAsia" w:ascii="宋体" w:hAnsi="宋体" w:eastAsia="宋体" w:cs="宋体"/>
                <w:b/>
                <w:bCs w:val="0"/>
                <w:color w:val="FF0000"/>
                <w:sz w:val="24"/>
                <w:szCs w:val="24"/>
                <w:highlight w:val="none"/>
              </w:rPr>
            </w:pPr>
          </w:p>
        </w:tc>
      </w:tr>
      <w:tr w14:paraId="6C3C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930216B">
            <w:pPr>
              <w:jc w:val="center"/>
              <w:rPr>
                <w:rFonts w:hint="eastAsia" w:ascii="宋体" w:hAnsi="宋体" w:eastAsia="宋体" w:cs="宋体"/>
                <w:bCs/>
                <w:sz w:val="24"/>
                <w:szCs w:val="24"/>
                <w:highlight w:val="none"/>
              </w:rPr>
            </w:pPr>
          </w:p>
        </w:tc>
        <w:tc>
          <w:tcPr>
            <w:tcW w:w="715" w:type="pct"/>
            <w:vMerge w:val="continue"/>
            <w:vAlign w:val="center"/>
          </w:tcPr>
          <w:p w14:paraId="22D8E6BD">
            <w:pPr>
              <w:jc w:val="center"/>
              <w:rPr>
                <w:rFonts w:hint="eastAsia" w:ascii="宋体" w:hAnsi="宋体" w:eastAsia="宋体" w:cs="宋体"/>
                <w:bCs/>
                <w:sz w:val="24"/>
                <w:szCs w:val="24"/>
                <w:highlight w:val="none"/>
              </w:rPr>
            </w:pPr>
          </w:p>
        </w:tc>
        <w:tc>
          <w:tcPr>
            <w:tcW w:w="1976" w:type="pct"/>
            <w:vAlign w:val="center"/>
          </w:tcPr>
          <w:p w14:paraId="6584FFA9">
            <w:pP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18.双向智能感应出图功能:设备应具有双向智能感应出图功能，当传送带上放置物品后，设备应能自动启动扫描成像，扫描完成后，自动亭止运行，并支持双向运转扫描成像</w:t>
            </w:r>
            <w:r>
              <w:rPr>
                <w:rFonts w:hint="eastAsia" w:ascii="宋体" w:hAnsi="宋体" w:cs="宋体"/>
                <w:i w:val="0"/>
                <w:iCs w:val="0"/>
                <w:color w:val="000000"/>
                <w:kern w:val="0"/>
                <w:sz w:val="24"/>
                <w:szCs w:val="24"/>
                <w:highlight w:val="none"/>
                <w:u w:val="none"/>
                <w:lang w:val="en-US" w:eastAsia="zh-CN" w:bidi="ar"/>
              </w:rPr>
              <w:t>。</w:t>
            </w:r>
          </w:p>
        </w:tc>
        <w:tc>
          <w:tcPr>
            <w:tcW w:w="318" w:type="pct"/>
            <w:vAlign w:val="center"/>
          </w:tcPr>
          <w:p w14:paraId="14A2944A">
            <w:pPr>
              <w:rPr>
                <w:rFonts w:hint="default" w:ascii="宋体" w:hAnsi="宋体" w:eastAsia="宋体" w:cs="宋体"/>
                <w:bCs/>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4</w:t>
            </w:r>
          </w:p>
        </w:tc>
        <w:tc>
          <w:tcPr>
            <w:tcW w:w="539" w:type="pct"/>
            <w:vAlign w:val="center"/>
          </w:tcPr>
          <w:p w14:paraId="5D0A2C7A">
            <w:pPr>
              <w:wordWrap w:val="0"/>
              <w:adjustRightInd w:val="0"/>
              <w:snapToGrid w:val="0"/>
              <w:spacing w:line="276" w:lineRule="auto"/>
              <w:rPr>
                <w:rFonts w:hint="eastAsia" w:ascii="宋体" w:hAnsi="宋体" w:eastAsia="宋体" w:cs="宋体"/>
                <w:b/>
                <w:bCs w:val="0"/>
                <w:color w:val="FF0000"/>
                <w:sz w:val="24"/>
                <w:szCs w:val="24"/>
                <w:highlight w:val="none"/>
              </w:rPr>
            </w:pPr>
          </w:p>
        </w:tc>
        <w:tc>
          <w:tcPr>
            <w:tcW w:w="599" w:type="pct"/>
            <w:vAlign w:val="center"/>
          </w:tcPr>
          <w:p w14:paraId="5EFA7792">
            <w:pPr>
              <w:wordWrap w:val="0"/>
              <w:adjustRightInd w:val="0"/>
              <w:snapToGrid w:val="0"/>
              <w:spacing w:line="276" w:lineRule="auto"/>
              <w:rPr>
                <w:rFonts w:hint="eastAsia" w:ascii="宋体" w:hAnsi="宋体" w:eastAsia="宋体" w:cs="宋体"/>
                <w:b/>
                <w:bCs w:val="0"/>
                <w:color w:val="FF0000"/>
                <w:sz w:val="24"/>
                <w:szCs w:val="24"/>
                <w:highlight w:val="none"/>
              </w:rPr>
            </w:pPr>
          </w:p>
        </w:tc>
        <w:tc>
          <w:tcPr>
            <w:tcW w:w="599" w:type="pct"/>
            <w:vAlign w:val="center"/>
          </w:tcPr>
          <w:p w14:paraId="1C21DCE9">
            <w:pPr>
              <w:wordWrap w:val="0"/>
              <w:adjustRightInd w:val="0"/>
              <w:snapToGrid w:val="0"/>
              <w:spacing w:line="276" w:lineRule="auto"/>
              <w:rPr>
                <w:rFonts w:hint="eastAsia" w:ascii="宋体" w:hAnsi="宋体" w:eastAsia="宋体" w:cs="宋体"/>
                <w:b/>
                <w:bCs w:val="0"/>
                <w:color w:val="FF0000"/>
                <w:sz w:val="24"/>
                <w:szCs w:val="24"/>
                <w:highlight w:val="none"/>
              </w:rPr>
            </w:pPr>
          </w:p>
        </w:tc>
      </w:tr>
      <w:tr w14:paraId="4221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252" w:type="pct"/>
            <w:vMerge w:val="restart"/>
            <w:vAlign w:val="center"/>
          </w:tcPr>
          <w:p w14:paraId="7AA4D4B3">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w:t>
            </w:r>
          </w:p>
        </w:tc>
        <w:tc>
          <w:tcPr>
            <w:tcW w:w="715" w:type="pct"/>
            <w:vMerge w:val="restart"/>
            <w:vAlign w:val="center"/>
          </w:tcPr>
          <w:p w14:paraId="348FFDC7">
            <w:pPr>
              <w:jc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手持金属探测器</w:t>
            </w:r>
          </w:p>
        </w:tc>
        <w:tc>
          <w:tcPr>
            <w:tcW w:w="1976" w:type="pct"/>
            <w:vAlign w:val="center"/>
          </w:tcPr>
          <w:p w14:paraId="5F3C631F">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1.探测性能：探测距离满足</w:t>
            </w:r>
            <w:r>
              <w:rPr>
                <w:rStyle w:val="478"/>
                <w:rFonts w:hint="eastAsia" w:ascii="宋体" w:hAnsi="宋体" w:cs="宋体"/>
                <w:highlight w:val="none"/>
                <w:lang w:val="en-US" w:eastAsia="zh-CN" w:bidi="ar"/>
              </w:rPr>
              <w:t>A</w:t>
            </w:r>
            <w:r>
              <w:rPr>
                <w:rStyle w:val="478"/>
                <w:rFonts w:hint="eastAsia" w:ascii="宋体" w:hAnsi="宋体" w:eastAsia="宋体" w:cs="宋体"/>
                <w:highlight w:val="none"/>
                <w:lang w:val="en-US" w:eastAsia="zh-CN" w:bidi="ar"/>
              </w:rPr>
              <w:t>级标准。</w:t>
            </w:r>
            <w:r>
              <w:rPr>
                <w:rStyle w:val="478"/>
                <w:rFonts w:hint="eastAsia" w:ascii="宋体" w:hAnsi="宋体" w:eastAsia="宋体" w:cs="宋体"/>
                <w:highlight w:val="none"/>
                <w:lang w:val="en-US" w:eastAsia="zh-CN" w:bidi="ar"/>
              </w:rPr>
              <w:br w:type="textWrapping"/>
            </w:r>
            <w:r>
              <w:rPr>
                <w:rStyle w:val="478"/>
                <w:rFonts w:hint="eastAsia" w:ascii="宋体" w:hAnsi="宋体" w:eastAsia="宋体" w:cs="宋体"/>
                <w:highlight w:val="none"/>
                <w:lang w:val="en-US" w:eastAsia="zh-CN" w:bidi="ar"/>
              </w:rPr>
              <w:br w:type="textWrapping"/>
            </w:r>
          </w:p>
        </w:tc>
        <w:tc>
          <w:tcPr>
            <w:tcW w:w="318" w:type="pct"/>
            <w:vAlign w:val="center"/>
          </w:tcPr>
          <w:p w14:paraId="7781C174">
            <w:pPr>
              <w:rPr>
                <w:rFonts w:hint="eastAsia" w:ascii="宋体" w:hAnsi="宋体" w:eastAsia="宋体" w:cs="宋体"/>
                <w:bCs/>
                <w:sz w:val="24"/>
                <w:szCs w:val="24"/>
                <w:highlight w:val="none"/>
              </w:rPr>
            </w:pPr>
          </w:p>
        </w:tc>
        <w:tc>
          <w:tcPr>
            <w:tcW w:w="539" w:type="pct"/>
            <w:vAlign w:val="center"/>
          </w:tcPr>
          <w:p w14:paraId="180EB76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73657B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B6BA3E1">
            <w:pPr>
              <w:wordWrap w:val="0"/>
              <w:adjustRightInd w:val="0"/>
              <w:snapToGrid w:val="0"/>
              <w:spacing w:line="276" w:lineRule="auto"/>
              <w:rPr>
                <w:rFonts w:hint="eastAsia" w:ascii="宋体" w:hAnsi="宋体" w:eastAsia="宋体" w:cs="宋体"/>
                <w:bCs/>
                <w:sz w:val="24"/>
                <w:szCs w:val="24"/>
                <w:highlight w:val="none"/>
              </w:rPr>
            </w:pPr>
          </w:p>
        </w:tc>
      </w:tr>
      <w:tr w14:paraId="5F6B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1" w:hRule="atLeast"/>
          <w:jc w:val="center"/>
        </w:trPr>
        <w:tc>
          <w:tcPr>
            <w:tcW w:w="252" w:type="pct"/>
            <w:vMerge w:val="continue"/>
            <w:vAlign w:val="center"/>
          </w:tcPr>
          <w:p w14:paraId="5E9DBC14">
            <w:pPr>
              <w:jc w:val="center"/>
              <w:rPr>
                <w:rFonts w:hint="eastAsia" w:ascii="宋体" w:hAnsi="宋体" w:eastAsia="宋体" w:cs="宋体"/>
                <w:bCs/>
                <w:sz w:val="24"/>
                <w:szCs w:val="24"/>
                <w:highlight w:val="none"/>
                <w:lang w:val="en-US" w:eastAsia="zh-CN"/>
              </w:rPr>
            </w:pPr>
          </w:p>
        </w:tc>
        <w:tc>
          <w:tcPr>
            <w:tcW w:w="715" w:type="pct"/>
            <w:vMerge w:val="continue"/>
            <w:vAlign w:val="center"/>
          </w:tcPr>
          <w:p w14:paraId="1A4009F9">
            <w:pPr>
              <w:jc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39788953">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2.探测灵敏度:T1测试物</w:t>
            </w:r>
            <w:r>
              <w:rPr>
                <w:rStyle w:val="478"/>
                <w:rFonts w:hint="eastAsia" w:ascii="宋体" w:hAnsi="宋体" w:cs="宋体"/>
                <w:highlight w:val="none"/>
                <w:lang w:val="en-US" w:eastAsia="zh-CN" w:bidi="ar"/>
              </w:rPr>
              <w:t>5.5</w:t>
            </w:r>
            <w:r>
              <w:rPr>
                <w:rStyle w:val="478"/>
                <w:rFonts w:hint="eastAsia" w:ascii="宋体" w:hAnsi="宋体" w:eastAsia="宋体" w:cs="宋体"/>
                <w:highlight w:val="none"/>
                <w:lang w:val="en-US" w:eastAsia="zh-CN" w:bidi="ar"/>
              </w:rPr>
              <w:t>cm，T2测试物</w:t>
            </w:r>
            <w:r>
              <w:rPr>
                <w:rStyle w:val="478"/>
                <w:rFonts w:hint="eastAsia" w:ascii="宋体" w:hAnsi="宋体" w:cs="宋体"/>
                <w:highlight w:val="none"/>
                <w:lang w:val="en-US" w:eastAsia="zh-CN" w:bidi="ar"/>
              </w:rPr>
              <w:t>6</w:t>
            </w:r>
            <w:r>
              <w:rPr>
                <w:rStyle w:val="478"/>
                <w:rFonts w:hint="eastAsia" w:ascii="宋体" w:hAnsi="宋体" w:eastAsia="宋体" w:cs="宋体"/>
                <w:highlight w:val="none"/>
                <w:lang w:val="en-US" w:eastAsia="zh-CN" w:bidi="ar"/>
              </w:rPr>
              <w:t>cm，T3测试物</w:t>
            </w:r>
            <w:r>
              <w:rPr>
                <w:rStyle w:val="478"/>
                <w:rFonts w:hint="eastAsia" w:ascii="宋体" w:hAnsi="宋体" w:cs="宋体"/>
                <w:highlight w:val="none"/>
                <w:lang w:val="en-US" w:eastAsia="zh-CN" w:bidi="ar"/>
              </w:rPr>
              <w:t>9.5</w:t>
            </w:r>
            <w:r>
              <w:rPr>
                <w:rStyle w:val="478"/>
                <w:rFonts w:hint="eastAsia" w:ascii="宋体" w:hAnsi="宋体" w:eastAsia="宋体" w:cs="宋体"/>
                <w:highlight w:val="none"/>
                <w:lang w:val="en-US" w:eastAsia="zh-CN" w:bidi="ar"/>
              </w:rPr>
              <w:t>cm.（</w:t>
            </w:r>
            <w:r>
              <w:rPr>
                <w:rFonts w:hint="eastAsia" w:ascii="宋体" w:hAnsi="宋体" w:eastAsia="宋体" w:cs="宋体"/>
                <w:i w:val="0"/>
                <w:iCs w:val="0"/>
                <w:color w:val="000000"/>
                <w:kern w:val="0"/>
                <w:sz w:val="24"/>
                <w:szCs w:val="24"/>
                <w:highlight w:val="none"/>
                <w:u w:val="none"/>
                <w:lang w:val="en-US" w:eastAsia="zh-CN" w:bidi="ar"/>
              </w:rPr>
              <w:t xml:space="preserve">投标时提供：由第三方检验检测机构出具并加盖（或带有）CMA标志的检验检测报告扫描件，原件备查。注：对应参数（检验检测项）在检验检测报告中进行标注。如检验检测报告中对应参数不符合招标文件要求的属于负偏离); </w:t>
            </w:r>
            <w:r>
              <w:rPr>
                <w:rStyle w:val="478"/>
                <w:rFonts w:hint="eastAsia" w:ascii="宋体" w:hAnsi="宋体" w:eastAsia="宋体" w:cs="宋体"/>
                <w:highlight w:val="none"/>
                <w:lang w:val="en-US" w:eastAsia="zh-CN" w:bidi="ar"/>
              </w:rPr>
              <w:br w:type="textWrapping"/>
            </w:r>
          </w:p>
        </w:tc>
        <w:tc>
          <w:tcPr>
            <w:tcW w:w="318" w:type="pct"/>
            <w:vAlign w:val="center"/>
          </w:tcPr>
          <w:p w14:paraId="06EC2D8E">
            <w:pPr>
              <w:rPr>
                <w:rFonts w:hint="eastAsia" w:ascii="宋体" w:hAnsi="宋体" w:eastAsia="宋体" w:cs="宋体"/>
                <w:bCs/>
                <w:sz w:val="24"/>
                <w:szCs w:val="24"/>
                <w:highlight w:val="none"/>
              </w:rPr>
            </w:pPr>
          </w:p>
        </w:tc>
        <w:tc>
          <w:tcPr>
            <w:tcW w:w="539" w:type="pct"/>
            <w:vAlign w:val="center"/>
          </w:tcPr>
          <w:p w14:paraId="5807085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F2F86C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5BDE2F6">
            <w:pPr>
              <w:wordWrap w:val="0"/>
              <w:adjustRightInd w:val="0"/>
              <w:snapToGrid w:val="0"/>
              <w:spacing w:line="276" w:lineRule="auto"/>
              <w:rPr>
                <w:rFonts w:hint="eastAsia" w:ascii="宋体" w:hAnsi="宋体" w:eastAsia="宋体" w:cs="宋体"/>
                <w:bCs/>
                <w:sz w:val="24"/>
                <w:szCs w:val="24"/>
                <w:highlight w:val="none"/>
              </w:rPr>
            </w:pPr>
          </w:p>
        </w:tc>
      </w:tr>
      <w:tr w14:paraId="5CCD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52" w:type="pct"/>
            <w:vMerge w:val="continue"/>
            <w:vAlign w:val="center"/>
          </w:tcPr>
          <w:p w14:paraId="531931B3">
            <w:pPr>
              <w:jc w:val="center"/>
              <w:rPr>
                <w:rFonts w:hint="eastAsia" w:ascii="宋体" w:hAnsi="宋体" w:eastAsia="宋体" w:cs="宋体"/>
                <w:bCs/>
                <w:sz w:val="24"/>
                <w:szCs w:val="24"/>
                <w:highlight w:val="none"/>
                <w:lang w:val="en-US" w:eastAsia="zh-CN"/>
              </w:rPr>
            </w:pPr>
          </w:p>
        </w:tc>
        <w:tc>
          <w:tcPr>
            <w:tcW w:w="715" w:type="pct"/>
            <w:vMerge w:val="continue"/>
            <w:vAlign w:val="center"/>
          </w:tcPr>
          <w:p w14:paraId="33527990">
            <w:pPr>
              <w:jc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1D988D12">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3.外形尺寸：探测器外形尺寸</w:t>
            </w:r>
            <w:r>
              <w:rPr>
                <w:rStyle w:val="478"/>
                <w:rFonts w:hint="eastAsia" w:ascii="宋体" w:hAnsi="宋体" w:cs="宋体"/>
                <w:highlight w:val="none"/>
                <w:lang w:val="en-US" w:eastAsia="zh-CN" w:bidi="ar"/>
              </w:rPr>
              <w:t>:</w:t>
            </w:r>
            <w:r>
              <w:rPr>
                <w:rFonts w:hint="eastAsia" w:ascii="宋体" w:hAnsi="宋体" w:eastAsia="宋体" w:cs="宋体"/>
                <w:sz w:val="22"/>
                <w:szCs w:val="22"/>
                <w:highlight w:val="none"/>
              </w:rPr>
              <w:t>≤360mm</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85mm</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45mm</w:t>
            </w:r>
          </w:p>
        </w:tc>
        <w:tc>
          <w:tcPr>
            <w:tcW w:w="318" w:type="pct"/>
            <w:vAlign w:val="center"/>
          </w:tcPr>
          <w:p w14:paraId="1D20090C">
            <w:pPr>
              <w:rPr>
                <w:rFonts w:hint="eastAsia" w:ascii="宋体" w:hAnsi="宋体" w:eastAsia="宋体" w:cs="宋体"/>
                <w:bCs/>
                <w:sz w:val="24"/>
                <w:szCs w:val="24"/>
                <w:highlight w:val="none"/>
              </w:rPr>
            </w:pPr>
          </w:p>
        </w:tc>
        <w:tc>
          <w:tcPr>
            <w:tcW w:w="539" w:type="pct"/>
            <w:vAlign w:val="center"/>
          </w:tcPr>
          <w:p w14:paraId="4763183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A83AB0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5741A39">
            <w:pPr>
              <w:wordWrap w:val="0"/>
              <w:adjustRightInd w:val="0"/>
              <w:snapToGrid w:val="0"/>
              <w:spacing w:line="276" w:lineRule="auto"/>
              <w:rPr>
                <w:rFonts w:hint="eastAsia" w:ascii="宋体" w:hAnsi="宋体" w:eastAsia="宋体" w:cs="宋体"/>
                <w:bCs/>
                <w:sz w:val="24"/>
                <w:szCs w:val="24"/>
                <w:highlight w:val="none"/>
              </w:rPr>
            </w:pPr>
          </w:p>
        </w:tc>
      </w:tr>
      <w:tr w14:paraId="7CA5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5" w:hRule="atLeast"/>
          <w:jc w:val="center"/>
        </w:trPr>
        <w:tc>
          <w:tcPr>
            <w:tcW w:w="252" w:type="pct"/>
            <w:vMerge w:val="continue"/>
            <w:vAlign w:val="center"/>
          </w:tcPr>
          <w:p w14:paraId="5179ECD3">
            <w:pPr>
              <w:jc w:val="center"/>
              <w:rPr>
                <w:rFonts w:hint="eastAsia" w:ascii="宋体" w:hAnsi="宋体" w:eastAsia="宋体" w:cs="宋体"/>
                <w:bCs/>
                <w:sz w:val="24"/>
                <w:szCs w:val="24"/>
                <w:highlight w:val="none"/>
                <w:lang w:val="en-US" w:eastAsia="zh-CN"/>
              </w:rPr>
            </w:pPr>
          </w:p>
        </w:tc>
        <w:tc>
          <w:tcPr>
            <w:tcW w:w="715" w:type="pct"/>
            <w:vMerge w:val="continue"/>
            <w:vAlign w:val="center"/>
          </w:tcPr>
          <w:p w14:paraId="4D64BDF3">
            <w:pPr>
              <w:jc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343F9428">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4.按键操作功能：应能通过按键实现报警光、报警光加声音、报警光加振动、报警光加声音加振动等报警模式切换。</w:t>
            </w:r>
            <w:r>
              <w:rPr>
                <w:rFonts w:hint="eastAsia" w:ascii="宋体" w:hAnsi="宋体" w:eastAsia="宋体" w:cs="宋体"/>
                <w:i w:val="0"/>
                <w:iCs w:val="0"/>
                <w:color w:val="000000"/>
                <w:kern w:val="0"/>
                <w:sz w:val="24"/>
                <w:szCs w:val="24"/>
                <w:highlight w:val="none"/>
                <w:u w:val="none"/>
                <w:lang w:val="en-US" w:eastAsia="zh-CN" w:bidi="ar"/>
              </w:rPr>
              <w:t xml:space="preserve">（投标时提供：由第三方检验检测机构出具并加盖（或带有）CMA标志的检验检测报告扫描件，原件备查。注：对应参数（检验检测项）在检验检测报告中进行标注。如检验检测报告中对应参数不符合招标文件要求的属于负偏离）); </w:t>
            </w:r>
          </w:p>
        </w:tc>
        <w:tc>
          <w:tcPr>
            <w:tcW w:w="318" w:type="pct"/>
            <w:vAlign w:val="center"/>
          </w:tcPr>
          <w:p w14:paraId="79BC3164">
            <w:pPr>
              <w:rPr>
                <w:rFonts w:hint="eastAsia" w:ascii="宋体" w:hAnsi="宋体" w:eastAsia="宋体" w:cs="宋体"/>
                <w:bCs/>
                <w:sz w:val="24"/>
                <w:szCs w:val="24"/>
                <w:highlight w:val="none"/>
              </w:rPr>
            </w:pPr>
          </w:p>
        </w:tc>
        <w:tc>
          <w:tcPr>
            <w:tcW w:w="539" w:type="pct"/>
            <w:vAlign w:val="center"/>
          </w:tcPr>
          <w:p w14:paraId="4963101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D12BE2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1F000AF">
            <w:pPr>
              <w:wordWrap w:val="0"/>
              <w:adjustRightInd w:val="0"/>
              <w:snapToGrid w:val="0"/>
              <w:spacing w:line="276" w:lineRule="auto"/>
              <w:rPr>
                <w:rFonts w:hint="eastAsia" w:ascii="宋体" w:hAnsi="宋体" w:eastAsia="宋体" w:cs="宋体"/>
                <w:bCs/>
                <w:sz w:val="24"/>
                <w:szCs w:val="24"/>
                <w:highlight w:val="none"/>
              </w:rPr>
            </w:pPr>
          </w:p>
        </w:tc>
      </w:tr>
      <w:tr w14:paraId="7D5B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252" w:type="pct"/>
            <w:vMerge w:val="continue"/>
            <w:vAlign w:val="center"/>
          </w:tcPr>
          <w:p w14:paraId="78527466">
            <w:pPr>
              <w:jc w:val="center"/>
              <w:rPr>
                <w:rFonts w:hint="eastAsia" w:ascii="宋体" w:hAnsi="宋体" w:eastAsia="宋体" w:cs="宋体"/>
                <w:bCs/>
                <w:sz w:val="24"/>
                <w:szCs w:val="24"/>
                <w:highlight w:val="none"/>
              </w:rPr>
            </w:pPr>
          </w:p>
        </w:tc>
        <w:tc>
          <w:tcPr>
            <w:tcW w:w="715" w:type="pct"/>
            <w:vMerge w:val="continue"/>
            <w:vAlign w:val="center"/>
          </w:tcPr>
          <w:p w14:paraId="6D96E44B">
            <w:pPr>
              <w:jc w:val="center"/>
              <w:rPr>
                <w:rFonts w:hint="eastAsia" w:ascii="宋体" w:hAnsi="宋体" w:eastAsia="宋体" w:cs="宋体"/>
                <w:bCs/>
                <w:sz w:val="24"/>
                <w:szCs w:val="24"/>
                <w:highlight w:val="none"/>
              </w:rPr>
            </w:pPr>
          </w:p>
        </w:tc>
        <w:tc>
          <w:tcPr>
            <w:tcW w:w="1976" w:type="pct"/>
            <w:vAlign w:val="center"/>
          </w:tcPr>
          <w:p w14:paraId="046D7A9A">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 xml:space="preserve"> </w:t>
            </w:r>
            <w:r>
              <w:rPr>
                <w:rStyle w:val="478"/>
                <w:rFonts w:hint="eastAsia" w:ascii="宋体" w:hAnsi="宋体" w:eastAsia="宋体" w:cs="宋体"/>
                <w:highlight w:val="none"/>
                <w:lang w:val="en-US" w:eastAsia="zh-CN" w:bidi="ar"/>
              </w:rPr>
              <w:br w:type="textWrapping"/>
            </w:r>
            <w:r>
              <w:rPr>
                <w:rStyle w:val="478"/>
                <w:rFonts w:hint="eastAsia" w:ascii="宋体" w:hAnsi="宋体" w:eastAsia="宋体" w:cs="宋体"/>
                <w:highlight w:val="none"/>
                <w:lang w:val="en-US" w:eastAsia="zh-CN" w:bidi="ar"/>
              </w:rPr>
              <w:t>5.开关提供功能：电源开关为</w:t>
            </w:r>
            <w:r>
              <w:rPr>
                <w:rFonts w:hint="eastAsia"/>
                <w:highlight w:val="none"/>
                <w:lang w:val="en-US" w:eastAsia="zh-CN"/>
              </w:rPr>
              <w:t>按键</w:t>
            </w:r>
            <w:r>
              <w:rPr>
                <w:rStyle w:val="478"/>
                <w:rFonts w:hint="eastAsia" w:ascii="宋体" w:hAnsi="宋体" w:eastAsia="宋体" w:cs="宋体"/>
                <w:highlight w:val="none"/>
                <w:lang w:val="en-US" w:eastAsia="zh-CN" w:bidi="ar"/>
              </w:rPr>
              <w:t>式开关，电源控制方便、灵活、快捷。</w:t>
            </w:r>
          </w:p>
        </w:tc>
        <w:tc>
          <w:tcPr>
            <w:tcW w:w="318" w:type="pct"/>
            <w:vAlign w:val="center"/>
          </w:tcPr>
          <w:p w14:paraId="6DBD21DF">
            <w:pPr>
              <w:rPr>
                <w:rFonts w:hint="eastAsia" w:ascii="宋体" w:hAnsi="宋体" w:eastAsia="宋体" w:cs="宋体"/>
                <w:bCs/>
                <w:sz w:val="24"/>
                <w:szCs w:val="24"/>
                <w:highlight w:val="none"/>
              </w:rPr>
            </w:pPr>
          </w:p>
        </w:tc>
        <w:tc>
          <w:tcPr>
            <w:tcW w:w="539" w:type="pct"/>
            <w:vAlign w:val="center"/>
          </w:tcPr>
          <w:p w14:paraId="79A52BB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F9CDA3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B054C41">
            <w:pPr>
              <w:wordWrap w:val="0"/>
              <w:adjustRightInd w:val="0"/>
              <w:snapToGrid w:val="0"/>
              <w:spacing w:line="276" w:lineRule="auto"/>
              <w:rPr>
                <w:rFonts w:hint="eastAsia" w:ascii="宋体" w:hAnsi="宋体" w:eastAsia="宋体" w:cs="宋体"/>
                <w:bCs/>
                <w:sz w:val="24"/>
                <w:szCs w:val="24"/>
                <w:highlight w:val="none"/>
              </w:rPr>
            </w:pPr>
          </w:p>
        </w:tc>
      </w:tr>
      <w:tr w14:paraId="2F54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252" w:type="pct"/>
            <w:vMerge w:val="continue"/>
            <w:vAlign w:val="center"/>
          </w:tcPr>
          <w:p w14:paraId="65E71052">
            <w:pPr>
              <w:jc w:val="center"/>
              <w:rPr>
                <w:rFonts w:hint="eastAsia" w:ascii="宋体" w:hAnsi="宋体" w:eastAsia="宋体" w:cs="宋体"/>
                <w:bCs/>
                <w:sz w:val="24"/>
                <w:szCs w:val="24"/>
                <w:highlight w:val="none"/>
              </w:rPr>
            </w:pPr>
          </w:p>
        </w:tc>
        <w:tc>
          <w:tcPr>
            <w:tcW w:w="715" w:type="pct"/>
            <w:vMerge w:val="continue"/>
            <w:vAlign w:val="center"/>
          </w:tcPr>
          <w:p w14:paraId="49F782C1">
            <w:pPr>
              <w:jc w:val="center"/>
              <w:rPr>
                <w:rFonts w:hint="eastAsia" w:ascii="宋体" w:hAnsi="宋体" w:eastAsia="宋体" w:cs="宋体"/>
                <w:bCs/>
                <w:sz w:val="24"/>
                <w:szCs w:val="24"/>
                <w:highlight w:val="none"/>
              </w:rPr>
            </w:pPr>
          </w:p>
        </w:tc>
        <w:tc>
          <w:tcPr>
            <w:tcW w:w="1976" w:type="pct"/>
            <w:vAlign w:val="center"/>
          </w:tcPr>
          <w:p w14:paraId="52CC4FD7">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6.关机提示声音功能：应可一键关机、关机时应有提示音。</w:t>
            </w:r>
          </w:p>
        </w:tc>
        <w:tc>
          <w:tcPr>
            <w:tcW w:w="318" w:type="pct"/>
            <w:vAlign w:val="center"/>
          </w:tcPr>
          <w:p w14:paraId="7DF0F820">
            <w:pPr>
              <w:rPr>
                <w:rFonts w:hint="eastAsia" w:ascii="宋体" w:hAnsi="宋体" w:eastAsia="宋体" w:cs="宋体"/>
                <w:bCs/>
                <w:sz w:val="24"/>
                <w:szCs w:val="24"/>
                <w:highlight w:val="none"/>
              </w:rPr>
            </w:pPr>
          </w:p>
        </w:tc>
        <w:tc>
          <w:tcPr>
            <w:tcW w:w="539" w:type="pct"/>
            <w:vAlign w:val="center"/>
          </w:tcPr>
          <w:p w14:paraId="02CBFCB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A7ACFE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C0A6C9A">
            <w:pPr>
              <w:wordWrap w:val="0"/>
              <w:adjustRightInd w:val="0"/>
              <w:snapToGrid w:val="0"/>
              <w:spacing w:line="276" w:lineRule="auto"/>
              <w:rPr>
                <w:rFonts w:hint="eastAsia" w:ascii="宋体" w:hAnsi="宋体" w:eastAsia="宋体" w:cs="宋体"/>
                <w:bCs/>
                <w:sz w:val="24"/>
                <w:szCs w:val="24"/>
                <w:highlight w:val="none"/>
              </w:rPr>
            </w:pPr>
          </w:p>
        </w:tc>
      </w:tr>
      <w:tr w14:paraId="6BE5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52" w:type="pct"/>
            <w:vMerge w:val="continue"/>
            <w:vAlign w:val="center"/>
          </w:tcPr>
          <w:p w14:paraId="5DDD6668">
            <w:pPr>
              <w:jc w:val="center"/>
              <w:rPr>
                <w:rFonts w:hint="eastAsia" w:ascii="宋体" w:hAnsi="宋体" w:eastAsia="宋体" w:cs="宋体"/>
                <w:bCs/>
                <w:sz w:val="24"/>
                <w:szCs w:val="24"/>
                <w:highlight w:val="none"/>
              </w:rPr>
            </w:pPr>
          </w:p>
        </w:tc>
        <w:tc>
          <w:tcPr>
            <w:tcW w:w="715" w:type="pct"/>
            <w:vMerge w:val="continue"/>
            <w:vAlign w:val="center"/>
          </w:tcPr>
          <w:p w14:paraId="75C50917">
            <w:pPr>
              <w:jc w:val="center"/>
              <w:rPr>
                <w:rFonts w:hint="eastAsia" w:ascii="宋体" w:hAnsi="宋体" w:eastAsia="宋体" w:cs="宋体"/>
                <w:bCs/>
                <w:sz w:val="24"/>
                <w:szCs w:val="24"/>
                <w:highlight w:val="none"/>
              </w:rPr>
            </w:pPr>
          </w:p>
        </w:tc>
        <w:tc>
          <w:tcPr>
            <w:tcW w:w="1976" w:type="pct"/>
            <w:vAlign w:val="center"/>
          </w:tcPr>
          <w:p w14:paraId="4C13527E">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7.报警声音：</w:t>
            </w:r>
            <w:r>
              <w:rPr>
                <w:rStyle w:val="478"/>
                <w:rFonts w:hint="eastAsia" w:ascii="宋体" w:hAnsi="宋体" w:eastAsia="宋体" w:cs="宋体"/>
                <w:color w:val="000000" w:themeColor="text1"/>
                <w:highlight w:val="none"/>
                <w:shd w:val="clear" w:color="FFFFFF"/>
                <w:lang w:val="en-US" w:eastAsia="zh-CN" w:bidi="ar"/>
                <w14:textFill>
                  <w14:solidFill>
                    <w14:schemeClr w14:val="tx1"/>
                  </w14:solidFill>
                </w14:textFill>
              </w:rPr>
              <w:t>手持式金属探测距离0.8M处最大声音大于等于</w:t>
            </w:r>
            <w:r>
              <w:rPr>
                <w:rStyle w:val="479"/>
                <w:rFonts w:hint="eastAsia" w:ascii="宋体" w:hAnsi="宋体" w:cs="宋体"/>
                <w:color w:val="000000" w:themeColor="text1"/>
                <w:highlight w:val="none"/>
                <w:shd w:val="clear" w:color="FFFFFF"/>
                <w:lang w:val="en-US" w:eastAsia="zh-CN" w:bidi="ar"/>
                <w14:textFill>
                  <w14:solidFill>
                    <w14:schemeClr w14:val="tx1"/>
                  </w14:solidFill>
                </w14:textFill>
              </w:rPr>
              <w:t>87</w:t>
            </w:r>
            <w:r>
              <w:rPr>
                <w:rStyle w:val="479"/>
                <w:rFonts w:hint="eastAsia" w:ascii="宋体" w:hAnsi="宋体" w:eastAsia="宋体" w:cs="宋体"/>
                <w:color w:val="000000" w:themeColor="text1"/>
                <w:highlight w:val="none"/>
                <w:shd w:val="clear" w:color="FFFFFF"/>
                <w:lang w:val="en-US" w:eastAsia="zh-CN" w:bidi="ar"/>
                <w14:textFill>
                  <w14:solidFill>
                    <w14:schemeClr w14:val="tx1"/>
                  </w14:solidFill>
                </w14:textFill>
              </w:rPr>
              <w:t>dB</w:t>
            </w:r>
            <w:r>
              <w:rPr>
                <w:rStyle w:val="478"/>
                <w:rFonts w:hint="eastAsia" w:ascii="宋体" w:hAnsi="宋体" w:eastAsia="宋体" w:cs="宋体"/>
                <w:color w:val="000000" w:themeColor="text1"/>
                <w:highlight w:val="none"/>
                <w:shd w:val="clear" w:color="FFFFFF"/>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shd w:val="clear"/>
                <w:lang w:val="en-US" w:eastAsia="zh-CN" w:bidi="ar"/>
                <w14:textFill>
                  <w14:solidFill>
                    <w14:schemeClr w14:val="tx1"/>
                  </w14:solidFill>
                </w14:textFill>
              </w:rPr>
              <w:t xml:space="preserve"> </w:t>
            </w:r>
          </w:p>
        </w:tc>
        <w:tc>
          <w:tcPr>
            <w:tcW w:w="318" w:type="pct"/>
            <w:vAlign w:val="center"/>
          </w:tcPr>
          <w:p w14:paraId="15592F8A">
            <w:pPr>
              <w:rPr>
                <w:rFonts w:hint="eastAsia" w:ascii="宋体" w:hAnsi="宋体" w:eastAsia="宋体" w:cs="宋体"/>
                <w:bCs/>
                <w:sz w:val="24"/>
                <w:szCs w:val="24"/>
                <w:highlight w:val="none"/>
              </w:rPr>
            </w:pPr>
          </w:p>
        </w:tc>
        <w:tc>
          <w:tcPr>
            <w:tcW w:w="539" w:type="pct"/>
            <w:vAlign w:val="center"/>
          </w:tcPr>
          <w:p w14:paraId="130A273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BA6AAE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FE3A655">
            <w:pPr>
              <w:wordWrap w:val="0"/>
              <w:adjustRightInd w:val="0"/>
              <w:snapToGrid w:val="0"/>
              <w:spacing w:line="276" w:lineRule="auto"/>
              <w:rPr>
                <w:rFonts w:hint="eastAsia" w:ascii="宋体" w:hAnsi="宋体" w:eastAsia="宋体" w:cs="宋体"/>
                <w:bCs/>
                <w:sz w:val="24"/>
                <w:szCs w:val="24"/>
                <w:highlight w:val="none"/>
              </w:rPr>
            </w:pPr>
          </w:p>
        </w:tc>
      </w:tr>
      <w:tr w14:paraId="4401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52" w:type="pct"/>
            <w:vMerge w:val="continue"/>
            <w:vAlign w:val="center"/>
          </w:tcPr>
          <w:p w14:paraId="5A2DD879">
            <w:pPr>
              <w:jc w:val="center"/>
              <w:rPr>
                <w:rFonts w:hint="eastAsia" w:ascii="宋体" w:hAnsi="宋体" w:eastAsia="宋体" w:cs="宋体"/>
                <w:bCs/>
                <w:sz w:val="24"/>
                <w:szCs w:val="24"/>
                <w:highlight w:val="none"/>
              </w:rPr>
            </w:pPr>
          </w:p>
        </w:tc>
        <w:tc>
          <w:tcPr>
            <w:tcW w:w="715" w:type="pct"/>
            <w:vMerge w:val="continue"/>
            <w:vAlign w:val="center"/>
          </w:tcPr>
          <w:p w14:paraId="57F0814C">
            <w:pPr>
              <w:jc w:val="center"/>
              <w:rPr>
                <w:rFonts w:hint="eastAsia" w:ascii="宋体" w:hAnsi="宋体" w:eastAsia="宋体" w:cs="宋体"/>
                <w:bCs/>
                <w:sz w:val="24"/>
                <w:szCs w:val="24"/>
                <w:highlight w:val="none"/>
              </w:rPr>
            </w:pPr>
          </w:p>
        </w:tc>
        <w:tc>
          <w:tcPr>
            <w:tcW w:w="1976" w:type="pct"/>
            <w:vAlign w:val="center"/>
          </w:tcPr>
          <w:p w14:paraId="4A901ECB">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8.报警声频率：2.3kHZ。</w:t>
            </w:r>
          </w:p>
        </w:tc>
        <w:tc>
          <w:tcPr>
            <w:tcW w:w="318" w:type="pct"/>
            <w:vAlign w:val="center"/>
          </w:tcPr>
          <w:p w14:paraId="2E521D14">
            <w:pPr>
              <w:rPr>
                <w:rFonts w:hint="eastAsia" w:ascii="宋体" w:hAnsi="宋体" w:eastAsia="宋体" w:cs="宋体"/>
                <w:bCs/>
                <w:sz w:val="24"/>
                <w:szCs w:val="24"/>
                <w:highlight w:val="none"/>
              </w:rPr>
            </w:pPr>
          </w:p>
        </w:tc>
        <w:tc>
          <w:tcPr>
            <w:tcW w:w="539" w:type="pct"/>
            <w:vAlign w:val="center"/>
          </w:tcPr>
          <w:p w14:paraId="6E0BD87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DDA976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A738E2E">
            <w:pPr>
              <w:wordWrap w:val="0"/>
              <w:adjustRightInd w:val="0"/>
              <w:snapToGrid w:val="0"/>
              <w:spacing w:line="276" w:lineRule="auto"/>
              <w:rPr>
                <w:rFonts w:hint="eastAsia" w:ascii="宋体" w:hAnsi="宋体" w:eastAsia="宋体" w:cs="宋体"/>
                <w:bCs/>
                <w:sz w:val="24"/>
                <w:szCs w:val="24"/>
                <w:highlight w:val="none"/>
              </w:rPr>
            </w:pPr>
          </w:p>
        </w:tc>
      </w:tr>
      <w:tr w14:paraId="1BC9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252" w:type="pct"/>
            <w:vMerge w:val="continue"/>
            <w:vAlign w:val="center"/>
          </w:tcPr>
          <w:p w14:paraId="2363E083">
            <w:pPr>
              <w:jc w:val="center"/>
              <w:rPr>
                <w:rFonts w:hint="eastAsia" w:ascii="宋体" w:hAnsi="宋体" w:eastAsia="宋体" w:cs="宋体"/>
                <w:bCs/>
                <w:sz w:val="24"/>
                <w:szCs w:val="24"/>
                <w:highlight w:val="none"/>
              </w:rPr>
            </w:pPr>
          </w:p>
        </w:tc>
        <w:tc>
          <w:tcPr>
            <w:tcW w:w="715" w:type="pct"/>
            <w:vMerge w:val="continue"/>
            <w:vAlign w:val="center"/>
          </w:tcPr>
          <w:p w14:paraId="75F605CF">
            <w:pPr>
              <w:jc w:val="center"/>
              <w:rPr>
                <w:rFonts w:hint="eastAsia" w:ascii="宋体" w:hAnsi="宋体" w:eastAsia="宋体" w:cs="宋体"/>
                <w:bCs/>
                <w:sz w:val="24"/>
                <w:szCs w:val="24"/>
                <w:highlight w:val="none"/>
              </w:rPr>
            </w:pPr>
          </w:p>
        </w:tc>
        <w:tc>
          <w:tcPr>
            <w:tcW w:w="1976" w:type="pct"/>
            <w:vAlign w:val="center"/>
          </w:tcPr>
          <w:p w14:paraId="772D130D">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9.辐射磁</w:t>
            </w:r>
            <w:r>
              <w:rPr>
                <w:rStyle w:val="478"/>
                <w:rFonts w:hint="eastAsia" w:ascii="宋体" w:hAnsi="宋体" w:eastAsia="宋体" w:cs="宋体"/>
                <w:color w:val="000000" w:themeColor="text1"/>
                <w:highlight w:val="none"/>
                <w:shd w:val="clear" w:color="FFFFFF"/>
                <w:lang w:val="en-US" w:eastAsia="zh-CN" w:bidi="ar"/>
                <w14:textFill>
                  <w14:solidFill>
                    <w14:schemeClr w14:val="tx1"/>
                  </w14:solidFill>
                </w14:textFill>
              </w:rPr>
              <w:t>感应</w:t>
            </w:r>
            <w:r>
              <w:rPr>
                <w:rStyle w:val="478"/>
                <w:rFonts w:hint="eastAsia" w:ascii="宋体" w:hAnsi="宋体" w:eastAsia="宋体" w:cs="宋体"/>
                <w:highlight w:val="none"/>
                <w:lang w:val="en-US" w:eastAsia="zh-CN" w:bidi="ar"/>
              </w:rPr>
              <w:t>强度：小于等于8μT。</w:t>
            </w:r>
            <w:r>
              <w:rPr>
                <w:rFonts w:hint="eastAsia" w:ascii="宋体" w:hAnsi="宋体" w:eastAsia="宋体" w:cs="宋体"/>
                <w:i w:val="0"/>
                <w:iCs w:val="0"/>
                <w:color w:val="000000"/>
                <w:kern w:val="0"/>
                <w:sz w:val="24"/>
                <w:szCs w:val="24"/>
                <w:highlight w:val="none"/>
                <w:u w:val="none"/>
                <w:lang w:val="en-US" w:eastAsia="zh-CN" w:bidi="ar"/>
              </w:rPr>
              <w:t xml:space="preserve">; </w:t>
            </w:r>
          </w:p>
        </w:tc>
        <w:tc>
          <w:tcPr>
            <w:tcW w:w="318" w:type="pct"/>
            <w:vAlign w:val="center"/>
          </w:tcPr>
          <w:p w14:paraId="6BE4C37B">
            <w:pPr>
              <w:rPr>
                <w:rFonts w:hint="default" w:ascii="宋体" w:hAnsi="宋体" w:eastAsia="宋体" w:cs="宋体"/>
                <w:bCs/>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5</w:t>
            </w:r>
          </w:p>
        </w:tc>
        <w:tc>
          <w:tcPr>
            <w:tcW w:w="539" w:type="pct"/>
            <w:vAlign w:val="center"/>
          </w:tcPr>
          <w:p w14:paraId="2B3CA5D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F0C22B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3B3DD56">
            <w:pPr>
              <w:wordWrap w:val="0"/>
              <w:adjustRightInd w:val="0"/>
              <w:snapToGrid w:val="0"/>
              <w:spacing w:line="276" w:lineRule="auto"/>
              <w:rPr>
                <w:rFonts w:hint="eastAsia" w:ascii="宋体" w:hAnsi="宋体" w:eastAsia="宋体" w:cs="宋体"/>
                <w:bCs/>
                <w:sz w:val="24"/>
                <w:szCs w:val="24"/>
                <w:highlight w:val="none"/>
              </w:rPr>
            </w:pPr>
          </w:p>
        </w:tc>
      </w:tr>
      <w:tr w14:paraId="0DC0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12740C1">
            <w:pPr>
              <w:jc w:val="center"/>
              <w:rPr>
                <w:rFonts w:hint="eastAsia" w:ascii="宋体" w:hAnsi="宋体" w:eastAsia="宋体" w:cs="宋体"/>
                <w:bCs/>
                <w:sz w:val="24"/>
                <w:szCs w:val="24"/>
                <w:highlight w:val="none"/>
              </w:rPr>
            </w:pPr>
          </w:p>
        </w:tc>
        <w:tc>
          <w:tcPr>
            <w:tcW w:w="715" w:type="pct"/>
            <w:vMerge w:val="continue"/>
            <w:vAlign w:val="center"/>
          </w:tcPr>
          <w:p w14:paraId="1AE857D6">
            <w:pPr>
              <w:jc w:val="center"/>
              <w:rPr>
                <w:rFonts w:hint="eastAsia" w:ascii="宋体" w:hAnsi="宋体" w:eastAsia="宋体" w:cs="宋体"/>
                <w:bCs/>
                <w:sz w:val="24"/>
                <w:szCs w:val="24"/>
                <w:highlight w:val="none"/>
              </w:rPr>
            </w:pPr>
          </w:p>
        </w:tc>
        <w:tc>
          <w:tcPr>
            <w:tcW w:w="1976" w:type="pct"/>
            <w:vAlign w:val="center"/>
          </w:tcPr>
          <w:p w14:paraId="53DB0172">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10.高温试验:室外型：+</w:t>
            </w:r>
            <w:r>
              <w:rPr>
                <w:rStyle w:val="478"/>
                <w:rFonts w:hint="eastAsia" w:ascii="宋体" w:hAnsi="宋体" w:cs="宋体"/>
                <w:highlight w:val="none"/>
                <w:lang w:val="en-US" w:eastAsia="zh-CN" w:bidi="ar"/>
              </w:rPr>
              <w:t>6</w:t>
            </w:r>
            <w:r>
              <w:rPr>
                <w:rStyle w:val="478"/>
                <w:rFonts w:hint="eastAsia" w:ascii="宋体" w:hAnsi="宋体" w:eastAsia="宋体" w:cs="宋体"/>
                <w:highlight w:val="none"/>
                <w:lang w:val="en-US" w:eastAsia="zh-CN" w:bidi="ar"/>
              </w:rPr>
              <w:t>0℃±2℃、2h。试验期间功能应正常。</w:t>
            </w:r>
          </w:p>
        </w:tc>
        <w:tc>
          <w:tcPr>
            <w:tcW w:w="318" w:type="pct"/>
            <w:vAlign w:val="center"/>
          </w:tcPr>
          <w:p w14:paraId="75C5E914">
            <w:pPr>
              <w:rPr>
                <w:rFonts w:hint="eastAsia" w:ascii="宋体" w:hAnsi="宋体" w:eastAsia="宋体" w:cs="宋体"/>
                <w:bCs/>
                <w:sz w:val="24"/>
                <w:szCs w:val="24"/>
                <w:highlight w:val="none"/>
              </w:rPr>
            </w:pPr>
          </w:p>
        </w:tc>
        <w:tc>
          <w:tcPr>
            <w:tcW w:w="539" w:type="pct"/>
            <w:vAlign w:val="center"/>
          </w:tcPr>
          <w:p w14:paraId="053E713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FB3726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A0AF05E">
            <w:pPr>
              <w:wordWrap w:val="0"/>
              <w:adjustRightInd w:val="0"/>
              <w:snapToGrid w:val="0"/>
              <w:spacing w:line="276" w:lineRule="auto"/>
              <w:rPr>
                <w:rFonts w:hint="eastAsia" w:ascii="宋体" w:hAnsi="宋体" w:eastAsia="宋体" w:cs="宋体"/>
                <w:bCs/>
                <w:sz w:val="24"/>
                <w:szCs w:val="24"/>
                <w:highlight w:val="none"/>
              </w:rPr>
            </w:pPr>
          </w:p>
        </w:tc>
      </w:tr>
      <w:tr w14:paraId="4267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E172AB8">
            <w:pPr>
              <w:jc w:val="center"/>
              <w:rPr>
                <w:rFonts w:hint="eastAsia" w:ascii="宋体" w:hAnsi="宋体" w:eastAsia="宋体" w:cs="宋体"/>
                <w:bCs/>
                <w:sz w:val="24"/>
                <w:szCs w:val="24"/>
                <w:highlight w:val="none"/>
              </w:rPr>
            </w:pPr>
          </w:p>
        </w:tc>
        <w:tc>
          <w:tcPr>
            <w:tcW w:w="715" w:type="pct"/>
            <w:vMerge w:val="continue"/>
            <w:vAlign w:val="center"/>
          </w:tcPr>
          <w:p w14:paraId="40E6F492">
            <w:pPr>
              <w:jc w:val="center"/>
              <w:rPr>
                <w:rFonts w:hint="eastAsia" w:ascii="宋体" w:hAnsi="宋体" w:eastAsia="宋体" w:cs="宋体"/>
                <w:bCs/>
                <w:sz w:val="24"/>
                <w:szCs w:val="24"/>
                <w:highlight w:val="none"/>
              </w:rPr>
            </w:pPr>
          </w:p>
        </w:tc>
        <w:tc>
          <w:tcPr>
            <w:tcW w:w="1976" w:type="pct"/>
            <w:vAlign w:val="center"/>
          </w:tcPr>
          <w:p w14:paraId="47ED4277">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11.低温试验:室外型：-30℃±3℃、2h。试验期间功能应正常。电量检测指示灯（电池电压低于正常工作电压时，听到持续的报警声，绿色READY灯停止闪烁，红色的 ALERT灯发出红光，黄色常亮指示灯可亮起 。</w:t>
            </w:r>
          </w:p>
        </w:tc>
        <w:tc>
          <w:tcPr>
            <w:tcW w:w="318" w:type="pct"/>
            <w:vAlign w:val="center"/>
          </w:tcPr>
          <w:p w14:paraId="0034F9E5">
            <w:pPr>
              <w:rPr>
                <w:rFonts w:hint="eastAsia" w:ascii="宋体" w:hAnsi="宋体" w:eastAsia="宋体" w:cs="宋体"/>
                <w:bCs/>
                <w:sz w:val="24"/>
                <w:szCs w:val="24"/>
                <w:highlight w:val="none"/>
              </w:rPr>
            </w:pPr>
          </w:p>
        </w:tc>
        <w:tc>
          <w:tcPr>
            <w:tcW w:w="539" w:type="pct"/>
            <w:vAlign w:val="center"/>
          </w:tcPr>
          <w:p w14:paraId="619E644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85A1BE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A9081C3">
            <w:pPr>
              <w:wordWrap w:val="0"/>
              <w:adjustRightInd w:val="0"/>
              <w:snapToGrid w:val="0"/>
              <w:spacing w:line="276" w:lineRule="auto"/>
              <w:rPr>
                <w:rFonts w:hint="eastAsia" w:ascii="宋体" w:hAnsi="宋体" w:eastAsia="宋体" w:cs="宋体"/>
                <w:bCs/>
                <w:sz w:val="24"/>
                <w:szCs w:val="24"/>
                <w:highlight w:val="none"/>
              </w:rPr>
            </w:pPr>
          </w:p>
        </w:tc>
      </w:tr>
      <w:tr w14:paraId="50BD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vMerge w:val="continue"/>
            <w:vAlign w:val="center"/>
          </w:tcPr>
          <w:p w14:paraId="13F7B976">
            <w:pPr>
              <w:jc w:val="center"/>
              <w:rPr>
                <w:rFonts w:hint="eastAsia" w:ascii="宋体" w:hAnsi="宋体" w:eastAsia="宋体" w:cs="宋体"/>
                <w:bCs/>
                <w:sz w:val="24"/>
                <w:szCs w:val="24"/>
                <w:highlight w:val="none"/>
              </w:rPr>
            </w:pPr>
          </w:p>
        </w:tc>
        <w:tc>
          <w:tcPr>
            <w:tcW w:w="715" w:type="pct"/>
            <w:vMerge w:val="continue"/>
            <w:vAlign w:val="center"/>
          </w:tcPr>
          <w:p w14:paraId="73891C46">
            <w:pPr>
              <w:jc w:val="center"/>
              <w:rPr>
                <w:rFonts w:hint="eastAsia" w:ascii="宋体" w:hAnsi="宋体" w:eastAsia="宋体" w:cs="宋体"/>
                <w:bCs/>
                <w:sz w:val="24"/>
                <w:szCs w:val="24"/>
                <w:highlight w:val="none"/>
              </w:rPr>
            </w:pPr>
          </w:p>
        </w:tc>
        <w:tc>
          <w:tcPr>
            <w:tcW w:w="1976" w:type="pct"/>
            <w:vAlign w:val="center"/>
          </w:tcPr>
          <w:p w14:paraId="75606D9F">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12.微小金属探测功能：0.05g焊锡球为测试物，当手探以1m/s的速度贴着测试物掠过探测器应能报警。</w:t>
            </w:r>
            <w:r>
              <w:rPr>
                <w:rFonts w:hint="eastAsia" w:ascii="宋体" w:hAnsi="宋体" w:eastAsia="宋体" w:cs="宋体"/>
                <w:i w:val="0"/>
                <w:iCs w:val="0"/>
                <w:color w:val="000000"/>
                <w:kern w:val="0"/>
                <w:sz w:val="24"/>
                <w:szCs w:val="24"/>
                <w:highlight w:val="none"/>
                <w:u w:val="none"/>
                <w:lang w:val="en-US" w:eastAsia="zh-CN" w:bidi="ar"/>
              </w:rPr>
              <w:t xml:space="preserve"> </w:t>
            </w:r>
          </w:p>
        </w:tc>
        <w:tc>
          <w:tcPr>
            <w:tcW w:w="318" w:type="pct"/>
            <w:vAlign w:val="center"/>
          </w:tcPr>
          <w:p w14:paraId="6DEE0E7F">
            <w:pPr>
              <w:rPr>
                <w:rFonts w:hint="eastAsia" w:ascii="宋体" w:hAnsi="宋体" w:eastAsia="宋体" w:cs="宋体"/>
                <w:bCs/>
                <w:sz w:val="24"/>
                <w:szCs w:val="24"/>
                <w:highlight w:val="none"/>
              </w:rPr>
            </w:pPr>
          </w:p>
        </w:tc>
        <w:tc>
          <w:tcPr>
            <w:tcW w:w="539" w:type="pct"/>
            <w:vAlign w:val="center"/>
          </w:tcPr>
          <w:p w14:paraId="2E699F7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0966DF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567D37C">
            <w:pPr>
              <w:wordWrap w:val="0"/>
              <w:adjustRightInd w:val="0"/>
              <w:snapToGrid w:val="0"/>
              <w:spacing w:line="276" w:lineRule="auto"/>
              <w:rPr>
                <w:rFonts w:hint="eastAsia" w:ascii="宋体" w:hAnsi="宋体" w:eastAsia="宋体" w:cs="宋体"/>
                <w:bCs/>
                <w:sz w:val="24"/>
                <w:szCs w:val="24"/>
                <w:highlight w:val="none"/>
              </w:rPr>
            </w:pPr>
          </w:p>
        </w:tc>
      </w:tr>
      <w:tr w14:paraId="7BD1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B197C18">
            <w:pPr>
              <w:jc w:val="center"/>
              <w:rPr>
                <w:rFonts w:hint="eastAsia" w:ascii="宋体" w:hAnsi="宋体" w:eastAsia="宋体" w:cs="宋体"/>
                <w:bCs/>
                <w:sz w:val="24"/>
                <w:szCs w:val="24"/>
                <w:highlight w:val="none"/>
              </w:rPr>
            </w:pPr>
          </w:p>
        </w:tc>
        <w:tc>
          <w:tcPr>
            <w:tcW w:w="715" w:type="pct"/>
            <w:vMerge w:val="continue"/>
            <w:vAlign w:val="center"/>
          </w:tcPr>
          <w:p w14:paraId="028E4671">
            <w:pPr>
              <w:jc w:val="center"/>
              <w:rPr>
                <w:rFonts w:hint="eastAsia" w:ascii="宋体" w:hAnsi="宋体" w:eastAsia="宋体" w:cs="宋体"/>
                <w:bCs/>
                <w:sz w:val="24"/>
                <w:szCs w:val="24"/>
                <w:highlight w:val="none"/>
              </w:rPr>
            </w:pPr>
          </w:p>
        </w:tc>
        <w:tc>
          <w:tcPr>
            <w:tcW w:w="1976" w:type="pct"/>
            <w:vAlign w:val="center"/>
          </w:tcPr>
          <w:p w14:paraId="661A2D4B">
            <w:pP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13.</w:t>
            </w:r>
            <w:r>
              <w:rPr>
                <w:rFonts w:hint="eastAsia" w:ascii="宋体" w:hAnsi="宋体" w:eastAsia="宋体" w:cs="宋体"/>
                <w:color w:val="000000" w:themeColor="text1"/>
                <w:sz w:val="22"/>
                <w:szCs w:val="22"/>
                <w:highlight w:val="none"/>
                <w14:textFill>
                  <w14:solidFill>
                    <w14:schemeClr w14:val="tx1"/>
                  </w14:solidFill>
                </w14:textFill>
              </w:rPr>
              <w:t>探测板</w:t>
            </w:r>
            <w:r>
              <w:rPr>
                <w:rFonts w:hint="eastAsia" w:ascii="宋体" w:hAnsi="宋体" w:eastAsia="宋体" w:cs="宋体"/>
                <w:color w:val="000000" w:themeColor="text1"/>
                <w:sz w:val="22"/>
                <w:szCs w:val="22"/>
                <w:highlight w:val="none"/>
                <w:lang w:val="en-US" w:eastAsia="zh-CN"/>
                <w14:textFill>
                  <w14:solidFill>
                    <w14:schemeClr w14:val="tx1"/>
                  </w14:solidFill>
                </w14:textFill>
              </w:rPr>
              <w:t>材质</w:t>
            </w:r>
            <w:r>
              <w:rPr>
                <w:rStyle w:val="478"/>
                <w:rFonts w:hint="eastAsia" w:ascii="宋体" w:hAnsi="宋体" w:eastAsia="宋体" w:cs="宋体"/>
                <w:color w:val="000000" w:themeColor="text1"/>
                <w:highlight w:val="none"/>
                <w:lang w:val="en-US" w:eastAsia="zh-CN" w:bidi="ar"/>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探测器的线圈探测面板应采用PCB板敷铜制作</w:t>
            </w:r>
          </w:p>
        </w:tc>
        <w:tc>
          <w:tcPr>
            <w:tcW w:w="318" w:type="pct"/>
            <w:vAlign w:val="center"/>
          </w:tcPr>
          <w:p w14:paraId="585DFD0C">
            <w:pPr>
              <w:rPr>
                <w:rFonts w:hint="eastAsia" w:ascii="宋体" w:hAnsi="宋体" w:eastAsia="宋体" w:cs="宋体"/>
                <w:bCs/>
                <w:sz w:val="24"/>
                <w:szCs w:val="24"/>
                <w:highlight w:val="none"/>
              </w:rPr>
            </w:pPr>
          </w:p>
        </w:tc>
        <w:tc>
          <w:tcPr>
            <w:tcW w:w="539" w:type="pct"/>
            <w:vAlign w:val="center"/>
          </w:tcPr>
          <w:p w14:paraId="4392ECF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D34C71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2427258">
            <w:pPr>
              <w:wordWrap w:val="0"/>
              <w:adjustRightInd w:val="0"/>
              <w:snapToGrid w:val="0"/>
              <w:spacing w:line="276" w:lineRule="auto"/>
              <w:rPr>
                <w:rFonts w:hint="eastAsia" w:ascii="宋体" w:hAnsi="宋体" w:eastAsia="宋体" w:cs="宋体"/>
                <w:bCs/>
                <w:sz w:val="24"/>
                <w:szCs w:val="24"/>
                <w:highlight w:val="none"/>
              </w:rPr>
            </w:pPr>
          </w:p>
        </w:tc>
      </w:tr>
      <w:tr w14:paraId="5F9D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A257F6A">
            <w:pPr>
              <w:jc w:val="center"/>
              <w:rPr>
                <w:rFonts w:hint="eastAsia" w:ascii="宋体" w:hAnsi="宋体" w:eastAsia="宋体" w:cs="宋体"/>
                <w:bCs/>
                <w:sz w:val="24"/>
                <w:szCs w:val="24"/>
                <w:highlight w:val="none"/>
              </w:rPr>
            </w:pPr>
          </w:p>
        </w:tc>
        <w:tc>
          <w:tcPr>
            <w:tcW w:w="715" w:type="pct"/>
            <w:vMerge w:val="continue"/>
            <w:vAlign w:val="center"/>
          </w:tcPr>
          <w:p w14:paraId="665E8EED">
            <w:pPr>
              <w:jc w:val="center"/>
              <w:rPr>
                <w:rFonts w:hint="eastAsia" w:ascii="宋体" w:hAnsi="宋体" w:eastAsia="宋体" w:cs="宋体"/>
                <w:bCs/>
                <w:sz w:val="24"/>
                <w:szCs w:val="24"/>
                <w:highlight w:val="none"/>
              </w:rPr>
            </w:pPr>
          </w:p>
        </w:tc>
        <w:tc>
          <w:tcPr>
            <w:tcW w:w="1976" w:type="pct"/>
            <w:vAlign w:val="center"/>
          </w:tcPr>
          <w:p w14:paraId="70520FC8">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14.节能模式检查:设备开启后，2分钟不使用应进入休眠模式，在休眠模式下按任意键应自动进入检测模式。</w:t>
            </w:r>
          </w:p>
        </w:tc>
        <w:tc>
          <w:tcPr>
            <w:tcW w:w="318" w:type="pct"/>
            <w:vAlign w:val="center"/>
          </w:tcPr>
          <w:p w14:paraId="5B8C86F1">
            <w:pPr>
              <w:rPr>
                <w:rFonts w:hint="eastAsia" w:ascii="宋体" w:hAnsi="宋体" w:eastAsia="宋体" w:cs="宋体"/>
                <w:bCs/>
                <w:sz w:val="24"/>
                <w:szCs w:val="24"/>
                <w:highlight w:val="none"/>
              </w:rPr>
            </w:pPr>
          </w:p>
        </w:tc>
        <w:tc>
          <w:tcPr>
            <w:tcW w:w="539" w:type="pct"/>
            <w:vAlign w:val="center"/>
          </w:tcPr>
          <w:p w14:paraId="2D44098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7C83CB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5D1942A">
            <w:pPr>
              <w:wordWrap w:val="0"/>
              <w:adjustRightInd w:val="0"/>
              <w:snapToGrid w:val="0"/>
              <w:spacing w:line="276" w:lineRule="auto"/>
              <w:rPr>
                <w:rFonts w:hint="eastAsia" w:ascii="宋体" w:hAnsi="宋体" w:eastAsia="宋体" w:cs="宋体"/>
                <w:bCs/>
                <w:sz w:val="24"/>
                <w:szCs w:val="24"/>
                <w:highlight w:val="none"/>
              </w:rPr>
            </w:pPr>
          </w:p>
        </w:tc>
      </w:tr>
      <w:tr w14:paraId="4072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DCE456D">
            <w:pPr>
              <w:jc w:val="center"/>
              <w:rPr>
                <w:rFonts w:hint="eastAsia" w:ascii="宋体" w:hAnsi="宋体" w:eastAsia="宋体" w:cs="宋体"/>
                <w:bCs/>
                <w:sz w:val="24"/>
                <w:szCs w:val="24"/>
                <w:highlight w:val="none"/>
              </w:rPr>
            </w:pPr>
          </w:p>
        </w:tc>
        <w:tc>
          <w:tcPr>
            <w:tcW w:w="715" w:type="pct"/>
            <w:vMerge w:val="continue"/>
            <w:vAlign w:val="center"/>
          </w:tcPr>
          <w:p w14:paraId="3BDF3C9E">
            <w:pPr>
              <w:jc w:val="center"/>
              <w:rPr>
                <w:rFonts w:hint="eastAsia" w:ascii="宋体" w:hAnsi="宋体" w:eastAsia="宋体" w:cs="宋体"/>
                <w:bCs/>
                <w:sz w:val="24"/>
                <w:szCs w:val="24"/>
                <w:highlight w:val="none"/>
              </w:rPr>
            </w:pPr>
          </w:p>
        </w:tc>
        <w:tc>
          <w:tcPr>
            <w:tcW w:w="1976" w:type="pct"/>
            <w:vAlign w:val="center"/>
          </w:tcPr>
          <w:p w14:paraId="662BFC5E">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15.电池防反接功能检查：电池反接开机后，手探也不应损坏。更换电池极性后重新开机，手探应能正常使用。</w:t>
            </w:r>
          </w:p>
        </w:tc>
        <w:tc>
          <w:tcPr>
            <w:tcW w:w="318" w:type="pct"/>
            <w:vAlign w:val="center"/>
          </w:tcPr>
          <w:p w14:paraId="5F0684FE">
            <w:pPr>
              <w:rPr>
                <w:rFonts w:hint="eastAsia" w:ascii="宋体" w:hAnsi="宋体" w:eastAsia="宋体" w:cs="宋体"/>
                <w:bCs/>
                <w:sz w:val="24"/>
                <w:szCs w:val="24"/>
                <w:highlight w:val="none"/>
              </w:rPr>
            </w:pPr>
          </w:p>
        </w:tc>
        <w:tc>
          <w:tcPr>
            <w:tcW w:w="539" w:type="pct"/>
            <w:vAlign w:val="center"/>
          </w:tcPr>
          <w:p w14:paraId="0E779C7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F73DC6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1118401">
            <w:pPr>
              <w:wordWrap w:val="0"/>
              <w:adjustRightInd w:val="0"/>
              <w:snapToGrid w:val="0"/>
              <w:spacing w:line="276" w:lineRule="auto"/>
              <w:rPr>
                <w:rFonts w:hint="eastAsia" w:ascii="宋体" w:hAnsi="宋体" w:eastAsia="宋体" w:cs="宋体"/>
                <w:bCs/>
                <w:sz w:val="24"/>
                <w:szCs w:val="24"/>
                <w:highlight w:val="none"/>
              </w:rPr>
            </w:pPr>
          </w:p>
        </w:tc>
      </w:tr>
      <w:tr w14:paraId="4365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FE66DA7">
            <w:pPr>
              <w:jc w:val="center"/>
              <w:rPr>
                <w:rFonts w:hint="eastAsia" w:ascii="宋体" w:hAnsi="宋体" w:eastAsia="宋体" w:cs="宋体"/>
                <w:bCs/>
                <w:sz w:val="24"/>
                <w:szCs w:val="24"/>
                <w:highlight w:val="none"/>
              </w:rPr>
            </w:pPr>
          </w:p>
        </w:tc>
        <w:tc>
          <w:tcPr>
            <w:tcW w:w="715" w:type="pct"/>
            <w:vMerge w:val="continue"/>
            <w:vAlign w:val="center"/>
          </w:tcPr>
          <w:p w14:paraId="31FB9984">
            <w:pPr>
              <w:jc w:val="center"/>
              <w:rPr>
                <w:rFonts w:hint="eastAsia" w:ascii="宋体" w:hAnsi="宋体" w:eastAsia="宋体" w:cs="宋体"/>
                <w:bCs/>
                <w:sz w:val="24"/>
                <w:szCs w:val="24"/>
                <w:highlight w:val="none"/>
              </w:rPr>
            </w:pPr>
          </w:p>
        </w:tc>
        <w:tc>
          <w:tcPr>
            <w:tcW w:w="1976" w:type="pct"/>
            <w:vAlign w:val="center"/>
          </w:tcPr>
          <w:p w14:paraId="10DAB18C">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16.抗相互干扰试验：多台探测器相隔距离</w:t>
            </w:r>
            <w:r>
              <w:rPr>
                <w:rStyle w:val="478"/>
                <w:rFonts w:hint="eastAsia" w:ascii="宋体" w:hAnsi="宋体" w:cs="宋体"/>
                <w:highlight w:val="none"/>
                <w:lang w:val="en-US" w:eastAsia="zh-CN" w:bidi="ar"/>
              </w:rPr>
              <w:t>60</w:t>
            </w:r>
            <w:r>
              <w:rPr>
                <w:rStyle w:val="478"/>
                <w:rFonts w:hint="eastAsia" w:ascii="宋体" w:hAnsi="宋体" w:eastAsia="宋体" w:cs="宋体"/>
                <w:highlight w:val="none"/>
                <w:lang w:val="en-US" w:eastAsia="zh-CN" w:bidi="ar"/>
              </w:rPr>
              <w:t>cm同时使用应能正常工作。</w:t>
            </w:r>
          </w:p>
        </w:tc>
        <w:tc>
          <w:tcPr>
            <w:tcW w:w="318" w:type="pct"/>
            <w:vAlign w:val="center"/>
          </w:tcPr>
          <w:p w14:paraId="18D7DBCB">
            <w:pPr>
              <w:rPr>
                <w:rFonts w:hint="eastAsia" w:ascii="宋体" w:hAnsi="宋体" w:eastAsia="宋体" w:cs="宋体"/>
                <w:bCs/>
                <w:sz w:val="24"/>
                <w:szCs w:val="24"/>
                <w:highlight w:val="none"/>
              </w:rPr>
            </w:pPr>
          </w:p>
        </w:tc>
        <w:tc>
          <w:tcPr>
            <w:tcW w:w="539" w:type="pct"/>
            <w:vAlign w:val="center"/>
          </w:tcPr>
          <w:p w14:paraId="611F86A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5E26C3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E64AF38">
            <w:pPr>
              <w:wordWrap w:val="0"/>
              <w:adjustRightInd w:val="0"/>
              <w:snapToGrid w:val="0"/>
              <w:spacing w:line="276" w:lineRule="auto"/>
              <w:rPr>
                <w:rFonts w:hint="eastAsia" w:ascii="宋体" w:hAnsi="宋体" w:eastAsia="宋体" w:cs="宋体"/>
                <w:bCs/>
                <w:sz w:val="24"/>
                <w:szCs w:val="24"/>
                <w:highlight w:val="none"/>
              </w:rPr>
            </w:pPr>
          </w:p>
        </w:tc>
      </w:tr>
      <w:tr w14:paraId="5BC6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52" w:type="pct"/>
            <w:vMerge w:val="continue"/>
            <w:vAlign w:val="center"/>
          </w:tcPr>
          <w:p w14:paraId="384AA94B">
            <w:pPr>
              <w:jc w:val="center"/>
              <w:rPr>
                <w:rFonts w:hint="eastAsia" w:ascii="宋体" w:hAnsi="宋体" w:eastAsia="宋体" w:cs="宋体"/>
                <w:bCs/>
                <w:sz w:val="24"/>
                <w:szCs w:val="24"/>
                <w:highlight w:val="none"/>
              </w:rPr>
            </w:pPr>
          </w:p>
        </w:tc>
        <w:tc>
          <w:tcPr>
            <w:tcW w:w="715" w:type="pct"/>
            <w:vMerge w:val="continue"/>
            <w:vAlign w:val="center"/>
          </w:tcPr>
          <w:p w14:paraId="1006650D">
            <w:pPr>
              <w:jc w:val="center"/>
              <w:rPr>
                <w:rFonts w:hint="eastAsia" w:ascii="宋体" w:hAnsi="宋体" w:eastAsia="宋体" w:cs="宋体"/>
                <w:bCs/>
                <w:sz w:val="24"/>
                <w:szCs w:val="24"/>
                <w:highlight w:val="none"/>
              </w:rPr>
            </w:pPr>
          </w:p>
        </w:tc>
        <w:tc>
          <w:tcPr>
            <w:tcW w:w="1976" w:type="pct"/>
            <w:vAlign w:val="center"/>
          </w:tcPr>
          <w:p w14:paraId="68A95321">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17.探测器整机总量：整机（含电池）小于等于</w:t>
            </w:r>
            <w:r>
              <w:rPr>
                <w:rStyle w:val="479"/>
                <w:rFonts w:hint="eastAsia" w:ascii="宋体" w:hAnsi="宋体" w:eastAsia="宋体" w:cs="宋体"/>
                <w:highlight w:val="none"/>
                <w:lang w:val="en-US" w:eastAsia="zh-CN" w:bidi="ar"/>
              </w:rPr>
              <w:t>329g</w:t>
            </w:r>
            <w:r>
              <w:rPr>
                <w:rFonts w:hint="eastAsia" w:ascii="宋体" w:hAnsi="宋体" w:eastAsia="宋体" w:cs="宋体"/>
                <w:i w:val="0"/>
                <w:iCs w:val="0"/>
                <w:color w:val="000000"/>
                <w:kern w:val="0"/>
                <w:sz w:val="24"/>
                <w:szCs w:val="24"/>
                <w:highlight w:val="none"/>
                <w:u w:val="none"/>
                <w:lang w:val="en-US" w:eastAsia="zh-CN" w:bidi="ar"/>
              </w:rPr>
              <w:t xml:space="preserve">; </w:t>
            </w:r>
          </w:p>
        </w:tc>
        <w:tc>
          <w:tcPr>
            <w:tcW w:w="318" w:type="pct"/>
            <w:vAlign w:val="center"/>
          </w:tcPr>
          <w:p w14:paraId="763BC8E0">
            <w:pPr>
              <w:rPr>
                <w:rFonts w:hint="default" w:ascii="宋体" w:hAnsi="宋体" w:eastAsia="宋体" w:cs="宋体"/>
                <w:bCs/>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6</w:t>
            </w:r>
          </w:p>
        </w:tc>
        <w:tc>
          <w:tcPr>
            <w:tcW w:w="539" w:type="pct"/>
            <w:vAlign w:val="center"/>
          </w:tcPr>
          <w:p w14:paraId="2332BAD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78A6E1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A07DEE9">
            <w:pPr>
              <w:wordWrap w:val="0"/>
              <w:adjustRightInd w:val="0"/>
              <w:snapToGrid w:val="0"/>
              <w:spacing w:line="276" w:lineRule="auto"/>
              <w:rPr>
                <w:rFonts w:hint="eastAsia" w:ascii="宋体" w:hAnsi="宋体" w:eastAsia="宋体" w:cs="宋体"/>
                <w:bCs/>
                <w:sz w:val="24"/>
                <w:szCs w:val="24"/>
                <w:highlight w:val="none"/>
              </w:rPr>
            </w:pPr>
          </w:p>
        </w:tc>
      </w:tr>
      <w:tr w14:paraId="1813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A41A1BC">
            <w:pPr>
              <w:jc w:val="center"/>
              <w:rPr>
                <w:rFonts w:hint="eastAsia" w:ascii="宋体" w:hAnsi="宋体" w:eastAsia="宋体" w:cs="宋体"/>
                <w:bCs/>
                <w:sz w:val="24"/>
                <w:szCs w:val="24"/>
                <w:highlight w:val="none"/>
              </w:rPr>
            </w:pPr>
          </w:p>
        </w:tc>
        <w:tc>
          <w:tcPr>
            <w:tcW w:w="715" w:type="pct"/>
            <w:vMerge w:val="continue"/>
            <w:vAlign w:val="center"/>
          </w:tcPr>
          <w:p w14:paraId="79BB44E2">
            <w:pPr>
              <w:jc w:val="center"/>
              <w:rPr>
                <w:rFonts w:hint="eastAsia" w:ascii="宋体" w:hAnsi="宋体" w:eastAsia="宋体" w:cs="宋体"/>
                <w:bCs/>
                <w:sz w:val="24"/>
                <w:szCs w:val="24"/>
                <w:highlight w:val="none"/>
              </w:rPr>
            </w:pPr>
          </w:p>
        </w:tc>
        <w:tc>
          <w:tcPr>
            <w:tcW w:w="1976" w:type="pct"/>
            <w:vAlign w:val="center"/>
          </w:tcPr>
          <w:p w14:paraId="0BCBD7C1">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18.探测器整机总量：整机（不含电池）小于等于</w:t>
            </w:r>
            <w:r>
              <w:rPr>
                <w:rStyle w:val="479"/>
                <w:rFonts w:hint="eastAsia" w:ascii="宋体" w:hAnsi="宋体" w:cs="宋体"/>
                <w:color w:val="auto"/>
                <w:highlight w:val="none"/>
                <w:lang w:val="en-US" w:eastAsia="zh-CN" w:bidi="ar"/>
              </w:rPr>
              <w:t>270</w:t>
            </w:r>
            <w:r>
              <w:rPr>
                <w:rStyle w:val="479"/>
                <w:rFonts w:hint="eastAsia" w:ascii="宋体" w:hAnsi="宋体" w:eastAsia="宋体" w:cs="宋体"/>
                <w:color w:val="auto"/>
                <w:highlight w:val="none"/>
                <w:lang w:val="en-US" w:eastAsia="zh-CN" w:bidi="ar"/>
              </w:rPr>
              <w:t>g</w:t>
            </w:r>
            <w:r>
              <w:rPr>
                <w:rStyle w:val="478"/>
                <w:rFonts w:hint="eastAsia" w:ascii="宋体" w:hAnsi="宋体" w:eastAsia="宋体" w:cs="宋体"/>
                <w:color w:val="auto"/>
                <w:highlight w:val="none"/>
                <w:lang w:val="en-US" w:eastAsia="zh-CN" w:bidi="ar"/>
              </w:rPr>
              <w:t>。</w:t>
            </w:r>
          </w:p>
        </w:tc>
        <w:tc>
          <w:tcPr>
            <w:tcW w:w="318" w:type="pct"/>
            <w:vAlign w:val="center"/>
          </w:tcPr>
          <w:p w14:paraId="3B4AD5B5">
            <w:pPr>
              <w:rPr>
                <w:rFonts w:hint="eastAsia" w:ascii="宋体" w:hAnsi="宋体" w:eastAsia="宋体" w:cs="宋体"/>
                <w:bCs/>
                <w:sz w:val="24"/>
                <w:szCs w:val="24"/>
                <w:highlight w:val="none"/>
              </w:rPr>
            </w:pPr>
          </w:p>
        </w:tc>
        <w:tc>
          <w:tcPr>
            <w:tcW w:w="539" w:type="pct"/>
            <w:vAlign w:val="center"/>
          </w:tcPr>
          <w:p w14:paraId="66A63D2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4FF54B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9E9D2E2">
            <w:pPr>
              <w:wordWrap w:val="0"/>
              <w:adjustRightInd w:val="0"/>
              <w:snapToGrid w:val="0"/>
              <w:spacing w:line="276" w:lineRule="auto"/>
              <w:rPr>
                <w:rFonts w:hint="eastAsia" w:ascii="宋体" w:hAnsi="宋体" w:eastAsia="宋体" w:cs="宋体"/>
                <w:bCs/>
                <w:sz w:val="24"/>
                <w:szCs w:val="24"/>
                <w:highlight w:val="none"/>
              </w:rPr>
            </w:pPr>
          </w:p>
        </w:tc>
      </w:tr>
      <w:tr w14:paraId="2663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CF43A3E">
            <w:pPr>
              <w:jc w:val="center"/>
              <w:rPr>
                <w:rFonts w:hint="eastAsia" w:ascii="宋体" w:hAnsi="宋体" w:eastAsia="宋体" w:cs="宋体"/>
                <w:bCs/>
                <w:sz w:val="24"/>
                <w:szCs w:val="24"/>
                <w:highlight w:val="none"/>
              </w:rPr>
            </w:pPr>
          </w:p>
        </w:tc>
        <w:tc>
          <w:tcPr>
            <w:tcW w:w="715" w:type="pct"/>
            <w:vMerge w:val="continue"/>
            <w:vAlign w:val="center"/>
          </w:tcPr>
          <w:p w14:paraId="3E70E185">
            <w:pPr>
              <w:jc w:val="center"/>
              <w:rPr>
                <w:rFonts w:hint="eastAsia" w:ascii="宋体" w:hAnsi="宋体" w:eastAsia="宋体" w:cs="宋体"/>
                <w:bCs/>
                <w:sz w:val="24"/>
                <w:szCs w:val="24"/>
                <w:highlight w:val="none"/>
              </w:rPr>
            </w:pPr>
          </w:p>
        </w:tc>
        <w:tc>
          <w:tcPr>
            <w:tcW w:w="1976" w:type="pct"/>
            <w:vAlign w:val="center"/>
          </w:tcPr>
          <w:p w14:paraId="6224E83C">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19.</w:t>
            </w:r>
            <w:r>
              <w:rPr>
                <w:rFonts w:hint="eastAsia" w:ascii="宋体" w:hAnsi="宋体" w:eastAsia="宋体" w:cs="宋体"/>
                <w:sz w:val="22"/>
                <w:szCs w:val="22"/>
                <w:highlight w:val="none"/>
              </w:rPr>
              <w:t>金属含量提示功能检查</w:t>
            </w:r>
            <w:r>
              <w:rPr>
                <w:rStyle w:val="478"/>
                <w:rFonts w:hint="eastAsia" w:ascii="宋体" w:hAnsi="宋体" w:eastAsia="宋体" w:cs="宋体"/>
                <w:highlight w:val="none"/>
                <w:lang w:val="en-US" w:eastAsia="zh-CN" w:bidi="ar"/>
              </w:rPr>
              <w:t>：</w:t>
            </w:r>
            <w:r>
              <w:rPr>
                <w:rFonts w:hint="eastAsia" w:ascii="宋体" w:hAnsi="宋体" w:eastAsia="宋体" w:cs="宋体"/>
                <w:sz w:val="22"/>
                <w:szCs w:val="22"/>
                <w:highlight w:val="none"/>
              </w:rPr>
              <w:t>探测的到金属时，金属含量越大，设备的声、光、振动越强</w:t>
            </w:r>
            <w:r>
              <w:rPr>
                <w:rStyle w:val="478"/>
                <w:rFonts w:hint="eastAsia" w:ascii="宋体" w:hAnsi="宋体" w:eastAsia="宋体" w:cs="宋体"/>
                <w:highlight w:val="none"/>
                <w:lang w:val="en-US" w:eastAsia="zh-CN" w:bidi="ar"/>
              </w:rPr>
              <w:br w:type="textWrapping"/>
            </w:r>
          </w:p>
        </w:tc>
        <w:tc>
          <w:tcPr>
            <w:tcW w:w="318" w:type="pct"/>
            <w:vAlign w:val="center"/>
          </w:tcPr>
          <w:p w14:paraId="2BAE00D5">
            <w:pPr>
              <w:rPr>
                <w:rFonts w:hint="eastAsia" w:ascii="宋体" w:hAnsi="宋体" w:eastAsia="宋体" w:cs="宋体"/>
                <w:bCs/>
                <w:sz w:val="24"/>
                <w:szCs w:val="24"/>
                <w:highlight w:val="none"/>
              </w:rPr>
            </w:pPr>
          </w:p>
        </w:tc>
        <w:tc>
          <w:tcPr>
            <w:tcW w:w="539" w:type="pct"/>
            <w:vAlign w:val="center"/>
          </w:tcPr>
          <w:p w14:paraId="513B91A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7D6A06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E72CCBF">
            <w:pPr>
              <w:wordWrap w:val="0"/>
              <w:adjustRightInd w:val="0"/>
              <w:snapToGrid w:val="0"/>
              <w:spacing w:line="276" w:lineRule="auto"/>
              <w:rPr>
                <w:rFonts w:hint="eastAsia" w:ascii="宋体" w:hAnsi="宋体" w:eastAsia="宋体" w:cs="宋体"/>
                <w:bCs/>
                <w:sz w:val="24"/>
                <w:szCs w:val="24"/>
                <w:highlight w:val="none"/>
              </w:rPr>
            </w:pPr>
          </w:p>
        </w:tc>
      </w:tr>
      <w:tr w14:paraId="6645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4AA3078">
            <w:pPr>
              <w:jc w:val="center"/>
              <w:rPr>
                <w:rFonts w:hint="eastAsia" w:ascii="宋体" w:hAnsi="宋体" w:eastAsia="宋体" w:cs="宋体"/>
                <w:bCs/>
                <w:sz w:val="24"/>
                <w:szCs w:val="24"/>
                <w:highlight w:val="none"/>
              </w:rPr>
            </w:pPr>
          </w:p>
        </w:tc>
        <w:tc>
          <w:tcPr>
            <w:tcW w:w="715" w:type="pct"/>
            <w:vMerge w:val="continue"/>
            <w:vAlign w:val="center"/>
          </w:tcPr>
          <w:p w14:paraId="39393196">
            <w:pPr>
              <w:jc w:val="center"/>
              <w:rPr>
                <w:rFonts w:hint="eastAsia" w:ascii="宋体" w:hAnsi="宋体" w:eastAsia="宋体" w:cs="宋体"/>
                <w:bCs/>
                <w:sz w:val="24"/>
                <w:szCs w:val="24"/>
                <w:highlight w:val="none"/>
              </w:rPr>
            </w:pPr>
          </w:p>
        </w:tc>
        <w:tc>
          <w:tcPr>
            <w:tcW w:w="1976" w:type="pct"/>
            <w:vAlign w:val="center"/>
          </w:tcPr>
          <w:p w14:paraId="768A3952">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20.环境自适应功能：设备开启后，静置于金属上的报警时长超过规定时间后，应不再报警。</w:t>
            </w:r>
          </w:p>
        </w:tc>
        <w:tc>
          <w:tcPr>
            <w:tcW w:w="318" w:type="pct"/>
            <w:vAlign w:val="center"/>
          </w:tcPr>
          <w:p w14:paraId="22760F89">
            <w:pPr>
              <w:rPr>
                <w:rFonts w:hint="eastAsia" w:ascii="宋体" w:hAnsi="宋体" w:eastAsia="宋体" w:cs="宋体"/>
                <w:bCs/>
                <w:sz w:val="24"/>
                <w:szCs w:val="24"/>
                <w:highlight w:val="none"/>
              </w:rPr>
            </w:pPr>
          </w:p>
        </w:tc>
        <w:tc>
          <w:tcPr>
            <w:tcW w:w="539" w:type="pct"/>
            <w:vAlign w:val="center"/>
          </w:tcPr>
          <w:p w14:paraId="7C9D9A3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C58E45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5C44C67">
            <w:pPr>
              <w:wordWrap w:val="0"/>
              <w:adjustRightInd w:val="0"/>
              <w:snapToGrid w:val="0"/>
              <w:spacing w:line="276" w:lineRule="auto"/>
              <w:rPr>
                <w:rFonts w:hint="eastAsia" w:ascii="宋体" w:hAnsi="宋体" w:eastAsia="宋体" w:cs="宋体"/>
                <w:bCs/>
                <w:sz w:val="24"/>
                <w:szCs w:val="24"/>
                <w:highlight w:val="none"/>
              </w:rPr>
            </w:pPr>
          </w:p>
        </w:tc>
      </w:tr>
      <w:tr w14:paraId="2AC2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D8638ED">
            <w:pPr>
              <w:jc w:val="center"/>
              <w:rPr>
                <w:rFonts w:hint="eastAsia" w:ascii="宋体" w:hAnsi="宋体" w:eastAsia="宋体" w:cs="宋体"/>
                <w:bCs/>
                <w:sz w:val="24"/>
                <w:szCs w:val="24"/>
                <w:highlight w:val="none"/>
              </w:rPr>
            </w:pPr>
          </w:p>
        </w:tc>
        <w:tc>
          <w:tcPr>
            <w:tcW w:w="715" w:type="pct"/>
            <w:vMerge w:val="continue"/>
            <w:vAlign w:val="center"/>
          </w:tcPr>
          <w:p w14:paraId="232774D4">
            <w:pPr>
              <w:jc w:val="center"/>
              <w:rPr>
                <w:rFonts w:hint="eastAsia" w:ascii="宋体" w:hAnsi="宋体" w:eastAsia="宋体" w:cs="宋体"/>
                <w:bCs/>
                <w:sz w:val="24"/>
                <w:szCs w:val="24"/>
                <w:highlight w:val="none"/>
              </w:rPr>
            </w:pPr>
          </w:p>
        </w:tc>
        <w:tc>
          <w:tcPr>
            <w:tcW w:w="1976" w:type="pct"/>
            <w:vAlign w:val="center"/>
          </w:tcPr>
          <w:p w14:paraId="05FD37F1">
            <w:pP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21</w:t>
            </w:r>
            <w:r>
              <w:rPr>
                <w:rStyle w:val="478"/>
                <w:rFonts w:hint="eastAsia" w:ascii="宋体" w:hAnsi="宋体" w:eastAsia="宋体" w:cs="宋体"/>
                <w:color w:val="000000" w:themeColor="text1"/>
                <w:highlight w:val="none"/>
                <w:lang w:val="en-US" w:eastAsia="zh-CN" w:bidi="ar"/>
                <w14:textFill>
                  <w14:solidFill>
                    <w14:schemeClr w14:val="tx1"/>
                  </w14:solidFill>
                </w14:textFill>
              </w:rPr>
              <w:t>.</w:t>
            </w:r>
            <w:r>
              <w:rPr>
                <w:rStyle w:val="479"/>
                <w:rFonts w:hint="eastAsia" w:ascii="宋体" w:hAnsi="宋体" w:eastAsia="宋体" w:cs="宋体"/>
                <w:color w:val="000000" w:themeColor="text1"/>
                <w:highlight w:val="none"/>
                <w:lang w:val="en-US" w:eastAsia="zh-CN" w:bidi="ar"/>
                <w14:textFill>
                  <w14:solidFill>
                    <w14:schemeClr w14:val="tx1"/>
                  </w14:solidFill>
                </w14:textFill>
              </w:rPr>
              <w:t>外壳防护等级：非金属外壳设备，</w:t>
            </w:r>
            <w:r>
              <w:rPr>
                <w:rStyle w:val="479"/>
                <w:rFonts w:hint="eastAsia" w:asciiTheme="majorEastAsia" w:hAnsiTheme="majorEastAsia" w:eastAsiaTheme="majorEastAsia" w:cstheme="majorEastAsia"/>
                <w:color w:val="000000" w:themeColor="text1"/>
                <w:highlight w:val="none"/>
                <w:lang w:val="en-US" w:eastAsia="zh-CN" w:bidi="ar"/>
                <w14:textFill>
                  <w14:solidFill>
                    <w14:schemeClr w14:val="tx1"/>
                  </w14:solidFill>
                </w14:textFill>
              </w:rPr>
              <w:t>防护等级大于等于</w:t>
            </w:r>
            <w:r>
              <w:rPr>
                <w:rStyle w:val="479"/>
                <w:rFonts w:hint="eastAsia" w:ascii="宋体" w:hAnsi="宋体" w:eastAsia="宋体" w:cs="宋体"/>
                <w:color w:val="000000" w:themeColor="text1"/>
                <w:highlight w:val="none"/>
                <w:lang w:val="en-US" w:eastAsia="zh-CN" w:bidi="ar"/>
                <w14:textFill>
                  <w14:solidFill>
                    <w14:schemeClr w14:val="tx1"/>
                  </w14:solidFill>
                </w14:textFill>
              </w:rPr>
              <w:t>IP31</w:t>
            </w:r>
            <w:r>
              <w:rPr>
                <w:rStyle w:val="478"/>
                <w:rFonts w:hint="eastAsia" w:ascii="宋体" w:hAnsi="宋体" w:eastAsia="宋体" w:cs="宋体"/>
                <w:color w:val="000000" w:themeColor="text1"/>
                <w:highlight w:val="none"/>
                <w:lang w:val="en-US" w:eastAsia="zh-CN" w:bidi="ar"/>
                <w14:textFill>
                  <w14:solidFill>
                    <w14:schemeClr w14:val="tx1"/>
                  </w14:solidFill>
                </w14:textFill>
              </w:rPr>
              <w:t>。</w:t>
            </w:r>
          </w:p>
        </w:tc>
        <w:tc>
          <w:tcPr>
            <w:tcW w:w="318" w:type="pct"/>
            <w:vAlign w:val="center"/>
          </w:tcPr>
          <w:p w14:paraId="549B21AB">
            <w:pPr>
              <w:rPr>
                <w:rFonts w:hint="eastAsia" w:ascii="宋体" w:hAnsi="宋体" w:eastAsia="宋体" w:cs="宋体"/>
                <w:bCs/>
                <w:sz w:val="24"/>
                <w:szCs w:val="24"/>
                <w:highlight w:val="none"/>
              </w:rPr>
            </w:pPr>
          </w:p>
        </w:tc>
        <w:tc>
          <w:tcPr>
            <w:tcW w:w="539" w:type="pct"/>
            <w:vAlign w:val="center"/>
          </w:tcPr>
          <w:p w14:paraId="0FA567B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9E6588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B754A83">
            <w:pPr>
              <w:wordWrap w:val="0"/>
              <w:adjustRightInd w:val="0"/>
              <w:snapToGrid w:val="0"/>
              <w:spacing w:line="276" w:lineRule="auto"/>
              <w:rPr>
                <w:rFonts w:hint="eastAsia" w:ascii="宋体" w:hAnsi="宋体" w:eastAsia="宋体" w:cs="宋体"/>
                <w:bCs/>
                <w:sz w:val="24"/>
                <w:szCs w:val="24"/>
                <w:highlight w:val="none"/>
              </w:rPr>
            </w:pPr>
          </w:p>
        </w:tc>
      </w:tr>
      <w:tr w14:paraId="6A4B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252" w:type="pct"/>
            <w:vMerge w:val="restart"/>
            <w:vAlign w:val="center"/>
          </w:tcPr>
          <w:p w14:paraId="5CECF062">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715" w:type="pct"/>
            <w:vMerge w:val="restart"/>
            <w:vAlign w:val="center"/>
          </w:tcPr>
          <w:p w14:paraId="762DE604">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防暴器材柜</w:t>
            </w:r>
          </w:p>
        </w:tc>
        <w:tc>
          <w:tcPr>
            <w:tcW w:w="1976" w:type="pct"/>
            <w:vAlign w:val="center"/>
          </w:tcPr>
          <w:p w14:paraId="5640506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p w14:paraId="63836AF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规 格：双门，手动；带玻璃视窗。</w:t>
            </w:r>
          </w:p>
          <w:p w14:paraId="6C73F74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颜 色：蓝色。</w:t>
            </w:r>
          </w:p>
          <w:p w14:paraId="48A5089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尺 寸：1600*1200*400MM(H*W*D)±5%。</w:t>
            </w:r>
          </w:p>
        </w:tc>
        <w:tc>
          <w:tcPr>
            <w:tcW w:w="318" w:type="pct"/>
            <w:vAlign w:val="center"/>
          </w:tcPr>
          <w:p w14:paraId="2C280828">
            <w:pPr>
              <w:rPr>
                <w:rFonts w:hint="eastAsia" w:ascii="宋体" w:hAnsi="宋体" w:eastAsia="宋体" w:cs="宋体"/>
                <w:bCs/>
                <w:sz w:val="24"/>
                <w:szCs w:val="24"/>
                <w:highlight w:val="none"/>
              </w:rPr>
            </w:pPr>
          </w:p>
        </w:tc>
        <w:tc>
          <w:tcPr>
            <w:tcW w:w="539" w:type="pct"/>
            <w:vAlign w:val="center"/>
          </w:tcPr>
          <w:p w14:paraId="6ACFC6B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63CF28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7CB5678">
            <w:pPr>
              <w:wordWrap w:val="0"/>
              <w:adjustRightInd w:val="0"/>
              <w:snapToGrid w:val="0"/>
              <w:spacing w:line="276" w:lineRule="auto"/>
              <w:rPr>
                <w:rFonts w:hint="eastAsia" w:ascii="宋体" w:hAnsi="宋体" w:eastAsia="宋体" w:cs="宋体"/>
                <w:bCs/>
                <w:sz w:val="24"/>
                <w:szCs w:val="24"/>
                <w:highlight w:val="none"/>
              </w:rPr>
            </w:pPr>
          </w:p>
        </w:tc>
      </w:tr>
      <w:tr w14:paraId="7DA4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FB7FF9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78FA4C1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327DDC1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.层 板：3块层板。</w:t>
            </w:r>
          </w:p>
        </w:tc>
        <w:tc>
          <w:tcPr>
            <w:tcW w:w="318" w:type="pct"/>
            <w:vAlign w:val="center"/>
          </w:tcPr>
          <w:p w14:paraId="45EC65FE">
            <w:pPr>
              <w:rPr>
                <w:rFonts w:hint="eastAsia" w:ascii="宋体" w:hAnsi="宋体" w:eastAsia="宋体" w:cs="宋体"/>
                <w:bCs/>
                <w:sz w:val="24"/>
                <w:szCs w:val="24"/>
                <w:highlight w:val="none"/>
              </w:rPr>
            </w:pPr>
          </w:p>
        </w:tc>
        <w:tc>
          <w:tcPr>
            <w:tcW w:w="539" w:type="pct"/>
            <w:vAlign w:val="center"/>
          </w:tcPr>
          <w:p w14:paraId="1B34FFA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333649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D13E219">
            <w:pPr>
              <w:wordWrap w:val="0"/>
              <w:adjustRightInd w:val="0"/>
              <w:snapToGrid w:val="0"/>
              <w:spacing w:line="276" w:lineRule="auto"/>
              <w:rPr>
                <w:rFonts w:hint="eastAsia" w:ascii="宋体" w:hAnsi="宋体" w:eastAsia="宋体" w:cs="宋体"/>
                <w:bCs/>
                <w:sz w:val="24"/>
                <w:szCs w:val="24"/>
                <w:highlight w:val="none"/>
              </w:rPr>
            </w:pPr>
          </w:p>
        </w:tc>
      </w:tr>
      <w:tr w14:paraId="56DC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2" w:type="pct"/>
            <w:vMerge w:val="continue"/>
            <w:vAlign w:val="center"/>
          </w:tcPr>
          <w:p w14:paraId="54547B2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F4EF87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5B18030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.采用0.8mm不同厚度的镀锌钢结构焊接而成，外喷环氧树脂。</w:t>
            </w:r>
          </w:p>
        </w:tc>
        <w:tc>
          <w:tcPr>
            <w:tcW w:w="318" w:type="pct"/>
            <w:vAlign w:val="center"/>
          </w:tcPr>
          <w:p w14:paraId="33C46646">
            <w:pPr>
              <w:rPr>
                <w:rFonts w:hint="eastAsia" w:ascii="宋体" w:hAnsi="宋体" w:eastAsia="宋体" w:cs="宋体"/>
                <w:bCs/>
                <w:sz w:val="24"/>
                <w:szCs w:val="24"/>
                <w:highlight w:val="none"/>
              </w:rPr>
            </w:pPr>
          </w:p>
        </w:tc>
        <w:tc>
          <w:tcPr>
            <w:tcW w:w="539" w:type="pct"/>
            <w:vAlign w:val="center"/>
          </w:tcPr>
          <w:p w14:paraId="67A9BF4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CAF6AB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3B94122">
            <w:pPr>
              <w:wordWrap w:val="0"/>
              <w:adjustRightInd w:val="0"/>
              <w:snapToGrid w:val="0"/>
              <w:spacing w:line="276" w:lineRule="auto"/>
              <w:rPr>
                <w:rFonts w:hint="eastAsia" w:ascii="宋体" w:hAnsi="宋体" w:eastAsia="宋体" w:cs="宋体"/>
                <w:bCs/>
                <w:sz w:val="24"/>
                <w:szCs w:val="24"/>
                <w:highlight w:val="none"/>
              </w:rPr>
            </w:pPr>
          </w:p>
        </w:tc>
      </w:tr>
      <w:tr w14:paraId="46AC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5C130A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58CBAB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21B2D98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.标准双开门，带有长视窗设计，便于辨认柜内所存放的装备。在紧急时，可以砸碎玻璃直接提取柜内器材。</w:t>
            </w:r>
          </w:p>
        </w:tc>
        <w:tc>
          <w:tcPr>
            <w:tcW w:w="318" w:type="pct"/>
            <w:vAlign w:val="center"/>
          </w:tcPr>
          <w:p w14:paraId="64D77392">
            <w:pPr>
              <w:rPr>
                <w:rFonts w:hint="eastAsia" w:ascii="宋体" w:hAnsi="宋体" w:eastAsia="宋体" w:cs="宋体"/>
                <w:bCs/>
                <w:sz w:val="24"/>
                <w:szCs w:val="24"/>
                <w:highlight w:val="none"/>
              </w:rPr>
            </w:pPr>
          </w:p>
        </w:tc>
        <w:tc>
          <w:tcPr>
            <w:tcW w:w="539" w:type="pct"/>
            <w:vAlign w:val="center"/>
          </w:tcPr>
          <w:p w14:paraId="7C10EBB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83D59B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20FA62F">
            <w:pPr>
              <w:wordWrap w:val="0"/>
              <w:adjustRightInd w:val="0"/>
              <w:snapToGrid w:val="0"/>
              <w:spacing w:line="276" w:lineRule="auto"/>
              <w:rPr>
                <w:rFonts w:hint="eastAsia" w:ascii="宋体" w:hAnsi="宋体" w:eastAsia="宋体" w:cs="宋体"/>
                <w:bCs/>
                <w:sz w:val="24"/>
                <w:szCs w:val="24"/>
                <w:highlight w:val="none"/>
              </w:rPr>
            </w:pPr>
          </w:p>
        </w:tc>
      </w:tr>
      <w:tr w14:paraId="7738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14A0D3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7F94A7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07A64F3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.T型隔物架结构，可存放如弹服之类的大件物品。</w:t>
            </w:r>
          </w:p>
        </w:tc>
        <w:tc>
          <w:tcPr>
            <w:tcW w:w="318" w:type="pct"/>
            <w:vAlign w:val="center"/>
          </w:tcPr>
          <w:p w14:paraId="2FE3DFB5">
            <w:pPr>
              <w:rPr>
                <w:rFonts w:hint="eastAsia" w:ascii="宋体" w:hAnsi="宋体" w:eastAsia="宋体" w:cs="宋体"/>
                <w:bCs/>
                <w:sz w:val="24"/>
                <w:szCs w:val="24"/>
                <w:highlight w:val="none"/>
              </w:rPr>
            </w:pPr>
          </w:p>
        </w:tc>
        <w:tc>
          <w:tcPr>
            <w:tcW w:w="539" w:type="pct"/>
            <w:vAlign w:val="center"/>
          </w:tcPr>
          <w:p w14:paraId="1880F53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E414DE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56F7ABD">
            <w:pPr>
              <w:wordWrap w:val="0"/>
              <w:adjustRightInd w:val="0"/>
              <w:snapToGrid w:val="0"/>
              <w:spacing w:line="276" w:lineRule="auto"/>
              <w:rPr>
                <w:rFonts w:hint="eastAsia" w:ascii="宋体" w:hAnsi="宋体" w:eastAsia="宋体" w:cs="宋体"/>
                <w:bCs/>
                <w:sz w:val="24"/>
                <w:szCs w:val="24"/>
                <w:highlight w:val="none"/>
              </w:rPr>
            </w:pPr>
          </w:p>
        </w:tc>
      </w:tr>
      <w:tr w14:paraId="3045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5DC5B4C1">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715" w:type="pct"/>
            <w:vMerge w:val="restart"/>
            <w:vAlign w:val="center"/>
          </w:tcPr>
          <w:p w14:paraId="5C8FF7FC">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防暴钢叉</w:t>
            </w:r>
          </w:p>
        </w:tc>
        <w:tc>
          <w:tcPr>
            <w:tcW w:w="1976" w:type="pct"/>
            <w:vAlign w:val="center"/>
          </w:tcPr>
          <w:p w14:paraId="08AAE832">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1.结构：由弧形叉头和可拆接的两节叉柄组成。</w:t>
            </w:r>
          </w:p>
        </w:tc>
        <w:tc>
          <w:tcPr>
            <w:tcW w:w="318" w:type="pct"/>
            <w:vAlign w:val="center"/>
          </w:tcPr>
          <w:p w14:paraId="5B9EBE26">
            <w:pPr>
              <w:rPr>
                <w:rFonts w:hint="eastAsia" w:ascii="宋体" w:hAnsi="宋体" w:eastAsia="宋体" w:cs="宋体"/>
                <w:bCs/>
                <w:sz w:val="24"/>
                <w:szCs w:val="24"/>
                <w:highlight w:val="none"/>
              </w:rPr>
            </w:pPr>
          </w:p>
        </w:tc>
        <w:tc>
          <w:tcPr>
            <w:tcW w:w="539" w:type="pct"/>
            <w:vAlign w:val="center"/>
          </w:tcPr>
          <w:p w14:paraId="2D8E237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231E16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BA629D8">
            <w:pPr>
              <w:wordWrap w:val="0"/>
              <w:adjustRightInd w:val="0"/>
              <w:snapToGrid w:val="0"/>
              <w:spacing w:line="276" w:lineRule="auto"/>
              <w:rPr>
                <w:rFonts w:hint="eastAsia" w:ascii="宋体" w:hAnsi="宋体" w:eastAsia="宋体" w:cs="宋体"/>
                <w:bCs/>
                <w:sz w:val="24"/>
                <w:szCs w:val="24"/>
                <w:highlight w:val="none"/>
              </w:rPr>
            </w:pPr>
          </w:p>
        </w:tc>
      </w:tr>
      <w:tr w14:paraId="57B4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3458EE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B4E06C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233D561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2.杆体材质：叉体为不锈钢，叉柄为高强度ABS。</w:t>
            </w:r>
          </w:p>
        </w:tc>
        <w:tc>
          <w:tcPr>
            <w:tcW w:w="318" w:type="pct"/>
            <w:vAlign w:val="center"/>
          </w:tcPr>
          <w:p w14:paraId="0CABD6A8">
            <w:pPr>
              <w:rPr>
                <w:rFonts w:hint="eastAsia" w:ascii="宋体" w:hAnsi="宋体" w:eastAsia="宋体" w:cs="宋体"/>
                <w:bCs/>
                <w:sz w:val="24"/>
                <w:szCs w:val="24"/>
                <w:highlight w:val="none"/>
              </w:rPr>
            </w:pPr>
          </w:p>
        </w:tc>
        <w:tc>
          <w:tcPr>
            <w:tcW w:w="539" w:type="pct"/>
            <w:vAlign w:val="center"/>
          </w:tcPr>
          <w:p w14:paraId="535253A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36F1A1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2197EFC">
            <w:pPr>
              <w:wordWrap w:val="0"/>
              <w:adjustRightInd w:val="0"/>
              <w:snapToGrid w:val="0"/>
              <w:spacing w:line="276" w:lineRule="auto"/>
              <w:rPr>
                <w:rFonts w:hint="eastAsia" w:ascii="宋体" w:hAnsi="宋体" w:eastAsia="宋体" w:cs="宋体"/>
                <w:bCs/>
                <w:sz w:val="24"/>
                <w:szCs w:val="24"/>
                <w:highlight w:val="none"/>
              </w:rPr>
            </w:pPr>
          </w:p>
        </w:tc>
      </w:tr>
      <w:tr w14:paraId="1972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252" w:type="pct"/>
            <w:vMerge w:val="continue"/>
            <w:vAlign w:val="center"/>
          </w:tcPr>
          <w:p w14:paraId="1457F5E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449761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43FDF04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p w14:paraId="06F8D62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尺寸：伸展长度：≥2m；收缩长度：≤1.3m；壁厚1.2mm。</w:t>
            </w:r>
          </w:p>
          <w:p w14:paraId="33E4002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重量：≤1.2kg。</w:t>
            </w:r>
          </w:p>
        </w:tc>
        <w:tc>
          <w:tcPr>
            <w:tcW w:w="318" w:type="pct"/>
            <w:vAlign w:val="center"/>
          </w:tcPr>
          <w:p w14:paraId="1DB0825A">
            <w:pPr>
              <w:rPr>
                <w:rFonts w:hint="eastAsia" w:ascii="宋体" w:hAnsi="宋体" w:eastAsia="宋体" w:cs="宋体"/>
                <w:bCs/>
                <w:sz w:val="24"/>
                <w:szCs w:val="24"/>
                <w:highlight w:val="none"/>
              </w:rPr>
            </w:pPr>
          </w:p>
        </w:tc>
        <w:tc>
          <w:tcPr>
            <w:tcW w:w="539" w:type="pct"/>
            <w:vAlign w:val="center"/>
          </w:tcPr>
          <w:p w14:paraId="331CB69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00910E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3E3DD6C">
            <w:pPr>
              <w:wordWrap w:val="0"/>
              <w:adjustRightInd w:val="0"/>
              <w:snapToGrid w:val="0"/>
              <w:spacing w:line="276" w:lineRule="auto"/>
              <w:rPr>
                <w:rFonts w:hint="eastAsia" w:ascii="宋体" w:hAnsi="宋体" w:eastAsia="宋体" w:cs="宋体"/>
                <w:bCs/>
                <w:sz w:val="24"/>
                <w:szCs w:val="24"/>
                <w:highlight w:val="none"/>
              </w:rPr>
            </w:pPr>
          </w:p>
        </w:tc>
      </w:tr>
      <w:tr w14:paraId="637F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29FBE7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DD2DB1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492B67E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.叉杆轴向承受的静拉力：600N。</w:t>
            </w:r>
          </w:p>
        </w:tc>
        <w:tc>
          <w:tcPr>
            <w:tcW w:w="318" w:type="pct"/>
            <w:vAlign w:val="center"/>
          </w:tcPr>
          <w:p w14:paraId="5F08EAF0">
            <w:pPr>
              <w:rPr>
                <w:rFonts w:hint="eastAsia" w:ascii="宋体" w:hAnsi="宋体" w:eastAsia="宋体" w:cs="宋体"/>
                <w:bCs/>
                <w:sz w:val="24"/>
                <w:szCs w:val="24"/>
                <w:highlight w:val="none"/>
              </w:rPr>
            </w:pPr>
          </w:p>
        </w:tc>
        <w:tc>
          <w:tcPr>
            <w:tcW w:w="539" w:type="pct"/>
            <w:vAlign w:val="center"/>
          </w:tcPr>
          <w:p w14:paraId="7EA4D24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7264EE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446DE24">
            <w:pPr>
              <w:wordWrap w:val="0"/>
              <w:adjustRightInd w:val="0"/>
              <w:snapToGrid w:val="0"/>
              <w:spacing w:line="276" w:lineRule="auto"/>
              <w:rPr>
                <w:rFonts w:hint="eastAsia" w:ascii="宋体" w:hAnsi="宋体" w:eastAsia="宋体" w:cs="宋体"/>
                <w:bCs/>
                <w:sz w:val="24"/>
                <w:szCs w:val="24"/>
                <w:highlight w:val="none"/>
              </w:rPr>
            </w:pPr>
          </w:p>
        </w:tc>
      </w:tr>
      <w:tr w14:paraId="0A22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7A7DD5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5B823E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7B1CFCA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.叉杆中点抗弯能力：600N。</w:t>
            </w:r>
          </w:p>
        </w:tc>
        <w:tc>
          <w:tcPr>
            <w:tcW w:w="318" w:type="pct"/>
            <w:vAlign w:val="center"/>
          </w:tcPr>
          <w:p w14:paraId="2A72A2B7">
            <w:pPr>
              <w:rPr>
                <w:rFonts w:hint="eastAsia" w:ascii="宋体" w:hAnsi="宋体" w:eastAsia="宋体" w:cs="宋体"/>
                <w:bCs/>
                <w:sz w:val="24"/>
                <w:szCs w:val="24"/>
                <w:highlight w:val="none"/>
              </w:rPr>
            </w:pPr>
          </w:p>
        </w:tc>
        <w:tc>
          <w:tcPr>
            <w:tcW w:w="539" w:type="pct"/>
            <w:vAlign w:val="center"/>
          </w:tcPr>
          <w:p w14:paraId="4B26802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DB4BCA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0474A7D">
            <w:pPr>
              <w:wordWrap w:val="0"/>
              <w:adjustRightInd w:val="0"/>
              <w:snapToGrid w:val="0"/>
              <w:spacing w:line="276" w:lineRule="auto"/>
              <w:rPr>
                <w:rFonts w:hint="eastAsia" w:ascii="宋体" w:hAnsi="宋体" w:eastAsia="宋体" w:cs="宋体"/>
                <w:bCs/>
                <w:sz w:val="24"/>
                <w:szCs w:val="24"/>
                <w:highlight w:val="none"/>
              </w:rPr>
            </w:pPr>
          </w:p>
        </w:tc>
      </w:tr>
      <w:tr w14:paraId="6EE2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042BE9AA">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715" w:type="pct"/>
            <w:vMerge w:val="restart"/>
            <w:vAlign w:val="center"/>
          </w:tcPr>
          <w:p w14:paraId="5A14B58A">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防刺服</w:t>
            </w:r>
          </w:p>
        </w:tc>
        <w:tc>
          <w:tcPr>
            <w:tcW w:w="1976" w:type="pct"/>
            <w:vAlign w:val="center"/>
          </w:tcPr>
          <w:p w14:paraId="2AA2B134">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1.防刺服的防刺材料采用特殊合金钢材料，并采用独特的搭接工艺，使防刺服对于多角度刺入均有良好的防护效果。</w:t>
            </w:r>
          </w:p>
        </w:tc>
        <w:tc>
          <w:tcPr>
            <w:tcW w:w="318" w:type="pct"/>
            <w:vAlign w:val="center"/>
          </w:tcPr>
          <w:p w14:paraId="31544103">
            <w:pPr>
              <w:rPr>
                <w:rFonts w:hint="eastAsia" w:ascii="宋体" w:hAnsi="宋体" w:eastAsia="宋体" w:cs="宋体"/>
                <w:bCs/>
                <w:sz w:val="24"/>
                <w:szCs w:val="24"/>
                <w:highlight w:val="none"/>
              </w:rPr>
            </w:pPr>
          </w:p>
        </w:tc>
        <w:tc>
          <w:tcPr>
            <w:tcW w:w="539" w:type="pct"/>
            <w:vAlign w:val="center"/>
          </w:tcPr>
          <w:p w14:paraId="00B290B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54452D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3D8F876">
            <w:pPr>
              <w:wordWrap w:val="0"/>
              <w:adjustRightInd w:val="0"/>
              <w:snapToGrid w:val="0"/>
              <w:spacing w:line="276" w:lineRule="auto"/>
              <w:rPr>
                <w:rFonts w:hint="eastAsia" w:ascii="宋体" w:hAnsi="宋体" w:eastAsia="宋体" w:cs="宋体"/>
                <w:bCs/>
                <w:sz w:val="24"/>
                <w:szCs w:val="24"/>
                <w:highlight w:val="none"/>
              </w:rPr>
            </w:pPr>
          </w:p>
        </w:tc>
      </w:tr>
      <w:tr w14:paraId="0A4F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415AAC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98EB5D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4E3EEC2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2.防刺服为背心式，肩、腰部采用尼龙搭扣搭接，可调节肩、腰部尺寸。样品防刺层结构由迎刺面开始依次为:1层高性能聚乙烯纤维毡+0.7mm 厚钢板铆接搭接制作的防刺层+1层高性能聚乙烯纤维毡。</w:t>
            </w:r>
          </w:p>
        </w:tc>
        <w:tc>
          <w:tcPr>
            <w:tcW w:w="318" w:type="pct"/>
            <w:vAlign w:val="center"/>
          </w:tcPr>
          <w:p w14:paraId="0BFA061A">
            <w:pPr>
              <w:rPr>
                <w:rFonts w:hint="eastAsia" w:ascii="宋体" w:hAnsi="宋体" w:eastAsia="宋体" w:cs="宋体"/>
                <w:bCs/>
                <w:sz w:val="24"/>
                <w:szCs w:val="24"/>
                <w:highlight w:val="none"/>
              </w:rPr>
            </w:pPr>
          </w:p>
        </w:tc>
        <w:tc>
          <w:tcPr>
            <w:tcW w:w="539" w:type="pct"/>
            <w:vAlign w:val="center"/>
          </w:tcPr>
          <w:p w14:paraId="7BC8F51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38310B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9B9F7BF">
            <w:pPr>
              <w:wordWrap w:val="0"/>
              <w:adjustRightInd w:val="0"/>
              <w:snapToGrid w:val="0"/>
              <w:spacing w:line="276" w:lineRule="auto"/>
              <w:rPr>
                <w:rFonts w:hint="eastAsia" w:ascii="宋体" w:hAnsi="宋体" w:eastAsia="宋体" w:cs="宋体"/>
                <w:bCs/>
                <w:sz w:val="24"/>
                <w:szCs w:val="24"/>
                <w:highlight w:val="none"/>
              </w:rPr>
            </w:pPr>
          </w:p>
        </w:tc>
      </w:tr>
      <w:tr w14:paraId="73B8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D6F651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63EFAC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53B63AF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3.产品重量：≤3.0㎏。</w:t>
            </w:r>
          </w:p>
        </w:tc>
        <w:tc>
          <w:tcPr>
            <w:tcW w:w="318" w:type="pct"/>
            <w:vAlign w:val="center"/>
          </w:tcPr>
          <w:p w14:paraId="20A6785C">
            <w:pPr>
              <w:rPr>
                <w:rFonts w:hint="eastAsia" w:ascii="宋体" w:hAnsi="宋体" w:eastAsia="宋体" w:cs="宋体"/>
                <w:bCs/>
                <w:sz w:val="24"/>
                <w:szCs w:val="24"/>
                <w:highlight w:val="none"/>
              </w:rPr>
            </w:pPr>
          </w:p>
        </w:tc>
        <w:tc>
          <w:tcPr>
            <w:tcW w:w="539" w:type="pct"/>
            <w:vAlign w:val="center"/>
          </w:tcPr>
          <w:p w14:paraId="4B5EE56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F095AF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0FF296A">
            <w:pPr>
              <w:wordWrap w:val="0"/>
              <w:adjustRightInd w:val="0"/>
              <w:snapToGrid w:val="0"/>
              <w:spacing w:line="276" w:lineRule="auto"/>
              <w:rPr>
                <w:rFonts w:hint="eastAsia" w:ascii="宋体" w:hAnsi="宋体" w:eastAsia="宋体" w:cs="宋体"/>
                <w:bCs/>
                <w:sz w:val="24"/>
                <w:szCs w:val="24"/>
                <w:highlight w:val="none"/>
              </w:rPr>
            </w:pPr>
          </w:p>
        </w:tc>
      </w:tr>
      <w:tr w14:paraId="3FBA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C0C093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3C7AA9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00707F5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4.防护面积：≥0.30㎡。</w:t>
            </w:r>
          </w:p>
        </w:tc>
        <w:tc>
          <w:tcPr>
            <w:tcW w:w="318" w:type="pct"/>
            <w:vAlign w:val="center"/>
          </w:tcPr>
          <w:p w14:paraId="1FD6B0E6">
            <w:pPr>
              <w:rPr>
                <w:rFonts w:hint="eastAsia" w:ascii="宋体" w:hAnsi="宋体" w:eastAsia="宋体" w:cs="宋体"/>
                <w:bCs/>
                <w:sz w:val="24"/>
                <w:szCs w:val="24"/>
                <w:highlight w:val="none"/>
              </w:rPr>
            </w:pPr>
          </w:p>
        </w:tc>
        <w:tc>
          <w:tcPr>
            <w:tcW w:w="539" w:type="pct"/>
            <w:vAlign w:val="center"/>
          </w:tcPr>
          <w:p w14:paraId="52B5245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F1F0BD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6925748">
            <w:pPr>
              <w:wordWrap w:val="0"/>
              <w:adjustRightInd w:val="0"/>
              <w:snapToGrid w:val="0"/>
              <w:spacing w:line="276" w:lineRule="auto"/>
              <w:rPr>
                <w:rFonts w:hint="eastAsia" w:ascii="宋体" w:hAnsi="宋体" w:eastAsia="宋体" w:cs="宋体"/>
                <w:bCs/>
                <w:sz w:val="24"/>
                <w:szCs w:val="24"/>
                <w:highlight w:val="none"/>
              </w:rPr>
            </w:pPr>
          </w:p>
        </w:tc>
      </w:tr>
      <w:tr w14:paraId="69B2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E5A924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086FBD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6452AC4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5.防护级别：达到了GA68-2008《警用防刺服》标准的防刺性能要求。</w:t>
            </w:r>
          </w:p>
        </w:tc>
        <w:tc>
          <w:tcPr>
            <w:tcW w:w="318" w:type="pct"/>
            <w:vAlign w:val="center"/>
          </w:tcPr>
          <w:p w14:paraId="4FE287AB">
            <w:pPr>
              <w:rPr>
                <w:rFonts w:hint="eastAsia" w:ascii="宋体" w:hAnsi="宋体" w:eastAsia="宋体" w:cs="宋体"/>
                <w:bCs/>
                <w:sz w:val="24"/>
                <w:szCs w:val="24"/>
                <w:highlight w:val="none"/>
              </w:rPr>
            </w:pPr>
          </w:p>
        </w:tc>
        <w:tc>
          <w:tcPr>
            <w:tcW w:w="539" w:type="pct"/>
            <w:vAlign w:val="center"/>
          </w:tcPr>
          <w:p w14:paraId="40209F9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60F657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E767908">
            <w:pPr>
              <w:wordWrap w:val="0"/>
              <w:adjustRightInd w:val="0"/>
              <w:snapToGrid w:val="0"/>
              <w:spacing w:line="276" w:lineRule="auto"/>
              <w:rPr>
                <w:rFonts w:hint="eastAsia" w:ascii="宋体" w:hAnsi="宋体" w:eastAsia="宋体" w:cs="宋体"/>
                <w:bCs/>
                <w:sz w:val="24"/>
                <w:szCs w:val="24"/>
                <w:highlight w:val="none"/>
              </w:rPr>
            </w:pPr>
          </w:p>
        </w:tc>
      </w:tr>
      <w:tr w14:paraId="2B64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1E9818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D3302A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4434996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6.使用环境温度：-20℃～+55℃。</w:t>
            </w:r>
          </w:p>
        </w:tc>
        <w:tc>
          <w:tcPr>
            <w:tcW w:w="318" w:type="pct"/>
            <w:vAlign w:val="center"/>
          </w:tcPr>
          <w:p w14:paraId="603B449B">
            <w:pPr>
              <w:rPr>
                <w:rFonts w:hint="eastAsia" w:ascii="宋体" w:hAnsi="宋体" w:eastAsia="宋体" w:cs="宋体"/>
                <w:bCs/>
                <w:sz w:val="24"/>
                <w:szCs w:val="24"/>
                <w:highlight w:val="none"/>
              </w:rPr>
            </w:pPr>
          </w:p>
        </w:tc>
        <w:tc>
          <w:tcPr>
            <w:tcW w:w="539" w:type="pct"/>
            <w:vAlign w:val="center"/>
          </w:tcPr>
          <w:p w14:paraId="3D35A19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C632CD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0E6D080">
            <w:pPr>
              <w:wordWrap w:val="0"/>
              <w:adjustRightInd w:val="0"/>
              <w:snapToGrid w:val="0"/>
              <w:spacing w:line="276" w:lineRule="auto"/>
              <w:rPr>
                <w:rFonts w:hint="eastAsia" w:ascii="宋体" w:hAnsi="宋体" w:eastAsia="宋体" w:cs="宋体"/>
                <w:bCs/>
                <w:sz w:val="24"/>
                <w:szCs w:val="24"/>
                <w:highlight w:val="none"/>
              </w:rPr>
            </w:pPr>
          </w:p>
        </w:tc>
      </w:tr>
      <w:tr w14:paraId="05AC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28579B7D">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715" w:type="pct"/>
            <w:vMerge w:val="restart"/>
            <w:vAlign w:val="center"/>
          </w:tcPr>
          <w:p w14:paraId="1ACEC213">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防暴盾牌</w:t>
            </w:r>
          </w:p>
        </w:tc>
        <w:tc>
          <w:tcPr>
            <w:tcW w:w="1976" w:type="pct"/>
            <w:vAlign w:val="center"/>
          </w:tcPr>
          <w:p w14:paraId="17567DE7">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1.防暴盾牌，该由盾体、握把、臂带、缓冲垫等组成，装备于防暴人员，用于执行防暴任务时，保护身体不受外来物袭击，适用于单人使用。</w:t>
            </w:r>
          </w:p>
        </w:tc>
        <w:tc>
          <w:tcPr>
            <w:tcW w:w="318" w:type="pct"/>
            <w:vAlign w:val="center"/>
          </w:tcPr>
          <w:p w14:paraId="00A02BEA">
            <w:pPr>
              <w:rPr>
                <w:rFonts w:hint="eastAsia" w:ascii="宋体" w:hAnsi="宋体" w:eastAsia="宋体" w:cs="宋体"/>
                <w:bCs/>
                <w:sz w:val="24"/>
                <w:szCs w:val="24"/>
                <w:highlight w:val="none"/>
              </w:rPr>
            </w:pPr>
          </w:p>
        </w:tc>
        <w:tc>
          <w:tcPr>
            <w:tcW w:w="539" w:type="pct"/>
            <w:vAlign w:val="center"/>
          </w:tcPr>
          <w:p w14:paraId="1961FAA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05FFAC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08BC9EA">
            <w:pPr>
              <w:wordWrap w:val="0"/>
              <w:adjustRightInd w:val="0"/>
              <w:snapToGrid w:val="0"/>
              <w:spacing w:line="276" w:lineRule="auto"/>
              <w:rPr>
                <w:rFonts w:hint="eastAsia" w:ascii="宋体" w:hAnsi="宋体" w:eastAsia="宋体" w:cs="宋体"/>
                <w:bCs/>
                <w:sz w:val="24"/>
                <w:szCs w:val="24"/>
                <w:highlight w:val="none"/>
              </w:rPr>
            </w:pPr>
          </w:p>
        </w:tc>
      </w:tr>
      <w:tr w14:paraId="0027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C01E58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D1A5AB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15AEB66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2.该盾牌盾体采用聚碳酸酯脂材料整体热压而成，盾体的中部涂覆黑色挡光层，既有较好的防御性能，又有一定的隐藏性。</w:t>
            </w:r>
          </w:p>
        </w:tc>
        <w:tc>
          <w:tcPr>
            <w:tcW w:w="318" w:type="pct"/>
            <w:vAlign w:val="center"/>
          </w:tcPr>
          <w:p w14:paraId="61A4032F">
            <w:pPr>
              <w:rPr>
                <w:rFonts w:hint="eastAsia" w:ascii="宋体" w:hAnsi="宋体" w:eastAsia="宋体" w:cs="宋体"/>
                <w:bCs/>
                <w:sz w:val="24"/>
                <w:szCs w:val="24"/>
                <w:highlight w:val="none"/>
              </w:rPr>
            </w:pPr>
          </w:p>
        </w:tc>
        <w:tc>
          <w:tcPr>
            <w:tcW w:w="539" w:type="pct"/>
            <w:vAlign w:val="center"/>
          </w:tcPr>
          <w:p w14:paraId="5D17932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25B746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87E93DC">
            <w:pPr>
              <w:wordWrap w:val="0"/>
              <w:adjustRightInd w:val="0"/>
              <w:snapToGrid w:val="0"/>
              <w:spacing w:line="276" w:lineRule="auto"/>
              <w:rPr>
                <w:rFonts w:hint="eastAsia" w:ascii="宋体" w:hAnsi="宋体" w:eastAsia="宋体" w:cs="宋体"/>
                <w:bCs/>
                <w:sz w:val="24"/>
                <w:szCs w:val="24"/>
                <w:highlight w:val="none"/>
              </w:rPr>
            </w:pPr>
          </w:p>
        </w:tc>
      </w:tr>
      <w:tr w14:paraId="24EF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vMerge w:val="continue"/>
            <w:vAlign w:val="center"/>
          </w:tcPr>
          <w:p w14:paraId="2AB9FF6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D4B039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74F9D8A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3.防暴盾牌的工作环境温度：-30℃～+50℃，规格尺寸：900mm×500mm×3.5mm，盾体采用聚碳酸酯脂材料整体热压而成，盾体的中部涂覆黑色挡光层，既有较好的防御性能，又有一定的隐藏性。</w:t>
            </w:r>
          </w:p>
        </w:tc>
        <w:tc>
          <w:tcPr>
            <w:tcW w:w="318" w:type="pct"/>
            <w:vAlign w:val="center"/>
          </w:tcPr>
          <w:p w14:paraId="5A72EC43">
            <w:pPr>
              <w:rPr>
                <w:rFonts w:hint="eastAsia" w:ascii="宋体" w:hAnsi="宋体" w:eastAsia="宋体" w:cs="宋体"/>
                <w:bCs/>
                <w:sz w:val="24"/>
                <w:szCs w:val="24"/>
                <w:highlight w:val="none"/>
              </w:rPr>
            </w:pPr>
          </w:p>
        </w:tc>
        <w:tc>
          <w:tcPr>
            <w:tcW w:w="539" w:type="pct"/>
            <w:vAlign w:val="center"/>
          </w:tcPr>
          <w:p w14:paraId="556E301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FB6D7B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E6B372B">
            <w:pPr>
              <w:wordWrap w:val="0"/>
              <w:adjustRightInd w:val="0"/>
              <w:snapToGrid w:val="0"/>
              <w:spacing w:line="276" w:lineRule="auto"/>
              <w:rPr>
                <w:rFonts w:hint="eastAsia" w:ascii="宋体" w:hAnsi="宋体" w:eastAsia="宋体" w:cs="宋体"/>
                <w:bCs/>
                <w:sz w:val="24"/>
                <w:szCs w:val="24"/>
                <w:highlight w:val="none"/>
              </w:rPr>
            </w:pPr>
          </w:p>
        </w:tc>
      </w:tr>
      <w:tr w14:paraId="6EF2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5A04131F">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715" w:type="pct"/>
            <w:vMerge w:val="restart"/>
            <w:vAlign w:val="center"/>
          </w:tcPr>
          <w:p w14:paraId="4351C117">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防刺手套</w:t>
            </w:r>
          </w:p>
        </w:tc>
        <w:tc>
          <w:tcPr>
            <w:tcW w:w="1976" w:type="pct"/>
            <w:vAlign w:val="center"/>
          </w:tcPr>
          <w:p w14:paraId="347A2C91">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1.材质：采用金属不锈钢丝+高性能聚乙纤维作为表层和涤纶低 弹丝作为里层编织而成。</w:t>
            </w:r>
          </w:p>
        </w:tc>
        <w:tc>
          <w:tcPr>
            <w:tcW w:w="318" w:type="pct"/>
            <w:vAlign w:val="center"/>
          </w:tcPr>
          <w:p w14:paraId="4799BA3F">
            <w:pPr>
              <w:rPr>
                <w:rFonts w:hint="eastAsia" w:ascii="宋体" w:hAnsi="宋体" w:eastAsia="宋体" w:cs="宋体"/>
                <w:bCs/>
                <w:sz w:val="24"/>
                <w:szCs w:val="24"/>
                <w:highlight w:val="none"/>
              </w:rPr>
            </w:pPr>
          </w:p>
        </w:tc>
        <w:tc>
          <w:tcPr>
            <w:tcW w:w="539" w:type="pct"/>
            <w:vAlign w:val="center"/>
          </w:tcPr>
          <w:p w14:paraId="40580B4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83C0FB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E8B4C57">
            <w:pPr>
              <w:wordWrap w:val="0"/>
              <w:adjustRightInd w:val="0"/>
              <w:snapToGrid w:val="0"/>
              <w:spacing w:line="276" w:lineRule="auto"/>
              <w:rPr>
                <w:rFonts w:hint="eastAsia" w:ascii="宋体" w:hAnsi="宋体" w:eastAsia="宋体" w:cs="宋体"/>
                <w:bCs/>
                <w:sz w:val="24"/>
                <w:szCs w:val="24"/>
                <w:highlight w:val="none"/>
              </w:rPr>
            </w:pPr>
          </w:p>
        </w:tc>
      </w:tr>
      <w:tr w14:paraId="4B11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DD502A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F53B01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464D2E0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2.结构：分指式手套，手腕、手掌、手背、手指处于防割覆盖范围内，材料具备一致性。</w:t>
            </w:r>
          </w:p>
        </w:tc>
        <w:tc>
          <w:tcPr>
            <w:tcW w:w="318" w:type="pct"/>
            <w:vAlign w:val="center"/>
          </w:tcPr>
          <w:p w14:paraId="1B3CBEC0">
            <w:pPr>
              <w:rPr>
                <w:rFonts w:hint="eastAsia" w:ascii="宋体" w:hAnsi="宋体" w:eastAsia="宋体" w:cs="宋体"/>
                <w:bCs/>
                <w:sz w:val="24"/>
                <w:szCs w:val="24"/>
                <w:highlight w:val="none"/>
              </w:rPr>
            </w:pPr>
          </w:p>
        </w:tc>
        <w:tc>
          <w:tcPr>
            <w:tcW w:w="539" w:type="pct"/>
            <w:vAlign w:val="center"/>
          </w:tcPr>
          <w:p w14:paraId="6D9E390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B2FF2A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41DBA61">
            <w:pPr>
              <w:wordWrap w:val="0"/>
              <w:adjustRightInd w:val="0"/>
              <w:snapToGrid w:val="0"/>
              <w:spacing w:line="276" w:lineRule="auto"/>
              <w:rPr>
                <w:rFonts w:hint="eastAsia" w:ascii="宋体" w:hAnsi="宋体" w:eastAsia="宋体" w:cs="宋体"/>
                <w:bCs/>
                <w:sz w:val="24"/>
                <w:szCs w:val="24"/>
                <w:highlight w:val="none"/>
              </w:rPr>
            </w:pPr>
          </w:p>
        </w:tc>
      </w:tr>
      <w:tr w14:paraId="23C3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22612D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47AFA6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066800C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3.功能：防切割、耐磨、耐酸碱、防静电，防割等级：5级，耐磨等级：3级。</w:t>
            </w:r>
          </w:p>
        </w:tc>
        <w:tc>
          <w:tcPr>
            <w:tcW w:w="318" w:type="pct"/>
            <w:vAlign w:val="center"/>
          </w:tcPr>
          <w:p w14:paraId="5191E173">
            <w:pPr>
              <w:rPr>
                <w:rFonts w:hint="eastAsia" w:ascii="宋体" w:hAnsi="宋体" w:eastAsia="宋体" w:cs="宋体"/>
                <w:bCs/>
                <w:sz w:val="24"/>
                <w:szCs w:val="24"/>
                <w:highlight w:val="none"/>
              </w:rPr>
            </w:pPr>
          </w:p>
        </w:tc>
        <w:tc>
          <w:tcPr>
            <w:tcW w:w="539" w:type="pct"/>
            <w:vAlign w:val="center"/>
          </w:tcPr>
          <w:p w14:paraId="595462B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2283FB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9546E32">
            <w:pPr>
              <w:wordWrap w:val="0"/>
              <w:adjustRightInd w:val="0"/>
              <w:snapToGrid w:val="0"/>
              <w:spacing w:line="276" w:lineRule="auto"/>
              <w:rPr>
                <w:rFonts w:hint="eastAsia" w:ascii="宋体" w:hAnsi="宋体" w:eastAsia="宋体" w:cs="宋体"/>
                <w:bCs/>
                <w:sz w:val="24"/>
                <w:szCs w:val="24"/>
                <w:highlight w:val="none"/>
              </w:rPr>
            </w:pPr>
          </w:p>
        </w:tc>
      </w:tr>
      <w:tr w14:paraId="2210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76F6EF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47C4D6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4AAF1C2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4.外观：表面平整、无线头、破损、缺口、开线、漏针和污渍。</w:t>
            </w:r>
          </w:p>
        </w:tc>
        <w:tc>
          <w:tcPr>
            <w:tcW w:w="318" w:type="pct"/>
            <w:vAlign w:val="center"/>
          </w:tcPr>
          <w:p w14:paraId="1CD249A2">
            <w:pPr>
              <w:rPr>
                <w:rFonts w:hint="eastAsia" w:ascii="宋体" w:hAnsi="宋体" w:eastAsia="宋体" w:cs="宋体"/>
                <w:bCs/>
                <w:sz w:val="24"/>
                <w:szCs w:val="24"/>
                <w:highlight w:val="none"/>
              </w:rPr>
            </w:pPr>
          </w:p>
        </w:tc>
        <w:tc>
          <w:tcPr>
            <w:tcW w:w="539" w:type="pct"/>
            <w:vAlign w:val="center"/>
          </w:tcPr>
          <w:p w14:paraId="6D36239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DDE2BA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64C39D7">
            <w:pPr>
              <w:wordWrap w:val="0"/>
              <w:adjustRightInd w:val="0"/>
              <w:snapToGrid w:val="0"/>
              <w:spacing w:line="276" w:lineRule="auto"/>
              <w:rPr>
                <w:rFonts w:hint="eastAsia" w:ascii="宋体" w:hAnsi="宋体" w:eastAsia="宋体" w:cs="宋体"/>
                <w:bCs/>
                <w:sz w:val="24"/>
                <w:szCs w:val="24"/>
                <w:highlight w:val="none"/>
              </w:rPr>
            </w:pPr>
          </w:p>
        </w:tc>
      </w:tr>
      <w:tr w14:paraId="16FE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74ADD9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2C0618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1CCB748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5.颜色：黑色或白色。</w:t>
            </w:r>
          </w:p>
        </w:tc>
        <w:tc>
          <w:tcPr>
            <w:tcW w:w="318" w:type="pct"/>
            <w:vAlign w:val="center"/>
          </w:tcPr>
          <w:p w14:paraId="4659596E">
            <w:pPr>
              <w:rPr>
                <w:rFonts w:hint="eastAsia" w:ascii="宋体" w:hAnsi="宋体" w:eastAsia="宋体" w:cs="宋体"/>
                <w:bCs/>
                <w:sz w:val="24"/>
                <w:szCs w:val="24"/>
                <w:highlight w:val="none"/>
              </w:rPr>
            </w:pPr>
          </w:p>
        </w:tc>
        <w:tc>
          <w:tcPr>
            <w:tcW w:w="539" w:type="pct"/>
            <w:vAlign w:val="center"/>
          </w:tcPr>
          <w:p w14:paraId="2261F6B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E6349D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D70D0D2">
            <w:pPr>
              <w:wordWrap w:val="0"/>
              <w:adjustRightInd w:val="0"/>
              <w:snapToGrid w:val="0"/>
              <w:spacing w:line="276" w:lineRule="auto"/>
              <w:rPr>
                <w:rFonts w:hint="eastAsia" w:ascii="宋体" w:hAnsi="宋体" w:eastAsia="宋体" w:cs="宋体"/>
                <w:bCs/>
                <w:sz w:val="24"/>
                <w:szCs w:val="24"/>
                <w:highlight w:val="none"/>
              </w:rPr>
            </w:pPr>
          </w:p>
        </w:tc>
      </w:tr>
      <w:tr w14:paraId="0580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69073A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7C8972B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323F50F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6.性能要求：具有抗弯曲、耐疲劳、抗切割、无毒等性能。产品易于戴、脱、透 气、触感好、手感好，不影响关节弯曲。</w:t>
            </w:r>
          </w:p>
        </w:tc>
        <w:tc>
          <w:tcPr>
            <w:tcW w:w="318" w:type="pct"/>
            <w:vAlign w:val="center"/>
          </w:tcPr>
          <w:p w14:paraId="7F766685">
            <w:pPr>
              <w:rPr>
                <w:rFonts w:hint="eastAsia" w:ascii="宋体" w:hAnsi="宋体" w:eastAsia="宋体" w:cs="宋体"/>
                <w:bCs/>
                <w:sz w:val="24"/>
                <w:szCs w:val="24"/>
                <w:highlight w:val="none"/>
              </w:rPr>
            </w:pPr>
          </w:p>
        </w:tc>
        <w:tc>
          <w:tcPr>
            <w:tcW w:w="539" w:type="pct"/>
            <w:vAlign w:val="center"/>
          </w:tcPr>
          <w:p w14:paraId="4981B0F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4ED675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F5FDBFA">
            <w:pPr>
              <w:wordWrap w:val="0"/>
              <w:adjustRightInd w:val="0"/>
              <w:snapToGrid w:val="0"/>
              <w:spacing w:line="276" w:lineRule="auto"/>
              <w:rPr>
                <w:rFonts w:hint="eastAsia" w:ascii="宋体" w:hAnsi="宋体" w:eastAsia="宋体" w:cs="宋体"/>
                <w:bCs/>
                <w:sz w:val="24"/>
                <w:szCs w:val="24"/>
                <w:highlight w:val="none"/>
              </w:rPr>
            </w:pPr>
          </w:p>
        </w:tc>
      </w:tr>
      <w:tr w14:paraId="01C5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682477ED">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715" w:type="pct"/>
            <w:vMerge w:val="restart"/>
            <w:vAlign w:val="center"/>
          </w:tcPr>
          <w:p w14:paraId="0E189319">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防暴钢盔</w:t>
            </w:r>
          </w:p>
        </w:tc>
        <w:tc>
          <w:tcPr>
            <w:tcW w:w="1976" w:type="pct"/>
            <w:vAlign w:val="center"/>
          </w:tcPr>
          <w:p w14:paraId="4295B6C3">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1.头盔由工程塑料（ABS）制成的壳体、佩戴装置等组成。壳体表面无凹痕、碎裂、尖锐角刺等缺陷；头盔佩戴牢靠舒适，解脱方便。</w:t>
            </w:r>
          </w:p>
        </w:tc>
        <w:tc>
          <w:tcPr>
            <w:tcW w:w="318" w:type="pct"/>
            <w:vAlign w:val="center"/>
          </w:tcPr>
          <w:p w14:paraId="2ABB45F8">
            <w:pPr>
              <w:rPr>
                <w:rFonts w:hint="eastAsia" w:ascii="宋体" w:hAnsi="宋体" w:eastAsia="宋体" w:cs="宋体"/>
                <w:bCs/>
                <w:sz w:val="24"/>
                <w:szCs w:val="24"/>
                <w:highlight w:val="none"/>
              </w:rPr>
            </w:pPr>
          </w:p>
        </w:tc>
        <w:tc>
          <w:tcPr>
            <w:tcW w:w="539" w:type="pct"/>
            <w:vAlign w:val="center"/>
          </w:tcPr>
          <w:p w14:paraId="593BCF0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55F79A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1FD53F1">
            <w:pPr>
              <w:wordWrap w:val="0"/>
              <w:adjustRightInd w:val="0"/>
              <w:snapToGrid w:val="0"/>
              <w:spacing w:line="276" w:lineRule="auto"/>
              <w:rPr>
                <w:rFonts w:hint="eastAsia" w:ascii="宋体" w:hAnsi="宋体" w:eastAsia="宋体" w:cs="宋体"/>
                <w:bCs/>
                <w:sz w:val="24"/>
                <w:szCs w:val="24"/>
                <w:highlight w:val="none"/>
              </w:rPr>
            </w:pPr>
          </w:p>
        </w:tc>
      </w:tr>
      <w:tr w14:paraId="20D0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CF1CA4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72285A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10ED4CC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2.头盔规格（头围尺寸）：560-580mm。</w:t>
            </w:r>
          </w:p>
        </w:tc>
        <w:tc>
          <w:tcPr>
            <w:tcW w:w="318" w:type="pct"/>
            <w:vAlign w:val="center"/>
          </w:tcPr>
          <w:p w14:paraId="27214776">
            <w:pPr>
              <w:rPr>
                <w:rFonts w:hint="eastAsia" w:ascii="宋体" w:hAnsi="宋体" w:eastAsia="宋体" w:cs="宋体"/>
                <w:bCs/>
                <w:sz w:val="24"/>
                <w:szCs w:val="24"/>
                <w:highlight w:val="none"/>
              </w:rPr>
            </w:pPr>
          </w:p>
        </w:tc>
        <w:tc>
          <w:tcPr>
            <w:tcW w:w="539" w:type="pct"/>
            <w:vAlign w:val="center"/>
          </w:tcPr>
          <w:p w14:paraId="79D7DDD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A7EF97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EAF7169">
            <w:pPr>
              <w:wordWrap w:val="0"/>
              <w:adjustRightInd w:val="0"/>
              <w:snapToGrid w:val="0"/>
              <w:spacing w:line="276" w:lineRule="auto"/>
              <w:rPr>
                <w:rFonts w:hint="eastAsia" w:ascii="宋体" w:hAnsi="宋体" w:eastAsia="宋体" w:cs="宋体"/>
                <w:bCs/>
                <w:sz w:val="24"/>
                <w:szCs w:val="24"/>
                <w:highlight w:val="none"/>
              </w:rPr>
            </w:pPr>
          </w:p>
        </w:tc>
      </w:tr>
      <w:tr w14:paraId="403E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8E44B1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23B2B5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2F90CE1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3.头盔重量&lt;1kg。</w:t>
            </w:r>
          </w:p>
        </w:tc>
        <w:tc>
          <w:tcPr>
            <w:tcW w:w="318" w:type="pct"/>
            <w:vAlign w:val="center"/>
          </w:tcPr>
          <w:p w14:paraId="28FF1462">
            <w:pPr>
              <w:rPr>
                <w:rFonts w:hint="eastAsia" w:ascii="宋体" w:hAnsi="宋体" w:eastAsia="宋体" w:cs="宋体"/>
                <w:bCs/>
                <w:sz w:val="24"/>
                <w:szCs w:val="24"/>
                <w:highlight w:val="none"/>
              </w:rPr>
            </w:pPr>
          </w:p>
        </w:tc>
        <w:tc>
          <w:tcPr>
            <w:tcW w:w="539" w:type="pct"/>
            <w:vAlign w:val="center"/>
          </w:tcPr>
          <w:p w14:paraId="7153ECF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3940F9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52C5E8B">
            <w:pPr>
              <w:wordWrap w:val="0"/>
              <w:adjustRightInd w:val="0"/>
              <w:snapToGrid w:val="0"/>
              <w:spacing w:line="276" w:lineRule="auto"/>
              <w:rPr>
                <w:rFonts w:hint="eastAsia" w:ascii="宋体" w:hAnsi="宋体" w:eastAsia="宋体" w:cs="宋体"/>
                <w:bCs/>
                <w:sz w:val="24"/>
                <w:szCs w:val="24"/>
                <w:highlight w:val="none"/>
              </w:rPr>
            </w:pPr>
          </w:p>
        </w:tc>
      </w:tr>
      <w:tr w14:paraId="2AD5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B16753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F13082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197DB98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4.吸收碰撞能量试验。</w:t>
            </w:r>
          </w:p>
        </w:tc>
        <w:tc>
          <w:tcPr>
            <w:tcW w:w="318" w:type="pct"/>
            <w:vAlign w:val="center"/>
          </w:tcPr>
          <w:p w14:paraId="1DE9E28D">
            <w:pPr>
              <w:rPr>
                <w:rFonts w:hint="eastAsia" w:ascii="宋体" w:hAnsi="宋体" w:eastAsia="宋体" w:cs="宋体"/>
                <w:bCs/>
                <w:sz w:val="24"/>
                <w:szCs w:val="24"/>
                <w:highlight w:val="none"/>
              </w:rPr>
            </w:pPr>
          </w:p>
        </w:tc>
        <w:tc>
          <w:tcPr>
            <w:tcW w:w="539" w:type="pct"/>
            <w:vAlign w:val="center"/>
          </w:tcPr>
          <w:p w14:paraId="0B32F96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76EB88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0B043EC">
            <w:pPr>
              <w:wordWrap w:val="0"/>
              <w:adjustRightInd w:val="0"/>
              <w:snapToGrid w:val="0"/>
              <w:spacing w:line="276" w:lineRule="auto"/>
              <w:rPr>
                <w:rFonts w:hint="eastAsia" w:ascii="宋体" w:hAnsi="宋体" w:eastAsia="宋体" w:cs="宋体"/>
                <w:bCs/>
                <w:sz w:val="24"/>
                <w:szCs w:val="24"/>
                <w:highlight w:val="none"/>
              </w:rPr>
            </w:pPr>
          </w:p>
        </w:tc>
      </w:tr>
      <w:tr w14:paraId="152D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068C0D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8FA151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5CDE4DC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5.高温试验：经高温（50℃±2℃，4h）预处理后，头盔。</w:t>
            </w:r>
          </w:p>
        </w:tc>
        <w:tc>
          <w:tcPr>
            <w:tcW w:w="318" w:type="pct"/>
            <w:vAlign w:val="center"/>
          </w:tcPr>
          <w:p w14:paraId="042620D3">
            <w:pPr>
              <w:rPr>
                <w:rFonts w:hint="eastAsia" w:ascii="宋体" w:hAnsi="宋体" w:eastAsia="宋体" w:cs="宋体"/>
                <w:bCs/>
                <w:sz w:val="24"/>
                <w:szCs w:val="24"/>
                <w:highlight w:val="none"/>
              </w:rPr>
            </w:pPr>
          </w:p>
        </w:tc>
        <w:tc>
          <w:tcPr>
            <w:tcW w:w="539" w:type="pct"/>
            <w:vAlign w:val="center"/>
          </w:tcPr>
          <w:p w14:paraId="19EAA92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4495DD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3E9C145">
            <w:pPr>
              <w:wordWrap w:val="0"/>
              <w:adjustRightInd w:val="0"/>
              <w:snapToGrid w:val="0"/>
              <w:spacing w:line="276" w:lineRule="auto"/>
              <w:rPr>
                <w:rFonts w:hint="eastAsia" w:ascii="宋体" w:hAnsi="宋体" w:eastAsia="宋体" w:cs="宋体"/>
                <w:bCs/>
                <w:sz w:val="24"/>
                <w:szCs w:val="24"/>
                <w:highlight w:val="none"/>
              </w:rPr>
            </w:pPr>
          </w:p>
        </w:tc>
      </w:tr>
      <w:tr w14:paraId="4994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F9E843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5DF506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223CF87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6.佩戴于相应头型上，上升高到1000mm±5mm，任选2处，间距不小于120mm，各自自由坠落1次，加速度峰值≤400g，头盔壳体未出现裂口。</w:t>
            </w:r>
          </w:p>
        </w:tc>
        <w:tc>
          <w:tcPr>
            <w:tcW w:w="318" w:type="pct"/>
            <w:vAlign w:val="center"/>
          </w:tcPr>
          <w:p w14:paraId="0F79A682">
            <w:pPr>
              <w:rPr>
                <w:rFonts w:hint="eastAsia" w:ascii="宋体" w:hAnsi="宋体" w:eastAsia="宋体" w:cs="宋体"/>
                <w:bCs/>
                <w:sz w:val="24"/>
                <w:szCs w:val="24"/>
                <w:highlight w:val="none"/>
              </w:rPr>
            </w:pPr>
          </w:p>
        </w:tc>
        <w:tc>
          <w:tcPr>
            <w:tcW w:w="539" w:type="pct"/>
            <w:vAlign w:val="center"/>
          </w:tcPr>
          <w:p w14:paraId="45444A9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2643CB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F2EFABF">
            <w:pPr>
              <w:wordWrap w:val="0"/>
              <w:adjustRightInd w:val="0"/>
              <w:snapToGrid w:val="0"/>
              <w:spacing w:line="276" w:lineRule="auto"/>
              <w:rPr>
                <w:rFonts w:hint="eastAsia" w:ascii="宋体" w:hAnsi="宋体" w:eastAsia="宋体" w:cs="宋体"/>
                <w:bCs/>
                <w:sz w:val="24"/>
                <w:szCs w:val="24"/>
                <w:highlight w:val="none"/>
              </w:rPr>
            </w:pPr>
          </w:p>
        </w:tc>
      </w:tr>
      <w:tr w14:paraId="34FB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A83B4F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C663C4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546A60A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7.低温试验：经高温（-10℃±2℃，4h）预处理后，头盔佩戴于相应头型上，上升高到1000mm±5mm，任选2处，间距不小于120mm，各自自由坠落1次，加速度峰值≤400g，头盔壳体未出现裂口</w:t>
            </w:r>
            <w:r>
              <w:rPr>
                <w:rFonts w:hint="eastAsia" w:ascii="宋体" w:hAnsi="宋体" w:cs="宋体"/>
                <w:i w:val="0"/>
                <w:iCs w:val="0"/>
                <w:color w:val="000000"/>
                <w:kern w:val="0"/>
                <w:sz w:val="24"/>
                <w:szCs w:val="24"/>
                <w:highlight w:val="none"/>
                <w:u w:val="none"/>
                <w:lang w:val="en-US" w:eastAsia="zh-CN" w:bidi="ar"/>
              </w:rPr>
              <w:t>。</w:t>
            </w:r>
          </w:p>
        </w:tc>
        <w:tc>
          <w:tcPr>
            <w:tcW w:w="318" w:type="pct"/>
            <w:vAlign w:val="center"/>
          </w:tcPr>
          <w:p w14:paraId="0BA01A73">
            <w:pPr>
              <w:rPr>
                <w:rFonts w:hint="eastAsia" w:ascii="宋体" w:hAnsi="宋体" w:eastAsia="宋体" w:cs="宋体"/>
                <w:bCs/>
                <w:sz w:val="24"/>
                <w:szCs w:val="24"/>
                <w:highlight w:val="none"/>
              </w:rPr>
            </w:pPr>
          </w:p>
        </w:tc>
        <w:tc>
          <w:tcPr>
            <w:tcW w:w="539" w:type="pct"/>
            <w:vAlign w:val="center"/>
          </w:tcPr>
          <w:p w14:paraId="250FD11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270F4E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38A2A0C">
            <w:pPr>
              <w:wordWrap w:val="0"/>
              <w:adjustRightInd w:val="0"/>
              <w:snapToGrid w:val="0"/>
              <w:spacing w:line="276" w:lineRule="auto"/>
              <w:rPr>
                <w:rFonts w:hint="eastAsia" w:ascii="宋体" w:hAnsi="宋体" w:eastAsia="宋体" w:cs="宋体"/>
                <w:bCs/>
                <w:sz w:val="24"/>
                <w:szCs w:val="24"/>
                <w:highlight w:val="none"/>
              </w:rPr>
            </w:pPr>
          </w:p>
        </w:tc>
      </w:tr>
      <w:tr w14:paraId="3173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1CDD1B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E3F359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1D86B81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8.雨淋试验：经雨淋（喷水量15L/min，1h）预处理后，头盔佩戴于相应头型上，上升高到1000mm±5mm，任选2处，间距不小于120mm，各自自由坠落1次，加速度峰值≤400g，头盔壳体未出现裂口。</w:t>
            </w:r>
          </w:p>
        </w:tc>
        <w:tc>
          <w:tcPr>
            <w:tcW w:w="318" w:type="pct"/>
            <w:vAlign w:val="center"/>
          </w:tcPr>
          <w:p w14:paraId="1AC4EF5A">
            <w:pPr>
              <w:rPr>
                <w:rFonts w:hint="eastAsia" w:ascii="宋体" w:hAnsi="宋体" w:eastAsia="宋体" w:cs="宋体"/>
                <w:bCs/>
                <w:sz w:val="24"/>
                <w:szCs w:val="24"/>
                <w:highlight w:val="none"/>
              </w:rPr>
            </w:pPr>
          </w:p>
        </w:tc>
        <w:tc>
          <w:tcPr>
            <w:tcW w:w="539" w:type="pct"/>
            <w:vAlign w:val="center"/>
          </w:tcPr>
          <w:p w14:paraId="50AAA69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1C360C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64C042C">
            <w:pPr>
              <w:wordWrap w:val="0"/>
              <w:adjustRightInd w:val="0"/>
              <w:snapToGrid w:val="0"/>
              <w:spacing w:line="276" w:lineRule="auto"/>
              <w:rPr>
                <w:rFonts w:hint="eastAsia" w:ascii="宋体" w:hAnsi="宋体" w:eastAsia="宋体" w:cs="宋体"/>
                <w:bCs/>
                <w:sz w:val="24"/>
                <w:szCs w:val="24"/>
                <w:highlight w:val="none"/>
              </w:rPr>
            </w:pPr>
          </w:p>
        </w:tc>
      </w:tr>
      <w:tr w14:paraId="568B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vMerge w:val="continue"/>
            <w:vAlign w:val="center"/>
          </w:tcPr>
          <w:p w14:paraId="0F2651E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AFC117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55EDBAB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9.耐穿透试验：用质量为3kg的钢锥，从1000mm±5mm处自由落下，试验2次，间距不小于75mm,钢锥未穿透头盔与头型接触。</w:t>
            </w:r>
          </w:p>
        </w:tc>
        <w:tc>
          <w:tcPr>
            <w:tcW w:w="318" w:type="pct"/>
            <w:vAlign w:val="center"/>
          </w:tcPr>
          <w:p w14:paraId="4A6C7B15">
            <w:pPr>
              <w:rPr>
                <w:rFonts w:hint="eastAsia" w:ascii="宋体" w:hAnsi="宋体" w:eastAsia="宋体" w:cs="宋体"/>
                <w:bCs/>
                <w:sz w:val="24"/>
                <w:szCs w:val="24"/>
                <w:highlight w:val="none"/>
              </w:rPr>
            </w:pPr>
          </w:p>
        </w:tc>
        <w:tc>
          <w:tcPr>
            <w:tcW w:w="539" w:type="pct"/>
            <w:vAlign w:val="center"/>
          </w:tcPr>
          <w:p w14:paraId="2656367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182DAC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2A289EC">
            <w:pPr>
              <w:wordWrap w:val="0"/>
              <w:adjustRightInd w:val="0"/>
              <w:snapToGrid w:val="0"/>
              <w:spacing w:line="276" w:lineRule="auto"/>
              <w:rPr>
                <w:rFonts w:hint="eastAsia" w:ascii="宋体" w:hAnsi="宋体" w:eastAsia="宋体" w:cs="宋体"/>
                <w:bCs/>
                <w:sz w:val="24"/>
                <w:szCs w:val="24"/>
                <w:highlight w:val="none"/>
              </w:rPr>
            </w:pPr>
          </w:p>
        </w:tc>
      </w:tr>
      <w:tr w14:paraId="3BEC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vAlign w:val="center"/>
          </w:tcPr>
          <w:p w14:paraId="66229E53">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715" w:type="pct"/>
            <w:vAlign w:val="center"/>
          </w:tcPr>
          <w:p w14:paraId="5A3A436F">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橡胶棒</w:t>
            </w:r>
          </w:p>
        </w:tc>
        <w:tc>
          <w:tcPr>
            <w:tcW w:w="1976" w:type="pct"/>
            <w:vAlign w:val="center"/>
          </w:tcPr>
          <w:p w14:paraId="7AF88D8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1.材料：PC聚脂钎维</w:t>
            </w:r>
          </w:p>
          <w:p w14:paraId="5171F2B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2.长度：600mm</w:t>
            </w:r>
          </w:p>
          <w:p w14:paraId="27BF4F9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3.强度：承受50公斤不断裂</w:t>
            </w:r>
          </w:p>
          <w:p w14:paraId="155858F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4.直</w:t>
            </w:r>
            <w:r>
              <w:rPr>
                <w:rFonts w:hint="eastAsia" w:ascii="宋体" w:hAnsi="宋体" w:cs="宋体"/>
                <w:i w:val="0"/>
                <w:iCs w:val="0"/>
                <w:color w:val="000000"/>
                <w:kern w:val="0"/>
                <w:sz w:val="24"/>
                <w:szCs w:val="24"/>
                <w:highlight w:val="none"/>
                <w:u w:val="none"/>
                <w:lang w:val="en-US" w:eastAsia="zh-CN" w:bidi="ar"/>
              </w:rPr>
              <w:t>径</w:t>
            </w:r>
            <w:r>
              <w:rPr>
                <w:rFonts w:hint="eastAsia" w:ascii="宋体" w:hAnsi="宋体" w:eastAsia="宋体" w:cs="宋体"/>
                <w:i w:val="0"/>
                <w:iCs w:val="0"/>
                <w:color w:val="000000"/>
                <w:kern w:val="0"/>
                <w:sz w:val="24"/>
                <w:szCs w:val="24"/>
                <w:highlight w:val="none"/>
                <w:u w:val="none"/>
                <w:lang w:val="en-US" w:eastAsia="zh-CN" w:bidi="ar"/>
              </w:rPr>
              <w:t>：φ30mm</w:t>
            </w:r>
          </w:p>
        </w:tc>
        <w:tc>
          <w:tcPr>
            <w:tcW w:w="318" w:type="pct"/>
            <w:vAlign w:val="center"/>
          </w:tcPr>
          <w:p w14:paraId="778AF0D9">
            <w:pPr>
              <w:rPr>
                <w:rFonts w:hint="eastAsia" w:ascii="宋体" w:hAnsi="宋体" w:eastAsia="宋体" w:cs="宋体"/>
                <w:bCs/>
                <w:sz w:val="24"/>
                <w:szCs w:val="24"/>
                <w:highlight w:val="none"/>
              </w:rPr>
            </w:pPr>
          </w:p>
        </w:tc>
        <w:tc>
          <w:tcPr>
            <w:tcW w:w="539" w:type="pct"/>
            <w:vAlign w:val="center"/>
          </w:tcPr>
          <w:p w14:paraId="1FFD8D7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D67034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D143A3E">
            <w:pPr>
              <w:wordWrap w:val="0"/>
              <w:adjustRightInd w:val="0"/>
              <w:snapToGrid w:val="0"/>
              <w:spacing w:line="276" w:lineRule="auto"/>
              <w:rPr>
                <w:rFonts w:hint="eastAsia" w:ascii="宋体" w:hAnsi="宋体" w:eastAsia="宋体" w:cs="宋体"/>
                <w:bCs/>
                <w:sz w:val="24"/>
                <w:szCs w:val="24"/>
                <w:highlight w:val="none"/>
              </w:rPr>
            </w:pPr>
          </w:p>
        </w:tc>
      </w:tr>
      <w:tr w14:paraId="0CA5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vAlign w:val="center"/>
          </w:tcPr>
          <w:p w14:paraId="28CEB5B3">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715" w:type="pct"/>
            <w:vAlign w:val="center"/>
          </w:tcPr>
          <w:p w14:paraId="384437B7">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甩棍</w:t>
            </w:r>
          </w:p>
        </w:tc>
        <w:tc>
          <w:tcPr>
            <w:tcW w:w="1976" w:type="pct"/>
            <w:vAlign w:val="center"/>
          </w:tcPr>
          <w:p w14:paraId="2D7A291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1.材料：合金钢钢实心材料</w:t>
            </w:r>
          </w:p>
          <w:p w14:paraId="7B03397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2.长度：1000mm，收缩后≤340mm</w:t>
            </w:r>
          </w:p>
          <w:p w14:paraId="493665F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3.重量：≤960G</w:t>
            </w:r>
          </w:p>
          <w:p w14:paraId="2488C26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4.直接：φ30mm</w:t>
            </w:r>
          </w:p>
        </w:tc>
        <w:tc>
          <w:tcPr>
            <w:tcW w:w="318" w:type="pct"/>
            <w:vAlign w:val="center"/>
          </w:tcPr>
          <w:p w14:paraId="78616105">
            <w:pPr>
              <w:rPr>
                <w:rFonts w:hint="eastAsia" w:ascii="宋体" w:hAnsi="宋体" w:eastAsia="宋体" w:cs="宋体"/>
                <w:bCs/>
                <w:sz w:val="24"/>
                <w:szCs w:val="24"/>
                <w:highlight w:val="none"/>
              </w:rPr>
            </w:pPr>
          </w:p>
        </w:tc>
        <w:tc>
          <w:tcPr>
            <w:tcW w:w="539" w:type="pct"/>
            <w:vAlign w:val="center"/>
          </w:tcPr>
          <w:p w14:paraId="6D8325E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0EE6E2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42CFBA4">
            <w:pPr>
              <w:wordWrap w:val="0"/>
              <w:adjustRightInd w:val="0"/>
              <w:snapToGrid w:val="0"/>
              <w:spacing w:line="276" w:lineRule="auto"/>
              <w:rPr>
                <w:rFonts w:hint="eastAsia" w:ascii="宋体" w:hAnsi="宋体" w:eastAsia="宋体" w:cs="宋体"/>
                <w:bCs/>
                <w:sz w:val="24"/>
                <w:szCs w:val="24"/>
                <w:highlight w:val="none"/>
              </w:rPr>
            </w:pPr>
          </w:p>
        </w:tc>
      </w:tr>
      <w:tr w14:paraId="0BCC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4AA22F82">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715" w:type="pct"/>
            <w:vMerge w:val="restart"/>
            <w:vAlign w:val="center"/>
          </w:tcPr>
          <w:p w14:paraId="590FDFB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强光手电</w:t>
            </w:r>
          </w:p>
        </w:tc>
        <w:tc>
          <w:tcPr>
            <w:tcW w:w="1976" w:type="pct"/>
            <w:vAlign w:val="center"/>
          </w:tcPr>
          <w:p w14:paraId="39565CC7">
            <w:pPr>
              <w:keepNext w:val="0"/>
              <w:keepLines w:val="0"/>
              <w:widowControl/>
              <w:suppressLineNumbers w:val="0"/>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 xml:space="preserve">1.组成:采用中置开关(灯光模式：普通 无极调光 特殊三种模式)、防滚动圆柱形结构组成；                                 </w:t>
            </w:r>
          </w:p>
        </w:tc>
        <w:tc>
          <w:tcPr>
            <w:tcW w:w="318" w:type="pct"/>
            <w:vAlign w:val="center"/>
          </w:tcPr>
          <w:p w14:paraId="7229EDB2">
            <w:pPr>
              <w:rPr>
                <w:rFonts w:hint="eastAsia" w:ascii="宋体" w:hAnsi="宋体" w:eastAsia="宋体" w:cs="宋体"/>
                <w:bCs/>
                <w:sz w:val="24"/>
                <w:szCs w:val="24"/>
                <w:highlight w:val="none"/>
              </w:rPr>
            </w:pPr>
          </w:p>
        </w:tc>
        <w:tc>
          <w:tcPr>
            <w:tcW w:w="539" w:type="pct"/>
            <w:vAlign w:val="center"/>
          </w:tcPr>
          <w:p w14:paraId="2496176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6DA64D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B1F46FE">
            <w:pPr>
              <w:wordWrap w:val="0"/>
              <w:adjustRightInd w:val="0"/>
              <w:snapToGrid w:val="0"/>
              <w:spacing w:line="276" w:lineRule="auto"/>
              <w:rPr>
                <w:rFonts w:hint="eastAsia" w:ascii="宋体" w:hAnsi="宋体" w:eastAsia="宋体" w:cs="宋体"/>
                <w:bCs/>
                <w:sz w:val="24"/>
                <w:szCs w:val="24"/>
                <w:highlight w:val="none"/>
              </w:rPr>
            </w:pPr>
          </w:p>
        </w:tc>
      </w:tr>
      <w:tr w14:paraId="23CE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F13C88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3BB853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976" w:type="pct"/>
            <w:vAlign w:val="center"/>
          </w:tcPr>
          <w:p w14:paraId="084EB48B">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2.尺寸:总长度154.6mm±2mm,把柄:33mm±1mm,头盖外径44mm±1mm,手绳长度:155±5mm；质量：≤249g（含18650电池和手绳)；</w:t>
            </w:r>
          </w:p>
        </w:tc>
        <w:tc>
          <w:tcPr>
            <w:tcW w:w="318" w:type="pct"/>
            <w:vAlign w:val="center"/>
          </w:tcPr>
          <w:p w14:paraId="0B1EF152">
            <w:pPr>
              <w:rPr>
                <w:rFonts w:hint="eastAsia" w:ascii="宋体" w:hAnsi="宋体" w:eastAsia="宋体" w:cs="宋体"/>
                <w:bCs/>
                <w:sz w:val="24"/>
                <w:szCs w:val="24"/>
                <w:highlight w:val="none"/>
              </w:rPr>
            </w:pPr>
          </w:p>
        </w:tc>
        <w:tc>
          <w:tcPr>
            <w:tcW w:w="539" w:type="pct"/>
            <w:vAlign w:val="center"/>
          </w:tcPr>
          <w:p w14:paraId="0B254B0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AE18DE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4F03E0D">
            <w:pPr>
              <w:wordWrap w:val="0"/>
              <w:adjustRightInd w:val="0"/>
              <w:snapToGrid w:val="0"/>
              <w:spacing w:line="276" w:lineRule="auto"/>
              <w:rPr>
                <w:rFonts w:hint="eastAsia" w:ascii="宋体" w:hAnsi="宋体" w:eastAsia="宋体" w:cs="宋体"/>
                <w:bCs/>
                <w:sz w:val="24"/>
                <w:szCs w:val="24"/>
                <w:highlight w:val="none"/>
              </w:rPr>
            </w:pPr>
          </w:p>
        </w:tc>
      </w:tr>
      <w:tr w14:paraId="7EEA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2E5E9F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98E19A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976" w:type="pct"/>
            <w:vAlign w:val="center"/>
          </w:tcPr>
          <w:p w14:paraId="2110E95D">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3.电池适用性:使用1节21700锂离子充电电池。</w:t>
            </w:r>
          </w:p>
        </w:tc>
        <w:tc>
          <w:tcPr>
            <w:tcW w:w="318" w:type="pct"/>
            <w:vAlign w:val="center"/>
          </w:tcPr>
          <w:p w14:paraId="0E6C7C13">
            <w:pPr>
              <w:rPr>
                <w:rFonts w:hint="eastAsia" w:ascii="宋体" w:hAnsi="宋体" w:eastAsia="宋体" w:cs="宋体"/>
                <w:bCs/>
                <w:sz w:val="24"/>
                <w:szCs w:val="24"/>
                <w:highlight w:val="none"/>
              </w:rPr>
            </w:pPr>
          </w:p>
        </w:tc>
        <w:tc>
          <w:tcPr>
            <w:tcW w:w="539" w:type="pct"/>
            <w:vAlign w:val="center"/>
          </w:tcPr>
          <w:p w14:paraId="5689989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8B7DC6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9F85670">
            <w:pPr>
              <w:wordWrap w:val="0"/>
              <w:adjustRightInd w:val="0"/>
              <w:snapToGrid w:val="0"/>
              <w:spacing w:line="276" w:lineRule="auto"/>
              <w:rPr>
                <w:rFonts w:hint="eastAsia" w:ascii="宋体" w:hAnsi="宋体" w:eastAsia="宋体" w:cs="宋体"/>
                <w:bCs/>
                <w:sz w:val="24"/>
                <w:szCs w:val="24"/>
                <w:highlight w:val="none"/>
              </w:rPr>
            </w:pPr>
          </w:p>
        </w:tc>
      </w:tr>
      <w:tr w14:paraId="4EED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CA58FB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7E1148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976" w:type="pct"/>
            <w:vAlign w:val="center"/>
          </w:tcPr>
          <w:p w14:paraId="198A4789">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4.多功能USB锂电池应符合以下要求：</w:t>
            </w:r>
            <w:r>
              <w:rPr>
                <w:rFonts w:hint="eastAsia" w:ascii="宋体" w:hAnsi="宋体" w:eastAsia="宋体" w:cs="宋体"/>
                <w:b w:val="0"/>
                <w:bCs w:val="0"/>
                <w:i w:val="0"/>
                <w:iCs w:val="0"/>
                <w:color w:val="auto"/>
                <w:kern w:val="0"/>
                <w:sz w:val="24"/>
                <w:szCs w:val="24"/>
                <w:highlight w:val="none"/>
                <w:u w:val="none"/>
                <w:lang w:val="en-US" w:eastAsia="zh-CN" w:bidi="ar"/>
              </w:rPr>
              <w:br w:type="textWrapping"/>
            </w:r>
            <w:r>
              <w:rPr>
                <w:rFonts w:hint="eastAsia"/>
                <w:highlight w:val="none"/>
                <w:lang w:val="en-US" w:eastAsia="zh-CN"/>
              </w:rPr>
              <w:t>能出具第三方检验报告；</w:t>
            </w:r>
            <w:r>
              <w:rPr>
                <w:rFonts w:hint="eastAsia" w:ascii="宋体" w:hAnsi="宋体" w:eastAsia="宋体" w:cs="宋体"/>
                <w:b w:val="0"/>
                <w:bCs w:val="0"/>
                <w:i w:val="0"/>
                <w:iCs w:val="0"/>
                <w:color w:val="auto"/>
                <w:kern w:val="0"/>
                <w:sz w:val="24"/>
                <w:szCs w:val="24"/>
                <w:highlight w:val="none"/>
                <w:u w:val="none"/>
                <w:lang w:val="en-US" w:eastAsia="zh-CN" w:bidi="ar"/>
              </w:rPr>
              <w:br w:type="textWrapping"/>
            </w:r>
            <w:r>
              <w:rPr>
                <w:rFonts w:hint="eastAsia" w:ascii="宋体" w:hAnsi="宋体" w:eastAsia="宋体" w:cs="宋体"/>
                <w:b w:val="0"/>
                <w:bCs w:val="0"/>
                <w:i w:val="0"/>
                <w:iCs w:val="0"/>
                <w:color w:val="auto"/>
                <w:kern w:val="0"/>
                <w:sz w:val="24"/>
                <w:szCs w:val="24"/>
                <w:highlight w:val="none"/>
                <w:u w:val="none"/>
                <w:lang w:val="en-US" w:eastAsia="zh-CN" w:bidi="ar"/>
              </w:rPr>
              <w:t>结构：便携式电池, 电池筒身有Micro 5pin USB接口输入端，可用Micro 5pin USB充电线（或数据线）为电池充电。</w:t>
            </w:r>
          </w:p>
        </w:tc>
        <w:tc>
          <w:tcPr>
            <w:tcW w:w="318" w:type="pct"/>
            <w:vAlign w:val="center"/>
          </w:tcPr>
          <w:p w14:paraId="7EBC48D4">
            <w:pPr>
              <w:rPr>
                <w:rFonts w:hint="eastAsia" w:ascii="宋体" w:hAnsi="宋体" w:eastAsia="宋体" w:cs="宋体"/>
                <w:bCs/>
                <w:sz w:val="24"/>
                <w:szCs w:val="24"/>
                <w:highlight w:val="none"/>
              </w:rPr>
            </w:pPr>
          </w:p>
        </w:tc>
        <w:tc>
          <w:tcPr>
            <w:tcW w:w="539" w:type="pct"/>
            <w:vAlign w:val="center"/>
          </w:tcPr>
          <w:p w14:paraId="4961F28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218852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6207520">
            <w:pPr>
              <w:wordWrap w:val="0"/>
              <w:adjustRightInd w:val="0"/>
              <w:snapToGrid w:val="0"/>
              <w:spacing w:line="276" w:lineRule="auto"/>
              <w:rPr>
                <w:rFonts w:hint="eastAsia" w:ascii="宋体" w:hAnsi="宋体" w:eastAsia="宋体" w:cs="宋体"/>
                <w:bCs/>
                <w:sz w:val="24"/>
                <w:szCs w:val="24"/>
                <w:highlight w:val="none"/>
              </w:rPr>
            </w:pPr>
          </w:p>
        </w:tc>
      </w:tr>
      <w:tr w14:paraId="608C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B63B45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6CA86E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976" w:type="pct"/>
            <w:vAlign w:val="center"/>
          </w:tcPr>
          <w:p w14:paraId="4B86C66D">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 xml:space="preserve">5.能双色显示灯，当电量大于30%开关键显示绿色，电量小于30%时开关按键显示红色； </w:t>
            </w:r>
            <w:r>
              <w:rPr>
                <w:rFonts w:hint="eastAsia" w:ascii="宋体" w:hAnsi="宋体" w:eastAsia="宋体" w:cs="宋体"/>
                <w:b w:val="0"/>
                <w:bCs w:val="0"/>
                <w:i w:val="0"/>
                <w:iCs w:val="0"/>
                <w:color w:val="auto"/>
                <w:kern w:val="0"/>
                <w:sz w:val="24"/>
                <w:szCs w:val="24"/>
                <w:highlight w:val="none"/>
                <w:u w:val="none"/>
                <w:lang w:val="en-US" w:eastAsia="zh-CN" w:bidi="ar"/>
              </w:rPr>
              <w:br w:type="textWrapping"/>
            </w:r>
            <w:r>
              <w:rPr>
                <w:rFonts w:hint="eastAsia" w:ascii="宋体" w:hAnsi="宋体" w:eastAsia="宋体" w:cs="宋体"/>
                <w:b w:val="0"/>
                <w:bCs w:val="0"/>
                <w:i w:val="0"/>
                <w:iCs w:val="0"/>
                <w:color w:val="auto"/>
                <w:kern w:val="0"/>
                <w:sz w:val="24"/>
                <w:szCs w:val="24"/>
                <w:highlight w:val="none"/>
                <w:u w:val="none"/>
                <w:lang w:val="en-US" w:eastAsia="zh-CN" w:bidi="ar"/>
              </w:rPr>
              <w:t>产品外部短路、过充电、强制放电、挤压情况下不应爆炸起火。</w:t>
            </w:r>
          </w:p>
        </w:tc>
        <w:tc>
          <w:tcPr>
            <w:tcW w:w="318" w:type="pct"/>
            <w:vAlign w:val="center"/>
          </w:tcPr>
          <w:p w14:paraId="37EBD903">
            <w:pPr>
              <w:rPr>
                <w:rFonts w:hint="eastAsia" w:ascii="宋体" w:hAnsi="宋体" w:eastAsia="宋体" w:cs="宋体"/>
                <w:bCs/>
                <w:sz w:val="24"/>
                <w:szCs w:val="24"/>
                <w:highlight w:val="none"/>
              </w:rPr>
            </w:pPr>
          </w:p>
        </w:tc>
        <w:tc>
          <w:tcPr>
            <w:tcW w:w="539" w:type="pct"/>
            <w:vAlign w:val="center"/>
          </w:tcPr>
          <w:p w14:paraId="47EB6E6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4ADC0E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1A44CFF">
            <w:pPr>
              <w:wordWrap w:val="0"/>
              <w:adjustRightInd w:val="0"/>
              <w:snapToGrid w:val="0"/>
              <w:spacing w:line="276" w:lineRule="auto"/>
              <w:rPr>
                <w:rFonts w:hint="eastAsia" w:ascii="宋体" w:hAnsi="宋体" w:eastAsia="宋体" w:cs="宋体"/>
                <w:bCs/>
                <w:sz w:val="24"/>
                <w:szCs w:val="24"/>
                <w:highlight w:val="none"/>
              </w:rPr>
            </w:pPr>
          </w:p>
        </w:tc>
      </w:tr>
      <w:tr w14:paraId="7C72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vMerge w:val="restart"/>
            <w:vAlign w:val="center"/>
          </w:tcPr>
          <w:p w14:paraId="5935FEB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w:t>
            </w:r>
          </w:p>
          <w:p w14:paraId="00E7D6BF">
            <w:pPr>
              <w:keepNext w:val="0"/>
              <w:keepLines w:val="0"/>
              <w:widowControl/>
              <w:suppressLineNumbers w:val="0"/>
              <w:jc w:val="center"/>
              <w:textAlignment w:val="center"/>
              <w:rPr>
                <w:rFonts w:hint="eastAsia" w:ascii="宋体" w:hAnsi="宋体" w:eastAsia="宋体" w:cs="宋体"/>
                <w:bCs/>
                <w:sz w:val="24"/>
                <w:szCs w:val="24"/>
                <w:highlight w:val="none"/>
              </w:rPr>
            </w:pPr>
          </w:p>
          <w:p w14:paraId="6217FE7F">
            <w:pPr>
              <w:keepNext w:val="0"/>
              <w:keepLines w:val="0"/>
              <w:widowControl/>
              <w:suppressLineNumbers w:val="0"/>
              <w:jc w:val="center"/>
              <w:textAlignment w:val="center"/>
              <w:rPr>
                <w:rFonts w:hint="eastAsia" w:ascii="宋体" w:hAnsi="宋体" w:eastAsia="宋体" w:cs="宋体"/>
                <w:bCs/>
                <w:sz w:val="24"/>
                <w:szCs w:val="24"/>
                <w:highlight w:val="none"/>
              </w:rPr>
            </w:pPr>
          </w:p>
        </w:tc>
        <w:tc>
          <w:tcPr>
            <w:tcW w:w="715" w:type="pct"/>
            <w:vMerge w:val="restart"/>
            <w:vAlign w:val="center"/>
          </w:tcPr>
          <w:p w14:paraId="64BCED5A">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扩音喇叭</w:t>
            </w:r>
          </w:p>
        </w:tc>
        <w:tc>
          <w:tcPr>
            <w:tcW w:w="1976" w:type="pct"/>
            <w:vAlign w:val="center"/>
          </w:tcPr>
          <w:p w14:paraId="437F128C">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1.手持喊话器高音50W</w:t>
            </w:r>
          </w:p>
        </w:tc>
        <w:tc>
          <w:tcPr>
            <w:tcW w:w="318" w:type="pct"/>
            <w:vAlign w:val="center"/>
          </w:tcPr>
          <w:p w14:paraId="27C0F1BC">
            <w:pPr>
              <w:rPr>
                <w:rFonts w:hint="eastAsia" w:ascii="宋体" w:hAnsi="宋体" w:eastAsia="宋体" w:cs="宋体"/>
                <w:bCs/>
                <w:sz w:val="24"/>
                <w:szCs w:val="24"/>
                <w:highlight w:val="none"/>
              </w:rPr>
            </w:pPr>
          </w:p>
        </w:tc>
        <w:tc>
          <w:tcPr>
            <w:tcW w:w="539" w:type="pct"/>
            <w:vAlign w:val="center"/>
          </w:tcPr>
          <w:p w14:paraId="09FFF5D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C53F8E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E196BD3">
            <w:pPr>
              <w:wordWrap w:val="0"/>
              <w:adjustRightInd w:val="0"/>
              <w:snapToGrid w:val="0"/>
              <w:spacing w:line="276" w:lineRule="auto"/>
              <w:rPr>
                <w:rFonts w:hint="eastAsia" w:ascii="宋体" w:hAnsi="宋体" w:eastAsia="宋体" w:cs="宋体"/>
                <w:bCs/>
                <w:sz w:val="24"/>
                <w:szCs w:val="24"/>
                <w:highlight w:val="none"/>
              </w:rPr>
            </w:pPr>
          </w:p>
        </w:tc>
      </w:tr>
      <w:tr w14:paraId="2FC0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vMerge w:val="continue"/>
            <w:vAlign w:val="center"/>
          </w:tcPr>
          <w:p w14:paraId="326056F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4F7FCB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4D16146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2.产品尺寸：215*205*335</w:t>
            </w:r>
          </w:p>
        </w:tc>
        <w:tc>
          <w:tcPr>
            <w:tcW w:w="318" w:type="pct"/>
            <w:vAlign w:val="center"/>
          </w:tcPr>
          <w:p w14:paraId="0A5D69A4">
            <w:pPr>
              <w:rPr>
                <w:rFonts w:hint="eastAsia" w:ascii="宋体" w:hAnsi="宋体" w:eastAsia="宋体" w:cs="宋体"/>
                <w:bCs/>
                <w:sz w:val="24"/>
                <w:szCs w:val="24"/>
                <w:highlight w:val="none"/>
              </w:rPr>
            </w:pPr>
          </w:p>
        </w:tc>
        <w:tc>
          <w:tcPr>
            <w:tcW w:w="539" w:type="pct"/>
            <w:vAlign w:val="center"/>
          </w:tcPr>
          <w:p w14:paraId="124EC86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85EE35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CD0273A">
            <w:pPr>
              <w:wordWrap w:val="0"/>
              <w:adjustRightInd w:val="0"/>
              <w:snapToGrid w:val="0"/>
              <w:spacing w:line="276" w:lineRule="auto"/>
              <w:rPr>
                <w:rFonts w:hint="eastAsia" w:ascii="宋体" w:hAnsi="宋体" w:eastAsia="宋体" w:cs="宋体"/>
                <w:bCs/>
                <w:sz w:val="24"/>
                <w:szCs w:val="24"/>
                <w:highlight w:val="none"/>
              </w:rPr>
            </w:pPr>
          </w:p>
        </w:tc>
      </w:tr>
      <w:tr w14:paraId="796F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vMerge w:val="continue"/>
            <w:vAlign w:val="center"/>
          </w:tcPr>
          <w:p w14:paraId="19208C1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1E4353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6977D0D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3.净重：830g</w:t>
            </w:r>
          </w:p>
        </w:tc>
        <w:tc>
          <w:tcPr>
            <w:tcW w:w="318" w:type="pct"/>
            <w:vAlign w:val="center"/>
          </w:tcPr>
          <w:p w14:paraId="7205CF91">
            <w:pPr>
              <w:rPr>
                <w:rFonts w:hint="eastAsia" w:ascii="宋体" w:hAnsi="宋体" w:eastAsia="宋体" w:cs="宋体"/>
                <w:bCs/>
                <w:sz w:val="24"/>
                <w:szCs w:val="24"/>
                <w:highlight w:val="none"/>
              </w:rPr>
            </w:pPr>
          </w:p>
        </w:tc>
        <w:tc>
          <w:tcPr>
            <w:tcW w:w="539" w:type="pct"/>
            <w:vAlign w:val="center"/>
          </w:tcPr>
          <w:p w14:paraId="6406EB5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558CCC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C4C5D6C">
            <w:pPr>
              <w:wordWrap w:val="0"/>
              <w:adjustRightInd w:val="0"/>
              <w:snapToGrid w:val="0"/>
              <w:spacing w:line="276" w:lineRule="auto"/>
              <w:rPr>
                <w:rFonts w:hint="eastAsia" w:ascii="宋体" w:hAnsi="宋体" w:eastAsia="宋体" w:cs="宋体"/>
                <w:bCs/>
                <w:sz w:val="24"/>
                <w:szCs w:val="24"/>
                <w:highlight w:val="none"/>
              </w:rPr>
            </w:pPr>
          </w:p>
        </w:tc>
      </w:tr>
      <w:tr w14:paraId="30CD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vMerge w:val="continue"/>
            <w:vAlign w:val="center"/>
          </w:tcPr>
          <w:p w14:paraId="23602F43">
            <w:pPr>
              <w:keepNext w:val="0"/>
              <w:keepLines w:val="0"/>
              <w:widowControl/>
              <w:suppressLineNumbers w:val="0"/>
              <w:jc w:val="center"/>
              <w:textAlignment w:val="center"/>
              <w:rPr>
                <w:rFonts w:hint="eastAsia" w:ascii="宋体" w:hAnsi="宋体" w:eastAsia="宋体" w:cs="宋体"/>
                <w:bCs/>
                <w:sz w:val="24"/>
                <w:szCs w:val="24"/>
                <w:highlight w:val="none"/>
              </w:rPr>
            </w:pPr>
          </w:p>
        </w:tc>
        <w:tc>
          <w:tcPr>
            <w:tcW w:w="715" w:type="pct"/>
            <w:vMerge w:val="restart"/>
            <w:vAlign w:val="center"/>
          </w:tcPr>
          <w:p w14:paraId="2BCB159D">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记录仪</w:t>
            </w:r>
          </w:p>
        </w:tc>
        <w:tc>
          <w:tcPr>
            <w:tcW w:w="1976" w:type="pct"/>
            <w:vAlign w:val="center"/>
          </w:tcPr>
          <w:p w14:paraId="7399352D">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1.续航时间：≥15小时。</w:t>
            </w:r>
          </w:p>
        </w:tc>
        <w:tc>
          <w:tcPr>
            <w:tcW w:w="318" w:type="pct"/>
            <w:vAlign w:val="center"/>
          </w:tcPr>
          <w:p w14:paraId="0DD75BEB">
            <w:pPr>
              <w:rPr>
                <w:rFonts w:hint="eastAsia" w:ascii="宋体" w:hAnsi="宋体" w:eastAsia="宋体" w:cs="宋体"/>
                <w:bCs/>
                <w:sz w:val="24"/>
                <w:szCs w:val="24"/>
                <w:highlight w:val="none"/>
              </w:rPr>
            </w:pPr>
          </w:p>
        </w:tc>
        <w:tc>
          <w:tcPr>
            <w:tcW w:w="539" w:type="pct"/>
            <w:vAlign w:val="center"/>
          </w:tcPr>
          <w:p w14:paraId="10DB91E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91D997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75BE9B5">
            <w:pPr>
              <w:wordWrap w:val="0"/>
              <w:adjustRightInd w:val="0"/>
              <w:snapToGrid w:val="0"/>
              <w:spacing w:line="276" w:lineRule="auto"/>
              <w:rPr>
                <w:rFonts w:hint="eastAsia" w:ascii="宋体" w:hAnsi="宋体" w:eastAsia="宋体" w:cs="宋体"/>
                <w:bCs/>
                <w:sz w:val="24"/>
                <w:szCs w:val="24"/>
                <w:highlight w:val="none"/>
              </w:rPr>
            </w:pPr>
          </w:p>
        </w:tc>
      </w:tr>
      <w:tr w14:paraId="1ECF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vMerge w:val="continue"/>
            <w:vAlign w:val="center"/>
          </w:tcPr>
          <w:p w14:paraId="526F862B">
            <w:pPr>
              <w:keepNext w:val="0"/>
              <w:keepLines w:val="0"/>
              <w:widowControl/>
              <w:suppressLineNumbers w:val="0"/>
              <w:jc w:val="center"/>
              <w:textAlignment w:val="center"/>
              <w:rPr>
                <w:rFonts w:hint="eastAsia" w:ascii="宋体" w:hAnsi="宋体" w:eastAsia="宋体" w:cs="宋体"/>
                <w:bCs/>
                <w:sz w:val="24"/>
                <w:szCs w:val="24"/>
                <w:highlight w:val="none"/>
              </w:rPr>
            </w:pPr>
          </w:p>
        </w:tc>
        <w:tc>
          <w:tcPr>
            <w:tcW w:w="715" w:type="pct"/>
            <w:vMerge w:val="continue"/>
            <w:vAlign w:val="center"/>
          </w:tcPr>
          <w:p w14:paraId="6C44F58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67B9D2C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2.分辨率：≥1080P。</w:t>
            </w:r>
          </w:p>
        </w:tc>
        <w:tc>
          <w:tcPr>
            <w:tcW w:w="318" w:type="pct"/>
            <w:vAlign w:val="center"/>
          </w:tcPr>
          <w:p w14:paraId="7DB12CA6">
            <w:pPr>
              <w:rPr>
                <w:rFonts w:hint="eastAsia" w:ascii="宋体" w:hAnsi="宋体" w:eastAsia="宋体" w:cs="宋体"/>
                <w:bCs/>
                <w:sz w:val="24"/>
                <w:szCs w:val="24"/>
                <w:highlight w:val="none"/>
              </w:rPr>
            </w:pPr>
          </w:p>
        </w:tc>
        <w:tc>
          <w:tcPr>
            <w:tcW w:w="539" w:type="pct"/>
            <w:vAlign w:val="center"/>
          </w:tcPr>
          <w:p w14:paraId="6540F02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6D0728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AEDE130">
            <w:pPr>
              <w:wordWrap w:val="0"/>
              <w:adjustRightInd w:val="0"/>
              <w:snapToGrid w:val="0"/>
              <w:spacing w:line="276" w:lineRule="auto"/>
              <w:rPr>
                <w:rFonts w:hint="eastAsia" w:ascii="宋体" w:hAnsi="宋体" w:eastAsia="宋体" w:cs="宋体"/>
                <w:bCs/>
                <w:sz w:val="24"/>
                <w:szCs w:val="24"/>
                <w:highlight w:val="none"/>
              </w:rPr>
            </w:pPr>
          </w:p>
        </w:tc>
      </w:tr>
      <w:tr w14:paraId="7638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vMerge w:val="continue"/>
            <w:vAlign w:val="center"/>
          </w:tcPr>
          <w:p w14:paraId="35D2F4B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DF9006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2F9FDAB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3.夜视功能：支持红外夜视功能。</w:t>
            </w:r>
          </w:p>
        </w:tc>
        <w:tc>
          <w:tcPr>
            <w:tcW w:w="318" w:type="pct"/>
            <w:vAlign w:val="center"/>
          </w:tcPr>
          <w:p w14:paraId="21F3D9FA">
            <w:pPr>
              <w:rPr>
                <w:rFonts w:hint="eastAsia" w:ascii="宋体" w:hAnsi="宋体" w:eastAsia="宋体" w:cs="宋体"/>
                <w:bCs/>
                <w:sz w:val="24"/>
                <w:szCs w:val="24"/>
                <w:highlight w:val="none"/>
              </w:rPr>
            </w:pPr>
          </w:p>
        </w:tc>
        <w:tc>
          <w:tcPr>
            <w:tcW w:w="539" w:type="pct"/>
            <w:vAlign w:val="center"/>
          </w:tcPr>
          <w:p w14:paraId="7487B40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5BB538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CB4944B">
            <w:pPr>
              <w:wordWrap w:val="0"/>
              <w:adjustRightInd w:val="0"/>
              <w:snapToGrid w:val="0"/>
              <w:spacing w:line="276" w:lineRule="auto"/>
              <w:rPr>
                <w:rFonts w:hint="eastAsia" w:ascii="宋体" w:hAnsi="宋体" w:eastAsia="宋体" w:cs="宋体"/>
                <w:bCs/>
                <w:sz w:val="24"/>
                <w:szCs w:val="24"/>
                <w:highlight w:val="none"/>
              </w:rPr>
            </w:pPr>
          </w:p>
        </w:tc>
      </w:tr>
      <w:tr w14:paraId="71D3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AFDDC8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0F8F79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261C9C0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4.接口：type-c。</w:t>
            </w:r>
          </w:p>
        </w:tc>
        <w:tc>
          <w:tcPr>
            <w:tcW w:w="318" w:type="pct"/>
            <w:vAlign w:val="center"/>
          </w:tcPr>
          <w:p w14:paraId="5EDBF774">
            <w:pPr>
              <w:rPr>
                <w:rFonts w:hint="eastAsia" w:ascii="宋体" w:hAnsi="宋体" w:eastAsia="宋体" w:cs="宋体"/>
                <w:bCs/>
                <w:sz w:val="24"/>
                <w:szCs w:val="24"/>
                <w:highlight w:val="none"/>
              </w:rPr>
            </w:pPr>
          </w:p>
        </w:tc>
        <w:tc>
          <w:tcPr>
            <w:tcW w:w="539" w:type="pct"/>
            <w:vAlign w:val="center"/>
          </w:tcPr>
          <w:p w14:paraId="55A3971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92580D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E54414E">
            <w:pPr>
              <w:wordWrap w:val="0"/>
              <w:adjustRightInd w:val="0"/>
              <w:snapToGrid w:val="0"/>
              <w:spacing w:line="276" w:lineRule="auto"/>
              <w:rPr>
                <w:rFonts w:hint="eastAsia" w:ascii="宋体" w:hAnsi="宋体" w:eastAsia="宋体" w:cs="宋体"/>
                <w:bCs/>
                <w:sz w:val="24"/>
                <w:szCs w:val="24"/>
                <w:highlight w:val="none"/>
              </w:rPr>
            </w:pPr>
          </w:p>
        </w:tc>
      </w:tr>
      <w:tr w14:paraId="2833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102108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50FEA5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79469BE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5.拍摄：≥5800万。</w:t>
            </w:r>
          </w:p>
        </w:tc>
        <w:tc>
          <w:tcPr>
            <w:tcW w:w="318" w:type="pct"/>
            <w:vAlign w:val="center"/>
          </w:tcPr>
          <w:p w14:paraId="08E26329">
            <w:pPr>
              <w:rPr>
                <w:rFonts w:hint="eastAsia" w:ascii="宋体" w:hAnsi="宋体" w:eastAsia="宋体" w:cs="宋体"/>
                <w:bCs/>
                <w:sz w:val="24"/>
                <w:szCs w:val="24"/>
                <w:highlight w:val="none"/>
              </w:rPr>
            </w:pPr>
          </w:p>
        </w:tc>
        <w:tc>
          <w:tcPr>
            <w:tcW w:w="539" w:type="pct"/>
            <w:vAlign w:val="center"/>
          </w:tcPr>
          <w:p w14:paraId="3DC3E52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FE8356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4DDAB6A">
            <w:pPr>
              <w:wordWrap w:val="0"/>
              <w:adjustRightInd w:val="0"/>
              <w:snapToGrid w:val="0"/>
              <w:spacing w:line="276" w:lineRule="auto"/>
              <w:rPr>
                <w:rFonts w:hint="eastAsia" w:ascii="宋体" w:hAnsi="宋体" w:eastAsia="宋体" w:cs="宋体"/>
                <w:bCs/>
                <w:sz w:val="24"/>
                <w:szCs w:val="24"/>
                <w:highlight w:val="none"/>
              </w:rPr>
            </w:pPr>
          </w:p>
        </w:tc>
      </w:tr>
      <w:tr w14:paraId="4E0D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CFF938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7DDD68A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09011D8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6.循环录像：支持。</w:t>
            </w:r>
          </w:p>
        </w:tc>
        <w:tc>
          <w:tcPr>
            <w:tcW w:w="318" w:type="pct"/>
            <w:vAlign w:val="center"/>
          </w:tcPr>
          <w:p w14:paraId="764B40A1">
            <w:pPr>
              <w:rPr>
                <w:rFonts w:hint="eastAsia" w:ascii="宋体" w:hAnsi="宋体" w:eastAsia="宋体" w:cs="宋体"/>
                <w:bCs/>
                <w:sz w:val="24"/>
                <w:szCs w:val="24"/>
                <w:highlight w:val="none"/>
              </w:rPr>
            </w:pPr>
          </w:p>
        </w:tc>
        <w:tc>
          <w:tcPr>
            <w:tcW w:w="539" w:type="pct"/>
            <w:vAlign w:val="center"/>
          </w:tcPr>
          <w:p w14:paraId="18FB7C8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BED753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6EF9273">
            <w:pPr>
              <w:wordWrap w:val="0"/>
              <w:adjustRightInd w:val="0"/>
              <w:snapToGrid w:val="0"/>
              <w:spacing w:line="276" w:lineRule="auto"/>
              <w:rPr>
                <w:rFonts w:hint="eastAsia" w:ascii="宋体" w:hAnsi="宋体" w:eastAsia="宋体" w:cs="宋体"/>
                <w:bCs/>
                <w:sz w:val="24"/>
                <w:szCs w:val="24"/>
                <w:highlight w:val="none"/>
              </w:rPr>
            </w:pPr>
          </w:p>
        </w:tc>
      </w:tr>
      <w:tr w14:paraId="2B93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B0E4F4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F94F09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4FF6246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7.重点标记：支持。</w:t>
            </w:r>
          </w:p>
        </w:tc>
        <w:tc>
          <w:tcPr>
            <w:tcW w:w="318" w:type="pct"/>
            <w:vAlign w:val="center"/>
          </w:tcPr>
          <w:p w14:paraId="4A442C31">
            <w:pPr>
              <w:rPr>
                <w:rFonts w:hint="eastAsia" w:ascii="宋体" w:hAnsi="宋体" w:eastAsia="宋体" w:cs="宋体"/>
                <w:bCs/>
                <w:sz w:val="24"/>
                <w:szCs w:val="24"/>
                <w:highlight w:val="none"/>
              </w:rPr>
            </w:pPr>
          </w:p>
        </w:tc>
        <w:tc>
          <w:tcPr>
            <w:tcW w:w="539" w:type="pct"/>
            <w:vAlign w:val="center"/>
          </w:tcPr>
          <w:p w14:paraId="15CFE00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2672C6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37B4B70">
            <w:pPr>
              <w:wordWrap w:val="0"/>
              <w:adjustRightInd w:val="0"/>
              <w:snapToGrid w:val="0"/>
              <w:spacing w:line="276" w:lineRule="auto"/>
              <w:rPr>
                <w:rFonts w:hint="eastAsia" w:ascii="宋体" w:hAnsi="宋体" w:eastAsia="宋体" w:cs="宋体"/>
                <w:bCs/>
                <w:sz w:val="24"/>
                <w:szCs w:val="24"/>
                <w:highlight w:val="none"/>
              </w:rPr>
            </w:pPr>
          </w:p>
        </w:tc>
      </w:tr>
      <w:tr w14:paraId="550C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C5801F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3BF510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41F7C7A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8.极速连拍：支持。</w:t>
            </w:r>
          </w:p>
        </w:tc>
        <w:tc>
          <w:tcPr>
            <w:tcW w:w="318" w:type="pct"/>
            <w:vAlign w:val="center"/>
          </w:tcPr>
          <w:p w14:paraId="08673BDB">
            <w:pPr>
              <w:rPr>
                <w:rFonts w:hint="eastAsia" w:ascii="宋体" w:hAnsi="宋体" w:eastAsia="宋体" w:cs="宋体"/>
                <w:bCs/>
                <w:sz w:val="24"/>
                <w:szCs w:val="24"/>
                <w:highlight w:val="none"/>
              </w:rPr>
            </w:pPr>
          </w:p>
        </w:tc>
        <w:tc>
          <w:tcPr>
            <w:tcW w:w="539" w:type="pct"/>
            <w:vAlign w:val="center"/>
          </w:tcPr>
          <w:p w14:paraId="7DBE295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D6F383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D2B613A">
            <w:pPr>
              <w:wordWrap w:val="0"/>
              <w:adjustRightInd w:val="0"/>
              <w:snapToGrid w:val="0"/>
              <w:spacing w:line="276" w:lineRule="auto"/>
              <w:rPr>
                <w:rFonts w:hint="eastAsia" w:ascii="宋体" w:hAnsi="宋体" w:eastAsia="宋体" w:cs="宋体"/>
                <w:bCs/>
                <w:sz w:val="24"/>
                <w:szCs w:val="24"/>
                <w:highlight w:val="none"/>
              </w:rPr>
            </w:pPr>
          </w:p>
        </w:tc>
      </w:tr>
      <w:tr w14:paraId="5A05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160D00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404FB2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5827E72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10.不断电功能：5-10分钟不断电。</w:t>
            </w:r>
          </w:p>
        </w:tc>
        <w:tc>
          <w:tcPr>
            <w:tcW w:w="318" w:type="pct"/>
            <w:vAlign w:val="center"/>
          </w:tcPr>
          <w:p w14:paraId="6193C326">
            <w:pPr>
              <w:rPr>
                <w:rFonts w:hint="eastAsia" w:ascii="宋体" w:hAnsi="宋体" w:eastAsia="宋体" w:cs="宋体"/>
                <w:bCs/>
                <w:sz w:val="24"/>
                <w:szCs w:val="24"/>
                <w:highlight w:val="none"/>
              </w:rPr>
            </w:pPr>
          </w:p>
        </w:tc>
        <w:tc>
          <w:tcPr>
            <w:tcW w:w="539" w:type="pct"/>
            <w:vAlign w:val="center"/>
          </w:tcPr>
          <w:p w14:paraId="34A5D7F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6EBAEA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D33D354">
            <w:pPr>
              <w:wordWrap w:val="0"/>
              <w:adjustRightInd w:val="0"/>
              <w:snapToGrid w:val="0"/>
              <w:spacing w:line="276" w:lineRule="auto"/>
              <w:rPr>
                <w:rFonts w:hint="eastAsia" w:ascii="宋体" w:hAnsi="宋体" w:eastAsia="宋体" w:cs="宋体"/>
                <w:bCs/>
                <w:sz w:val="24"/>
                <w:szCs w:val="24"/>
                <w:highlight w:val="none"/>
              </w:rPr>
            </w:pPr>
          </w:p>
        </w:tc>
      </w:tr>
      <w:tr w14:paraId="7671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C2A134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2838BE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18E1560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11.无线功能：wifi支持。</w:t>
            </w:r>
          </w:p>
        </w:tc>
        <w:tc>
          <w:tcPr>
            <w:tcW w:w="318" w:type="pct"/>
            <w:vAlign w:val="center"/>
          </w:tcPr>
          <w:p w14:paraId="390B7B7C">
            <w:pPr>
              <w:rPr>
                <w:rFonts w:hint="eastAsia" w:ascii="宋体" w:hAnsi="宋体" w:eastAsia="宋体" w:cs="宋体"/>
                <w:bCs/>
                <w:sz w:val="24"/>
                <w:szCs w:val="24"/>
                <w:highlight w:val="none"/>
              </w:rPr>
            </w:pPr>
          </w:p>
        </w:tc>
        <w:tc>
          <w:tcPr>
            <w:tcW w:w="539" w:type="pct"/>
            <w:vAlign w:val="center"/>
          </w:tcPr>
          <w:p w14:paraId="5B27E0A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59B80B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C786B20">
            <w:pPr>
              <w:wordWrap w:val="0"/>
              <w:adjustRightInd w:val="0"/>
              <w:snapToGrid w:val="0"/>
              <w:spacing w:line="276" w:lineRule="auto"/>
              <w:rPr>
                <w:rFonts w:hint="eastAsia" w:ascii="宋体" w:hAnsi="宋体" w:eastAsia="宋体" w:cs="宋体"/>
                <w:bCs/>
                <w:sz w:val="24"/>
                <w:szCs w:val="24"/>
                <w:highlight w:val="none"/>
              </w:rPr>
            </w:pPr>
          </w:p>
        </w:tc>
      </w:tr>
      <w:tr w14:paraId="28EF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EBB46D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D53D60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355E9B4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12.容量：≥128G。</w:t>
            </w:r>
          </w:p>
        </w:tc>
        <w:tc>
          <w:tcPr>
            <w:tcW w:w="318" w:type="pct"/>
            <w:vAlign w:val="center"/>
          </w:tcPr>
          <w:p w14:paraId="2EDFBE96">
            <w:pPr>
              <w:rPr>
                <w:rFonts w:hint="eastAsia" w:ascii="宋体" w:hAnsi="宋体" w:eastAsia="宋体" w:cs="宋体"/>
                <w:bCs/>
                <w:sz w:val="24"/>
                <w:szCs w:val="24"/>
                <w:highlight w:val="none"/>
              </w:rPr>
            </w:pPr>
          </w:p>
        </w:tc>
        <w:tc>
          <w:tcPr>
            <w:tcW w:w="539" w:type="pct"/>
            <w:vAlign w:val="center"/>
          </w:tcPr>
          <w:p w14:paraId="20EAFAD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C33F8F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FB06F80">
            <w:pPr>
              <w:wordWrap w:val="0"/>
              <w:adjustRightInd w:val="0"/>
              <w:snapToGrid w:val="0"/>
              <w:spacing w:line="276" w:lineRule="auto"/>
              <w:rPr>
                <w:rFonts w:hint="eastAsia" w:ascii="宋体" w:hAnsi="宋体" w:eastAsia="宋体" w:cs="宋体"/>
                <w:bCs/>
                <w:sz w:val="24"/>
                <w:szCs w:val="24"/>
                <w:highlight w:val="none"/>
              </w:rPr>
            </w:pPr>
          </w:p>
        </w:tc>
      </w:tr>
      <w:tr w14:paraId="192E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68D083B3">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715" w:type="pct"/>
            <w:vMerge w:val="restart"/>
            <w:vAlign w:val="center"/>
          </w:tcPr>
          <w:p w14:paraId="1E2EEE6A">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防爆毯（含围栏）</w:t>
            </w:r>
          </w:p>
        </w:tc>
        <w:tc>
          <w:tcPr>
            <w:tcW w:w="1976" w:type="pct"/>
            <w:vAlign w:val="center"/>
          </w:tcPr>
          <w:p w14:paraId="6ED43733">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材质要求：装备不含任何金属或硬质非金属材料，由特种防爆液体、高性能复合纤维和多相吸能层等制成，过量防爆情况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下装备不产生次生杀伤性碎片危害；</w:t>
            </w:r>
          </w:p>
        </w:tc>
        <w:tc>
          <w:tcPr>
            <w:tcW w:w="318" w:type="pct"/>
            <w:vAlign w:val="center"/>
          </w:tcPr>
          <w:p w14:paraId="7E4E75DA">
            <w:pPr>
              <w:rPr>
                <w:rFonts w:hint="eastAsia" w:ascii="宋体" w:hAnsi="宋体" w:eastAsia="宋体" w:cs="宋体"/>
                <w:bCs/>
                <w:sz w:val="24"/>
                <w:szCs w:val="24"/>
                <w:highlight w:val="none"/>
              </w:rPr>
            </w:pPr>
          </w:p>
        </w:tc>
        <w:tc>
          <w:tcPr>
            <w:tcW w:w="539" w:type="pct"/>
            <w:vAlign w:val="center"/>
          </w:tcPr>
          <w:p w14:paraId="664ECE7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71C073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316D7F8">
            <w:pPr>
              <w:wordWrap w:val="0"/>
              <w:adjustRightInd w:val="0"/>
              <w:snapToGrid w:val="0"/>
              <w:spacing w:line="276" w:lineRule="auto"/>
              <w:rPr>
                <w:rFonts w:hint="eastAsia" w:ascii="宋体" w:hAnsi="宋体" w:eastAsia="宋体" w:cs="宋体"/>
                <w:bCs/>
                <w:sz w:val="24"/>
                <w:szCs w:val="24"/>
                <w:highlight w:val="none"/>
              </w:rPr>
            </w:pPr>
          </w:p>
        </w:tc>
      </w:tr>
      <w:tr w14:paraId="61B7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9C012A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2CBF33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5134F06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尺寸要求：一体式防爆毯结构，复合内围栏内径≥400mm，复合外围栏内径≥650mm，盖毯尺寸≥1500x1500mm，装备高度≥300mm；</w:t>
            </w:r>
          </w:p>
        </w:tc>
        <w:tc>
          <w:tcPr>
            <w:tcW w:w="318" w:type="pct"/>
            <w:vAlign w:val="center"/>
          </w:tcPr>
          <w:p w14:paraId="2F10E9B8">
            <w:pPr>
              <w:rPr>
                <w:rFonts w:hint="eastAsia" w:ascii="宋体" w:hAnsi="宋体" w:eastAsia="宋体" w:cs="宋体"/>
                <w:bCs/>
                <w:sz w:val="24"/>
                <w:szCs w:val="24"/>
                <w:highlight w:val="none"/>
              </w:rPr>
            </w:pPr>
          </w:p>
        </w:tc>
        <w:tc>
          <w:tcPr>
            <w:tcW w:w="539" w:type="pct"/>
            <w:vAlign w:val="center"/>
          </w:tcPr>
          <w:p w14:paraId="0710A69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CA0E3E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1617304">
            <w:pPr>
              <w:wordWrap w:val="0"/>
              <w:adjustRightInd w:val="0"/>
              <w:snapToGrid w:val="0"/>
              <w:spacing w:line="276" w:lineRule="auto"/>
              <w:rPr>
                <w:rFonts w:hint="eastAsia" w:ascii="宋体" w:hAnsi="宋体" w:eastAsia="宋体" w:cs="宋体"/>
                <w:bCs/>
                <w:sz w:val="24"/>
                <w:szCs w:val="24"/>
                <w:highlight w:val="none"/>
              </w:rPr>
            </w:pPr>
          </w:p>
        </w:tc>
      </w:tr>
      <w:tr w14:paraId="4782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94E2A4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A581A6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1B51D7E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外罩材料要求：耐静水压≥12千帕；经向断裂强力≥2200牛；纬向断裂强力≥1700牛；经向撕破强力≥450牛；纬向撕破强力≥250牛;</w:t>
            </w:r>
          </w:p>
        </w:tc>
        <w:tc>
          <w:tcPr>
            <w:tcW w:w="318" w:type="pct"/>
            <w:vAlign w:val="center"/>
          </w:tcPr>
          <w:p w14:paraId="075CC9BC">
            <w:pPr>
              <w:rPr>
                <w:rFonts w:hint="eastAsia" w:ascii="宋体" w:hAnsi="宋体" w:eastAsia="宋体" w:cs="宋体"/>
                <w:bCs/>
                <w:sz w:val="24"/>
                <w:szCs w:val="24"/>
                <w:highlight w:val="none"/>
              </w:rPr>
            </w:pPr>
          </w:p>
        </w:tc>
        <w:tc>
          <w:tcPr>
            <w:tcW w:w="539" w:type="pct"/>
            <w:vAlign w:val="center"/>
          </w:tcPr>
          <w:p w14:paraId="7E9D494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E7E758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9202386">
            <w:pPr>
              <w:wordWrap w:val="0"/>
              <w:adjustRightInd w:val="0"/>
              <w:snapToGrid w:val="0"/>
              <w:spacing w:line="276" w:lineRule="auto"/>
              <w:rPr>
                <w:rFonts w:hint="eastAsia" w:ascii="宋体" w:hAnsi="宋体" w:eastAsia="宋体" w:cs="宋体"/>
                <w:bCs/>
                <w:sz w:val="24"/>
                <w:szCs w:val="24"/>
                <w:highlight w:val="none"/>
              </w:rPr>
            </w:pPr>
          </w:p>
        </w:tc>
      </w:tr>
      <w:tr w14:paraId="4F39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F36D85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707CC1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17B7183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质量要求：≤30kg；</w:t>
            </w:r>
          </w:p>
        </w:tc>
        <w:tc>
          <w:tcPr>
            <w:tcW w:w="318" w:type="pct"/>
            <w:vAlign w:val="center"/>
          </w:tcPr>
          <w:p w14:paraId="02387901">
            <w:pPr>
              <w:rPr>
                <w:rFonts w:hint="eastAsia" w:ascii="宋体" w:hAnsi="宋体" w:eastAsia="宋体" w:cs="宋体"/>
                <w:bCs/>
                <w:sz w:val="24"/>
                <w:szCs w:val="24"/>
                <w:highlight w:val="none"/>
              </w:rPr>
            </w:pPr>
          </w:p>
        </w:tc>
        <w:tc>
          <w:tcPr>
            <w:tcW w:w="539" w:type="pct"/>
            <w:vAlign w:val="center"/>
          </w:tcPr>
          <w:p w14:paraId="4B882AA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A2418C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3DC34B9">
            <w:pPr>
              <w:wordWrap w:val="0"/>
              <w:adjustRightInd w:val="0"/>
              <w:snapToGrid w:val="0"/>
              <w:spacing w:line="276" w:lineRule="auto"/>
              <w:rPr>
                <w:rFonts w:hint="eastAsia" w:ascii="宋体" w:hAnsi="宋体" w:eastAsia="宋体" w:cs="宋体"/>
                <w:bCs/>
                <w:sz w:val="24"/>
                <w:szCs w:val="24"/>
                <w:highlight w:val="none"/>
              </w:rPr>
            </w:pPr>
          </w:p>
        </w:tc>
      </w:tr>
      <w:tr w14:paraId="6BB9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5E254F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3F90C8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5FA4427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防爆能力：可防2个82制式手榴弹爆炸。通过《GA69-2007 防爆毯标准》距离爆炸物≥3米外为安全距离，没有可以穿透 5mm厚瓦楞纸板的破片。</w:t>
            </w:r>
          </w:p>
        </w:tc>
        <w:tc>
          <w:tcPr>
            <w:tcW w:w="318" w:type="pct"/>
            <w:vAlign w:val="center"/>
          </w:tcPr>
          <w:p w14:paraId="101BFCAA">
            <w:pPr>
              <w:rPr>
                <w:rFonts w:hint="eastAsia" w:ascii="宋体" w:hAnsi="宋体" w:eastAsia="宋体" w:cs="宋体"/>
                <w:bCs/>
                <w:sz w:val="24"/>
                <w:szCs w:val="24"/>
                <w:highlight w:val="none"/>
              </w:rPr>
            </w:pPr>
          </w:p>
        </w:tc>
        <w:tc>
          <w:tcPr>
            <w:tcW w:w="539" w:type="pct"/>
            <w:vAlign w:val="center"/>
          </w:tcPr>
          <w:p w14:paraId="48C7623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3C981B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C000A94">
            <w:pPr>
              <w:wordWrap w:val="0"/>
              <w:adjustRightInd w:val="0"/>
              <w:snapToGrid w:val="0"/>
              <w:spacing w:line="276" w:lineRule="auto"/>
              <w:rPr>
                <w:rFonts w:hint="eastAsia" w:ascii="宋体" w:hAnsi="宋体" w:eastAsia="宋体" w:cs="宋体"/>
                <w:bCs/>
                <w:sz w:val="24"/>
                <w:szCs w:val="24"/>
                <w:highlight w:val="none"/>
              </w:rPr>
            </w:pPr>
          </w:p>
        </w:tc>
      </w:tr>
      <w:tr w14:paraId="671C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4BFDA663">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715" w:type="pct"/>
            <w:vMerge w:val="restart"/>
            <w:vAlign w:val="center"/>
          </w:tcPr>
          <w:p w14:paraId="53E5A4A8">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对讲机（含电池、耳机）</w:t>
            </w:r>
          </w:p>
        </w:tc>
        <w:tc>
          <w:tcPr>
            <w:tcW w:w="1976" w:type="pct"/>
            <w:vAlign w:val="center"/>
          </w:tcPr>
          <w:p w14:paraId="041D6F41">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1.功率：0.5W，带显示屏</w:t>
            </w:r>
          </w:p>
        </w:tc>
        <w:tc>
          <w:tcPr>
            <w:tcW w:w="318" w:type="pct"/>
            <w:vAlign w:val="center"/>
          </w:tcPr>
          <w:p w14:paraId="22C3318B">
            <w:pPr>
              <w:rPr>
                <w:rFonts w:hint="eastAsia" w:ascii="宋体" w:hAnsi="宋体" w:eastAsia="宋体" w:cs="宋体"/>
                <w:bCs/>
                <w:sz w:val="24"/>
                <w:szCs w:val="24"/>
                <w:highlight w:val="none"/>
              </w:rPr>
            </w:pPr>
          </w:p>
        </w:tc>
        <w:tc>
          <w:tcPr>
            <w:tcW w:w="539" w:type="pct"/>
            <w:vAlign w:val="center"/>
          </w:tcPr>
          <w:p w14:paraId="352EA70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AE34B0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7E1B515">
            <w:pPr>
              <w:wordWrap w:val="0"/>
              <w:adjustRightInd w:val="0"/>
              <w:snapToGrid w:val="0"/>
              <w:spacing w:line="276" w:lineRule="auto"/>
              <w:rPr>
                <w:rFonts w:hint="eastAsia" w:ascii="宋体" w:hAnsi="宋体" w:eastAsia="宋体" w:cs="宋体"/>
                <w:bCs/>
                <w:sz w:val="24"/>
                <w:szCs w:val="24"/>
                <w:highlight w:val="none"/>
              </w:rPr>
            </w:pPr>
          </w:p>
        </w:tc>
      </w:tr>
      <w:tr w14:paraId="734B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CF3F88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77E4F42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4E572BB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2.电池容量：23800mAh</w:t>
            </w:r>
          </w:p>
        </w:tc>
        <w:tc>
          <w:tcPr>
            <w:tcW w:w="318" w:type="pct"/>
            <w:vAlign w:val="center"/>
          </w:tcPr>
          <w:p w14:paraId="0629CB74">
            <w:pPr>
              <w:rPr>
                <w:rFonts w:hint="eastAsia" w:ascii="宋体" w:hAnsi="宋体" w:eastAsia="宋体" w:cs="宋体"/>
                <w:bCs/>
                <w:sz w:val="24"/>
                <w:szCs w:val="24"/>
                <w:highlight w:val="none"/>
              </w:rPr>
            </w:pPr>
          </w:p>
        </w:tc>
        <w:tc>
          <w:tcPr>
            <w:tcW w:w="539" w:type="pct"/>
            <w:vAlign w:val="center"/>
          </w:tcPr>
          <w:p w14:paraId="5028CE5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63D8FD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08F3CAB">
            <w:pPr>
              <w:wordWrap w:val="0"/>
              <w:adjustRightInd w:val="0"/>
              <w:snapToGrid w:val="0"/>
              <w:spacing w:line="276" w:lineRule="auto"/>
              <w:rPr>
                <w:rFonts w:hint="eastAsia" w:ascii="宋体" w:hAnsi="宋体" w:eastAsia="宋体" w:cs="宋体"/>
                <w:bCs/>
                <w:sz w:val="24"/>
                <w:szCs w:val="24"/>
                <w:highlight w:val="none"/>
              </w:rPr>
            </w:pPr>
          </w:p>
        </w:tc>
      </w:tr>
      <w:tr w14:paraId="5AAF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DCC2CA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57EEA2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7398AEA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3.电池类型：锂电池长续航，快速充电，定位回放，低电量提示</w:t>
            </w:r>
          </w:p>
        </w:tc>
        <w:tc>
          <w:tcPr>
            <w:tcW w:w="318" w:type="pct"/>
            <w:vAlign w:val="center"/>
          </w:tcPr>
          <w:p w14:paraId="369203D3">
            <w:pPr>
              <w:rPr>
                <w:rFonts w:hint="eastAsia" w:ascii="宋体" w:hAnsi="宋体" w:eastAsia="宋体" w:cs="宋体"/>
                <w:bCs/>
                <w:sz w:val="24"/>
                <w:szCs w:val="24"/>
                <w:highlight w:val="none"/>
              </w:rPr>
            </w:pPr>
          </w:p>
        </w:tc>
        <w:tc>
          <w:tcPr>
            <w:tcW w:w="539" w:type="pct"/>
            <w:vAlign w:val="center"/>
          </w:tcPr>
          <w:p w14:paraId="60DAEF4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39DF7C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E0933AB">
            <w:pPr>
              <w:wordWrap w:val="0"/>
              <w:adjustRightInd w:val="0"/>
              <w:snapToGrid w:val="0"/>
              <w:spacing w:line="276" w:lineRule="auto"/>
              <w:rPr>
                <w:rFonts w:hint="eastAsia" w:ascii="宋体" w:hAnsi="宋体" w:eastAsia="宋体" w:cs="宋体"/>
                <w:bCs/>
                <w:sz w:val="24"/>
                <w:szCs w:val="24"/>
                <w:highlight w:val="none"/>
              </w:rPr>
            </w:pPr>
          </w:p>
        </w:tc>
      </w:tr>
      <w:tr w14:paraId="4189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03AA63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003AF0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4379980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4.规格：长118mm；宽56mm；高22mm</w:t>
            </w:r>
          </w:p>
        </w:tc>
        <w:tc>
          <w:tcPr>
            <w:tcW w:w="318" w:type="pct"/>
            <w:vAlign w:val="center"/>
          </w:tcPr>
          <w:p w14:paraId="508B3504">
            <w:pPr>
              <w:rPr>
                <w:rFonts w:hint="eastAsia" w:ascii="宋体" w:hAnsi="宋体" w:eastAsia="宋体" w:cs="宋体"/>
                <w:bCs/>
                <w:sz w:val="24"/>
                <w:szCs w:val="24"/>
                <w:highlight w:val="none"/>
              </w:rPr>
            </w:pPr>
          </w:p>
        </w:tc>
        <w:tc>
          <w:tcPr>
            <w:tcW w:w="539" w:type="pct"/>
            <w:vAlign w:val="center"/>
          </w:tcPr>
          <w:p w14:paraId="495F8F9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006A89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A4C935A">
            <w:pPr>
              <w:wordWrap w:val="0"/>
              <w:adjustRightInd w:val="0"/>
              <w:snapToGrid w:val="0"/>
              <w:spacing w:line="276" w:lineRule="auto"/>
              <w:rPr>
                <w:rFonts w:hint="eastAsia" w:ascii="宋体" w:hAnsi="宋体" w:eastAsia="宋体" w:cs="宋体"/>
                <w:bCs/>
                <w:sz w:val="24"/>
                <w:szCs w:val="24"/>
                <w:highlight w:val="none"/>
              </w:rPr>
            </w:pPr>
          </w:p>
        </w:tc>
      </w:tr>
      <w:tr w14:paraId="5768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2395D6E0">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715" w:type="pct"/>
            <w:vMerge w:val="restart"/>
            <w:vAlign w:val="center"/>
          </w:tcPr>
          <w:p w14:paraId="39B05B65">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不锈钢铁马</w:t>
            </w:r>
          </w:p>
        </w:tc>
        <w:tc>
          <w:tcPr>
            <w:tcW w:w="1976" w:type="pct"/>
            <w:vAlign w:val="center"/>
          </w:tcPr>
          <w:p w14:paraId="52173789">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1.材质：304不锈钢双挂钩铁环</w:t>
            </w:r>
          </w:p>
        </w:tc>
        <w:tc>
          <w:tcPr>
            <w:tcW w:w="318" w:type="pct"/>
            <w:vAlign w:val="center"/>
          </w:tcPr>
          <w:p w14:paraId="7F09642F">
            <w:pPr>
              <w:rPr>
                <w:rFonts w:hint="eastAsia" w:ascii="宋体" w:hAnsi="宋体" w:eastAsia="宋体" w:cs="宋体"/>
                <w:bCs/>
                <w:sz w:val="24"/>
                <w:szCs w:val="24"/>
                <w:highlight w:val="none"/>
              </w:rPr>
            </w:pPr>
          </w:p>
        </w:tc>
        <w:tc>
          <w:tcPr>
            <w:tcW w:w="539" w:type="pct"/>
            <w:vAlign w:val="center"/>
          </w:tcPr>
          <w:p w14:paraId="5CE7834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1C8137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34B8EBE">
            <w:pPr>
              <w:wordWrap w:val="0"/>
              <w:adjustRightInd w:val="0"/>
              <w:snapToGrid w:val="0"/>
              <w:spacing w:line="276" w:lineRule="auto"/>
              <w:rPr>
                <w:rFonts w:hint="eastAsia" w:ascii="宋体" w:hAnsi="宋体" w:eastAsia="宋体" w:cs="宋体"/>
                <w:bCs/>
                <w:sz w:val="24"/>
                <w:szCs w:val="24"/>
                <w:highlight w:val="none"/>
              </w:rPr>
            </w:pPr>
          </w:p>
        </w:tc>
      </w:tr>
      <w:tr w14:paraId="775A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A2E370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706DDB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34B3351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2.规格：外内管32mm*22mm*长高1.5m*1.2m</w:t>
            </w:r>
          </w:p>
        </w:tc>
        <w:tc>
          <w:tcPr>
            <w:tcW w:w="318" w:type="pct"/>
            <w:vAlign w:val="center"/>
          </w:tcPr>
          <w:p w14:paraId="4FC2F99E">
            <w:pPr>
              <w:rPr>
                <w:rFonts w:hint="eastAsia" w:ascii="宋体" w:hAnsi="宋体" w:eastAsia="宋体" w:cs="宋体"/>
                <w:bCs/>
                <w:sz w:val="24"/>
                <w:szCs w:val="24"/>
                <w:highlight w:val="none"/>
              </w:rPr>
            </w:pPr>
          </w:p>
        </w:tc>
        <w:tc>
          <w:tcPr>
            <w:tcW w:w="539" w:type="pct"/>
            <w:vAlign w:val="center"/>
          </w:tcPr>
          <w:p w14:paraId="73A7A35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9B508F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FA2BC4F">
            <w:pPr>
              <w:wordWrap w:val="0"/>
              <w:adjustRightInd w:val="0"/>
              <w:snapToGrid w:val="0"/>
              <w:spacing w:line="276" w:lineRule="auto"/>
              <w:rPr>
                <w:rFonts w:hint="eastAsia" w:ascii="宋体" w:hAnsi="宋体" w:eastAsia="宋体" w:cs="宋体"/>
                <w:bCs/>
                <w:sz w:val="24"/>
                <w:szCs w:val="24"/>
                <w:highlight w:val="none"/>
              </w:rPr>
            </w:pPr>
          </w:p>
        </w:tc>
      </w:tr>
      <w:tr w14:paraId="64A7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4F6DBC49">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715" w:type="pct"/>
            <w:vMerge w:val="restart"/>
            <w:vAlign w:val="center"/>
          </w:tcPr>
          <w:p w14:paraId="5395FC29">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不锈钢指示立牌</w:t>
            </w:r>
          </w:p>
        </w:tc>
        <w:tc>
          <w:tcPr>
            <w:tcW w:w="1976" w:type="pct"/>
            <w:vAlign w:val="center"/>
          </w:tcPr>
          <w:p w14:paraId="0BB27CA2">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1、面板材质:不锈钢有机板+垫板</w:t>
            </w:r>
          </w:p>
        </w:tc>
        <w:tc>
          <w:tcPr>
            <w:tcW w:w="318" w:type="pct"/>
            <w:vAlign w:val="center"/>
          </w:tcPr>
          <w:p w14:paraId="2625BAE1">
            <w:pPr>
              <w:rPr>
                <w:rFonts w:hint="eastAsia" w:ascii="宋体" w:hAnsi="宋体" w:eastAsia="宋体" w:cs="宋体"/>
                <w:bCs/>
                <w:sz w:val="24"/>
                <w:szCs w:val="24"/>
                <w:highlight w:val="none"/>
              </w:rPr>
            </w:pPr>
          </w:p>
        </w:tc>
        <w:tc>
          <w:tcPr>
            <w:tcW w:w="539" w:type="pct"/>
            <w:vAlign w:val="center"/>
          </w:tcPr>
          <w:p w14:paraId="2C15663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4C4073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04C7772">
            <w:pPr>
              <w:wordWrap w:val="0"/>
              <w:adjustRightInd w:val="0"/>
              <w:snapToGrid w:val="0"/>
              <w:spacing w:line="276" w:lineRule="auto"/>
              <w:rPr>
                <w:rFonts w:hint="eastAsia" w:ascii="宋体" w:hAnsi="宋体" w:eastAsia="宋体" w:cs="宋体"/>
                <w:bCs/>
                <w:sz w:val="24"/>
                <w:szCs w:val="24"/>
                <w:highlight w:val="none"/>
              </w:rPr>
            </w:pPr>
          </w:p>
        </w:tc>
      </w:tr>
      <w:tr w14:paraId="5E8D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99AE18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CD3D01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46D6A2D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2.立柱材质:铝型材不锈钢管</w:t>
            </w:r>
          </w:p>
        </w:tc>
        <w:tc>
          <w:tcPr>
            <w:tcW w:w="318" w:type="pct"/>
            <w:vAlign w:val="center"/>
          </w:tcPr>
          <w:p w14:paraId="0F45450E">
            <w:pPr>
              <w:rPr>
                <w:rFonts w:hint="eastAsia" w:ascii="宋体" w:hAnsi="宋体" w:eastAsia="宋体" w:cs="宋体"/>
                <w:bCs/>
                <w:sz w:val="24"/>
                <w:szCs w:val="24"/>
                <w:highlight w:val="none"/>
              </w:rPr>
            </w:pPr>
          </w:p>
        </w:tc>
        <w:tc>
          <w:tcPr>
            <w:tcW w:w="539" w:type="pct"/>
            <w:vAlign w:val="center"/>
          </w:tcPr>
          <w:p w14:paraId="41700F1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5270DD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DA89CEC">
            <w:pPr>
              <w:wordWrap w:val="0"/>
              <w:adjustRightInd w:val="0"/>
              <w:snapToGrid w:val="0"/>
              <w:spacing w:line="276" w:lineRule="auto"/>
              <w:rPr>
                <w:rFonts w:hint="eastAsia" w:ascii="宋体" w:hAnsi="宋体" w:eastAsia="宋体" w:cs="宋体"/>
                <w:bCs/>
                <w:sz w:val="24"/>
                <w:szCs w:val="24"/>
                <w:highlight w:val="none"/>
              </w:rPr>
            </w:pPr>
          </w:p>
        </w:tc>
      </w:tr>
      <w:tr w14:paraId="64EC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5A55C7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2D77AA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4642208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3.底座材质:铝塑板ABS注塑配重</w:t>
            </w:r>
          </w:p>
        </w:tc>
        <w:tc>
          <w:tcPr>
            <w:tcW w:w="318" w:type="pct"/>
            <w:vAlign w:val="center"/>
          </w:tcPr>
          <w:p w14:paraId="49C5C88B">
            <w:pPr>
              <w:rPr>
                <w:rFonts w:hint="eastAsia" w:ascii="宋体" w:hAnsi="宋体" w:eastAsia="宋体" w:cs="宋体"/>
                <w:bCs/>
                <w:sz w:val="24"/>
                <w:szCs w:val="24"/>
                <w:highlight w:val="none"/>
              </w:rPr>
            </w:pPr>
          </w:p>
        </w:tc>
        <w:tc>
          <w:tcPr>
            <w:tcW w:w="539" w:type="pct"/>
            <w:vAlign w:val="center"/>
          </w:tcPr>
          <w:p w14:paraId="271975D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0A55E6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A798CD3">
            <w:pPr>
              <w:wordWrap w:val="0"/>
              <w:adjustRightInd w:val="0"/>
              <w:snapToGrid w:val="0"/>
              <w:spacing w:line="276" w:lineRule="auto"/>
              <w:rPr>
                <w:rFonts w:hint="eastAsia" w:ascii="宋体" w:hAnsi="宋体" w:eastAsia="宋体" w:cs="宋体"/>
                <w:bCs/>
                <w:sz w:val="24"/>
                <w:szCs w:val="24"/>
                <w:highlight w:val="none"/>
              </w:rPr>
            </w:pPr>
          </w:p>
        </w:tc>
      </w:tr>
      <w:tr w14:paraId="2270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F1DE3B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45E10F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17E580F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4.整体数:1260mm/430mm/320mm</w:t>
            </w:r>
          </w:p>
        </w:tc>
        <w:tc>
          <w:tcPr>
            <w:tcW w:w="318" w:type="pct"/>
            <w:vAlign w:val="center"/>
          </w:tcPr>
          <w:p w14:paraId="529BD5D8">
            <w:pPr>
              <w:rPr>
                <w:rFonts w:hint="eastAsia" w:ascii="宋体" w:hAnsi="宋体" w:eastAsia="宋体" w:cs="宋体"/>
                <w:bCs/>
                <w:sz w:val="24"/>
                <w:szCs w:val="24"/>
                <w:highlight w:val="none"/>
              </w:rPr>
            </w:pPr>
          </w:p>
        </w:tc>
        <w:tc>
          <w:tcPr>
            <w:tcW w:w="539" w:type="pct"/>
            <w:vAlign w:val="center"/>
          </w:tcPr>
          <w:p w14:paraId="73C8219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661623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03958E9">
            <w:pPr>
              <w:wordWrap w:val="0"/>
              <w:adjustRightInd w:val="0"/>
              <w:snapToGrid w:val="0"/>
              <w:spacing w:line="276" w:lineRule="auto"/>
              <w:rPr>
                <w:rFonts w:hint="eastAsia" w:ascii="宋体" w:hAnsi="宋体" w:eastAsia="宋体" w:cs="宋体"/>
                <w:bCs/>
                <w:sz w:val="24"/>
                <w:szCs w:val="24"/>
                <w:highlight w:val="none"/>
              </w:rPr>
            </w:pPr>
          </w:p>
        </w:tc>
      </w:tr>
      <w:tr w14:paraId="0A47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E49EA2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5B1712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5E2A9D7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5.画面大小:295mmx428mm A3尺寸</w:t>
            </w:r>
          </w:p>
        </w:tc>
        <w:tc>
          <w:tcPr>
            <w:tcW w:w="318" w:type="pct"/>
            <w:vAlign w:val="center"/>
          </w:tcPr>
          <w:p w14:paraId="446B9074">
            <w:pPr>
              <w:rPr>
                <w:rFonts w:hint="eastAsia" w:ascii="宋体" w:hAnsi="宋体" w:eastAsia="宋体" w:cs="宋体"/>
                <w:bCs/>
                <w:sz w:val="24"/>
                <w:szCs w:val="24"/>
                <w:highlight w:val="none"/>
              </w:rPr>
            </w:pPr>
          </w:p>
        </w:tc>
        <w:tc>
          <w:tcPr>
            <w:tcW w:w="539" w:type="pct"/>
            <w:vAlign w:val="center"/>
          </w:tcPr>
          <w:p w14:paraId="62AE5E7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1186A3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976A837">
            <w:pPr>
              <w:wordWrap w:val="0"/>
              <w:adjustRightInd w:val="0"/>
              <w:snapToGrid w:val="0"/>
              <w:spacing w:line="276" w:lineRule="auto"/>
              <w:rPr>
                <w:rFonts w:hint="eastAsia" w:ascii="宋体" w:hAnsi="宋体" w:eastAsia="宋体" w:cs="宋体"/>
                <w:bCs/>
                <w:sz w:val="24"/>
                <w:szCs w:val="24"/>
                <w:highlight w:val="none"/>
              </w:rPr>
            </w:pPr>
          </w:p>
        </w:tc>
      </w:tr>
      <w:tr w14:paraId="395C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A18E58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70C9606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5E38845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6、产品重量:±6.1KG</w:t>
            </w:r>
          </w:p>
        </w:tc>
        <w:tc>
          <w:tcPr>
            <w:tcW w:w="318" w:type="pct"/>
            <w:vAlign w:val="center"/>
          </w:tcPr>
          <w:p w14:paraId="026E2C10">
            <w:pPr>
              <w:rPr>
                <w:rFonts w:hint="eastAsia" w:ascii="宋体" w:hAnsi="宋体" w:eastAsia="宋体" w:cs="宋体"/>
                <w:bCs/>
                <w:sz w:val="24"/>
                <w:szCs w:val="24"/>
                <w:highlight w:val="none"/>
              </w:rPr>
            </w:pPr>
          </w:p>
        </w:tc>
        <w:tc>
          <w:tcPr>
            <w:tcW w:w="539" w:type="pct"/>
            <w:vAlign w:val="center"/>
          </w:tcPr>
          <w:p w14:paraId="2111373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640F7C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97BE778">
            <w:pPr>
              <w:wordWrap w:val="0"/>
              <w:adjustRightInd w:val="0"/>
              <w:snapToGrid w:val="0"/>
              <w:spacing w:line="276" w:lineRule="auto"/>
              <w:rPr>
                <w:rFonts w:hint="eastAsia" w:ascii="宋体" w:hAnsi="宋体" w:eastAsia="宋体" w:cs="宋体"/>
                <w:bCs/>
                <w:sz w:val="24"/>
                <w:szCs w:val="24"/>
                <w:highlight w:val="none"/>
              </w:rPr>
            </w:pPr>
          </w:p>
        </w:tc>
      </w:tr>
      <w:tr w14:paraId="3BA0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60C28115">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715" w:type="pct"/>
            <w:vMerge w:val="restart"/>
            <w:vAlign w:val="center"/>
          </w:tcPr>
          <w:p w14:paraId="2A5E3818">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礼宾柱</w:t>
            </w:r>
          </w:p>
        </w:tc>
        <w:tc>
          <w:tcPr>
            <w:tcW w:w="1976" w:type="pct"/>
            <w:vAlign w:val="center"/>
          </w:tcPr>
          <w:p w14:paraId="2B4E03FA">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1.材质：201不锈钢定制</w:t>
            </w:r>
          </w:p>
        </w:tc>
        <w:tc>
          <w:tcPr>
            <w:tcW w:w="318" w:type="pct"/>
            <w:vAlign w:val="center"/>
          </w:tcPr>
          <w:p w14:paraId="09862C62">
            <w:pPr>
              <w:rPr>
                <w:rFonts w:hint="eastAsia" w:ascii="宋体" w:hAnsi="宋体" w:eastAsia="宋体" w:cs="宋体"/>
                <w:bCs/>
                <w:sz w:val="24"/>
                <w:szCs w:val="24"/>
                <w:highlight w:val="none"/>
              </w:rPr>
            </w:pPr>
          </w:p>
        </w:tc>
        <w:tc>
          <w:tcPr>
            <w:tcW w:w="539" w:type="pct"/>
            <w:vAlign w:val="center"/>
          </w:tcPr>
          <w:p w14:paraId="3D21B87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24B63B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583B118">
            <w:pPr>
              <w:wordWrap w:val="0"/>
              <w:adjustRightInd w:val="0"/>
              <w:snapToGrid w:val="0"/>
              <w:spacing w:line="276" w:lineRule="auto"/>
              <w:rPr>
                <w:rFonts w:hint="eastAsia" w:ascii="宋体" w:hAnsi="宋体" w:eastAsia="宋体" w:cs="宋体"/>
                <w:bCs/>
                <w:sz w:val="24"/>
                <w:szCs w:val="24"/>
                <w:highlight w:val="none"/>
              </w:rPr>
            </w:pPr>
          </w:p>
        </w:tc>
      </w:tr>
      <w:tr w14:paraId="2632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252" w:type="pct"/>
            <w:vMerge w:val="continue"/>
            <w:vAlign w:val="center"/>
          </w:tcPr>
          <w:p w14:paraId="70CAF73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35132E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top"/>
          </w:tcPr>
          <w:p w14:paraId="7D88EE11">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lang w:val="en-US" w:eastAsia="zh-CN" w:bidi="ar"/>
              </w:rPr>
              <w:t>2.</w:t>
            </w:r>
          </w:p>
          <w:p w14:paraId="174049CF">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高度：89cm</w:t>
            </w:r>
          </w:p>
          <w:p w14:paraId="7C395832">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底座：35cm</w:t>
            </w:r>
          </w:p>
          <w:p w14:paraId="3713543E">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重量：8-9kg</w:t>
            </w:r>
          </w:p>
          <w:p w14:paraId="188D51B7">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拉带长×宽：48mm*5m</w:t>
            </w:r>
          </w:p>
          <w:p w14:paraId="67009A7C">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壁厚：0.8mm</w:t>
            </w:r>
          </w:p>
        </w:tc>
        <w:tc>
          <w:tcPr>
            <w:tcW w:w="318" w:type="pct"/>
            <w:vAlign w:val="center"/>
          </w:tcPr>
          <w:p w14:paraId="2D17A8D4">
            <w:pPr>
              <w:rPr>
                <w:rFonts w:hint="eastAsia" w:ascii="宋体" w:hAnsi="宋体" w:eastAsia="宋体" w:cs="宋体"/>
                <w:bCs/>
                <w:sz w:val="24"/>
                <w:szCs w:val="24"/>
                <w:highlight w:val="none"/>
              </w:rPr>
            </w:pPr>
          </w:p>
        </w:tc>
        <w:tc>
          <w:tcPr>
            <w:tcW w:w="539" w:type="pct"/>
            <w:vAlign w:val="center"/>
          </w:tcPr>
          <w:p w14:paraId="798CA70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E6C2E2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F9EFCAC">
            <w:pPr>
              <w:wordWrap w:val="0"/>
              <w:adjustRightInd w:val="0"/>
              <w:snapToGrid w:val="0"/>
              <w:spacing w:line="276" w:lineRule="auto"/>
              <w:rPr>
                <w:rFonts w:hint="eastAsia" w:ascii="宋体" w:hAnsi="宋体" w:eastAsia="宋体" w:cs="宋体"/>
                <w:bCs/>
                <w:sz w:val="24"/>
                <w:szCs w:val="24"/>
                <w:highlight w:val="none"/>
              </w:rPr>
            </w:pPr>
          </w:p>
        </w:tc>
      </w:tr>
      <w:tr w14:paraId="2A01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6F6AF7D0">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715" w:type="pct"/>
            <w:vMerge w:val="restart"/>
            <w:vAlign w:val="center"/>
          </w:tcPr>
          <w:p w14:paraId="12D4CD98">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路锥（警戒桶）</w:t>
            </w:r>
          </w:p>
        </w:tc>
        <w:tc>
          <w:tcPr>
            <w:tcW w:w="1976" w:type="pct"/>
            <w:vAlign w:val="center"/>
          </w:tcPr>
          <w:p w14:paraId="53782519">
            <w:pPr>
              <w:keepNext w:val="0"/>
              <w:keepLines w:val="0"/>
              <w:widowControl/>
              <w:suppressLineNumbers w:val="0"/>
              <w:jc w:val="both"/>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1.材质：像塑</w:t>
            </w:r>
          </w:p>
        </w:tc>
        <w:tc>
          <w:tcPr>
            <w:tcW w:w="318" w:type="pct"/>
            <w:vAlign w:val="center"/>
          </w:tcPr>
          <w:p w14:paraId="027746D4">
            <w:pPr>
              <w:rPr>
                <w:rFonts w:hint="eastAsia" w:ascii="宋体" w:hAnsi="宋体" w:eastAsia="宋体" w:cs="宋体"/>
                <w:bCs/>
                <w:sz w:val="24"/>
                <w:szCs w:val="24"/>
                <w:highlight w:val="none"/>
              </w:rPr>
            </w:pPr>
          </w:p>
        </w:tc>
        <w:tc>
          <w:tcPr>
            <w:tcW w:w="539" w:type="pct"/>
            <w:vAlign w:val="center"/>
          </w:tcPr>
          <w:p w14:paraId="517BB03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70D39F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E264C1E">
            <w:pPr>
              <w:wordWrap w:val="0"/>
              <w:adjustRightInd w:val="0"/>
              <w:snapToGrid w:val="0"/>
              <w:spacing w:line="276" w:lineRule="auto"/>
              <w:rPr>
                <w:rFonts w:hint="eastAsia" w:ascii="宋体" w:hAnsi="宋体" w:eastAsia="宋体" w:cs="宋体"/>
                <w:bCs/>
                <w:sz w:val="24"/>
                <w:szCs w:val="24"/>
                <w:highlight w:val="none"/>
              </w:rPr>
            </w:pPr>
          </w:p>
        </w:tc>
      </w:tr>
      <w:tr w14:paraId="59CF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52" w:type="pct"/>
            <w:vMerge w:val="continue"/>
            <w:vAlign w:val="center"/>
          </w:tcPr>
          <w:p w14:paraId="080820C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F8BE50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4ADC74C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p w14:paraId="2E394B7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高度：70cm</w:t>
            </w:r>
          </w:p>
          <w:p w14:paraId="3D89293F">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底座：40cm</w:t>
            </w:r>
          </w:p>
        </w:tc>
        <w:tc>
          <w:tcPr>
            <w:tcW w:w="318" w:type="pct"/>
            <w:vAlign w:val="center"/>
          </w:tcPr>
          <w:p w14:paraId="36274AD0">
            <w:pPr>
              <w:rPr>
                <w:rFonts w:hint="eastAsia" w:ascii="宋体" w:hAnsi="宋体" w:eastAsia="宋体" w:cs="宋体"/>
                <w:bCs/>
                <w:sz w:val="24"/>
                <w:szCs w:val="24"/>
                <w:highlight w:val="none"/>
              </w:rPr>
            </w:pPr>
          </w:p>
        </w:tc>
        <w:tc>
          <w:tcPr>
            <w:tcW w:w="539" w:type="pct"/>
            <w:vAlign w:val="center"/>
          </w:tcPr>
          <w:p w14:paraId="787402D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DB54DB2">
            <w:pPr>
              <w:wordWrap w:val="0"/>
              <w:adjustRightInd w:val="0"/>
              <w:snapToGrid w:val="0"/>
              <w:spacing w:line="276" w:lineRule="auto"/>
              <w:rPr>
                <w:rFonts w:hint="eastAsia" w:ascii="宋体" w:hAnsi="宋体" w:eastAsia="宋体" w:cs="宋体"/>
                <w:bCs/>
                <w:sz w:val="24"/>
                <w:szCs w:val="24"/>
                <w:highlight w:val="none"/>
              </w:rPr>
            </w:pPr>
          </w:p>
        </w:tc>
        <w:tc>
          <w:tcPr>
            <w:tcW w:w="599" w:type="pct"/>
            <w:tcBorders/>
            <w:vAlign w:val="center"/>
          </w:tcPr>
          <w:p w14:paraId="06A8961F">
            <w:pPr>
              <w:wordWrap w:val="0"/>
              <w:adjustRightInd w:val="0"/>
              <w:snapToGrid w:val="0"/>
              <w:spacing w:line="276" w:lineRule="auto"/>
              <w:rPr>
                <w:rFonts w:hint="eastAsia" w:ascii="宋体" w:hAnsi="宋体" w:eastAsia="宋体" w:cs="宋体"/>
                <w:bCs/>
                <w:sz w:val="24"/>
                <w:szCs w:val="24"/>
                <w:highlight w:val="none"/>
              </w:rPr>
            </w:pPr>
          </w:p>
        </w:tc>
      </w:tr>
      <w:tr w14:paraId="5AA0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66285E5">
            <w:pPr>
              <w:keepNext w:val="0"/>
              <w:keepLines w:val="0"/>
              <w:widowControl/>
              <w:suppressLineNumbers w:val="0"/>
              <w:jc w:val="center"/>
              <w:textAlignment w:val="center"/>
              <w:rPr>
                <w:rFonts w:hint="eastAsia" w:ascii="宋体" w:hAnsi="宋体" w:eastAsia="宋体" w:cs="宋体"/>
                <w:bCs/>
                <w:sz w:val="24"/>
                <w:szCs w:val="24"/>
                <w:highlight w:val="none"/>
              </w:rPr>
            </w:pPr>
          </w:p>
        </w:tc>
        <w:tc>
          <w:tcPr>
            <w:tcW w:w="715" w:type="pct"/>
            <w:vMerge w:val="continue"/>
            <w:vAlign w:val="center"/>
          </w:tcPr>
          <w:p w14:paraId="29DB3F8F">
            <w:pPr>
              <w:keepNext w:val="0"/>
              <w:keepLines w:val="0"/>
              <w:widowControl/>
              <w:suppressLineNumbers w:val="0"/>
              <w:jc w:val="center"/>
              <w:textAlignment w:val="center"/>
              <w:rPr>
                <w:rFonts w:hint="eastAsia" w:ascii="宋体" w:hAnsi="宋体" w:eastAsia="宋体" w:cs="宋体"/>
                <w:bCs/>
                <w:sz w:val="24"/>
                <w:szCs w:val="24"/>
                <w:highlight w:val="none"/>
              </w:rPr>
            </w:pPr>
          </w:p>
        </w:tc>
        <w:tc>
          <w:tcPr>
            <w:tcW w:w="1976" w:type="pct"/>
            <w:vAlign w:val="center"/>
          </w:tcPr>
          <w:p w14:paraId="547E123D">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重量：8斤</w:t>
            </w:r>
          </w:p>
        </w:tc>
        <w:tc>
          <w:tcPr>
            <w:tcW w:w="318" w:type="pct"/>
            <w:vAlign w:val="center"/>
          </w:tcPr>
          <w:p w14:paraId="528065EF">
            <w:pPr>
              <w:rPr>
                <w:rFonts w:hint="eastAsia" w:ascii="宋体" w:hAnsi="宋体" w:eastAsia="宋体" w:cs="宋体"/>
                <w:bCs/>
                <w:sz w:val="24"/>
                <w:szCs w:val="24"/>
                <w:highlight w:val="none"/>
              </w:rPr>
            </w:pPr>
          </w:p>
        </w:tc>
        <w:tc>
          <w:tcPr>
            <w:tcW w:w="539" w:type="pct"/>
            <w:vAlign w:val="center"/>
          </w:tcPr>
          <w:p w14:paraId="0522FE4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8B952B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13FBC03">
            <w:pPr>
              <w:wordWrap w:val="0"/>
              <w:adjustRightInd w:val="0"/>
              <w:snapToGrid w:val="0"/>
              <w:spacing w:line="276" w:lineRule="auto"/>
              <w:rPr>
                <w:rFonts w:hint="eastAsia" w:ascii="宋体" w:hAnsi="宋体" w:eastAsia="宋体" w:cs="宋体"/>
                <w:bCs/>
                <w:sz w:val="24"/>
                <w:szCs w:val="24"/>
                <w:highlight w:val="none"/>
              </w:rPr>
            </w:pPr>
          </w:p>
        </w:tc>
      </w:tr>
      <w:tr w14:paraId="05E3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Align w:val="center"/>
          </w:tcPr>
          <w:p w14:paraId="77D51115">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二</w:t>
            </w:r>
          </w:p>
        </w:tc>
        <w:tc>
          <w:tcPr>
            <w:tcW w:w="715" w:type="pct"/>
            <w:vAlign w:val="center"/>
          </w:tcPr>
          <w:p w14:paraId="110F8205">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消防设备</w:t>
            </w:r>
          </w:p>
        </w:tc>
        <w:tc>
          <w:tcPr>
            <w:tcW w:w="1976" w:type="pct"/>
            <w:vAlign w:val="center"/>
          </w:tcPr>
          <w:p w14:paraId="1A99144C">
            <w:pPr>
              <w:keepNext w:val="0"/>
              <w:keepLines w:val="0"/>
              <w:widowControl/>
              <w:suppressLineNumbers w:val="0"/>
              <w:jc w:val="left"/>
              <w:textAlignment w:val="center"/>
              <w:rPr>
                <w:rFonts w:hint="eastAsia" w:ascii="宋体" w:hAnsi="宋体" w:eastAsia="宋体" w:cs="宋体"/>
                <w:bCs/>
                <w:sz w:val="24"/>
                <w:szCs w:val="24"/>
                <w:highlight w:val="none"/>
              </w:rPr>
            </w:pPr>
          </w:p>
        </w:tc>
        <w:tc>
          <w:tcPr>
            <w:tcW w:w="318" w:type="pct"/>
            <w:vAlign w:val="center"/>
          </w:tcPr>
          <w:p w14:paraId="3AD43A31">
            <w:pPr>
              <w:rPr>
                <w:rFonts w:hint="eastAsia" w:ascii="宋体" w:hAnsi="宋体" w:eastAsia="宋体" w:cs="宋体"/>
                <w:bCs/>
                <w:sz w:val="24"/>
                <w:szCs w:val="24"/>
                <w:highlight w:val="none"/>
              </w:rPr>
            </w:pPr>
          </w:p>
        </w:tc>
        <w:tc>
          <w:tcPr>
            <w:tcW w:w="539" w:type="pct"/>
            <w:vAlign w:val="center"/>
          </w:tcPr>
          <w:p w14:paraId="28EF537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9F0C6C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0216B00">
            <w:pPr>
              <w:wordWrap w:val="0"/>
              <w:adjustRightInd w:val="0"/>
              <w:snapToGrid w:val="0"/>
              <w:spacing w:line="276" w:lineRule="auto"/>
              <w:rPr>
                <w:rFonts w:hint="eastAsia" w:ascii="宋体" w:hAnsi="宋体" w:eastAsia="宋体" w:cs="宋体"/>
                <w:bCs/>
                <w:sz w:val="24"/>
                <w:szCs w:val="24"/>
                <w:highlight w:val="none"/>
              </w:rPr>
            </w:pPr>
          </w:p>
        </w:tc>
      </w:tr>
      <w:tr w14:paraId="103C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43AE1482">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715" w:type="pct"/>
            <w:vMerge w:val="restart"/>
            <w:vAlign w:val="center"/>
          </w:tcPr>
          <w:p w14:paraId="3B4108C2">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空气呼吸器</w:t>
            </w:r>
          </w:p>
        </w:tc>
        <w:tc>
          <w:tcPr>
            <w:tcW w:w="1976" w:type="pct"/>
            <w:vAlign w:val="center"/>
          </w:tcPr>
          <w:p w14:paraId="72421C82">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1、结构型式：由全视野面罩、远距离通话装置、供气阀、减压器、背板、碳纤维复合气瓶、压力平视显示装置及智能监测警报器、塑料运输箱组成。</w:t>
            </w:r>
          </w:p>
        </w:tc>
        <w:tc>
          <w:tcPr>
            <w:tcW w:w="318" w:type="pct"/>
            <w:vAlign w:val="center"/>
          </w:tcPr>
          <w:p w14:paraId="565C9F65">
            <w:pPr>
              <w:rPr>
                <w:rFonts w:hint="eastAsia" w:ascii="宋体" w:hAnsi="宋体" w:eastAsia="宋体" w:cs="宋体"/>
                <w:bCs/>
                <w:sz w:val="24"/>
                <w:szCs w:val="24"/>
                <w:highlight w:val="none"/>
              </w:rPr>
            </w:pPr>
          </w:p>
        </w:tc>
        <w:tc>
          <w:tcPr>
            <w:tcW w:w="539" w:type="pct"/>
            <w:vAlign w:val="center"/>
          </w:tcPr>
          <w:p w14:paraId="39AB9C6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B349D7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64BEFF1">
            <w:pPr>
              <w:wordWrap w:val="0"/>
              <w:adjustRightInd w:val="0"/>
              <w:snapToGrid w:val="0"/>
              <w:spacing w:line="276" w:lineRule="auto"/>
              <w:rPr>
                <w:rFonts w:hint="eastAsia" w:ascii="宋体" w:hAnsi="宋体" w:eastAsia="宋体" w:cs="宋体"/>
                <w:bCs/>
                <w:sz w:val="24"/>
                <w:szCs w:val="24"/>
                <w:highlight w:val="none"/>
              </w:rPr>
            </w:pPr>
          </w:p>
        </w:tc>
      </w:tr>
      <w:tr w14:paraId="7159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4D44C7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0A5431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41B5149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全面罩：气密性好，聚碳酸酯大视野全面屏；总视野保留率≥79%，双目视野保留率≥65%，镜片的透光率≥90%；配有除雾装置，内置口鼻罩，传声器位于面罩前端；头带采用网状KEVLAR阻燃材质制成，五点式连接。</w:t>
            </w:r>
          </w:p>
        </w:tc>
        <w:tc>
          <w:tcPr>
            <w:tcW w:w="318" w:type="pct"/>
            <w:vAlign w:val="center"/>
          </w:tcPr>
          <w:p w14:paraId="02DDE4D9">
            <w:pPr>
              <w:rPr>
                <w:rFonts w:hint="eastAsia" w:ascii="宋体" w:hAnsi="宋体" w:eastAsia="宋体" w:cs="宋体"/>
                <w:bCs/>
                <w:sz w:val="24"/>
                <w:szCs w:val="24"/>
                <w:highlight w:val="none"/>
              </w:rPr>
            </w:pPr>
          </w:p>
        </w:tc>
        <w:tc>
          <w:tcPr>
            <w:tcW w:w="539" w:type="pct"/>
            <w:vAlign w:val="center"/>
          </w:tcPr>
          <w:p w14:paraId="64E0EB4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058F6C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736BE0F">
            <w:pPr>
              <w:wordWrap w:val="0"/>
              <w:adjustRightInd w:val="0"/>
              <w:snapToGrid w:val="0"/>
              <w:spacing w:line="276" w:lineRule="auto"/>
              <w:rPr>
                <w:rFonts w:hint="eastAsia" w:ascii="宋体" w:hAnsi="宋体" w:eastAsia="宋体" w:cs="宋体"/>
                <w:bCs/>
                <w:sz w:val="24"/>
                <w:szCs w:val="24"/>
                <w:highlight w:val="none"/>
              </w:rPr>
            </w:pPr>
          </w:p>
        </w:tc>
      </w:tr>
      <w:tr w14:paraId="120E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CABA50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F0CB61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452414E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3、供气阀：供气量≥500L/min，配有全方向360度旋转接头，与中压管和面罩连接无需定位；吸气自动供气，无需辅助按键。</w:t>
            </w:r>
          </w:p>
        </w:tc>
        <w:tc>
          <w:tcPr>
            <w:tcW w:w="318" w:type="pct"/>
            <w:vAlign w:val="center"/>
          </w:tcPr>
          <w:p w14:paraId="766E6576">
            <w:pPr>
              <w:rPr>
                <w:rFonts w:hint="eastAsia" w:ascii="宋体" w:hAnsi="宋体" w:eastAsia="宋体" w:cs="宋体"/>
                <w:bCs/>
                <w:sz w:val="24"/>
                <w:szCs w:val="24"/>
                <w:highlight w:val="none"/>
              </w:rPr>
            </w:pPr>
          </w:p>
        </w:tc>
        <w:tc>
          <w:tcPr>
            <w:tcW w:w="539" w:type="pct"/>
            <w:vAlign w:val="center"/>
          </w:tcPr>
          <w:p w14:paraId="66E2182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7ABC0F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1342812">
            <w:pPr>
              <w:wordWrap w:val="0"/>
              <w:adjustRightInd w:val="0"/>
              <w:snapToGrid w:val="0"/>
              <w:spacing w:line="276" w:lineRule="auto"/>
              <w:rPr>
                <w:rFonts w:hint="eastAsia" w:ascii="宋体" w:hAnsi="宋体" w:eastAsia="宋体" w:cs="宋体"/>
                <w:bCs/>
                <w:sz w:val="24"/>
                <w:szCs w:val="24"/>
                <w:highlight w:val="none"/>
              </w:rPr>
            </w:pPr>
          </w:p>
        </w:tc>
      </w:tr>
      <w:tr w14:paraId="7944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079A50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5C8EF9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022B8B5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4、减压器：输出压力为0.6～0.9MPa，输出流量≥800L/min，带有安全阀；胸前配有他救接头（Y型三通），带防尘罩，可扩展为两人同时使用。</w:t>
            </w:r>
          </w:p>
        </w:tc>
        <w:tc>
          <w:tcPr>
            <w:tcW w:w="318" w:type="pct"/>
            <w:vAlign w:val="center"/>
          </w:tcPr>
          <w:p w14:paraId="64B3C209">
            <w:pPr>
              <w:rPr>
                <w:rFonts w:hint="eastAsia" w:ascii="宋体" w:hAnsi="宋体" w:eastAsia="宋体" w:cs="宋体"/>
                <w:bCs/>
                <w:sz w:val="24"/>
                <w:szCs w:val="24"/>
                <w:highlight w:val="none"/>
              </w:rPr>
            </w:pPr>
          </w:p>
        </w:tc>
        <w:tc>
          <w:tcPr>
            <w:tcW w:w="539" w:type="pct"/>
            <w:vAlign w:val="center"/>
          </w:tcPr>
          <w:p w14:paraId="39C60FE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8254B5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9A67128">
            <w:pPr>
              <w:wordWrap w:val="0"/>
              <w:adjustRightInd w:val="0"/>
              <w:snapToGrid w:val="0"/>
              <w:spacing w:line="276" w:lineRule="auto"/>
              <w:rPr>
                <w:rFonts w:hint="eastAsia" w:ascii="宋体" w:hAnsi="宋体" w:eastAsia="宋体" w:cs="宋体"/>
                <w:bCs/>
                <w:sz w:val="24"/>
                <w:szCs w:val="24"/>
                <w:highlight w:val="none"/>
              </w:rPr>
            </w:pPr>
          </w:p>
        </w:tc>
      </w:tr>
      <w:tr w14:paraId="2CE2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2F9147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B25605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66043CC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5、背板：采用增强阻燃材料，防水、防静电，可90度弯折；肩带及腰带抗撕拉，且长度可调，肩带上配有荧光带；背具、背具带及带扣经阻燃性能实验后，无熔融现象，续燃时间≤0.0s。</w:t>
            </w:r>
          </w:p>
        </w:tc>
        <w:tc>
          <w:tcPr>
            <w:tcW w:w="318" w:type="pct"/>
            <w:vAlign w:val="center"/>
          </w:tcPr>
          <w:p w14:paraId="38795101">
            <w:pPr>
              <w:rPr>
                <w:rFonts w:hint="eastAsia" w:ascii="宋体" w:hAnsi="宋体" w:eastAsia="宋体" w:cs="宋体"/>
                <w:bCs/>
                <w:sz w:val="24"/>
                <w:szCs w:val="24"/>
                <w:highlight w:val="none"/>
              </w:rPr>
            </w:pPr>
          </w:p>
        </w:tc>
        <w:tc>
          <w:tcPr>
            <w:tcW w:w="539" w:type="pct"/>
            <w:vAlign w:val="center"/>
          </w:tcPr>
          <w:p w14:paraId="705D7AB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A67DE6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BF19F41">
            <w:pPr>
              <w:wordWrap w:val="0"/>
              <w:adjustRightInd w:val="0"/>
              <w:snapToGrid w:val="0"/>
              <w:spacing w:line="276" w:lineRule="auto"/>
              <w:rPr>
                <w:rFonts w:hint="eastAsia" w:ascii="宋体" w:hAnsi="宋体" w:eastAsia="宋体" w:cs="宋体"/>
                <w:bCs/>
                <w:sz w:val="24"/>
                <w:szCs w:val="24"/>
                <w:highlight w:val="none"/>
              </w:rPr>
            </w:pPr>
          </w:p>
        </w:tc>
      </w:tr>
      <w:tr w14:paraId="6FA6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1DDF08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323E5C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79DD51B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6、碳纤维复合气瓶：工作压力30MPa，气瓶水容积6.8L，安全膜片爆破压力＞40Mpa；配有阻燃防护套，经阻燃性能实验后，防护套无熔融现象，续燃时间≤0.0s。</w:t>
            </w:r>
          </w:p>
        </w:tc>
        <w:tc>
          <w:tcPr>
            <w:tcW w:w="318" w:type="pct"/>
            <w:vAlign w:val="center"/>
          </w:tcPr>
          <w:p w14:paraId="2838802E">
            <w:pPr>
              <w:rPr>
                <w:rFonts w:hint="eastAsia" w:ascii="宋体" w:hAnsi="宋体" w:eastAsia="宋体" w:cs="宋体"/>
                <w:bCs/>
                <w:sz w:val="24"/>
                <w:szCs w:val="24"/>
                <w:highlight w:val="none"/>
              </w:rPr>
            </w:pPr>
          </w:p>
        </w:tc>
        <w:tc>
          <w:tcPr>
            <w:tcW w:w="539" w:type="pct"/>
            <w:vAlign w:val="center"/>
          </w:tcPr>
          <w:p w14:paraId="33C46D7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3065AB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4A0C32A">
            <w:pPr>
              <w:wordWrap w:val="0"/>
              <w:adjustRightInd w:val="0"/>
              <w:snapToGrid w:val="0"/>
              <w:spacing w:line="276" w:lineRule="auto"/>
              <w:rPr>
                <w:rFonts w:hint="eastAsia" w:ascii="宋体" w:hAnsi="宋体" w:eastAsia="宋体" w:cs="宋体"/>
                <w:bCs/>
                <w:sz w:val="24"/>
                <w:szCs w:val="24"/>
                <w:highlight w:val="none"/>
              </w:rPr>
            </w:pPr>
          </w:p>
        </w:tc>
      </w:tr>
      <w:tr w14:paraId="7DEB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5D3053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002C99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01C3CC06">
            <w:pPr>
              <w:keepNext w:val="0"/>
              <w:keepLines w:val="0"/>
              <w:widowControl/>
              <w:numPr>
                <w:ilvl w:val="0"/>
                <w:numId w:val="9"/>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压力平视显示装置：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7.1固定在面罩内，弧度向外延伸设计，指示灯亮度根据光线强弱自动调节；可自动无线连接，符合国家标准；配有不少于3个LED气源指示灯、1个对码指示灯、1个低电压提示灯，带有超温报警及振动报警功能；防爆等级 Ex ia IIC T3 Ga。防护等级IP65</w:t>
            </w:r>
          </w:p>
          <w:p w14:paraId="77BF6F6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7.2智能监测警报器（发射装置）：与压力平视显示装置的配对具有唯一性；具备跌倒报警、主动报警等功能，并配有OLED显示屏，屏幕尺寸＞1.5”，耐-40℃低温；防护等级IP68，防爆等级Ex ia IIC T4 Ga；连续工作时间＞48小时，待机时间＞12个月。</w:t>
            </w:r>
          </w:p>
        </w:tc>
        <w:tc>
          <w:tcPr>
            <w:tcW w:w="318" w:type="pct"/>
            <w:vAlign w:val="center"/>
          </w:tcPr>
          <w:p w14:paraId="41EC4555">
            <w:pPr>
              <w:rPr>
                <w:rFonts w:hint="eastAsia" w:ascii="宋体" w:hAnsi="宋体" w:eastAsia="宋体" w:cs="宋体"/>
                <w:bCs/>
                <w:sz w:val="24"/>
                <w:szCs w:val="24"/>
                <w:highlight w:val="none"/>
              </w:rPr>
            </w:pPr>
          </w:p>
        </w:tc>
        <w:tc>
          <w:tcPr>
            <w:tcW w:w="539" w:type="pct"/>
            <w:vAlign w:val="center"/>
          </w:tcPr>
          <w:p w14:paraId="107D1C1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7AE033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6577F58">
            <w:pPr>
              <w:wordWrap w:val="0"/>
              <w:adjustRightInd w:val="0"/>
              <w:snapToGrid w:val="0"/>
              <w:spacing w:line="276" w:lineRule="auto"/>
              <w:rPr>
                <w:rFonts w:hint="eastAsia" w:ascii="宋体" w:hAnsi="宋体" w:eastAsia="宋体" w:cs="宋体"/>
                <w:bCs/>
                <w:sz w:val="24"/>
                <w:szCs w:val="24"/>
                <w:highlight w:val="none"/>
              </w:rPr>
            </w:pPr>
          </w:p>
        </w:tc>
      </w:tr>
      <w:tr w14:paraId="4CC8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42FB9B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3054BD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472E227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8、电子警报器：报警压力5.5±0.5MPa，警报时间≥15s。警报器与指针式压力表一体化设计，经24h水下1m的浸泡后，压力表内不会有水；漏气量＜13L/min。</w:t>
            </w:r>
            <w:r>
              <w:rPr>
                <w:rFonts w:hint="eastAsia" w:ascii="宋体" w:hAnsi="宋体" w:eastAsia="宋体" w:cs="宋体"/>
                <w:i w:val="0"/>
                <w:iCs w:val="0"/>
                <w:color w:val="000000"/>
                <w:kern w:val="0"/>
                <w:sz w:val="24"/>
                <w:szCs w:val="24"/>
                <w:highlight w:val="none"/>
                <w:u w:val="none"/>
                <w:lang w:val="en-US" w:eastAsia="zh-CN" w:bidi="ar"/>
              </w:rPr>
              <w:br w:type="textWrapping"/>
            </w:r>
          </w:p>
        </w:tc>
        <w:tc>
          <w:tcPr>
            <w:tcW w:w="318" w:type="pct"/>
            <w:vAlign w:val="center"/>
          </w:tcPr>
          <w:p w14:paraId="63F8D110">
            <w:pPr>
              <w:rPr>
                <w:rFonts w:hint="eastAsia" w:ascii="宋体" w:hAnsi="宋体" w:eastAsia="宋体" w:cs="宋体"/>
                <w:bCs/>
                <w:sz w:val="24"/>
                <w:szCs w:val="24"/>
                <w:highlight w:val="none"/>
              </w:rPr>
            </w:pPr>
          </w:p>
        </w:tc>
        <w:tc>
          <w:tcPr>
            <w:tcW w:w="539" w:type="pct"/>
            <w:vAlign w:val="center"/>
          </w:tcPr>
          <w:p w14:paraId="3DE60A1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F1B7DF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B5E49CF">
            <w:pPr>
              <w:wordWrap w:val="0"/>
              <w:adjustRightInd w:val="0"/>
              <w:snapToGrid w:val="0"/>
              <w:spacing w:line="276" w:lineRule="auto"/>
              <w:rPr>
                <w:rFonts w:hint="eastAsia" w:ascii="宋体" w:hAnsi="宋体" w:eastAsia="宋体" w:cs="宋体"/>
                <w:bCs/>
                <w:sz w:val="24"/>
                <w:szCs w:val="24"/>
                <w:highlight w:val="none"/>
              </w:rPr>
            </w:pPr>
          </w:p>
        </w:tc>
      </w:tr>
      <w:tr w14:paraId="5170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6B564E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BDAA40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74030F9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9、整机气密性能：在气密性能试验后，其压力表的压力指示值在1min内的下降≤0.0MPa；</w:t>
            </w:r>
          </w:p>
        </w:tc>
        <w:tc>
          <w:tcPr>
            <w:tcW w:w="318" w:type="pct"/>
            <w:vAlign w:val="center"/>
          </w:tcPr>
          <w:p w14:paraId="7FAEB440">
            <w:pPr>
              <w:rPr>
                <w:rFonts w:hint="eastAsia" w:ascii="宋体" w:hAnsi="宋体" w:eastAsia="宋体" w:cs="宋体"/>
                <w:bCs/>
                <w:sz w:val="24"/>
                <w:szCs w:val="24"/>
                <w:highlight w:val="none"/>
              </w:rPr>
            </w:pPr>
          </w:p>
        </w:tc>
        <w:tc>
          <w:tcPr>
            <w:tcW w:w="539" w:type="pct"/>
            <w:vAlign w:val="center"/>
          </w:tcPr>
          <w:p w14:paraId="035F56D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2E23E9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6867AE6">
            <w:pPr>
              <w:wordWrap w:val="0"/>
              <w:adjustRightInd w:val="0"/>
              <w:snapToGrid w:val="0"/>
              <w:spacing w:line="276" w:lineRule="auto"/>
              <w:rPr>
                <w:rFonts w:hint="eastAsia" w:ascii="宋体" w:hAnsi="宋体" w:eastAsia="宋体" w:cs="宋体"/>
                <w:bCs/>
                <w:sz w:val="24"/>
                <w:szCs w:val="24"/>
                <w:highlight w:val="none"/>
              </w:rPr>
            </w:pPr>
          </w:p>
        </w:tc>
      </w:tr>
      <w:tr w14:paraId="66CA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1CEF4F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490CA6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0D38CDE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10、佩戴质量≤11公斤。</w:t>
            </w:r>
          </w:p>
        </w:tc>
        <w:tc>
          <w:tcPr>
            <w:tcW w:w="318" w:type="pct"/>
            <w:vAlign w:val="center"/>
          </w:tcPr>
          <w:p w14:paraId="03649D91">
            <w:pPr>
              <w:rPr>
                <w:rFonts w:hint="eastAsia" w:ascii="宋体" w:hAnsi="宋体" w:eastAsia="宋体" w:cs="宋体"/>
                <w:bCs/>
                <w:sz w:val="24"/>
                <w:szCs w:val="24"/>
                <w:highlight w:val="none"/>
              </w:rPr>
            </w:pPr>
          </w:p>
        </w:tc>
        <w:tc>
          <w:tcPr>
            <w:tcW w:w="539" w:type="pct"/>
            <w:vAlign w:val="center"/>
          </w:tcPr>
          <w:p w14:paraId="2259CAB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06478D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7B5AA0D">
            <w:pPr>
              <w:wordWrap w:val="0"/>
              <w:adjustRightInd w:val="0"/>
              <w:snapToGrid w:val="0"/>
              <w:spacing w:line="276" w:lineRule="auto"/>
              <w:rPr>
                <w:rFonts w:hint="eastAsia" w:ascii="宋体" w:hAnsi="宋体" w:eastAsia="宋体" w:cs="宋体"/>
                <w:bCs/>
                <w:sz w:val="24"/>
                <w:szCs w:val="24"/>
                <w:highlight w:val="none"/>
              </w:rPr>
            </w:pPr>
          </w:p>
        </w:tc>
      </w:tr>
      <w:tr w14:paraId="226A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710205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98A1F8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1CD3F2A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智能感知：高精度传感器及低功耗无线发射芯片的综合应用，通过感知空呼的晃动，并结合气瓶内气压值下降的智能算法，从而将所有电子部件的耗电量降到最低，避免空呼在储存及运输过程中电量的无谓损耗。</w:t>
            </w:r>
          </w:p>
        </w:tc>
        <w:tc>
          <w:tcPr>
            <w:tcW w:w="318" w:type="pct"/>
            <w:vAlign w:val="center"/>
          </w:tcPr>
          <w:p w14:paraId="7679C67B">
            <w:pPr>
              <w:rPr>
                <w:rFonts w:hint="eastAsia" w:ascii="宋体" w:hAnsi="宋体" w:eastAsia="宋体" w:cs="宋体"/>
                <w:bCs/>
                <w:sz w:val="24"/>
                <w:szCs w:val="24"/>
                <w:highlight w:val="none"/>
              </w:rPr>
            </w:pPr>
          </w:p>
        </w:tc>
        <w:tc>
          <w:tcPr>
            <w:tcW w:w="539" w:type="pct"/>
            <w:vAlign w:val="center"/>
          </w:tcPr>
          <w:p w14:paraId="7796D61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A2A837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6F320B4">
            <w:pPr>
              <w:wordWrap w:val="0"/>
              <w:adjustRightInd w:val="0"/>
              <w:snapToGrid w:val="0"/>
              <w:spacing w:line="276" w:lineRule="auto"/>
              <w:rPr>
                <w:rFonts w:hint="eastAsia" w:ascii="宋体" w:hAnsi="宋体" w:eastAsia="宋体" w:cs="宋体"/>
                <w:bCs/>
                <w:sz w:val="24"/>
                <w:szCs w:val="24"/>
                <w:highlight w:val="none"/>
              </w:rPr>
            </w:pPr>
          </w:p>
        </w:tc>
      </w:tr>
      <w:tr w14:paraId="5834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78982453">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715" w:type="pct"/>
            <w:vMerge w:val="restart"/>
            <w:vAlign w:val="center"/>
          </w:tcPr>
          <w:p w14:paraId="022F309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安全绳（30m）</w:t>
            </w:r>
          </w:p>
        </w:tc>
        <w:tc>
          <w:tcPr>
            <w:tcW w:w="1976" w:type="pct"/>
            <w:vAlign w:val="center"/>
          </w:tcPr>
          <w:p w14:paraId="48C2C5D4">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1、整绳由绳芯、绳皮连续组合而成，绳皮材料和绳芯材料均为锦纶66高强纤维。</w:t>
            </w:r>
          </w:p>
        </w:tc>
        <w:tc>
          <w:tcPr>
            <w:tcW w:w="318" w:type="pct"/>
            <w:vAlign w:val="center"/>
          </w:tcPr>
          <w:p w14:paraId="73BCDF0A">
            <w:pPr>
              <w:rPr>
                <w:rFonts w:hint="eastAsia" w:ascii="宋体" w:hAnsi="宋体" w:eastAsia="宋体" w:cs="宋体"/>
                <w:bCs/>
                <w:sz w:val="24"/>
                <w:szCs w:val="24"/>
                <w:highlight w:val="none"/>
              </w:rPr>
            </w:pPr>
          </w:p>
        </w:tc>
        <w:tc>
          <w:tcPr>
            <w:tcW w:w="539" w:type="pct"/>
            <w:vAlign w:val="center"/>
          </w:tcPr>
          <w:p w14:paraId="492C58B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E489BF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500E241">
            <w:pPr>
              <w:wordWrap w:val="0"/>
              <w:adjustRightInd w:val="0"/>
              <w:snapToGrid w:val="0"/>
              <w:spacing w:line="276" w:lineRule="auto"/>
              <w:rPr>
                <w:rFonts w:hint="eastAsia" w:ascii="宋体" w:hAnsi="宋体" w:eastAsia="宋体" w:cs="宋体"/>
                <w:bCs/>
                <w:sz w:val="24"/>
                <w:szCs w:val="24"/>
                <w:highlight w:val="none"/>
              </w:rPr>
            </w:pPr>
          </w:p>
        </w:tc>
      </w:tr>
      <w:tr w14:paraId="3423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31658B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AC0799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3822BAC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2.直径：9.5±0.5mm，长度≥20米。</w:t>
            </w:r>
          </w:p>
        </w:tc>
        <w:tc>
          <w:tcPr>
            <w:tcW w:w="318" w:type="pct"/>
            <w:vAlign w:val="center"/>
          </w:tcPr>
          <w:p w14:paraId="56C01410">
            <w:pPr>
              <w:rPr>
                <w:rFonts w:hint="eastAsia" w:ascii="宋体" w:hAnsi="宋体" w:eastAsia="宋体" w:cs="宋体"/>
                <w:bCs/>
                <w:sz w:val="24"/>
                <w:szCs w:val="24"/>
                <w:highlight w:val="none"/>
              </w:rPr>
            </w:pPr>
          </w:p>
        </w:tc>
        <w:tc>
          <w:tcPr>
            <w:tcW w:w="539" w:type="pct"/>
            <w:vAlign w:val="center"/>
          </w:tcPr>
          <w:p w14:paraId="5F6DD99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F0EA01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D231EF0">
            <w:pPr>
              <w:wordWrap w:val="0"/>
              <w:adjustRightInd w:val="0"/>
              <w:snapToGrid w:val="0"/>
              <w:spacing w:line="276" w:lineRule="auto"/>
              <w:rPr>
                <w:rFonts w:hint="eastAsia" w:ascii="宋体" w:hAnsi="宋体" w:eastAsia="宋体" w:cs="宋体"/>
                <w:bCs/>
                <w:sz w:val="24"/>
                <w:szCs w:val="24"/>
                <w:highlight w:val="none"/>
              </w:rPr>
            </w:pPr>
          </w:p>
        </w:tc>
      </w:tr>
      <w:tr w14:paraId="3373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46FFC1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988B44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2FE0FC7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3、破断强度：≥25KN4</w:t>
            </w:r>
          </w:p>
        </w:tc>
        <w:tc>
          <w:tcPr>
            <w:tcW w:w="318" w:type="pct"/>
            <w:vAlign w:val="center"/>
          </w:tcPr>
          <w:p w14:paraId="2A5F250F">
            <w:pPr>
              <w:rPr>
                <w:rFonts w:hint="eastAsia" w:ascii="宋体" w:hAnsi="宋体" w:eastAsia="宋体" w:cs="宋体"/>
                <w:bCs/>
                <w:sz w:val="24"/>
                <w:szCs w:val="24"/>
                <w:highlight w:val="none"/>
              </w:rPr>
            </w:pPr>
          </w:p>
        </w:tc>
        <w:tc>
          <w:tcPr>
            <w:tcW w:w="539" w:type="pct"/>
            <w:vAlign w:val="center"/>
          </w:tcPr>
          <w:p w14:paraId="64DD369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639426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A547511">
            <w:pPr>
              <w:wordWrap w:val="0"/>
              <w:adjustRightInd w:val="0"/>
              <w:snapToGrid w:val="0"/>
              <w:spacing w:line="276" w:lineRule="auto"/>
              <w:rPr>
                <w:rFonts w:hint="eastAsia" w:ascii="宋体" w:hAnsi="宋体" w:eastAsia="宋体" w:cs="宋体"/>
                <w:bCs/>
                <w:sz w:val="24"/>
                <w:szCs w:val="24"/>
                <w:highlight w:val="none"/>
              </w:rPr>
            </w:pPr>
          </w:p>
        </w:tc>
      </w:tr>
      <w:tr w14:paraId="7A4F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F35F2B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F61549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3F98233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4、延伸率：当承重达到破断强度的10%时，安全绳的延伸率为≤5%。</w:t>
            </w:r>
          </w:p>
        </w:tc>
        <w:tc>
          <w:tcPr>
            <w:tcW w:w="318" w:type="pct"/>
            <w:vAlign w:val="center"/>
          </w:tcPr>
          <w:p w14:paraId="43B40CD0">
            <w:pPr>
              <w:rPr>
                <w:rFonts w:hint="eastAsia" w:ascii="宋体" w:hAnsi="宋体" w:eastAsia="宋体" w:cs="宋体"/>
                <w:bCs/>
                <w:sz w:val="24"/>
                <w:szCs w:val="24"/>
                <w:highlight w:val="none"/>
              </w:rPr>
            </w:pPr>
          </w:p>
        </w:tc>
        <w:tc>
          <w:tcPr>
            <w:tcW w:w="539" w:type="pct"/>
            <w:vAlign w:val="center"/>
          </w:tcPr>
          <w:p w14:paraId="1D9B81F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BED763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C697CD1">
            <w:pPr>
              <w:wordWrap w:val="0"/>
              <w:adjustRightInd w:val="0"/>
              <w:snapToGrid w:val="0"/>
              <w:spacing w:line="276" w:lineRule="auto"/>
              <w:rPr>
                <w:rFonts w:hint="eastAsia" w:ascii="宋体" w:hAnsi="宋体" w:eastAsia="宋体" w:cs="宋体"/>
                <w:bCs/>
                <w:sz w:val="24"/>
                <w:szCs w:val="24"/>
                <w:highlight w:val="none"/>
              </w:rPr>
            </w:pPr>
          </w:p>
        </w:tc>
      </w:tr>
      <w:tr w14:paraId="21C8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Align w:val="center"/>
          </w:tcPr>
          <w:p w14:paraId="27934E02">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715" w:type="pct"/>
            <w:vAlign w:val="center"/>
          </w:tcPr>
          <w:p w14:paraId="0599D0A4">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破拆工具组（斧/钳）</w:t>
            </w:r>
          </w:p>
        </w:tc>
        <w:tc>
          <w:tcPr>
            <w:tcW w:w="1976" w:type="pct"/>
            <w:vAlign w:val="top"/>
          </w:tcPr>
          <w:p w14:paraId="443D0E0B">
            <w:pPr>
              <w:keepNext w:val="0"/>
              <w:keepLines w:val="0"/>
              <w:widowControl/>
              <w:suppressLineNumbers w:val="0"/>
              <w:jc w:val="left"/>
              <w:textAlignment w:val="top"/>
              <w:rPr>
                <w:rFonts w:hint="eastAsia" w:ascii="宋体" w:hAnsi="宋体" w:eastAsia="宋体" w:cs="宋体"/>
                <w:bCs/>
                <w:sz w:val="24"/>
                <w:szCs w:val="24"/>
                <w:highlight w:val="none"/>
              </w:rPr>
            </w:pP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工具组包含伸缩冲击杆1副，金属切割器1副，长扁凿1副，短扁凿1副，长尖凿1副，短尖凿1副，破锁锤1副，平凿1副，铝合金箱1个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单件手动破拆工具质量：≤10kg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伸缩冲击杆长度：640±5mm，质量：≤5kg；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金属切割器长度：310±5mm，质量：≤1.5kg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长扁凿长度：450±5mm，质量：≤1.5kg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短扁凿长度：270±5mm，质量：≤1kg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7.</w:t>
            </w:r>
            <w:r>
              <w:rPr>
                <w:rFonts w:hint="eastAsia" w:ascii="宋体" w:hAnsi="宋体" w:eastAsia="宋体" w:cs="宋体"/>
                <w:i w:val="0"/>
                <w:iCs w:val="0"/>
                <w:color w:val="000000"/>
                <w:kern w:val="0"/>
                <w:sz w:val="24"/>
                <w:szCs w:val="24"/>
                <w:highlight w:val="none"/>
                <w:u w:val="none"/>
                <w:lang w:val="en-US" w:eastAsia="zh-CN" w:bidi="ar"/>
              </w:rPr>
              <w:t>长尖凿长度：480±5mm，质量：≤1.5kg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8.</w:t>
            </w:r>
            <w:r>
              <w:rPr>
                <w:rFonts w:hint="eastAsia" w:ascii="宋体" w:hAnsi="宋体" w:eastAsia="宋体" w:cs="宋体"/>
                <w:i w:val="0"/>
                <w:iCs w:val="0"/>
                <w:color w:val="000000"/>
                <w:kern w:val="0"/>
                <w:sz w:val="24"/>
                <w:szCs w:val="24"/>
                <w:highlight w:val="none"/>
                <w:u w:val="none"/>
                <w:lang w:val="en-US" w:eastAsia="zh-CN" w:bidi="ar"/>
              </w:rPr>
              <w:t>短尖凿长度：280±5mm，质量：≤1kg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9.</w:t>
            </w:r>
            <w:r>
              <w:rPr>
                <w:rFonts w:hint="eastAsia" w:ascii="宋体" w:hAnsi="宋体" w:eastAsia="宋体" w:cs="宋体"/>
                <w:i w:val="0"/>
                <w:iCs w:val="0"/>
                <w:color w:val="000000"/>
                <w:kern w:val="0"/>
                <w:sz w:val="24"/>
                <w:szCs w:val="24"/>
                <w:highlight w:val="none"/>
                <w:u w:val="none"/>
                <w:lang w:val="en-US" w:eastAsia="zh-CN" w:bidi="ar"/>
              </w:rPr>
              <w:t>破锁锤长度：310±5mm，质量：≤2kg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10.</w:t>
            </w:r>
            <w:r>
              <w:rPr>
                <w:rFonts w:hint="eastAsia" w:ascii="宋体" w:hAnsi="宋体" w:eastAsia="宋体" w:cs="宋体"/>
                <w:i w:val="0"/>
                <w:iCs w:val="0"/>
                <w:color w:val="000000"/>
                <w:kern w:val="0"/>
                <w:sz w:val="24"/>
                <w:szCs w:val="24"/>
                <w:highlight w:val="none"/>
                <w:u w:val="none"/>
                <w:lang w:val="en-US" w:eastAsia="zh-CN" w:bidi="ar"/>
              </w:rPr>
              <w:t>平凿长度：450±5mm，质量：≤1.5kg</w:t>
            </w:r>
          </w:p>
        </w:tc>
        <w:tc>
          <w:tcPr>
            <w:tcW w:w="318" w:type="pct"/>
            <w:vAlign w:val="center"/>
          </w:tcPr>
          <w:p w14:paraId="09CA0967">
            <w:pPr>
              <w:rPr>
                <w:rFonts w:hint="default" w:ascii="宋体" w:hAnsi="宋体" w:eastAsia="宋体" w:cs="宋体"/>
                <w:bCs/>
                <w:sz w:val="24"/>
                <w:szCs w:val="24"/>
                <w:highlight w:val="none"/>
                <w:lang w:val="en-US"/>
              </w:rPr>
            </w:pPr>
          </w:p>
        </w:tc>
        <w:tc>
          <w:tcPr>
            <w:tcW w:w="539" w:type="pct"/>
            <w:vAlign w:val="center"/>
          </w:tcPr>
          <w:p w14:paraId="383CB0C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F71EFEA">
            <w:pPr>
              <w:wordWrap w:val="0"/>
              <w:adjustRightInd w:val="0"/>
              <w:snapToGrid w:val="0"/>
              <w:spacing w:line="276" w:lineRule="auto"/>
              <w:rPr>
                <w:rFonts w:hint="eastAsia" w:ascii="宋体" w:hAnsi="宋体" w:eastAsia="宋体" w:cs="宋体"/>
                <w:b/>
                <w:bCs w:val="0"/>
                <w:color w:val="FF0000"/>
                <w:sz w:val="24"/>
                <w:szCs w:val="24"/>
                <w:highlight w:val="none"/>
              </w:rPr>
            </w:pPr>
          </w:p>
        </w:tc>
        <w:tc>
          <w:tcPr>
            <w:tcW w:w="599" w:type="pct"/>
            <w:vAlign w:val="center"/>
          </w:tcPr>
          <w:p w14:paraId="16D14965">
            <w:pPr>
              <w:wordWrap w:val="0"/>
              <w:adjustRightInd w:val="0"/>
              <w:snapToGrid w:val="0"/>
              <w:spacing w:line="276" w:lineRule="auto"/>
              <w:rPr>
                <w:rFonts w:hint="eastAsia" w:ascii="宋体" w:hAnsi="宋体" w:eastAsia="宋体" w:cs="宋体"/>
                <w:b/>
                <w:bCs w:val="0"/>
                <w:color w:val="FF0000"/>
                <w:sz w:val="24"/>
                <w:szCs w:val="24"/>
                <w:highlight w:val="none"/>
              </w:rPr>
            </w:pPr>
          </w:p>
        </w:tc>
      </w:tr>
      <w:tr w14:paraId="4212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Align w:val="center"/>
          </w:tcPr>
          <w:p w14:paraId="6693320D">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715" w:type="pct"/>
            <w:vAlign w:val="center"/>
          </w:tcPr>
          <w:p w14:paraId="249A11C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防毒面具</w:t>
            </w:r>
          </w:p>
        </w:tc>
        <w:tc>
          <w:tcPr>
            <w:tcW w:w="1976" w:type="pct"/>
            <w:vAlign w:val="center"/>
          </w:tcPr>
          <w:p w14:paraId="6529C0E3">
            <w:pPr>
              <w:keepNext w:val="0"/>
              <w:keepLines w:val="0"/>
              <w:widowControl/>
              <w:suppressLineNumbers w:val="0"/>
              <w:jc w:val="left"/>
              <w:textAlignment w:val="cente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1.防护性能：一氧化碳透过浓度≤36mL/m</w:t>
            </w:r>
            <w:r>
              <w:rPr>
                <w:rStyle w:val="481"/>
                <w:rFonts w:hint="eastAsia" w:ascii="宋体" w:hAnsi="宋体" w:eastAsia="宋体" w:cs="宋体"/>
                <w:highlight w:val="none"/>
                <w:lang w:val="en-US" w:eastAsia="zh-CN" w:bidi="ar"/>
              </w:rPr>
              <w:t>³</w:t>
            </w:r>
            <w:r>
              <w:rPr>
                <w:rStyle w:val="478"/>
                <w:rFonts w:hint="eastAsia" w:ascii="宋体" w:hAnsi="宋体" w:eastAsia="宋体" w:cs="宋体"/>
                <w:highlight w:val="none"/>
                <w:lang w:val="en-US" w:eastAsia="zh-CN" w:bidi="ar"/>
              </w:rPr>
              <w:br w:type="textWrapping"/>
            </w:r>
            <w:r>
              <w:rPr>
                <w:rStyle w:val="478"/>
                <w:rFonts w:hint="eastAsia" w:ascii="宋体" w:hAnsi="宋体" w:eastAsia="宋体" w:cs="宋体"/>
                <w:highlight w:val="none"/>
                <w:lang w:val="en-US" w:eastAsia="zh-CN" w:bidi="ar"/>
              </w:rPr>
              <w:t>2.吸气温度：≤50 ℃</w:t>
            </w:r>
            <w:r>
              <w:rPr>
                <w:rStyle w:val="478"/>
                <w:rFonts w:hint="eastAsia" w:ascii="宋体" w:hAnsi="宋体" w:eastAsia="宋体" w:cs="宋体"/>
                <w:highlight w:val="none"/>
                <w:lang w:val="en-US" w:eastAsia="zh-CN" w:bidi="ar"/>
              </w:rPr>
              <w:br w:type="textWrapping"/>
            </w:r>
            <w:r>
              <w:rPr>
                <w:rStyle w:val="478"/>
                <w:rFonts w:hint="eastAsia" w:ascii="宋体" w:hAnsi="宋体" w:eastAsia="宋体" w:cs="宋体"/>
                <w:highlight w:val="none"/>
                <w:lang w:val="en-US" w:eastAsia="zh-CN" w:bidi="ar"/>
              </w:rPr>
              <w:t>3.吸气阻力：≤500Pa</w:t>
            </w:r>
            <w:r>
              <w:rPr>
                <w:rStyle w:val="478"/>
                <w:rFonts w:hint="eastAsia" w:ascii="宋体" w:hAnsi="宋体" w:eastAsia="宋体" w:cs="宋体"/>
                <w:highlight w:val="none"/>
                <w:lang w:val="en-US" w:eastAsia="zh-CN" w:bidi="ar"/>
              </w:rPr>
              <w:br w:type="textWrapping"/>
            </w:r>
            <w:r>
              <w:rPr>
                <w:rStyle w:val="478"/>
                <w:rFonts w:hint="eastAsia" w:ascii="宋体" w:hAnsi="宋体" w:eastAsia="宋体" w:cs="宋体"/>
                <w:highlight w:val="none"/>
                <w:lang w:val="en-US" w:eastAsia="zh-CN" w:bidi="ar"/>
              </w:rPr>
              <w:t>4.呼气阻力：≤220Pa</w:t>
            </w:r>
            <w:r>
              <w:rPr>
                <w:rStyle w:val="478"/>
                <w:rFonts w:hint="eastAsia" w:ascii="宋体" w:hAnsi="宋体" w:eastAsia="宋体" w:cs="宋体"/>
                <w:highlight w:val="none"/>
                <w:lang w:val="en-US" w:eastAsia="zh-CN" w:bidi="ar"/>
              </w:rPr>
              <w:br w:type="textWrapping"/>
            </w:r>
            <w:r>
              <w:rPr>
                <w:rStyle w:val="478"/>
                <w:rFonts w:hint="eastAsia" w:ascii="宋体" w:hAnsi="宋体" w:eastAsia="宋体" w:cs="宋体"/>
                <w:highlight w:val="none"/>
                <w:lang w:val="en-US" w:eastAsia="zh-CN" w:bidi="ar"/>
              </w:rPr>
              <w:t>5、滤烟性能：滤烟效率≥99.9%</w:t>
            </w:r>
            <w:r>
              <w:rPr>
                <w:rStyle w:val="478"/>
                <w:rFonts w:hint="eastAsia" w:ascii="宋体" w:hAnsi="宋体" w:eastAsia="宋体" w:cs="宋体"/>
                <w:highlight w:val="none"/>
                <w:lang w:val="en-US" w:eastAsia="zh-CN" w:bidi="ar"/>
              </w:rPr>
              <w:br w:type="textWrapping"/>
            </w:r>
            <w:r>
              <w:rPr>
                <w:rStyle w:val="478"/>
                <w:rFonts w:hint="eastAsia" w:ascii="宋体" w:hAnsi="宋体" w:eastAsia="宋体" w:cs="宋体"/>
                <w:highlight w:val="none"/>
                <w:lang w:val="en-US" w:eastAsia="zh-CN" w:bidi="ar"/>
              </w:rPr>
              <w:t>6、防护头罩：呼吸区漏气系数≤5%、总视野≥88%、透光率≥87%                                  7.提供国家认可的检测机构出具的检测报告。</w:t>
            </w:r>
          </w:p>
        </w:tc>
        <w:tc>
          <w:tcPr>
            <w:tcW w:w="318" w:type="pct"/>
            <w:vAlign w:val="center"/>
          </w:tcPr>
          <w:p w14:paraId="734C6916">
            <w:pPr>
              <w:rPr>
                <w:rFonts w:hint="default" w:ascii="宋体" w:hAnsi="宋体" w:eastAsia="宋体" w:cs="宋体"/>
                <w:bCs/>
                <w:sz w:val="24"/>
                <w:szCs w:val="24"/>
                <w:highlight w:val="none"/>
                <w:lang w:val="en-US"/>
              </w:rPr>
            </w:pPr>
          </w:p>
        </w:tc>
        <w:tc>
          <w:tcPr>
            <w:tcW w:w="539" w:type="pct"/>
            <w:vAlign w:val="center"/>
          </w:tcPr>
          <w:p w14:paraId="7889AA7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2058B3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E493617">
            <w:pPr>
              <w:wordWrap w:val="0"/>
              <w:adjustRightInd w:val="0"/>
              <w:snapToGrid w:val="0"/>
              <w:spacing w:line="276" w:lineRule="auto"/>
              <w:rPr>
                <w:rFonts w:hint="eastAsia" w:ascii="宋体" w:hAnsi="宋体" w:eastAsia="宋体" w:cs="宋体"/>
                <w:bCs/>
                <w:sz w:val="24"/>
                <w:szCs w:val="24"/>
                <w:highlight w:val="none"/>
              </w:rPr>
            </w:pPr>
          </w:p>
        </w:tc>
      </w:tr>
      <w:tr w14:paraId="2E6C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784D1E86">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715" w:type="pct"/>
            <w:vMerge w:val="restart"/>
            <w:vAlign w:val="center"/>
          </w:tcPr>
          <w:p w14:paraId="1C88CEF3">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消防头盔（含头灯）</w:t>
            </w:r>
          </w:p>
        </w:tc>
        <w:tc>
          <w:tcPr>
            <w:tcW w:w="1976" w:type="pct"/>
            <w:vAlign w:val="center"/>
          </w:tcPr>
          <w:p w14:paraId="18AACFDE">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消防头盔：</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1.材质：玻璃钢材质</w:t>
            </w:r>
            <w:r>
              <w:rPr>
                <w:rFonts w:hint="eastAsia" w:ascii="宋体" w:hAnsi="宋体" w:eastAsia="宋体" w:cs="宋体"/>
                <w:i w:val="0"/>
                <w:iCs w:val="0"/>
                <w:color w:val="000000"/>
                <w:kern w:val="0"/>
                <w:sz w:val="24"/>
                <w:szCs w:val="24"/>
                <w:highlight w:val="none"/>
                <w:u w:val="none"/>
                <w:lang w:val="en-US" w:eastAsia="zh-CN" w:bidi="ar"/>
              </w:rPr>
              <w:br w:type="textWrapping"/>
            </w:r>
          </w:p>
        </w:tc>
        <w:tc>
          <w:tcPr>
            <w:tcW w:w="318" w:type="pct"/>
            <w:vAlign w:val="center"/>
          </w:tcPr>
          <w:p w14:paraId="52C850A8">
            <w:pPr>
              <w:rPr>
                <w:rFonts w:hint="eastAsia" w:ascii="宋体" w:hAnsi="宋体" w:eastAsia="宋体" w:cs="宋体"/>
                <w:bCs/>
                <w:sz w:val="24"/>
                <w:szCs w:val="24"/>
                <w:highlight w:val="none"/>
              </w:rPr>
            </w:pPr>
          </w:p>
        </w:tc>
        <w:tc>
          <w:tcPr>
            <w:tcW w:w="539" w:type="pct"/>
            <w:vAlign w:val="center"/>
          </w:tcPr>
          <w:p w14:paraId="20120469">
            <w:pPr>
              <w:wordWrap w:val="0"/>
              <w:adjustRightInd w:val="0"/>
              <w:snapToGrid w:val="0"/>
              <w:spacing w:line="276" w:lineRule="auto"/>
              <w:rPr>
                <w:rFonts w:hint="eastAsia" w:ascii="宋体" w:hAnsi="宋体" w:eastAsia="宋体" w:cs="宋体"/>
                <w:bCs/>
                <w:sz w:val="24"/>
                <w:szCs w:val="24"/>
                <w:highlight w:val="none"/>
              </w:rPr>
            </w:pPr>
          </w:p>
          <w:p w14:paraId="3C7AEAC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658EBD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CA57EEE">
            <w:pPr>
              <w:wordWrap w:val="0"/>
              <w:adjustRightInd w:val="0"/>
              <w:snapToGrid w:val="0"/>
              <w:spacing w:line="276" w:lineRule="auto"/>
              <w:rPr>
                <w:rFonts w:hint="eastAsia" w:ascii="宋体" w:hAnsi="宋体" w:eastAsia="宋体" w:cs="宋体"/>
                <w:bCs/>
                <w:sz w:val="24"/>
                <w:szCs w:val="24"/>
                <w:highlight w:val="none"/>
              </w:rPr>
            </w:pPr>
          </w:p>
        </w:tc>
      </w:tr>
      <w:tr w14:paraId="24B8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ABD463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C3F335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1CFBF96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2.冲击吸收性能：最大冲击力：≤3050N。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抗冲击加速度性能：最大冲击加速度：帽顶部≤130gn、帽前部≤400gn、帽侧部≤400gn、帽后部≤400gn。</w:t>
            </w:r>
          </w:p>
        </w:tc>
        <w:tc>
          <w:tcPr>
            <w:tcW w:w="318" w:type="pct"/>
            <w:vAlign w:val="center"/>
          </w:tcPr>
          <w:p w14:paraId="4080A386">
            <w:pPr>
              <w:rPr>
                <w:rFonts w:hint="eastAsia" w:ascii="宋体" w:hAnsi="宋体" w:eastAsia="宋体" w:cs="宋体"/>
                <w:bCs/>
                <w:sz w:val="24"/>
                <w:szCs w:val="24"/>
                <w:highlight w:val="none"/>
              </w:rPr>
            </w:pPr>
          </w:p>
        </w:tc>
        <w:tc>
          <w:tcPr>
            <w:tcW w:w="539" w:type="pct"/>
            <w:vAlign w:val="center"/>
          </w:tcPr>
          <w:p w14:paraId="5D9F9F0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84526D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5B9E739">
            <w:pPr>
              <w:wordWrap w:val="0"/>
              <w:adjustRightInd w:val="0"/>
              <w:snapToGrid w:val="0"/>
              <w:spacing w:line="276" w:lineRule="auto"/>
              <w:rPr>
                <w:rFonts w:hint="eastAsia" w:ascii="宋体" w:hAnsi="宋体" w:eastAsia="宋体" w:cs="宋体"/>
                <w:bCs/>
                <w:sz w:val="24"/>
                <w:szCs w:val="24"/>
                <w:highlight w:val="none"/>
              </w:rPr>
            </w:pPr>
          </w:p>
        </w:tc>
      </w:tr>
      <w:tr w14:paraId="0B9E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8E0EC6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715583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1CB0AA2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3.耐穿透性能：钢锥不得穿透头盔与头模产生接触。</w:t>
            </w:r>
          </w:p>
        </w:tc>
        <w:tc>
          <w:tcPr>
            <w:tcW w:w="318" w:type="pct"/>
            <w:vAlign w:val="center"/>
          </w:tcPr>
          <w:p w14:paraId="48A17751">
            <w:pPr>
              <w:rPr>
                <w:rFonts w:hint="eastAsia" w:ascii="宋体" w:hAnsi="宋体" w:eastAsia="宋体" w:cs="宋体"/>
                <w:bCs/>
                <w:sz w:val="24"/>
                <w:szCs w:val="24"/>
                <w:highlight w:val="none"/>
              </w:rPr>
            </w:pPr>
          </w:p>
        </w:tc>
        <w:tc>
          <w:tcPr>
            <w:tcW w:w="539" w:type="pct"/>
            <w:vAlign w:val="center"/>
          </w:tcPr>
          <w:p w14:paraId="71436CF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CFE510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EA3D9A3">
            <w:pPr>
              <w:wordWrap w:val="0"/>
              <w:adjustRightInd w:val="0"/>
              <w:snapToGrid w:val="0"/>
              <w:spacing w:line="276" w:lineRule="auto"/>
              <w:rPr>
                <w:rFonts w:hint="eastAsia" w:ascii="宋体" w:hAnsi="宋体" w:eastAsia="宋体" w:cs="宋体"/>
                <w:bCs/>
                <w:sz w:val="24"/>
                <w:szCs w:val="24"/>
                <w:highlight w:val="none"/>
              </w:rPr>
            </w:pPr>
          </w:p>
        </w:tc>
      </w:tr>
      <w:tr w14:paraId="0E4D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783AA8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BD16B5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6B138B0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4.耐燃烧性能：火源离开帽壳后，帽壳火焰应在5s内自熄，不应有火焰烧透到帽壳内部的迹象。</w:t>
            </w:r>
          </w:p>
        </w:tc>
        <w:tc>
          <w:tcPr>
            <w:tcW w:w="318" w:type="pct"/>
            <w:vAlign w:val="center"/>
          </w:tcPr>
          <w:p w14:paraId="2D9DE791">
            <w:pPr>
              <w:rPr>
                <w:rFonts w:hint="eastAsia" w:ascii="宋体" w:hAnsi="宋体" w:eastAsia="宋体" w:cs="宋体"/>
                <w:bCs/>
                <w:sz w:val="24"/>
                <w:szCs w:val="24"/>
                <w:highlight w:val="none"/>
              </w:rPr>
            </w:pPr>
          </w:p>
        </w:tc>
        <w:tc>
          <w:tcPr>
            <w:tcW w:w="539" w:type="pct"/>
            <w:vAlign w:val="center"/>
          </w:tcPr>
          <w:p w14:paraId="7E26FCE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CE415D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52474A7">
            <w:pPr>
              <w:wordWrap w:val="0"/>
              <w:adjustRightInd w:val="0"/>
              <w:snapToGrid w:val="0"/>
              <w:spacing w:line="276" w:lineRule="auto"/>
              <w:rPr>
                <w:rFonts w:hint="eastAsia" w:ascii="宋体" w:hAnsi="宋体" w:eastAsia="宋体" w:cs="宋体"/>
                <w:bCs/>
                <w:sz w:val="24"/>
                <w:szCs w:val="24"/>
                <w:highlight w:val="none"/>
              </w:rPr>
            </w:pPr>
          </w:p>
        </w:tc>
      </w:tr>
      <w:tr w14:paraId="2787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98C475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8B9241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19BD317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5.阻燃性能：下颏带续燃时间：≤0.1、披肩续燃时间：≤0.1、面罩续燃时间：≤0.1。</w:t>
            </w:r>
            <w:r>
              <w:rPr>
                <w:rFonts w:hint="eastAsia" w:ascii="宋体" w:hAnsi="宋体" w:eastAsia="宋体" w:cs="宋体"/>
                <w:i w:val="0"/>
                <w:iCs w:val="0"/>
                <w:color w:val="000000"/>
                <w:kern w:val="0"/>
                <w:sz w:val="24"/>
                <w:szCs w:val="24"/>
                <w:highlight w:val="none"/>
                <w:u w:val="none"/>
                <w:lang w:val="en-US" w:eastAsia="zh-CN" w:bidi="ar"/>
              </w:rPr>
              <w:br w:type="textWrapping"/>
            </w:r>
          </w:p>
        </w:tc>
        <w:tc>
          <w:tcPr>
            <w:tcW w:w="318" w:type="pct"/>
            <w:vAlign w:val="center"/>
          </w:tcPr>
          <w:p w14:paraId="5DAC6945">
            <w:pPr>
              <w:rPr>
                <w:rFonts w:hint="eastAsia" w:ascii="宋体" w:hAnsi="宋体" w:eastAsia="宋体" w:cs="宋体"/>
                <w:bCs/>
                <w:sz w:val="24"/>
                <w:szCs w:val="24"/>
                <w:highlight w:val="none"/>
              </w:rPr>
            </w:pPr>
          </w:p>
        </w:tc>
        <w:tc>
          <w:tcPr>
            <w:tcW w:w="539" w:type="pct"/>
            <w:vAlign w:val="center"/>
          </w:tcPr>
          <w:p w14:paraId="216B9E7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7599A5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102C0D6">
            <w:pPr>
              <w:wordWrap w:val="0"/>
              <w:adjustRightInd w:val="0"/>
              <w:snapToGrid w:val="0"/>
              <w:spacing w:line="276" w:lineRule="auto"/>
              <w:rPr>
                <w:rFonts w:hint="eastAsia" w:ascii="宋体" w:hAnsi="宋体" w:eastAsia="宋体" w:cs="宋体"/>
                <w:bCs/>
                <w:sz w:val="24"/>
                <w:szCs w:val="24"/>
                <w:highlight w:val="none"/>
              </w:rPr>
            </w:pPr>
          </w:p>
        </w:tc>
      </w:tr>
      <w:tr w14:paraId="6A05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DEDA2F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7AFFF0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7AE1FC1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6.电绝缘性能： 帽壳:泄露电流≤1mA</w:t>
            </w:r>
          </w:p>
        </w:tc>
        <w:tc>
          <w:tcPr>
            <w:tcW w:w="318" w:type="pct"/>
            <w:vAlign w:val="center"/>
          </w:tcPr>
          <w:p w14:paraId="2D574CDC">
            <w:pPr>
              <w:rPr>
                <w:rFonts w:hint="eastAsia" w:ascii="宋体" w:hAnsi="宋体" w:eastAsia="宋体" w:cs="宋体"/>
                <w:bCs/>
                <w:sz w:val="24"/>
                <w:szCs w:val="24"/>
                <w:highlight w:val="none"/>
              </w:rPr>
            </w:pPr>
          </w:p>
        </w:tc>
        <w:tc>
          <w:tcPr>
            <w:tcW w:w="539" w:type="pct"/>
            <w:vAlign w:val="center"/>
          </w:tcPr>
          <w:p w14:paraId="4520492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BDE42A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1A8B675">
            <w:pPr>
              <w:wordWrap w:val="0"/>
              <w:adjustRightInd w:val="0"/>
              <w:snapToGrid w:val="0"/>
              <w:spacing w:line="276" w:lineRule="auto"/>
              <w:rPr>
                <w:rFonts w:hint="eastAsia" w:ascii="宋体" w:hAnsi="宋体" w:eastAsia="宋体" w:cs="宋体"/>
                <w:bCs/>
                <w:sz w:val="24"/>
                <w:szCs w:val="24"/>
                <w:highlight w:val="none"/>
              </w:rPr>
            </w:pPr>
          </w:p>
        </w:tc>
      </w:tr>
      <w:tr w14:paraId="00A5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46D5F2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E3544C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44E8F0C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7.下颏带抗拉强度：延伸长度≤15mm</w:t>
            </w:r>
          </w:p>
        </w:tc>
        <w:tc>
          <w:tcPr>
            <w:tcW w:w="318" w:type="pct"/>
            <w:vAlign w:val="center"/>
          </w:tcPr>
          <w:p w14:paraId="32E525A9">
            <w:pPr>
              <w:rPr>
                <w:rFonts w:hint="eastAsia" w:ascii="宋体" w:hAnsi="宋体" w:eastAsia="宋体" w:cs="宋体"/>
                <w:bCs/>
                <w:sz w:val="24"/>
                <w:szCs w:val="24"/>
                <w:highlight w:val="none"/>
              </w:rPr>
            </w:pPr>
          </w:p>
        </w:tc>
        <w:tc>
          <w:tcPr>
            <w:tcW w:w="539" w:type="pct"/>
            <w:vAlign w:val="center"/>
          </w:tcPr>
          <w:p w14:paraId="4EFD606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5F6411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16BAF70">
            <w:pPr>
              <w:wordWrap w:val="0"/>
              <w:adjustRightInd w:val="0"/>
              <w:snapToGrid w:val="0"/>
              <w:spacing w:line="276" w:lineRule="auto"/>
              <w:rPr>
                <w:rFonts w:hint="eastAsia" w:ascii="宋体" w:hAnsi="宋体" w:eastAsia="宋体" w:cs="宋体"/>
                <w:bCs/>
                <w:sz w:val="24"/>
                <w:szCs w:val="24"/>
                <w:highlight w:val="none"/>
              </w:rPr>
            </w:pPr>
          </w:p>
        </w:tc>
      </w:tr>
      <w:tr w14:paraId="7C07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AD919B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B77390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0783C38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8.侧向刚性： 帽壳最大变形≤20mm，卸载后变形≤5mm</w:t>
            </w:r>
          </w:p>
        </w:tc>
        <w:tc>
          <w:tcPr>
            <w:tcW w:w="318" w:type="pct"/>
            <w:vAlign w:val="center"/>
          </w:tcPr>
          <w:p w14:paraId="587884C3">
            <w:pPr>
              <w:rPr>
                <w:rFonts w:hint="eastAsia" w:ascii="宋体" w:hAnsi="宋体" w:eastAsia="宋体" w:cs="宋体"/>
                <w:bCs/>
                <w:sz w:val="24"/>
                <w:szCs w:val="24"/>
                <w:highlight w:val="none"/>
              </w:rPr>
            </w:pPr>
          </w:p>
        </w:tc>
        <w:tc>
          <w:tcPr>
            <w:tcW w:w="539" w:type="pct"/>
            <w:vAlign w:val="center"/>
          </w:tcPr>
          <w:p w14:paraId="19AD4C8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5C0D23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4727803">
            <w:pPr>
              <w:wordWrap w:val="0"/>
              <w:adjustRightInd w:val="0"/>
              <w:snapToGrid w:val="0"/>
              <w:spacing w:line="276" w:lineRule="auto"/>
              <w:rPr>
                <w:rFonts w:hint="eastAsia" w:ascii="宋体" w:hAnsi="宋体" w:eastAsia="宋体" w:cs="宋体"/>
                <w:bCs/>
                <w:sz w:val="24"/>
                <w:szCs w:val="24"/>
                <w:highlight w:val="none"/>
              </w:rPr>
            </w:pPr>
          </w:p>
        </w:tc>
      </w:tr>
      <w:tr w14:paraId="3BF4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10F47A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B7992D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5430167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9.视野：左、右水平≥105°</w:t>
            </w:r>
          </w:p>
        </w:tc>
        <w:tc>
          <w:tcPr>
            <w:tcW w:w="318" w:type="pct"/>
            <w:vAlign w:val="center"/>
          </w:tcPr>
          <w:p w14:paraId="27875A8F">
            <w:pPr>
              <w:rPr>
                <w:rFonts w:hint="eastAsia" w:ascii="宋体" w:hAnsi="宋体" w:eastAsia="宋体" w:cs="宋体"/>
                <w:bCs/>
                <w:sz w:val="24"/>
                <w:szCs w:val="24"/>
                <w:highlight w:val="none"/>
              </w:rPr>
            </w:pPr>
          </w:p>
        </w:tc>
        <w:tc>
          <w:tcPr>
            <w:tcW w:w="539" w:type="pct"/>
            <w:vAlign w:val="center"/>
          </w:tcPr>
          <w:p w14:paraId="04328EF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680125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41ED438">
            <w:pPr>
              <w:wordWrap w:val="0"/>
              <w:adjustRightInd w:val="0"/>
              <w:snapToGrid w:val="0"/>
              <w:spacing w:line="276" w:lineRule="auto"/>
              <w:rPr>
                <w:rFonts w:hint="eastAsia" w:ascii="宋体" w:hAnsi="宋体" w:eastAsia="宋体" w:cs="宋体"/>
                <w:bCs/>
                <w:sz w:val="24"/>
                <w:szCs w:val="24"/>
                <w:highlight w:val="none"/>
              </w:rPr>
            </w:pPr>
          </w:p>
        </w:tc>
      </w:tr>
      <w:tr w14:paraId="1C1A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84EB8D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56B108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255A3A8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头灯：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1.额定电压：≥DC3.7V，额定容量：≥1900mAh。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2.灯具重量：≤100g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3.照度：强光平均值＞700 lx最小值＞640lx；弱光平均值＞320lx，最小值＞260lx。</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4.连续稳定工作时间：强光≥12h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5.外壳防护等级：IP66/IP68；潜水深度：≥5米。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6.防爆等级：Ex ib IIC T4 </w:t>
            </w:r>
          </w:p>
          <w:p w14:paraId="0563688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ExibD21 T130℃</w:t>
            </w:r>
          </w:p>
        </w:tc>
        <w:tc>
          <w:tcPr>
            <w:tcW w:w="318" w:type="pct"/>
            <w:vAlign w:val="center"/>
          </w:tcPr>
          <w:p w14:paraId="5EBD6B54">
            <w:pPr>
              <w:rPr>
                <w:rFonts w:hint="eastAsia" w:ascii="宋体" w:hAnsi="宋体" w:eastAsia="宋体" w:cs="宋体"/>
                <w:bCs/>
                <w:sz w:val="24"/>
                <w:szCs w:val="24"/>
                <w:highlight w:val="none"/>
              </w:rPr>
            </w:pPr>
          </w:p>
        </w:tc>
        <w:tc>
          <w:tcPr>
            <w:tcW w:w="539" w:type="pct"/>
            <w:vAlign w:val="center"/>
          </w:tcPr>
          <w:p w14:paraId="0819CC3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2BBFC4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7565187">
            <w:pPr>
              <w:wordWrap w:val="0"/>
              <w:adjustRightInd w:val="0"/>
              <w:snapToGrid w:val="0"/>
              <w:spacing w:line="276" w:lineRule="auto"/>
              <w:rPr>
                <w:rFonts w:hint="eastAsia" w:ascii="宋体" w:hAnsi="宋体" w:eastAsia="宋体" w:cs="宋体"/>
                <w:bCs/>
                <w:sz w:val="24"/>
                <w:szCs w:val="24"/>
                <w:highlight w:val="none"/>
              </w:rPr>
            </w:pPr>
          </w:p>
        </w:tc>
      </w:tr>
      <w:tr w14:paraId="1C2E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52" w:type="pct"/>
            <w:vMerge w:val="restart"/>
            <w:vAlign w:val="center"/>
          </w:tcPr>
          <w:p w14:paraId="32493C99">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715" w:type="pct"/>
            <w:vMerge w:val="restart"/>
            <w:vAlign w:val="center"/>
          </w:tcPr>
          <w:p w14:paraId="2E63CCA4">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消防战斗服（含手套、靴）</w:t>
            </w:r>
          </w:p>
        </w:tc>
        <w:tc>
          <w:tcPr>
            <w:tcW w:w="1976" w:type="pct"/>
            <w:vAlign w:val="center"/>
          </w:tcPr>
          <w:p w14:paraId="7F35562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1.执行标准:XF 10-2014《消防员灭火防护服》</w:t>
            </w:r>
          </w:p>
        </w:tc>
        <w:tc>
          <w:tcPr>
            <w:tcW w:w="318" w:type="pct"/>
            <w:vAlign w:val="center"/>
          </w:tcPr>
          <w:p w14:paraId="03D622F8">
            <w:pPr>
              <w:rPr>
                <w:rFonts w:hint="eastAsia" w:ascii="宋体" w:hAnsi="宋体" w:eastAsia="宋体" w:cs="宋体"/>
                <w:bCs/>
                <w:sz w:val="24"/>
                <w:szCs w:val="24"/>
                <w:highlight w:val="none"/>
              </w:rPr>
            </w:pPr>
          </w:p>
        </w:tc>
        <w:tc>
          <w:tcPr>
            <w:tcW w:w="539" w:type="pct"/>
            <w:vAlign w:val="center"/>
          </w:tcPr>
          <w:p w14:paraId="1D0CD99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8CEFD8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43E09D2">
            <w:pPr>
              <w:wordWrap w:val="0"/>
              <w:adjustRightInd w:val="0"/>
              <w:snapToGrid w:val="0"/>
              <w:spacing w:line="276" w:lineRule="auto"/>
              <w:rPr>
                <w:rFonts w:hint="eastAsia" w:ascii="宋体" w:hAnsi="宋体" w:eastAsia="宋体" w:cs="宋体"/>
                <w:bCs/>
                <w:sz w:val="24"/>
                <w:szCs w:val="24"/>
                <w:highlight w:val="none"/>
              </w:rPr>
            </w:pPr>
          </w:p>
        </w:tc>
      </w:tr>
      <w:tr w14:paraId="0F39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E92660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B53C69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6495B60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.产品材质:芳纶无纺布+阻燃PTFE膜</w:t>
            </w:r>
          </w:p>
        </w:tc>
        <w:tc>
          <w:tcPr>
            <w:tcW w:w="318" w:type="pct"/>
            <w:vAlign w:val="center"/>
          </w:tcPr>
          <w:p w14:paraId="2A2DD805">
            <w:pPr>
              <w:rPr>
                <w:rFonts w:hint="eastAsia" w:ascii="宋体" w:hAnsi="宋体" w:eastAsia="宋体" w:cs="宋体"/>
                <w:bCs/>
                <w:sz w:val="24"/>
                <w:szCs w:val="24"/>
                <w:highlight w:val="none"/>
              </w:rPr>
            </w:pPr>
          </w:p>
        </w:tc>
        <w:tc>
          <w:tcPr>
            <w:tcW w:w="539" w:type="pct"/>
            <w:vAlign w:val="center"/>
          </w:tcPr>
          <w:p w14:paraId="653BCA2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3F420D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BE03183">
            <w:pPr>
              <w:wordWrap w:val="0"/>
              <w:adjustRightInd w:val="0"/>
              <w:snapToGrid w:val="0"/>
              <w:spacing w:line="276" w:lineRule="auto"/>
              <w:rPr>
                <w:rFonts w:hint="eastAsia" w:ascii="宋体" w:hAnsi="宋体" w:eastAsia="宋体" w:cs="宋体"/>
                <w:bCs/>
                <w:sz w:val="24"/>
                <w:szCs w:val="24"/>
                <w:highlight w:val="none"/>
              </w:rPr>
            </w:pPr>
          </w:p>
        </w:tc>
      </w:tr>
      <w:tr w14:paraId="793D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9053BC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70E16A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5B080D0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.产品重量:&lt;3.5KG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产品结构:外层、防水透气层、隔热层、舒适层;上、下衣的明显处有反光标志主要性能:具有阻燃、隔热、防水、透气、灵活、适用性强等功能、在近火作业时能有效地防止热量的传导</w:t>
            </w:r>
          </w:p>
        </w:tc>
        <w:tc>
          <w:tcPr>
            <w:tcW w:w="318" w:type="pct"/>
            <w:vAlign w:val="center"/>
          </w:tcPr>
          <w:p w14:paraId="69E4C0F8">
            <w:pPr>
              <w:rPr>
                <w:rFonts w:hint="eastAsia" w:ascii="宋体" w:hAnsi="宋体" w:eastAsia="宋体" w:cs="宋体"/>
                <w:bCs/>
                <w:sz w:val="24"/>
                <w:szCs w:val="24"/>
                <w:highlight w:val="none"/>
              </w:rPr>
            </w:pPr>
          </w:p>
        </w:tc>
        <w:tc>
          <w:tcPr>
            <w:tcW w:w="539" w:type="pct"/>
            <w:vAlign w:val="center"/>
          </w:tcPr>
          <w:p w14:paraId="7A4C6EB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0B9691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F546CFE">
            <w:pPr>
              <w:wordWrap w:val="0"/>
              <w:adjustRightInd w:val="0"/>
              <w:snapToGrid w:val="0"/>
              <w:spacing w:line="276" w:lineRule="auto"/>
              <w:rPr>
                <w:rFonts w:hint="eastAsia" w:ascii="宋体" w:hAnsi="宋体" w:eastAsia="宋体" w:cs="宋体"/>
                <w:bCs/>
                <w:sz w:val="24"/>
                <w:szCs w:val="24"/>
                <w:highlight w:val="none"/>
              </w:rPr>
            </w:pPr>
          </w:p>
        </w:tc>
      </w:tr>
      <w:tr w14:paraId="0078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ADD336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84A696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3807661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.阻燃性能:损毁长度≤100MM;续燃时间&lt;2S;无熔融滴落现象断裂强力:外层:经、纬向&gt;650N;舒适层:经、纬向&gt;300N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外层撕破强力:经、纬向&gt;100N</w:t>
            </w:r>
          </w:p>
        </w:tc>
        <w:tc>
          <w:tcPr>
            <w:tcW w:w="318" w:type="pct"/>
            <w:vAlign w:val="center"/>
          </w:tcPr>
          <w:p w14:paraId="1848544A">
            <w:pPr>
              <w:rPr>
                <w:rFonts w:hint="eastAsia" w:ascii="宋体" w:hAnsi="宋体" w:eastAsia="宋体" w:cs="宋体"/>
                <w:bCs/>
                <w:sz w:val="24"/>
                <w:szCs w:val="24"/>
                <w:highlight w:val="none"/>
              </w:rPr>
            </w:pPr>
          </w:p>
        </w:tc>
        <w:tc>
          <w:tcPr>
            <w:tcW w:w="539" w:type="pct"/>
            <w:vAlign w:val="center"/>
          </w:tcPr>
          <w:p w14:paraId="577ED46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F9800A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2F31CFC">
            <w:pPr>
              <w:wordWrap w:val="0"/>
              <w:adjustRightInd w:val="0"/>
              <w:snapToGrid w:val="0"/>
              <w:spacing w:line="276" w:lineRule="auto"/>
              <w:rPr>
                <w:rFonts w:hint="eastAsia" w:ascii="宋体" w:hAnsi="宋体" w:eastAsia="宋体" w:cs="宋体"/>
                <w:bCs/>
                <w:sz w:val="24"/>
                <w:szCs w:val="24"/>
                <w:highlight w:val="none"/>
              </w:rPr>
            </w:pPr>
          </w:p>
        </w:tc>
      </w:tr>
      <w:tr w14:paraId="1D4F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30ABE6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A09051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3BA414C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.热稳定性:外层、防水透气层、隔热层260°C，5分钟，舒适层180℃，5分钟，收缩率≤10%，表面无变化</w:t>
            </w:r>
          </w:p>
        </w:tc>
        <w:tc>
          <w:tcPr>
            <w:tcW w:w="318" w:type="pct"/>
            <w:vAlign w:val="center"/>
          </w:tcPr>
          <w:p w14:paraId="48C2CDB3">
            <w:pPr>
              <w:rPr>
                <w:rFonts w:hint="eastAsia" w:ascii="宋体" w:hAnsi="宋体" w:eastAsia="宋体" w:cs="宋体"/>
                <w:bCs/>
                <w:sz w:val="24"/>
                <w:szCs w:val="24"/>
                <w:highlight w:val="none"/>
              </w:rPr>
            </w:pPr>
          </w:p>
        </w:tc>
        <w:tc>
          <w:tcPr>
            <w:tcW w:w="539" w:type="pct"/>
            <w:vAlign w:val="center"/>
          </w:tcPr>
          <w:p w14:paraId="4C85A42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21192C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5F5BE28">
            <w:pPr>
              <w:wordWrap w:val="0"/>
              <w:adjustRightInd w:val="0"/>
              <w:snapToGrid w:val="0"/>
              <w:spacing w:line="276" w:lineRule="auto"/>
              <w:rPr>
                <w:rFonts w:hint="eastAsia" w:ascii="宋体" w:hAnsi="宋体" w:eastAsia="宋体" w:cs="宋体"/>
                <w:bCs/>
                <w:sz w:val="24"/>
                <w:szCs w:val="24"/>
                <w:highlight w:val="none"/>
              </w:rPr>
            </w:pPr>
          </w:p>
        </w:tc>
      </w:tr>
      <w:tr w14:paraId="4EE0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5D3DF4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4D882F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6FA0BD9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.抗湿性能:4级</w:t>
            </w:r>
          </w:p>
        </w:tc>
        <w:tc>
          <w:tcPr>
            <w:tcW w:w="318" w:type="pct"/>
            <w:vAlign w:val="center"/>
          </w:tcPr>
          <w:p w14:paraId="01BC13AE">
            <w:pPr>
              <w:rPr>
                <w:rFonts w:hint="eastAsia" w:ascii="宋体" w:hAnsi="宋体" w:eastAsia="宋体" w:cs="宋体"/>
                <w:bCs/>
                <w:sz w:val="24"/>
                <w:szCs w:val="24"/>
                <w:highlight w:val="none"/>
              </w:rPr>
            </w:pPr>
          </w:p>
        </w:tc>
        <w:tc>
          <w:tcPr>
            <w:tcW w:w="539" w:type="pct"/>
            <w:vAlign w:val="center"/>
          </w:tcPr>
          <w:p w14:paraId="4B72EF9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88A9A6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DD4898E">
            <w:pPr>
              <w:wordWrap w:val="0"/>
              <w:adjustRightInd w:val="0"/>
              <w:snapToGrid w:val="0"/>
              <w:spacing w:line="276" w:lineRule="auto"/>
              <w:rPr>
                <w:rFonts w:hint="eastAsia" w:ascii="宋体" w:hAnsi="宋体" w:eastAsia="宋体" w:cs="宋体"/>
                <w:bCs/>
                <w:sz w:val="24"/>
                <w:szCs w:val="24"/>
                <w:highlight w:val="none"/>
              </w:rPr>
            </w:pPr>
          </w:p>
        </w:tc>
      </w:tr>
      <w:tr w14:paraId="3D12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82D0DE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E51FA9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25C4AA6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w:t>
            </w:r>
            <w:r>
              <w:rPr>
                <w:rFonts w:hint="eastAsia" w:ascii="宋体" w:hAnsi="宋体" w:eastAsia="宋体" w:cs="宋体"/>
                <w:i w:val="0"/>
                <w:iCs w:val="0"/>
                <w:color w:val="000000"/>
                <w:kern w:val="0"/>
                <w:sz w:val="24"/>
                <w:szCs w:val="24"/>
                <w:highlight w:val="none"/>
                <w:u w:val="none"/>
                <w:lang w:val="en-US" w:eastAsia="zh-CN" w:bidi="ar"/>
              </w:rPr>
              <w:t>.防水透气层:耐静水压&gt;50KPA;透湿率&gt;5000G/M2.24小时整体热防护能力:TPP&gt;28</w:t>
            </w:r>
          </w:p>
        </w:tc>
        <w:tc>
          <w:tcPr>
            <w:tcW w:w="318" w:type="pct"/>
            <w:vAlign w:val="center"/>
          </w:tcPr>
          <w:p w14:paraId="19621095">
            <w:pPr>
              <w:rPr>
                <w:rFonts w:hint="eastAsia" w:ascii="宋体" w:hAnsi="宋体" w:eastAsia="宋体" w:cs="宋体"/>
                <w:bCs/>
                <w:sz w:val="24"/>
                <w:szCs w:val="24"/>
                <w:highlight w:val="none"/>
              </w:rPr>
            </w:pPr>
          </w:p>
        </w:tc>
        <w:tc>
          <w:tcPr>
            <w:tcW w:w="539" w:type="pct"/>
            <w:vAlign w:val="center"/>
          </w:tcPr>
          <w:p w14:paraId="4302BC9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16AC55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C36615C">
            <w:pPr>
              <w:wordWrap w:val="0"/>
              <w:adjustRightInd w:val="0"/>
              <w:snapToGrid w:val="0"/>
              <w:spacing w:line="276" w:lineRule="auto"/>
              <w:rPr>
                <w:rFonts w:hint="eastAsia" w:ascii="宋体" w:hAnsi="宋体" w:eastAsia="宋体" w:cs="宋体"/>
                <w:bCs/>
                <w:sz w:val="24"/>
                <w:szCs w:val="24"/>
                <w:highlight w:val="none"/>
              </w:rPr>
            </w:pPr>
          </w:p>
        </w:tc>
      </w:tr>
      <w:tr w14:paraId="5322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36BA49EA">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715" w:type="pct"/>
            <w:vMerge w:val="restart"/>
            <w:vAlign w:val="center"/>
          </w:tcPr>
          <w:p w14:paraId="48F5988D">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消防水带（含枪头）</w:t>
            </w:r>
          </w:p>
        </w:tc>
        <w:tc>
          <w:tcPr>
            <w:tcW w:w="1976" w:type="pct"/>
            <w:vAlign w:val="center"/>
          </w:tcPr>
          <w:p w14:paraId="1CE45533">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水带：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.可弯曲性：在0.8 MPa的水压下，弯曲半径为1000mm时，弯曲部分内侧无明显折皱。</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.黏附性：在55摄氏度条件下，承受0.01MPa的压强，保持168h试样间无粘附现象。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 xml:space="preserve">.爆破压力（MPa）：6.60    延伸率（％）：4.6   膨胀率（％）：5.1   扯断伸长率（％）：410.6    扯断强度（MPa）：56.2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.附着强度、织物层与衬里（N/25mm）：48.8</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.水带内径：65mm      水带长度为20米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.长度质量（g/m）：299；   耐磨次数：100</w:t>
            </w:r>
          </w:p>
        </w:tc>
        <w:tc>
          <w:tcPr>
            <w:tcW w:w="318" w:type="pct"/>
            <w:vAlign w:val="center"/>
          </w:tcPr>
          <w:p w14:paraId="6726BFB5">
            <w:pPr>
              <w:rPr>
                <w:rFonts w:hint="eastAsia" w:ascii="宋体" w:hAnsi="宋体" w:eastAsia="宋体" w:cs="宋体"/>
                <w:bCs/>
                <w:sz w:val="24"/>
                <w:szCs w:val="24"/>
                <w:highlight w:val="none"/>
              </w:rPr>
            </w:pPr>
          </w:p>
        </w:tc>
        <w:tc>
          <w:tcPr>
            <w:tcW w:w="539" w:type="pct"/>
            <w:vAlign w:val="center"/>
          </w:tcPr>
          <w:p w14:paraId="3B73E14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7900FD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6A645B6">
            <w:pPr>
              <w:wordWrap w:val="0"/>
              <w:adjustRightInd w:val="0"/>
              <w:snapToGrid w:val="0"/>
              <w:spacing w:line="276" w:lineRule="auto"/>
              <w:rPr>
                <w:rFonts w:hint="eastAsia" w:ascii="宋体" w:hAnsi="宋体" w:eastAsia="宋体" w:cs="宋体"/>
                <w:bCs/>
                <w:sz w:val="24"/>
                <w:szCs w:val="24"/>
                <w:highlight w:val="none"/>
              </w:rPr>
            </w:pPr>
          </w:p>
        </w:tc>
      </w:tr>
      <w:tr w14:paraId="778C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7726C2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1B8B54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108898E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水带接扣：型号：KD65</w:t>
            </w:r>
          </w:p>
          <w:p w14:paraId="591992D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1.操作力矩/N m≥1.5</w:t>
            </w:r>
          </w:p>
          <w:p w14:paraId="0621F7A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2.密封性：在0.3Mpa水压下，不应发生渗漏现象，在公称压力水压下，不应发生渗漏现象。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水枪：1.铝合金压铸。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2.65mm接口，喷嘴直径19mm。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3.射程：28.8米。</w:t>
            </w:r>
          </w:p>
        </w:tc>
        <w:tc>
          <w:tcPr>
            <w:tcW w:w="318" w:type="pct"/>
            <w:vAlign w:val="center"/>
          </w:tcPr>
          <w:p w14:paraId="3553A22B">
            <w:pPr>
              <w:rPr>
                <w:rFonts w:hint="eastAsia" w:ascii="宋体" w:hAnsi="宋体" w:eastAsia="宋体" w:cs="宋体"/>
                <w:bCs/>
                <w:sz w:val="24"/>
                <w:szCs w:val="24"/>
                <w:highlight w:val="none"/>
              </w:rPr>
            </w:pPr>
          </w:p>
        </w:tc>
        <w:tc>
          <w:tcPr>
            <w:tcW w:w="539" w:type="pct"/>
            <w:vAlign w:val="center"/>
          </w:tcPr>
          <w:p w14:paraId="17D027E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0654DD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FCC706D">
            <w:pPr>
              <w:wordWrap w:val="0"/>
              <w:adjustRightInd w:val="0"/>
              <w:snapToGrid w:val="0"/>
              <w:spacing w:line="276" w:lineRule="auto"/>
              <w:rPr>
                <w:rFonts w:hint="eastAsia" w:ascii="宋体" w:hAnsi="宋体" w:eastAsia="宋体" w:cs="宋体"/>
                <w:bCs/>
                <w:sz w:val="24"/>
                <w:szCs w:val="24"/>
                <w:highlight w:val="none"/>
              </w:rPr>
            </w:pPr>
          </w:p>
        </w:tc>
      </w:tr>
      <w:tr w14:paraId="7CA8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1DB882E2">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715" w:type="pct"/>
            <w:vMerge w:val="restart"/>
            <w:vAlign w:val="center"/>
          </w:tcPr>
          <w:p w14:paraId="4486E17D">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室外消火栓扳手</w:t>
            </w:r>
          </w:p>
        </w:tc>
        <w:tc>
          <w:tcPr>
            <w:tcW w:w="1976" w:type="pct"/>
            <w:vAlign w:val="center"/>
          </w:tcPr>
          <w:p w14:paraId="50F6E505">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1.规格：10英寸</w:t>
            </w:r>
          </w:p>
        </w:tc>
        <w:tc>
          <w:tcPr>
            <w:tcW w:w="318" w:type="pct"/>
            <w:vAlign w:val="center"/>
          </w:tcPr>
          <w:p w14:paraId="74A9D822">
            <w:pPr>
              <w:rPr>
                <w:rFonts w:hint="eastAsia" w:ascii="宋体" w:hAnsi="宋体" w:eastAsia="宋体" w:cs="宋体"/>
                <w:bCs/>
                <w:sz w:val="24"/>
                <w:szCs w:val="24"/>
                <w:highlight w:val="none"/>
              </w:rPr>
            </w:pPr>
          </w:p>
        </w:tc>
        <w:tc>
          <w:tcPr>
            <w:tcW w:w="539" w:type="pct"/>
            <w:vAlign w:val="center"/>
          </w:tcPr>
          <w:p w14:paraId="5B0E2F5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090411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A60E59C">
            <w:pPr>
              <w:wordWrap w:val="0"/>
              <w:adjustRightInd w:val="0"/>
              <w:snapToGrid w:val="0"/>
              <w:spacing w:line="276" w:lineRule="auto"/>
              <w:rPr>
                <w:rFonts w:hint="eastAsia" w:ascii="宋体" w:hAnsi="宋体" w:eastAsia="宋体" w:cs="宋体"/>
                <w:bCs/>
                <w:sz w:val="24"/>
                <w:szCs w:val="24"/>
                <w:highlight w:val="none"/>
              </w:rPr>
            </w:pPr>
          </w:p>
        </w:tc>
      </w:tr>
      <w:tr w14:paraId="47BE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3264CE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32279C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0777BD4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2.总长250mm</w:t>
            </w:r>
          </w:p>
        </w:tc>
        <w:tc>
          <w:tcPr>
            <w:tcW w:w="318" w:type="pct"/>
            <w:vAlign w:val="center"/>
          </w:tcPr>
          <w:p w14:paraId="444E7E17">
            <w:pPr>
              <w:rPr>
                <w:rFonts w:hint="eastAsia" w:ascii="宋体" w:hAnsi="宋体" w:eastAsia="宋体" w:cs="宋体"/>
                <w:bCs/>
                <w:sz w:val="24"/>
                <w:szCs w:val="24"/>
                <w:highlight w:val="none"/>
              </w:rPr>
            </w:pPr>
          </w:p>
        </w:tc>
        <w:tc>
          <w:tcPr>
            <w:tcW w:w="539" w:type="pct"/>
            <w:vAlign w:val="center"/>
          </w:tcPr>
          <w:p w14:paraId="3CC5A2C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CD53B7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E049B3C">
            <w:pPr>
              <w:wordWrap w:val="0"/>
              <w:adjustRightInd w:val="0"/>
              <w:snapToGrid w:val="0"/>
              <w:spacing w:line="276" w:lineRule="auto"/>
              <w:rPr>
                <w:rFonts w:hint="eastAsia" w:ascii="宋体" w:hAnsi="宋体" w:eastAsia="宋体" w:cs="宋体"/>
                <w:bCs/>
                <w:sz w:val="24"/>
                <w:szCs w:val="24"/>
                <w:highlight w:val="none"/>
              </w:rPr>
            </w:pPr>
          </w:p>
        </w:tc>
      </w:tr>
      <w:tr w14:paraId="0A8C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D7A28E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C68EA9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01491AB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3.头部宽度68mm，头部厚度16mm，开口深度30mm</w:t>
            </w:r>
          </w:p>
        </w:tc>
        <w:tc>
          <w:tcPr>
            <w:tcW w:w="318" w:type="pct"/>
            <w:vAlign w:val="center"/>
          </w:tcPr>
          <w:p w14:paraId="668F2AAB">
            <w:pPr>
              <w:rPr>
                <w:rFonts w:hint="eastAsia" w:ascii="宋体" w:hAnsi="宋体" w:eastAsia="宋体" w:cs="宋体"/>
                <w:bCs/>
                <w:sz w:val="24"/>
                <w:szCs w:val="24"/>
                <w:highlight w:val="none"/>
              </w:rPr>
            </w:pPr>
          </w:p>
        </w:tc>
        <w:tc>
          <w:tcPr>
            <w:tcW w:w="539" w:type="pct"/>
            <w:vAlign w:val="center"/>
          </w:tcPr>
          <w:p w14:paraId="4D2803B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DE57AE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6341BBE">
            <w:pPr>
              <w:wordWrap w:val="0"/>
              <w:adjustRightInd w:val="0"/>
              <w:snapToGrid w:val="0"/>
              <w:spacing w:line="276" w:lineRule="auto"/>
              <w:rPr>
                <w:rFonts w:hint="eastAsia" w:ascii="宋体" w:hAnsi="宋体" w:eastAsia="宋体" w:cs="宋体"/>
                <w:bCs/>
                <w:sz w:val="24"/>
                <w:szCs w:val="24"/>
                <w:highlight w:val="none"/>
              </w:rPr>
            </w:pPr>
          </w:p>
        </w:tc>
      </w:tr>
      <w:tr w14:paraId="3B0D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24819628">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715" w:type="pct"/>
            <w:vMerge w:val="restart"/>
            <w:vAlign w:val="center"/>
          </w:tcPr>
          <w:p w14:paraId="03A8B174">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铁锹</w:t>
            </w:r>
          </w:p>
        </w:tc>
        <w:tc>
          <w:tcPr>
            <w:tcW w:w="1976" w:type="pct"/>
            <w:vAlign w:val="center"/>
          </w:tcPr>
          <w:p w14:paraId="6D6EA416">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1.主体材质：高碳钢</w:t>
            </w:r>
          </w:p>
        </w:tc>
        <w:tc>
          <w:tcPr>
            <w:tcW w:w="318" w:type="pct"/>
            <w:vAlign w:val="center"/>
          </w:tcPr>
          <w:p w14:paraId="3A8D3BB3">
            <w:pPr>
              <w:rPr>
                <w:rFonts w:hint="eastAsia" w:ascii="宋体" w:hAnsi="宋体" w:eastAsia="宋体" w:cs="宋体"/>
                <w:bCs/>
                <w:sz w:val="24"/>
                <w:szCs w:val="24"/>
                <w:highlight w:val="none"/>
              </w:rPr>
            </w:pPr>
          </w:p>
        </w:tc>
        <w:tc>
          <w:tcPr>
            <w:tcW w:w="539" w:type="pct"/>
            <w:vAlign w:val="center"/>
          </w:tcPr>
          <w:p w14:paraId="44EA4F0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07C3CF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7C000CA">
            <w:pPr>
              <w:wordWrap w:val="0"/>
              <w:adjustRightInd w:val="0"/>
              <w:snapToGrid w:val="0"/>
              <w:spacing w:line="276" w:lineRule="auto"/>
              <w:rPr>
                <w:rFonts w:hint="eastAsia" w:ascii="宋体" w:hAnsi="宋体" w:eastAsia="宋体" w:cs="宋体"/>
                <w:bCs/>
                <w:sz w:val="24"/>
                <w:szCs w:val="24"/>
                <w:highlight w:val="none"/>
              </w:rPr>
            </w:pPr>
          </w:p>
        </w:tc>
      </w:tr>
      <w:tr w14:paraId="2B08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9A1C48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5A2034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2106363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2.形状：尖锹</w:t>
            </w:r>
          </w:p>
        </w:tc>
        <w:tc>
          <w:tcPr>
            <w:tcW w:w="318" w:type="pct"/>
            <w:vAlign w:val="center"/>
          </w:tcPr>
          <w:p w14:paraId="6FBCAD54">
            <w:pPr>
              <w:rPr>
                <w:rFonts w:hint="eastAsia" w:ascii="宋体" w:hAnsi="宋体" w:eastAsia="宋体" w:cs="宋体"/>
                <w:bCs/>
                <w:sz w:val="24"/>
                <w:szCs w:val="24"/>
                <w:highlight w:val="none"/>
              </w:rPr>
            </w:pPr>
          </w:p>
        </w:tc>
        <w:tc>
          <w:tcPr>
            <w:tcW w:w="539" w:type="pct"/>
            <w:vAlign w:val="center"/>
          </w:tcPr>
          <w:p w14:paraId="688A688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8B33B2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90A0048">
            <w:pPr>
              <w:wordWrap w:val="0"/>
              <w:adjustRightInd w:val="0"/>
              <w:snapToGrid w:val="0"/>
              <w:spacing w:line="276" w:lineRule="auto"/>
              <w:rPr>
                <w:rFonts w:hint="eastAsia" w:ascii="宋体" w:hAnsi="宋体" w:eastAsia="宋体" w:cs="宋体"/>
                <w:bCs/>
                <w:sz w:val="24"/>
                <w:szCs w:val="24"/>
                <w:highlight w:val="none"/>
              </w:rPr>
            </w:pPr>
          </w:p>
        </w:tc>
      </w:tr>
      <w:tr w14:paraId="5719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6AD1E8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7511A8D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662FA09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3.把柄材质：钢质</w:t>
            </w:r>
          </w:p>
        </w:tc>
        <w:tc>
          <w:tcPr>
            <w:tcW w:w="318" w:type="pct"/>
            <w:vAlign w:val="center"/>
          </w:tcPr>
          <w:p w14:paraId="670EF2A5">
            <w:pPr>
              <w:rPr>
                <w:rFonts w:hint="eastAsia" w:ascii="宋体" w:hAnsi="宋体" w:eastAsia="宋体" w:cs="宋体"/>
                <w:bCs/>
                <w:sz w:val="24"/>
                <w:szCs w:val="24"/>
                <w:highlight w:val="none"/>
              </w:rPr>
            </w:pPr>
          </w:p>
        </w:tc>
        <w:tc>
          <w:tcPr>
            <w:tcW w:w="539" w:type="pct"/>
            <w:vAlign w:val="center"/>
          </w:tcPr>
          <w:p w14:paraId="1B9BC54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D59B3A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F395113">
            <w:pPr>
              <w:wordWrap w:val="0"/>
              <w:adjustRightInd w:val="0"/>
              <w:snapToGrid w:val="0"/>
              <w:spacing w:line="276" w:lineRule="auto"/>
              <w:rPr>
                <w:rFonts w:hint="eastAsia" w:ascii="宋体" w:hAnsi="宋体" w:eastAsia="宋体" w:cs="宋体"/>
                <w:bCs/>
                <w:sz w:val="24"/>
                <w:szCs w:val="24"/>
                <w:highlight w:val="none"/>
              </w:rPr>
            </w:pPr>
          </w:p>
        </w:tc>
      </w:tr>
      <w:tr w14:paraId="4CBF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817D75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1C19DF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7C5E6B6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4.全长：102cm  柄直径3.5cm   厚度1.5mm</w:t>
            </w:r>
          </w:p>
        </w:tc>
        <w:tc>
          <w:tcPr>
            <w:tcW w:w="318" w:type="pct"/>
            <w:vAlign w:val="center"/>
          </w:tcPr>
          <w:p w14:paraId="208FF38C">
            <w:pPr>
              <w:rPr>
                <w:rFonts w:hint="eastAsia" w:ascii="宋体" w:hAnsi="宋体" w:eastAsia="宋体" w:cs="宋体"/>
                <w:bCs/>
                <w:sz w:val="24"/>
                <w:szCs w:val="24"/>
                <w:highlight w:val="none"/>
              </w:rPr>
            </w:pPr>
          </w:p>
        </w:tc>
        <w:tc>
          <w:tcPr>
            <w:tcW w:w="539" w:type="pct"/>
            <w:vAlign w:val="center"/>
          </w:tcPr>
          <w:p w14:paraId="7F2EC2A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9D6FC8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0B7E810">
            <w:pPr>
              <w:wordWrap w:val="0"/>
              <w:adjustRightInd w:val="0"/>
              <w:snapToGrid w:val="0"/>
              <w:spacing w:line="276" w:lineRule="auto"/>
              <w:rPr>
                <w:rFonts w:hint="eastAsia" w:ascii="宋体" w:hAnsi="宋体" w:eastAsia="宋体" w:cs="宋体"/>
                <w:bCs/>
                <w:sz w:val="24"/>
                <w:szCs w:val="24"/>
                <w:highlight w:val="none"/>
              </w:rPr>
            </w:pPr>
          </w:p>
        </w:tc>
      </w:tr>
      <w:tr w14:paraId="6C3F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09850B55">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715" w:type="pct"/>
            <w:vMerge w:val="restart"/>
            <w:vAlign w:val="center"/>
          </w:tcPr>
          <w:p w14:paraId="62ED5CB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强光照明灯</w:t>
            </w:r>
          </w:p>
        </w:tc>
        <w:tc>
          <w:tcPr>
            <w:tcW w:w="1976" w:type="pct"/>
            <w:vAlign w:val="center"/>
          </w:tcPr>
          <w:p w14:paraId="3BF4F8E0">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1.功率：9000W</w:t>
            </w:r>
          </w:p>
        </w:tc>
        <w:tc>
          <w:tcPr>
            <w:tcW w:w="318" w:type="pct"/>
            <w:vAlign w:val="center"/>
          </w:tcPr>
          <w:p w14:paraId="3DF7DDFA">
            <w:pPr>
              <w:rPr>
                <w:rFonts w:hint="eastAsia" w:ascii="宋体" w:hAnsi="宋体" w:eastAsia="宋体" w:cs="宋体"/>
                <w:bCs/>
                <w:sz w:val="24"/>
                <w:szCs w:val="24"/>
                <w:highlight w:val="none"/>
              </w:rPr>
            </w:pPr>
          </w:p>
        </w:tc>
        <w:tc>
          <w:tcPr>
            <w:tcW w:w="539" w:type="pct"/>
            <w:vAlign w:val="center"/>
          </w:tcPr>
          <w:p w14:paraId="7322622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D624C8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3F299F5">
            <w:pPr>
              <w:wordWrap w:val="0"/>
              <w:adjustRightInd w:val="0"/>
              <w:snapToGrid w:val="0"/>
              <w:spacing w:line="276" w:lineRule="auto"/>
              <w:rPr>
                <w:rFonts w:hint="eastAsia" w:ascii="宋体" w:hAnsi="宋体" w:eastAsia="宋体" w:cs="宋体"/>
                <w:bCs/>
                <w:sz w:val="24"/>
                <w:szCs w:val="24"/>
                <w:highlight w:val="none"/>
              </w:rPr>
            </w:pPr>
          </w:p>
        </w:tc>
      </w:tr>
      <w:tr w14:paraId="1A30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886C1B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41F44D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649F347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2.续航：20h</w:t>
            </w:r>
          </w:p>
        </w:tc>
        <w:tc>
          <w:tcPr>
            <w:tcW w:w="318" w:type="pct"/>
            <w:vAlign w:val="center"/>
          </w:tcPr>
          <w:p w14:paraId="529B9B3C">
            <w:pPr>
              <w:rPr>
                <w:rFonts w:hint="eastAsia" w:ascii="宋体" w:hAnsi="宋体" w:eastAsia="宋体" w:cs="宋体"/>
                <w:bCs/>
                <w:sz w:val="24"/>
                <w:szCs w:val="24"/>
                <w:highlight w:val="none"/>
              </w:rPr>
            </w:pPr>
          </w:p>
        </w:tc>
        <w:tc>
          <w:tcPr>
            <w:tcW w:w="539" w:type="pct"/>
            <w:vAlign w:val="center"/>
          </w:tcPr>
          <w:p w14:paraId="058E393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2B7F28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3A7B3C0">
            <w:pPr>
              <w:wordWrap w:val="0"/>
              <w:adjustRightInd w:val="0"/>
              <w:snapToGrid w:val="0"/>
              <w:spacing w:line="276" w:lineRule="auto"/>
              <w:rPr>
                <w:rFonts w:hint="eastAsia" w:ascii="宋体" w:hAnsi="宋体" w:eastAsia="宋体" w:cs="宋体"/>
                <w:bCs/>
                <w:sz w:val="24"/>
                <w:szCs w:val="24"/>
                <w:highlight w:val="none"/>
              </w:rPr>
            </w:pPr>
          </w:p>
        </w:tc>
      </w:tr>
      <w:tr w14:paraId="6692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3424AA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2C08C4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3BB7D11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3.重量：450g</w:t>
            </w:r>
          </w:p>
        </w:tc>
        <w:tc>
          <w:tcPr>
            <w:tcW w:w="318" w:type="pct"/>
            <w:vAlign w:val="center"/>
          </w:tcPr>
          <w:p w14:paraId="5C2EBFF3">
            <w:pPr>
              <w:rPr>
                <w:rFonts w:hint="eastAsia" w:ascii="宋体" w:hAnsi="宋体" w:eastAsia="宋体" w:cs="宋体"/>
                <w:bCs/>
                <w:sz w:val="24"/>
                <w:szCs w:val="24"/>
                <w:highlight w:val="none"/>
              </w:rPr>
            </w:pPr>
          </w:p>
        </w:tc>
        <w:tc>
          <w:tcPr>
            <w:tcW w:w="539" w:type="pct"/>
            <w:vAlign w:val="center"/>
          </w:tcPr>
          <w:p w14:paraId="623D230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904E1C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705E894">
            <w:pPr>
              <w:wordWrap w:val="0"/>
              <w:adjustRightInd w:val="0"/>
              <w:snapToGrid w:val="0"/>
              <w:spacing w:line="276" w:lineRule="auto"/>
              <w:rPr>
                <w:rFonts w:hint="eastAsia" w:ascii="宋体" w:hAnsi="宋体" w:eastAsia="宋体" w:cs="宋体"/>
                <w:bCs/>
                <w:sz w:val="24"/>
                <w:szCs w:val="24"/>
                <w:highlight w:val="none"/>
              </w:rPr>
            </w:pPr>
          </w:p>
        </w:tc>
      </w:tr>
      <w:tr w14:paraId="7497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064700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4DB86F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40415B6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4.带侧灯、带电显、带太阳能</w:t>
            </w:r>
          </w:p>
        </w:tc>
        <w:tc>
          <w:tcPr>
            <w:tcW w:w="318" w:type="pct"/>
            <w:vAlign w:val="center"/>
          </w:tcPr>
          <w:p w14:paraId="079E4873">
            <w:pPr>
              <w:rPr>
                <w:rFonts w:hint="eastAsia" w:ascii="宋体" w:hAnsi="宋体" w:eastAsia="宋体" w:cs="宋体"/>
                <w:bCs/>
                <w:sz w:val="24"/>
                <w:szCs w:val="24"/>
                <w:highlight w:val="none"/>
              </w:rPr>
            </w:pPr>
          </w:p>
        </w:tc>
        <w:tc>
          <w:tcPr>
            <w:tcW w:w="539" w:type="pct"/>
            <w:vAlign w:val="center"/>
          </w:tcPr>
          <w:p w14:paraId="6851CC7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EAE058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C52EAC0">
            <w:pPr>
              <w:wordWrap w:val="0"/>
              <w:adjustRightInd w:val="0"/>
              <w:snapToGrid w:val="0"/>
              <w:spacing w:line="276" w:lineRule="auto"/>
              <w:rPr>
                <w:rFonts w:hint="eastAsia" w:ascii="宋体" w:hAnsi="宋体" w:eastAsia="宋体" w:cs="宋体"/>
                <w:bCs/>
                <w:sz w:val="24"/>
                <w:szCs w:val="24"/>
                <w:highlight w:val="none"/>
              </w:rPr>
            </w:pPr>
          </w:p>
        </w:tc>
      </w:tr>
      <w:tr w14:paraId="4FE4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E9CB88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3787B9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3D875E1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5.亮度：大于1000lm</w:t>
            </w:r>
          </w:p>
        </w:tc>
        <w:tc>
          <w:tcPr>
            <w:tcW w:w="318" w:type="pct"/>
            <w:vAlign w:val="center"/>
          </w:tcPr>
          <w:p w14:paraId="0109028F">
            <w:pPr>
              <w:rPr>
                <w:rFonts w:hint="eastAsia" w:ascii="宋体" w:hAnsi="宋体" w:eastAsia="宋体" w:cs="宋体"/>
                <w:bCs/>
                <w:sz w:val="24"/>
                <w:szCs w:val="24"/>
                <w:highlight w:val="none"/>
              </w:rPr>
            </w:pPr>
          </w:p>
        </w:tc>
        <w:tc>
          <w:tcPr>
            <w:tcW w:w="539" w:type="pct"/>
            <w:vAlign w:val="center"/>
          </w:tcPr>
          <w:p w14:paraId="05F42E8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3BBCA1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B84D8CC">
            <w:pPr>
              <w:wordWrap w:val="0"/>
              <w:adjustRightInd w:val="0"/>
              <w:snapToGrid w:val="0"/>
              <w:spacing w:line="276" w:lineRule="auto"/>
              <w:rPr>
                <w:rFonts w:hint="eastAsia" w:ascii="宋体" w:hAnsi="宋体" w:eastAsia="宋体" w:cs="宋体"/>
                <w:bCs/>
                <w:sz w:val="24"/>
                <w:szCs w:val="24"/>
                <w:highlight w:val="none"/>
              </w:rPr>
            </w:pPr>
          </w:p>
        </w:tc>
      </w:tr>
      <w:tr w14:paraId="61D1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7B61B18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715" w:type="pct"/>
            <w:vMerge w:val="restart"/>
            <w:vAlign w:val="center"/>
          </w:tcPr>
          <w:p w14:paraId="77C7E914">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喊话器</w:t>
            </w:r>
          </w:p>
        </w:tc>
        <w:tc>
          <w:tcPr>
            <w:tcW w:w="1976" w:type="pct"/>
            <w:vAlign w:val="center"/>
          </w:tcPr>
          <w:p w14:paraId="06305089">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1.功率：5w</w:t>
            </w:r>
          </w:p>
        </w:tc>
        <w:tc>
          <w:tcPr>
            <w:tcW w:w="318" w:type="pct"/>
            <w:vAlign w:val="center"/>
          </w:tcPr>
          <w:p w14:paraId="09D9F3E4">
            <w:pPr>
              <w:rPr>
                <w:rFonts w:hint="eastAsia" w:ascii="宋体" w:hAnsi="宋体" w:eastAsia="宋体" w:cs="宋体"/>
                <w:bCs/>
                <w:sz w:val="24"/>
                <w:szCs w:val="24"/>
                <w:highlight w:val="none"/>
              </w:rPr>
            </w:pPr>
          </w:p>
        </w:tc>
        <w:tc>
          <w:tcPr>
            <w:tcW w:w="539" w:type="pct"/>
            <w:vAlign w:val="center"/>
          </w:tcPr>
          <w:p w14:paraId="6FC59FA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A2889C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1391325">
            <w:pPr>
              <w:wordWrap w:val="0"/>
              <w:adjustRightInd w:val="0"/>
              <w:snapToGrid w:val="0"/>
              <w:spacing w:line="276" w:lineRule="auto"/>
              <w:rPr>
                <w:rFonts w:hint="eastAsia" w:ascii="宋体" w:hAnsi="宋体" w:eastAsia="宋体" w:cs="宋体"/>
                <w:bCs/>
                <w:sz w:val="24"/>
                <w:szCs w:val="24"/>
                <w:highlight w:val="none"/>
              </w:rPr>
            </w:pPr>
          </w:p>
        </w:tc>
      </w:tr>
      <w:tr w14:paraId="6CC3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EEBE79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2665CD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2E3D7AF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2.录音时长：350秒</w:t>
            </w:r>
          </w:p>
        </w:tc>
        <w:tc>
          <w:tcPr>
            <w:tcW w:w="318" w:type="pct"/>
            <w:vAlign w:val="center"/>
          </w:tcPr>
          <w:p w14:paraId="4CE1C035">
            <w:pPr>
              <w:rPr>
                <w:rFonts w:hint="eastAsia" w:ascii="宋体" w:hAnsi="宋体" w:eastAsia="宋体" w:cs="宋体"/>
                <w:bCs/>
                <w:sz w:val="24"/>
                <w:szCs w:val="24"/>
                <w:highlight w:val="none"/>
              </w:rPr>
            </w:pPr>
          </w:p>
        </w:tc>
        <w:tc>
          <w:tcPr>
            <w:tcW w:w="539" w:type="pct"/>
            <w:vAlign w:val="center"/>
          </w:tcPr>
          <w:p w14:paraId="5609B4B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D00F17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C430511">
            <w:pPr>
              <w:wordWrap w:val="0"/>
              <w:adjustRightInd w:val="0"/>
              <w:snapToGrid w:val="0"/>
              <w:spacing w:line="276" w:lineRule="auto"/>
              <w:rPr>
                <w:rFonts w:hint="eastAsia" w:ascii="宋体" w:hAnsi="宋体" w:eastAsia="宋体" w:cs="宋体"/>
                <w:bCs/>
                <w:sz w:val="24"/>
                <w:szCs w:val="24"/>
                <w:highlight w:val="none"/>
              </w:rPr>
            </w:pPr>
          </w:p>
        </w:tc>
      </w:tr>
      <w:tr w14:paraId="6CEA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282FC5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CC5439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0A7B04F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3.播放时长：5h</w:t>
            </w:r>
          </w:p>
        </w:tc>
        <w:tc>
          <w:tcPr>
            <w:tcW w:w="318" w:type="pct"/>
            <w:vAlign w:val="center"/>
          </w:tcPr>
          <w:p w14:paraId="62FC1AF2">
            <w:pPr>
              <w:rPr>
                <w:rFonts w:hint="eastAsia" w:ascii="宋体" w:hAnsi="宋体" w:eastAsia="宋体" w:cs="宋体"/>
                <w:bCs/>
                <w:sz w:val="24"/>
                <w:szCs w:val="24"/>
                <w:highlight w:val="none"/>
              </w:rPr>
            </w:pPr>
          </w:p>
        </w:tc>
        <w:tc>
          <w:tcPr>
            <w:tcW w:w="539" w:type="pct"/>
            <w:vAlign w:val="center"/>
          </w:tcPr>
          <w:p w14:paraId="6BC6EAC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6BC9BD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C3827E7">
            <w:pPr>
              <w:wordWrap w:val="0"/>
              <w:adjustRightInd w:val="0"/>
              <w:snapToGrid w:val="0"/>
              <w:spacing w:line="276" w:lineRule="auto"/>
              <w:rPr>
                <w:rFonts w:hint="eastAsia" w:ascii="宋体" w:hAnsi="宋体" w:eastAsia="宋体" w:cs="宋体"/>
                <w:bCs/>
                <w:sz w:val="24"/>
                <w:szCs w:val="24"/>
                <w:highlight w:val="none"/>
              </w:rPr>
            </w:pPr>
          </w:p>
        </w:tc>
      </w:tr>
      <w:tr w14:paraId="3DF8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3ABFE7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EFA0D3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71BAA16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4.产品尺寸：220*135*207</w:t>
            </w:r>
          </w:p>
        </w:tc>
        <w:tc>
          <w:tcPr>
            <w:tcW w:w="318" w:type="pct"/>
            <w:vAlign w:val="center"/>
          </w:tcPr>
          <w:p w14:paraId="5413925B">
            <w:pPr>
              <w:rPr>
                <w:rFonts w:hint="eastAsia" w:ascii="宋体" w:hAnsi="宋体" w:eastAsia="宋体" w:cs="宋体"/>
                <w:bCs/>
                <w:sz w:val="24"/>
                <w:szCs w:val="24"/>
                <w:highlight w:val="none"/>
              </w:rPr>
            </w:pPr>
          </w:p>
        </w:tc>
        <w:tc>
          <w:tcPr>
            <w:tcW w:w="539" w:type="pct"/>
            <w:vAlign w:val="center"/>
          </w:tcPr>
          <w:p w14:paraId="4AC7C8E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45302D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F561DB2">
            <w:pPr>
              <w:wordWrap w:val="0"/>
              <w:adjustRightInd w:val="0"/>
              <w:snapToGrid w:val="0"/>
              <w:spacing w:line="276" w:lineRule="auto"/>
              <w:rPr>
                <w:rFonts w:hint="eastAsia" w:ascii="宋体" w:hAnsi="宋体" w:eastAsia="宋体" w:cs="宋体"/>
                <w:bCs/>
                <w:sz w:val="24"/>
                <w:szCs w:val="24"/>
                <w:highlight w:val="none"/>
              </w:rPr>
            </w:pPr>
          </w:p>
        </w:tc>
      </w:tr>
      <w:tr w14:paraId="4452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288D0E1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715" w:type="pct"/>
            <w:vMerge w:val="restart"/>
            <w:vAlign w:val="center"/>
          </w:tcPr>
          <w:p w14:paraId="07809EFD">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绝缘断线剪</w:t>
            </w:r>
          </w:p>
        </w:tc>
        <w:tc>
          <w:tcPr>
            <w:tcW w:w="1976" w:type="pct"/>
            <w:vAlign w:val="center"/>
          </w:tcPr>
          <w:p w14:paraId="7134F11A">
            <w:pPr>
              <w:keepNext w:val="0"/>
              <w:keepLines w:val="0"/>
              <w:widowControl/>
              <w:suppressLineNumbers w:val="0"/>
              <w:jc w:val="left"/>
              <w:textAlignment w:val="center"/>
              <w:rPr>
                <w:rFonts w:hint="eastAsia" w:ascii="宋体" w:hAnsi="宋体" w:eastAsia="宋体" w:cs="宋体"/>
                <w:bCs/>
                <w:sz w:val="24"/>
                <w:szCs w:val="24"/>
                <w:highlight w:val="none"/>
              </w:rPr>
            </w:pPr>
            <w:r>
              <w:rPr>
                <w:rStyle w:val="478"/>
                <w:rFonts w:hint="eastAsia" w:ascii="宋体" w:hAnsi="宋体" w:eastAsia="宋体" w:cs="宋体"/>
                <w:highlight w:val="none"/>
                <w:lang w:val="en-US" w:eastAsia="zh-CN" w:bidi="ar"/>
              </w:rPr>
              <w:t>1.规格：42寸，可剪500mm2</w:t>
            </w:r>
            <w:r>
              <w:rPr>
                <w:rStyle w:val="478"/>
                <w:rFonts w:hint="eastAsia" w:ascii="宋体" w:hAnsi="宋体" w:eastAsia="宋体" w:cs="宋体"/>
                <w:highlight w:val="none"/>
                <w:lang w:val="en-US" w:eastAsia="zh-CN" w:bidi="ar"/>
              </w:rPr>
              <w:br w:type="textWrapping"/>
            </w:r>
          </w:p>
        </w:tc>
        <w:tc>
          <w:tcPr>
            <w:tcW w:w="318" w:type="pct"/>
            <w:vAlign w:val="center"/>
          </w:tcPr>
          <w:p w14:paraId="739F071A">
            <w:pPr>
              <w:rPr>
                <w:rFonts w:hint="eastAsia" w:ascii="宋体" w:hAnsi="宋体" w:eastAsia="宋体" w:cs="宋体"/>
                <w:bCs/>
                <w:sz w:val="24"/>
                <w:szCs w:val="24"/>
                <w:highlight w:val="none"/>
              </w:rPr>
            </w:pPr>
          </w:p>
        </w:tc>
        <w:tc>
          <w:tcPr>
            <w:tcW w:w="539" w:type="pct"/>
            <w:vAlign w:val="center"/>
          </w:tcPr>
          <w:p w14:paraId="71D06F3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8E3F6D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FDAE176">
            <w:pPr>
              <w:wordWrap w:val="0"/>
              <w:adjustRightInd w:val="0"/>
              <w:snapToGrid w:val="0"/>
              <w:spacing w:line="276" w:lineRule="auto"/>
              <w:rPr>
                <w:rFonts w:hint="eastAsia" w:ascii="宋体" w:hAnsi="宋体" w:eastAsia="宋体" w:cs="宋体"/>
                <w:bCs/>
                <w:sz w:val="24"/>
                <w:szCs w:val="24"/>
                <w:highlight w:val="none"/>
              </w:rPr>
            </w:pPr>
          </w:p>
        </w:tc>
      </w:tr>
      <w:tr w14:paraId="715A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7F898D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3E26B8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0047A52F">
            <w:pPr>
              <w:keepNext w:val="0"/>
              <w:keepLines w:val="0"/>
              <w:widowControl/>
              <w:suppressLineNumbers w:val="0"/>
              <w:jc w:val="left"/>
              <w:textAlignment w:val="center"/>
              <w:rPr>
                <w:rStyle w:val="478"/>
                <w:rFonts w:hint="eastAsia" w:ascii="宋体" w:hAnsi="宋体" w:eastAsia="宋体" w:cs="宋体"/>
                <w:highlight w:val="none"/>
                <w:lang w:val="en-US" w:eastAsia="zh-CN" w:bidi="ar"/>
              </w:rPr>
            </w:pPr>
            <w:r>
              <w:rPr>
                <w:rStyle w:val="478"/>
                <w:rFonts w:hint="eastAsia" w:ascii="宋体" w:hAnsi="宋体" w:eastAsia="宋体" w:cs="宋体"/>
                <w:highlight w:val="none"/>
                <w:lang w:val="en-US" w:eastAsia="zh-CN" w:bidi="ar"/>
              </w:rPr>
              <w:t>2.总长：1050mm，手柄宽200mm，剪头长：170mm，剪铜线：350mm</w:t>
            </w:r>
            <w:r>
              <w:rPr>
                <w:rStyle w:val="481"/>
                <w:rFonts w:hint="eastAsia" w:ascii="宋体" w:hAnsi="宋体" w:eastAsia="宋体" w:cs="宋体"/>
                <w:highlight w:val="none"/>
                <w:lang w:val="en-US" w:eastAsia="zh-CN" w:bidi="ar"/>
              </w:rPr>
              <w:t>²</w:t>
            </w:r>
            <w:r>
              <w:rPr>
                <w:rStyle w:val="478"/>
                <w:rFonts w:hint="eastAsia" w:ascii="宋体" w:hAnsi="宋体" w:eastAsia="宋体" w:cs="宋体"/>
                <w:highlight w:val="none"/>
                <w:lang w:val="en-US" w:eastAsia="zh-CN" w:bidi="ar"/>
              </w:rPr>
              <w:t>,剪铝线：500mm</w:t>
            </w:r>
            <w:r>
              <w:rPr>
                <w:rStyle w:val="481"/>
                <w:rFonts w:hint="eastAsia" w:ascii="宋体" w:hAnsi="宋体" w:eastAsia="宋体" w:cs="宋体"/>
                <w:highlight w:val="none"/>
                <w:lang w:val="en-US" w:eastAsia="zh-CN" w:bidi="ar"/>
              </w:rPr>
              <w:t>²</w:t>
            </w:r>
          </w:p>
        </w:tc>
        <w:tc>
          <w:tcPr>
            <w:tcW w:w="318" w:type="pct"/>
            <w:vAlign w:val="center"/>
          </w:tcPr>
          <w:p w14:paraId="2D22DA6C">
            <w:pPr>
              <w:rPr>
                <w:rFonts w:hint="eastAsia" w:ascii="宋体" w:hAnsi="宋体" w:eastAsia="宋体" w:cs="宋体"/>
                <w:bCs/>
                <w:sz w:val="24"/>
                <w:szCs w:val="24"/>
                <w:highlight w:val="none"/>
              </w:rPr>
            </w:pPr>
          </w:p>
        </w:tc>
        <w:tc>
          <w:tcPr>
            <w:tcW w:w="539" w:type="pct"/>
            <w:vAlign w:val="center"/>
          </w:tcPr>
          <w:p w14:paraId="2EF31F2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F76049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FB27357">
            <w:pPr>
              <w:wordWrap w:val="0"/>
              <w:adjustRightInd w:val="0"/>
              <w:snapToGrid w:val="0"/>
              <w:spacing w:line="276" w:lineRule="auto"/>
              <w:rPr>
                <w:rFonts w:hint="eastAsia" w:ascii="宋体" w:hAnsi="宋体" w:eastAsia="宋体" w:cs="宋体"/>
                <w:bCs/>
                <w:sz w:val="24"/>
                <w:szCs w:val="24"/>
                <w:highlight w:val="none"/>
              </w:rPr>
            </w:pPr>
          </w:p>
        </w:tc>
      </w:tr>
      <w:tr w14:paraId="21E7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Align w:val="center"/>
          </w:tcPr>
          <w:p w14:paraId="2C711F66">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715" w:type="pct"/>
            <w:vAlign w:val="center"/>
          </w:tcPr>
          <w:p w14:paraId="644BD7E2">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尼龙绳救生软梯</w:t>
            </w:r>
          </w:p>
        </w:tc>
        <w:tc>
          <w:tcPr>
            <w:tcW w:w="1976" w:type="pct"/>
            <w:vAlign w:val="center"/>
          </w:tcPr>
          <w:p w14:paraId="4981232B">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1.间距：38cm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2.宽度：30cm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3.长度：30m</w:t>
            </w:r>
          </w:p>
        </w:tc>
        <w:tc>
          <w:tcPr>
            <w:tcW w:w="318" w:type="pct"/>
            <w:vAlign w:val="center"/>
          </w:tcPr>
          <w:p w14:paraId="540830A8">
            <w:pPr>
              <w:rPr>
                <w:rFonts w:hint="eastAsia" w:ascii="宋体" w:hAnsi="宋体" w:eastAsia="宋体" w:cs="宋体"/>
                <w:bCs/>
                <w:sz w:val="24"/>
                <w:szCs w:val="24"/>
                <w:highlight w:val="none"/>
              </w:rPr>
            </w:pPr>
          </w:p>
        </w:tc>
        <w:tc>
          <w:tcPr>
            <w:tcW w:w="539" w:type="pct"/>
            <w:vAlign w:val="center"/>
          </w:tcPr>
          <w:p w14:paraId="33E79FA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BFB3EA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A6F1070">
            <w:pPr>
              <w:wordWrap w:val="0"/>
              <w:adjustRightInd w:val="0"/>
              <w:snapToGrid w:val="0"/>
              <w:spacing w:line="276" w:lineRule="auto"/>
              <w:rPr>
                <w:rFonts w:hint="eastAsia" w:ascii="宋体" w:hAnsi="宋体" w:eastAsia="宋体" w:cs="宋体"/>
                <w:bCs/>
                <w:sz w:val="24"/>
                <w:szCs w:val="24"/>
                <w:highlight w:val="none"/>
              </w:rPr>
            </w:pPr>
          </w:p>
        </w:tc>
      </w:tr>
      <w:tr w14:paraId="5841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21DC54E9">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715" w:type="pct"/>
            <w:vMerge w:val="restart"/>
            <w:vAlign w:val="center"/>
          </w:tcPr>
          <w:p w14:paraId="04A19E8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灭火毯</w:t>
            </w:r>
          </w:p>
        </w:tc>
        <w:tc>
          <w:tcPr>
            <w:tcW w:w="1976" w:type="pct"/>
            <w:vAlign w:val="center"/>
          </w:tcPr>
          <w:p w14:paraId="577C8803">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1.性能：防火、隔热、绝缘、耐高温</w:t>
            </w:r>
          </w:p>
        </w:tc>
        <w:tc>
          <w:tcPr>
            <w:tcW w:w="318" w:type="pct"/>
            <w:vAlign w:val="center"/>
          </w:tcPr>
          <w:p w14:paraId="0B0F85DD">
            <w:pPr>
              <w:rPr>
                <w:rFonts w:hint="eastAsia" w:ascii="宋体" w:hAnsi="宋体" w:eastAsia="宋体" w:cs="宋体"/>
                <w:bCs/>
                <w:sz w:val="24"/>
                <w:szCs w:val="24"/>
                <w:highlight w:val="none"/>
              </w:rPr>
            </w:pPr>
          </w:p>
        </w:tc>
        <w:tc>
          <w:tcPr>
            <w:tcW w:w="539" w:type="pct"/>
            <w:vAlign w:val="center"/>
          </w:tcPr>
          <w:p w14:paraId="1958B21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147337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3FB101B">
            <w:pPr>
              <w:wordWrap w:val="0"/>
              <w:adjustRightInd w:val="0"/>
              <w:snapToGrid w:val="0"/>
              <w:spacing w:line="276" w:lineRule="auto"/>
              <w:rPr>
                <w:rFonts w:hint="eastAsia" w:ascii="宋体" w:hAnsi="宋体" w:eastAsia="宋体" w:cs="宋体"/>
                <w:bCs/>
                <w:sz w:val="24"/>
                <w:szCs w:val="24"/>
                <w:highlight w:val="none"/>
              </w:rPr>
            </w:pPr>
          </w:p>
        </w:tc>
      </w:tr>
      <w:tr w14:paraId="0968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DC3E35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C64807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32B61D7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2.材质：玻璃纤维</w:t>
            </w:r>
          </w:p>
        </w:tc>
        <w:tc>
          <w:tcPr>
            <w:tcW w:w="318" w:type="pct"/>
            <w:vAlign w:val="center"/>
          </w:tcPr>
          <w:p w14:paraId="286BA046">
            <w:pPr>
              <w:rPr>
                <w:rFonts w:hint="eastAsia" w:ascii="宋体" w:hAnsi="宋体" w:eastAsia="宋体" w:cs="宋体"/>
                <w:bCs/>
                <w:sz w:val="24"/>
                <w:szCs w:val="24"/>
                <w:highlight w:val="none"/>
              </w:rPr>
            </w:pPr>
          </w:p>
        </w:tc>
        <w:tc>
          <w:tcPr>
            <w:tcW w:w="539" w:type="pct"/>
            <w:vAlign w:val="center"/>
          </w:tcPr>
          <w:p w14:paraId="5D58C52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ABC1D0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A96875D">
            <w:pPr>
              <w:wordWrap w:val="0"/>
              <w:adjustRightInd w:val="0"/>
              <w:snapToGrid w:val="0"/>
              <w:spacing w:line="276" w:lineRule="auto"/>
              <w:rPr>
                <w:rFonts w:hint="eastAsia" w:ascii="宋体" w:hAnsi="宋体" w:eastAsia="宋体" w:cs="宋体"/>
                <w:bCs/>
                <w:sz w:val="24"/>
                <w:szCs w:val="24"/>
                <w:highlight w:val="none"/>
              </w:rPr>
            </w:pPr>
          </w:p>
        </w:tc>
      </w:tr>
      <w:tr w14:paraId="1E67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101C07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E91241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2D96467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3.规格：1.5mX1.5m</w:t>
            </w:r>
          </w:p>
        </w:tc>
        <w:tc>
          <w:tcPr>
            <w:tcW w:w="318" w:type="pct"/>
            <w:vAlign w:val="center"/>
          </w:tcPr>
          <w:p w14:paraId="6E87FD16">
            <w:pPr>
              <w:rPr>
                <w:rFonts w:hint="eastAsia" w:ascii="宋体" w:hAnsi="宋体" w:eastAsia="宋体" w:cs="宋体"/>
                <w:bCs/>
                <w:sz w:val="24"/>
                <w:szCs w:val="24"/>
                <w:highlight w:val="none"/>
              </w:rPr>
            </w:pPr>
          </w:p>
        </w:tc>
        <w:tc>
          <w:tcPr>
            <w:tcW w:w="539" w:type="pct"/>
            <w:vAlign w:val="center"/>
          </w:tcPr>
          <w:p w14:paraId="4AFB72D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12908E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E623994">
            <w:pPr>
              <w:wordWrap w:val="0"/>
              <w:adjustRightInd w:val="0"/>
              <w:snapToGrid w:val="0"/>
              <w:spacing w:line="276" w:lineRule="auto"/>
              <w:rPr>
                <w:rFonts w:hint="eastAsia" w:ascii="宋体" w:hAnsi="宋体" w:eastAsia="宋体" w:cs="宋体"/>
                <w:bCs/>
                <w:sz w:val="24"/>
                <w:szCs w:val="24"/>
                <w:highlight w:val="none"/>
              </w:rPr>
            </w:pPr>
          </w:p>
        </w:tc>
      </w:tr>
      <w:tr w14:paraId="770E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9291A4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25E45F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157545B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4.重量：小于1KG   厚度：0.41mm   耐高温：500℃-800℃</w:t>
            </w:r>
          </w:p>
        </w:tc>
        <w:tc>
          <w:tcPr>
            <w:tcW w:w="318" w:type="pct"/>
            <w:vAlign w:val="center"/>
          </w:tcPr>
          <w:p w14:paraId="0AFA05CC">
            <w:pPr>
              <w:rPr>
                <w:rFonts w:hint="eastAsia" w:ascii="宋体" w:hAnsi="宋体" w:eastAsia="宋体" w:cs="宋体"/>
                <w:bCs/>
                <w:sz w:val="24"/>
                <w:szCs w:val="24"/>
                <w:highlight w:val="none"/>
              </w:rPr>
            </w:pPr>
          </w:p>
        </w:tc>
        <w:tc>
          <w:tcPr>
            <w:tcW w:w="539" w:type="pct"/>
            <w:vAlign w:val="center"/>
          </w:tcPr>
          <w:p w14:paraId="611381C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7C0573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2A5E65C">
            <w:pPr>
              <w:wordWrap w:val="0"/>
              <w:adjustRightInd w:val="0"/>
              <w:snapToGrid w:val="0"/>
              <w:spacing w:line="276" w:lineRule="auto"/>
              <w:rPr>
                <w:rFonts w:hint="eastAsia" w:ascii="宋体" w:hAnsi="宋体" w:eastAsia="宋体" w:cs="宋体"/>
                <w:bCs/>
                <w:sz w:val="24"/>
                <w:szCs w:val="24"/>
                <w:highlight w:val="none"/>
              </w:rPr>
            </w:pPr>
          </w:p>
        </w:tc>
      </w:tr>
      <w:tr w14:paraId="5AF4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6CB3B4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F6777A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65F5B8E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5.阻燃时间：（续燃时间）经、纬向：0S，（阴燃时间）</w:t>
            </w:r>
          </w:p>
        </w:tc>
        <w:tc>
          <w:tcPr>
            <w:tcW w:w="318" w:type="pct"/>
            <w:vAlign w:val="center"/>
          </w:tcPr>
          <w:p w14:paraId="1A2055DC">
            <w:pPr>
              <w:rPr>
                <w:rFonts w:hint="eastAsia" w:ascii="宋体" w:hAnsi="宋体" w:eastAsia="宋体" w:cs="宋体"/>
                <w:bCs/>
                <w:sz w:val="24"/>
                <w:szCs w:val="24"/>
                <w:highlight w:val="none"/>
              </w:rPr>
            </w:pPr>
          </w:p>
        </w:tc>
        <w:tc>
          <w:tcPr>
            <w:tcW w:w="539" w:type="pct"/>
            <w:vAlign w:val="center"/>
          </w:tcPr>
          <w:p w14:paraId="76E57FB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510F80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66769EF">
            <w:pPr>
              <w:wordWrap w:val="0"/>
              <w:adjustRightInd w:val="0"/>
              <w:snapToGrid w:val="0"/>
              <w:spacing w:line="276" w:lineRule="auto"/>
              <w:rPr>
                <w:rFonts w:hint="eastAsia" w:ascii="宋体" w:hAnsi="宋体" w:eastAsia="宋体" w:cs="宋体"/>
                <w:bCs/>
                <w:sz w:val="24"/>
                <w:szCs w:val="24"/>
                <w:highlight w:val="none"/>
              </w:rPr>
            </w:pPr>
          </w:p>
        </w:tc>
      </w:tr>
      <w:tr w14:paraId="1F02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6AC0F3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9F0C41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0648272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6.绝缘性能：电阻绝缘&gt;100Ω</w:t>
            </w:r>
          </w:p>
        </w:tc>
        <w:tc>
          <w:tcPr>
            <w:tcW w:w="318" w:type="pct"/>
            <w:vAlign w:val="center"/>
          </w:tcPr>
          <w:p w14:paraId="42F32BD9">
            <w:pPr>
              <w:rPr>
                <w:rFonts w:hint="eastAsia" w:ascii="宋体" w:hAnsi="宋体" w:eastAsia="宋体" w:cs="宋体"/>
                <w:bCs/>
                <w:sz w:val="24"/>
                <w:szCs w:val="24"/>
                <w:highlight w:val="none"/>
              </w:rPr>
            </w:pPr>
          </w:p>
        </w:tc>
        <w:tc>
          <w:tcPr>
            <w:tcW w:w="539" w:type="pct"/>
            <w:vAlign w:val="center"/>
          </w:tcPr>
          <w:p w14:paraId="2A1B3EF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4B8A38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8B1E062">
            <w:pPr>
              <w:wordWrap w:val="0"/>
              <w:adjustRightInd w:val="0"/>
              <w:snapToGrid w:val="0"/>
              <w:spacing w:line="276" w:lineRule="auto"/>
              <w:rPr>
                <w:rFonts w:hint="eastAsia" w:ascii="宋体" w:hAnsi="宋体" w:eastAsia="宋体" w:cs="宋体"/>
                <w:bCs/>
                <w:sz w:val="24"/>
                <w:szCs w:val="24"/>
                <w:highlight w:val="none"/>
              </w:rPr>
            </w:pPr>
          </w:p>
        </w:tc>
      </w:tr>
      <w:tr w14:paraId="70FA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51801F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F7B434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672F7BD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7.操作性能：取出拉力不大于80N，展开不超4S</w:t>
            </w:r>
          </w:p>
        </w:tc>
        <w:tc>
          <w:tcPr>
            <w:tcW w:w="318" w:type="pct"/>
            <w:vAlign w:val="center"/>
          </w:tcPr>
          <w:p w14:paraId="1109E8A1">
            <w:pPr>
              <w:rPr>
                <w:rFonts w:hint="eastAsia" w:ascii="宋体" w:hAnsi="宋体" w:eastAsia="宋体" w:cs="宋体"/>
                <w:bCs/>
                <w:sz w:val="24"/>
                <w:szCs w:val="24"/>
                <w:highlight w:val="none"/>
              </w:rPr>
            </w:pPr>
          </w:p>
        </w:tc>
        <w:tc>
          <w:tcPr>
            <w:tcW w:w="539" w:type="pct"/>
            <w:vAlign w:val="center"/>
          </w:tcPr>
          <w:p w14:paraId="2EE1E37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88B20F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59AD014">
            <w:pPr>
              <w:wordWrap w:val="0"/>
              <w:adjustRightInd w:val="0"/>
              <w:snapToGrid w:val="0"/>
              <w:spacing w:line="276" w:lineRule="auto"/>
              <w:rPr>
                <w:rFonts w:hint="eastAsia" w:ascii="宋体" w:hAnsi="宋体" w:eastAsia="宋体" w:cs="宋体"/>
                <w:bCs/>
                <w:sz w:val="24"/>
                <w:szCs w:val="24"/>
                <w:highlight w:val="none"/>
              </w:rPr>
            </w:pPr>
          </w:p>
        </w:tc>
      </w:tr>
      <w:tr w14:paraId="47F9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38C872E1">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715" w:type="pct"/>
            <w:vMerge w:val="restart"/>
            <w:vAlign w:val="center"/>
          </w:tcPr>
          <w:p w14:paraId="24DB90C8">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安全警示带</w:t>
            </w:r>
          </w:p>
        </w:tc>
        <w:tc>
          <w:tcPr>
            <w:tcW w:w="1976" w:type="pct"/>
            <w:vAlign w:val="center"/>
          </w:tcPr>
          <w:p w14:paraId="202E4AAF">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1.材质：涤纶布</w:t>
            </w:r>
          </w:p>
        </w:tc>
        <w:tc>
          <w:tcPr>
            <w:tcW w:w="318" w:type="pct"/>
            <w:vAlign w:val="center"/>
          </w:tcPr>
          <w:p w14:paraId="5A137636">
            <w:pPr>
              <w:rPr>
                <w:rFonts w:hint="eastAsia" w:ascii="宋体" w:hAnsi="宋体" w:eastAsia="宋体" w:cs="宋体"/>
                <w:bCs/>
                <w:sz w:val="24"/>
                <w:szCs w:val="24"/>
                <w:highlight w:val="none"/>
              </w:rPr>
            </w:pPr>
          </w:p>
        </w:tc>
        <w:tc>
          <w:tcPr>
            <w:tcW w:w="539" w:type="pct"/>
            <w:vAlign w:val="center"/>
          </w:tcPr>
          <w:p w14:paraId="5AB423B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59D6A7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31ED7C5">
            <w:pPr>
              <w:wordWrap w:val="0"/>
              <w:adjustRightInd w:val="0"/>
              <w:snapToGrid w:val="0"/>
              <w:spacing w:line="276" w:lineRule="auto"/>
              <w:rPr>
                <w:rFonts w:hint="eastAsia" w:ascii="宋体" w:hAnsi="宋体" w:eastAsia="宋体" w:cs="宋体"/>
                <w:bCs/>
                <w:sz w:val="24"/>
                <w:szCs w:val="24"/>
                <w:highlight w:val="none"/>
              </w:rPr>
            </w:pPr>
          </w:p>
        </w:tc>
      </w:tr>
      <w:tr w14:paraId="14C4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5D80AA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213312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6D8EFDC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2.尺寸：4cm*50m；</w:t>
            </w:r>
          </w:p>
        </w:tc>
        <w:tc>
          <w:tcPr>
            <w:tcW w:w="318" w:type="pct"/>
            <w:vAlign w:val="center"/>
          </w:tcPr>
          <w:p w14:paraId="28A7B503">
            <w:pPr>
              <w:rPr>
                <w:rFonts w:hint="eastAsia" w:ascii="宋体" w:hAnsi="宋体" w:eastAsia="宋体" w:cs="宋体"/>
                <w:bCs/>
                <w:sz w:val="24"/>
                <w:szCs w:val="24"/>
                <w:highlight w:val="none"/>
              </w:rPr>
            </w:pPr>
          </w:p>
        </w:tc>
        <w:tc>
          <w:tcPr>
            <w:tcW w:w="539" w:type="pct"/>
            <w:vAlign w:val="center"/>
          </w:tcPr>
          <w:p w14:paraId="3EE14D0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8E13A1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E86DC41">
            <w:pPr>
              <w:wordWrap w:val="0"/>
              <w:adjustRightInd w:val="0"/>
              <w:snapToGrid w:val="0"/>
              <w:spacing w:line="276" w:lineRule="auto"/>
              <w:rPr>
                <w:rFonts w:hint="eastAsia" w:ascii="宋体" w:hAnsi="宋体" w:eastAsia="宋体" w:cs="宋体"/>
                <w:bCs/>
                <w:sz w:val="24"/>
                <w:szCs w:val="24"/>
                <w:highlight w:val="none"/>
              </w:rPr>
            </w:pPr>
          </w:p>
        </w:tc>
      </w:tr>
      <w:tr w14:paraId="2486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D813B5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FD2A44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1F68208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3.颜色：红白。</w:t>
            </w:r>
          </w:p>
        </w:tc>
        <w:tc>
          <w:tcPr>
            <w:tcW w:w="318" w:type="pct"/>
            <w:vAlign w:val="center"/>
          </w:tcPr>
          <w:p w14:paraId="548F36EC">
            <w:pPr>
              <w:rPr>
                <w:rFonts w:hint="eastAsia" w:ascii="宋体" w:hAnsi="宋体" w:eastAsia="宋体" w:cs="宋体"/>
                <w:bCs/>
                <w:sz w:val="24"/>
                <w:szCs w:val="24"/>
                <w:highlight w:val="none"/>
              </w:rPr>
            </w:pPr>
          </w:p>
        </w:tc>
        <w:tc>
          <w:tcPr>
            <w:tcW w:w="539" w:type="pct"/>
            <w:vAlign w:val="center"/>
          </w:tcPr>
          <w:p w14:paraId="0F0F0DE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80EA4B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C58A5D4">
            <w:pPr>
              <w:wordWrap w:val="0"/>
              <w:adjustRightInd w:val="0"/>
              <w:snapToGrid w:val="0"/>
              <w:spacing w:line="276" w:lineRule="auto"/>
              <w:rPr>
                <w:rFonts w:hint="eastAsia" w:ascii="宋体" w:hAnsi="宋体" w:eastAsia="宋体" w:cs="宋体"/>
                <w:bCs/>
                <w:sz w:val="24"/>
                <w:szCs w:val="24"/>
                <w:highlight w:val="none"/>
              </w:rPr>
            </w:pPr>
          </w:p>
        </w:tc>
      </w:tr>
      <w:tr w14:paraId="3EB0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2784F265">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715" w:type="pct"/>
            <w:vMerge w:val="restart"/>
            <w:vAlign w:val="center"/>
          </w:tcPr>
          <w:p w14:paraId="0093CAB8">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折叠式担架</w:t>
            </w:r>
          </w:p>
        </w:tc>
        <w:tc>
          <w:tcPr>
            <w:tcW w:w="1976" w:type="pct"/>
            <w:vAlign w:val="center"/>
          </w:tcPr>
          <w:p w14:paraId="00831FFB">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1.布面材料：牛津布料。</w:t>
            </w:r>
          </w:p>
        </w:tc>
        <w:tc>
          <w:tcPr>
            <w:tcW w:w="318" w:type="pct"/>
            <w:vAlign w:val="center"/>
          </w:tcPr>
          <w:p w14:paraId="7B8C36AB">
            <w:pPr>
              <w:rPr>
                <w:rFonts w:hint="eastAsia" w:ascii="宋体" w:hAnsi="宋体" w:eastAsia="宋体" w:cs="宋体"/>
                <w:bCs/>
                <w:sz w:val="24"/>
                <w:szCs w:val="24"/>
                <w:highlight w:val="none"/>
              </w:rPr>
            </w:pPr>
          </w:p>
        </w:tc>
        <w:tc>
          <w:tcPr>
            <w:tcW w:w="539" w:type="pct"/>
            <w:vAlign w:val="center"/>
          </w:tcPr>
          <w:p w14:paraId="6F1A64A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9A5D65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C8564A7">
            <w:pPr>
              <w:wordWrap w:val="0"/>
              <w:adjustRightInd w:val="0"/>
              <w:snapToGrid w:val="0"/>
              <w:spacing w:line="276" w:lineRule="auto"/>
              <w:rPr>
                <w:rFonts w:hint="eastAsia" w:ascii="宋体" w:hAnsi="宋体" w:eastAsia="宋体" w:cs="宋体"/>
                <w:bCs/>
                <w:sz w:val="24"/>
                <w:szCs w:val="24"/>
                <w:highlight w:val="none"/>
              </w:rPr>
            </w:pPr>
          </w:p>
        </w:tc>
      </w:tr>
      <w:tr w14:paraId="0ED8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ECBD42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0EF1DA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502226F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2.布面颜色：蓝色。</w:t>
            </w:r>
          </w:p>
        </w:tc>
        <w:tc>
          <w:tcPr>
            <w:tcW w:w="318" w:type="pct"/>
            <w:vAlign w:val="center"/>
          </w:tcPr>
          <w:p w14:paraId="7CB259F2">
            <w:pPr>
              <w:rPr>
                <w:rFonts w:hint="eastAsia" w:ascii="宋体" w:hAnsi="宋体" w:eastAsia="宋体" w:cs="宋体"/>
                <w:bCs/>
                <w:sz w:val="24"/>
                <w:szCs w:val="24"/>
                <w:highlight w:val="none"/>
              </w:rPr>
            </w:pPr>
          </w:p>
        </w:tc>
        <w:tc>
          <w:tcPr>
            <w:tcW w:w="539" w:type="pct"/>
            <w:vAlign w:val="center"/>
          </w:tcPr>
          <w:p w14:paraId="0C7FC83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383690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D660421">
            <w:pPr>
              <w:wordWrap w:val="0"/>
              <w:adjustRightInd w:val="0"/>
              <w:snapToGrid w:val="0"/>
              <w:spacing w:line="276" w:lineRule="auto"/>
              <w:rPr>
                <w:rFonts w:hint="eastAsia" w:ascii="宋体" w:hAnsi="宋体" w:eastAsia="宋体" w:cs="宋体"/>
                <w:bCs/>
                <w:sz w:val="24"/>
                <w:szCs w:val="24"/>
                <w:highlight w:val="none"/>
              </w:rPr>
            </w:pPr>
          </w:p>
        </w:tc>
      </w:tr>
      <w:tr w14:paraId="0054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7A1CA8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5A33BD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3962A9B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3.折面：2折。</w:t>
            </w:r>
          </w:p>
        </w:tc>
        <w:tc>
          <w:tcPr>
            <w:tcW w:w="318" w:type="pct"/>
            <w:vAlign w:val="center"/>
          </w:tcPr>
          <w:p w14:paraId="01CF9222">
            <w:pPr>
              <w:rPr>
                <w:rFonts w:hint="eastAsia" w:ascii="宋体" w:hAnsi="宋体" w:eastAsia="宋体" w:cs="宋体"/>
                <w:bCs/>
                <w:sz w:val="24"/>
                <w:szCs w:val="24"/>
                <w:highlight w:val="none"/>
              </w:rPr>
            </w:pPr>
          </w:p>
        </w:tc>
        <w:tc>
          <w:tcPr>
            <w:tcW w:w="539" w:type="pct"/>
            <w:vAlign w:val="center"/>
          </w:tcPr>
          <w:p w14:paraId="006A174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BD8E7B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8824C19">
            <w:pPr>
              <w:wordWrap w:val="0"/>
              <w:adjustRightInd w:val="0"/>
              <w:snapToGrid w:val="0"/>
              <w:spacing w:line="276" w:lineRule="auto"/>
              <w:rPr>
                <w:rFonts w:hint="eastAsia" w:ascii="宋体" w:hAnsi="宋体" w:eastAsia="宋体" w:cs="宋体"/>
                <w:bCs/>
                <w:sz w:val="24"/>
                <w:szCs w:val="24"/>
                <w:highlight w:val="none"/>
              </w:rPr>
            </w:pPr>
          </w:p>
        </w:tc>
      </w:tr>
      <w:tr w14:paraId="6CEC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37E26F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B0EA8C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4C8B3AD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4.承重：160KG。</w:t>
            </w:r>
          </w:p>
        </w:tc>
        <w:tc>
          <w:tcPr>
            <w:tcW w:w="318" w:type="pct"/>
            <w:vAlign w:val="center"/>
          </w:tcPr>
          <w:p w14:paraId="3D33E51A">
            <w:pPr>
              <w:rPr>
                <w:rFonts w:hint="eastAsia" w:ascii="宋体" w:hAnsi="宋体" w:eastAsia="宋体" w:cs="宋体"/>
                <w:bCs/>
                <w:sz w:val="24"/>
                <w:szCs w:val="24"/>
                <w:highlight w:val="none"/>
              </w:rPr>
            </w:pPr>
          </w:p>
        </w:tc>
        <w:tc>
          <w:tcPr>
            <w:tcW w:w="539" w:type="pct"/>
            <w:vAlign w:val="center"/>
          </w:tcPr>
          <w:p w14:paraId="03A2F6A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DC7AEC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8FC2D6B">
            <w:pPr>
              <w:wordWrap w:val="0"/>
              <w:adjustRightInd w:val="0"/>
              <w:snapToGrid w:val="0"/>
              <w:spacing w:line="276" w:lineRule="auto"/>
              <w:rPr>
                <w:rFonts w:hint="eastAsia" w:ascii="宋体" w:hAnsi="宋体" w:eastAsia="宋体" w:cs="宋体"/>
                <w:bCs/>
                <w:sz w:val="24"/>
                <w:szCs w:val="24"/>
                <w:highlight w:val="none"/>
              </w:rPr>
            </w:pPr>
          </w:p>
        </w:tc>
      </w:tr>
      <w:tr w14:paraId="67F5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A2BC2A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0EFC7A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0521C8D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5.滚轮：2个。</w:t>
            </w:r>
          </w:p>
        </w:tc>
        <w:tc>
          <w:tcPr>
            <w:tcW w:w="318" w:type="pct"/>
            <w:vAlign w:val="center"/>
          </w:tcPr>
          <w:p w14:paraId="7925EA8B">
            <w:pPr>
              <w:rPr>
                <w:rFonts w:hint="eastAsia" w:ascii="宋体" w:hAnsi="宋体" w:eastAsia="宋体" w:cs="宋体"/>
                <w:bCs/>
                <w:sz w:val="24"/>
                <w:szCs w:val="24"/>
                <w:highlight w:val="none"/>
              </w:rPr>
            </w:pPr>
          </w:p>
        </w:tc>
        <w:tc>
          <w:tcPr>
            <w:tcW w:w="539" w:type="pct"/>
            <w:vAlign w:val="center"/>
          </w:tcPr>
          <w:p w14:paraId="382C08B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CD1C9A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24DEBB2">
            <w:pPr>
              <w:wordWrap w:val="0"/>
              <w:adjustRightInd w:val="0"/>
              <w:snapToGrid w:val="0"/>
              <w:spacing w:line="276" w:lineRule="auto"/>
              <w:rPr>
                <w:rFonts w:hint="eastAsia" w:ascii="宋体" w:hAnsi="宋体" w:eastAsia="宋体" w:cs="宋体"/>
                <w:bCs/>
                <w:sz w:val="24"/>
                <w:szCs w:val="24"/>
                <w:highlight w:val="none"/>
              </w:rPr>
            </w:pPr>
          </w:p>
        </w:tc>
      </w:tr>
      <w:tr w14:paraId="4057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B36CC8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E0D52D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5237481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6.保险带：2条。</w:t>
            </w:r>
            <w:r>
              <w:rPr>
                <w:rFonts w:hint="eastAsia" w:ascii="宋体" w:hAnsi="宋体" w:eastAsia="宋体" w:cs="宋体"/>
                <w:i w:val="0"/>
                <w:iCs w:val="0"/>
                <w:color w:val="000000"/>
                <w:kern w:val="0"/>
                <w:sz w:val="24"/>
                <w:szCs w:val="24"/>
                <w:highlight w:val="none"/>
                <w:u w:val="none"/>
                <w:lang w:val="en-US" w:eastAsia="zh-CN" w:bidi="ar"/>
              </w:rPr>
              <w:br w:type="textWrapping"/>
            </w:r>
          </w:p>
        </w:tc>
        <w:tc>
          <w:tcPr>
            <w:tcW w:w="318" w:type="pct"/>
            <w:vAlign w:val="center"/>
          </w:tcPr>
          <w:p w14:paraId="1FB52043">
            <w:pPr>
              <w:rPr>
                <w:rFonts w:hint="eastAsia" w:ascii="宋体" w:hAnsi="宋体" w:eastAsia="宋体" w:cs="宋体"/>
                <w:bCs/>
                <w:sz w:val="24"/>
                <w:szCs w:val="24"/>
                <w:highlight w:val="none"/>
              </w:rPr>
            </w:pPr>
          </w:p>
        </w:tc>
        <w:tc>
          <w:tcPr>
            <w:tcW w:w="539" w:type="pct"/>
            <w:vAlign w:val="center"/>
          </w:tcPr>
          <w:p w14:paraId="325202D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F69AE6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A3E5E00">
            <w:pPr>
              <w:wordWrap w:val="0"/>
              <w:adjustRightInd w:val="0"/>
              <w:snapToGrid w:val="0"/>
              <w:spacing w:line="276" w:lineRule="auto"/>
              <w:rPr>
                <w:rFonts w:hint="eastAsia" w:ascii="宋体" w:hAnsi="宋体" w:eastAsia="宋体" w:cs="宋体"/>
                <w:bCs/>
                <w:sz w:val="24"/>
                <w:szCs w:val="24"/>
                <w:highlight w:val="none"/>
              </w:rPr>
            </w:pPr>
          </w:p>
        </w:tc>
      </w:tr>
      <w:tr w14:paraId="39DF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93BB03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F8A855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0E2204E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7.展开尺寸（长×宽×高）：200*53*18cm。</w:t>
            </w:r>
          </w:p>
        </w:tc>
        <w:tc>
          <w:tcPr>
            <w:tcW w:w="318" w:type="pct"/>
            <w:vAlign w:val="center"/>
          </w:tcPr>
          <w:p w14:paraId="4F8344D0">
            <w:pPr>
              <w:rPr>
                <w:rFonts w:hint="eastAsia" w:ascii="宋体" w:hAnsi="宋体" w:eastAsia="宋体" w:cs="宋体"/>
                <w:bCs/>
                <w:sz w:val="24"/>
                <w:szCs w:val="24"/>
                <w:highlight w:val="none"/>
              </w:rPr>
            </w:pPr>
          </w:p>
        </w:tc>
        <w:tc>
          <w:tcPr>
            <w:tcW w:w="539" w:type="pct"/>
            <w:vAlign w:val="center"/>
          </w:tcPr>
          <w:p w14:paraId="06A5015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B95B5C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FB0D3D4">
            <w:pPr>
              <w:wordWrap w:val="0"/>
              <w:adjustRightInd w:val="0"/>
              <w:snapToGrid w:val="0"/>
              <w:spacing w:line="276" w:lineRule="auto"/>
              <w:rPr>
                <w:rFonts w:hint="eastAsia" w:ascii="宋体" w:hAnsi="宋体" w:eastAsia="宋体" w:cs="宋体"/>
                <w:bCs/>
                <w:sz w:val="24"/>
                <w:szCs w:val="24"/>
                <w:highlight w:val="none"/>
              </w:rPr>
            </w:pPr>
          </w:p>
        </w:tc>
      </w:tr>
      <w:tr w14:paraId="397A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BD9C8C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7E73799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3C656F4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8.折叠尺寸（长×宽×高）：100*30*18cm。</w:t>
            </w:r>
            <w:r>
              <w:rPr>
                <w:rFonts w:hint="eastAsia" w:ascii="宋体" w:hAnsi="宋体" w:eastAsia="宋体" w:cs="宋体"/>
                <w:i w:val="0"/>
                <w:iCs w:val="0"/>
                <w:color w:val="000000"/>
                <w:kern w:val="0"/>
                <w:sz w:val="24"/>
                <w:szCs w:val="24"/>
                <w:highlight w:val="none"/>
                <w:u w:val="none"/>
                <w:lang w:val="en-US" w:eastAsia="zh-CN" w:bidi="ar"/>
              </w:rPr>
              <w:br w:type="textWrapping"/>
            </w:r>
          </w:p>
        </w:tc>
        <w:tc>
          <w:tcPr>
            <w:tcW w:w="318" w:type="pct"/>
            <w:vAlign w:val="center"/>
          </w:tcPr>
          <w:p w14:paraId="59DFB009">
            <w:pPr>
              <w:rPr>
                <w:rFonts w:hint="eastAsia" w:ascii="宋体" w:hAnsi="宋体" w:eastAsia="宋体" w:cs="宋体"/>
                <w:bCs/>
                <w:sz w:val="24"/>
                <w:szCs w:val="24"/>
                <w:highlight w:val="none"/>
              </w:rPr>
            </w:pPr>
          </w:p>
        </w:tc>
        <w:tc>
          <w:tcPr>
            <w:tcW w:w="539" w:type="pct"/>
            <w:vAlign w:val="center"/>
          </w:tcPr>
          <w:p w14:paraId="431D8E9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5CB61E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9C3D622">
            <w:pPr>
              <w:wordWrap w:val="0"/>
              <w:adjustRightInd w:val="0"/>
              <w:snapToGrid w:val="0"/>
              <w:spacing w:line="276" w:lineRule="auto"/>
              <w:rPr>
                <w:rFonts w:hint="eastAsia" w:ascii="宋体" w:hAnsi="宋体" w:eastAsia="宋体" w:cs="宋体"/>
                <w:bCs/>
                <w:sz w:val="24"/>
                <w:szCs w:val="24"/>
                <w:highlight w:val="none"/>
              </w:rPr>
            </w:pPr>
          </w:p>
        </w:tc>
      </w:tr>
      <w:tr w14:paraId="3A34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1280FE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7D22466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2BFCCC5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9.技术特点：采用铝合金材料和牛津布料担架面制成，它具有重量轻，体积小，携带方便，使用安全等。</w:t>
            </w:r>
          </w:p>
        </w:tc>
        <w:tc>
          <w:tcPr>
            <w:tcW w:w="318" w:type="pct"/>
            <w:vAlign w:val="center"/>
          </w:tcPr>
          <w:p w14:paraId="2D3F5265">
            <w:pPr>
              <w:rPr>
                <w:rFonts w:hint="eastAsia" w:ascii="宋体" w:hAnsi="宋体" w:eastAsia="宋体" w:cs="宋体"/>
                <w:bCs/>
                <w:sz w:val="24"/>
                <w:szCs w:val="24"/>
                <w:highlight w:val="none"/>
              </w:rPr>
            </w:pPr>
          </w:p>
        </w:tc>
        <w:tc>
          <w:tcPr>
            <w:tcW w:w="539" w:type="pct"/>
            <w:vAlign w:val="center"/>
          </w:tcPr>
          <w:p w14:paraId="5D9ADB1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F1C16E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8C8562E">
            <w:pPr>
              <w:wordWrap w:val="0"/>
              <w:adjustRightInd w:val="0"/>
              <w:snapToGrid w:val="0"/>
              <w:spacing w:line="276" w:lineRule="auto"/>
              <w:rPr>
                <w:rFonts w:hint="eastAsia" w:ascii="宋体" w:hAnsi="宋体" w:eastAsia="宋体" w:cs="宋体"/>
                <w:bCs/>
                <w:sz w:val="24"/>
                <w:szCs w:val="24"/>
                <w:highlight w:val="none"/>
              </w:rPr>
            </w:pPr>
          </w:p>
        </w:tc>
      </w:tr>
      <w:tr w14:paraId="2C9E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4E3EFCF4">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715" w:type="pct"/>
            <w:vMerge w:val="restart"/>
            <w:vAlign w:val="center"/>
          </w:tcPr>
          <w:p w14:paraId="799019CC">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手提式ABC干粉灭火器（5公斤）</w:t>
            </w:r>
          </w:p>
        </w:tc>
        <w:tc>
          <w:tcPr>
            <w:tcW w:w="1976" w:type="pct"/>
            <w:vAlign w:val="center"/>
          </w:tcPr>
          <w:p w14:paraId="2E06A9D7">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1.规格：MFCZ/ABC5</w:t>
            </w:r>
          </w:p>
        </w:tc>
        <w:tc>
          <w:tcPr>
            <w:tcW w:w="318" w:type="pct"/>
            <w:vAlign w:val="center"/>
          </w:tcPr>
          <w:p w14:paraId="36E78337">
            <w:pPr>
              <w:rPr>
                <w:rFonts w:hint="eastAsia" w:ascii="宋体" w:hAnsi="宋体" w:eastAsia="宋体" w:cs="宋体"/>
                <w:bCs/>
                <w:sz w:val="24"/>
                <w:szCs w:val="24"/>
                <w:highlight w:val="none"/>
              </w:rPr>
            </w:pPr>
          </w:p>
        </w:tc>
        <w:tc>
          <w:tcPr>
            <w:tcW w:w="539" w:type="pct"/>
            <w:vAlign w:val="center"/>
          </w:tcPr>
          <w:p w14:paraId="09F6D64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7D7416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5D602AB">
            <w:pPr>
              <w:wordWrap w:val="0"/>
              <w:adjustRightInd w:val="0"/>
              <w:snapToGrid w:val="0"/>
              <w:spacing w:line="276" w:lineRule="auto"/>
              <w:rPr>
                <w:rFonts w:hint="eastAsia" w:ascii="宋体" w:hAnsi="宋体" w:eastAsia="宋体" w:cs="宋体"/>
                <w:bCs/>
                <w:sz w:val="24"/>
                <w:szCs w:val="24"/>
                <w:highlight w:val="none"/>
              </w:rPr>
            </w:pPr>
          </w:p>
        </w:tc>
      </w:tr>
      <w:tr w14:paraId="4228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3EDBA2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1A7AF2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5FE34ED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2.20℃±5℃时有效喷射时间：≥13s,20℃±5℃时喷射滞后时间：≤5s,20℃±5℃时喷射剩余率：≤15%</w:t>
            </w:r>
          </w:p>
        </w:tc>
        <w:tc>
          <w:tcPr>
            <w:tcW w:w="318" w:type="pct"/>
            <w:vAlign w:val="center"/>
          </w:tcPr>
          <w:p w14:paraId="3BF65511">
            <w:pPr>
              <w:rPr>
                <w:rFonts w:hint="eastAsia" w:ascii="宋体" w:hAnsi="宋体" w:eastAsia="宋体" w:cs="宋体"/>
                <w:bCs/>
                <w:sz w:val="24"/>
                <w:szCs w:val="24"/>
                <w:highlight w:val="none"/>
              </w:rPr>
            </w:pPr>
          </w:p>
        </w:tc>
        <w:tc>
          <w:tcPr>
            <w:tcW w:w="539" w:type="pct"/>
            <w:vAlign w:val="center"/>
          </w:tcPr>
          <w:p w14:paraId="63E63F6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77A3EA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B931C6F">
            <w:pPr>
              <w:wordWrap w:val="0"/>
              <w:adjustRightInd w:val="0"/>
              <w:snapToGrid w:val="0"/>
              <w:spacing w:line="276" w:lineRule="auto"/>
              <w:rPr>
                <w:rFonts w:hint="eastAsia" w:ascii="宋体" w:hAnsi="宋体" w:eastAsia="宋体" w:cs="宋体"/>
                <w:bCs/>
                <w:sz w:val="24"/>
                <w:szCs w:val="24"/>
                <w:highlight w:val="none"/>
              </w:rPr>
            </w:pPr>
          </w:p>
        </w:tc>
      </w:tr>
      <w:tr w14:paraId="14A3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8F97E2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D5D23B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179A19D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3.喷射距离：≥3.5m</w:t>
            </w:r>
          </w:p>
        </w:tc>
        <w:tc>
          <w:tcPr>
            <w:tcW w:w="318" w:type="pct"/>
            <w:vAlign w:val="center"/>
          </w:tcPr>
          <w:p w14:paraId="7035EC39">
            <w:pPr>
              <w:rPr>
                <w:rFonts w:hint="eastAsia" w:ascii="宋体" w:hAnsi="宋体" w:eastAsia="宋体" w:cs="宋体"/>
                <w:bCs/>
                <w:sz w:val="24"/>
                <w:szCs w:val="24"/>
                <w:highlight w:val="none"/>
              </w:rPr>
            </w:pPr>
          </w:p>
        </w:tc>
        <w:tc>
          <w:tcPr>
            <w:tcW w:w="539" w:type="pct"/>
            <w:vAlign w:val="center"/>
          </w:tcPr>
          <w:p w14:paraId="7C0E41E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40CAF9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8BB3080">
            <w:pPr>
              <w:wordWrap w:val="0"/>
              <w:adjustRightInd w:val="0"/>
              <w:snapToGrid w:val="0"/>
              <w:spacing w:line="276" w:lineRule="auto"/>
              <w:rPr>
                <w:rFonts w:hint="eastAsia" w:ascii="宋体" w:hAnsi="宋体" w:eastAsia="宋体" w:cs="宋体"/>
                <w:bCs/>
                <w:sz w:val="24"/>
                <w:szCs w:val="24"/>
                <w:highlight w:val="none"/>
              </w:rPr>
            </w:pPr>
          </w:p>
        </w:tc>
      </w:tr>
      <w:tr w14:paraId="41AB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951E8F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7E018D3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286168E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4.灭火器保险解脱力：＞20N，且＜100N</w:t>
            </w:r>
          </w:p>
        </w:tc>
        <w:tc>
          <w:tcPr>
            <w:tcW w:w="318" w:type="pct"/>
            <w:vAlign w:val="center"/>
          </w:tcPr>
          <w:p w14:paraId="1785A661">
            <w:pPr>
              <w:rPr>
                <w:rFonts w:hint="eastAsia" w:ascii="宋体" w:hAnsi="宋体" w:eastAsia="宋体" w:cs="宋体"/>
                <w:bCs/>
                <w:sz w:val="24"/>
                <w:szCs w:val="24"/>
                <w:highlight w:val="none"/>
              </w:rPr>
            </w:pPr>
          </w:p>
        </w:tc>
        <w:tc>
          <w:tcPr>
            <w:tcW w:w="539" w:type="pct"/>
            <w:vAlign w:val="center"/>
          </w:tcPr>
          <w:p w14:paraId="04F9E01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3E656E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5F1C9FB">
            <w:pPr>
              <w:wordWrap w:val="0"/>
              <w:adjustRightInd w:val="0"/>
              <w:snapToGrid w:val="0"/>
              <w:spacing w:line="276" w:lineRule="auto"/>
              <w:rPr>
                <w:rFonts w:hint="eastAsia" w:ascii="宋体" w:hAnsi="宋体" w:eastAsia="宋体" w:cs="宋体"/>
                <w:bCs/>
                <w:sz w:val="24"/>
                <w:szCs w:val="24"/>
                <w:highlight w:val="none"/>
              </w:rPr>
            </w:pPr>
          </w:p>
        </w:tc>
      </w:tr>
      <w:tr w14:paraId="00EE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00D0AC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803872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4BFC5CE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5.灭火器开启力：≤200N</w:t>
            </w:r>
          </w:p>
        </w:tc>
        <w:tc>
          <w:tcPr>
            <w:tcW w:w="318" w:type="pct"/>
            <w:vAlign w:val="center"/>
          </w:tcPr>
          <w:p w14:paraId="3AD5E86E">
            <w:pPr>
              <w:rPr>
                <w:rFonts w:hint="eastAsia" w:ascii="宋体" w:hAnsi="宋体" w:eastAsia="宋体" w:cs="宋体"/>
                <w:bCs/>
                <w:sz w:val="24"/>
                <w:szCs w:val="24"/>
                <w:highlight w:val="none"/>
              </w:rPr>
            </w:pPr>
          </w:p>
        </w:tc>
        <w:tc>
          <w:tcPr>
            <w:tcW w:w="539" w:type="pct"/>
            <w:vAlign w:val="center"/>
          </w:tcPr>
          <w:p w14:paraId="1DFDA91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33B8B6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301DEA9">
            <w:pPr>
              <w:wordWrap w:val="0"/>
              <w:adjustRightInd w:val="0"/>
              <w:snapToGrid w:val="0"/>
              <w:spacing w:line="276" w:lineRule="auto"/>
              <w:rPr>
                <w:rFonts w:hint="eastAsia" w:ascii="宋体" w:hAnsi="宋体" w:eastAsia="宋体" w:cs="宋体"/>
                <w:bCs/>
                <w:sz w:val="24"/>
                <w:szCs w:val="24"/>
                <w:highlight w:val="none"/>
              </w:rPr>
            </w:pPr>
          </w:p>
        </w:tc>
      </w:tr>
      <w:tr w14:paraId="3648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EE6F35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78BA9CC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767FE20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6.灭火器总重量：≤20kg</w:t>
            </w:r>
          </w:p>
        </w:tc>
        <w:tc>
          <w:tcPr>
            <w:tcW w:w="318" w:type="pct"/>
            <w:vAlign w:val="center"/>
          </w:tcPr>
          <w:p w14:paraId="5660185F">
            <w:pPr>
              <w:rPr>
                <w:rFonts w:hint="eastAsia" w:ascii="宋体" w:hAnsi="宋体" w:eastAsia="宋体" w:cs="宋体"/>
                <w:bCs/>
                <w:sz w:val="24"/>
                <w:szCs w:val="24"/>
                <w:highlight w:val="none"/>
              </w:rPr>
            </w:pPr>
          </w:p>
        </w:tc>
        <w:tc>
          <w:tcPr>
            <w:tcW w:w="539" w:type="pct"/>
            <w:vAlign w:val="center"/>
          </w:tcPr>
          <w:p w14:paraId="2FB6844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A143C2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709475F">
            <w:pPr>
              <w:wordWrap w:val="0"/>
              <w:adjustRightInd w:val="0"/>
              <w:snapToGrid w:val="0"/>
              <w:spacing w:line="276" w:lineRule="auto"/>
              <w:rPr>
                <w:rFonts w:hint="eastAsia" w:ascii="宋体" w:hAnsi="宋体" w:eastAsia="宋体" w:cs="宋体"/>
                <w:bCs/>
                <w:sz w:val="24"/>
                <w:szCs w:val="24"/>
                <w:highlight w:val="none"/>
              </w:rPr>
            </w:pPr>
          </w:p>
        </w:tc>
      </w:tr>
      <w:tr w14:paraId="430E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55AC15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7E7C5C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136E804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7.灭火剂充装量：5±0.08kg</w:t>
            </w:r>
          </w:p>
        </w:tc>
        <w:tc>
          <w:tcPr>
            <w:tcW w:w="318" w:type="pct"/>
            <w:vAlign w:val="center"/>
          </w:tcPr>
          <w:p w14:paraId="3ACC6438">
            <w:pPr>
              <w:rPr>
                <w:rFonts w:hint="eastAsia" w:ascii="宋体" w:hAnsi="宋体" w:eastAsia="宋体" w:cs="宋体"/>
                <w:bCs/>
                <w:sz w:val="24"/>
                <w:szCs w:val="24"/>
                <w:highlight w:val="none"/>
              </w:rPr>
            </w:pPr>
          </w:p>
        </w:tc>
        <w:tc>
          <w:tcPr>
            <w:tcW w:w="539" w:type="pct"/>
            <w:vAlign w:val="center"/>
          </w:tcPr>
          <w:p w14:paraId="6282A50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C9C4E0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7BAE717">
            <w:pPr>
              <w:wordWrap w:val="0"/>
              <w:adjustRightInd w:val="0"/>
              <w:snapToGrid w:val="0"/>
              <w:spacing w:line="276" w:lineRule="auto"/>
              <w:rPr>
                <w:rFonts w:hint="eastAsia" w:ascii="宋体" w:hAnsi="宋体" w:eastAsia="宋体" w:cs="宋体"/>
                <w:bCs/>
                <w:sz w:val="24"/>
                <w:szCs w:val="24"/>
                <w:highlight w:val="none"/>
              </w:rPr>
            </w:pPr>
          </w:p>
        </w:tc>
      </w:tr>
      <w:tr w14:paraId="359C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892415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BE7878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528ACE1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8.筒（瓶）体壁厚测量：≥1.16mm,筒（瓶）体爆破试验：≥5.5MPa,筒（瓶）体容积膨胀量：≥10%</w:t>
            </w:r>
          </w:p>
        </w:tc>
        <w:tc>
          <w:tcPr>
            <w:tcW w:w="318" w:type="pct"/>
            <w:vAlign w:val="center"/>
          </w:tcPr>
          <w:p w14:paraId="0F828686">
            <w:pPr>
              <w:rPr>
                <w:rFonts w:hint="eastAsia" w:ascii="宋体" w:hAnsi="宋体" w:eastAsia="宋体" w:cs="宋体"/>
                <w:bCs/>
                <w:sz w:val="24"/>
                <w:szCs w:val="24"/>
                <w:highlight w:val="none"/>
              </w:rPr>
            </w:pPr>
          </w:p>
        </w:tc>
        <w:tc>
          <w:tcPr>
            <w:tcW w:w="539" w:type="pct"/>
            <w:vAlign w:val="center"/>
          </w:tcPr>
          <w:p w14:paraId="7C52F09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30A992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F053533">
            <w:pPr>
              <w:wordWrap w:val="0"/>
              <w:adjustRightInd w:val="0"/>
              <w:snapToGrid w:val="0"/>
              <w:spacing w:line="276" w:lineRule="auto"/>
              <w:rPr>
                <w:rFonts w:hint="eastAsia" w:ascii="宋体" w:hAnsi="宋体" w:eastAsia="宋体" w:cs="宋体"/>
                <w:bCs/>
                <w:sz w:val="24"/>
                <w:szCs w:val="24"/>
                <w:highlight w:val="none"/>
              </w:rPr>
            </w:pPr>
          </w:p>
        </w:tc>
      </w:tr>
      <w:tr w14:paraId="1F56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73B081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7D7145E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36D63E5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9.高温喷射滞后时间：≤5s,高温喷射剩余率：≤15%,低温喷射滞后时间：≤5s,低温喷射剩余率：≤15%</w:t>
            </w:r>
          </w:p>
        </w:tc>
        <w:tc>
          <w:tcPr>
            <w:tcW w:w="318" w:type="pct"/>
            <w:vAlign w:val="center"/>
          </w:tcPr>
          <w:p w14:paraId="55D1C1E7">
            <w:pPr>
              <w:rPr>
                <w:rFonts w:hint="eastAsia" w:ascii="宋体" w:hAnsi="宋体" w:eastAsia="宋体" w:cs="宋体"/>
                <w:bCs/>
                <w:sz w:val="24"/>
                <w:szCs w:val="24"/>
                <w:highlight w:val="none"/>
              </w:rPr>
            </w:pPr>
          </w:p>
        </w:tc>
        <w:tc>
          <w:tcPr>
            <w:tcW w:w="539" w:type="pct"/>
            <w:vAlign w:val="center"/>
          </w:tcPr>
          <w:p w14:paraId="1D5FA9E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AB227A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9D916A4">
            <w:pPr>
              <w:wordWrap w:val="0"/>
              <w:adjustRightInd w:val="0"/>
              <w:snapToGrid w:val="0"/>
              <w:spacing w:line="276" w:lineRule="auto"/>
              <w:rPr>
                <w:rFonts w:hint="eastAsia" w:ascii="宋体" w:hAnsi="宋体" w:eastAsia="宋体" w:cs="宋体"/>
                <w:bCs/>
                <w:sz w:val="24"/>
                <w:szCs w:val="24"/>
                <w:highlight w:val="none"/>
              </w:rPr>
            </w:pPr>
          </w:p>
        </w:tc>
      </w:tr>
      <w:tr w14:paraId="07FF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F3DD5A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77C501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61E58E1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10.灭火级别和灭火种类：2A,55B,C,E</w:t>
            </w:r>
          </w:p>
        </w:tc>
        <w:tc>
          <w:tcPr>
            <w:tcW w:w="318" w:type="pct"/>
            <w:vAlign w:val="center"/>
          </w:tcPr>
          <w:p w14:paraId="001AA3B6">
            <w:pPr>
              <w:rPr>
                <w:rFonts w:hint="eastAsia" w:ascii="宋体" w:hAnsi="宋体" w:eastAsia="宋体" w:cs="宋体"/>
                <w:bCs/>
                <w:sz w:val="24"/>
                <w:szCs w:val="24"/>
                <w:highlight w:val="none"/>
              </w:rPr>
            </w:pPr>
          </w:p>
        </w:tc>
        <w:tc>
          <w:tcPr>
            <w:tcW w:w="539" w:type="pct"/>
            <w:vAlign w:val="center"/>
          </w:tcPr>
          <w:p w14:paraId="4B85F4E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75B44F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E6E457E">
            <w:pPr>
              <w:wordWrap w:val="0"/>
              <w:adjustRightInd w:val="0"/>
              <w:snapToGrid w:val="0"/>
              <w:spacing w:line="276" w:lineRule="auto"/>
              <w:rPr>
                <w:rFonts w:hint="eastAsia" w:ascii="宋体" w:hAnsi="宋体" w:eastAsia="宋体" w:cs="宋体"/>
                <w:bCs/>
                <w:sz w:val="24"/>
                <w:szCs w:val="24"/>
                <w:highlight w:val="none"/>
              </w:rPr>
            </w:pPr>
          </w:p>
        </w:tc>
      </w:tr>
      <w:tr w14:paraId="12DA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67B205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A22A1C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6D3E7AE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11.须提供有效期限内的国家消防装备质量监督检验中心检验报告</w:t>
            </w:r>
            <w:r>
              <w:rPr>
                <w:rFonts w:hint="eastAsia" w:ascii="宋体" w:hAnsi="宋体" w:cs="宋体"/>
                <w:i w:val="0"/>
                <w:iCs w:val="0"/>
                <w:color w:val="000000"/>
                <w:kern w:val="0"/>
                <w:sz w:val="24"/>
                <w:szCs w:val="24"/>
                <w:highlight w:val="none"/>
                <w:u w:val="none"/>
                <w:lang w:val="en-US" w:eastAsia="zh-CN" w:bidi="ar"/>
              </w:rPr>
              <w:t>。</w:t>
            </w:r>
          </w:p>
        </w:tc>
        <w:tc>
          <w:tcPr>
            <w:tcW w:w="318" w:type="pct"/>
            <w:vAlign w:val="center"/>
          </w:tcPr>
          <w:p w14:paraId="2C01BA2E">
            <w:pPr>
              <w:rPr>
                <w:rFonts w:hint="eastAsia" w:ascii="宋体" w:hAnsi="宋体" w:eastAsia="宋体" w:cs="宋体"/>
                <w:bCs/>
                <w:sz w:val="24"/>
                <w:szCs w:val="24"/>
                <w:highlight w:val="none"/>
              </w:rPr>
            </w:pPr>
          </w:p>
        </w:tc>
        <w:tc>
          <w:tcPr>
            <w:tcW w:w="539" w:type="pct"/>
            <w:vAlign w:val="center"/>
          </w:tcPr>
          <w:p w14:paraId="27C96C8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8B3195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88BF304">
            <w:pPr>
              <w:wordWrap w:val="0"/>
              <w:adjustRightInd w:val="0"/>
              <w:snapToGrid w:val="0"/>
              <w:spacing w:line="276" w:lineRule="auto"/>
              <w:rPr>
                <w:rFonts w:hint="eastAsia" w:ascii="宋体" w:hAnsi="宋体" w:eastAsia="宋体" w:cs="宋体"/>
                <w:bCs/>
                <w:sz w:val="24"/>
                <w:szCs w:val="24"/>
                <w:highlight w:val="none"/>
              </w:rPr>
            </w:pPr>
          </w:p>
        </w:tc>
      </w:tr>
      <w:tr w14:paraId="7919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21523BDC">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715" w:type="pct"/>
            <w:vMerge w:val="restart"/>
            <w:vAlign w:val="center"/>
          </w:tcPr>
          <w:p w14:paraId="4023B56B">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急救包（含止血/烧伤处理）</w:t>
            </w:r>
          </w:p>
        </w:tc>
        <w:tc>
          <w:tcPr>
            <w:tcW w:w="1976" w:type="pct"/>
            <w:vAlign w:val="center"/>
          </w:tcPr>
          <w:p w14:paraId="7647988F">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1.尺寸：28cm*17.5cm*35cm急救包</w:t>
            </w:r>
            <w:r>
              <w:rPr>
                <w:rFonts w:hint="eastAsia" w:ascii="宋体" w:hAnsi="宋体" w:eastAsia="宋体" w:cs="宋体"/>
                <w:i w:val="0"/>
                <w:iCs w:val="0"/>
                <w:color w:val="000000"/>
                <w:kern w:val="0"/>
                <w:sz w:val="24"/>
                <w:szCs w:val="24"/>
                <w:highlight w:val="none"/>
                <w:u w:val="none"/>
                <w:lang w:val="en-US" w:eastAsia="zh-CN" w:bidi="ar"/>
              </w:rPr>
              <w:br w:type="textWrapping"/>
            </w:r>
          </w:p>
        </w:tc>
        <w:tc>
          <w:tcPr>
            <w:tcW w:w="318" w:type="pct"/>
            <w:vAlign w:val="center"/>
          </w:tcPr>
          <w:p w14:paraId="0F29109D">
            <w:pPr>
              <w:rPr>
                <w:rFonts w:hint="eastAsia" w:ascii="宋体" w:hAnsi="宋体" w:eastAsia="宋体" w:cs="宋体"/>
                <w:bCs/>
                <w:sz w:val="24"/>
                <w:szCs w:val="24"/>
                <w:highlight w:val="none"/>
              </w:rPr>
            </w:pPr>
          </w:p>
        </w:tc>
        <w:tc>
          <w:tcPr>
            <w:tcW w:w="539" w:type="pct"/>
            <w:vAlign w:val="center"/>
          </w:tcPr>
          <w:p w14:paraId="58AFA8D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3F6230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86FC72A">
            <w:pPr>
              <w:wordWrap w:val="0"/>
              <w:adjustRightInd w:val="0"/>
              <w:snapToGrid w:val="0"/>
              <w:spacing w:line="276" w:lineRule="auto"/>
              <w:rPr>
                <w:rFonts w:hint="eastAsia" w:ascii="宋体" w:hAnsi="宋体" w:eastAsia="宋体" w:cs="宋体"/>
                <w:bCs/>
                <w:sz w:val="24"/>
                <w:szCs w:val="24"/>
                <w:highlight w:val="none"/>
              </w:rPr>
            </w:pPr>
          </w:p>
        </w:tc>
      </w:tr>
      <w:tr w14:paraId="382A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023203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5B1E3B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2BF0CA0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配置：含手摇发电电筒*1、救生铲*1、多功能救生斧*1、口哨*1、多功能刀*1、10米救生绳*1、防尘口罩*1、耐磨手套*1、退热贴*1、速冷敷袋*1、救生毯*1、应急护理包*1、过滤式消防自救呼吸器*1、保温救生毯*1、急救手册*1</w:t>
            </w:r>
          </w:p>
        </w:tc>
        <w:tc>
          <w:tcPr>
            <w:tcW w:w="318" w:type="pct"/>
            <w:vAlign w:val="center"/>
          </w:tcPr>
          <w:p w14:paraId="081F275E">
            <w:pPr>
              <w:rPr>
                <w:rFonts w:hint="eastAsia" w:ascii="宋体" w:hAnsi="宋体" w:eastAsia="宋体" w:cs="宋体"/>
                <w:bCs/>
                <w:sz w:val="24"/>
                <w:szCs w:val="24"/>
                <w:highlight w:val="none"/>
              </w:rPr>
            </w:pPr>
          </w:p>
        </w:tc>
        <w:tc>
          <w:tcPr>
            <w:tcW w:w="539" w:type="pct"/>
            <w:vAlign w:val="center"/>
          </w:tcPr>
          <w:p w14:paraId="1369E99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3D3203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293F3D4">
            <w:pPr>
              <w:wordWrap w:val="0"/>
              <w:adjustRightInd w:val="0"/>
              <w:snapToGrid w:val="0"/>
              <w:spacing w:line="276" w:lineRule="auto"/>
              <w:rPr>
                <w:rFonts w:hint="eastAsia" w:ascii="宋体" w:hAnsi="宋体" w:eastAsia="宋体" w:cs="宋体"/>
                <w:bCs/>
                <w:sz w:val="24"/>
                <w:szCs w:val="24"/>
                <w:highlight w:val="none"/>
              </w:rPr>
            </w:pPr>
          </w:p>
        </w:tc>
      </w:tr>
      <w:tr w14:paraId="1B16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Align w:val="center"/>
          </w:tcPr>
          <w:p w14:paraId="72C6C1D9">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三</w:t>
            </w:r>
          </w:p>
        </w:tc>
        <w:tc>
          <w:tcPr>
            <w:tcW w:w="715" w:type="pct"/>
            <w:vAlign w:val="center"/>
          </w:tcPr>
          <w:p w14:paraId="0621C45F">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防汛设备</w:t>
            </w:r>
          </w:p>
        </w:tc>
        <w:tc>
          <w:tcPr>
            <w:tcW w:w="1976" w:type="pct"/>
            <w:vAlign w:val="center"/>
          </w:tcPr>
          <w:p w14:paraId="52E47BA7">
            <w:pPr>
              <w:jc w:val="center"/>
              <w:rPr>
                <w:rFonts w:hint="eastAsia" w:ascii="宋体" w:hAnsi="宋体" w:eastAsia="宋体" w:cs="宋体"/>
                <w:bCs/>
                <w:sz w:val="24"/>
                <w:szCs w:val="24"/>
                <w:highlight w:val="none"/>
              </w:rPr>
            </w:pPr>
          </w:p>
        </w:tc>
        <w:tc>
          <w:tcPr>
            <w:tcW w:w="318" w:type="pct"/>
            <w:vAlign w:val="center"/>
          </w:tcPr>
          <w:p w14:paraId="2E5B12C1">
            <w:pPr>
              <w:rPr>
                <w:rFonts w:hint="eastAsia" w:ascii="宋体" w:hAnsi="宋体" w:eastAsia="宋体" w:cs="宋体"/>
                <w:bCs/>
                <w:sz w:val="24"/>
                <w:szCs w:val="24"/>
                <w:highlight w:val="none"/>
              </w:rPr>
            </w:pPr>
          </w:p>
        </w:tc>
        <w:tc>
          <w:tcPr>
            <w:tcW w:w="539" w:type="pct"/>
            <w:vAlign w:val="center"/>
          </w:tcPr>
          <w:p w14:paraId="6F3448E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2F4860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092B4EC">
            <w:pPr>
              <w:wordWrap w:val="0"/>
              <w:adjustRightInd w:val="0"/>
              <w:snapToGrid w:val="0"/>
              <w:spacing w:line="276" w:lineRule="auto"/>
              <w:rPr>
                <w:rFonts w:hint="eastAsia" w:ascii="宋体" w:hAnsi="宋体" w:eastAsia="宋体" w:cs="宋体"/>
                <w:bCs/>
                <w:sz w:val="24"/>
                <w:szCs w:val="24"/>
                <w:highlight w:val="none"/>
              </w:rPr>
            </w:pPr>
          </w:p>
        </w:tc>
      </w:tr>
      <w:tr w14:paraId="256B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3F4012E5">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715" w:type="pct"/>
            <w:vMerge w:val="restart"/>
            <w:vAlign w:val="center"/>
          </w:tcPr>
          <w:p w14:paraId="5BE4E342">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防水挡板（铝合金）</w:t>
            </w:r>
          </w:p>
        </w:tc>
        <w:tc>
          <w:tcPr>
            <w:tcW w:w="1976" w:type="pct"/>
            <w:vAlign w:val="center"/>
          </w:tcPr>
          <w:p w14:paraId="1DC5F851">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1.材质：铝合金</w:t>
            </w:r>
          </w:p>
        </w:tc>
        <w:tc>
          <w:tcPr>
            <w:tcW w:w="318" w:type="pct"/>
            <w:vAlign w:val="center"/>
          </w:tcPr>
          <w:p w14:paraId="399A5742">
            <w:pPr>
              <w:rPr>
                <w:rFonts w:hint="eastAsia" w:ascii="宋体" w:hAnsi="宋体" w:eastAsia="宋体" w:cs="宋体"/>
                <w:bCs/>
                <w:sz w:val="24"/>
                <w:szCs w:val="24"/>
                <w:highlight w:val="none"/>
              </w:rPr>
            </w:pPr>
          </w:p>
        </w:tc>
        <w:tc>
          <w:tcPr>
            <w:tcW w:w="539" w:type="pct"/>
            <w:vAlign w:val="center"/>
          </w:tcPr>
          <w:p w14:paraId="2A1DEAE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89F978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94DFBE8">
            <w:pPr>
              <w:wordWrap w:val="0"/>
              <w:adjustRightInd w:val="0"/>
              <w:snapToGrid w:val="0"/>
              <w:spacing w:line="276" w:lineRule="auto"/>
              <w:rPr>
                <w:rFonts w:hint="eastAsia" w:ascii="宋体" w:hAnsi="宋体" w:eastAsia="宋体" w:cs="宋体"/>
                <w:bCs/>
                <w:sz w:val="24"/>
                <w:szCs w:val="24"/>
                <w:highlight w:val="none"/>
              </w:rPr>
            </w:pPr>
          </w:p>
        </w:tc>
      </w:tr>
      <w:tr w14:paraId="5A1B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CB36AE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90C94D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6A7B95F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2.挡板厚度：40mm</w:t>
            </w:r>
          </w:p>
        </w:tc>
        <w:tc>
          <w:tcPr>
            <w:tcW w:w="318" w:type="pct"/>
            <w:vAlign w:val="center"/>
          </w:tcPr>
          <w:p w14:paraId="608C07B7">
            <w:pPr>
              <w:rPr>
                <w:rFonts w:hint="eastAsia" w:ascii="宋体" w:hAnsi="宋体" w:eastAsia="宋体" w:cs="宋体"/>
                <w:bCs/>
                <w:sz w:val="24"/>
                <w:szCs w:val="24"/>
                <w:highlight w:val="none"/>
              </w:rPr>
            </w:pPr>
          </w:p>
        </w:tc>
        <w:tc>
          <w:tcPr>
            <w:tcW w:w="539" w:type="pct"/>
            <w:vAlign w:val="center"/>
          </w:tcPr>
          <w:p w14:paraId="70395A6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3010CC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A169425">
            <w:pPr>
              <w:wordWrap w:val="0"/>
              <w:adjustRightInd w:val="0"/>
              <w:snapToGrid w:val="0"/>
              <w:spacing w:line="276" w:lineRule="auto"/>
              <w:rPr>
                <w:rFonts w:hint="eastAsia" w:ascii="宋体" w:hAnsi="宋体" w:eastAsia="宋体" w:cs="宋体"/>
                <w:bCs/>
                <w:sz w:val="24"/>
                <w:szCs w:val="24"/>
                <w:highlight w:val="none"/>
              </w:rPr>
            </w:pPr>
          </w:p>
        </w:tc>
      </w:tr>
      <w:tr w14:paraId="47A3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BCB614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5B9E59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49BF88E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3.立柱厚度：4mm</w:t>
            </w:r>
          </w:p>
        </w:tc>
        <w:tc>
          <w:tcPr>
            <w:tcW w:w="318" w:type="pct"/>
            <w:vAlign w:val="center"/>
          </w:tcPr>
          <w:p w14:paraId="12A9D445">
            <w:pPr>
              <w:rPr>
                <w:rFonts w:hint="eastAsia" w:ascii="宋体" w:hAnsi="宋体" w:eastAsia="宋体" w:cs="宋体"/>
                <w:bCs/>
                <w:sz w:val="24"/>
                <w:szCs w:val="24"/>
                <w:highlight w:val="none"/>
              </w:rPr>
            </w:pPr>
          </w:p>
        </w:tc>
        <w:tc>
          <w:tcPr>
            <w:tcW w:w="539" w:type="pct"/>
            <w:vAlign w:val="center"/>
          </w:tcPr>
          <w:p w14:paraId="324D671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6B275F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7E16E69">
            <w:pPr>
              <w:wordWrap w:val="0"/>
              <w:adjustRightInd w:val="0"/>
              <w:snapToGrid w:val="0"/>
              <w:spacing w:line="276" w:lineRule="auto"/>
              <w:rPr>
                <w:rFonts w:hint="eastAsia" w:ascii="宋体" w:hAnsi="宋体" w:eastAsia="宋体" w:cs="宋体"/>
                <w:bCs/>
                <w:sz w:val="24"/>
                <w:szCs w:val="24"/>
                <w:highlight w:val="none"/>
              </w:rPr>
            </w:pPr>
          </w:p>
        </w:tc>
      </w:tr>
      <w:tr w14:paraId="6C39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6E7DC0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08750B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038F5AE8">
            <w:pPr>
              <w:keepNext w:val="0"/>
              <w:keepLines w:val="0"/>
              <w:widowControl/>
              <w:numPr>
                <w:ilvl w:val="0"/>
                <w:numId w:val="1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规格：1.2m高×1.6m宽</w:t>
            </w:r>
          </w:p>
          <w:p w14:paraId="472735A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挡水板底部设置防水密封胶条</w:t>
            </w:r>
          </w:p>
        </w:tc>
        <w:tc>
          <w:tcPr>
            <w:tcW w:w="318" w:type="pct"/>
            <w:vAlign w:val="center"/>
          </w:tcPr>
          <w:p w14:paraId="2E1D8BE6">
            <w:pPr>
              <w:rPr>
                <w:rFonts w:hint="eastAsia" w:ascii="宋体" w:hAnsi="宋体" w:eastAsia="宋体" w:cs="宋体"/>
                <w:bCs/>
                <w:sz w:val="24"/>
                <w:szCs w:val="24"/>
                <w:highlight w:val="none"/>
              </w:rPr>
            </w:pPr>
          </w:p>
        </w:tc>
        <w:tc>
          <w:tcPr>
            <w:tcW w:w="539" w:type="pct"/>
            <w:vAlign w:val="center"/>
          </w:tcPr>
          <w:p w14:paraId="0F30884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CAB7CB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13C04EB">
            <w:pPr>
              <w:wordWrap w:val="0"/>
              <w:adjustRightInd w:val="0"/>
              <w:snapToGrid w:val="0"/>
              <w:spacing w:line="276" w:lineRule="auto"/>
              <w:rPr>
                <w:rFonts w:hint="eastAsia" w:ascii="宋体" w:hAnsi="宋体" w:eastAsia="宋体" w:cs="宋体"/>
                <w:bCs/>
                <w:sz w:val="24"/>
                <w:szCs w:val="24"/>
                <w:highlight w:val="none"/>
              </w:rPr>
            </w:pPr>
          </w:p>
        </w:tc>
      </w:tr>
      <w:tr w14:paraId="58DE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12B544B1">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715" w:type="pct"/>
            <w:vMerge w:val="restart"/>
            <w:vAlign w:val="center"/>
          </w:tcPr>
          <w:p w14:paraId="5D023F40">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防汛沙袋</w:t>
            </w:r>
          </w:p>
        </w:tc>
        <w:tc>
          <w:tcPr>
            <w:tcW w:w="1976" w:type="pct"/>
            <w:vAlign w:val="center"/>
          </w:tcPr>
          <w:p w14:paraId="2C8407D4">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1.材质：有机硅帆布、厚度≥0.5mm。</w:t>
            </w:r>
          </w:p>
        </w:tc>
        <w:tc>
          <w:tcPr>
            <w:tcW w:w="318" w:type="pct"/>
            <w:vAlign w:val="center"/>
          </w:tcPr>
          <w:p w14:paraId="59892FF1">
            <w:pPr>
              <w:rPr>
                <w:rFonts w:hint="eastAsia" w:ascii="宋体" w:hAnsi="宋体" w:eastAsia="宋体" w:cs="宋体"/>
                <w:bCs/>
                <w:sz w:val="24"/>
                <w:szCs w:val="24"/>
                <w:highlight w:val="none"/>
              </w:rPr>
            </w:pPr>
          </w:p>
        </w:tc>
        <w:tc>
          <w:tcPr>
            <w:tcW w:w="539" w:type="pct"/>
            <w:vAlign w:val="center"/>
          </w:tcPr>
          <w:p w14:paraId="7B4D876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5E4C43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94B868B">
            <w:pPr>
              <w:wordWrap w:val="0"/>
              <w:adjustRightInd w:val="0"/>
              <w:snapToGrid w:val="0"/>
              <w:spacing w:line="276" w:lineRule="auto"/>
              <w:rPr>
                <w:rFonts w:hint="eastAsia" w:ascii="宋体" w:hAnsi="宋体" w:eastAsia="宋体" w:cs="宋体"/>
                <w:bCs/>
                <w:sz w:val="24"/>
                <w:szCs w:val="24"/>
                <w:highlight w:val="none"/>
              </w:rPr>
            </w:pPr>
          </w:p>
        </w:tc>
      </w:tr>
      <w:tr w14:paraId="692D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20DFE7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519339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14612EB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2.颜色:军绿色。</w:t>
            </w:r>
          </w:p>
        </w:tc>
        <w:tc>
          <w:tcPr>
            <w:tcW w:w="318" w:type="pct"/>
            <w:vAlign w:val="center"/>
          </w:tcPr>
          <w:p w14:paraId="24EA3976">
            <w:pPr>
              <w:rPr>
                <w:rFonts w:hint="eastAsia" w:ascii="宋体" w:hAnsi="宋体" w:eastAsia="宋体" w:cs="宋体"/>
                <w:bCs/>
                <w:sz w:val="24"/>
                <w:szCs w:val="24"/>
                <w:highlight w:val="none"/>
              </w:rPr>
            </w:pPr>
          </w:p>
        </w:tc>
        <w:tc>
          <w:tcPr>
            <w:tcW w:w="539" w:type="pct"/>
            <w:vAlign w:val="center"/>
          </w:tcPr>
          <w:p w14:paraId="1E13DEC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51FF8C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B1FC9DB">
            <w:pPr>
              <w:wordWrap w:val="0"/>
              <w:adjustRightInd w:val="0"/>
              <w:snapToGrid w:val="0"/>
              <w:spacing w:line="276" w:lineRule="auto"/>
              <w:rPr>
                <w:rFonts w:hint="eastAsia" w:ascii="宋体" w:hAnsi="宋体" w:eastAsia="宋体" w:cs="宋体"/>
                <w:bCs/>
                <w:sz w:val="24"/>
                <w:szCs w:val="24"/>
                <w:highlight w:val="none"/>
              </w:rPr>
            </w:pPr>
          </w:p>
        </w:tc>
      </w:tr>
      <w:tr w14:paraId="5924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A12335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B7D306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5F98CBC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3.尺寸:≥30CM*80CM.</w:t>
            </w:r>
          </w:p>
        </w:tc>
        <w:tc>
          <w:tcPr>
            <w:tcW w:w="318" w:type="pct"/>
            <w:vAlign w:val="center"/>
          </w:tcPr>
          <w:p w14:paraId="5C189C96">
            <w:pPr>
              <w:rPr>
                <w:rFonts w:hint="eastAsia" w:ascii="宋体" w:hAnsi="宋体" w:eastAsia="宋体" w:cs="宋体"/>
                <w:bCs/>
                <w:sz w:val="24"/>
                <w:szCs w:val="24"/>
                <w:highlight w:val="none"/>
              </w:rPr>
            </w:pPr>
          </w:p>
        </w:tc>
        <w:tc>
          <w:tcPr>
            <w:tcW w:w="539" w:type="pct"/>
            <w:vAlign w:val="center"/>
          </w:tcPr>
          <w:p w14:paraId="2B14D80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321585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A007B4C">
            <w:pPr>
              <w:wordWrap w:val="0"/>
              <w:adjustRightInd w:val="0"/>
              <w:snapToGrid w:val="0"/>
              <w:spacing w:line="276" w:lineRule="auto"/>
              <w:rPr>
                <w:rFonts w:hint="eastAsia" w:ascii="宋体" w:hAnsi="宋体" w:eastAsia="宋体" w:cs="宋体"/>
                <w:bCs/>
                <w:sz w:val="24"/>
                <w:szCs w:val="24"/>
                <w:highlight w:val="none"/>
              </w:rPr>
            </w:pPr>
          </w:p>
        </w:tc>
      </w:tr>
      <w:tr w14:paraId="0EFE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3ADF29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7000E62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202A045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4.撕裂性能:纵向≥200N，横向≥200N。</w:t>
            </w:r>
          </w:p>
        </w:tc>
        <w:tc>
          <w:tcPr>
            <w:tcW w:w="318" w:type="pct"/>
            <w:vAlign w:val="center"/>
          </w:tcPr>
          <w:p w14:paraId="7E165AF5">
            <w:pPr>
              <w:rPr>
                <w:rFonts w:hint="eastAsia" w:ascii="宋体" w:hAnsi="宋体" w:eastAsia="宋体" w:cs="宋体"/>
                <w:bCs/>
                <w:sz w:val="24"/>
                <w:szCs w:val="24"/>
                <w:highlight w:val="none"/>
              </w:rPr>
            </w:pPr>
          </w:p>
        </w:tc>
        <w:tc>
          <w:tcPr>
            <w:tcW w:w="539" w:type="pct"/>
            <w:vAlign w:val="center"/>
          </w:tcPr>
          <w:p w14:paraId="155B23A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7742DF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A7E62B2">
            <w:pPr>
              <w:wordWrap w:val="0"/>
              <w:adjustRightInd w:val="0"/>
              <w:snapToGrid w:val="0"/>
              <w:spacing w:line="276" w:lineRule="auto"/>
              <w:rPr>
                <w:rFonts w:hint="eastAsia" w:ascii="宋体" w:hAnsi="宋体" w:eastAsia="宋体" w:cs="宋体"/>
                <w:bCs/>
                <w:sz w:val="24"/>
                <w:szCs w:val="24"/>
                <w:highlight w:val="none"/>
              </w:rPr>
            </w:pPr>
          </w:p>
        </w:tc>
      </w:tr>
      <w:tr w14:paraId="1ECF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7ABC40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91E1F4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0FD60F0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5.单袋重量:≥200g。</w:t>
            </w:r>
          </w:p>
        </w:tc>
        <w:tc>
          <w:tcPr>
            <w:tcW w:w="318" w:type="pct"/>
            <w:vAlign w:val="center"/>
          </w:tcPr>
          <w:p w14:paraId="7D463E1F">
            <w:pPr>
              <w:rPr>
                <w:rFonts w:hint="eastAsia" w:ascii="宋体" w:hAnsi="宋体" w:eastAsia="宋体" w:cs="宋体"/>
                <w:bCs/>
                <w:sz w:val="24"/>
                <w:szCs w:val="24"/>
                <w:highlight w:val="none"/>
              </w:rPr>
            </w:pPr>
          </w:p>
        </w:tc>
        <w:tc>
          <w:tcPr>
            <w:tcW w:w="539" w:type="pct"/>
            <w:vAlign w:val="center"/>
          </w:tcPr>
          <w:p w14:paraId="734036F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5D9038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0199F1D">
            <w:pPr>
              <w:wordWrap w:val="0"/>
              <w:adjustRightInd w:val="0"/>
              <w:snapToGrid w:val="0"/>
              <w:spacing w:line="276" w:lineRule="auto"/>
              <w:rPr>
                <w:rFonts w:hint="eastAsia" w:ascii="宋体" w:hAnsi="宋体" w:eastAsia="宋体" w:cs="宋体"/>
                <w:bCs/>
                <w:sz w:val="24"/>
                <w:szCs w:val="24"/>
                <w:highlight w:val="none"/>
              </w:rPr>
            </w:pPr>
          </w:p>
        </w:tc>
      </w:tr>
      <w:tr w14:paraId="7D67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595DAE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1983AE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5138170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6.可装沙≥20kg。</w:t>
            </w:r>
          </w:p>
        </w:tc>
        <w:tc>
          <w:tcPr>
            <w:tcW w:w="318" w:type="pct"/>
            <w:vAlign w:val="center"/>
          </w:tcPr>
          <w:p w14:paraId="30D34A29">
            <w:pPr>
              <w:rPr>
                <w:rFonts w:hint="eastAsia" w:ascii="宋体" w:hAnsi="宋体" w:eastAsia="宋体" w:cs="宋体"/>
                <w:bCs/>
                <w:sz w:val="24"/>
                <w:szCs w:val="24"/>
                <w:highlight w:val="none"/>
              </w:rPr>
            </w:pPr>
          </w:p>
        </w:tc>
        <w:tc>
          <w:tcPr>
            <w:tcW w:w="539" w:type="pct"/>
            <w:vAlign w:val="center"/>
          </w:tcPr>
          <w:p w14:paraId="6500740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FB5218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CC2EC96">
            <w:pPr>
              <w:wordWrap w:val="0"/>
              <w:adjustRightInd w:val="0"/>
              <w:snapToGrid w:val="0"/>
              <w:spacing w:line="276" w:lineRule="auto"/>
              <w:rPr>
                <w:rFonts w:hint="eastAsia" w:ascii="宋体" w:hAnsi="宋体" w:eastAsia="宋体" w:cs="宋体"/>
                <w:bCs/>
                <w:sz w:val="24"/>
                <w:szCs w:val="24"/>
                <w:highlight w:val="none"/>
              </w:rPr>
            </w:pPr>
          </w:p>
        </w:tc>
      </w:tr>
      <w:tr w14:paraId="593A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6CFB65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28CED9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0D72470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7.袋面丝印 L0G0 防汛专用沙袋，字迹醒目不掉色。</w:t>
            </w:r>
          </w:p>
        </w:tc>
        <w:tc>
          <w:tcPr>
            <w:tcW w:w="318" w:type="pct"/>
            <w:vAlign w:val="center"/>
          </w:tcPr>
          <w:p w14:paraId="75F4C361">
            <w:pPr>
              <w:rPr>
                <w:rFonts w:hint="eastAsia" w:ascii="宋体" w:hAnsi="宋体" w:eastAsia="宋体" w:cs="宋体"/>
                <w:bCs/>
                <w:sz w:val="24"/>
                <w:szCs w:val="24"/>
                <w:highlight w:val="none"/>
              </w:rPr>
            </w:pPr>
          </w:p>
        </w:tc>
        <w:tc>
          <w:tcPr>
            <w:tcW w:w="539" w:type="pct"/>
            <w:vAlign w:val="center"/>
          </w:tcPr>
          <w:p w14:paraId="41CB11F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1DD933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7DB2388">
            <w:pPr>
              <w:wordWrap w:val="0"/>
              <w:adjustRightInd w:val="0"/>
              <w:snapToGrid w:val="0"/>
              <w:spacing w:line="276" w:lineRule="auto"/>
              <w:rPr>
                <w:rFonts w:hint="eastAsia" w:ascii="宋体" w:hAnsi="宋体" w:eastAsia="宋体" w:cs="宋体"/>
                <w:bCs/>
                <w:sz w:val="24"/>
                <w:szCs w:val="24"/>
                <w:highlight w:val="none"/>
              </w:rPr>
            </w:pPr>
          </w:p>
        </w:tc>
      </w:tr>
      <w:tr w14:paraId="7671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7B1C6E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2585D1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062DAEE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8.封口带抽绳，内缝走针线。</w:t>
            </w:r>
          </w:p>
        </w:tc>
        <w:tc>
          <w:tcPr>
            <w:tcW w:w="318" w:type="pct"/>
            <w:vAlign w:val="center"/>
          </w:tcPr>
          <w:p w14:paraId="64E79A51">
            <w:pPr>
              <w:rPr>
                <w:rFonts w:hint="eastAsia" w:ascii="宋体" w:hAnsi="宋体" w:eastAsia="宋体" w:cs="宋体"/>
                <w:bCs/>
                <w:sz w:val="24"/>
                <w:szCs w:val="24"/>
                <w:highlight w:val="none"/>
              </w:rPr>
            </w:pPr>
          </w:p>
        </w:tc>
        <w:tc>
          <w:tcPr>
            <w:tcW w:w="539" w:type="pct"/>
            <w:vAlign w:val="center"/>
          </w:tcPr>
          <w:p w14:paraId="78CEA1B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CBB014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BCC86EE">
            <w:pPr>
              <w:wordWrap w:val="0"/>
              <w:adjustRightInd w:val="0"/>
              <w:snapToGrid w:val="0"/>
              <w:spacing w:line="276" w:lineRule="auto"/>
              <w:rPr>
                <w:rFonts w:hint="eastAsia" w:ascii="宋体" w:hAnsi="宋体" w:eastAsia="宋体" w:cs="宋体"/>
                <w:bCs/>
                <w:sz w:val="24"/>
                <w:szCs w:val="24"/>
                <w:highlight w:val="none"/>
              </w:rPr>
            </w:pPr>
          </w:p>
        </w:tc>
      </w:tr>
      <w:tr w14:paraId="1F5F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47F96F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F6EEE8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0740594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9.满足技术要求Q/ZJWA 009-2024《防汛沙袋》</w:t>
            </w:r>
          </w:p>
        </w:tc>
        <w:tc>
          <w:tcPr>
            <w:tcW w:w="318" w:type="pct"/>
            <w:vAlign w:val="center"/>
          </w:tcPr>
          <w:p w14:paraId="0104FEA4">
            <w:pPr>
              <w:rPr>
                <w:rFonts w:hint="eastAsia" w:ascii="宋体" w:hAnsi="宋体" w:eastAsia="宋体" w:cs="宋体"/>
                <w:bCs/>
                <w:sz w:val="24"/>
                <w:szCs w:val="24"/>
                <w:highlight w:val="none"/>
              </w:rPr>
            </w:pPr>
          </w:p>
        </w:tc>
        <w:tc>
          <w:tcPr>
            <w:tcW w:w="539" w:type="pct"/>
            <w:vAlign w:val="center"/>
          </w:tcPr>
          <w:p w14:paraId="4FF5838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8D49B9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F1548BE">
            <w:pPr>
              <w:wordWrap w:val="0"/>
              <w:adjustRightInd w:val="0"/>
              <w:snapToGrid w:val="0"/>
              <w:spacing w:line="276" w:lineRule="auto"/>
              <w:rPr>
                <w:rFonts w:hint="eastAsia" w:ascii="宋体" w:hAnsi="宋体" w:eastAsia="宋体" w:cs="宋体"/>
                <w:bCs/>
                <w:sz w:val="24"/>
                <w:szCs w:val="24"/>
                <w:highlight w:val="none"/>
              </w:rPr>
            </w:pPr>
          </w:p>
        </w:tc>
      </w:tr>
      <w:tr w14:paraId="26A4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7C96D435">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715" w:type="pct"/>
            <w:vMerge w:val="restart"/>
            <w:vAlign w:val="center"/>
          </w:tcPr>
          <w:p w14:paraId="70B9F08C">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潜水泵（7.5kW）</w:t>
            </w:r>
          </w:p>
        </w:tc>
        <w:tc>
          <w:tcPr>
            <w:tcW w:w="1976" w:type="pct"/>
            <w:vAlign w:val="center"/>
          </w:tcPr>
          <w:p w14:paraId="37D79CE8">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1.污水型潜水泵。</w:t>
            </w:r>
          </w:p>
        </w:tc>
        <w:tc>
          <w:tcPr>
            <w:tcW w:w="318" w:type="pct"/>
            <w:vAlign w:val="center"/>
          </w:tcPr>
          <w:p w14:paraId="2996D4FE">
            <w:pPr>
              <w:rPr>
                <w:rFonts w:hint="eastAsia" w:ascii="宋体" w:hAnsi="宋体" w:eastAsia="宋体" w:cs="宋体"/>
                <w:bCs/>
                <w:sz w:val="24"/>
                <w:szCs w:val="24"/>
                <w:highlight w:val="none"/>
              </w:rPr>
            </w:pPr>
          </w:p>
        </w:tc>
        <w:tc>
          <w:tcPr>
            <w:tcW w:w="539" w:type="pct"/>
            <w:vAlign w:val="center"/>
          </w:tcPr>
          <w:p w14:paraId="22E6A2D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CDA835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306E10B">
            <w:pPr>
              <w:wordWrap w:val="0"/>
              <w:adjustRightInd w:val="0"/>
              <w:snapToGrid w:val="0"/>
              <w:spacing w:line="276" w:lineRule="auto"/>
              <w:rPr>
                <w:rFonts w:hint="eastAsia" w:ascii="宋体" w:hAnsi="宋体" w:eastAsia="宋体" w:cs="宋体"/>
                <w:bCs/>
                <w:sz w:val="24"/>
                <w:szCs w:val="24"/>
                <w:highlight w:val="none"/>
              </w:rPr>
            </w:pPr>
          </w:p>
        </w:tc>
      </w:tr>
      <w:tr w14:paraId="5C85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CFAFBC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11C9FC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18FF3F9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2.材质:全精铸不锈钢，耐腐蚀耐酸喊，不生锈。</w:t>
            </w:r>
          </w:p>
        </w:tc>
        <w:tc>
          <w:tcPr>
            <w:tcW w:w="318" w:type="pct"/>
            <w:vAlign w:val="center"/>
          </w:tcPr>
          <w:p w14:paraId="373197A8">
            <w:pPr>
              <w:rPr>
                <w:rFonts w:hint="eastAsia" w:ascii="宋体" w:hAnsi="宋体" w:eastAsia="宋体" w:cs="宋体"/>
                <w:bCs/>
                <w:sz w:val="24"/>
                <w:szCs w:val="24"/>
                <w:highlight w:val="none"/>
              </w:rPr>
            </w:pPr>
          </w:p>
        </w:tc>
        <w:tc>
          <w:tcPr>
            <w:tcW w:w="539" w:type="pct"/>
            <w:vAlign w:val="center"/>
          </w:tcPr>
          <w:p w14:paraId="174F56F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68298F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E418FCD">
            <w:pPr>
              <w:wordWrap w:val="0"/>
              <w:adjustRightInd w:val="0"/>
              <w:snapToGrid w:val="0"/>
              <w:spacing w:line="276" w:lineRule="auto"/>
              <w:rPr>
                <w:rFonts w:hint="eastAsia" w:ascii="宋体" w:hAnsi="宋体" w:eastAsia="宋体" w:cs="宋体"/>
                <w:bCs/>
                <w:sz w:val="24"/>
                <w:szCs w:val="24"/>
                <w:highlight w:val="none"/>
              </w:rPr>
            </w:pPr>
          </w:p>
        </w:tc>
      </w:tr>
      <w:tr w14:paraId="02ED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149F26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EA918C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1922551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3.采用不锈钢精铸叶轮。</w:t>
            </w:r>
          </w:p>
        </w:tc>
        <w:tc>
          <w:tcPr>
            <w:tcW w:w="318" w:type="pct"/>
            <w:vAlign w:val="center"/>
          </w:tcPr>
          <w:p w14:paraId="3000A781">
            <w:pPr>
              <w:rPr>
                <w:rFonts w:hint="eastAsia" w:ascii="宋体" w:hAnsi="宋体" w:eastAsia="宋体" w:cs="宋体"/>
                <w:bCs/>
                <w:sz w:val="24"/>
                <w:szCs w:val="24"/>
                <w:highlight w:val="none"/>
              </w:rPr>
            </w:pPr>
          </w:p>
        </w:tc>
        <w:tc>
          <w:tcPr>
            <w:tcW w:w="539" w:type="pct"/>
            <w:vAlign w:val="center"/>
          </w:tcPr>
          <w:p w14:paraId="6D7990A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613004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FF87703">
            <w:pPr>
              <w:wordWrap w:val="0"/>
              <w:adjustRightInd w:val="0"/>
              <w:snapToGrid w:val="0"/>
              <w:spacing w:line="276" w:lineRule="auto"/>
              <w:rPr>
                <w:rFonts w:hint="eastAsia" w:ascii="宋体" w:hAnsi="宋体" w:eastAsia="宋体" w:cs="宋体"/>
                <w:bCs/>
                <w:sz w:val="24"/>
                <w:szCs w:val="24"/>
                <w:highlight w:val="none"/>
              </w:rPr>
            </w:pPr>
          </w:p>
        </w:tc>
      </w:tr>
      <w:tr w14:paraId="1B58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A46664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CFE320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7F9852D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4.功率:≥7.5KW。</w:t>
            </w:r>
          </w:p>
        </w:tc>
        <w:tc>
          <w:tcPr>
            <w:tcW w:w="318" w:type="pct"/>
            <w:vAlign w:val="center"/>
          </w:tcPr>
          <w:p w14:paraId="1717A4ED">
            <w:pPr>
              <w:rPr>
                <w:rFonts w:hint="eastAsia" w:ascii="宋体" w:hAnsi="宋体" w:eastAsia="宋体" w:cs="宋体"/>
                <w:bCs/>
                <w:sz w:val="24"/>
                <w:szCs w:val="24"/>
                <w:highlight w:val="none"/>
              </w:rPr>
            </w:pPr>
          </w:p>
        </w:tc>
        <w:tc>
          <w:tcPr>
            <w:tcW w:w="539" w:type="pct"/>
            <w:vAlign w:val="center"/>
          </w:tcPr>
          <w:p w14:paraId="62C199A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8861B8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CECFA12">
            <w:pPr>
              <w:wordWrap w:val="0"/>
              <w:adjustRightInd w:val="0"/>
              <w:snapToGrid w:val="0"/>
              <w:spacing w:line="276" w:lineRule="auto"/>
              <w:rPr>
                <w:rFonts w:hint="eastAsia" w:ascii="宋体" w:hAnsi="宋体" w:eastAsia="宋体" w:cs="宋体"/>
                <w:bCs/>
                <w:sz w:val="24"/>
                <w:szCs w:val="24"/>
                <w:highlight w:val="none"/>
              </w:rPr>
            </w:pPr>
          </w:p>
        </w:tc>
      </w:tr>
      <w:tr w14:paraId="4C8A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B24271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2821F0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6CFC7C4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5.使用电压:380V，外配接电缆线长＞10米。</w:t>
            </w:r>
          </w:p>
        </w:tc>
        <w:tc>
          <w:tcPr>
            <w:tcW w:w="318" w:type="pct"/>
            <w:vAlign w:val="center"/>
          </w:tcPr>
          <w:p w14:paraId="07706292">
            <w:pPr>
              <w:rPr>
                <w:rFonts w:hint="eastAsia" w:ascii="宋体" w:hAnsi="宋体" w:eastAsia="宋体" w:cs="宋体"/>
                <w:bCs/>
                <w:sz w:val="24"/>
                <w:szCs w:val="24"/>
                <w:highlight w:val="none"/>
              </w:rPr>
            </w:pPr>
          </w:p>
        </w:tc>
        <w:tc>
          <w:tcPr>
            <w:tcW w:w="539" w:type="pct"/>
            <w:vAlign w:val="center"/>
          </w:tcPr>
          <w:p w14:paraId="7175FA8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A4C2F1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D686871">
            <w:pPr>
              <w:wordWrap w:val="0"/>
              <w:adjustRightInd w:val="0"/>
              <w:snapToGrid w:val="0"/>
              <w:spacing w:line="276" w:lineRule="auto"/>
              <w:rPr>
                <w:rFonts w:hint="eastAsia" w:ascii="宋体" w:hAnsi="宋体" w:eastAsia="宋体" w:cs="宋体"/>
                <w:bCs/>
                <w:sz w:val="24"/>
                <w:szCs w:val="24"/>
                <w:highlight w:val="none"/>
              </w:rPr>
            </w:pPr>
          </w:p>
        </w:tc>
      </w:tr>
      <w:tr w14:paraId="3349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C309A1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F0D985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2F8B3E0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6.流量≥</w:t>
            </w:r>
            <w:r>
              <w:rPr>
                <w:rFonts w:hint="eastAsia" w:ascii="宋体" w:hAnsi="宋体" w:cs="宋体"/>
                <w:i w:val="0"/>
                <w:iCs w:val="0"/>
                <w:color w:val="000000"/>
                <w:kern w:val="0"/>
                <w:sz w:val="24"/>
                <w:szCs w:val="24"/>
                <w:highlight w:val="none"/>
                <w:u w:val="none"/>
                <w:lang w:val="en-US" w:eastAsia="zh-CN" w:bidi="ar"/>
              </w:rPr>
              <w:t>65</w:t>
            </w:r>
            <w:r>
              <w:rPr>
                <w:rFonts w:hint="eastAsia" w:ascii="宋体" w:hAnsi="宋体" w:eastAsia="宋体" w:cs="宋体"/>
                <w:i w:val="0"/>
                <w:iCs w:val="0"/>
                <w:color w:val="000000"/>
                <w:kern w:val="0"/>
                <w:sz w:val="24"/>
                <w:szCs w:val="24"/>
                <w:highlight w:val="none"/>
                <w:u w:val="none"/>
                <w:lang w:val="en-US" w:eastAsia="zh-CN" w:bidi="ar"/>
              </w:rPr>
              <w:t>立方/小时。</w:t>
            </w:r>
          </w:p>
        </w:tc>
        <w:tc>
          <w:tcPr>
            <w:tcW w:w="318" w:type="pct"/>
            <w:vAlign w:val="center"/>
          </w:tcPr>
          <w:p w14:paraId="42416C84">
            <w:pPr>
              <w:rPr>
                <w:rFonts w:hint="eastAsia" w:ascii="宋体" w:hAnsi="宋体" w:eastAsia="宋体" w:cs="宋体"/>
                <w:bCs/>
                <w:sz w:val="24"/>
                <w:szCs w:val="24"/>
                <w:highlight w:val="none"/>
              </w:rPr>
            </w:pPr>
          </w:p>
        </w:tc>
        <w:tc>
          <w:tcPr>
            <w:tcW w:w="539" w:type="pct"/>
            <w:vAlign w:val="center"/>
          </w:tcPr>
          <w:p w14:paraId="5ACAE216">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5B6861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3F78077">
            <w:pPr>
              <w:wordWrap w:val="0"/>
              <w:adjustRightInd w:val="0"/>
              <w:snapToGrid w:val="0"/>
              <w:spacing w:line="276" w:lineRule="auto"/>
              <w:rPr>
                <w:rFonts w:hint="eastAsia" w:ascii="宋体" w:hAnsi="宋体" w:eastAsia="宋体" w:cs="宋体"/>
                <w:bCs/>
                <w:sz w:val="24"/>
                <w:szCs w:val="24"/>
                <w:highlight w:val="none"/>
              </w:rPr>
            </w:pPr>
          </w:p>
        </w:tc>
      </w:tr>
      <w:tr w14:paraId="0B64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9AD76B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BAE60A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750E5582">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7.扬程≥</w:t>
            </w:r>
            <w:r>
              <w:rPr>
                <w:rFonts w:hint="eastAsia" w:ascii="宋体" w:hAnsi="宋体" w:cs="宋体"/>
                <w:i w:val="0"/>
                <w:iCs w:val="0"/>
                <w:color w:val="000000"/>
                <w:kern w:val="0"/>
                <w:sz w:val="24"/>
                <w:szCs w:val="24"/>
                <w:highlight w:val="none"/>
                <w:u w:val="none"/>
                <w:lang w:val="en-US" w:eastAsia="zh-CN" w:bidi="ar"/>
              </w:rPr>
              <w:t>22</w:t>
            </w:r>
            <w:r>
              <w:rPr>
                <w:rFonts w:hint="eastAsia" w:ascii="宋体" w:hAnsi="宋体" w:eastAsia="宋体" w:cs="宋体"/>
                <w:i w:val="0"/>
                <w:iCs w:val="0"/>
                <w:color w:val="000000"/>
                <w:kern w:val="0"/>
                <w:sz w:val="24"/>
                <w:szCs w:val="24"/>
                <w:highlight w:val="none"/>
                <w:u w:val="none"/>
                <w:lang w:val="en-US" w:eastAsia="zh-CN" w:bidi="ar"/>
              </w:rPr>
              <w:t>m</w:t>
            </w:r>
          </w:p>
        </w:tc>
        <w:tc>
          <w:tcPr>
            <w:tcW w:w="318" w:type="pct"/>
            <w:vAlign w:val="center"/>
          </w:tcPr>
          <w:p w14:paraId="27B38BDD">
            <w:pPr>
              <w:rPr>
                <w:rFonts w:hint="eastAsia" w:ascii="宋体" w:hAnsi="宋体" w:eastAsia="宋体" w:cs="宋体"/>
                <w:bCs/>
                <w:sz w:val="24"/>
                <w:szCs w:val="24"/>
                <w:highlight w:val="none"/>
              </w:rPr>
            </w:pPr>
          </w:p>
        </w:tc>
        <w:tc>
          <w:tcPr>
            <w:tcW w:w="539" w:type="pct"/>
            <w:vAlign w:val="center"/>
          </w:tcPr>
          <w:p w14:paraId="7B88E6C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92D43C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52AB8DF">
            <w:pPr>
              <w:wordWrap w:val="0"/>
              <w:adjustRightInd w:val="0"/>
              <w:snapToGrid w:val="0"/>
              <w:spacing w:line="276" w:lineRule="auto"/>
              <w:rPr>
                <w:rFonts w:hint="eastAsia" w:ascii="宋体" w:hAnsi="宋体" w:eastAsia="宋体" w:cs="宋体"/>
                <w:bCs/>
                <w:sz w:val="24"/>
                <w:szCs w:val="24"/>
                <w:highlight w:val="none"/>
              </w:rPr>
            </w:pPr>
          </w:p>
        </w:tc>
      </w:tr>
      <w:tr w14:paraId="190B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7371D711">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715" w:type="pct"/>
            <w:vMerge w:val="restart"/>
            <w:vAlign w:val="center"/>
          </w:tcPr>
          <w:p w14:paraId="0E2AA896">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移动式柴油水泵</w:t>
            </w:r>
          </w:p>
        </w:tc>
        <w:tc>
          <w:tcPr>
            <w:tcW w:w="1976" w:type="pct"/>
            <w:vAlign w:val="center"/>
          </w:tcPr>
          <w:p w14:paraId="3EC8BC93">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1.型号：YC80HBE</w:t>
            </w:r>
          </w:p>
        </w:tc>
        <w:tc>
          <w:tcPr>
            <w:tcW w:w="318" w:type="pct"/>
            <w:vAlign w:val="center"/>
          </w:tcPr>
          <w:p w14:paraId="559DA93B">
            <w:pPr>
              <w:rPr>
                <w:rFonts w:hint="eastAsia" w:ascii="宋体" w:hAnsi="宋体" w:eastAsia="宋体" w:cs="宋体"/>
                <w:bCs/>
                <w:sz w:val="24"/>
                <w:szCs w:val="24"/>
                <w:highlight w:val="none"/>
              </w:rPr>
            </w:pPr>
          </w:p>
        </w:tc>
        <w:tc>
          <w:tcPr>
            <w:tcW w:w="539" w:type="pct"/>
            <w:vAlign w:val="center"/>
          </w:tcPr>
          <w:p w14:paraId="3566355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3F448F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DB51DC1">
            <w:pPr>
              <w:wordWrap w:val="0"/>
              <w:adjustRightInd w:val="0"/>
              <w:snapToGrid w:val="0"/>
              <w:spacing w:line="276" w:lineRule="auto"/>
              <w:rPr>
                <w:rFonts w:hint="eastAsia" w:ascii="宋体" w:hAnsi="宋体" w:eastAsia="宋体" w:cs="宋体"/>
                <w:bCs/>
                <w:sz w:val="24"/>
                <w:szCs w:val="24"/>
                <w:highlight w:val="none"/>
              </w:rPr>
            </w:pPr>
          </w:p>
        </w:tc>
      </w:tr>
      <w:tr w14:paraId="7632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9EB3C8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C10A3F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23EDF1B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2.进出口水径：进75mm出65mm/38mm</w:t>
            </w:r>
          </w:p>
        </w:tc>
        <w:tc>
          <w:tcPr>
            <w:tcW w:w="318" w:type="pct"/>
            <w:vAlign w:val="center"/>
          </w:tcPr>
          <w:p w14:paraId="636AD764">
            <w:pPr>
              <w:rPr>
                <w:rFonts w:hint="eastAsia" w:ascii="宋体" w:hAnsi="宋体" w:eastAsia="宋体" w:cs="宋体"/>
                <w:bCs/>
                <w:sz w:val="24"/>
                <w:szCs w:val="24"/>
                <w:highlight w:val="none"/>
              </w:rPr>
            </w:pPr>
          </w:p>
        </w:tc>
        <w:tc>
          <w:tcPr>
            <w:tcW w:w="539" w:type="pct"/>
            <w:vAlign w:val="center"/>
          </w:tcPr>
          <w:p w14:paraId="3B45976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FF5CDA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EE47AE0">
            <w:pPr>
              <w:wordWrap w:val="0"/>
              <w:adjustRightInd w:val="0"/>
              <w:snapToGrid w:val="0"/>
              <w:spacing w:line="276" w:lineRule="auto"/>
              <w:rPr>
                <w:rFonts w:hint="eastAsia" w:ascii="宋体" w:hAnsi="宋体" w:eastAsia="宋体" w:cs="宋体"/>
                <w:bCs/>
                <w:sz w:val="24"/>
                <w:szCs w:val="24"/>
                <w:highlight w:val="none"/>
              </w:rPr>
            </w:pPr>
          </w:p>
        </w:tc>
      </w:tr>
      <w:tr w14:paraId="2E12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74BA5A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B00830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53CAA81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3.流量：60（M3/H)</w:t>
            </w:r>
          </w:p>
        </w:tc>
        <w:tc>
          <w:tcPr>
            <w:tcW w:w="318" w:type="pct"/>
            <w:vAlign w:val="center"/>
          </w:tcPr>
          <w:p w14:paraId="3D6C92B8">
            <w:pPr>
              <w:rPr>
                <w:rFonts w:hint="eastAsia" w:ascii="宋体" w:hAnsi="宋体" w:eastAsia="宋体" w:cs="宋体"/>
                <w:bCs/>
                <w:sz w:val="24"/>
                <w:szCs w:val="24"/>
                <w:highlight w:val="none"/>
              </w:rPr>
            </w:pPr>
          </w:p>
        </w:tc>
        <w:tc>
          <w:tcPr>
            <w:tcW w:w="539" w:type="pct"/>
            <w:vAlign w:val="center"/>
          </w:tcPr>
          <w:p w14:paraId="03DB284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A9E6AD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18C8564">
            <w:pPr>
              <w:wordWrap w:val="0"/>
              <w:adjustRightInd w:val="0"/>
              <w:snapToGrid w:val="0"/>
              <w:spacing w:line="276" w:lineRule="auto"/>
              <w:rPr>
                <w:rFonts w:hint="eastAsia" w:ascii="宋体" w:hAnsi="宋体" w:eastAsia="宋体" w:cs="宋体"/>
                <w:bCs/>
                <w:sz w:val="24"/>
                <w:szCs w:val="24"/>
                <w:highlight w:val="none"/>
              </w:rPr>
            </w:pPr>
          </w:p>
        </w:tc>
      </w:tr>
      <w:tr w14:paraId="608F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CDAF8F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E7392D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3957FF6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4.最大扬程：60m</w:t>
            </w:r>
          </w:p>
        </w:tc>
        <w:tc>
          <w:tcPr>
            <w:tcW w:w="318" w:type="pct"/>
            <w:vAlign w:val="center"/>
          </w:tcPr>
          <w:p w14:paraId="2CB5F1E0">
            <w:pPr>
              <w:rPr>
                <w:rFonts w:hint="eastAsia" w:ascii="宋体" w:hAnsi="宋体" w:eastAsia="宋体" w:cs="宋体"/>
                <w:bCs/>
                <w:sz w:val="24"/>
                <w:szCs w:val="24"/>
                <w:highlight w:val="none"/>
              </w:rPr>
            </w:pPr>
          </w:p>
        </w:tc>
        <w:tc>
          <w:tcPr>
            <w:tcW w:w="539" w:type="pct"/>
            <w:vAlign w:val="center"/>
          </w:tcPr>
          <w:p w14:paraId="065AE5D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9E051A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59E68EB">
            <w:pPr>
              <w:wordWrap w:val="0"/>
              <w:adjustRightInd w:val="0"/>
              <w:snapToGrid w:val="0"/>
              <w:spacing w:line="276" w:lineRule="auto"/>
              <w:rPr>
                <w:rFonts w:hint="eastAsia" w:ascii="宋体" w:hAnsi="宋体" w:eastAsia="宋体" w:cs="宋体"/>
                <w:bCs/>
                <w:sz w:val="24"/>
                <w:szCs w:val="24"/>
                <w:highlight w:val="none"/>
              </w:rPr>
            </w:pPr>
          </w:p>
        </w:tc>
      </w:tr>
      <w:tr w14:paraId="0432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7E2D9F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676C81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02C4FA6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5.最大吸程：8m</w:t>
            </w:r>
          </w:p>
        </w:tc>
        <w:tc>
          <w:tcPr>
            <w:tcW w:w="318" w:type="pct"/>
            <w:vAlign w:val="center"/>
          </w:tcPr>
          <w:p w14:paraId="5515209C">
            <w:pPr>
              <w:rPr>
                <w:rFonts w:hint="eastAsia" w:ascii="宋体" w:hAnsi="宋体" w:eastAsia="宋体" w:cs="宋体"/>
                <w:bCs/>
                <w:sz w:val="24"/>
                <w:szCs w:val="24"/>
                <w:highlight w:val="none"/>
              </w:rPr>
            </w:pPr>
          </w:p>
        </w:tc>
        <w:tc>
          <w:tcPr>
            <w:tcW w:w="539" w:type="pct"/>
            <w:vAlign w:val="center"/>
          </w:tcPr>
          <w:p w14:paraId="22DC9A3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D4788C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708554B">
            <w:pPr>
              <w:wordWrap w:val="0"/>
              <w:adjustRightInd w:val="0"/>
              <w:snapToGrid w:val="0"/>
              <w:spacing w:line="276" w:lineRule="auto"/>
              <w:rPr>
                <w:rFonts w:hint="eastAsia" w:ascii="宋体" w:hAnsi="宋体" w:eastAsia="宋体" w:cs="宋体"/>
                <w:bCs/>
                <w:sz w:val="24"/>
                <w:szCs w:val="24"/>
                <w:highlight w:val="none"/>
              </w:rPr>
            </w:pPr>
          </w:p>
        </w:tc>
      </w:tr>
      <w:tr w14:paraId="7A44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21BDCE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A4DD59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54B84B3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6.马力：12p</w:t>
            </w:r>
          </w:p>
        </w:tc>
        <w:tc>
          <w:tcPr>
            <w:tcW w:w="318" w:type="pct"/>
            <w:vAlign w:val="center"/>
          </w:tcPr>
          <w:p w14:paraId="34893B44">
            <w:pPr>
              <w:rPr>
                <w:rFonts w:hint="eastAsia" w:ascii="宋体" w:hAnsi="宋体" w:eastAsia="宋体" w:cs="宋体"/>
                <w:bCs/>
                <w:sz w:val="24"/>
                <w:szCs w:val="24"/>
                <w:highlight w:val="none"/>
              </w:rPr>
            </w:pPr>
          </w:p>
        </w:tc>
        <w:tc>
          <w:tcPr>
            <w:tcW w:w="539" w:type="pct"/>
            <w:vAlign w:val="center"/>
          </w:tcPr>
          <w:p w14:paraId="407EBED3">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108B98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1789F36">
            <w:pPr>
              <w:wordWrap w:val="0"/>
              <w:adjustRightInd w:val="0"/>
              <w:snapToGrid w:val="0"/>
              <w:spacing w:line="276" w:lineRule="auto"/>
              <w:rPr>
                <w:rFonts w:hint="eastAsia" w:ascii="宋体" w:hAnsi="宋体" w:eastAsia="宋体" w:cs="宋体"/>
                <w:bCs/>
                <w:sz w:val="24"/>
                <w:szCs w:val="24"/>
                <w:highlight w:val="none"/>
              </w:rPr>
            </w:pPr>
          </w:p>
        </w:tc>
      </w:tr>
      <w:tr w14:paraId="4351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70D69E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0291701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02BFF41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7.动力型号：186F</w:t>
            </w:r>
          </w:p>
        </w:tc>
        <w:tc>
          <w:tcPr>
            <w:tcW w:w="318" w:type="pct"/>
            <w:vAlign w:val="center"/>
          </w:tcPr>
          <w:p w14:paraId="56EE2C5E">
            <w:pPr>
              <w:rPr>
                <w:rFonts w:hint="eastAsia" w:ascii="宋体" w:hAnsi="宋体" w:eastAsia="宋体" w:cs="宋体"/>
                <w:bCs/>
                <w:sz w:val="24"/>
                <w:szCs w:val="24"/>
                <w:highlight w:val="none"/>
              </w:rPr>
            </w:pPr>
          </w:p>
        </w:tc>
        <w:tc>
          <w:tcPr>
            <w:tcW w:w="539" w:type="pct"/>
            <w:vAlign w:val="center"/>
          </w:tcPr>
          <w:p w14:paraId="43689AB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EF3979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F482C8F">
            <w:pPr>
              <w:wordWrap w:val="0"/>
              <w:adjustRightInd w:val="0"/>
              <w:snapToGrid w:val="0"/>
              <w:spacing w:line="276" w:lineRule="auto"/>
              <w:rPr>
                <w:rFonts w:hint="eastAsia" w:ascii="宋体" w:hAnsi="宋体" w:eastAsia="宋体" w:cs="宋体"/>
                <w:bCs/>
                <w:sz w:val="24"/>
                <w:szCs w:val="24"/>
                <w:highlight w:val="none"/>
              </w:rPr>
            </w:pPr>
          </w:p>
        </w:tc>
      </w:tr>
      <w:tr w14:paraId="52A7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36A3B1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4552E3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5DC67E1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8.油箱容量：10L</w:t>
            </w:r>
          </w:p>
        </w:tc>
        <w:tc>
          <w:tcPr>
            <w:tcW w:w="318" w:type="pct"/>
            <w:vAlign w:val="center"/>
          </w:tcPr>
          <w:p w14:paraId="139C1796">
            <w:pPr>
              <w:rPr>
                <w:rFonts w:hint="eastAsia" w:ascii="宋体" w:hAnsi="宋体" w:eastAsia="宋体" w:cs="宋体"/>
                <w:bCs/>
                <w:sz w:val="24"/>
                <w:szCs w:val="24"/>
                <w:highlight w:val="none"/>
              </w:rPr>
            </w:pPr>
          </w:p>
        </w:tc>
        <w:tc>
          <w:tcPr>
            <w:tcW w:w="539" w:type="pct"/>
            <w:vAlign w:val="center"/>
          </w:tcPr>
          <w:p w14:paraId="2BCEE52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5EFCAD7">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D16F048">
            <w:pPr>
              <w:wordWrap w:val="0"/>
              <w:adjustRightInd w:val="0"/>
              <w:snapToGrid w:val="0"/>
              <w:spacing w:line="276" w:lineRule="auto"/>
              <w:rPr>
                <w:rFonts w:hint="eastAsia" w:ascii="宋体" w:hAnsi="宋体" w:eastAsia="宋体" w:cs="宋体"/>
                <w:bCs/>
                <w:sz w:val="24"/>
                <w:szCs w:val="24"/>
                <w:highlight w:val="none"/>
              </w:rPr>
            </w:pPr>
          </w:p>
        </w:tc>
      </w:tr>
      <w:tr w14:paraId="4D4E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D376F7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450E8F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53C6E6F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9.重量：74kg</w:t>
            </w:r>
          </w:p>
        </w:tc>
        <w:tc>
          <w:tcPr>
            <w:tcW w:w="318" w:type="pct"/>
            <w:vAlign w:val="center"/>
          </w:tcPr>
          <w:p w14:paraId="53D5C05E">
            <w:pPr>
              <w:rPr>
                <w:rFonts w:hint="eastAsia" w:ascii="宋体" w:hAnsi="宋体" w:eastAsia="宋体" w:cs="宋体"/>
                <w:bCs/>
                <w:sz w:val="24"/>
                <w:szCs w:val="24"/>
                <w:highlight w:val="none"/>
              </w:rPr>
            </w:pPr>
          </w:p>
        </w:tc>
        <w:tc>
          <w:tcPr>
            <w:tcW w:w="539" w:type="pct"/>
            <w:vAlign w:val="center"/>
          </w:tcPr>
          <w:p w14:paraId="4A155D6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3D4C49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3F738BF">
            <w:pPr>
              <w:wordWrap w:val="0"/>
              <w:adjustRightInd w:val="0"/>
              <w:snapToGrid w:val="0"/>
              <w:spacing w:line="276" w:lineRule="auto"/>
              <w:rPr>
                <w:rFonts w:hint="eastAsia" w:ascii="宋体" w:hAnsi="宋体" w:eastAsia="宋体" w:cs="宋体"/>
                <w:bCs/>
                <w:sz w:val="24"/>
                <w:szCs w:val="24"/>
                <w:highlight w:val="none"/>
              </w:rPr>
            </w:pPr>
          </w:p>
        </w:tc>
      </w:tr>
      <w:tr w14:paraId="524E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E5C364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9993BC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7F4F291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10.尺寸：66cm*49cm*76cm</w:t>
            </w:r>
          </w:p>
        </w:tc>
        <w:tc>
          <w:tcPr>
            <w:tcW w:w="318" w:type="pct"/>
            <w:vAlign w:val="center"/>
          </w:tcPr>
          <w:p w14:paraId="3C929C90">
            <w:pPr>
              <w:rPr>
                <w:rFonts w:hint="eastAsia" w:ascii="宋体" w:hAnsi="宋体" w:eastAsia="宋体" w:cs="宋体"/>
                <w:bCs/>
                <w:sz w:val="24"/>
                <w:szCs w:val="24"/>
                <w:highlight w:val="none"/>
              </w:rPr>
            </w:pPr>
          </w:p>
        </w:tc>
        <w:tc>
          <w:tcPr>
            <w:tcW w:w="539" w:type="pct"/>
            <w:vAlign w:val="center"/>
          </w:tcPr>
          <w:p w14:paraId="493CA12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BCA3E2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512D431">
            <w:pPr>
              <w:wordWrap w:val="0"/>
              <w:adjustRightInd w:val="0"/>
              <w:snapToGrid w:val="0"/>
              <w:spacing w:line="276" w:lineRule="auto"/>
              <w:rPr>
                <w:rFonts w:hint="eastAsia" w:ascii="宋体" w:hAnsi="宋体" w:eastAsia="宋体" w:cs="宋体"/>
                <w:bCs/>
                <w:sz w:val="24"/>
                <w:szCs w:val="24"/>
                <w:highlight w:val="none"/>
              </w:rPr>
            </w:pPr>
          </w:p>
        </w:tc>
      </w:tr>
      <w:tr w14:paraId="34E6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3DE6E401">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715" w:type="pct"/>
            <w:vMerge w:val="restart"/>
            <w:vAlign w:val="center"/>
          </w:tcPr>
          <w:p w14:paraId="06B039C0">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应急照明灯</w:t>
            </w:r>
          </w:p>
        </w:tc>
        <w:tc>
          <w:tcPr>
            <w:tcW w:w="1976" w:type="pct"/>
            <w:vAlign w:val="center"/>
          </w:tcPr>
          <w:p w14:paraId="496D47E7">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1.光源：LED；</w:t>
            </w:r>
          </w:p>
        </w:tc>
        <w:tc>
          <w:tcPr>
            <w:tcW w:w="318" w:type="pct"/>
            <w:vAlign w:val="center"/>
          </w:tcPr>
          <w:p w14:paraId="19657275">
            <w:pPr>
              <w:rPr>
                <w:rFonts w:hint="eastAsia" w:ascii="宋体" w:hAnsi="宋体" w:eastAsia="宋体" w:cs="宋体"/>
                <w:bCs/>
                <w:sz w:val="24"/>
                <w:szCs w:val="24"/>
                <w:highlight w:val="none"/>
              </w:rPr>
            </w:pPr>
          </w:p>
        </w:tc>
        <w:tc>
          <w:tcPr>
            <w:tcW w:w="539" w:type="pct"/>
            <w:vAlign w:val="center"/>
          </w:tcPr>
          <w:p w14:paraId="5F484F9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273F66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81EE28B">
            <w:pPr>
              <w:wordWrap w:val="0"/>
              <w:adjustRightInd w:val="0"/>
              <w:snapToGrid w:val="0"/>
              <w:spacing w:line="276" w:lineRule="auto"/>
              <w:rPr>
                <w:rFonts w:hint="eastAsia" w:ascii="宋体" w:hAnsi="宋体" w:eastAsia="宋体" w:cs="宋体"/>
                <w:bCs/>
                <w:sz w:val="24"/>
                <w:szCs w:val="24"/>
                <w:highlight w:val="none"/>
              </w:rPr>
            </w:pPr>
          </w:p>
        </w:tc>
      </w:tr>
      <w:tr w14:paraId="47DA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EA5A9B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04B696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2DADD1D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2.额定电压：AC220V/50HZ 光源：LED 5W*2；</w:t>
            </w:r>
          </w:p>
        </w:tc>
        <w:tc>
          <w:tcPr>
            <w:tcW w:w="318" w:type="pct"/>
            <w:vAlign w:val="center"/>
          </w:tcPr>
          <w:p w14:paraId="300145EE">
            <w:pPr>
              <w:rPr>
                <w:rFonts w:hint="eastAsia" w:ascii="宋体" w:hAnsi="宋体" w:eastAsia="宋体" w:cs="宋体"/>
                <w:bCs/>
                <w:sz w:val="24"/>
                <w:szCs w:val="24"/>
                <w:highlight w:val="none"/>
              </w:rPr>
            </w:pPr>
          </w:p>
        </w:tc>
        <w:tc>
          <w:tcPr>
            <w:tcW w:w="539" w:type="pct"/>
            <w:vAlign w:val="center"/>
          </w:tcPr>
          <w:p w14:paraId="0F7ABA0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25991EA">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E077BAB">
            <w:pPr>
              <w:wordWrap w:val="0"/>
              <w:adjustRightInd w:val="0"/>
              <w:snapToGrid w:val="0"/>
              <w:spacing w:line="276" w:lineRule="auto"/>
              <w:rPr>
                <w:rFonts w:hint="eastAsia" w:ascii="宋体" w:hAnsi="宋体" w:eastAsia="宋体" w:cs="宋体"/>
                <w:bCs/>
                <w:sz w:val="24"/>
                <w:szCs w:val="24"/>
                <w:highlight w:val="none"/>
              </w:rPr>
            </w:pPr>
          </w:p>
        </w:tc>
      </w:tr>
      <w:tr w14:paraId="06CF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1012F0F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070E89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4E7ADC6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3.材质：铝合金一体压铸成型；</w:t>
            </w:r>
          </w:p>
        </w:tc>
        <w:tc>
          <w:tcPr>
            <w:tcW w:w="318" w:type="pct"/>
            <w:vAlign w:val="center"/>
          </w:tcPr>
          <w:p w14:paraId="6E2C8FB2">
            <w:pPr>
              <w:rPr>
                <w:rFonts w:hint="eastAsia" w:ascii="宋体" w:hAnsi="宋体" w:eastAsia="宋体" w:cs="宋体"/>
                <w:bCs/>
                <w:sz w:val="24"/>
                <w:szCs w:val="24"/>
                <w:highlight w:val="none"/>
              </w:rPr>
            </w:pPr>
          </w:p>
        </w:tc>
        <w:tc>
          <w:tcPr>
            <w:tcW w:w="539" w:type="pct"/>
            <w:vAlign w:val="center"/>
          </w:tcPr>
          <w:p w14:paraId="08A4D46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5B2519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928CED8">
            <w:pPr>
              <w:wordWrap w:val="0"/>
              <w:adjustRightInd w:val="0"/>
              <w:snapToGrid w:val="0"/>
              <w:spacing w:line="276" w:lineRule="auto"/>
              <w:rPr>
                <w:rFonts w:hint="eastAsia" w:ascii="宋体" w:hAnsi="宋体" w:eastAsia="宋体" w:cs="宋体"/>
                <w:bCs/>
                <w:sz w:val="24"/>
                <w:szCs w:val="24"/>
                <w:highlight w:val="none"/>
              </w:rPr>
            </w:pPr>
          </w:p>
        </w:tc>
      </w:tr>
      <w:tr w14:paraId="0369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2ED458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EF99DC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2A21E47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4.外形尺寸：≤Φ120mm，长度≤220mm；</w:t>
            </w:r>
          </w:p>
        </w:tc>
        <w:tc>
          <w:tcPr>
            <w:tcW w:w="318" w:type="pct"/>
            <w:vAlign w:val="center"/>
          </w:tcPr>
          <w:p w14:paraId="35EE0C7E">
            <w:pPr>
              <w:rPr>
                <w:rFonts w:hint="eastAsia" w:ascii="宋体" w:hAnsi="宋体" w:eastAsia="宋体" w:cs="宋体"/>
                <w:bCs/>
                <w:sz w:val="24"/>
                <w:szCs w:val="24"/>
                <w:highlight w:val="none"/>
              </w:rPr>
            </w:pPr>
          </w:p>
        </w:tc>
        <w:tc>
          <w:tcPr>
            <w:tcW w:w="539" w:type="pct"/>
            <w:vAlign w:val="center"/>
          </w:tcPr>
          <w:p w14:paraId="358765F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3608C5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BE227A3">
            <w:pPr>
              <w:wordWrap w:val="0"/>
              <w:adjustRightInd w:val="0"/>
              <w:snapToGrid w:val="0"/>
              <w:spacing w:line="276" w:lineRule="auto"/>
              <w:rPr>
                <w:rFonts w:hint="eastAsia" w:ascii="宋体" w:hAnsi="宋体" w:eastAsia="宋体" w:cs="宋体"/>
                <w:bCs/>
                <w:sz w:val="24"/>
                <w:szCs w:val="24"/>
                <w:highlight w:val="none"/>
              </w:rPr>
            </w:pPr>
          </w:p>
        </w:tc>
      </w:tr>
      <w:tr w14:paraId="2B25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135F94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C15855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4308FB9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5.应急电源电压:6V 充电时间120分钟 应急启动：0.3秒；</w:t>
            </w:r>
          </w:p>
        </w:tc>
        <w:tc>
          <w:tcPr>
            <w:tcW w:w="318" w:type="pct"/>
            <w:vAlign w:val="center"/>
          </w:tcPr>
          <w:p w14:paraId="1F5B9F62">
            <w:pPr>
              <w:rPr>
                <w:rFonts w:hint="eastAsia" w:ascii="宋体" w:hAnsi="宋体" w:eastAsia="宋体" w:cs="宋体"/>
                <w:bCs/>
                <w:sz w:val="24"/>
                <w:szCs w:val="24"/>
                <w:highlight w:val="none"/>
              </w:rPr>
            </w:pPr>
          </w:p>
        </w:tc>
        <w:tc>
          <w:tcPr>
            <w:tcW w:w="539" w:type="pct"/>
            <w:vAlign w:val="center"/>
          </w:tcPr>
          <w:p w14:paraId="6E88AD4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13583B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F0474ED">
            <w:pPr>
              <w:wordWrap w:val="0"/>
              <w:adjustRightInd w:val="0"/>
              <w:snapToGrid w:val="0"/>
              <w:spacing w:line="276" w:lineRule="auto"/>
              <w:rPr>
                <w:rFonts w:hint="eastAsia" w:ascii="宋体" w:hAnsi="宋体" w:eastAsia="宋体" w:cs="宋体"/>
                <w:bCs/>
                <w:sz w:val="24"/>
                <w:szCs w:val="24"/>
                <w:highlight w:val="none"/>
              </w:rPr>
            </w:pPr>
          </w:p>
        </w:tc>
      </w:tr>
      <w:tr w14:paraId="1D98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9FF9EF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C09F82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4A480A9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6.防爆等级≥ Ex d ia IIC T6 Gb；防护等级≥IP54；</w:t>
            </w:r>
          </w:p>
        </w:tc>
        <w:tc>
          <w:tcPr>
            <w:tcW w:w="318" w:type="pct"/>
            <w:vAlign w:val="center"/>
          </w:tcPr>
          <w:p w14:paraId="254D2607">
            <w:pPr>
              <w:rPr>
                <w:rFonts w:hint="eastAsia" w:ascii="宋体" w:hAnsi="宋体" w:eastAsia="宋体" w:cs="宋体"/>
                <w:bCs/>
                <w:sz w:val="24"/>
                <w:szCs w:val="24"/>
                <w:highlight w:val="none"/>
              </w:rPr>
            </w:pPr>
          </w:p>
        </w:tc>
        <w:tc>
          <w:tcPr>
            <w:tcW w:w="539" w:type="pct"/>
            <w:vAlign w:val="center"/>
          </w:tcPr>
          <w:p w14:paraId="5A171BB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628A87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CAE445A">
            <w:pPr>
              <w:wordWrap w:val="0"/>
              <w:adjustRightInd w:val="0"/>
              <w:snapToGrid w:val="0"/>
              <w:spacing w:line="276" w:lineRule="auto"/>
              <w:rPr>
                <w:rFonts w:hint="eastAsia" w:ascii="宋体" w:hAnsi="宋体" w:eastAsia="宋体" w:cs="宋体"/>
                <w:bCs/>
                <w:sz w:val="24"/>
                <w:szCs w:val="24"/>
                <w:highlight w:val="none"/>
              </w:rPr>
            </w:pPr>
          </w:p>
        </w:tc>
      </w:tr>
      <w:tr w14:paraId="2056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113378FA">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715" w:type="pct"/>
            <w:vMerge w:val="restart"/>
            <w:vAlign w:val="center"/>
          </w:tcPr>
          <w:p w14:paraId="710204C2">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防水电缆（100米）</w:t>
            </w:r>
          </w:p>
        </w:tc>
        <w:tc>
          <w:tcPr>
            <w:tcW w:w="1976" w:type="pct"/>
            <w:vAlign w:val="center"/>
          </w:tcPr>
          <w:p w14:paraId="2DA95AD3">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1.型号：JHS</w:t>
            </w:r>
          </w:p>
        </w:tc>
        <w:tc>
          <w:tcPr>
            <w:tcW w:w="318" w:type="pct"/>
            <w:vAlign w:val="center"/>
          </w:tcPr>
          <w:p w14:paraId="07C8144C">
            <w:pPr>
              <w:rPr>
                <w:rFonts w:hint="eastAsia" w:ascii="宋体" w:hAnsi="宋体" w:eastAsia="宋体" w:cs="宋体"/>
                <w:bCs/>
                <w:sz w:val="24"/>
                <w:szCs w:val="24"/>
                <w:highlight w:val="none"/>
              </w:rPr>
            </w:pPr>
          </w:p>
        </w:tc>
        <w:tc>
          <w:tcPr>
            <w:tcW w:w="539" w:type="pct"/>
            <w:vAlign w:val="center"/>
          </w:tcPr>
          <w:p w14:paraId="4B493B5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2799DD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C1372CE">
            <w:pPr>
              <w:wordWrap w:val="0"/>
              <w:adjustRightInd w:val="0"/>
              <w:snapToGrid w:val="0"/>
              <w:spacing w:line="276" w:lineRule="auto"/>
              <w:rPr>
                <w:rFonts w:hint="eastAsia" w:ascii="宋体" w:hAnsi="宋体" w:eastAsia="宋体" w:cs="宋体"/>
                <w:bCs/>
                <w:sz w:val="24"/>
                <w:szCs w:val="24"/>
                <w:highlight w:val="none"/>
              </w:rPr>
            </w:pPr>
          </w:p>
        </w:tc>
      </w:tr>
      <w:tr w14:paraId="7E05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7021D2A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4154AB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16BBB94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2.长度：100m</w:t>
            </w:r>
          </w:p>
        </w:tc>
        <w:tc>
          <w:tcPr>
            <w:tcW w:w="318" w:type="pct"/>
            <w:vAlign w:val="center"/>
          </w:tcPr>
          <w:p w14:paraId="7A08963C">
            <w:pPr>
              <w:rPr>
                <w:rFonts w:hint="eastAsia" w:ascii="宋体" w:hAnsi="宋体" w:eastAsia="宋体" w:cs="宋体"/>
                <w:bCs/>
                <w:sz w:val="24"/>
                <w:szCs w:val="24"/>
                <w:highlight w:val="none"/>
              </w:rPr>
            </w:pPr>
          </w:p>
        </w:tc>
        <w:tc>
          <w:tcPr>
            <w:tcW w:w="539" w:type="pct"/>
            <w:vAlign w:val="center"/>
          </w:tcPr>
          <w:p w14:paraId="25CE299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CE9D105">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D614A15">
            <w:pPr>
              <w:wordWrap w:val="0"/>
              <w:adjustRightInd w:val="0"/>
              <w:snapToGrid w:val="0"/>
              <w:spacing w:line="276" w:lineRule="auto"/>
              <w:rPr>
                <w:rFonts w:hint="eastAsia" w:ascii="宋体" w:hAnsi="宋体" w:eastAsia="宋体" w:cs="宋体"/>
                <w:bCs/>
                <w:sz w:val="24"/>
                <w:szCs w:val="24"/>
                <w:highlight w:val="none"/>
              </w:rPr>
            </w:pPr>
          </w:p>
        </w:tc>
      </w:tr>
      <w:tr w14:paraId="3607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972A71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F1DC2E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48C7958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3.额定电压：300/500v</w:t>
            </w:r>
          </w:p>
        </w:tc>
        <w:tc>
          <w:tcPr>
            <w:tcW w:w="318" w:type="pct"/>
            <w:vAlign w:val="center"/>
          </w:tcPr>
          <w:p w14:paraId="350AFB4F">
            <w:pPr>
              <w:rPr>
                <w:rFonts w:hint="eastAsia" w:ascii="宋体" w:hAnsi="宋体" w:eastAsia="宋体" w:cs="宋体"/>
                <w:bCs/>
                <w:sz w:val="24"/>
                <w:szCs w:val="24"/>
                <w:highlight w:val="none"/>
              </w:rPr>
            </w:pPr>
          </w:p>
        </w:tc>
        <w:tc>
          <w:tcPr>
            <w:tcW w:w="539" w:type="pct"/>
            <w:vAlign w:val="center"/>
          </w:tcPr>
          <w:p w14:paraId="0CE7FEB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1222BC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995A433">
            <w:pPr>
              <w:wordWrap w:val="0"/>
              <w:adjustRightInd w:val="0"/>
              <w:snapToGrid w:val="0"/>
              <w:spacing w:line="276" w:lineRule="auto"/>
              <w:rPr>
                <w:rFonts w:hint="eastAsia" w:ascii="宋体" w:hAnsi="宋体" w:eastAsia="宋体" w:cs="宋体"/>
                <w:bCs/>
                <w:sz w:val="24"/>
                <w:szCs w:val="24"/>
                <w:highlight w:val="none"/>
              </w:rPr>
            </w:pPr>
          </w:p>
        </w:tc>
      </w:tr>
      <w:tr w14:paraId="06CA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F33D55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6DAE639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4C63EB0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4.芯数：5芯</w:t>
            </w:r>
          </w:p>
        </w:tc>
        <w:tc>
          <w:tcPr>
            <w:tcW w:w="318" w:type="pct"/>
            <w:vAlign w:val="center"/>
          </w:tcPr>
          <w:p w14:paraId="352DCF2E">
            <w:pPr>
              <w:rPr>
                <w:rFonts w:hint="eastAsia" w:ascii="宋体" w:hAnsi="宋体" w:eastAsia="宋体" w:cs="宋体"/>
                <w:bCs/>
                <w:sz w:val="24"/>
                <w:szCs w:val="24"/>
                <w:highlight w:val="none"/>
              </w:rPr>
            </w:pPr>
          </w:p>
        </w:tc>
        <w:tc>
          <w:tcPr>
            <w:tcW w:w="539" w:type="pct"/>
            <w:vAlign w:val="center"/>
          </w:tcPr>
          <w:p w14:paraId="5E4D67C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E11B53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853BF47">
            <w:pPr>
              <w:wordWrap w:val="0"/>
              <w:adjustRightInd w:val="0"/>
              <w:snapToGrid w:val="0"/>
              <w:spacing w:line="276" w:lineRule="auto"/>
              <w:rPr>
                <w:rFonts w:hint="eastAsia" w:ascii="宋体" w:hAnsi="宋体" w:eastAsia="宋体" w:cs="宋体"/>
                <w:bCs/>
                <w:sz w:val="24"/>
                <w:szCs w:val="24"/>
                <w:highlight w:val="none"/>
              </w:rPr>
            </w:pPr>
          </w:p>
        </w:tc>
      </w:tr>
      <w:tr w14:paraId="6C96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ED4F32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AA7AF4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6691297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5.规格：1.5mm</w:t>
            </w:r>
          </w:p>
        </w:tc>
        <w:tc>
          <w:tcPr>
            <w:tcW w:w="318" w:type="pct"/>
            <w:vAlign w:val="center"/>
          </w:tcPr>
          <w:p w14:paraId="7FFEEF42">
            <w:pPr>
              <w:rPr>
                <w:rFonts w:hint="eastAsia" w:ascii="宋体" w:hAnsi="宋体" w:eastAsia="宋体" w:cs="宋体"/>
                <w:bCs/>
                <w:sz w:val="24"/>
                <w:szCs w:val="24"/>
                <w:highlight w:val="none"/>
              </w:rPr>
            </w:pPr>
          </w:p>
        </w:tc>
        <w:tc>
          <w:tcPr>
            <w:tcW w:w="539" w:type="pct"/>
            <w:vAlign w:val="center"/>
          </w:tcPr>
          <w:p w14:paraId="6012CDC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4E89E64">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BBE2D80">
            <w:pPr>
              <w:wordWrap w:val="0"/>
              <w:adjustRightInd w:val="0"/>
              <w:snapToGrid w:val="0"/>
              <w:spacing w:line="276" w:lineRule="auto"/>
              <w:rPr>
                <w:rFonts w:hint="eastAsia" w:ascii="宋体" w:hAnsi="宋体" w:eastAsia="宋体" w:cs="宋体"/>
                <w:bCs/>
                <w:sz w:val="24"/>
                <w:szCs w:val="24"/>
                <w:highlight w:val="none"/>
              </w:rPr>
            </w:pPr>
          </w:p>
        </w:tc>
      </w:tr>
      <w:tr w14:paraId="40FE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vAlign w:val="center"/>
          </w:tcPr>
          <w:p w14:paraId="2C3363C7">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715" w:type="pct"/>
            <w:vMerge w:val="restart"/>
            <w:vAlign w:val="center"/>
          </w:tcPr>
          <w:p w14:paraId="7664EE90">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漏水检测传感器</w:t>
            </w:r>
          </w:p>
        </w:tc>
        <w:tc>
          <w:tcPr>
            <w:tcW w:w="1976" w:type="pct"/>
            <w:vAlign w:val="center"/>
          </w:tcPr>
          <w:p w14:paraId="6143ACA6">
            <w:pPr>
              <w:keepNext w:val="0"/>
              <w:keepLines w:val="0"/>
              <w:widowControl/>
              <w:suppressLineNumbers w:val="0"/>
              <w:jc w:val="left"/>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1.型号：WS2WL-TY</w:t>
            </w:r>
          </w:p>
        </w:tc>
        <w:tc>
          <w:tcPr>
            <w:tcW w:w="318" w:type="pct"/>
            <w:vAlign w:val="center"/>
          </w:tcPr>
          <w:p w14:paraId="568F1BAD">
            <w:pPr>
              <w:rPr>
                <w:rFonts w:hint="eastAsia" w:ascii="宋体" w:hAnsi="宋体" w:eastAsia="宋体" w:cs="宋体"/>
                <w:bCs/>
                <w:sz w:val="24"/>
                <w:szCs w:val="24"/>
                <w:highlight w:val="none"/>
              </w:rPr>
            </w:pPr>
          </w:p>
        </w:tc>
        <w:tc>
          <w:tcPr>
            <w:tcW w:w="539" w:type="pct"/>
            <w:vAlign w:val="center"/>
          </w:tcPr>
          <w:p w14:paraId="2038C3EE">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96B99F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984D8A9">
            <w:pPr>
              <w:wordWrap w:val="0"/>
              <w:adjustRightInd w:val="0"/>
              <w:snapToGrid w:val="0"/>
              <w:spacing w:line="276" w:lineRule="auto"/>
              <w:rPr>
                <w:rFonts w:hint="eastAsia" w:ascii="宋体" w:hAnsi="宋体" w:eastAsia="宋体" w:cs="宋体"/>
                <w:bCs/>
                <w:sz w:val="24"/>
                <w:szCs w:val="24"/>
                <w:highlight w:val="none"/>
              </w:rPr>
            </w:pPr>
          </w:p>
        </w:tc>
      </w:tr>
      <w:tr w14:paraId="3B50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33C158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72E3362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211E586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2.工作电压:DC 3V</w:t>
            </w:r>
          </w:p>
        </w:tc>
        <w:tc>
          <w:tcPr>
            <w:tcW w:w="318" w:type="pct"/>
            <w:vAlign w:val="center"/>
          </w:tcPr>
          <w:p w14:paraId="20B7E8B2">
            <w:pPr>
              <w:rPr>
                <w:rFonts w:hint="eastAsia" w:ascii="宋体" w:hAnsi="宋体" w:eastAsia="宋体" w:cs="宋体"/>
                <w:bCs/>
                <w:sz w:val="24"/>
                <w:szCs w:val="24"/>
                <w:highlight w:val="none"/>
              </w:rPr>
            </w:pPr>
          </w:p>
        </w:tc>
        <w:tc>
          <w:tcPr>
            <w:tcW w:w="539" w:type="pct"/>
            <w:vAlign w:val="center"/>
          </w:tcPr>
          <w:p w14:paraId="351C659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296F3FD">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02ECE85">
            <w:pPr>
              <w:wordWrap w:val="0"/>
              <w:adjustRightInd w:val="0"/>
              <w:snapToGrid w:val="0"/>
              <w:spacing w:line="276" w:lineRule="auto"/>
              <w:rPr>
                <w:rFonts w:hint="eastAsia" w:ascii="宋体" w:hAnsi="宋体" w:eastAsia="宋体" w:cs="宋体"/>
                <w:bCs/>
                <w:sz w:val="24"/>
                <w:szCs w:val="24"/>
                <w:highlight w:val="none"/>
              </w:rPr>
            </w:pPr>
          </w:p>
        </w:tc>
      </w:tr>
      <w:tr w14:paraId="2C61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5592CD9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85FF72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2DAD309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3.报警指示:蓝色LED灯</w:t>
            </w:r>
          </w:p>
        </w:tc>
        <w:tc>
          <w:tcPr>
            <w:tcW w:w="318" w:type="pct"/>
            <w:vAlign w:val="center"/>
          </w:tcPr>
          <w:p w14:paraId="300A5328">
            <w:pPr>
              <w:rPr>
                <w:rFonts w:hint="eastAsia" w:ascii="宋体" w:hAnsi="宋体" w:eastAsia="宋体" w:cs="宋体"/>
                <w:bCs/>
                <w:sz w:val="24"/>
                <w:szCs w:val="24"/>
                <w:highlight w:val="none"/>
              </w:rPr>
            </w:pPr>
          </w:p>
        </w:tc>
        <w:tc>
          <w:tcPr>
            <w:tcW w:w="539" w:type="pct"/>
            <w:vAlign w:val="center"/>
          </w:tcPr>
          <w:p w14:paraId="3511FC5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9D56D19">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509E8A3">
            <w:pPr>
              <w:wordWrap w:val="0"/>
              <w:adjustRightInd w:val="0"/>
              <w:snapToGrid w:val="0"/>
              <w:spacing w:line="276" w:lineRule="auto"/>
              <w:rPr>
                <w:rFonts w:hint="eastAsia" w:ascii="宋体" w:hAnsi="宋体" w:eastAsia="宋体" w:cs="宋体"/>
                <w:bCs/>
                <w:sz w:val="24"/>
                <w:szCs w:val="24"/>
                <w:highlight w:val="none"/>
              </w:rPr>
            </w:pPr>
          </w:p>
        </w:tc>
      </w:tr>
      <w:tr w14:paraId="0A75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4090491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2D59A3E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52D0168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4.报警声压:&gt;75dB(正前方1米处)</w:t>
            </w:r>
          </w:p>
        </w:tc>
        <w:tc>
          <w:tcPr>
            <w:tcW w:w="318" w:type="pct"/>
            <w:vAlign w:val="center"/>
          </w:tcPr>
          <w:p w14:paraId="35D55DA9">
            <w:pPr>
              <w:rPr>
                <w:rFonts w:hint="eastAsia" w:ascii="宋体" w:hAnsi="宋体" w:eastAsia="宋体" w:cs="宋体"/>
                <w:bCs/>
                <w:sz w:val="24"/>
                <w:szCs w:val="24"/>
                <w:highlight w:val="none"/>
              </w:rPr>
            </w:pPr>
          </w:p>
        </w:tc>
        <w:tc>
          <w:tcPr>
            <w:tcW w:w="539" w:type="pct"/>
            <w:vAlign w:val="center"/>
          </w:tcPr>
          <w:p w14:paraId="60DD442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EC377B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1C4052E">
            <w:pPr>
              <w:wordWrap w:val="0"/>
              <w:adjustRightInd w:val="0"/>
              <w:snapToGrid w:val="0"/>
              <w:spacing w:line="276" w:lineRule="auto"/>
              <w:rPr>
                <w:rFonts w:hint="eastAsia" w:ascii="宋体" w:hAnsi="宋体" w:eastAsia="宋体" w:cs="宋体"/>
                <w:bCs/>
                <w:sz w:val="24"/>
                <w:szCs w:val="24"/>
                <w:highlight w:val="none"/>
              </w:rPr>
            </w:pPr>
          </w:p>
        </w:tc>
      </w:tr>
      <w:tr w14:paraId="07AD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3E3F7F7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1F74BFC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22B5534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5.联网方式:WiFi-2.4GHz</w:t>
            </w:r>
          </w:p>
        </w:tc>
        <w:tc>
          <w:tcPr>
            <w:tcW w:w="318" w:type="pct"/>
            <w:vAlign w:val="center"/>
          </w:tcPr>
          <w:p w14:paraId="334023F5">
            <w:pPr>
              <w:rPr>
                <w:rFonts w:hint="eastAsia" w:ascii="宋体" w:hAnsi="宋体" w:eastAsia="宋体" w:cs="宋体"/>
                <w:bCs/>
                <w:sz w:val="24"/>
                <w:szCs w:val="24"/>
                <w:highlight w:val="none"/>
              </w:rPr>
            </w:pPr>
          </w:p>
        </w:tc>
        <w:tc>
          <w:tcPr>
            <w:tcW w:w="539" w:type="pct"/>
            <w:vAlign w:val="center"/>
          </w:tcPr>
          <w:p w14:paraId="3B0D1D3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40B5714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26F2319">
            <w:pPr>
              <w:wordWrap w:val="0"/>
              <w:adjustRightInd w:val="0"/>
              <w:snapToGrid w:val="0"/>
              <w:spacing w:line="276" w:lineRule="auto"/>
              <w:rPr>
                <w:rFonts w:hint="eastAsia" w:ascii="宋体" w:hAnsi="宋体" w:eastAsia="宋体" w:cs="宋体"/>
                <w:bCs/>
                <w:sz w:val="24"/>
                <w:szCs w:val="24"/>
                <w:highlight w:val="none"/>
              </w:rPr>
            </w:pPr>
          </w:p>
        </w:tc>
      </w:tr>
      <w:tr w14:paraId="76B0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736519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383052E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6E8E5D1B">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6.无线协议: IEEE 802.11 b/g/n</w:t>
            </w:r>
          </w:p>
        </w:tc>
        <w:tc>
          <w:tcPr>
            <w:tcW w:w="318" w:type="pct"/>
            <w:vAlign w:val="center"/>
          </w:tcPr>
          <w:p w14:paraId="19DB8D57">
            <w:pPr>
              <w:rPr>
                <w:rFonts w:hint="eastAsia" w:ascii="宋体" w:hAnsi="宋体" w:eastAsia="宋体" w:cs="宋体"/>
                <w:bCs/>
                <w:sz w:val="24"/>
                <w:szCs w:val="24"/>
                <w:highlight w:val="none"/>
              </w:rPr>
            </w:pPr>
          </w:p>
        </w:tc>
        <w:tc>
          <w:tcPr>
            <w:tcW w:w="539" w:type="pct"/>
            <w:vAlign w:val="center"/>
          </w:tcPr>
          <w:p w14:paraId="25BA4A3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FFEB6A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26BF31E">
            <w:pPr>
              <w:wordWrap w:val="0"/>
              <w:adjustRightInd w:val="0"/>
              <w:snapToGrid w:val="0"/>
              <w:spacing w:line="276" w:lineRule="auto"/>
              <w:rPr>
                <w:rFonts w:hint="eastAsia" w:ascii="宋体" w:hAnsi="宋体" w:eastAsia="宋体" w:cs="宋体"/>
                <w:bCs/>
                <w:sz w:val="24"/>
                <w:szCs w:val="24"/>
                <w:highlight w:val="none"/>
              </w:rPr>
            </w:pPr>
          </w:p>
        </w:tc>
      </w:tr>
      <w:tr w14:paraId="004C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23938E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561723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52C70E4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7.工作温度:-10%C~+50C</w:t>
            </w:r>
          </w:p>
        </w:tc>
        <w:tc>
          <w:tcPr>
            <w:tcW w:w="318" w:type="pct"/>
            <w:vAlign w:val="center"/>
          </w:tcPr>
          <w:p w14:paraId="72C21395">
            <w:pPr>
              <w:rPr>
                <w:rFonts w:hint="eastAsia" w:ascii="宋体" w:hAnsi="宋体" w:eastAsia="宋体" w:cs="宋体"/>
                <w:bCs/>
                <w:sz w:val="24"/>
                <w:szCs w:val="24"/>
                <w:highlight w:val="none"/>
              </w:rPr>
            </w:pPr>
          </w:p>
        </w:tc>
        <w:tc>
          <w:tcPr>
            <w:tcW w:w="539" w:type="pct"/>
            <w:vAlign w:val="center"/>
          </w:tcPr>
          <w:p w14:paraId="754D3F2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1C79549B">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90E171F">
            <w:pPr>
              <w:wordWrap w:val="0"/>
              <w:adjustRightInd w:val="0"/>
              <w:snapToGrid w:val="0"/>
              <w:spacing w:line="276" w:lineRule="auto"/>
              <w:rPr>
                <w:rFonts w:hint="eastAsia" w:ascii="宋体" w:hAnsi="宋体" w:eastAsia="宋体" w:cs="宋体"/>
                <w:bCs/>
                <w:sz w:val="24"/>
                <w:szCs w:val="24"/>
                <w:highlight w:val="none"/>
              </w:rPr>
            </w:pPr>
          </w:p>
        </w:tc>
      </w:tr>
      <w:tr w14:paraId="387E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209C878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450B335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7151BF6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8.工作湿度:≤95%RH(无凝结现象)</w:t>
            </w:r>
          </w:p>
        </w:tc>
        <w:tc>
          <w:tcPr>
            <w:tcW w:w="318" w:type="pct"/>
            <w:vAlign w:val="center"/>
          </w:tcPr>
          <w:p w14:paraId="6206A906">
            <w:pPr>
              <w:rPr>
                <w:rFonts w:hint="eastAsia" w:ascii="宋体" w:hAnsi="宋体" w:eastAsia="宋体" w:cs="宋体"/>
                <w:bCs/>
                <w:sz w:val="24"/>
                <w:szCs w:val="24"/>
                <w:highlight w:val="none"/>
              </w:rPr>
            </w:pPr>
          </w:p>
        </w:tc>
        <w:tc>
          <w:tcPr>
            <w:tcW w:w="539" w:type="pct"/>
            <w:vAlign w:val="center"/>
          </w:tcPr>
          <w:p w14:paraId="71EB9E70">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5CBFF0D8">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6969DA50">
            <w:pPr>
              <w:wordWrap w:val="0"/>
              <w:adjustRightInd w:val="0"/>
              <w:snapToGrid w:val="0"/>
              <w:spacing w:line="276" w:lineRule="auto"/>
              <w:rPr>
                <w:rFonts w:hint="eastAsia" w:ascii="宋体" w:hAnsi="宋体" w:eastAsia="宋体" w:cs="宋体"/>
                <w:bCs/>
                <w:sz w:val="24"/>
                <w:szCs w:val="24"/>
                <w:highlight w:val="none"/>
              </w:rPr>
            </w:pPr>
          </w:p>
        </w:tc>
      </w:tr>
      <w:tr w14:paraId="14B8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0AE241D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5F56277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3A3301D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9.尺寸:中69.0mm XH27.6mm</w:t>
            </w:r>
          </w:p>
        </w:tc>
        <w:tc>
          <w:tcPr>
            <w:tcW w:w="318" w:type="pct"/>
            <w:vAlign w:val="center"/>
          </w:tcPr>
          <w:p w14:paraId="5F6A5F94">
            <w:pPr>
              <w:rPr>
                <w:rFonts w:hint="eastAsia" w:ascii="宋体" w:hAnsi="宋体" w:eastAsia="宋体" w:cs="宋体"/>
                <w:bCs/>
                <w:sz w:val="24"/>
                <w:szCs w:val="24"/>
                <w:highlight w:val="none"/>
              </w:rPr>
            </w:pPr>
          </w:p>
        </w:tc>
        <w:tc>
          <w:tcPr>
            <w:tcW w:w="539" w:type="pct"/>
            <w:vAlign w:val="center"/>
          </w:tcPr>
          <w:p w14:paraId="546AE90F">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298F2642">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70EFEE63">
            <w:pPr>
              <w:wordWrap w:val="0"/>
              <w:adjustRightInd w:val="0"/>
              <w:snapToGrid w:val="0"/>
              <w:spacing w:line="276" w:lineRule="auto"/>
              <w:rPr>
                <w:rFonts w:hint="eastAsia" w:ascii="宋体" w:hAnsi="宋体" w:eastAsia="宋体" w:cs="宋体"/>
                <w:bCs/>
                <w:sz w:val="24"/>
                <w:szCs w:val="24"/>
                <w:highlight w:val="none"/>
              </w:rPr>
            </w:pPr>
          </w:p>
        </w:tc>
      </w:tr>
      <w:tr w14:paraId="0881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vAlign w:val="center"/>
          </w:tcPr>
          <w:p w14:paraId="6B3D1A5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5" w:type="pct"/>
            <w:vMerge w:val="continue"/>
            <w:vAlign w:val="center"/>
          </w:tcPr>
          <w:p w14:paraId="788BD6C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976" w:type="pct"/>
            <w:vAlign w:val="center"/>
          </w:tcPr>
          <w:p w14:paraId="0C4663B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10.防护等级:IP67</w:t>
            </w:r>
          </w:p>
        </w:tc>
        <w:tc>
          <w:tcPr>
            <w:tcW w:w="318" w:type="pct"/>
            <w:vAlign w:val="center"/>
          </w:tcPr>
          <w:p w14:paraId="091BCA1F">
            <w:pPr>
              <w:rPr>
                <w:rFonts w:hint="eastAsia" w:ascii="宋体" w:hAnsi="宋体" w:eastAsia="宋体" w:cs="宋体"/>
                <w:bCs/>
                <w:sz w:val="24"/>
                <w:szCs w:val="24"/>
                <w:highlight w:val="none"/>
              </w:rPr>
            </w:pPr>
          </w:p>
        </w:tc>
        <w:tc>
          <w:tcPr>
            <w:tcW w:w="539" w:type="pct"/>
            <w:vAlign w:val="center"/>
          </w:tcPr>
          <w:p w14:paraId="4F2F2F91">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3E6F0D5C">
            <w:pPr>
              <w:wordWrap w:val="0"/>
              <w:adjustRightInd w:val="0"/>
              <w:snapToGrid w:val="0"/>
              <w:spacing w:line="276" w:lineRule="auto"/>
              <w:rPr>
                <w:rFonts w:hint="eastAsia" w:ascii="宋体" w:hAnsi="宋体" w:eastAsia="宋体" w:cs="宋体"/>
                <w:bCs/>
                <w:sz w:val="24"/>
                <w:szCs w:val="24"/>
                <w:highlight w:val="none"/>
              </w:rPr>
            </w:pPr>
          </w:p>
        </w:tc>
        <w:tc>
          <w:tcPr>
            <w:tcW w:w="599" w:type="pct"/>
            <w:vAlign w:val="center"/>
          </w:tcPr>
          <w:p w14:paraId="03D6D5C2">
            <w:pPr>
              <w:wordWrap w:val="0"/>
              <w:adjustRightInd w:val="0"/>
              <w:snapToGrid w:val="0"/>
              <w:spacing w:line="276" w:lineRule="auto"/>
              <w:rPr>
                <w:rFonts w:hint="eastAsia" w:ascii="宋体" w:hAnsi="宋体" w:eastAsia="宋体" w:cs="宋体"/>
                <w:bCs/>
                <w:sz w:val="24"/>
                <w:szCs w:val="24"/>
                <w:highlight w:val="none"/>
              </w:rPr>
            </w:pPr>
          </w:p>
        </w:tc>
      </w:tr>
    </w:tbl>
    <w:p w14:paraId="7054D275">
      <w:pPr>
        <w:rPr>
          <w:sz w:val="24"/>
          <w:highlight w:val="none"/>
        </w:rPr>
      </w:pPr>
    </w:p>
    <w:p w14:paraId="4EB54885">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highlight w:val="none"/>
        </w:rPr>
      </w:pPr>
      <w:bookmarkStart w:id="68" w:name="_Hlk72095977"/>
      <w:r>
        <w:rPr>
          <w:rFonts w:hint="eastAsia"/>
          <w:sz w:val="21"/>
          <w:szCs w:val="21"/>
          <w:highlight w:val="none"/>
        </w:rPr>
        <w:t>证明资料【如有的话，提供的证明资料应统一编号（排序），格式自定】</w:t>
      </w:r>
      <w:bookmarkEnd w:id="68"/>
      <w:r>
        <w:rPr>
          <w:rFonts w:hint="eastAsia"/>
          <w:sz w:val="21"/>
          <w:szCs w:val="21"/>
          <w:highlight w:val="none"/>
        </w:rPr>
        <w:t>：</w:t>
      </w:r>
    </w:p>
    <w:p w14:paraId="51843F89">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highlight w:val="none"/>
        </w:rPr>
      </w:pPr>
    </w:p>
    <w:p w14:paraId="51C17D19">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highlight w:val="none"/>
        </w:rPr>
      </w:pPr>
    </w:p>
    <w:p w14:paraId="3F261233">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highlight w:val="none"/>
        </w:rPr>
      </w:pPr>
      <w:r>
        <w:rPr>
          <w:rFonts w:hint="eastAsia"/>
          <w:b w:val="0"/>
          <w:bCs/>
          <w:sz w:val="21"/>
          <w:szCs w:val="21"/>
          <w:highlight w:val="none"/>
        </w:rPr>
        <w:t>《技术要求偏离表》编制指引：</w:t>
      </w:r>
    </w:p>
    <w:p w14:paraId="0B2A3DBF">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highlight w:val="none"/>
        </w:rPr>
      </w:pPr>
      <w:r>
        <w:rPr>
          <w:rFonts w:hint="eastAsia"/>
          <w:b w:val="0"/>
          <w:bCs/>
          <w:sz w:val="21"/>
          <w:szCs w:val="21"/>
          <w:highlight w:val="none"/>
        </w:rPr>
        <w:t>1</w:t>
      </w:r>
      <w:r>
        <w:rPr>
          <w:rFonts w:hint="eastAsia"/>
          <w:b w:val="0"/>
          <w:bCs/>
          <w:sz w:val="21"/>
          <w:szCs w:val="21"/>
          <w:highlight w:val="none"/>
          <w:lang w:val="en-US" w:eastAsia="zh-CN"/>
        </w:rPr>
        <w:t>.</w:t>
      </w:r>
      <w:r>
        <w:rPr>
          <w:rFonts w:hint="eastAsia"/>
          <w:b w:val="0"/>
          <w:bCs/>
          <w:sz w:val="21"/>
          <w:szCs w:val="21"/>
          <w:highlight w:val="none"/>
        </w:rPr>
        <w:t>技术要求偏离表的序号、货物名称、招标技术要求等栏目</w:t>
      </w:r>
      <w:bookmarkStart w:id="69" w:name="_Hlk72094407"/>
      <w:r>
        <w:rPr>
          <w:rFonts w:hint="eastAsia"/>
          <w:b w:val="0"/>
          <w:bCs/>
          <w:sz w:val="21"/>
          <w:szCs w:val="21"/>
          <w:highlight w:val="none"/>
        </w:rPr>
        <w:t>对应“用户需求书”中的“技术要求”章节</w:t>
      </w:r>
      <w:bookmarkEnd w:id="69"/>
      <w:r>
        <w:rPr>
          <w:rFonts w:hint="eastAsia"/>
          <w:b w:val="0"/>
          <w:bCs/>
          <w:sz w:val="21"/>
          <w:szCs w:val="21"/>
          <w:highlight w:val="none"/>
        </w:rPr>
        <w:t>相关内容。</w:t>
      </w:r>
    </w:p>
    <w:p w14:paraId="2290E5BA">
      <w:pPr>
        <w:pStyle w:val="38"/>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1"/>
        <w:rPr>
          <w:rFonts w:hint="eastAsia" w:ascii="Times New Roman" w:hAnsi="Times New Roman" w:eastAsia="宋体" w:cs="Times New Roman"/>
          <w:b w:val="0"/>
          <w:bCs/>
          <w:color w:val="FF0000"/>
          <w:kern w:val="2"/>
          <w:sz w:val="21"/>
          <w:szCs w:val="21"/>
          <w:highlight w:val="none"/>
          <w:lang w:val="en-US" w:eastAsia="zh-CN"/>
        </w:rPr>
      </w:pPr>
      <w:r>
        <w:rPr>
          <w:b w:val="0"/>
          <w:bCs/>
          <w:sz w:val="21"/>
          <w:szCs w:val="21"/>
          <w:highlight w:val="none"/>
        </w:rPr>
        <w:t>2</w:t>
      </w:r>
      <w:r>
        <w:rPr>
          <w:rFonts w:hint="eastAsia"/>
          <w:b w:val="0"/>
          <w:bCs/>
          <w:sz w:val="21"/>
          <w:szCs w:val="21"/>
          <w:highlight w:val="none"/>
          <w:lang w:val="en-US" w:eastAsia="zh-CN"/>
        </w:rPr>
        <w:t>.</w:t>
      </w:r>
      <w:r>
        <w:rPr>
          <w:rFonts w:hint="eastAsia"/>
          <w:b w:val="0"/>
          <w:bCs/>
          <w:sz w:val="21"/>
          <w:szCs w:val="21"/>
          <w:highlight w:val="none"/>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highlight w:val="none"/>
          <w:u w:val="none"/>
          <w:lang w:val="en-US" w:eastAsia="zh-CN"/>
        </w:rPr>
        <w:t>“投标技术响应”必须与</w:t>
      </w:r>
      <w:r>
        <w:rPr>
          <w:rFonts w:hint="eastAsia" w:cs="Times New Roman"/>
          <w:b w:val="0"/>
          <w:bCs/>
          <w:color w:val="FF0000"/>
          <w:kern w:val="2"/>
          <w:sz w:val="21"/>
          <w:szCs w:val="21"/>
          <w:highlight w:val="none"/>
          <w:u w:val="none"/>
          <w:lang w:val="en-US" w:eastAsia="zh-CN"/>
        </w:rPr>
        <w:t>所投产品</w:t>
      </w:r>
      <w:r>
        <w:rPr>
          <w:rFonts w:hint="eastAsia" w:ascii="Times New Roman" w:hAnsi="Times New Roman" w:eastAsia="宋体" w:cs="Times New Roman"/>
          <w:b w:val="0"/>
          <w:bCs/>
          <w:color w:val="FF0000"/>
          <w:kern w:val="2"/>
          <w:sz w:val="21"/>
          <w:szCs w:val="21"/>
          <w:highlight w:val="none"/>
          <w:u w:val="none"/>
          <w:lang w:val="en-US" w:eastAsia="zh-CN"/>
        </w:rPr>
        <w:t>客观实际保持一致，响应不实且情节严重的，经查实，将依法记入供应商诚信档案或受到行政处罚。</w:t>
      </w:r>
    </w:p>
    <w:p w14:paraId="28467371">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highlight w:val="none"/>
          <w:u w:val="none"/>
          <w:lang w:val="en-US" w:eastAsia="zh-CN" w:bidi="ar-SA"/>
        </w:rPr>
      </w:pPr>
      <w:r>
        <w:rPr>
          <w:b w:val="0"/>
          <w:bCs/>
          <w:sz w:val="21"/>
          <w:szCs w:val="21"/>
          <w:highlight w:val="none"/>
        </w:rPr>
        <w:t>3</w:t>
      </w:r>
      <w:bookmarkStart w:id="70" w:name="_Hlk72158270"/>
      <w:r>
        <w:rPr>
          <w:rFonts w:hint="eastAsia"/>
          <w:b w:val="0"/>
          <w:bCs/>
          <w:sz w:val="21"/>
          <w:szCs w:val="21"/>
          <w:highlight w:val="none"/>
          <w:lang w:val="en-US" w:eastAsia="zh-CN"/>
        </w:rPr>
        <w:t>.</w:t>
      </w:r>
      <w:r>
        <w:rPr>
          <w:rFonts w:hint="eastAsia"/>
          <w:b w:val="0"/>
          <w:bCs/>
          <w:sz w:val="21"/>
          <w:szCs w:val="21"/>
          <w:highlight w:val="none"/>
        </w:rPr>
        <w:t>“偏离情况”</w:t>
      </w:r>
      <w:bookmarkEnd w:id="70"/>
      <w:r>
        <w:rPr>
          <w:rFonts w:hint="eastAsia"/>
          <w:b w:val="0"/>
          <w:bCs/>
          <w:sz w:val="21"/>
          <w:szCs w:val="21"/>
          <w:highlight w:val="none"/>
        </w:rPr>
        <w:t>一栏填写如实填写“正偏离”、“负偏离”或“无偏离”，其中：</w:t>
      </w:r>
      <w:bookmarkStart w:id="71" w:name="_Hlk72093866"/>
      <w:r>
        <w:rPr>
          <w:rFonts w:hint="eastAsia"/>
          <w:b w:val="0"/>
          <w:bCs/>
          <w:sz w:val="21"/>
          <w:szCs w:val="21"/>
          <w:highlight w:val="none"/>
        </w:rPr>
        <w:t>“正偏离”表示“投标响应优于招标技术要求”，“负偏离”表示“投标响应不满足招标技术要求”，“无偏离”表示“投标响应与招标技术要求一致”</w:t>
      </w:r>
      <w:bookmarkEnd w:id="71"/>
      <w:r>
        <w:rPr>
          <w:rFonts w:hint="eastAsia"/>
          <w:b w:val="0"/>
          <w:bCs/>
          <w:sz w:val="21"/>
          <w:szCs w:val="21"/>
          <w:highlight w:val="none"/>
        </w:rPr>
        <w:t>。“投标技术响应”对比“招标技术要求”存在响应不全（包括未响应整项招标技术要求或者未响应一项招标技术要求的部分内容），均视为“负偏离”。带★号条款为不可</w:t>
      </w:r>
      <w:r>
        <w:rPr>
          <w:rFonts w:hint="eastAsia"/>
          <w:b w:val="0"/>
          <w:bCs/>
          <w:sz w:val="21"/>
          <w:szCs w:val="21"/>
          <w:highlight w:val="none"/>
          <w:lang w:val="en-US" w:eastAsia="zh-CN"/>
        </w:rPr>
        <w:t>负</w:t>
      </w:r>
      <w:r>
        <w:rPr>
          <w:rFonts w:hint="eastAsia"/>
          <w:b w:val="0"/>
          <w:bCs/>
          <w:sz w:val="21"/>
          <w:szCs w:val="21"/>
          <w:highlight w:val="none"/>
        </w:rPr>
        <w:t>偏离条款，不作为评分准则中的评分内容</w:t>
      </w:r>
      <w:r>
        <w:rPr>
          <w:rFonts w:hint="eastAsia" w:eastAsia="宋体"/>
          <w:b w:val="0"/>
          <w:bCs/>
          <w:sz w:val="21"/>
          <w:szCs w:val="21"/>
          <w:highlight w:val="none"/>
          <w:lang w:eastAsia="zh-CN"/>
        </w:rPr>
        <w:t>，</w:t>
      </w:r>
      <w:r>
        <w:rPr>
          <w:rFonts w:hint="eastAsia"/>
          <w:b w:val="0"/>
          <w:bCs/>
          <w:sz w:val="21"/>
          <w:szCs w:val="21"/>
          <w:highlight w:val="none"/>
        </w:rPr>
        <w:t>如未响应或出现负偏离的，将</w:t>
      </w:r>
      <w:r>
        <w:rPr>
          <w:rFonts w:hint="eastAsia"/>
          <w:b w:val="0"/>
          <w:bCs/>
          <w:sz w:val="21"/>
          <w:szCs w:val="21"/>
          <w:highlight w:val="none"/>
          <w:lang w:val="en-US" w:eastAsia="zh-CN"/>
        </w:rPr>
        <w:t>做</w:t>
      </w:r>
      <w:r>
        <w:rPr>
          <w:rFonts w:hint="eastAsia"/>
          <w:b w:val="0"/>
          <w:bCs/>
          <w:sz w:val="21"/>
          <w:szCs w:val="21"/>
          <w:highlight w:val="none"/>
        </w:rPr>
        <w:t>投标无效处理</w:t>
      </w:r>
      <w:r>
        <w:rPr>
          <w:rFonts w:hint="eastAsia"/>
          <w:b w:val="0"/>
          <w:bCs/>
          <w:sz w:val="21"/>
          <w:szCs w:val="21"/>
          <w:highlight w:val="none"/>
          <w:lang w:val="en-US" w:eastAsia="zh-CN"/>
        </w:rPr>
        <w:t>。</w:t>
      </w:r>
      <w:r>
        <w:rPr>
          <w:rFonts w:hint="eastAsia" w:ascii="Times New Roman" w:hAnsi="Times New Roman" w:eastAsia="宋体" w:cs="Times New Roman"/>
          <w:b w:val="0"/>
          <w:bCs/>
          <w:color w:val="FF0000"/>
          <w:kern w:val="2"/>
          <w:sz w:val="21"/>
          <w:szCs w:val="21"/>
          <w:highlight w:val="none"/>
          <w:u w:val="none"/>
          <w:lang w:val="en-US" w:eastAsia="zh-CN" w:bidi="ar-SA"/>
        </w:rPr>
        <w:t>“偏离情况”必须与所投产品客观实际保持一致，响应不实且情节严重的，经查实，将依法记入供应商诚信档案或受到行政处罚。</w:t>
      </w:r>
    </w:p>
    <w:p w14:paraId="48F99873">
      <w:pPr>
        <w:ind w:firstLine="420" w:firstLineChars="200"/>
        <w:rPr>
          <w:b w:val="0"/>
          <w:bCs/>
          <w:sz w:val="21"/>
          <w:szCs w:val="21"/>
          <w:highlight w:val="none"/>
        </w:rPr>
      </w:pPr>
      <w:r>
        <w:rPr>
          <w:b w:val="0"/>
          <w:bCs/>
          <w:sz w:val="21"/>
          <w:szCs w:val="21"/>
          <w:highlight w:val="none"/>
        </w:rPr>
        <w:t>4</w:t>
      </w:r>
      <w:r>
        <w:rPr>
          <w:rFonts w:hint="eastAsia"/>
          <w:b w:val="0"/>
          <w:bCs/>
          <w:sz w:val="21"/>
          <w:szCs w:val="21"/>
          <w:highlight w:val="none"/>
          <w:lang w:val="en-US" w:eastAsia="zh-CN"/>
        </w:rPr>
        <w:t>.</w:t>
      </w:r>
      <w:r>
        <w:rPr>
          <w:rFonts w:hint="eastAsia"/>
          <w:b w:val="0"/>
          <w:bCs/>
          <w:sz w:val="21"/>
          <w:szCs w:val="21"/>
          <w:highlight w:val="none"/>
        </w:rPr>
        <w:t>未要求提供证明资料的招标技术要求，可以不提供证明资料（如实响应即可）。</w:t>
      </w:r>
    </w:p>
    <w:p w14:paraId="383564EB">
      <w:pPr>
        <w:ind w:firstLine="420" w:firstLineChars="200"/>
        <w:rPr>
          <w:b w:val="0"/>
          <w:bCs/>
          <w:sz w:val="21"/>
          <w:szCs w:val="21"/>
          <w:highlight w:val="none"/>
        </w:rPr>
      </w:pPr>
      <w:r>
        <w:rPr>
          <w:rFonts w:hint="eastAsia"/>
          <w:b w:val="0"/>
          <w:bCs/>
          <w:sz w:val="21"/>
          <w:szCs w:val="21"/>
          <w:highlight w:val="none"/>
        </w:rPr>
        <w:t>5</w:t>
      </w:r>
      <w:bookmarkStart w:id="72" w:name="_Hlk72096106"/>
      <w:r>
        <w:rPr>
          <w:rFonts w:hint="eastAsia"/>
          <w:b w:val="0"/>
          <w:bCs/>
          <w:sz w:val="21"/>
          <w:szCs w:val="21"/>
          <w:highlight w:val="none"/>
          <w:lang w:val="en-US" w:eastAsia="zh-CN"/>
        </w:rPr>
        <w:t>.</w:t>
      </w:r>
      <w:r>
        <w:rPr>
          <w:rFonts w:hint="eastAsia"/>
          <w:b w:val="0"/>
          <w:bCs/>
          <w:sz w:val="21"/>
          <w:szCs w:val="21"/>
          <w:highlight w:val="none"/>
        </w:rPr>
        <w:t>证明资料条款响应要求</w:t>
      </w:r>
      <w:bookmarkEnd w:id="72"/>
      <w:r>
        <w:rPr>
          <w:rFonts w:hint="eastAsia"/>
          <w:b w:val="0"/>
          <w:bCs/>
          <w:sz w:val="21"/>
          <w:szCs w:val="21"/>
          <w:highlight w:val="none"/>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3" w:name="_Hlk73558782"/>
      <w:r>
        <w:rPr>
          <w:rFonts w:hint="eastAsia"/>
          <w:b w:val="0"/>
          <w:bCs/>
          <w:sz w:val="21"/>
          <w:szCs w:val="21"/>
          <w:highlight w:val="none"/>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4" w:name="_Hlk73558164"/>
      <w:r>
        <w:rPr>
          <w:rFonts w:hint="eastAsia"/>
          <w:b w:val="0"/>
          <w:bCs/>
          <w:sz w:val="21"/>
          <w:szCs w:val="21"/>
          <w:highlight w:val="none"/>
        </w:rPr>
        <w:t>且投标人在“偏离情况”一栏响应为“正偏离”或“无偏离”的，经评审委员会认定，将判定为负偏离。</w:t>
      </w:r>
      <w:bookmarkEnd w:id="73"/>
      <w:bookmarkEnd w:id="74"/>
    </w:p>
    <w:p w14:paraId="0DC0FC1B">
      <w:pPr>
        <w:ind w:firstLine="420" w:firstLineChars="200"/>
        <w:rPr>
          <w:b w:val="0"/>
          <w:bCs/>
          <w:sz w:val="21"/>
          <w:szCs w:val="21"/>
          <w:highlight w:val="none"/>
        </w:rPr>
      </w:pPr>
      <w:r>
        <w:rPr>
          <w:rFonts w:hint="eastAsia"/>
          <w:b w:val="0"/>
          <w:bCs/>
          <w:sz w:val="21"/>
          <w:szCs w:val="21"/>
          <w:highlight w:val="none"/>
        </w:rPr>
        <w:t>6</w:t>
      </w:r>
      <w:bookmarkStart w:id="75" w:name="_Hlk72096137"/>
      <w:r>
        <w:rPr>
          <w:rFonts w:hint="eastAsia"/>
          <w:b w:val="0"/>
          <w:bCs/>
          <w:sz w:val="21"/>
          <w:szCs w:val="21"/>
          <w:highlight w:val="none"/>
          <w:lang w:val="en-US" w:eastAsia="zh-CN"/>
        </w:rPr>
        <w:t>.</w:t>
      </w:r>
      <w:r>
        <w:rPr>
          <w:rFonts w:hint="eastAsia"/>
          <w:b w:val="0"/>
          <w:bCs/>
          <w:sz w:val="21"/>
          <w:szCs w:val="21"/>
          <w:highlight w:val="none"/>
        </w:rPr>
        <w:t>表后“证明资料”部分内容的编制</w:t>
      </w:r>
      <w:bookmarkEnd w:id="75"/>
      <w:r>
        <w:rPr>
          <w:rFonts w:hint="eastAsia"/>
          <w:b w:val="0"/>
          <w:bCs/>
          <w:sz w:val="21"/>
          <w:szCs w:val="21"/>
          <w:highlight w:val="none"/>
        </w:rPr>
        <w:t>：提供的所有证明资料应当统一编号（排序），且证明资料的编号（顺序）、数量和名称（形式）均应与“说明”一栏所填内容保持一致（一一对应），以便评审委员会查看。</w:t>
      </w:r>
      <w:bookmarkStart w:id="76" w:name="_Hlk73558180"/>
      <w:r>
        <w:rPr>
          <w:rFonts w:hint="eastAsia"/>
          <w:b w:val="0"/>
          <w:bCs/>
          <w:sz w:val="21"/>
          <w:szCs w:val="21"/>
          <w:highlight w:val="none"/>
        </w:rPr>
        <w:t>未按照招标文件要求在表后放置证明材料的供应商将承担不利后果，经评审委员会认定，相关技术要求将判定为负偏离。</w:t>
      </w:r>
      <w:bookmarkEnd w:id="76"/>
    </w:p>
    <w:p w14:paraId="083E5AE9">
      <w:pPr>
        <w:ind w:firstLine="420" w:firstLineChars="200"/>
        <w:rPr>
          <w:b w:val="0"/>
          <w:bCs/>
          <w:sz w:val="21"/>
          <w:szCs w:val="21"/>
          <w:highlight w:val="none"/>
        </w:rPr>
      </w:pPr>
      <w:r>
        <w:rPr>
          <w:rFonts w:hint="eastAsia"/>
          <w:b w:val="0"/>
          <w:bCs/>
          <w:sz w:val="21"/>
          <w:szCs w:val="21"/>
          <w:highlight w:val="none"/>
        </w:rPr>
        <w:t>7</w:t>
      </w:r>
      <w:bookmarkStart w:id="77" w:name="_Hlk72096176"/>
      <w:r>
        <w:rPr>
          <w:rFonts w:hint="eastAsia"/>
          <w:b w:val="0"/>
          <w:bCs/>
          <w:sz w:val="21"/>
          <w:szCs w:val="21"/>
          <w:highlight w:val="none"/>
          <w:lang w:val="en-US" w:eastAsia="zh-CN"/>
        </w:rPr>
        <w:t>.</w:t>
      </w:r>
      <w:r>
        <w:rPr>
          <w:rFonts w:hint="eastAsia"/>
          <w:b w:val="0"/>
          <w:bCs/>
          <w:sz w:val="21"/>
          <w:szCs w:val="21"/>
          <w:highlight w:val="none"/>
        </w:rPr>
        <w:t>证明资料的形式及其它具体要求</w:t>
      </w:r>
      <w:bookmarkEnd w:id="77"/>
      <w:r>
        <w:rPr>
          <w:rFonts w:hint="eastAsia"/>
          <w:b w:val="0"/>
          <w:bCs/>
          <w:sz w:val="21"/>
          <w:szCs w:val="21"/>
          <w:highlight w:val="none"/>
        </w:rPr>
        <w:t>：</w:t>
      </w:r>
    </w:p>
    <w:p w14:paraId="667C5204">
      <w:pPr>
        <w:ind w:firstLine="420" w:firstLineChars="200"/>
        <w:rPr>
          <w:b w:val="0"/>
          <w:bCs/>
          <w:sz w:val="21"/>
          <w:szCs w:val="21"/>
          <w:highlight w:val="none"/>
        </w:rPr>
      </w:pPr>
      <w:r>
        <w:rPr>
          <w:rFonts w:hint="eastAsia"/>
          <w:b w:val="0"/>
          <w:bCs/>
          <w:sz w:val="21"/>
          <w:szCs w:val="21"/>
          <w:highlight w:val="none"/>
        </w:rPr>
        <w:t>（1）除照片、图片（截图）及不需加盖公章的文字说明（技术说明）外，其它证明资料均要求为原件扫描件；</w:t>
      </w:r>
    </w:p>
    <w:p w14:paraId="51C04025">
      <w:pPr>
        <w:ind w:firstLine="420" w:firstLineChars="200"/>
        <w:rPr>
          <w:b w:val="0"/>
          <w:bCs/>
          <w:sz w:val="21"/>
          <w:szCs w:val="21"/>
          <w:highlight w:val="none"/>
        </w:rPr>
      </w:pPr>
      <w:r>
        <w:rPr>
          <w:rFonts w:hint="eastAsia"/>
          <w:b w:val="0"/>
          <w:bCs/>
          <w:sz w:val="21"/>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3181E3FF">
      <w:pPr>
        <w:ind w:firstLine="420" w:firstLineChars="200"/>
        <w:rPr>
          <w:b w:val="0"/>
          <w:bCs/>
          <w:sz w:val="21"/>
          <w:szCs w:val="21"/>
          <w:highlight w:val="none"/>
        </w:rPr>
      </w:pPr>
      <w:r>
        <w:rPr>
          <w:rFonts w:hint="eastAsia"/>
          <w:b w:val="0"/>
          <w:bCs/>
          <w:sz w:val="21"/>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00AAA43C">
      <w:pPr>
        <w:ind w:firstLine="420" w:firstLineChars="200"/>
        <w:rPr>
          <w:b w:val="0"/>
          <w:bCs/>
          <w:sz w:val="21"/>
          <w:szCs w:val="21"/>
          <w:highlight w:val="none"/>
        </w:rPr>
      </w:pPr>
      <w:r>
        <w:rPr>
          <w:rFonts w:hint="eastAsia"/>
          <w:b w:val="0"/>
          <w:bCs/>
          <w:sz w:val="21"/>
          <w:szCs w:val="21"/>
          <w:highlight w:val="none"/>
        </w:rPr>
        <w:t>我国政府机构出具的产品检验和核准证件应为证件正面、背面和附件标注的全部具体内容；产品检验和核准证件的尺寸和清晰度应该能够在电脑上被阅读、识别和判断；</w:t>
      </w:r>
    </w:p>
    <w:p w14:paraId="0C816F50">
      <w:pPr>
        <w:ind w:firstLine="420" w:firstLineChars="200"/>
        <w:rPr>
          <w:b w:val="0"/>
          <w:bCs/>
          <w:sz w:val="21"/>
          <w:szCs w:val="21"/>
          <w:highlight w:val="none"/>
        </w:rPr>
      </w:pPr>
      <w:r>
        <w:rPr>
          <w:rFonts w:hint="eastAsia"/>
          <w:b w:val="0"/>
          <w:bCs/>
          <w:sz w:val="21"/>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53E50E57">
      <w:pPr>
        <w:ind w:firstLine="420" w:firstLineChars="200"/>
        <w:rPr>
          <w:b w:val="0"/>
          <w:bCs/>
          <w:sz w:val="21"/>
          <w:szCs w:val="21"/>
          <w:highlight w:val="none"/>
        </w:rPr>
      </w:pPr>
      <w:r>
        <w:rPr>
          <w:rFonts w:hint="eastAsia"/>
          <w:b w:val="0"/>
          <w:bCs/>
          <w:sz w:val="21"/>
          <w:szCs w:val="21"/>
          <w:highlight w:val="none"/>
        </w:rPr>
        <w:t>其它证明资料的形式要求参照以上要求执行；</w:t>
      </w:r>
    </w:p>
    <w:p w14:paraId="57CE78CF">
      <w:pPr>
        <w:ind w:firstLine="420" w:firstLineChars="200"/>
        <w:rPr>
          <w:b w:val="0"/>
          <w:bCs/>
          <w:sz w:val="21"/>
          <w:szCs w:val="21"/>
          <w:highlight w:val="none"/>
        </w:rPr>
      </w:pPr>
      <w:r>
        <w:rPr>
          <w:rFonts w:hint="eastAsia"/>
          <w:b w:val="0"/>
          <w:bCs/>
          <w:sz w:val="21"/>
          <w:szCs w:val="21"/>
          <w:highlight w:val="none"/>
        </w:rPr>
        <w:t>（4）证明资料均要求原件备查。</w:t>
      </w:r>
    </w:p>
    <w:p w14:paraId="2996FB1F">
      <w:pPr>
        <w:ind w:firstLine="420" w:firstLineChars="200"/>
        <w:rPr>
          <w:b w:val="0"/>
          <w:bCs/>
          <w:sz w:val="21"/>
          <w:szCs w:val="21"/>
          <w:highlight w:val="none"/>
        </w:rPr>
      </w:pPr>
      <w:r>
        <w:rPr>
          <w:rFonts w:hint="eastAsia"/>
          <w:b w:val="0"/>
          <w:bCs/>
          <w:sz w:val="21"/>
          <w:szCs w:val="21"/>
          <w:highlight w:val="none"/>
        </w:rPr>
        <w:t>8</w:t>
      </w:r>
      <w:r>
        <w:rPr>
          <w:rFonts w:hint="eastAsia"/>
          <w:b w:val="0"/>
          <w:bCs/>
          <w:sz w:val="21"/>
          <w:szCs w:val="21"/>
          <w:highlight w:val="none"/>
          <w:lang w:val="en-US" w:eastAsia="zh-CN"/>
        </w:rPr>
        <w:t>.</w:t>
      </w:r>
      <w:r>
        <w:rPr>
          <w:rFonts w:hint="eastAsia"/>
          <w:b w:val="0"/>
          <w:bCs/>
          <w:sz w:val="21"/>
          <w:szCs w:val="21"/>
          <w:highlight w:val="none"/>
        </w:rPr>
        <w:t>其它注意事项：</w:t>
      </w:r>
    </w:p>
    <w:p w14:paraId="58103091">
      <w:pPr>
        <w:ind w:firstLine="420" w:firstLineChars="200"/>
        <w:rPr>
          <w:b w:val="0"/>
          <w:bCs/>
          <w:sz w:val="21"/>
          <w:szCs w:val="21"/>
          <w:highlight w:val="none"/>
        </w:rPr>
      </w:pPr>
      <w:r>
        <w:rPr>
          <w:rFonts w:hint="eastAsia"/>
          <w:b w:val="0"/>
          <w:bCs/>
          <w:sz w:val="21"/>
          <w:szCs w:val="21"/>
          <w:highlight w:val="none"/>
        </w:rPr>
        <w:t>（1）评审委员会有权对投标人的响应情况作出判断（评审结论）；</w:t>
      </w:r>
    </w:p>
    <w:p w14:paraId="4E6401FE">
      <w:pPr>
        <w:ind w:firstLine="420" w:firstLineChars="200"/>
        <w:rPr>
          <w:b w:val="0"/>
          <w:bCs/>
          <w:sz w:val="21"/>
          <w:szCs w:val="21"/>
          <w:highlight w:val="none"/>
        </w:rPr>
      </w:pPr>
      <w:r>
        <w:rPr>
          <w:rFonts w:hint="eastAsia"/>
          <w:b w:val="0"/>
          <w:bCs/>
          <w:sz w:val="21"/>
          <w:szCs w:val="21"/>
          <w:highlight w:val="none"/>
        </w:rPr>
        <w:t>（2）</w:t>
      </w:r>
      <w:bookmarkStart w:id="78" w:name="_Hlk72158213"/>
      <w:r>
        <w:rPr>
          <w:rFonts w:hint="eastAsia"/>
          <w:b w:val="0"/>
          <w:bCs/>
          <w:sz w:val="21"/>
          <w:szCs w:val="21"/>
          <w:highlight w:val="none"/>
        </w:rPr>
        <w:t>评审委员会有权对以谋取中标为目的的技术规格模糊响应（如有意不合理照搬照抄招标文件的技术要求）或虚假响应予以认定，并视情况经政府集中采购机构报主管部门进行处理。</w:t>
      </w:r>
      <w:bookmarkEnd w:id="78"/>
    </w:p>
    <w:p w14:paraId="247840DC">
      <w:pPr>
        <w:ind w:firstLine="482" w:firstLineChars="200"/>
        <w:rPr>
          <w:b/>
          <w:sz w:val="24"/>
          <w:highlight w:val="none"/>
        </w:rPr>
      </w:pPr>
    </w:p>
    <w:p w14:paraId="743D4A8F">
      <w:pPr>
        <w:rPr>
          <w:b/>
          <w:bCs/>
          <w:sz w:val="24"/>
          <w:highlight w:val="none"/>
        </w:rPr>
      </w:pPr>
      <w:bookmarkStart w:id="79" w:name="_Hlk72260576"/>
    </w:p>
    <w:p w14:paraId="6F0519F3">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202D6932">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六</w:t>
      </w:r>
      <w:r>
        <w:rPr>
          <w:rFonts w:hint="eastAsia" w:ascii="黑体" w:eastAsia="黑体"/>
          <w:b w:val="0"/>
          <w:kern w:val="0"/>
          <w:sz w:val="24"/>
          <w:szCs w:val="24"/>
          <w:highlight w:val="none"/>
        </w:rPr>
        <w:t>、项目实施方案</w:t>
      </w:r>
    </w:p>
    <w:p w14:paraId="0787EAFB">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（特别提示：投标人须按本招标文件评标信息中“项目实施方案”这一评分因素要求，提供证明资料）</w:t>
      </w:r>
    </w:p>
    <w:p w14:paraId="156881E8">
      <w:pPr>
        <w:rPr>
          <w:sz w:val="24"/>
          <w:highlight w:val="none"/>
        </w:rPr>
      </w:pPr>
    </w:p>
    <w:bookmarkEnd w:id="79"/>
    <w:p w14:paraId="7F6AF9C8">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18CC94D5">
      <w:pPr>
        <w:pStyle w:val="5"/>
        <w:adjustRightInd w:val="0"/>
        <w:snapToGrid w:val="0"/>
        <w:spacing w:line="276" w:lineRule="auto"/>
        <w:jc w:val="center"/>
        <w:rPr>
          <w:rFonts w:hint="eastAsia" w:ascii="黑体" w:eastAsia="黑体"/>
          <w:b w:val="0"/>
          <w:kern w:val="0"/>
          <w:sz w:val="24"/>
          <w:szCs w:val="24"/>
          <w:highlight w:val="none"/>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、质保承诺及保障方案与措施</w:t>
      </w:r>
    </w:p>
    <w:p w14:paraId="1A5099C7">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（特别提示：投标人须按本招标文件评标信息中“质保承诺及保障方案与措施”这一评分因素要求，提供证明资料）</w:t>
      </w:r>
    </w:p>
    <w:p w14:paraId="5B94B1A8">
      <w:pPr>
        <w:rPr>
          <w:rFonts w:hint="eastAsia" w:ascii="黑体" w:cs="Times New Roman"/>
          <w:b w:val="0"/>
          <w:bCs w:val="0"/>
          <w:sz w:val="24"/>
          <w:szCs w:val="28"/>
          <w:highlight w:val="none"/>
          <w:lang w:val="en-US" w:eastAsia="zh-CN"/>
        </w:rPr>
      </w:pPr>
      <w:r>
        <w:rPr>
          <w:rFonts w:hint="eastAsia" w:ascii="黑体" w:cs="Times New Roman"/>
          <w:b w:val="0"/>
          <w:bCs w:val="0"/>
          <w:sz w:val="24"/>
          <w:szCs w:val="28"/>
          <w:highlight w:val="none"/>
          <w:lang w:val="en-US" w:eastAsia="zh-CN"/>
        </w:rPr>
        <w:br w:type="page"/>
      </w:r>
    </w:p>
    <w:p w14:paraId="77374F21">
      <w:pPr>
        <w:pStyle w:val="6"/>
        <w:jc w:val="center"/>
        <w:rPr>
          <w:rFonts w:hint="eastAsia" w:ascii="黑体" w:eastAsia="黑体" w:cs="Times New Roman"/>
          <w:b w:val="0"/>
          <w:bCs w:val="0"/>
          <w:sz w:val="24"/>
          <w:szCs w:val="28"/>
          <w:highlight w:val="none"/>
        </w:rPr>
      </w:pPr>
      <w:r>
        <w:rPr>
          <w:rFonts w:hint="eastAsia" w:ascii="黑体" w:cs="Times New Roman"/>
          <w:b w:val="0"/>
          <w:bCs w:val="0"/>
          <w:sz w:val="24"/>
          <w:szCs w:val="28"/>
          <w:highlight w:val="none"/>
          <w:lang w:val="en-US" w:eastAsia="zh-CN"/>
        </w:rPr>
        <w:t>八</w:t>
      </w:r>
      <w:r>
        <w:rPr>
          <w:rFonts w:hint="eastAsia" w:ascii="黑体" w:eastAsia="黑体" w:cs="Times New Roman"/>
          <w:b w:val="0"/>
          <w:bCs w:val="0"/>
          <w:sz w:val="24"/>
          <w:szCs w:val="28"/>
          <w:highlight w:val="none"/>
        </w:rPr>
        <w:t>、</w:t>
      </w:r>
      <w:bookmarkStart w:id="80" w:name="_Hlk72062872"/>
      <w:r>
        <w:rPr>
          <w:rFonts w:hint="eastAsia" w:ascii="黑体" w:eastAsia="黑体" w:cs="Times New Roman"/>
          <w:b w:val="0"/>
          <w:bCs w:val="0"/>
          <w:sz w:val="24"/>
          <w:szCs w:val="28"/>
          <w:highlight w:val="none"/>
        </w:rPr>
        <w:t>投标人认为需要加以说明的其他内容</w:t>
      </w:r>
      <w:bookmarkEnd w:id="80"/>
    </w:p>
    <w:p w14:paraId="6C1A87E9">
      <w:pPr>
        <w:keepNext w:val="0"/>
        <w:keepLines w:val="0"/>
        <w:widowControl/>
        <w:suppressLineNumbers w:val="0"/>
        <w:jc w:val="center"/>
        <w:rPr>
          <w:rFonts w:hint="eastAsia" w:ascii="方正小标宋简体" w:hAnsi="方正小标宋简体" w:eastAsia="方正小标宋简体" w:cs="方正小标宋简体"/>
          <w:color w:val="auto"/>
          <w:sz w:val="24"/>
          <w:szCs w:val="24"/>
          <w:highlight w:val="none"/>
        </w:rPr>
      </w:pPr>
      <w:r>
        <w:rPr>
          <w:rFonts w:hint="eastAsia" w:ascii="方正小标宋简体" w:hAnsi="方正小标宋简体" w:eastAsia="方正小标宋简体" w:cs="方正小标宋简体"/>
          <w:color w:val="auto"/>
          <w:kern w:val="0"/>
          <w:sz w:val="24"/>
          <w:szCs w:val="24"/>
          <w:highlight w:val="none"/>
          <w:lang w:val="en-US" w:eastAsia="zh-CN"/>
        </w:rPr>
        <w:t>政府采购违法行为风险知悉确认书</w:t>
      </w:r>
    </w:p>
    <w:p w14:paraId="1A13F09B">
      <w:pPr>
        <w:spacing w:before="0" w:beforeLines="0" w:after="156" w:afterLines="50" w:line="360" w:lineRule="exact"/>
        <w:ind w:firstLine="422" w:firstLineChars="200"/>
        <w:rPr>
          <w:rFonts w:hint="eastAsia" w:eastAsia="宋体" w:cs="Times New Roman"/>
          <w:b/>
          <w:bCs/>
          <w:color w:val="auto"/>
          <w:sz w:val="21"/>
          <w:szCs w:val="21"/>
          <w:highlight w:val="none"/>
          <w:lang w:val="en-US" w:eastAsia="zh-CN"/>
        </w:rPr>
      </w:pPr>
      <w:r>
        <w:rPr>
          <w:rFonts w:hint="eastAsia"/>
          <w:b/>
          <w:bCs/>
          <w:color w:val="auto"/>
          <w:sz w:val="21"/>
          <w:szCs w:val="21"/>
          <w:highlight w:val="none"/>
          <w:lang w:eastAsia="zh-CN"/>
        </w:rPr>
        <w:t>我</w:t>
      </w:r>
      <w:r>
        <w:rPr>
          <w:rFonts w:hint="eastAsia" w:ascii="Calibri" w:hAnsi="Calibri" w:eastAsia="宋体" w:cs="Times New Roman"/>
          <w:b/>
          <w:bCs/>
          <w:color w:val="auto"/>
          <w:sz w:val="21"/>
          <w:szCs w:val="21"/>
          <w:highlight w:val="none"/>
          <w:lang w:val="en-US" w:eastAsia="zh-CN"/>
        </w:rPr>
        <w:t>单位</w:t>
      </w:r>
      <w:r>
        <w:rPr>
          <w:rFonts w:hint="eastAsia" w:eastAsia="宋体"/>
          <w:b/>
          <w:bCs/>
          <w:color w:val="auto"/>
          <w:sz w:val="21"/>
          <w:szCs w:val="21"/>
          <w:highlight w:val="none"/>
        </w:rPr>
        <w:t>在</w:t>
      </w:r>
      <w:r>
        <w:rPr>
          <w:rFonts w:hint="eastAsia"/>
          <w:b/>
          <w:bCs/>
          <w:color w:val="auto"/>
          <w:sz w:val="21"/>
          <w:szCs w:val="21"/>
          <w:highlight w:val="none"/>
        </w:rPr>
        <w:t>投标前已充分知悉以下情形为参与政府采购活动时的重大风险事项，并承诺已对下述风险提示事项重点排查，</w:t>
      </w:r>
      <w:r>
        <w:rPr>
          <w:rFonts w:hint="eastAsia" w:eastAsia="宋体" w:cs="Times New Roman"/>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75AB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576A07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165721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4C6F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B414B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2CD44F5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2536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5660CA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0DA10F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2563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21FA1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402113E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736F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E69D8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3B9712E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38FC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6AB707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0DC7639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1D99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99487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1338635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54394369">
      <w:pPr>
        <w:spacing w:before="156" w:beforeLines="50" w:line="380" w:lineRule="exact"/>
        <w:ind w:firstLine="422" w:firstLineChars="200"/>
        <w:rPr>
          <w:b/>
          <w:color w:val="auto"/>
          <w:highlight w:val="none"/>
        </w:rPr>
      </w:pPr>
      <w:r>
        <w:rPr>
          <w:rFonts w:hint="eastAsia"/>
          <w:b/>
          <w:color w:val="auto"/>
          <w:highlight w:val="none"/>
        </w:rPr>
        <w:t>一、</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已充分知悉“隐瞒真实情况，提供虚假资料”的法定情形，包括但不限于：</w:t>
      </w:r>
    </w:p>
    <w:p w14:paraId="08DA1BFE">
      <w:pPr>
        <w:spacing w:beforeLines="0" w:line="380" w:lineRule="exact"/>
        <w:ind w:firstLine="420" w:firstLineChars="200"/>
        <w:rPr>
          <w:color w:val="auto"/>
          <w:highlight w:val="none"/>
        </w:rPr>
      </w:pPr>
      <w:r>
        <w:rPr>
          <w:rFonts w:hint="eastAsia"/>
          <w:color w:val="auto"/>
          <w:highlight w:val="none"/>
        </w:rPr>
        <w:t>（一）通过转让或者租借等方式从其他单位获取资格或者资质证书投标的。</w:t>
      </w:r>
    </w:p>
    <w:p w14:paraId="46DF34A1">
      <w:pPr>
        <w:spacing w:beforeLines="0" w:line="380" w:lineRule="exact"/>
        <w:ind w:firstLine="420" w:firstLineChars="200"/>
        <w:rPr>
          <w:color w:val="auto"/>
          <w:highlight w:val="none"/>
        </w:rPr>
      </w:pPr>
      <w:r>
        <w:rPr>
          <w:rFonts w:hint="eastAsia"/>
          <w:color w:val="auto"/>
          <w:highlight w:val="none"/>
        </w:rPr>
        <w:t>（二）由其他单位或者其他单位负责人在投标供应商编制的投标文件上加盖印章或者签字的。</w:t>
      </w:r>
    </w:p>
    <w:p w14:paraId="16A5D967">
      <w:pPr>
        <w:spacing w:beforeLines="0" w:line="380" w:lineRule="exact"/>
        <w:ind w:firstLine="420" w:firstLineChars="200"/>
        <w:rPr>
          <w:color w:val="auto"/>
          <w:highlight w:val="none"/>
        </w:rPr>
      </w:pPr>
      <w:r>
        <w:rPr>
          <w:rFonts w:hint="eastAsia"/>
          <w:color w:val="auto"/>
          <w:highlight w:val="none"/>
        </w:rPr>
        <w:t>（三）项目负责人或者主要技术人员不是本单位人员的。</w:t>
      </w:r>
    </w:p>
    <w:p w14:paraId="012869E0">
      <w:pPr>
        <w:spacing w:beforeLines="0" w:line="380" w:lineRule="exact"/>
        <w:ind w:firstLine="420" w:firstLineChars="200"/>
        <w:rPr>
          <w:color w:val="auto"/>
          <w:highlight w:val="none"/>
        </w:rPr>
      </w:pPr>
      <w:r>
        <w:rPr>
          <w:rFonts w:hint="eastAsia"/>
          <w:color w:val="auto"/>
          <w:highlight w:val="none"/>
        </w:rPr>
        <w:t>（四）投标保证金不是从投标供应商基本账户转出的。</w:t>
      </w:r>
    </w:p>
    <w:p w14:paraId="09499371">
      <w:pPr>
        <w:spacing w:beforeLines="0" w:line="380" w:lineRule="exact"/>
        <w:ind w:firstLine="420" w:firstLineChars="200"/>
        <w:rPr>
          <w:color w:val="auto"/>
          <w:highlight w:val="none"/>
        </w:rPr>
      </w:pPr>
      <w:r>
        <w:rPr>
          <w:rFonts w:hint="eastAsia"/>
          <w:color w:val="auto"/>
          <w:highlight w:val="none"/>
        </w:rPr>
        <w:t>（五）其他隐瞒真实情况、提供虚假资料的行为。</w:t>
      </w:r>
    </w:p>
    <w:p w14:paraId="66DB4D4F">
      <w:pPr>
        <w:spacing w:beforeLines="0" w:line="380" w:lineRule="exact"/>
        <w:ind w:firstLine="422" w:firstLineChars="200"/>
        <w:rPr>
          <w:b/>
          <w:color w:val="auto"/>
          <w:highlight w:val="none"/>
        </w:rPr>
      </w:pPr>
      <w:r>
        <w:rPr>
          <w:rFonts w:hint="eastAsia"/>
          <w:b/>
          <w:color w:val="auto"/>
          <w:highlight w:val="none"/>
        </w:rPr>
        <w:t>二、</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已充分知悉“与其他采购参加人串通投标”的法定情形，包括但不限于：</w:t>
      </w:r>
    </w:p>
    <w:p w14:paraId="6C9C1C2F">
      <w:pPr>
        <w:spacing w:beforeLines="0" w:line="380" w:lineRule="exact"/>
        <w:ind w:firstLine="420" w:firstLineChars="200"/>
        <w:rPr>
          <w:color w:val="auto"/>
          <w:highlight w:val="none"/>
        </w:rPr>
      </w:pPr>
      <w:r>
        <w:rPr>
          <w:rFonts w:hint="eastAsia"/>
          <w:color w:val="auto"/>
          <w:highlight w:val="none"/>
        </w:rPr>
        <w:t>（一）投标供应商之间相互约定给予未中标的供应商利益补偿。</w:t>
      </w:r>
    </w:p>
    <w:p w14:paraId="10E36B31">
      <w:pPr>
        <w:spacing w:beforeLines="0" w:line="380" w:lineRule="exact"/>
        <w:ind w:firstLine="420" w:firstLineChars="200"/>
        <w:rPr>
          <w:color w:val="auto"/>
          <w:highlight w:val="none"/>
        </w:rPr>
      </w:pPr>
      <w:r>
        <w:rPr>
          <w:rFonts w:hint="eastAsia"/>
          <w:color w:val="auto"/>
          <w:highlight w:val="none"/>
        </w:rPr>
        <w:t>（二）不同投标供应商的法定代表人、主要经营负责人、项目投标授权代表人、项目负责人、主要技术人员为同一人、属同一单位或者在同一单位缴纳社会保险。</w:t>
      </w:r>
    </w:p>
    <w:p w14:paraId="783748E6">
      <w:pPr>
        <w:spacing w:beforeLines="0" w:line="340" w:lineRule="exact"/>
        <w:ind w:firstLine="420" w:firstLineChars="200"/>
        <w:rPr>
          <w:color w:val="auto"/>
          <w:highlight w:val="none"/>
        </w:rPr>
      </w:pPr>
      <w:r>
        <w:rPr>
          <w:rFonts w:hint="eastAsia"/>
          <w:color w:val="auto"/>
          <w:highlight w:val="none"/>
        </w:rPr>
        <w:t>（三）不同投标供应商的投标文件由同一单位或者同一人编制，或者由同一人分阶段参与编制的。</w:t>
      </w:r>
    </w:p>
    <w:p w14:paraId="59A456B0">
      <w:pPr>
        <w:spacing w:beforeLines="0" w:line="340" w:lineRule="exact"/>
        <w:ind w:firstLine="420" w:firstLineChars="200"/>
        <w:rPr>
          <w:color w:val="auto"/>
          <w:highlight w:val="none"/>
        </w:rPr>
      </w:pPr>
      <w:r>
        <w:rPr>
          <w:rFonts w:hint="eastAsia"/>
          <w:color w:val="auto"/>
          <w:highlight w:val="none"/>
        </w:rPr>
        <w:t>（四）不同投标供应商的投标文件或部分投标文件相互混装。</w:t>
      </w:r>
    </w:p>
    <w:p w14:paraId="014BCC9F">
      <w:pPr>
        <w:spacing w:beforeLines="0" w:line="340" w:lineRule="exact"/>
        <w:ind w:firstLine="420" w:firstLineChars="200"/>
        <w:rPr>
          <w:color w:val="auto"/>
          <w:highlight w:val="none"/>
        </w:rPr>
      </w:pPr>
      <w:r>
        <w:rPr>
          <w:rFonts w:hint="eastAsia"/>
          <w:color w:val="auto"/>
          <w:highlight w:val="none"/>
        </w:rPr>
        <w:t>（五）不同投标供应商的投标文件内容存在非正常一致。</w:t>
      </w:r>
    </w:p>
    <w:p w14:paraId="22BD685C">
      <w:pPr>
        <w:spacing w:beforeLines="0" w:line="340" w:lineRule="exact"/>
        <w:ind w:firstLine="420" w:firstLineChars="200"/>
        <w:rPr>
          <w:color w:val="auto"/>
          <w:highlight w:val="none"/>
        </w:rPr>
      </w:pPr>
      <w:r>
        <w:rPr>
          <w:rFonts w:hint="eastAsia"/>
          <w:color w:val="auto"/>
          <w:highlight w:val="none"/>
        </w:rPr>
        <w:t>（六）由同一单位工作人员为两家以上（含两家）供应商进行同一项投标活动的。</w:t>
      </w:r>
    </w:p>
    <w:p w14:paraId="54DA35D8">
      <w:pPr>
        <w:spacing w:beforeLines="0" w:line="340" w:lineRule="exact"/>
        <w:ind w:firstLine="420" w:firstLineChars="200"/>
        <w:rPr>
          <w:color w:val="auto"/>
          <w:highlight w:val="none"/>
        </w:rPr>
      </w:pPr>
      <w:r>
        <w:rPr>
          <w:rFonts w:hint="eastAsia"/>
          <w:color w:val="auto"/>
          <w:highlight w:val="none"/>
        </w:rPr>
        <w:t>（七）不同投标人的投标报价呈规律性差异。</w:t>
      </w:r>
    </w:p>
    <w:p w14:paraId="4BFD1709">
      <w:pPr>
        <w:spacing w:beforeLines="0" w:line="340" w:lineRule="exact"/>
        <w:ind w:firstLine="420" w:firstLineChars="200"/>
        <w:rPr>
          <w:color w:val="auto"/>
          <w:highlight w:val="none"/>
        </w:rPr>
      </w:pPr>
      <w:r>
        <w:rPr>
          <w:rFonts w:hint="eastAsia"/>
          <w:color w:val="auto"/>
          <w:highlight w:val="none"/>
        </w:rPr>
        <w:t>（八）不同投标人的投标保证金从同一单位或者个人的账户转出。</w:t>
      </w:r>
    </w:p>
    <w:p w14:paraId="17755AE3">
      <w:pPr>
        <w:spacing w:beforeLines="0" w:line="340" w:lineRule="exact"/>
        <w:ind w:firstLine="420" w:firstLineChars="200"/>
        <w:rPr>
          <w:color w:val="auto"/>
          <w:highlight w:val="none"/>
        </w:rPr>
      </w:pPr>
      <w:r>
        <w:rPr>
          <w:rFonts w:hint="eastAsia"/>
          <w:color w:val="auto"/>
          <w:highlight w:val="none"/>
        </w:rPr>
        <w:t>（九）主管部门依照法律、法规认定的其他情形。</w:t>
      </w:r>
    </w:p>
    <w:p w14:paraId="2FF8B791">
      <w:pPr>
        <w:spacing w:beforeLines="0" w:line="340" w:lineRule="exact"/>
        <w:ind w:firstLine="422" w:firstLineChars="200"/>
        <w:rPr>
          <w:b/>
          <w:color w:val="auto"/>
          <w:highlight w:val="none"/>
        </w:rPr>
      </w:pPr>
      <w:r>
        <w:rPr>
          <w:rFonts w:hint="eastAsia"/>
          <w:b/>
          <w:color w:val="auto"/>
          <w:highlight w:val="none"/>
        </w:rPr>
        <w:t>三、</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已充分知悉下列情形</w:t>
      </w:r>
      <w:r>
        <w:rPr>
          <w:rFonts w:hint="eastAsia"/>
          <w:b/>
          <w:color w:val="auto"/>
          <w:highlight w:val="none"/>
          <w:lang w:eastAsia="zh-CN"/>
        </w:rPr>
        <w:t>存在</w:t>
      </w:r>
      <w:r>
        <w:rPr>
          <w:rFonts w:hint="eastAsia"/>
          <w:b/>
          <w:color w:val="auto"/>
          <w:highlight w:val="none"/>
        </w:rPr>
        <w:t>法律风险，在投标前已对相关风险事项进行排查。</w:t>
      </w:r>
    </w:p>
    <w:p w14:paraId="574FB49C">
      <w:pPr>
        <w:spacing w:beforeLines="0" w:line="340" w:lineRule="exact"/>
        <w:ind w:firstLine="420" w:firstLineChars="200"/>
        <w:rPr>
          <w:b/>
          <w:color w:val="auto"/>
          <w:highlight w:val="none"/>
        </w:rPr>
      </w:pPr>
      <w:r>
        <w:rPr>
          <w:rFonts w:hint="eastAsia"/>
          <w:color w:val="auto"/>
          <w:highlight w:val="none"/>
        </w:rPr>
        <w:t>（一）对于从其他主体获取的投标资料，</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应审慎核查，确保</w:t>
      </w:r>
      <w:r>
        <w:rPr>
          <w:rFonts w:hint="eastAsia"/>
          <w:color w:val="auto"/>
          <w:highlight w:val="none"/>
          <w:lang w:eastAsia="zh-CN"/>
        </w:rPr>
        <w:t>其</w:t>
      </w:r>
      <w:r>
        <w:rPr>
          <w:rFonts w:hint="eastAsia"/>
          <w:color w:val="auto"/>
          <w:highlight w:val="none"/>
        </w:rPr>
        <w:t>真实性。</w:t>
      </w:r>
      <w:r>
        <w:rPr>
          <w:rFonts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7A596BCC">
      <w:pPr>
        <w:spacing w:beforeLines="0" w:line="340" w:lineRule="exact"/>
        <w:ind w:firstLine="420" w:firstLineChars="200"/>
        <w:rPr>
          <w:color w:val="auto"/>
          <w:highlight w:val="none"/>
        </w:rPr>
      </w:pPr>
      <w:r>
        <w:rPr>
          <w:rFonts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color w:val="auto"/>
          <w:highlight w:val="none"/>
          <w:lang w:eastAsia="zh-CN"/>
        </w:rPr>
        <w:t>处理</w:t>
      </w:r>
      <w:r>
        <w:rPr>
          <w:rFonts w:hint="eastAsia"/>
          <w:color w:val="auto"/>
          <w:highlight w:val="none"/>
        </w:rPr>
        <w:t>。</w:t>
      </w:r>
    </w:p>
    <w:p w14:paraId="5F370260">
      <w:pPr>
        <w:spacing w:beforeLines="0" w:line="340" w:lineRule="exact"/>
        <w:ind w:firstLine="420" w:firstLineChars="200"/>
        <w:rPr>
          <w:color w:val="auto"/>
          <w:highlight w:val="none"/>
        </w:rPr>
      </w:pPr>
      <w:r>
        <w:rPr>
          <w:rFonts w:hint="eastAsia"/>
          <w:color w:val="auto"/>
          <w:highlight w:val="none"/>
        </w:rPr>
        <w:t>（</w:t>
      </w:r>
      <w:r>
        <w:rPr>
          <w:rFonts w:hint="eastAsia"/>
          <w:color w:val="auto"/>
          <w:highlight w:val="none"/>
          <w:lang w:eastAsia="zh-CN"/>
        </w:rPr>
        <w:t>三</w:t>
      </w:r>
      <w:r>
        <w:rPr>
          <w:rFonts w:hint="eastAsia"/>
          <w:color w:val="auto"/>
          <w:highlight w:val="none"/>
        </w:rPr>
        <w:t>）</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对投标电子密钥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负有妥善保管、及时变更和续期等主体责任</w:t>
      </w:r>
      <w:r>
        <w:rPr>
          <w:rFonts w:hint="eastAsia"/>
          <w:color w:val="auto"/>
          <w:highlight w:val="none"/>
          <w:lang w:eastAsia="zh-CN"/>
        </w:rPr>
        <w:t>；</w:t>
      </w:r>
      <w:r>
        <w:rPr>
          <w:rFonts w:hint="eastAsia"/>
          <w:color w:val="auto"/>
          <w:highlight w:val="none"/>
        </w:rPr>
        <w:t>使用电子密钥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在深圳政府采购网站进行的活动，均具有法律效力，须承担相应的法律后果。</w:t>
      </w:r>
      <w:r>
        <w:rPr>
          <w:rFonts w:hint="eastAsia"/>
          <w:color w:val="auto"/>
          <w:highlight w:val="none"/>
          <w:lang w:eastAsia="zh-CN"/>
        </w:rPr>
        <w:t>若</w:t>
      </w:r>
      <w:r>
        <w:rPr>
          <w:rFonts w:hint="eastAsia"/>
          <w:b/>
          <w:bCs/>
          <w:color w:val="auto"/>
          <w:highlight w:val="none"/>
        </w:rPr>
        <w:t>擅自将投标密钥</w:t>
      </w:r>
      <w:r>
        <w:rPr>
          <w:rFonts w:hint="eastAsia"/>
          <w:b/>
          <w:bCs/>
          <w:color w:val="auto"/>
          <w:highlight w:val="none"/>
          <w:lang w:eastAsia="zh-CN"/>
        </w:rPr>
        <w:t>或</w:t>
      </w:r>
      <w:r>
        <w:rPr>
          <w:rFonts w:hint="eastAsia"/>
          <w:b/>
          <w:bCs/>
          <w:color w:val="auto"/>
          <w:highlight w:val="none"/>
          <w:lang w:val="en-US" w:eastAsia="zh-CN"/>
        </w:rPr>
        <w:t>电子营业执照</w:t>
      </w:r>
      <w:r>
        <w:rPr>
          <w:rFonts w:hint="eastAsia"/>
          <w:b/>
          <w:bCs/>
          <w:color w:val="auto"/>
          <w:highlight w:val="none"/>
        </w:rPr>
        <w:t>出借他人使用所造成的法律后果，由</w:t>
      </w:r>
      <w:r>
        <w:rPr>
          <w:rFonts w:hint="eastAsia"/>
          <w:b/>
          <w:bCs/>
          <w:color w:val="auto"/>
          <w:highlight w:val="none"/>
          <w:lang w:eastAsia="zh-CN"/>
        </w:rPr>
        <w:t>我</w:t>
      </w:r>
      <w:r>
        <w:rPr>
          <w:rFonts w:hint="eastAsia"/>
          <w:b/>
          <w:bCs/>
          <w:color w:val="auto"/>
          <w:highlight w:val="none"/>
          <w:lang w:val="en-US" w:eastAsia="zh-CN"/>
        </w:rPr>
        <w:t>单位</w:t>
      </w:r>
      <w:r>
        <w:rPr>
          <w:rFonts w:hint="eastAsia"/>
          <w:b/>
          <w:bCs/>
          <w:color w:val="auto"/>
          <w:highlight w:val="none"/>
        </w:rPr>
        <w:t>自行承担</w:t>
      </w:r>
      <w:r>
        <w:rPr>
          <w:rFonts w:hint="eastAsia"/>
          <w:color w:val="auto"/>
          <w:highlight w:val="none"/>
        </w:rPr>
        <w:t>。</w:t>
      </w:r>
    </w:p>
    <w:p w14:paraId="5382B1D8">
      <w:pPr>
        <w:spacing w:beforeLines="0" w:line="340" w:lineRule="exact"/>
        <w:ind w:firstLine="422" w:firstLineChars="200"/>
        <w:rPr>
          <w:b/>
          <w:color w:val="auto"/>
          <w:highlight w:val="none"/>
        </w:rPr>
      </w:pPr>
      <w:r>
        <w:rPr>
          <w:rFonts w:hint="eastAsia"/>
          <w:b/>
          <w:color w:val="auto"/>
          <w:highlight w:val="none"/>
        </w:rPr>
        <w:t>四、</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已充分知悉政府采购违法、违规行为的法律后果。</w:t>
      </w:r>
    </w:p>
    <w:p w14:paraId="4217DDCB">
      <w:pPr>
        <w:spacing w:beforeLines="0" w:line="340" w:lineRule="exact"/>
        <w:ind w:firstLine="420" w:firstLineChars="200"/>
        <w:rPr>
          <w:color w:val="auto"/>
          <w:highlight w:val="none"/>
        </w:rPr>
      </w:pPr>
      <w:r>
        <w:rPr>
          <w:rFonts w:hint="eastAsia"/>
          <w:color w:val="auto"/>
          <w:highlight w:val="none"/>
        </w:rPr>
        <w:t>经查实，若</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D0C2D10">
      <w:pPr>
        <w:spacing w:beforeLines="0" w:line="340" w:lineRule="exact"/>
        <w:ind w:firstLine="420" w:firstLineChars="200"/>
        <w:rPr>
          <w:color w:val="auto"/>
          <w:highlight w:val="none"/>
        </w:rPr>
      </w:pPr>
      <w:r>
        <w:rPr>
          <w:rFonts w:hint="eastAsia"/>
          <w:color w:val="auto"/>
          <w:highlight w:val="none"/>
        </w:rPr>
        <w:t>以下文字请投标供应商抄写并确认：“</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已仔细阅读《政府采购违法行为风险知悉确认书》，充分知悉违法行为的法律后果，并承诺将严谨、诚信、依法依规参与政府采购活动”。</w:t>
      </w:r>
    </w:p>
    <w:tbl>
      <w:tblPr>
        <w:tblStyle w:val="47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3024D4D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64291794">
            <w:pPr>
              <w:autoSpaceDE w:val="0"/>
              <w:autoSpaceDN w:val="0"/>
              <w:spacing w:beforeLines="0" w:line="340" w:lineRule="exact"/>
              <w:ind w:firstLine="1866"/>
              <w:rPr>
                <w:rFonts w:ascii="宋体" w:hAnsi="宋体" w:eastAsia="宋体"/>
                <w:color w:val="auto"/>
                <w:spacing w:val="-4"/>
                <w:kern w:val="0"/>
                <w:szCs w:val="21"/>
                <w:highlight w:val="none"/>
              </w:rPr>
            </w:pPr>
          </w:p>
        </w:tc>
      </w:tr>
      <w:tr w14:paraId="68E3358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44322F1E">
            <w:pPr>
              <w:autoSpaceDE w:val="0"/>
              <w:autoSpaceDN w:val="0"/>
              <w:spacing w:beforeLines="0" w:line="340" w:lineRule="exact"/>
              <w:ind w:firstLine="1866"/>
              <w:rPr>
                <w:rFonts w:ascii="宋体" w:hAnsi="宋体" w:eastAsia="宋体"/>
                <w:color w:val="auto"/>
                <w:spacing w:val="-4"/>
                <w:kern w:val="0"/>
                <w:szCs w:val="21"/>
                <w:highlight w:val="none"/>
              </w:rPr>
            </w:pPr>
          </w:p>
        </w:tc>
      </w:tr>
      <w:tr w14:paraId="2D6D111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4C650CB4">
            <w:pPr>
              <w:autoSpaceDE w:val="0"/>
              <w:autoSpaceDN w:val="0"/>
              <w:spacing w:beforeLines="0" w:line="340" w:lineRule="exact"/>
              <w:ind w:firstLine="1866"/>
              <w:rPr>
                <w:rFonts w:ascii="宋体" w:hAnsi="宋体" w:eastAsia="宋体"/>
                <w:color w:val="auto"/>
                <w:spacing w:val="-4"/>
                <w:kern w:val="0"/>
                <w:szCs w:val="21"/>
                <w:highlight w:val="none"/>
              </w:rPr>
            </w:pPr>
          </w:p>
        </w:tc>
      </w:tr>
      <w:tr w14:paraId="130E488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2C691ADA">
            <w:pPr>
              <w:autoSpaceDE w:val="0"/>
              <w:autoSpaceDN w:val="0"/>
              <w:spacing w:beforeLines="0" w:line="340" w:lineRule="exact"/>
              <w:ind w:firstLine="1866"/>
              <w:rPr>
                <w:rFonts w:ascii="宋体" w:hAnsi="宋体" w:eastAsia="宋体"/>
                <w:color w:val="auto"/>
                <w:spacing w:val="-4"/>
                <w:kern w:val="0"/>
                <w:szCs w:val="21"/>
                <w:highlight w:val="none"/>
              </w:rPr>
            </w:pPr>
          </w:p>
        </w:tc>
      </w:tr>
    </w:tbl>
    <w:p w14:paraId="41C71D48">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highlight w:val="none"/>
        </w:rPr>
      </w:pPr>
    </w:p>
    <w:p w14:paraId="525C34DA">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eastAsia="zh-CN"/>
        </w:rPr>
        <w:t>单位</w:t>
      </w:r>
      <w:r>
        <w:rPr>
          <w:rFonts w:hint="eastAsia" w:ascii="宋体" w:hAnsi="宋体" w:eastAsia="宋体"/>
          <w:color w:val="auto"/>
          <w:spacing w:val="-4"/>
          <w:kern w:val="0"/>
          <w:szCs w:val="21"/>
          <w:highlight w:val="none"/>
        </w:rPr>
        <w:t>负责人签名：</w:t>
      </w:r>
      <w:r>
        <w:rPr>
          <w:rFonts w:hint="eastAsia" w:ascii="宋体" w:hAnsi="宋体" w:eastAsia="宋体"/>
          <w:color w:val="auto"/>
          <w:spacing w:val="-4"/>
          <w:kern w:val="0"/>
          <w:szCs w:val="21"/>
          <w:highlight w:val="none"/>
          <w:u w:val="single"/>
        </w:rPr>
        <w:t xml:space="preserve">              </w:t>
      </w:r>
    </w:p>
    <w:p w14:paraId="404B9B1C">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val="en-US" w:eastAsia="zh-CN"/>
        </w:rPr>
        <w:t xml:space="preserve">                                 </w:t>
      </w:r>
      <w:r>
        <w:rPr>
          <w:rFonts w:hint="eastAsia" w:ascii="宋体" w:hAnsi="宋体" w:eastAsia="宋体"/>
          <w:color w:val="auto"/>
          <w:spacing w:val="-4"/>
          <w:kern w:val="0"/>
          <w:szCs w:val="21"/>
          <w:highlight w:val="none"/>
          <w:lang w:eastAsia="zh-CN"/>
        </w:rPr>
        <w:t>（加盖</w:t>
      </w:r>
      <w:r>
        <w:rPr>
          <w:rFonts w:hint="eastAsia" w:ascii="宋体" w:hAnsi="宋体" w:eastAsia="宋体"/>
          <w:color w:val="auto"/>
          <w:spacing w:val="-4"/>
          <w:kern w:val="0"/>
          <w:szCs w:val="21"/>
          <w:highlight w:val="none"/>
        </w:rPr>
        <w:t>公章</w:t>
      </w:r>
      <w:r>
        <w:rPr>
          <w:rFonts w:hint="eastAsia" w:ascii="宋体" w:hAnsi="宋体" w:eastAsia="宋体"/>
          <w:color w:val="auto"/>
          <w:spacing w:val="-4"/>
          <w:kern w:val="0"/>
          <w:szCs w:val="21"/>
          <w:highlight w:val="none"/>
          <w:lang w:eastAsia="zh-CN"/>
        </w:rPr>
        <w:t>）</w:t>
      </w:r>
    </w:p>
    <w:p w14:paraId="16D0E728">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rPr>
        <w:t xml:space="preserve">     日期：</w:t>
      </w:r>
      <w:r>
        <w:rPr>
          <w:rFonts w:hint="eastAsia" w:ascii="宋体" w:hAnsi="宋体" w:eastAsia="宋体"/>
          <w:color w:val="auto"/>
          <w:spacing w:val="-4"/>
          <w:kern w:val="0"/>
          <w:szCs w:val="21"/>
          <w:highlight w:val="none"/>
          <w:u w:val="single"/>
        </w:rPr>
        <w:t xml:space="preserve">              </w:t>
      </w:r>
    </w:p>
    <w:p w14:paraId="4E080591">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highlight w:val="none"/>
        </w:rPr>
      </w:pPr>
    </w:p>
    <w:p w14:paraId="6E3BA07E">
      <w:pPr>
        <w:widowControl/>
        <w:wordWrap w:val="0"/>
        <w:autoSpaceDE w:val="0"/>
        <w:autoSpaceDN w:val="0"/>
        <w:spacing w:line="400" w:lineRule="exact"/>
        <w:ind w:right="1414" w:firstLine="404" w:firstLineChars="200"/>
        <w:jc w:val="right"/>
        <w:rPr>
          <w:rFonts w:ascii="宋体" w:hAnsi="宋体" w:eastAsiaTheme="minorEastAsia"/>
          <w:spacing w:val="-4"/>
          <w:kern w:val="0"/>
          <w:szCs w:val="21"/>
          <w:highlight w:val="none"/>
        </w:rPr>
      </w:pPr>
      <w:r>
        <w:rPr>
          <w:rFonts w:hint="eastAsia" w:ascii="宋体" w:hAnsi="宋体" w:eastAsiaTheme="minorEastAsia"/>
          <w:spacing w:val="-4"/>
          <w:kern w:val="0"/>
          <w:szCs w:val="21"/>
          <w:highlight w:val="none"/>
        </w:rPr>
        <w:t xml:space="preserve">     </w:t>
      </w:r>
    </w:p>
    <w:p w14:paraId="21DD0828">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14:paraId="29A4B1D9">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根据《深圳市财政局关于在采购文件及深圳政府采购智慧平台增设供应商投标特别警示条款等事宜的通知》（深财购〔202</w:t>
      </w:r>
      <w:r>
        <w:rPr>
          <w:rFonts w:hint="eastAsia" w:ascii="宋体" w:hAnsi="宋体" w:eastAsiaTheme="minorEastAsia"/>
          <w:b/>
          <w:bCs/>
          <w:color w:val="FF0000"/>
          <w:spacing w:val="-4"/>
          <w:kern w:val="0"/>
          <w:szCs w:val="21"/>
          <w:highlight w:val="none"/>
          <w:lang w:val="en-US" w:eastAsia="zh-CN"/>
        </w:rPr>
        <w:t>5</w:t>
      </w:r>
      <w:r>
        <w:rPr>
          <w:rFonts w:hint="eastAsia" w:ascii="宋体" w:hAnsi="宋体" w:eastAsiaTheme="minorEastAsia"/>
          <w:b/>
          <w:bCs/>
          <w:color w:val="FF0000"/>
          <w:spacing w:val="-4"/>
          <w:kern w:val="0"/>
          <w:szCs w:val="21"/>
          <w:highlight w:val="none"/>
        </w:rPr>
        <w:t>〕</w:t>
      </w:r>
      <w:r>
        <w:rPr>
          <w:rFonts w:hint="eastAsia" w:ascii="宋体" w:hAnsi="宋体" w:eastAsiaTheme="minorEastAsia"/>
          <w:b/>
          <w:bCs/>
          <w:color w:val="FF0000"/>
          <w:spacing w:val="-4"/>
          <w:kern w:val="0"/>
          <w:szCs w:val="21"/>
          <w:highlight w:val="none"/>
          <w:lang w:val="en-US" w:eastAsia="zh-CN"/>
        </w:rPr>
        <w:t>7</w:t>
      </w:r>
      <w:r>
        <w:rPr>
          <w:rFonts w:hint="eastAsia" w:ascii="宋体" w:hAnsi="宋体" w:eastAsiaTheme="minorEastAsia"/>
          <w:b/>
          <w:bCs/>
          <w:color w:val="FF0000"/>
          <w:spacing w:val="-4"/>
          <w:kern w:val="0"/>
          <w:szCs w:val="21"/>
          <w:highlight w:val="none"/>
        </w:rPr>
        <w:t xml:space="preserve"> 号），该风险知悉确认书用于对供应商违法行为的警示，不作为供应商资格性审查及符合性审查条件。</w:t>
      </w:r>
    </w:p>
    <w:p w14:paraId="551FEFAD">
      <w:pPr>
        <w:widowControl/>
        <w:autoSpaceDE w:val="0"/>
        <w:autoSpaceDN w:val="0"/>
        <w:spacing w:line="400" w:lineRule="exact"/>
        <w:ind w:firstLine="406" w:firstLineChars="200"/>
        <w:jc w:val="left"/>
        <w:rPr>
          <w:rFonts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w:t>
      </w:r>
      <w:r>
        <w:rPr>
          <w:rFonts w:hint="eastAsia" w:ascii="宋体" w:hAnsi="宋体" w:eastAsiaTheme="minorEastAsia"/>
          <w:b/>
          <w:bCs/>
          <w:color w:val="FF0000"/>
          <w:spacing w:val="-4"/>
          <w:kern w:val="0"/>
          <w:szCs w:val="21"/>
          <w:highlight w:val="none"/>
          <w:lang w:eastAsia="zh-CN"/>
        </w:rPr>
        <w:t>《</w:t>
      </w:r>
      <w:r>
        <w:rPr>
          <w:rFonts w:hint="eastAsia" w:ascii="宋体" w:hAnsi="宋体" w:eastAsiaTheme="minorEastAsia"/>
          <w:b/>
          <w:bCs/>
          <w:color w:val="FF0000"/>
          <w:spacing w:val="-4"/>
          <w:kern w:val="0"/>
          <w:szCs w:val="21"/>
          <w:highlight w:val="none"/>
          <w:lang w:val="en-US" w:eastAsia="zh-CN"/>
        </w:rPr>
        <w:t>政府采购违法行为风险知悉确认书</w:t>
      </w:r>
      <w:r>
        <w:rPr>
          <w:rFonts w:hint="eastAsia" w:ascii="宋体" w:hAnsi="宋体" w:eastAsiaTheme="minorEastAsia"/>
          <w:b/>
          <w:bCs/>
          <w:color w:val="FF0000"/>
          <w:spacing w:val="-4"/>
          <w:kern w:val="0"/>
          <w:szCs w:val="21"/>
          <w:highlight w:val="none"/>
          <w:lang w:eastAsia="zh-CN"/>
        </w:rPr>
        <w:t>》需由</w:t>
      </w:r>
      <w:r>
        <w:rPr>
          <w:rFonts w:hint="eastAsia" w:ascii="宋体" w:hAnsi="宋体" w:eastAsiaTheme="minorEastAsia"/>
          <w:b/>
          <w:bCs/>
          <w:color w:val="FF0000"/>
          <w:spacing w:val="-4"/>
          <w:kern w:val="0"/>
          <w:szCs w:val="21"/>
          <w:highlight w:val="none"/>
        </w:rPr>
        <w:t>投标供应商负责人或投标授权代表签字并加盖单位公章后，扫描上传至投标文件一并提交。</w:t>
      </w:r>
    </w:p>
    <w:p w14:paraId="0A1FFA38">
      <w:pPr>
        <w:widowControl/>
        <w:wordWrap/>
        <w:autoSpaceDE w:val="0"/>
        <w:autoSpaceDN w:val="0"/>
        <w:spacing w:line="400" w:lineRule="exact"/>
        <w:ind w:right="1414" w:firstLine="480" w:firstLineChars="200"/>
        <w:jc w:val="right"/>
        <w:rPr>
          <w:rFonts w:eastAsiaTheme="minorEastAsia"/>
          <w:kern w:val="0"/>
          <w:sz w:val="24"/>
          <w:highlight w:val="none"/>
        </w:rPr>
      </w:pPr>
    </w:p>
    <w:p w14:paraId="0A70E249">
      <w:pPr>
        <w:jc w:val="center"/>
        <w:rPr>
          <w:rFonts w:hint="eastAsia" w:ascii="黑体" w:eastAsia="黑体"/>
          <w:b w:val="0"/>
          <w:bCs w:val="0"/>
          <w:sz w:val="24"/>
          <w:szCs w:val="20"/>
          <w:highlight w:val="none"/>
          <w:lang w:val="en-US" w:eastAsia="zh-CN"/>
        </w:rPr>
      </w:pPr>
      <w:r>
        <w:rPr>
          <w:rFonts w:hint="eastAsia" w:ascii="黑体" w:eastAsia="黑体"/>
          <w:b w:val="0"/>
          <w:bCs w:val="0"/>
          <w:sz w:val="24"/>
          <w:szCs w:val="20"/>
          <w:highlight w:val="none"/>
          <w:lang w:val="en-US" w:eastAsia="zh-CN"/>
        </w:rPr>
        <w:t>（二）订单融资情况</w:t>
      </w:r>
    </w:p>
    <w:p w14:paraId="77E3FA6F">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highlight w:val="none"/>
        </w:rPr>
      </w:pPr>
      <w:r>
        <w:rPr>
          <w:rFonts w:hint="eastAsia" w:ascii="宋体" w:hAnsi="宋体" w:cs="宋体"/>
          <w:b/>
          <w:bCs/>
          <w:highlight w:val="none"/>
          <w:lang w:val="en-US" w:eastAsia="zh-CN"/>
        </w:rPr>
        <w:t>1</w:t>
      </w:r>
      <w:r>
        <w:rPr>
          <w:rFonts w:hint="eastAsia" w:ascii="宋体" w:hAnsi="宋体" w:cs="宋体"/>
          <w:b/>
          <w:bCs/>
          <w:highlight w:val="none"/>
          <w:lang w:eastAsia="zh-CN"/>
        </w:rPr>
        <w:t>、</w:t>
      </w:r>
      <w:r>
        <w:rPr>
          <w:rFonts w:hint="eastAsia" w:ascii="宋体" w:hAnsi="宋体" w:cs="宋体"/>
          <w:b/>
          <w:bCs/>
          <w:highlight w:val="none"/>
        </w:rPr>
        <w:t>关于政府采购订单融资政策</w:t>
      </w:r>
    </w:p>
    <w:p w14:paraId="2BD2F186">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highlight w:val="none"/>
          <w:lang w:val="en-US" w:eastAsia="zh-CN" w:bidi="ar-SA"/>
        </w:rPr>
      </w:pPr>
      <w:r>
        <w:rPr>
          <w:rFonts w:hint="eastAsia" w:ascii="Times New Roman" w:hAnsi="Times New Roman" w:eastAsia="宋体" w:cs="Times New Roman"/>
          <w:b w:val="0"/>
          <w:bCs/>
          <w:kern w:val="2"/>
          <w:sz w:val="21"/>
          <w:szCs w:val="21"/>
          <w:highlight w:val="none"/>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02474378">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highlight w:val="none"/>
          <w:lang w:val="en-US" w:eastAsia="zh-CN"/>
        </w:rPr>
      </w:pPr>
      <w:r>
        <w:rPr>
          <w:rFonts w:hint="eastAsia" w:ascii="宋体" w:hAnsi="宋体" w:cs="宋体"/>
          <w:b/>
          <w:bCs/>
          <w:highlight w:val="none"/>
          <w:lang w:val="en-US" w:eastAsia="zh-CN"/>
        </w:rPr>
        <w:t>2</w:t>
      </w:r>
      <w:r>
        <w:rPr>
          <w:rFonts w:hint="eastAsia" w:ascii="宋体" w:hAnsi="宋体" w:cs="宋体"/>
          <w:b/>
          <w:bCs/>
          <w:highlight w:val="none"/>
          <w:lang w:eastAsia="zh-CN"/>
        </w:rPr>
        <w:t>、</w:t>
      </w:r>
      <w:r>
        <w:rPr>
          <w:rFonts w:hint="eastAsia" w:ascii="宋体" w:hAnsi="宋体" w:cs="宋体"/>
          <w:b/>
          <w:bCs/>
          <w:highlight w:val="none"/>
          <w:lang w:val="en-US" w:eastAsia="zh-CN"/>
        </w:rPr>
        <w:t>供应商账户信息</w:t>
      </w:r>
    </w:p>
    <w:p w14:paraId="32FF56BB">
      <w:pPr>
        <w:ind w:left="420" w:leftChars="200" w:firstLine="210" w:firstLineChars="100"/>
        <w:rPr>
          <w:rFonts w:hint="eastAsia"/>
          <w:szCs w:val="21"/>
          <w:highlight w:val="none"/>
        </w:rPr>
      </w:pPr>
      <w:r>
        <w:rPr>
          <w:rFonts w:hint="eastAsia"/>
          <w:szCs w:val="21"/>
          <w:highlight w:val="none"/>
        </w:rPr>
        <w:t>投标人</w:t>
      </w:r>
      <w:r>
        <w:rPr>
          <w:rFonts w:hint="eastAsia"/>
          <w:szCs w:val="21"/>
          <w:highlight w:val="none"/>
          <w:lang w:eastAsia="zh-CN"/>
        </w:rPr>
        <w:t>（</w:t>
      </w:r>
      <w:r>
        <w:rPr>
          <w:rFonts w:hint="eastAsia"/>
          <w:szCs w:val="21"/>
          <w:highlight w:val="none"/>
          <w:lang w:val="en-US" w:eastAsia="zh-CN"/>
        </w:rPr>
        <w:t>单位全称</w:t>
      </w:r>
      <w:r>
        <w:rPr>
          <w:rFonts w:hint="eastAsia"/>
          <w:szCs w:val="21"/>
          <w:highlight w:val="none"/>
          <w:lang w:eastAsia="zh-CN"/>
        </w:rPr>
        <w:t>）</w:t>
      </w:r>
      <w:r>
        <w:rPr>
          <w:rFonts w:hint="eastAsia"/>
          <w:szCs w:val="21"/>
          <w:highlight w:val="none"/>
        </w:rPr>
        <w:t>：</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eastAsia="宋体"/>
          <w:szCs w:val="21"/>
          <w:highlight w:val="none"/>
          <w:lang w:eastAsia="zh-CN"/>
        </w:rPr>
        <w:t>；</w:t>
      </w:r>
      <w:r>
        <w:rPr>
          <w:rFonts w:hint="eastAsia"/>
          <w:szCs w:val="21"/>
          <w:highlight w:val="none"/>
        </w:rPr>
        <w:t xml:space="preserve">  </w:t>
      </w:r>
    </w:p>
    <w:p w14:paraId="09D67C5E">
      <w:pPr>
        <w:ind w:left="420" w:leftChars="200" w:firstLine="210" w:firstLineChars="100"/>
        <w:rPr>
          <w:rFonts w:hint="eastAsia"/>
          <w:szCs w:val="21"/>
          <w:highlight w:val="none"/>
          <w:u w:val="none"/>
          <w:lang w:eastAsia="zh-CN"/>
        </w:rPr>
      </w:pPr>
      <w:r>
        <w:rPr>
          <w:rFonts w:hint="eastAsia"/>
          <w:szCs w:val="21"/>
          <w:highlight w:val="none"/>
          <w:lang w:val="en-US" w:eastAsia="zh-CN"/>
        </w:rPr>
        <w:t>投标人</w:t>
      </w:r>
      <w:r>
        <w:rPr>
          <w:rFonts w:hint="eastAsia"/>
          <w:szCs w:val="21"/>
          <w:highlight w:val="none"/>
        </w:rPr>
        <w:t>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431BF3EB">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298B06CC">
      <w:pPr>
        <w:ind w:left="420" w:leftChars="200" w:firstLine="210" w:firstLineChars="100"/>
        <w:rPr>
          <w:rFonts w:hint="eastAsia"/>
          <w:szCs w:val="21"/>
          <w:highlight w:val="none"/>
          <w:u w:val="thick"/>
        </w:rPr>
      </w:pPr>
      <w:r>
        <w:rPr>
          <w:rFonts w:hint="eastAsia"/>
          <w:szCs w:val="21"/>
          <w:highlight w:val="none"/>
          <w:lang w:val="en-US" w:eastAsia="zh-CN"/>
        </w:rPr>
        <w:t>联系</w:t>
      </w: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eastAsia="宋体"/>
          <w:szCs w:val="21"/>
          <w:highlight w:val="none"/>
          <w:u w:val="none"/>
          <w:lang w:eastAsia="zh-CN"/>
        </w:rPr>
        <w:t>；</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p>
    <w:p w14:paraId="57B510D5">
      <w:pPr>
        <w:ind w:left="420" w:leftChars="200" w:firstLine="210" w:firstLineChars="100"/>
        <w:rPr>
          <w:rFonts w:hint="eastAsia"/>
          <w:szCs w:val="21"/>
          <w:highlight w:val="none"/>
          <w:u w:val="none"/>
          <w:lang w:eastAsia="zh-CN"/>
        </w:rPr>
      </w:pPr>
      <w:r>
        <w:rPr>
          <w:rFonts w:hint="eastAsia" w:ascii="Times New Roman" w:eastAsia="宋体"/>
          <w:szCs w:val="21"/>
          <w:highlight w:val="none"/>
          <w:lang w:val="en-US" w:eastAsia="zh-CN"/>
        </w:rPr>
        <w:t>开户银行名称：</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13A889A4">
      <w:pPr>
        <w:ind w:left="420" w:leftChars="200" w:firstLine="210" w:firstLineChars="100"/>
        <w:rPr>
          <w:rFonts w:hint="eastAsia"/>
          <w:szCs w:val="21"/>
          <w:highlight w:val="none"/>
          <w:u w:val="thick"/>
          <w:lang w:eastAsia="zh-CN"/>
        </w:rPr>
      </w:pPr>
      <w:r>
        <w:rPr>
          <w:rFonts w:hint="eastAsia"/>
          <w:szCs w:val="21"/>
          <w:highlight w:val="none"/>
          <w:u w:val="none"/>
          <w:lang w:val="en-US" w:eastAsia="zh-CN"/>
        </w:rPr>
        <w:t>开户银行账号：</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none"/>
          <w:lang w:eastAsia="zh-CN"/>
        </w:rPr>
        <w:t>；</w:t>
      </w:r>
    </w:p>
    <w:p w14:paraId="339886FD">
      <w:pPr>
        <w:ind w:left="420" w:leftChars="200" w:firstLine="210" w:firstLineChars="100"/>
        <w:rPr>
          <w:rFonts w:hint="eastAsia"/>
          <w:szCs w:val="21"/>
          <w:highlight w:val="none"/>
          <w:u w:val="none"/>
          <w:lang w:eastAsia="zh-CN"/>
        </w:rPr>
      </w:pPr>
      <w:r>
        <w:rPr>
          <w:rFonts w:hint="eastAsia"/>
          <w:szCs w:val="21"/>
          <w:highlight w:val="none"/>
          <w:u w:val="none"/>
          <w:lang w:val="en-US" w:eastAsia="zh-CN"/>
        </w:rPr>
        <w:t>开户银行地址：</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none"/>
          <w:lang w:eastAsia="zh-CN"/>
        </w:rPr>
        <w:t>。</w:t>
      </w:r>
    </w:p>
    <w:p w14:paraId="014A38C1">
      <w:pPr>
        <w:ind w:left="420" w:leftChars="200" w:firstLine="210" w:firstLineChars="100"/>
        <w:rPr>
          <w:rFonts w:hint="eastAsia"/>
          <w:szCs w:val="21"/>
          <w:highlight w:val="none"/>
          <w:u w:val="none"/>
        </w:rPr>
      </w:pPr>
      <w:r>
        <w:rPr>
          <w:rFonts w:hint="eastAsia"/>
          <w:szCs w:val="21"/>
          <w:highlight w:val="none"/>
          <w:u w:val="none"/>
        </w:rPr>
        <w:t xml:space="preserve"> </w:t>
      </w:r>
      <w:r>
        <w:rPr>
          <w:rFonts w:hint="eastAsia" w:ascii="宋体" w:hAnsi="宋体" w:eastAsiaTheme="minorEastAsia"/>
          <w:b/>
          <w:bCs/>
          <w:color w:val="FF0000"/>
          <w:spacing w:val="-4"/>
          <w:kern w:val="0"/>
          <w:szCs w:val="21"/>
          <w:highlight w:val="none"/>
          <w:lang w:val="en-US" w:eastAsia="zh-CN"/>
        </w:rPr>
        <w:t>注：本项填写内容作为订单融资开展的参考信息，</w:t>
      </w:r>
      <w:r>
        <w:rPr>
          <w:rFonts w:hint="eastAsia" w:ascii="宋体" w:hAnsi="宋体" w:eastAsiaTheme="minorEastAsia"/>
          <w:b/>
          <w:bCs/>
          <w:color w:val="FF0000"/>
          <w:spacing w:val="-4"/>
          <w:kern w:val="0"/>
          <w:szCs w:val="21"/>
          <w:highlight w:val="none"/>
        </w:rPr>
        <w:t>不作为供应商资格性审查及符合性审查条件。</w:t>
      </w:r>
    </w:p>
    <w:p w14:paraId="22D91095">
      <w:pPr>
        <w:widowControl/>
        <w:tabs>
          <w:tab w:val="left" w:pos="8200"/>
        </w:tabs>
        <w:wordWrap/>
        <w:autoSpaceDE w:val="0"/>
        <w:autoSpaceDN w:val="0"/>
        <w:spacing w:line="400" w:lineRule="exact"/>
        <w:ind w:right="1414" w:firstLine="406" w:firstLineChars="200"/>
        <w:jc w:val="both"/>
        <w:rPr>
          <w:rFonts w:hint="eastAsia" w:ascii="宋体" w:hAnsi="宋体" w:eastAsiaTheme="minorEastAsia"/>
          <w:b/>
          <w:bCs/>
          <w:color w:val="FF0000"/>
          <w:spacing w:val="-4"/>
          <w:kern w:val="0"/>
          <w:szCs w:val="21"/>
          <w:highlight w:val="none"/>
          <w:lang w:val="en-US" w:eastAsia="zh-CN"/>
        </w:rPr>
      </w:pPr>
    </w:p>
    <w:p w14:paraId="5F7F27E2">
      <w:pPr>
        <w:widowControl/>
        <w:tabs>
          <w:tab w:val="left" w:pos="6930"/>
          <w:tab w:val="left" w:pos="8200"/>
        </w:tabs>
        <w:wordWrap/>
        <w:autoSpaceDE w:val="0"/>
        <w:autoSpaceDN w:val="0"/>
        <w:spacing w:line="400" w:lineRule="exact"/>
        <w:ind w:right="1414" w:firstLine="480" w:firstLineChars="200"/>
        <w:jc w:val="both"/>
        <w:rPr>
          <w:rFonts w:eastAsiaTheme="minorEastAsia"/>
          <w:kern w:val="0"/>
          <w:sz w:val="24"/>
          <w:highlight w:val="none"/>
        </w:rPr>
      </w:pPr>
    </w:p>
    <w:p w14:paraId="291B23E3">
      <w:pPr>
        <w:widowControl/>
        <w:wordWrap/>
        <w:autoSpaceDE w:val="0"/>
        <w:autoSpaceDN w:val="0"/>
        <w:spacing w:line="400" w:lineRule="exact"/>
        <w:ind w:right="1414" w:firstLine="480" w:firstLineChars="200"/>
        <w:jc w:val="right"/>
        <w:rPr>
          <w:rFonts w:eastAsiaTheme="minorEastAsia"/>
          <w:kern w:val="0"/>
          <w:sz w:val="24"/>
          <w:highlight w:val="none"/>
        </w:rPr>
      </w:pPr>
    </w:p>
    <w:p w14:paraId="24D87712">
      <w:pPr>
        <w:ind w:firstLine="630" w:firstLineChars="300"/>
        <w:rPr>
          <w:rFonts w:ascii="宋体" w:hAnsi="宋体"/>
          <w:highlight w:val="none"/>
        </w:rPr>
      </w:pPr>
      <w:r>
        <w:rPr>
          <w:highlight w:val="none"/>
        </w:rPr>
        <w:t xml:space="preserve">  </w:t>
      </w:r>
      <w:r>
        <w:rPr>
          <w:rFonts w:hint="eastAsia" w:ascii="宋体" w:hAnsi="宋体"/>
          <w:highlight w:val="none"/>
        </w:rPr>
        <w:t>………………（根据项目具体情况增加与综合实力评审相关的节点）</w:t>
      </w:r>
    </w:p>
    <w:p w14:paraId="33FFC45A">
      <w:pPr>
        <w:ind w:firstLine="720" w:firstLineChars="300"/>
        <w:rPr>
          <w:sz w:val="24"/>
          <w:highlight w:val="none"/>
        </w:rPr>
      </w:pPr>
    </w:p>
    <w:p w14:paraId="6A79E4D8">
      <w:pPr>
        <w:widowControl/>
        <w:spacing w:line="360" w:lineRule="auto"/>
        <w:jc w:val="left"/>
        <w:rPr>
          <w:rFonts w:eastAsiaTheme="minorEastAsia"/>
          <w:b/>
          <w:bCs/>
          <w:kern w:val="0"/>
          <w:sz w:val="24"/>
          <w:highlight w:val="none"/>
        </w:rPr>
      </w:pPr>
    </w:p>
    <w:p w14:paraId="7466B007">
      <w:pPr>
        <w:widowControl/>
        <w:jc w:val="center"/>
        <w:rPr>
          <w:rFonts w:ascii="黑体" w:hAnsi="宋体" w:eastAsia="黑体"/>
          <w:kern w:val="0"/>
          <w:sz w:val="24"/>
          <w:szCs w:val="20"/>
          <w:highlight w:val="none"/>
        </w:rPr>
      </w:pPr>
      <w:r>
        <w:rPr>
          <w:rFonts w:hint="eastAsia" w:ascii="黑体" w:hAnsi="宋体" w:eastAsia="黑体"/>
          <w:kern w:val="0"/>
          <w:sz w:val="24"/>
          <w:szCs w:val="20"/>
          <w:highlight w:val="none"/>
        </w:rPr>
        <w:t>（</w:t>
      </w:r>
      <w:r>
        <w:rPr>
          <w:rFonts w:hint="eastAsia" w:ascii="黑体" w:hAnsi="宋体" w:eastAsia="黑体"/>
          <w:kern w:val="0"/>
          <w:sz w:val="24"/>
          <w:szCs w:val="20"/>
          <w:highlight w:val="none"/>
          <w:lang w:val="en-US" w:eastAsia="zh-CN"/>
        </w:rPr>
        <w:t>三</w:t>
      </w:r>
      <w:r>
        <w:rPr>
          <w:rFonts w:hint="eastAsia" w:ascii="黑体" w:hAnsi="宋体" w:eastAsia="黑体"/>
          <w:kern w:val="0"/>
          <w:sz w:val="24"/>
          <w:szCs w:val="20"/>
          <w:highlight w:val="none"/>
        </w:rPr>
        <w:t>）投标人认为需要加以说明的其他内容（格式自定）</w:t>
      </w:r>
    </w:p>
    <w:p w14:paraId="262BEAEE">
      <w:pPr>
        <w:jc w:val="center"/>
        <w:rPr>
          <w:b/>
          <w:sz w:val="32"/>
          <w:szCs w:val="32"/>
          <w:highlight w:val="none"/>
        </w:rPr>
      </w:pPr>
    </w:p>
    <w:p w14:paraId="60C7829E">
      <w:pPr>
        <w:ind w:firstLine="424" w:firstLineChars="202"/>
        <w:rPr>
          <w:rFonts w:ascii="宋体" w:hAnsi="宋体"/>
          <w:szCs w:val="21"/>
          <w:highlight w:val="none"/>
        </w:rPr>
      </w:pPr>
    </w:p>
    <w:p w14:paraId="49F8699F">
      <w:pPr>
        <w:jc w:val="center"/>
        <w:rPr>
          <w:rFonts w:ascii="黑体" w:hAnsi="宋体" w:eastAsia="黑体"/>
          <w:bCs/>
          <w:kern w:val="0"/>
          <w:sz w:val="24"/>
          <w:highlight w:val="none"/>
        </w:rPr>
      </w:pPr>
    </w:p>
    <w:p w14:paraId="76A997A2">
      <w:pPr>
        <w:jc w:val="center"/>
        <w:rPr>
          <w:rFonts w:ascii="黑体" w:hAnsi="宋体" w:eastAsia="黑体"/>
          <w:bCs/>
          <w:kern w:val="0"/>
          <w:sz w:val="24"/>
          <w:highlight w:val="none"/>
        </w:rPr>
      </w:pPr>
    </w:p>
    <w:p w14:paraId="62C6245A">
      <w:pPr>
        <w:jc w:val="center"/>
        <w:rPr>
          <w:rFonts w:ascii="黑体" w:hAnsi="宋体" w:eastAsia="黑体"/>
          <w:bCs/>
          <w:kern w:val="0"/>
          <w:sz w:val="24"/>
          <w:highlight w:val="none"/>
        </w:rPr>
      </w:pPr>
    </w:p>
    <w:p w14:paraId="40963381">
      <w:pPr>
        <w:jc w:val="center"/>
        <w:rPr>
          <w:rFonts w:ascii="黑体" w:hAnsi="宋体" w:eastAsia="黑体"/>
          <w:bCs/>
          <w:kern w:val="0"/>
          <w:sz w:val="24"/>
          <w:highlight w:val="none"/>
        </w:rPr>
      </w:pPr>
    </w:p>
    <w:p w14:paraId="19F9085B">
      <w:pPr>
        <w:jc w:val="center"/>
        <w:rPr>
          <w:rFonts w:ascii="黑体" w:hAnsi="宋体" w:eastAsia="黑体"/>
          <w:bCs/>
          <w:kern w:val="0"/>
          <w:sz w:val="24"/>
          <w:highlight w:val="none"/>
        </w:rPr>
      </w:pPr>
    </w:p>
    <w:p w14:paraId="2D6A968D">
      <w:pPr>
        <w:jc w:val="center"/>
        <w:rPr>
          <w:rFonts w:ascii="黑体" w:hAnsi="宋体" w:eastAsia="黑体"/>
          <w:bCs/>
          <w:kern w:val="0"/>
          <w:sz w:val="24"/>
          <w:highlight w:val="none"/>
        </w:rPr>
      </w:pPr>
    </w:p>
    <w:p w14:paraId="2ACC857F">
      <w:pPr>
        <w:jc w:val="center"/>
        <w:rPr>
          <w:rFonts w:ascii="黑体" w:hAnsi="宋体" w:eastAsia="黑体"/>
          <w:bCs/>
          <w:kern w:val="0"/>
          <w:sz w:val="24"/>
          <w:highlight w:val="none"/>
        </w:rPr>
      </w:pPr>
    </w:p>
    <w:p w14:paraId="08FF290A">
      <w:pPr>
        <w:jc w:val="center"/>
        <w:rPr>
          <w:rFonts w:ascii="黑体" w:hAnsi="宋体" w:eastAsia="黑体"/>
          <w:bCs/>
          <w:kern w:val="0"/>
          <w:sz w:val="24"/>
          <w:highlight w:val="none"/>
        </w:rPr>
      </w:pPr>
    </w:p>
    <w:p w14:paraId="3E3B6179">
      <w:pPr>
        <w:jc w:val="center"/>
        <w:rPr>
          <w:rFonts w:ascii="黑体" w:hAnsi="宋体" w:eastAsia="黑体"/>
          <w:bCs/>
          <w:kern w:val="0"/>
          <w:sz w:val="24"/>
          <w:highlight w:val="none"/>
        </w:rPr>
      </w:pPr>
    </w:p>
    <w:p w14:paraId="05574D9B">
      <w:pPr>
        <w:jc w:val="center"/>
        <w:rPr>
          <w:rFonts w:ascii="黑体" w:hAnsi="宋体" w:eastAsia="黑体"/>
          <w:bCs/>
          <w:kern w:val="0"/>
          <w:sz w:val="24"/>
          <w:highlight w:val="none"/>
        </w:rPr>
      </w:pPr>
    </w:p>
    <w:p w14:paraId="5B71D43A">
      <w:pPr>
        <w:jc w:val="center"/>
        <w:rPr>
          <w:rFonts w:ascii="黑体" w:hAnsi="宋体" w:eastAsia="黑体"/>
          <w:bCs/>
          <w:kern w:val="0"/>
          <w:sz w:val="24"/>
          <w:highlight w:val="none"/>
        </w:rPr>
        <w:sectPr>
          <w:pgSz w:w="11905" w:h="16838"/>
          <w:pgMar w:top="1440" w:right="1474" w:bottom="1440" w:left="1587" w:header="851" w:footer="992" w:gutter="0"/>
          <w:cols w:space="0" w:num="1"/>
          <w:titlePg/>
          <w:rtlGutter w:val="0"/>
          <w:docGrid w:linePitch="462" w:charSpace="0"/>
        </w:sectPr>
      </w:pPr>
    </w:p>
    <w:p w14:paraId="5E6DD754">
      <w:pPr>
        <w:pStyle w:val="7"/>
        <w:rPr>
          <w:highlight w:val="none"/>
        </w:rPr>
      </w:pPr>
      <w:r>
        <w:rPr>
          <w:rFonts w:hint="eastAsia"/>
          <w:highlight w:val="none"/>
        </w:rPr>
        <w:t>第五章  合同条款及格式</w:t>
      </w:r>
    </w:p>
    <w:p w14:paraId="69B355BE">
      <w:pPr>
        <w:rPr>
          <w:highlight w:val="none"/>
        </w:rPr>
      </w:pPr>
    </w:p>
    <w:p w14:paraId="46C3F774">
      <w:pPr>
        <w:jc w:val="center"/>
        <w:outlineLvl w:val="0"/>
        <w:rPr>
          <w:highlight w:val="none"/>
        </w:rPr>
      </w:pPr>
      <w:bookmarkStart w:id="81" w:name="_Toc3995"/>
      <w:r>
        <w:rPr>
          <w:rFonts w:hint="eastAsia"/>
          <w:b/>
          <w:sz w:val="24"/>
          <w:highlight w:val="none"/>
        </w:rPr>
        <w:t>（仅供参考，具体以项目需求及采购结果为准）</w:t>
      </w:r>
    </w:p>
    <w:p w14:paraId="08DF0CD8">
      <w:pPr>
        <w:widowControl w:val="0"/>
        <w:spacing w:after="0"/>
        <w:jc w:val="center"/>
        <w:rPr>
          <w:rFonts w:ascii="宋体" w:hAnsi="宋体" w:eastAsia="宋体" w:cs="宋体"/>
          <w:b/>
          <w:bCs/>
          <w:spacing w:val="-20"/>
          <w:kern w:val="44"/>
          <w:sz w:val="48"/>
          <w:szCs w:val="48"/>
          <w:highlight w:val="none"/>
          <w:lang w:val="en-US" w:eastAsia="zh-CN" w:bidi="ar-SA"/>
        </w:rPr>
      </w:pPr>
    </w:p>
    <w:p w14:paraId="62E12AAD">
      <w:pPr>
        <w:widowControl w:val="0"/>
        <w:spacing w:after="0"/>
        <w:jc w:val="center"/>
        <w:rPr>
          <w:rFonts w:ascii="宋体" w:hAnsi="宋体" w:eastAsia="宋体" w:cs="宋体"/>
          <w:b/>
          <w:bCs/>
          <w:spacing w:val="-20"/>
          <w:kern w:val="44"/>
          <w:sz w:val="48"/>
          <w:szCs w:val="48"/>
          <w:highlight w:val="none"/>
          <w:lang w:val="en-US" w:eastAsia="zh-CN" w:bidi="ar-SA"/>
        </w:rPr>
      </w:pPr>
    </w:p>
    <w:p w14:paraId="40E2E976">
      <w:pPr>
        <w:pStyle w:val="2"/>
        <w:rPr>
          <w:highlight w:val="none"/>
          <w:lang w:val="en-US" w:eastAsia="zh-CN"/>
        </w:rPr>
      </w:pPr>
    </w:p>
    <w:p w14:paraId="04145458">
      <w:pPr>
        <w:widowControl w:val="0"/>
        <w:spacing w:after="0"/>
        <w:jc w:val="center"/>
        <w:rPr>
          <w:rFonts w:hint="eastAsia" w:ascii="宋体" w:hAnsi="宋体" w:eastAsia="宋体" w:cs="宋体"/>
          <w:b/>
          <w:bCs/>
          <w:spacing w:val="-20"/>
          <w:kern w:val="44"/>
          <w:sz w:val="48"/>
          <w:szCs w:val="48"/>
          <w:highlight w:val="none"/>
          <w:lang w:val="en-US" w:eastAsia="zh-CN" w:bidi="ar-SA"/>
        </w:rPr>
      </w:pPr>
      <w:r>
        <w:rPr>
          <w:rFonts w:hint="eastAsia" w:ascii="宋体" w:hAnsi="宋体" w:eastAsia="宋体" w:cs="宋体"/>
          <w:b/>
          <w:bCs/>
          <w:spacing w:val="-20"/>
          <w:kern w:val="44"/>
          <w:sz w:val="48"/>
          <w:szCs w:val="48"/>
          <w:highlight w:val="none"/>
          <w:lang w:val="en-US" w:eastAsia="zh-CN" w:bidi="ar-SA"/>
        </w:rPr>
        <w:t>政府采购货物买卖合同</w:t>
      </w:r>
    </w:p>
    <w:p w14:paraId="478BF948">
      <w:pPr>
        <w:widowControl w:val="0"/>
        <w:spacing w:after="0"/>
        <w:jc w:val="center"/>
        <w:rPr>
          <w:rFonts w:hint="eastAsia" w:ascii="宋体" w:hAnsi="宋体" w:eastAsia="宋体" w:cs="宋体"/>
          <w:b/>
          <w:bCs/>
          <w:spacing w:val="-20"/>
          <w:kern w:val="44"/>
          <w:sz w:val="48"/>
          <w:szCs w:val="48"/>
          <w:highlight w:val="none"/>
          <w:lang w:val="en-US" w:eastAsia="zh-CN" w:bidi="ar-SA"/>
        </w:rPr>
      </w:pPr>
      <w:r>
        <w:rPr>
          <w:rFonts w:hint="eastAsia" w:ascii="宋体" w:hAnsi="宋体" w:eastAsia="宋体" w:cs="宋体"/>
          <w:b/>
          <w:bCs/>
          <w:spacing w:val="-20"/>
          <w:kern w:val="44"/>
          <w:sz w:val="48"/>
          <w:szCs w:val="48"/>
          <w:highlight w:val="none"/>
          <w:lang w:val="en-US" w:eastAsia="zh-CN" w:bidi="ar-SA"/>
        </w:rPr>
        <w:t>（试行）</w:t>
      </w:r>
    </w:p>
    <w:p w14:paraId="168470B8">
      <w:pPr>
        <w:rPr>
          <w:rFonts w:ascii="宋体" w:hAnsi="宋体" w:eastAsia="宋体" w:cs="宋体"/>
          <w:b/>
          <w:bCs/>
          <w:spacing w:val="-20"/>
          <w:kern w:val="44"/>
          <w:sz w:val="40"/>
          <w:szCs w:val="40"/>
          <w:highlight w:val="none"/>
        </w:rPr>
      </w:pPr>
    </w:p>
    <w:p w14:paraId="7D60A55F">
      <w:pPr>
        <w:rPr>
          <w:rFonts w:ascii="宋体" w:hAnsi="宋体" w:eastAsia="宋体" w:cs="宋体"/>
          <w:b/>
          <w:bCs/>
          <w:spacing w:val="-20"/>
          <w:kern w:val="44"/>
          <w:sz w:val="40"/>
          <w:szCs w:val="40"/>
          <w:highlight w:val="none"/>
        </w:rPr>
      </w:pPr>
    </w:p>
    <w:p w14:paraId="7F921A2F">
      <w:pPr>
        <w:rPr>
          <w:rFonts w:ascii="宋体" w:hAnsi="宋体" w:eastAsia="宋体" w:cs="宋体"/>
          <w:b/>
          <w:bCs/>
          <w:spacing w:val="-20"/>
          <w:kern w:val="44"/>
          <w:sz w:val="40"/>
          <w:szCs w:val="40"/>
          <w:highlight w:val="none"/>
        </w:rPr>
      </w:pPr>
    </w:p>
    <w:p w14:paraId="607BCA6F">
      <w:pPr>
        <w:spacing w:line="360" w:lineRule="auto"/>
        <w:ind w:left="420" w:leftChars="200"/>
        <w:rPr>
          <w:rFonts w:eastAsia="宋体"/>
          <w:sz w:val="32"/>
          <w:szCs w:val="32"/>
          <w:highlight w:val="none"/>
        </w:rPr>
      </w:pPr>
      <w:r>
        <w:rPr>
          <w:rFonts w:hint="eastAsia" w:ascii="宋体" w:hAnsi="宋体" w:eastAsia="宋体" w:cs="宋体"/>
          <w:kern w:val="0"/>
          <w:sz w:val="32"/>
          <w:szCs w:val="32"/>
          <w:highlight w:val="none"/>
        </w:rPr>
        <w:t>项目名称：</w:t>
      </w:r>
      <w:r>
        <w:rPr>
          <w:rFonts w:hint="eastAsia" w:eastAsia="宋体"/>
          <w:sz w:val="32"/>
          <w:szCs w:val="32"/>
          <w:highlight w:val="none"/>
          <w:u w:val="single"/>
        </w:rPr>
        <w:t xml:space="preserve">                             </w:t>
      </w:r>
    </w:p>
    <w:p w14:paraId="7F856731">
      <w:pPr>
        <w:spacing w:line="360" w:lineRule="auto"/>
        <w:ind w:left="420" w:leftChars="200"/>
        <w:rPr>
          <w:rFonts w:eastAsia="宋体"/>
          <w:sz w:val="32"/>
          <w:szCs w:val="32"/>
          <w:highlight w:val="none"/>
          <w:u w:val="single"/>
        </w:rPr>
      </w:pPr>
      <w:r>
        <w:rPr>
          <w:rFonts w:hint="eastAsia" w:eastAsia="宋体"/>
          <w:sz w:val="32"/>
          <w:szCs w:val="32"/>
          <w:highlight w:val="none"/>
        </w:rPr>
        <w:t>合同编号：</w:t>
      </w:r>
      <w:r>
        <w:rPr>
          <w:rFonts w:hint="eastAsia" w:eastAsia="宋体"/>
          <w:sz w:val="32"/>
          <w:szCs w:val="32"/>
          <w:highlight w:val="none"/>
          <w:u w:val="single"/>
        </w:rPr>
        <w:t xml:space="preserve">                             </w:t>
      </w:r>
    </w:p>
    <w:p w14:paraId="14329F10">
      <w:pPr>
        <w:spacing w:line="360" w:lineRule="auto"/>
        <w:ind w:left="420" w:leftChars="200"/>
        <w:rPr>
          <w:rFonts w:eastAsia="宋体"/>
          <w:sz w:val="32"/>
          <w:szCs w:val="32"/>
          <w:highlight w:val="none"/>
        </w:rPr>
      </w:pPr>
      <w:r>
        <w:rPr>
          <w:rFonts w:hint="eastAsia" w:eastAsia="宋体"/>
          <w:sz w:val="32"/>
          <w:szCs w:val="32"/>
          <w:highlight w:val="none"/>
        </w:rPr>
        <w:t>甲    方：</w:t>
      </w:r>
      <w:r>
        <w:rPr>
          <w:rFonts w:hint="eastAsia" w:eastAsia="宋体"/>
          <w:sz w:val="32"/>
          <w:szCs w:val="32"/>
          <w:highlight w:val="none"/>
          <w:u w:val="single"/>
        </w:rPr>
        <w:t xml:space="preserve">                             </w:t>
      </w:r>
    </w:p>
    <w:p w14:paraId="4E1B9F91">
      <w:pPr>
        <w:spacing w:line="360" w:lineRule="auto"/>
        <w:ind w:left="420" w:leftChars="200"/>
        <w:rPr>
          <w:rFonts w:eastAsia="宋体"/>
          <w:sz w:val="32"/>
          <w:szCs w:val="32"/>
          <w:highlight w:val="none"/>
          <w:u w:val="single"/>
        </w:rPr>
      </w:pPr>
      <w:r>
        <w:rPr>
          <w:rFonts w:hint="eastAsia" w:eastAsia="宋体"/>
          <w:sz w:val="32"/>
          <w:szCs w:val="32"/>
          <w:highlight w:val="none"/>
        </w:rPr>
        <w:t>乙    方：</w:t>
      </w:r>
      <w:r>
        <w:rPr>
          <w:rFonts w:hint="eastAsia" w:eastAsia="宋体"/>
          <w:sz w:val="32"/>
          <w:szCs w:val="32"/>
          <w:highlight w:val="none"/>
          <w:u w:val="single"/>
        </w:rPr>
        <w:t xml:space="preserve">                             </w:t>
      </w:r>
    </w:p>
    <w:p w14:paraId="7B7ABCF1">
      <w:pPr>
        <w:spacing w:line="360" w:lineRule="auto"/>
        <w:ind w:left="420" w:leftChars="200"/>
        <w:rPr>
          <w:rFonts w:eastAsia="宋体"/>
          <w:sz w:val="32"/>
          <w:szCs w:val="32"/>
          <w:highlight w:val="none"/>
        </w:rPr>
      </w:pPr>
      <w:r>
        <w:rPr>
          <w:rFonts w:hint="eastAsia" w:eastAsia="宋体"/>
          <w:sz w:val="32"/>
          <w:szCs w:val="32"/>
          <w:highlight w:val="none"/>
        </w:rPr>
        <w:t>签订时间：</w:t>
      </w:r>
      <w:r>
        <w:rPr>
          <w:rFonts w:hint="eastAsia" w:eastAsia="宋体"/>
          <w:sz w:val="32"/>
          <w:szCs w:val="32"/>
          <w:highlight w:val="none"/>
          <w:u w:val="single"/>
        </w:rPr>
        <w:t xml:space="preserve">      </w:t>
      </w:r>
      <w:r>
        <w:rPr>
          <w:rFonts w:eastAsia="宋体"/>
          <w:sz w:val="32"/>
          <w:szCs w:val="32"/>
          <w:highlight w:val="none"/>
          <w:u w:val="single"/>
        </w:rPr>
        <w:t xml:space="preserve">           </w:t>
      </w:r>
      <w:r>
        <w:rPr>
          <w:rFonts w:hint="eastAsia" w:eastAsia="宋体"/>
          <w:sz w:val="32"/>
          <w:szCs w:val="32"/>
          <w:highlight w:val="none"/>
          <w:u w:val="single"/>
        </w:rPr>
        <w:t xml:space="preserve">            </w:t>
      </w:r>
    </w:p>
    <w:p w14:paraId="4308492A">
      <w:pPr>
        <w:rPr>
          <w:rFonts w:eastAsia="宋体"/>
          <w:highlight w:val="none"/>
        </w:rPr>
      </w:pPr>
    </w:p>
    <w:p w14:paraId="4949009F">
      <w:pPr>
        <w:rPr>
          <w:rFonts w:eastAsia="黑体"/>
          <w:sz w:val="44"/>
          <w:szCs w:val="44"/>
          <w:highlight w:val="none"/>
        </w:rPr>
      </w:pPr>
      <w:r>
        <w:rPr>
          <w:rFonts w:eastAsia="黑体"/>
          <w:sz w:val="44"/>
          <w:szCs w:val="44"/>
          <w:highlight w:val="none"/>
        </w:rPr>
        <w:br w:type="page"/>
      </w:r>
    </w:p>
    <w:p w14:paraId="0BE95649">
      <w:pPr>
        <w:rPr>
          <w:rFonts w:eastAsia="黑体"/>
          <w:sz w:val="44"/>
          <w:szCs w:val="44"/>
          <w:highlight w:val="none"/>
        </w:rPr>
      </w:pPr>
    </w:p>
    <w:p w14:paraId="7B61ACD2">
      <w:pPr>
        <w:rPr>
          <w:rFonts w:eastAsia="黑体"/>
          <w:sz w:val="44"/>
          <w:szCs w:val="44"/>
          <w:highlight w:val="none"/>
        </w:rPr>
      </w:pPr>
    </w:p>
    <w:p w14:paraId="6A00C135">
      <w:pPr>
        <w:jc w:val="center"/>
        <w:rPr>
          <w:rFonts w:hint="eastAsia" w:eastAsia="黑体"/>
          <w:sz w:val="44"/>
          <w:szCs w:val="44"/>
          <w:highlight w:val="none"/>
          <w:lang w:eastAsia="zh-CN"/>
        </w:rPr>
      </w:pPr>
      <w:r>
        <w:rPr>
          <w:rFonts w:hint="eastAsia" w:eastAsia="黑体"/>
          <w:sz w:val="44"/>
          <w:szCs w:val="44"/>
          <w:highlight w:val="none"/>
          <w:lang w:eastAsia="zh-CN"/>
        </w:rPr>
        <w:t>使</w:t>
      </w:r>
      <w:r>
        <w:rPr>
          <w:rFonts w:hint="eastAsia" w:eastAsia="黑体"/>
          <w:sz w:val="44"/>
          <w:szCs w:val="44"/>
          <w:highlight w:val="none"/>
          <w:lang w:val="en-US" w:eastAsia="zh-CN"/>
        </w:rPr>
        <w:t xml:space="preserve"> </w:t>
      </w:r>
      <w:r>
        <w:rPr>
          <w:rFonts w:hint="eastAsia" w:eastAsia="黑体"/>
          <w:sz w:val="44"/>
          <w:szCs w:val="44"/>
          <w:highlight w:val="none"/>
          <w:lang w:eastAsia="zh-CN"/>
        </w:rPr>
        <w:t>用</w:t>
      </w:r>
      <w:r>
        <w:rPr>
          <w:rFonts w:hint="eastAsia" w:eastAsia="黑体"/>
          <w:sz w:val="44"/>
          <w:szCs w:val="44"/>
          <w:highlight w:val="none"/>
          <w:lang w:val="en-US" w:eastAsia="zh-CN"/>
        </w:rPr>
        <w:t xml:space="preserve"> </w:t>
      </w:r>
      <w:r>
        <w:rPr>
          <w:rFonts w:hint="eastAsia" w:eastAsia="黑体"/>
          <w:sz w:val="44"/>
          <w:szCs w:val="44"/>
          <w:highlight w:val="none"/>
          <w:lang w:eastAsia="zh-CN"/>
        </w:rPr>
        <w:t>说</w:t>
      </w:r>
      <w:r>
        <w:rPr>
          <w:rFonts w:hint="eastAsia" w:eastAsia="黑体"/>
          <w:sz w:val="44"/>
          <w:szCs w:val="44"/>
          <w:highlight w:val="none"/>
          <w:lang w:val="en-US" w:eastAsia="zh-CN"/>
        </w:rPr>
        <w:t xml:space="preserve"> </w:t>
      </w:r>
      <w:r>
        <w:rPr>
          <w:rFonts w:hint="eastAsia" w:eastAsia="黑体"/>
          <w:sz w:val="44"/>
          <w:szCs w:val="44"/>
          <w:highlight w:val="none"/>
          <w:lang w:eastAsia="zh-CN"/>
        </w:rPr>
        <w:t>明</w:t>
      </w:r>
    </w:p>
    <w:p w14:paraId="7E0C72A7">
      <w:pPr>
        <w:ind w:firstLine="640" w:firstLineChars="200"/>
        <w:rPr>
          <w:rFonts w:hint="eastAsia" w:ascii="仿宋_GB2312" w:hAnsi="仿宋_GB2312" w:eastAsia="仿宋_GB2312" w:cs="仿宋_GB2312"/>
          <w:sz w:val="32"/>
          <w:szCs w:val="32"/>
          <w:highlight w:val="none"/>
          <w:lang w:val="en-US" w:eastAsia="zh-CN"/>
        </w:rPr>
      </w:pPr>
    </w:p>
    <w:p w14:paraId="7EECFDD2">
      <w:pPr>
        <w:numPr>
          <w:ilvl w:val="0"/>
          <w:numId w:val="0"/>
        </w:num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1.本合同标准文本适用于购买现成货物的采购项目，不包括需要供应商定制开发、创新研发的货物采购项目。</w:t>
      </w:r>
    </w:p>
    <w:p w14:paraId="788EB109">
      <w:pPr>
        <w:numPr>
          <w:ilvl w:val="0"/>
          <w:numId w:val="0"/>
        </w:numPr>
        <w:ind w:firstLine="640" w:firstLineChars="200"/>
        <w:rPr>
          <w:rFonts w:hint="default" w:eastAsia="黑体"/>
          <w:sz w:val="44"/>
          <w:szCs w:val="44"/>
          <w:highlight w:val="none"/>
          <w:lang w:val="en-US" w:eastAsia="zh-CN"/>
        </w:rPr>
      </w:pPr>
      <w:r>
        <w:rPr>
          <w:rFonts w:hint="eastAsia" w:ascii="仿宋_GB2312" w:hAnsi="仿宋_GB2312" w:eastAsia="仿宋_GB2312" w:cs="仿宋_GB2312"/>
          <w:sz w:val="32"/>
          <w:szCs w:val="32"/>
          <w:highlight w:val="none"/>
          <w:lang w:val="en-US" w:eastAsia="zh-CN"/>
        </w:rPr>
        <w:t>2.本合同标准文本为政府采购货物买卖合同编制提供参考，可以结合采购项目具体情况，对文本作必要的调整修订后使用。</w:t>
      </w:r>
    </w:p>
    <w:p w14:paraId="4836009D">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3.本合同标准文本各条款中，如涉及填写多家供应商、制造商，多种采购标的、分包主要内容等信息的，可根据采购项目具体情况添加信息项。</w:t>
      </w:r>
    </w:p>
    <w:p w14:paraId="0C954C9C">
      <w:pPr>
        <w:ind w:firstLine="880" w:firstLineChars="200"/>
        <w:jc w:val="both"/>
        <w:rPr>
          <w:rFonts w:eastAsia="黑体"/>
          <w:sz w:val="44"/>
          <w:szCs w:val="44"/>
          <w:highlight w:val="none"/>
        </w:rPr>
        <w:sectPr>
          <w:headerReference r:id="rId6" w:type="default"/>
          <w:footerReference r:id="rId7" w:type="default"/>
          <w:pgSz w:w="11905" w:h="16838"/>
          <w:pgMar w:top="1440" w:right="1474" w:bottom="1440" w:left="1587" w:header="851" w:footer="992" w:gutter="0"/>
          <w:pgBorders>
            <w:top w:val="none" w:sz="0" w:space="0"/>
            <w:left w:val="none" w:sz="0" w:space="0"/>
            <w:bottom w:val="none" w:sz="0" w:space="0"/>
            <w:right w:val="none" w:sz="0" w:space="0"/>
          </w:pgBorders>
          <w:cols w:space="0" w:num="1"/>
          <w:titlePg/>
          <w:rtlGutter w:val="0"/>
          <w:docGrid w:linePitch="312" w:charSpace="0"/>
        </w:sectPr>
      </w:pPr>
    </w:p>
    <w:bookmarkEnd w:id="81"/>
    <w:p w14:paraId="68D2217E">
      <w:pPr>
        <w:keepNext/>
        <w:keepLines/>
        <w:widowControl w:val="0"/>
        <w:adjustRightInd w:val="0"/>
        <w:snapToGrid w:val="0"/>
        <w:spacing w:beforeLines="0" w:line="400" w:lineRule="exact"/>
        <w:jc w:val="center"/>
        <w:outlineLvl w:val="1"/>
        <w:rPr>
          <w:rFonts w:hint="eastAsia" w:ascii="黑体" w:hAnsi="黑体" w:eastAsia="黑体" w:cs="Times New Roman"/>
          <w:b/>
          <w:bCs/>
          <w:kern w:val="2"/>
          <w:sz w:val="28"/>
          <w:szCs w:val="28"/>
          <w:highlight w:val="none"/>
          <w:lang w:val="en-US" w:eastAsia="zh-CN" w:bidi="ar-SA"/>
        </w:rPr>
      </w:pPr>
      <w:bookmarkStart w:id="82" w:name="_Toc22209"/>
    </w:p>
    <w:p w14:paraId="21AADAA8">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r>
        <w:rPr>
          <w:rFonts w:hint="eastAsia" w:ascii="黑体" w:hAnsi="黑体" w:eastAsia="黑体" w:cs="Times New Roman"/>
          <w:b w:val="0"/>
          <w:bCs w:val="0"/>
          <w:kern w:val="2"/>
          <w:sz w:val="28"/>
          <w:szCs w:val="28"/>
          <w:highlight w:val="none"/>
          <w:lang w:val="en-US" w:eastAsia="zh-CN" w:bidi="ar-SA"/>
        </w:rPr>
        <w:t xml:space="preserve">第一节 </w:t>
      </w:r>
      <w:r>
        <w:rPr>
          <w:rFonts w:hint="eastAsia" w:ascii="黑体" w:hAnsi="华文中宋" w:eastAsia="黑体" w:cs="Times New Roman"/>
          <w:b w:val="0"/>
          <w:bCs w:val="0"/>
          <w:kern w:val="2"/>
          <w:sz w:val="28"/>
          <w:szCs w:val="28"/>
          <w:highlight w:val="none"/>
          <w:lang w:val="en-US" w:eastAsia="zh-CN" w:bidi="ar-SA"/>
        </w:rPr>
        <w:t>政府采购合同协议书</w:t>
      </w:r>
      <w:bookmarkEnd w:id="82"/>
    </w:p>
    <w:p w14:paraId="1D8C4309">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p>
    <w:p w14:paraId="3DD0D030">
      <w:pPr>
        <w:adjustRightInd w:val="0"/>
        <w:snapToGrid w:val="0"/>
        <w:spacing w:before="0" w:beforeLines="0" w:line="400" w:lineRule="exact"/>
        <w:rPr>
          <w:rFonts w:ascii="宋体" w:hAnsi="宋体" w:eastAsia="宋体"/>
          <w:szCs w:val="21"/>
          <w:highlight w:val="none"/>
        </w:rPr>
      </w:pPr>
      <w:r>
        <w:rPr>
          <w:rFonts w:hint="eastAsia" w:ascii="宋体" w:hAnsi="宋体" w:eastAsia="宋体"/>
          <w:szCs w:val="21"/>
          <w:highlight w:val="none"/>
        </w:rPr>
        <w:t>甲方（全称）：</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（采购人</w:t>
      </w:r>
      <w:r>
        <w:rPr>
          <w:rFonts w:hint="eastAsia" w:ascii="宋体" w:hAnsi="宋体" w:eastAsia="宋体"/>
          <w:szCs w:val="21"/>
          <w:highlight w:val="none"/>
          <w:lang w:eastAsia="zh-CN"/>
        </w:rPr>
        <w:t>、受采购人委托签订合同的单位</w:t>
      </w:r>
      <w:r>
        <w:rPr>
          <w:rFonts w:hint="eastAsia" w:ascii="宋体" w:hAnsi="宋体" w:eastAsia="宋体"/>
          <w:szCs w:val="21"/>
          <w:highlight w:val="none"/>
        </w:rPr>
        <w:t>或采购</w:t>
      </w:r>
      <w:r>
        <w:rPr>
          <w:rFonts w:hint="eastAsia" w:ascii="宋体" w:hAnsi="宋体" w:eastAsia="宋体"/>
          <w:szCs w:val="21"/>
          <w:highlight w:val="none"/>
          <w:lang w:val="en-US" w:eastAsia="zh-CN"/>
        </w:rPr>
        <w:tab/>
      </w:r>
      <w:r>
        <w:rPr>
          <w:rFonts w:hint="eastAsia" w:ascii="宋体" w:hAnsi="宋体" w:eastAsia="宋体"/>
          <w:szCs w:val="21"/>
          <w:highlight w:val="none"/>
          <w:lang w:val="en-US" w:eastAsia="zh-CN"/>
        </w:rPr>
        <w:t xml:space="preserve">                                   </w:t>
      </w:r>
      <w:r>
        <w:rPr>
          <w:rFonts w:hint="eastAsia" w:ascii="宋体" w:hAnsi="宋体" w:eastAsia="宋体"/>
          <w:szCs w:val="21"/>
          <w:highlight w:val="none"/>
        </w:rPr>
        <w:t>文件约定的合同甲方）</w:t>
      </w:r>
    </w:p>
    <w:p w14:paraId="201F6A4F">
      <w:pPr>
        <w:adjustRightInd w:val="0"/>
        <w:snapToGrid w:val="0"/>
        <w:spacing w:before="0" w:beforeLines="0" w:line="400" w:lineRule="exact"/>
        <w:rPr>
          <w:rFonts w:ascii="宋体" w:hAnsi="宋体" w:eastAsia="宋体"/>
          <w:szCs w:val="21"/>
          <w:highlight w:val="none"/>
        </w:rPr>
      </w:pPr>
      <w:r>
        <w:rPr>
          <w:rFonts w:hint="eastAsia" w:ascii="宋体" w:hAnsi="宋体" w:eastAsia="宋体"/>
          <w:szCs w:val="21"/>
          <w:highlight w:val="none"/>
        </w:rPr>
        <w:t>乙方</w:t>
      </w:r>
      <w:r>
        <w:rPr>
          <w:rFonts w:hint="eastAsia" w:ascii="宋体" w:hAnsi="宋体" w:eastAsia="宋体"/>
          <w:szCs w:val="21"/>
          <w:highlight w:val="none"/>
          <w:lang w:val="en-US" w:eastAsia="zh-CN"/>
        </w:rPr>
        <w:t>1</w:t>
      </w:r>
      <w:r>
        <w:rPr>
          <w:rFonts w:hint="eastAsia" w:ascii="宋体" w:hAnsi="宋体" w:eastAsia="宋体"/>
          <w:szCs w:val="21"/>
          <w:highlight w:val="none"/>
        </w:rPr>
        <w:t>（全称）：</w:t>
      </w:r>
      <w:r>
        <w:rPr>
          <w:rFonts w:hint="eastAsia" w:ascii="宋体" w:hAnsi="宋体" w:eastAsia="宋体"/>
          <w:szCs w:val="21"/>
          <w:highlight w:val="none"/>
          <w:u w:val="single"/>
        </w:rPr>
        <w:t xml:space="preserve">                       </w:t>
      </w:r>
      <w:r>
        <w:rPr>
          <w:rFonts w:hint="eastAsia" w:ascii="宋体" w:hAnsi="宋体" w:eastAsia="宋体"/>
          <w:szCs w:val="21"/>
          <w:highlight w:val="none"/>
        </w:rPr>
        <w:t>（供应商）</w:t>
      </w:r>
    </w:p>
    <w:p w14:paraId="7419621E">
      <w:pPr>
        <w:adjustRightInd w:val="0"/>
        <w:snapToGrid w:val="0"/>
        <w:spacing w:before="0" w:beforeLines="0" w:line="400" w:lineRule="exact"/>
        <w:rPr>
          <w:rFonts w:hint="eastAsia" w:ascii="宋体" w:hAnsi="宋体" w:eastAsia="宋体"/>
          <w:szCs w:val="21"/>
          <w:highlight w:val="none"/>
        </w:rPr>
      </w:pPr>
      <w:r>
        <w:rPr>
          <w:rFonts w:hint="eastAsia" w:ascii="宋体" w:hAnsi="宋体" w:eastAsia="宋体"/>
          <w:szCs w:val="21"/>
          <w:highlight w:val="none"/>
        </w:rPr>
        <w:t>乙方2（全称）：</w:t>
      </w:r>
      <w:r>
        <w:rPr>
          <w:rFonts w:hint="eastAsia" w:ascii="宋体" w:hAnsi="宋体" w:eastAsia="宋体"/>
          <w:szCs w:val="21"/>
          <w:highlight w:val="none"/>
          <w:u w:val="single"/>
        </w:rPr>
        <w:t xml:space="preserve">                        </w:t>
      </w:r>
      <w:r>
        <w:rPr>
          <w:rFonts w:hint="eastAsia" w:ascii="宋体" w:hAnsi="宋体" w:eastAsia="宋体"/>
          <w:szCs w:val="21"/>
          <w:highlight w:val="none"/>
        </w:rPr>
        <w:t>（联合体成员供应商或其他合同主体）（如有）</w:t>
      </w:r>
    </w:p>
    <w:p w14:paraId="7B6767CF">
      <w:pPr>
        <w:adjustRightInd w:val="0"/>
        <w:snapToGrid w:val="0"/>
        <w:spacing w:before="0" w:beforeLines="0" w:line="400" w:lineRule="exact"/>
        <w:rPr>
          <w:rFonts w:hint="eastAsia" w:ascii="宋体" w:hAnsi="宋体" w:eastAsia="宋体"/>
          <w:szCs w:val="21"/>
          <w:highlight w:val="none"/>
        </w:rPr>
      </w:pPr>
      <w:r>
        <w:rPr>
          <w:rFonts w:hint="eastAsia" w:eastAsia="宋体"/>
          <w:highlight w:val="none"/>
          <w:lang w:eastAsia="zh-CN"/>
        </w:rPr>
        <w:t>乙方</w:t>
      </w:r>
      <w:r>
        <w:rPr>
          <w:rFonts w:hint="eastAsia" w:ascii="宋体" w:hAnsi="宋体" w:eastAsia="宋体"/>
          <w:szCs w:val="21"/>
          <w:highlight w:val="none"/>
          <w:lang w:val="en-US" w:eastAsia="zh-CN"/>
        </w:rPr>
        <w:t>3</w:t>
      </w:r>
      <w:r>
        <w:rPr>
          <w:rFonts w:hint="eastAsia" w:eastAsia="宋体"/>
          <w:highlight w:val="none"/>
          <w:lang w:val="en-US" w:eastAsia="zh-CN"/>
        </w:rPr>
        <w:t>（全称）</w:t>
      </w:r>
      <w:r>
        <w:rPr>
          <w:rFonts w:hint="eastAsia" w:ascii="宋体" w:hAnsi="宋体" w:eastAsia="宋体"/>
          <w:szCs w:val="21"/>
          <w:highlight w:val="none"/>
          <w:u w:val="single"/>
        </w:rPr>
        <w:t xml:space="preserve">                          </w:t>
      </w:r>
      <w:r>
        <w:rPr>
          <w:rFonts w:hint="eastAsia" w:ascii="宋体" w:hAnsi="宋体" w:eastAsia="宋体"/>
          <w:szCs w:val="21"/>
          <w:highlight w:val="none"/>
        </w:rPr>
        <w:t>（联合体成员供应商或其他合同主体）（如有）</w:t>
      </w:r>
    </w:p>
    <w:p w14:paraId="27AE6136">
      <w:pPr>
        <w:spacing w:beforeLines="0" w:line="400" w:lineRule="exact"/>
        <w:rPr>
          <w:rFonts w:hint="default" w:eastAsia="宋体"/>
          <w:highlight w:val="none"/>
          <w:lang w:val="en-US" w:eastAsia="zh-CN"/>
        </w:rPr>
      </w:pPr>
    </w:p>
    <w:p w14:paraId="04863169">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highlight w:val="none"/>
          <w:u w:val="none"/>
          <w:lang w:val="en-US" w:eastAsia="zh-CN" w:bidi="ar-SA"/>
        </w:rPr>
        <w:t>本采购项目</w:t>
      </w:r>
      <w:r>
        <w:rPr>
          <w:rFonts w:hint="eastAsia" w:ascii="宋体" w:hAnsi="宋体" w:eastAsia="宋体" w:cs="Times New Roman"/>
          <w:kern w:val="2"/>
          <w:sz w:val="21"/>
          <w:szCs w:val="21"/>
          <w:highlight w:val="none"/>
          <w:lang w:val="en-US" w:eastAsia="zh-CN" w:bidi="ar-SA"/>
        </w:rPr>
        <w:t xml:space="preserve">的招标文件等采购文件、乙方的《投标（响应）文件》及《中标（成交）通知书》，甲乙双方同意签订本合同。具体情况及要求如下：     </w:t>
      </w:r>
    </w:p>
    <w:p w14:paraId="41BFA2E7">
      <w:pPr>
        <w:numPr>
          <w:ilvl w:val="0"/>
          <w:numId w:val="11"/>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项目信息</w:t>
      </w:r>
    </w:p>
    <w:p w14:paraId="398CBFE7">
      <w:pPr>
        <w:widowControl w:val="0"/>
        <w:numPr>
          <w:ilvl w:val="0"/>
          <w:numId w:val="12"/>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u w:val="single"/>
          <w:lang w:val="en-US" w:eastAsia="zh-CN" w:bidi="ar-SA"/>
        </w:rPr>
      </w:pPr>
      <w:r>
        <w:rPr>
          <w:rFonts w:hint="eastAsia" w:ascii="宋体" w:hAnsi="宋体" w:eastAsia="宋体" w:cs="Times New Roman"/>
          <w:kern w:val="2"/>
          <w:sz w:val="21"/>
          <w:szCs w:val="21"/>
          <w:highlight w:val="none"/>
          <w:lang w:val="en-US" w:eastAsia="zh-CN" w:bidi="ar-SA"/>
        </w:rPr>
        <w:t>采购项目名称：</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14:paraId="604418FD">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highlight w:val="none"/>
          <w:u w:val="none"/>
          <w:lang w:val="en-US" w:eastAsia="zh-CN" w:bidi="ar-SA"/>
        </w:rPr>
      </w:pPr>
      <w:r>
        <w:rPr>
          <w:rFonts w:hint="eastAsia" w:ascii="宋体" w:hAnsi="宋体" w:eastAsia="宋体" w:cs="Times New Roman"/>
          <w:kern w:val="2"/>
          <w:sz w:val="21"/>
          <w:szCs w:val="21"/>
          <w:highlight w:val="none"/>
          <w:u w:val="none"/>
          <w:lang w:val="en-US" w:eastAsia="zh-CN" w:bidi="ar-SA"/>
        </w:rPr>
        <w:t xml:space="preserve">         采购项目编号：</w:t>
      </w:r>
      <w:r>
        <w:rPr>
          <w:rFonts w:ascii="宋体" w:hAnsi="宋体" w:eastAsia="宋体" w:cs="Times New Roman"/>
          <w:kern w:val="2"/>
          <w:sz w:val="21"/>
          <w:szCs w:val="21"/>
          <w:highlight w:val="none"/>
          <w:u w:val="single"/>
          <w:lang w:val="en-US" w:eastAsia="zh-CN" w:bidi="ar-SA"/>
        </w:rPr>
        <w:t xml:space="preserve">                                          </w:t>
      </w:r>
    </w:p>
    <w:p w14:paraId="338D0C5C">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（2）采购计划编号：</w:t>
      </w:r>
      <w:r>
        <w:rPr>
          <w:rFonts w:ascii="宋体" w:hAnsi="宋体" w:eastAsia="宋体" w:cs="Times New Roman"/>
          <w:kern w:val="2"/>
          <w:sz w:val="21"/>
          <w:szCs w:val="21"/>
          <w:highlight w:val="none"/>
          <w:u w:val="single"/>
          <w:lang w:val="en-US" w:eastAsia="zh-CN" w:bidi="ar-SA"/>
        </w:rPr>
        <w:t xml:space="preserve">                     </w:t>
      </w:r>
      <w:r>
        <w:rPr>
          <w:rFonts w:hint="eastAsia" w:ascii="宋体" w:hAnsi="宋体" w:eastAsia="宋体" w:cs="Times New Roman"/>
          <w:kern w:val="2"/>
          <w:sz w:val="21"/>
          <w:szCs w:val="21"/>
          <w:highlight w:val="none"/>
          <w:u w:val="single"/>
          <w:lang w:val="en-US" w:eastAsia="zh-CN" w:bidi="ar-SA"/>
        </w:rPr>
        <w:t xml:space="preserve">                </w:t>
      </w:r>
      <w:r>
        <w:rPr>
          <w:rFonts w:ascii="宋体" w:hAnsi="宋体" w:eastAsia="宋体" w:cs="Times New Roman"/>
          <w:kern w:val="2"/>
          <w:sz w:val="21"/>
          <w:szCs w:val="21"/>
          <w:highlight w:val="none"/>
          <w:u w:val="single"/>
          <w:lang w:val="en-US" w:eastAsia="zh-CN" w:bidi="ar-SA"/>
        </w:rPr>
        <w:t xml:space="preserve">     </w:t>
      </w:r>
      <w:r>
        <w:rPr>
          <w:rFonts w:ascii="宋体" w:hAnsi="宋体" w:eastAsia="宋体" w:cs="Times New Roman"/>
          <w:kern w:val="2"/>
          <w:sz w:val="21"/>
          <w:szCs w:val="21"/>
          <w:highlight w:val="none"/>
          <w:lang w:val="en-US" w:eastAsia="zh-CN" w:bidi="ar-SA"/>
        </w:rPr>
        <w:t xml:space="preserve"> </w:t>
      </w:r>
    </w:p>
    <w:p w14:paraId="588FD39A">
      <w:pPr>
        <w:adjustRightInd w:val="0"/>
        <w:snapToGrid w:val="0"/>
        <w:spacing w:before="0" w:beforeLines="0" w:line="400" w:lineRule="exact"/>
        <w:ind w:firstLine="420" w:firstLineChars="200"/>
        <w:rPr>
          <w:rFonts w:hint="eastAsia" w:ascii="宋体" w:hAnsi="宋体" w:eastAsia="宋体"/>
          <w:szCs w:val="21"/>
          <w:highlight w:val="none"/>
        </w:rPr>
      </w:pPr>
      <w:r>
        <w:rPr>
          <w:rFonts w:hint="eastAsia" w:ascii="宋体" w:hAnsi="宋体" w:eastAsia="宋体"/>
          <w:szCs w:val="21"/>
          <w:highlight w:val="none"/>
        </w:rPr>
        <w:t>（3）项目内容：</w:t>
      </w:r>
    </w:p>
    <w:p w14:paraId="20ED66B3">
      <w:pPr>
        <w:adjustRightInd w:val="0"/>
        <w:snapToGrid w:val="0"/>
        <w:spacing w:before="0" w:beforeLines="0" w:line="400" w:lineRule="exact"/>
        <w:ind w:firstLine="420" w:firstLineChars="200"/>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lang w:eastAsia="zh-CN"/>
        </w:rPr>
        <w:t>采购标的及数量</w:t>
      </w:r>
      <w:r>
        <w:rPr>
          <w:rFonts w:hint="eastAsia" w:ascii="宋体" w:hAnsi="宋体" w:eastAsia="宋体"/>
          <w:szCs w:val="21"/>
          <w:highlight w:val="none"/>
          <w:lang w:val="en-US" w:eastAsia="zh-CN"/>
        </w:rPr>
        <w:t>（台/套</w:t>
      </w:r>
      <w:r>
        <w:rPr>
          <w:rFonts w:hint="default" w:ascii="宋体" w:hAnsi="宋体" w:eastAsia="宋体"/>
          <w:szCs w:val="21"/>
          <w:highlight w:val="none"/>
          <w:lang w:val="en" w:eastAsia="zh-CN"/>
        </w:rPr>
        <w:t>/</w:t>
      </w:r>
      <w:r>
        <w:rPr>
          <w:rFonts w:hint="eastAsia" w:ascii="宋体" w:hAnsi="宋体" w:eastAsia="宋体"/>
          <w:szCs w:val="21"/>
          <w:highlight w:val="none"/>
          <w:lang w:val="en" w:eastAsia="zh-CN"/>
        </w:rPr>
        <w:t>个</w:t>
      </w:r>
      <w:r>
        <w:rPr>
          <w:rFonts w:hint="default" w:ascii="宋体" w:hAnsi="宋体" w:eastAsia="宋体"/>
          <w:szCs w:val="21"/>
          <w:highlight w:val="none"/>
          <w:lang w:val="en" w:eastAsia="zh-CN"/>
        </w:rPr>
        <w:t>/</w:t>
      </w:r>
      <w:r>
        <w:rPr>
          <w:rFonts w:hint="eastAsia" w:ascii="宋体" w:hAnsi="宋体" w:eastAsia="宋体"/>
          <w:szCs w:val="21"/>
          <w:highlight w:val="none"/>
          <w:lang w:val="en" w:eastAsia="zh-CN"/>
        </w:rPr>
        <w:t>架</w:t>
      </w:r>
      <w:r>
        <w:rPr>
          <w:rFonts w:hint="default" w:ascii="宋体" w:hAnsi="宋体" w:eastAsia="宋体"/>
          <w:szCs w:val="21"/>
          <w:highlight w:val="none"/>
          <w:lang w:val="en" w:eastAsia="zh-CN"/>
        </w:rPr>
        <w:t>/</w:t>
      </w:r>
      <w:r>
        <w:rPr>
          <w:rFonts w:hint="eastAsia" w:ascii="宋体" w:hAnsi="宋体" w:eastAsia="宋体"/>
          <w:szCs w:val="21"/>
          <w:highlight w:val="none"/>
          <w:lang w:val="en" w:eastAsia="zh-CN"/>
        </w:rPr>
        <w:t>组等</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none"/>
          <w:lang w:val="en-US" w:eastAsia="zh-CN"/>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lang w:val="en-US" w:eastAsia="zh-CN"/>
        </w:rPr>
        <w:t xml:space="preserve"> </w:t>
      </w:r>
    </w:p>
    <w:p w14:paraId="4774EB86">
      <w:pPr>
        <w:numPr>
          <w:ilvl w:val="-1"/>
          <w:numId w:val="0"/>
        </w:numPr>
        <w:adjustRightInd w:val="0"/>
        <w:snapToGrid w:val="0"/>
        <w:spacing w:before="0" w:beforeLines="0" w:line="400" w:lineRule="exact"/>
        <w:ind w:firstLine="420" w:firstLineChars="200"/>
        <w:rPr>
          <w:rFonts w:hint="default" w:ascii="宋体" w:hAnsi="宋体" w:eastAsia="宋体" w:cs="宋体"/>
          <w:szCs w:val="21"/>
          <w:highlight w:val="none"/>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none"/>
          <w:lang w:val="en" w:eastAsia="zh-CN"/>
        </w:rPr>
        <w:t xml:space="preserve">     </w:t>
      </w:r>
      <w:r>
        <w:rPr>
          <w:rFonts w:hint="eastAsia" w:ascii="宋体" w:hAnsi="宋体" w:eastAsia="宋体" w:cs="宋体"/>
          <w:szCs w:val="21"/>
          <w:highlight w:val="none"/>
          <w:lang w:val="en-US" w:eastAsia="zh-CN"/>
        </w:rPr>
        <w:t>规格型号：</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p>
    <w:p w14:paraId="2ED13FE6">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14:paraId="6592DDEA">
      <w:pPr>
        <w:numPr>
          <w:ilvl w:val="-1"/>
          <w:numId w:val="0"/>
        </w:numPr>
        <w:adjustRightInd w:val="0"/>
        <w:snapToGrid w:val="0"/>
        <w:spacing w:before="0" w:beforeLines="0" w:line="400" w:lineRule="exact"/>
        <w:ind w:firstLine="945" w:firstLineChars="450"/>
        <w:rPr>
          <w:rFonts w:hint="eastAsia" w:ascii="宋体" w:hAnsi="宋体" w:eastAsia="宋体" w:cs="宋体"/>
          <w:szCs w:val="21"/>
          <w:highlight w:val="none"/>
          <w:lang w:val="en-US" w:eastAsia="zh-CN"/>
        </w:rPr>
      </w:pPr>
      <w:r>
        <w:rPr>
          <w:rFonts w:hint="eastAsia" w:ascii="汉仪书宋二S" w:hAnsi="汉仪书宋二S" w:eastAsia="汉仪书宋二S" w:cs="汉仪书宋二S"/>
          <w:szCs w:val="21"/>
          <w:highlight w:val="none"/>
          <w:lang w:val="en-US" w:eastAsia="zh-CN"/>
        </w:rPr>
        <w:t>①</w:t>
      </w:r>
      <w:r>
        <w:rPr>
          <w:rFonts w:hint="eastAsia" w:ascii="宋体" w:hAnsi="宋体" w:eastAsia="宋体" w:cs="宋体"/>
          <w:szCs w:val="21"/>
          <w:highlight w:val="none"/>
          <w:lang w:val="en-US" w:eastAsia="zh-CN"/>
        </w:rPr>
        <w:t>涉及信息类产品，请填写该产品关键部件的品牌、型号：</w:t>
      </w:r>
    </w:p>
    <w:p w14:paraId="2B0D121A">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highlight w:val="none"/>
          <w:u w:val="single"/>
          <w:lang w:val="en-US" w:eastAsia="zh-CN"/>
        </w:rPr>
      </w:pPr>
      <w:r>
        <w:rPr>
          <w:rFonts w:hint="eastAsia" w:ascii="宋体" w:hAnsi="宋体" w:eastAsia="宋体" w:cs="宋体"/>
          <w:szCs w:val="21"/>
          <w:highlight w:val="none"/>
          <w:lang w:val="en-US" w:eastAsia="zh-CN"/>
        </w:rPr>
        <w:t xml:space="preserve">     标的名称：</w:t>
      </w:r>
      <w:r>
        <w:rPr>
          <w:rFonts w:hint="eastAsia" w:ascii="宋体" w:hAnsi="宋体" w:eastAsia="宋体" w:cs="宋体"/>
          <w:kern w:val="0"/>
          <w:szCs w:val="21"/>
          <w:highlight w:val="none"/>
          <w:u w:val="single"/>
          <w:lang w:val="en-US" w:eastAsia="zh-CN"/>
        </w:rPr>
        <w:t xml:space="preserve">      </w:t>
      </w:r>
      <w:r>
        <w:rPr>
          <w:rFonts w:hint="default" w:ascii="宋体" w:hAnsi="宋体" w:eastAsia="宋体" w:cs="宋体"/>
          <w:kern w:val="0"/>
          <w:szCs w:val="21"/>
          <w:highlight w:val="none"/>
          <w:u w:val="single"/>
          <w:lang w:val="en" w:eastAsia="zh-CN"/>
        </w:rPr>
        <w:t xml:space="preserve">               </w:t>
      </w:r>
      <w:r>
        <w:rPr>
          <w:rFonts w:hint="eastAsia" w:ascii="宋体" w:hAnsi="宋体" w:eastAsia="宋体" w:cs="宋体"/>
          <w:kern w:val="0"/>
          <w:szCs w:val="21"/>
          <w:highlight w:val="none"/>
          <w:u w:val="single"/>
          <w:lang w:val="en-US" w:eastAsia="zh-CN"/>
        </w:rPr>
        <w:t xml:space="preserve">    </w:t>
      </w:r>
    </w:p>
    <w:p w14:paraId="6287E805">
      <w:pPr>
        <w:numPr>
          <w:ilvl w:val="-1"/>
          <w:numId w:val="0"/>
        </w:numPr>
        <w:adjustRightInd w:val="0"/>
        <w:snapToGrid w:val="0"/>
        <w:spacing w:before="0" w:beforeLines="0"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关键部件：</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lang w:val="en-US" w:eastAsia="zh-CN"/>
        </w:rPr>
        <w:t>型号：</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p>
    <w:p w14:paraId="762FA20B">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关键部件</w:t>
      </w:r>
      <w:r>
        <w:rPr>
          <w:rFonts w:hint="eastAsia" w:ascii="宋体" w:hAnsi="宋体" w:eastAsia="宋体" w:cs="宋体"/>
          <w:sz w:val="21"/>
          <w:szCs w:val="21"/>
          <w:highlight w:val="none"/>
          <w:lang w:val="en-US" w:eastAsia="zh-CN" w:bidi="ar-SA"/>
        </w:rPr>
        <w:t>：</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品牌：</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型号：</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w:t>
      </w:r>
    </w:p>
    <w:p w14:paraId="191C54AD">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关键部件：</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品牌：</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型号：</w:t>
      </w:r>
      <w:r>
        <w:rPr>
          <w:rFonts w:hint="eastAsia" w:ascii="宋体" w:hAnsi="宋体" w:eastAsia="宋体" w:cs="宋体"/>
          <w:sz w:val="21"/>
          <w:szCs w:val="21"/>
          <w:highlight w:val="none"/>
          <w:u w:val="single"/>
          <w:lang w:val="en-US" w:eastAsia="zh-CN" w:bidi="ar-SA"/>
        </w:rPr>
        <w:t xml:space="preserve">       </w:t>
      </w:r>
    </w:p>
    <w:p w14:paraId="08E952BE">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7C340DA7">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汉仪书宋二S" w:hAnsi="汉仪书宋二S" w:eastAsia="汉仪书宋二S" w:cs="汉仪书宋二S"/>
          <w:sz w:val="21"/>
          <w:szCs w:val="21"/>
          <w:highlight w:val="none"/>
          <w:lang w:val="en-US" w:eastAsia="zh-CN" w:bidi="ar-SA"/>
        </w:rPr>
        <w:t>②</w:t>
      </w:r>
      <w:r>
        <w:rPr>
          <w:rFonts w:hint="eastAsia" w:ascii="宋体" w:hAnsi="宋体" w:eastAsia="宋体" w:cs="宋体"/>
          <w:sz w:val="21"/>
          <w:szCs w:val="21"/>
          <w:highlight w:val="none"/>
          <w:lang w:val="en-US" w:eastAsia="zh-CN" w:bidi="ar-SA"/>
        </w:rPr>
        <w:t>涉及车辆采购，请填写是否属于新能源汽车：</w:t>
      </w:r>
    </w:p>
    <w:p w14:paraId="7897AF66">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是，《政府采购品目分类目录》底级品目名称</w:t>
      </w:r>
      <w:r>
        <w:rPr>
          <w:rFonts w:hint="eastAsia" w:ascii="宋体" w:hAnsi="宋体" w:eastAsia="宋体" w:cs="宋体"/>
          <w:sz w:val="21"/>
          <w:szCs w:val="21"/>
          <w:highlight w:val="none"/>
          <w:lang w:val="en-US" w:eastAsia="zh-CN" w:bidi="ar-SA"/>
        </w:rPr>
        <w:t>：</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数量：</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金额：</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iCs w:val="0"/>
          <w:sz w:val="21"/>
          <w:szCs w:val="21"/>
          <w:highlight w:val="none"/>
          <w:lang w:val="en-US" w:eastAsia="zh-CN" w:bidi="ar-SA"/>
        </w:rPr>
        <w:t xml:space="preserve"> </w:t>
      </w:r>
    </w:p>
    <w:p w14:paraId="7FB74A39">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iCs w:val="0"/>
          <w:sz w:val="21"/>
          <w:szCs w:val="21"/>
          <w:highlight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否</w:t>
      </w:r>
    </w:p>
    <w:p w14:paraId="2E97881F">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iCs w:val="0"/>
          <w:sz w:val="21"/>
          <w:szCs w:val="21"/>
          <w:highlight w:val="none"/>
          <w:lang w:val="en-US" w:eastAsia="zh-CN" w:bidi="ar-SA"/>
        </w:rPr>
        <w:t xml:space="preserve">    （</w:t>
      </w:r>
      <w:r>
        <w:rPr>
          <w:rFonts w:hint="default" w:ascii="宋体" w:hAnsi="宋体" w:eastAsia="宋体" w:cs="宋体"/>
          <w:iCs w:val="0"/>
          <w:sz w:val="21"/>
          <w:szCs w:val="21"/>
          <w:highlight w:val="none"/>
          <w:lang w:val="en" w:eastAsia="zh-CN" w:bidi="ar-SA"/>
        </w:rPr>
        <w:t>4</w:t>
      </w:r>
      <w:r>
        <w:rPr>
          <w:rFonts w:hint="eastAsia" w:ascii="宋体" w:hAnsi="宋体" w:eastAsia="宋体" w:cs="宋体"/>
          <w:iCs w:val="0"/>
          <w:sz w:val="21"/>
          <w:szCs w:val="21"/>
          <w:highlight w:val="none"/>
          <w:lang w:val="en-US" w:eastAsia="zh-CN" w:bidi="ar-SA"/>
        </w:rPr>
        <w:t>）政府采购组织形式：</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集中采购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自行采购</w:t>
      </w:r>
    </w:p>
    <w:p w14:paraId="0805A4BE">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highlight w:val="none"/>
          <w:u w:val="single"/>
          <w:lang w:val="en-US" w:eastAsia="zh-CN" w:bidi="ar-SA"/>
        </w:rPr>
      </w:pPr>
      <w:r>
        <w:rPr>
          <w:rFonts w:hint="eastAsia" w:ascii="宋体" w:hAnsi="宋体" w:eastAsia="宋体" w:cs="宋体"/>
          <w:iCs w:val="0"/>
          <w:sz w:val="21"/>
          <w:szCs w:val="21"/>
          <w:highlight w:val="none"/>
          <w:lang w:val="en-US" w:eastAsia="zh-CN" w:bidi="ar-SA"/>
        </w:rPr>
        <w:t>（</w:t>
      </w:r>
      <w:r>
        <w:rPr>
          <w:rFonts w:hint="default" w:ascii="宋体" w:hAnsi="宋体" w:eastAsia="宋体" w:cs="宋体"/>
          <w:iCs w:val="0"/>
          <w:sz w:val="21"/>
          <w:szCs w:val="21"/>
          <w:highlight w:val="none"/>
          <w:lang w:val="en" w:eastAsia="zh-CN" w:bidi="ar-SA"/>
        </w:rPr>
        <w:t>5</w:t>
      </w:r>
      <w:r>
        <w:rPr>
          <w:rFonts w:hint="eastAsia" w:ascii="宋体" w:hAnsi="宋体" w:eastAsia="宋体" w:cs="宋体"/>
          <w:iCs w:val="0"/>
          <w:sz w:val="21"/>
          <w:szCs w:val="21"/>
          <w:highlight w:val="none"/>
          <w:lang w:val="en-US" w:eastAsia="zh-CN" w:bidi="ar-SA"/>
        </w:rPr>
        <w:t>）政府采购方式：</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公开招标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竞争性谈判</w:t>
      </w:r>
      <w:r>
        <w:rPr>
          <w:rFonts w:hint="eastAsia" w:ascii="宋体" w:hAnsi="宋体" w:eastAsia="华文楷体" w:cs="宋体"/>
          <w:sz w:val="22"/>
          <w:szCs w:val="21"/>
          <w:highlight w:val="none"/>
          <w:u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单一来源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竞价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框架协议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其他：</w:t>
      </w:r>
      <w:r>
        <w:rPr>
          <w:rFonts w:hint="eastAsia" w:ascii="宋体" w:hAnsi="宋体" w:eastAsia="宋体" w:cs="宋体"/>
          <w:iCs w:val="0"/>
          <w:sz w:val="21"/>
          <w:szCs w:val="21"/>
          <w:highlight w:val="none"/>
          <w:u w:val="single"/>
          <w:lang w:val="en-US" w:eastAsia="zh-CN" w:bidi="ar-SA"/>
        </w:rPr>
        <w:t xml:space="preserve">          </w:t>
      </w:r>
    </w:p>
    <w:p w14:paraId="0CE8971C">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highlight w:val="none"/>
          <w:u w:val="none"/>
          <w:lang w:val="en-US" w:eastAsia="zh-CN" w:bidi="ar-SA"/>
        </w:rPr>
      </w:pPr>
      <w:r>
        <w:rPr>
          <w:rFonts w:hint="eastAsia" w:ascii="宋体" w:hAnsi="宋体" w:eastAsia="宋体" w:cs="宋体"/>
          <w:iCs w:val="0"/>
          <w:sz w:val="21"/>
          <w:szCs w:val="21"/>
          <w:highlight w:val="none"/>
          <w:u w:val="none"/>
          <w:lang w:val="en-US" w:eastAsia="zh-CN" w:bidi="ar-SA"/>
        </w:rPr>
        <w:t>（注：在框架协议采购的第二阶段，可选择使用该合同文本）</w:t>
      </w:r>
    </w:p>
    <w:p w14:paraId="50A7DC85">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highlight w:val="none"/>
          <w:lang w:val="en-US" w:eastAsia="zh-CN" w:bidi="ar-SA"/>
        </w:rPr>
      </w:pPr>
      <w:r>
        <w:rPr>
          <w:rFonts w:hint="eastAsia" w:ascii="宋体" w:hAnsi="宋体" w:eastAsia="华文楷体" w:cs="华文楷体"/>
          <w:sz w:val="22"/>
          <w:szCs w:val="21"/>
          <w:highlight w:val="none"/>
          <w:lang w:val="en-US" w:eastAsia="zh-CN" w:bidi="ar-SA"/>
        </w:rPr>
        <w:t xml:space="preserve"> （</w:t>
      </w:r>
      <w:r>
        <w:rPr>
          <w:rFonts w:hint="default" w:ascii="宋体" w:hAnsi="宋体" w:eastAsia="华文楷体" w:cs="华文楷体"/>
          <w:sz w:val="22"/>
          <w:szCs w:val="21"/>
          <w:highlight w:val="none"/>
          <w:lang w:val="en" w:eastAsia="zh-CN" w:bidi="ar-SA"/>
        </w:rPr>
        <w:t>6</w:t>
      </w:r>
      <w:r>
        <w:rPr>
          <w:rFonts w:hint="eastAsia" w:ascii="宋体" w:hAnsi="宋体" w:eastAsia="华文楷体" w:cs="华文楷体"/>
          <w:sz w:val="22"/>
          <w:szCs w:val="21"/>
          <w:highlight w:val="none"/>
          <w:lang w:val="en-US" w:eastAsia="zh-CN" w:bidi="ar-SA"/>
        </w:rPr>
        <w:t>）</w:t>
      </w:r>
      <w:r>
        <w:rPr>
          <w:rFonts w:hint="eastAsia" w:ascii="宋体" w:hAnsi="宋体" w:eastAsia="宋体" w:cs="Times New Roman"/>
          <w:w w:val="100"/>
          <w:kern w:val="2"/>
          <w:sz w:val="21"/>
          <w:szCs w:val="21"/>
          <w:highlight w:val="none"/>
          <w:lang w:val="en-US" w:eastAsia="zh-CN" w:bidi="ar-SA"/>
        </w:rPr>
        <w:t>中标（成交）采购标的制造商是否为中小企业：</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 xml:space="preserve">是      </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否</w:t>
      </w:r>
    </w:p>
    <w:p w14:paraId="2616256C">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highlight w:val="none"/>
        </w:rPr>
      </w:pPr>
      <w:r>
        <w:rPr>
          <w:rFonts w:hint="eastAsia" w:ascii="宋体" w:hAnsi="宋体" w:eastAsia="宋体"/>
          <w:w w:val="100"/>
          <w:szCs w:val="21"/>
          <w:highlight w:val="none"/>
          <w:lang w:val="en-US" w:eastAsia="zh-CN"/>
        </w:rPr>
        <w:t xml:space="preserve">         本合同</w:t>
      </w:r>
      <w:r>
        <w:rPr>
          <w:rFonts w:hint="eastAsia" w:ascii="宋体" w:hAnsi="宋体" w:eastAsia="宋体"/>
          <w:w w:val="100"/>
          <w:szCs w:val="21"/>
          <w:highlight w:val="none"/>
        </w:rPr>
        <w:t>是否</w:t>
      </w:r>
      <w:r>
        <w:rPr>
          <w:rFonts w:hint="eastAsia" w:ascii="宋体" w:hAnsi="宋体" w:eastAsia="宋体"/>
          <w:w w:val="100"/>
          <w:szCs w:val="21"/>
          <w:highlight w:val="none"/>
          <w:lang w:eastAsia="zh-CN"/>
        </w:rPr>
        <w:t>为专门面向</w:t>
      </w:r>
      <w:r>
        <w:rPr>
          <w:rFonts w:hint="eastAsia" w:ascii="宋体" w:hAnsi="宋体" w:eastAsia="宋体"/>
          <w:w w:val="100"/>
          <w:szCs w:val="21"/>
          <w:highlight w:val="none"/>
        </w:rPr>
        <w:t>中小企业</w:t>
      </w:r>
      <w:r>
        <w:rPr>
          <w:rFonts w:hint="eastAsia" w:ascii="宋体" w:hAnsi="宋体" w:eastAsia="宋体"/>
          <w:w w:val="100"/>
          <w:szCs w:val="21"/>
          <w:highlight w:val="none"/>
          <w:lang w:eastAsia="zh-CN"/>
        </w:rPr>
        <w:t>的采</w:t>
      </w:r>
      <w:r>
        <w:rPr>
          <w:rFonts w:hint="eastAsia" w:ascii="宋体" w:hAnsi="宋体" w:eastAsia="宋体"/>
          <w:w w:val="100"/>
          <w:szCs w:val="21"/>
          <w:highlight w:val="none"/>
          <w:shd w:val="clear"/>
          <w:lang w:eastAsia="zh-CN"/>
        </w:rPr>
        <w:t>购</w:t>
      </w:r>
      <w:r>
        <w:rPr>
          <w:rFonts w:hint="eastAsia" w:ascii="宋体" w:hAnsi="宋体" w:eastAsia="宋体"/>
          <w:w w:val="100"/>
          <w:szCs w:val="21"/>
          <w:highlight w:val="none"/>
          <w:shd w:val="clear"/>
        </w:rPr>
        <w:t>合同</w:t>
      </w:r>
      <w:r>
        <w:rPr>
          <w:rFonts w:hint="eastAsia" w:ascii="宋体" w:hAnsi="宋体" w:eastAsia="宋体"/>
          <w:w w:val="100"/>
          <w:szCs w:val="21"/>
          <w:highlight w:val="none"/>
          <w:shd w:val="clear"/>
          <w:lang w:eastAsia="zh-CN"/>
        </w:rPr>
        <w:t>（中小企业预留合同）</w:t>
      </w:r>
      <w:r>
        <w:rPr>
          <w:rFonts w:hint="eastAsia" w:ascii="宋体" w:hAnsi="宋体" w:eastAsia="宋体"/>
          <w:szCs w:val="21"/>
          <w:highlight w:val="none"/>
          <w:shd w:val="clear"/>
        </w:rPr>
        <w:t>：</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是 </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rPr>
        <w:t>否</w:t>
      </w:r>
    </w:p>
    <w:p w14:paraId="6FAAF608">
      <w:pPr>
        <w:numPr>
          <w:ilvl w:val="-1"/>
          <w:numId w:val="0"/>
        </w:numPr>
        <w:adjustRightInd w:val="0"/>
        <w:snapToGrid w:val="0"/>
        <w:spacing w:before="0" w:beforeLines="0" w:line="400" w:lineRule="exact"/>
        <w:ind w:firstLine="0" w:firstLineChars="0"/>
        <w:rPr>
          <w:rFonts w:hint="eastAsia" w:ascii="宋体" w:hAnsi="宋体" w:eastAsia="宋体"/>
          <w:iCs/>
          <w:szCs w:val="21"/>
          <w:highlight w:val="none"/>
        </w:rPr>
      </w:pPr>
      <w:r>
        <w:rPr>
          <w:rFonts w:hint="eastAsia" w:eastAsia="宋体"/>
          <w:highlight w:val="none"/>
          <w:lang w:val="en-US" w:eastAsia="zh-CN"/>
        </w:rPr>
        <w:t xml:space="preserve">         若本项目不专门面向中小企业采购，是否给予小微企业评审优惠：</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是   </w:t>
      </w:r>
      <w:r>
        <w:rPr>
          <w:rFonts w:hint="eastAsia" w:ascii="宋体" w:hAnsi="宋体" w:eastAsia="宋体"/>
          <w:iCs/>
          <w:szCs w:val="21"/>
          <w:highlight w:val="none"/>
        </w:rPr>
        <w:sym w:font="Wingdings" w:char="00A8"/>
      </w:r>
      <w:r>
        <w:rPr>
          <w:rFonts w:hint="eastAsia" w:ascii="宋体" w:hAnsi="宋体" w:eastAsia="宋体"/>
          <w:iCs/>
          <w:szCs w:val="21"/>
          <w:highlight w:val="none"/>
        </w:rPr>
        <w:t>否</w:t>
      </w:r>
    </w:p>
    <w:p w14:paraId="5DAF5193">
      <w:pPr>
        <w:numPr>
          <w:ilvl w:val="-1"/>
          <w:numId w:val="0"/>
        </w:numPr>
        <w:adjustRightInd w:val="0"/>
        <w:snapToGrid w:val="0"/>
        <w:spacing w:before="0" w:beforeLines="0" w:line="400" w:lineRule="exact"/>
        <w:ind w:firstLine="0" w:firstLineChars="0"/>
        <w:rPr>
          <w:rFonts w:hint="eastAsia" w:ascii="宋体" w:hAnsi="宋体" w:eastAsia="宋体"/>
          <w:iCs/>
          <w:szCs w:val="21"/>
          <w:highlight w:val="none"/>
        </w:rPr>
      </w:pPr>
      <w:r>
        <w:rPr>
          <w:rFonts w:hint="eastAsia" w:eastAsia="宋体"/>
          <w:highlight w:val="none"/>
          <w:lang w:val="en-US" w:eastAsia="zh-CN"/>
        </w:rPr>
        <w:t xml:space="preserve">         中标（成交）采购标的制造商是否为残疾人福利性单位：</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是   </w:t>
      </w:r>
      <w:r>
        <w:rPr>
          <w:rFonts w:hint="eastAsia" w:ascii="宋体" w:hAnsi="宋体" w:eastAsia="宋体"/>
          <w:iCs/>
          <w:szCs w:val="21"/>
          <w:highlight w:val="none"/>
        </w:rPr>
        <w:sym w:font="Wingdings" w:char="00A8"/>
      </w:r>
      <w:r>
        <w:rPr>
          <w:rFonts w:hint="eastAsia" w:ascii="宋体" w:hAnsi="宋体" w:eastAsia="宋体"/>
          <w:iCs/>
          <w:szCs w:val="21"/>
          <w:highlight w:val="none"/>
        </w:rPr>
        <w:t>否</w:t>
      </w:r>
    </w:p>
    <w:p w14:paraId="786514A6">
      <w:pPr>
        <w:numPr>
          <w:ilvl w:val="0"/>
          <w:numId w:val="0"/>
        </w:numPr>
        <w:snapToGrid w:val="0"/>
        <w:spacing w:beforeLines="0" w:line="400" w:lineRule="exact"/>
        <w:ind w:firstLine="0" w:firstLineChars="0"/>
        <w:rPr>
          <w:rFonts w:hint="default" w:eastAsia="宋体"/>
          <w:highlight w:val="none"/>
          <w:lang w:val="en-US" w:eastAsia="zh-CN"/>
        </w:rPr>
      </w:pPr>
      <w:r>
        <w:rPr>
          <w:rFonts w:hint="eastAsia" w:eastAsia="宋体"/>
          <w:highlight w:val="none"/>
          <w:lang w:val="en-US" w:eastAsia="zh-CN"/>
        </w:rPr>
        <w:t xml:space="preserve">         中标（成交）采购标的制造商是否为监狱企业：</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是       </w:t>
      </w:r>
      <w:r>
        <w:rPr>
          <w:rFonts w:hint="eastAsia" w:ascii="宋体" w:hAnsi="宋体" w:eastAsia="宋体"/>
          <w:iCs/>
          <w:szCs w:val="21"/>
          <w:highlight w:val="none"/>
        </w:rPr>
        <w:sym w:font="Wingdings" w:char="00A8"/>
      </w:r>
      <w:r>
        <w:rPr>
          <w:rFonts w:hint="eastAsia" w:ascii="宋体" w:hAnsi="宋体" w:eastAsia="宋体"/>
          <w:iCs/>
          <w:szCs w:val="21"/>
          <w:highlight w:val="none"/>
        </w:rPr>
        <w:t>否</w:t>
      </w:r>
    </w:p>
    <w:p w14:paraId="7F1F89BA">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hint="default" w:ascii="宋体" w:hAnsi="宋体" w:eastAsia="宋体"/>
          <w:szCs w:val="21"/>
          <w:highlight w:val="none"/>
          <w:lang w:val="en" w:eastAsia="zh-CN"/>
        </w:rPr>
        <w:t>7</w:t>
      </w:r>
      <w:r>
        <w:rPr>
          <w:rFonts w:hint="eastAsia" w:ascii="宋体" w:hAnsi="宋体" w:eastAsia="宋体"/>
          <w:szCs w:val="21"/>
          <w:highlight w:val="none"/>
        </w:rPr>
        <w:t>）合同是否分包：</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是       </w:t>
      </w:r>
      <w:r>
        <w:rPr>
          <w:rFonts w:hint="eastAsia" w:ascii="宋体" w:hAnsi="宋体" w:eastAsia="宋体"/>
          <w:iCs/>
          <w:szCs w:val="21"/>
          <w:highlight w:val="none"/>
        </w:rPr>
        <w:sym w:font="Wingdings" w:char="00A8"/>
      </w:r>
      <w:r>
        <w:rPr>
          <w:rFonts w:hint="eastAsia" w:ascii="宋体" w:hAnsi="宋体" w:eastAsia="宋体"/>
          <w:iCs/>
          <w:szCs w:val="21"/>
          <w:highlight w:val="none"/>
        </w:rPr>
        <w:t>否</w:t>
      </w:r>
    </w:p>
    <w:p w14:paraId="584EE360">
      <w:pPr>
        <w:adjustRightInd w:val="0"/>
        <w:snapToGrid w:val="0"/>
        <w:spacing w:before="0" w:beforeLines="0" w:line="400" w:lineRule="exact"/>
        <w:ind w:firstLine="840" w:firstLineChars="400"/>
        <w:rPr>
          <w:rFonts w:hint="eastAsia" w:ascii="宋体" w:hAnsi="宋体" w:eastAsia="宋体"/>
          <w:szCs w:val="21"/>
          <w:highlight w:val="none"/>
          <w:u w:val="single"/>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分包主要内容：</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p>
    <w:p w14:paraId="24027A16">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14:paraId="7D4FED9B">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14:paraId="1DADB297">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highlight w:val="none"/>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highlight w:val="none"/>
        </w:rPr>
        <w:t>：</w:t>
      </w:r>
    </w:p>
    <w:p w14:paraId="77E57642">
      <w:pPr>
        <w:adjustRightInd w:val="0"/>
        <w:snapToGrid w:val="0"/>
        <w:spacing w:beforeLines="0" w:line="400" w:lineRule="exact"/>
        <w:ind w:firstLine="840" w:firstLineChars="400"/>
        <w:rPr>
          <w:rFonts w:hint="eastAsia" w:ascii="宋体" w:hAnsi="宋体" w:eastAsia="宋体"/>
          <w:iCs/>
          <w:szCs w:val="21"/>
          <w:highlight w:val="none"/>
          <w:lang w:val="en-US" w:eastAsia="zh-CN"/>
        </w:rPr>
      </w:pP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大型企业  </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中型企业  </w:t>
      </w:r>
      <w:r>
        <w:rPr>
          <w:rFonts w:hint="eastAsia" w:ascii="宋体" w:hAnsi="宋体" w:eastAsia="宋体"/>
          <w:iCs/>
          <w:szCs w:val="21"/>
          <w:highlight w:val="none"/>
        </w:rPr>
        <w:sym w:font="Wingdings" w:char="00A8"/>
      </w:r>
      <w:r>
        <w:rPr>
          <w:rFonts w:hint="eastAsia" w:ascii="宋体" w:hAnsi="宋体" w:eastAsia="宋体"/>
          <w:iCs/>
          <w:szCs w:val="21"/>
          <w:highlight w:val="none"/>
        </w:rPr>
        <w:t>小微型企业</w:t>
      </w:r>
      <w:r>
        <w:rPr>
          <w:rFonts w:hint="eastAsia" w:ascii="宋体" w:hAnsi="宋体" w:eastAsia="宋体"/>
          <w:iCs/>
          <w:szCs w:val="21"/>
          <w:highlight w:val="none"/>
          <w:lang w:val="en-US" w:eastAsia="zh-CN"/>
        </w:rPr>
        <w:t xml:space="preserve">  </w:t>
      </w:r>
    </w:p>
    <w:p w14:paraId="065E6668">
      <w:pPr>
        <w:adjustRightInd w:val="0"/>
        <w:snapToGrid w:val="0"/>
        <w:spacing w:beforeLines="0" w:line="400" w:lineRule="exact"/>
        <w:ind w:firstLine="840" w:firstLineChars="400"/>
        <w:rPr>
          <w:rFonts w:hint="default" w:eastAsia="华文楷体"/>
          <w:highlight w:val="none"/>
          <w:u w:val="none"/>
          <w:lang w:val="en-US" w:eastAsia="zh-CN"/>
        </w:rPr>
      </w:pP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残疾人福利性单位</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监狱</w:t>
      </w:r>
      <w:r>
        <w:rPr>
          <w:rFonts w:hint="eastAsia" w:ascii="宋体" w:hAnsi="宋体" w:eastAsia="宋体"/>
          <w:iCs/>
          <w:szCs w:val="21"/>
          <w:highlight w:val="none"/>
        </w:rPr>
        <w:t>企业</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其他</w:t>
      </w:r>
    </w:p>
    <w:p w14:paraId="4B454F97">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4F70169D">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14:paraId="3A2B1318">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w:t>
      </w:r>
      <w:r>
        <w:rPr>
          <w:rFonts w:hint="default" w:ascii="宋体" w:hAnsi="宋体" w:eastAsia="宋体" w:cs="宋体"/>
          <w:b w:val="0"/>
          <w:bCs w:val="0"/>
          <w:sz w:val="21"/>
          <w:szCs w:val="21"/>
          <w:highlight w:val="none"/>
          <w:u w:val="none"/>
          <w:lang w:val="en" w:eastAsia="zh-CN"/>
        </w:rPr>
        <w:t>9</w:t>
      </w:r>
      <w:r>
        <w:rPr>
          <w:rFonts w:hint="eastAsia" w:ascii="宋体" w:hAnsi="宋体" w:eastAsia="宋体" w:cs="宋体"/>
          <w:b w:val="0"/>
          <w:bCs w:val="0"/>
          <w:sz w:val="21"/>
          <w:szCs w:val="21"/>
          <w:highlight w:val="none"/>
          <w:u w:val="none"/>
          <w:lang w:val="en-US" w:eastAsia="zh-CN"/>
        </w:rPr>
        <w:t>）是否涉及进口产品：</w:t>
      </w:r>
    </w:p>
    <w:p w14:paraId="0DBC277B">
      <w:pPr>
        <w:numPr>
          <w:ilvl w:val="-1"/>
          <w:numId w:val="0"/>
        </w:numPr>
        <w:adjustRightInd w:val="0"/>
        <w:snapToGrid w:val="0"/>
        <w:spacing w:before="0" w:beforeLines="0" w:line="400" w:lineRule="exact"/>
        <w:ind w:firstLine="840" w:firstLineChars="400"/>
        <w:rPr>
          <w:rFonts w:hint="eastAsia" w:ascii="宋体" w:hAnsi="宋体" w:eastAsia="宋体" w:cs="宋体"/>
          <w:szCs w:val="21"/>
          <w:highlight w:val="none"/>
          <w:u w:val="single"/>
          <w:lang w:val="en-US" w:eastAsia="zh-CN"/>
        </w:rPr>
      </w:pPr>
      <w:r>
        <w:rPr>
          <w:rFonts w:hint="eastAsia" w:ascii="宋体" w:hAnsi="宋体" w:eastAsia="宋体" w:cs="宋体"/>
          <w:iCs w:val="0"/>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是</w:t>
      </w:r>
      <w:r>
        <w:rPr>
          <w:rFonts w:hint="eastAsia" w:ascii="宋体" w:hAnsi="宋体" w:eastAsia="宋体" w:cs="宋体"/>
          <w:iCs w:val="0"/>
          <w:szCs w:val="21"/>
          <w:highlight w:val="none"/>
          <w:lang w:eastAsia="zh-CN"/>
        </w:rPr>
        <w:t>，《政府采购品目分类目录》底级品目名称</w:t>
      </w:r>
      <w:r>
        <w:rPr>
          <w:rFonts w:hint="eastAsia" w:ascii="宋体" w:hAnsi="宋体" w:eastAsia="宋体" w:cs="宋体"/>
          <w:szCs w:val="21"/>
          <w:highlight w:val="none"/>
          <w:lang w:val="en-US" w:eastAsia="zh-CN"/>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金额：</w:t>
      </w:r>
      <w:r>
        <w:rPr>
          <w:rFonts w:hint="eastAsia" w:ascii="宋体" w:hAnsi="宋体" w:eastAsia="宋体" w:cs="宋体"/>
          <w:szCs w:val="21"/>
          <w:highlight w:val="none"/>
          <w:u w:val="single"/>
          <w:lang w:val="en-US" w:eastAsia="zh-CN"/>
        </w:rPr>
        <w:t xml:space="preserve">        </w:t>
      </w:r>
    </w:p>
    <w:p w14:paraId="2FCCD51F">
      <w:pPr>
        <w:numPr>
          <w:ilvl w:val="-1"/>
          <w:numId w:val="0"/>
        </w:numPr>
        <w:adjustRightInd w:val="0"/>
        <w:snapToGrid w:val="0"/>
        <w:spacing w:before="0" w:beforeLines="0" w:line="400" w:lineRule="exact"/>
        <w:ind w:firstLine="840" w:firstLineChars="400"/>
        <w:rPr>
          <w:rFonts w:hint="eastAsia" w:ascii="宋体" w:hAnsi="宋体" w:eastAsia="宋体"/>
          <w:iCs w:val="0"/>
          <w:szCs w:val="21"/>
          <w:highlight w:val="none"/>
        </w:rPr>
      </w:pPr>
      <w:r>
        <w:rPr>
          <w:rFonts w:hint="eastAsia" w:ascii="宋体" w:hAnsi="宋体" w:eastAsia="宋体" w:cs="宋体"/>
          <w:szCs w:val="21"/>
          <w:highlight w:val="none"/>
          <w:lang w:val="en-US" w:eastAsia="zh-CN"/>
        </w:rPr>
        <w:t xml:space="preserve">        国别：</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规格型号：</w:t>
      </w:r>
      <w:r>
        <w:rPr>
          <w:rFonts w:hint="eastAsia" w:ascii="宋体" w:hAnsi="宋体" w:eastAsia="宋体" w:cs="宋体"/>
          <w:szCs w:val="21"/>
          <w:highlight w:val="none"/>
          <w:u w:val="single"/>
          <w:lang w:val="en-US" w:eastAsia="zh-CN"/>
        </w:rPr>
        <w:t xml:space="preserve">        </w:t>
      </w:r>
      <w:r>
        <w:rPr>
          <w:rFonts w:hint="eastAsia" w:ascii="宋体" w:hAnsi="宋体" w:eastAsia="宋体"/>
          <w:iCs w:val="0"/>
          <w:szCs w:val="21"/>
          <w:highlight w:val="none"/>
        </w:rPr>
        <w:t xml:space="preserve">      </w:t>
      </w:r>
    </w:p>
    <w:p w14:paraId="6A646775">
      <w:pPr>
        <w:adjustRightInd w:val="0"/>
        <w:snapToGrid w:val="0"/>
        <w:spacing w:before="0" w:beforeLines="0" w:line="400" w:lineRule="exact"/>
        <w:ind w:firstLine="840" w:firstLineChars="400"/>
        <w:rPr>
          <w:rFonts w:hint="eastAsia" w:ascii="宋体" w:hAnsi="宋体" w:eastAsia="宋体"/>
          <w:szCs w:val="21"/>
          <w:highlight w:val="none"/>
          <w:u w:val="none"/>
          <w:lang w:val="en-US" w:eastAsia="zh-CN"/>
        </w:rPr>
      </w:pPr>
      <w:r>
        <w:rPr>
          <w:rFonts w:hint="eastAsia" w:ascii="宋体" w:hAnsi="宋体" w:eastAsia="宋体"/>
          <w:iCs w:val="0"/>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lang w:eastAsia="zh-CN"/>
        </w:rPr>
        <w:t>否</w:t>
      </w:r>
    </w:p>
    <w:p w14:paraId="2F36F10E">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highlight w:val="none"/>
          <w:u w:val="none"/>
          <w:lang w:val="en-US" w:eastAsia="zh-CN"/>
        </w:rPr>
      </w:pPr>
      <w:r>
        <w:rPr>
          <w:rFonts w:hint="eastAsia" w:ascii="宋体" w:hAnsi="宋体" w:eastAsia="宋体"/>
          <w:b w:val="0"/>
          <w:bCs w:val="0"/>
          <w:sz w:val="21"/>
          <w:szCs w:val="21"/>
          <w:highlight w:val="none"/>
          <w:u w:val="none"/>
          <w:lang w:val="en-US" w:eastAsia="zh-CN"/>
        </w:rPr>
        <w:t xml:space="preserve">    （1</w:t>
      </w:r>
      <w:r>
        <w:rPr>
          <w:rFonts w:hint="default" w:ascii="宋体" w:hAnsi="宋体" w:eastAsia="宋体"/>
          <w:b w:val="0"/>
          <w:bCs w:val="0"/>
          <w:sz w:val="21"/>
          <w:szCs w:val="21"/>
          <w:highlight w:val="none"/>
          <w:u w:val="none"/>
          <w:lang w:val="en" w:eastAsia="zh-CN"/>
        </w:rPr>
        <w:t>0</w:t>
      </w:r>
      <w:r>
        <w:rPr>
          <w:rFonts w:hint="eastAsia" w:ascii="宋体" w:hAnsi="宋体" w:eastAsia="宋体"/>
          <w:b w:val="0"/>
          <w:bCs w:val="0"/>
          <w:sz w:val="21"/>
          <w:szCs w:val="21"/>
          <w:highlight w:val="none"/>
          <w:u w:val="none"/>
          <w:lang w:val="en-US" w:eastAsia="zh-CN"/>
        </w:rPr>
        <w:t>）是否涉及节能产品：</w:t>
      </w:r>
    </w:p>
    <w:p w14:paraId="799224F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highlight w:val="none"/>
          <w:lang w:val="en-US" w:eastAsia="zh-CN"/>
        </w:rPr>
      </w:pPr>
      <w:r>
        <w:rPr>
          <w:rFonts w:hint="eastAsia" w:ascii="宋体" w:hAnsi="宋体" w:eastAsia="宋体"/>
          <w:b w:val="0"/>
          <w:bCs w:val="0"/>
          <w:sz w:val="21"/>
          <w:szCs w:val="21"/>
          <w:highlight w:val="none"/>
          <w:u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是</w:t>
      </w:r>
      <w:r>
        <w:rPr>
          <w:rFonts w:hint="eastAsia" w:ascii="宋体" w:hAnsi="宋体" w:eastAsia="宋体"/>
          <w:iCs w:val="0"/>
          <w:szCs w:val="21"/>
          <w:highlight w:val="none"/>
          <w:lang w:eastAsia="zh-CN"/>
        </w:rPr>
        <w:t>，《节能产品政府采购品目清单》的底级品目名称：</w:t>
      </w:r>
      <w:r>
        <w:rPr>
          <w:rFonts w:hint="eastAsia" w:ascii="宋体" w:hAnsi="宋体" w:eastAsia="宋体"/>
          <w:szCs w:val="21"/>
          <w:highlight w:val="none"/>
          <w:u w:val="single"/>
          <w:lang w:val="en-US" w:eastAsia="zh-CN"/>
        </w:rPr>
        <w:t xml:space="preserve">         </w:t>
      </w:r>
      <w:r>
        <w:rPr>
          <w:rFonts w:hint="eastAsia" w:ascii="宋体" w:hAnsi="宋体" w:eastAsia="宋体"/>
          <w:iCs/>
          <w:szCs w:val="21"/>
          <w:highlight w:val="none"/>
          <w:lang w:val="en-US" w:eastAsia="zh-CN"/>
        </w:rPr>
        <w:t xml:space="preserve">     </w:t>
      </w:r>
    </w:p>
    <w:p w14:paraId="4C84E406">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highlight w:val="none"/>
          <w:lang w:val="en-US" w:eastAsia="zh-CN"/>
        </w:rPr>
      </w:pP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强制采购</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优先采购</w:t>
      </w:r>
      <w:r>
        <w:rPr>
          <w:rFonts w:hint="eastAsia" w:ascii="宋体" w:hAnsi="宋体" w:eastAsia="宋体"/>
          <w:iCs/>
          <w:szCs w:val="21"/>
          <w:highlight w:val="none"/>
          <w:lang w:val="en-US" w:eastAsia="zh-CN"/>
        </w:rPr>
        <w:t xml:space="preserve">    </w:t>
      </w:r>
    </w:p>
    <w:p w14:paraId="7BBC3889">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highlight w:val="none"/>
        </w:rPr>
      </w:pPr>
      <w:r>
        <w:rPr>
          <w:rFonts w:hint="eastAsia" w:ascii="宋体" w:hAnsi="宋体" w:eastAsia="宋体"/>
          <w:iCs/>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p>
    <w:p w14:paraId="22AECADF">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highlight w:val="none"/>
          <w:u w:val="none"/>
          <w:lang w:val="en-US" w:eastAsia="zh-CN"/>
        </w:rPr>
      </w:pPr>
      <w:r>
        <w:rPr>
          <w:rFonts w:hint="eastAsia" w:ascii="宋体" w:hAnsi="宋体" w:eastAsia="宋体"/>
          <w:b w:val="0"/>
          <w:bCs w:val="0"/>
          <w:sz w:val="21"/>
          <w:szCs w:val="21"/>
          <w:highlight w:val="none"/>
          <w:u w:val="none"/>
          <w:lang w:val="en-US" w:eastAsia="zh-CN"/>
        </w:rPr>
        <w:t xml:space="preserve">          是否涉及环境标志产品：</w:t>
      </w:r>
    </w:p>
    <w:p w14:paraId="5EFD51AD">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highlight w:val="none"/>
          <w:lang w:eastAsia="zh-CN"/>
        </w:rPr>
      </w:pPr>
      <w:r>
        <w:rPr>
          <w:rFonts w:hint="eastAsia" w:ascii="宋体" w:hAnsi="宋体" w:eastAsia="宋体"/>
          <w:b w:val="0"/>
          <w:bCs w:val="0"/>
          <w:sz w:val="21"/>
          <w:szCs w:val="21"/>
          <w:highlight w:val="none"/>
          <w:u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是</w:t>
      </w:r>
      <w:r>
        <w:rPr>
          <w:rFonts w:hint="eastAsia" w:ascii="宋体" w:hAnsi="宋体" w:eastAsia="宋体"/>
          <w:iCs w:val="0"/>
          <w:szCs w:val="21"/>
          <w:highlight w:val="none"/>
          <w:lang w:eastAsia="zh-CN"/>
        </w:rPr>
        <w:t>，《环境标志产品政府采购品目清单》的底级品目名称：</w:t>
      </w:r>
      <w:r>
        <w:rPr>
          <w:rFonts w:hint="eastAsia" w:ascii="宋体" w:hAnsi="宋体" w:eastAsia="宋体"/>
          <w:szCs w:val="21"/>
          <w:highlight w:val="none"/>
          <w:u w:val="single"/>
          <w:lang w:val="en-US" w:eastAsia="zh-CN"/>
        </w:rPr>
        <w:t xml:space="preserve">         </w:t>
      </w:r>
      <w:r>
        <w:rPr>
          <w:rFonts w:hint="eastAsia" w:ascii="宋体" w:hAnsi="宋体" w:eastAsia="宋体"/>
          <w:iCs/>
          <w:szCs w:val="21"/>
          <w:highlight w:val="none"/>
          <w:lang w:val="en-US" w:eastAsia="zh-CN"/>
        </w:rPr>
        <w:t xml:space="preserve"> </w:t>
      </w:r>
    </w:p>
    <w:p w14:paraId="0096016C">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highlight w:val="none"/>
          <w:lang w:val="en-US" w:eastAsia="zh-CN"/>
        </w:rPr>
      </w:pP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强制采购</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优先采购</w:t>
      </w:r>
      <w:r>
        <w:rPr>
          <w:rFonts w:hint="eastAsia" w:ascii="宋体" w:hAnsi="宋体" w:eastAsia="宋体"/>
          <w:iCs/>
          <w:szCs w:val="21"/>
          <w:highlight w:val="none"/>
          <w:lang w:val="en-US" w:eastAsia="zh-CN"/>
        </w:rPr>
        <w:t xml:space="preserve">    </w:t>
      </w:r>
    </w:p>
    <w:p w14:paraId="3BBC653D">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highlight w:val="none"/>
          <w:u w:val="none"/>
          <w:lang w:val="en-US" w:eastAsia="zh-CN"/>
        </w:rPr>
      </w:pPr>
      <w:r>
        <w:rPr>
          <w:rFonts w:hint="eastAsia" w:ascii="宋体" w:hAnsi="宋体" w:eastAsia="宋体"/>
          <w:iCs/>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p>
    <w:p w14:paraId="00A9F249">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highlight w:val="none"/>
          <w:u w:val="none"/>
          <w:lang w:val="en-US" w:eastAsia="zh-CN" w:bidi="ar-SA"/>
        </w:rPr>
      </w:pPr>
      <w:r>
        <w:rPr>
          <w:rFonts w:hint="eastAsia" w:ascii="宋体" w:hAnsi="宋体" w:eastAsia="华文楷体" w:cs="华文楷体"/>
          <w:b w:val="0"/>
          <w:bCs w:val="0"/>
          <w:sz w:val="21"/>
          <w:szCs w:val="21"/>
          <w:highlight w:val="none"/>
          <w:u w:val="none"/>
          <w:lang w:val="en-US" w:eastAsia="zh-CN" w:bidi="ar-SA"/>
        </w:rPr>
        <w:t xml:space="preserve">          </w:t>
      </w:r>
      <w:r>
        <w:rPr>
          <w:rFonts w:hint="eastAsia" w:ascii="宋体" w:hAnsi="宋体" w:eastAsia="宋体" w:cs="Times New Roman"/>
          <w:b w:val="0"/>
          <w:bCs w:val="0"/>
          <w:kern w:val="2"/>
          <w:sz w:val="21"/>
          <w:szCs w:val="21"/>
          <w:highlight w:val="none"/>
          <w:u w:val="none"/>
          <w:lang w:val="en-US" w:eastAsia="zh-CN" w:bidi="ar-SA"/>
        </w:rPr>
        <w:t>是否涉及绿色产品：</w:t>
      </w:r>
      <w:r>
        <w:rPr>
          <w:rFonts w:hint="eastAsia" w:ascii="宋体" w:hAnsi="宋体" w:eastAsia="宋体" w:cs="Times New Roman"/>
          <w:iCs w:val="0"/>
          <w:kern w:val="2"/>
          <w:sz w:val="21"/>
          <w:szCs w:val="21"/>
          <w:highlight w:val="none"/>
          <w:u w:val="none"/>
          <w:lang w:val="en-US" w:eastAsia="zh-CN" w:bidi="ar-SA"/>
        </w:rPr>
        <w:t xml:space="preserve"> </w:t>
      </w:r>
    </w:p>
    <w:p w14:paraId="51A54EE2">
      <w:pPr>
        <w:autoSpaceDE w:val="0"/>
        <w:autoSpaceDN w:val="0"/>
        <w:adjustRightInd w:val="0"/>
        <w:spacing w:beforeLines="0" w:line="400" w:lineRule="exact"/>
        <w:ind w:firstLine="420" w:firstLineChars="0"/>
        <w:rPr>
          <w:rFonts w:hint="eastAsia" w:ascii="宋体" w:hAnsi="宋体" w:eastAsia="宋体" w:cs="华文楷体"/>
          <w:sz w:val="22"/>
          <w:szCs w:val="21"/>
          <w:highlight w:val="none"/>
          <w:u w:val="single"/>
          <w:lang w:val="en-US" w:eastAsia="zh-CN" w:bidi="ar-SA"/>
        </w:rPr>
      </w:pPr>
      <w:r>
        <w:rPr>
          <w:rFonts w:hint="eastAsia" w:ascii="宋体" w:hAnsi="宋体" w:eastAsia="宋体" w:cs="Times New Roman"/>
          <w:iCs w:val="0"/>
          <w:kern w:val="2"/>
          <w:sz w:val="21"/>
          <w:szCs w:val="21"/>
          <w:highlight w:val="none"/>
          <w:u w:val="none"/>
          <w:lang w:val="en-US" w:eastAsia="zh-CN" w:bidi="ar-SA"/>
        </w:rPr>
        <w:t xml:space="preserve">     </w:t>
      </w:r>
      <w:r>
        <w:rPr>
          <w:rFonts w:hint="eastAsia" w:ascii="宋体" w:hAnsi="宋体" w:eastAsia="宋体" w:cs="Times New Roman"/>
          <w:iCs w:val="0"/>
          <w:kern w:val="2"/>
          <w:sz w:val="21"/>
          <w:szCs w:val="21"/>
          <w:highlight w:val="none"/>
          <w:u w:val="none"/>
          <w:lang w:val="en-US" w:eastAsia="zh-CN" w:bidi="ar-SA"/>
        </w:rPr>
        <w:sym w:font="Wingdings" w:char="00A8"/>
      </w:r>
      <w:r>
        <w:rPr>
          <w:rFonts w:hint="eastAsia" w:ascii="宋体" w:hAnsi="宋体" w:eastAsia="宋体" w:cs="Times New Roman"/>
          <w:iCs w:val="0"/>
          <w:kern w:val="2"/>
          <w:sz w:val="21"/>
          <w:szCs w:val="21"/>
          <w:highlight w:val="none"/>
          <w:u w:val="none"/>
          <w:lang w:val="en-US" w:eastAsia="zh-CN" w:bidi="ar-SA"/>
        </w:rPr>
        <w:t>是，绿色产品政府采购相关政策确定的底级品目名称：</w:t>
      </w:r>
      <w:r>
        <w:rPr>
          <w:rFonts w:hint="eastAsia" w:ascii="宋体" w:hAnsi="宋体" w:eastAsia="宋体" w:cs="华文楷体"/>
          <w:sz w:val="22"/>
          <w:szCs w:val="21"/>
          <w:highlight w:val="none"/>
          <w:u w:val="single"/>
          <w:lang w:val="en-US" w:eastAsia="zh-CN" w:bidi="ar-SA"/>
        </w:rPr>
        <w:t xml:space="preserve">         </w:t>
      </w:r>
    </w:p>
    <w:p w14:paraId="2A9DF992">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highlight w:val="none"/>
          <w:lang w:val="en-US" w:eastAsia="zh-CN"/>
        </w:rPr>
      </w:pP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强制采购</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优先采购</w:t>
      </w:r>
      <w:r>
        <w:rPr>
          <w:rFonts w:hint="eastAsia" w:ascii="宋体" w:hAnsi="宋体" w:eastAsia="宋体"/>
          <w:iCs/>
          <w:szCs w:val="21"/>
          <w:highlight w:val="none"/>
          <w:lang w:val="en-US" w:eastAsia="zh-CN"/>
        </w:rPr>
        <w:t xml:space="preserve">    </w:t>
      </w:r>
    </w:p>
    <w:p w14:paraId="3F5AF65B">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highlight w:val="none"/>
          <w:u w:val="none"/>
          <w:lang w:val="en-US" w:eastAsia="zh-CN" w:bidi="ar-SA"/>
        </w:rPr>
      </w:pPr>
      <w:r>
        <w:rPr>
          <w:rFonts w:hint="eastAsia" w:ascii="宋体" w:hAnsi="宋体" w:eastAsia="宋体" w:cs="Times New Roman"/>
          <w:iCs w:val="0"/>
          <w:kern w:val="2"/>
          <w:sz w:val="21"/>
          <w:szCs w:val="21"/>
          <w:highlight w:val="none"/>
          <w:u w:val="none"/>
          <w:lang w:val="en-US" w:eastAsia="zh-CN" w:bidi="ar-SA"/>
        </w:rPr>
        <w:t xml:space="preserve">     </w:t>
      </w:r>
      <w:r>
        <w:rPr>
          <w:rFonts w:hint="eastAsia" w:ascii="宋体" w:hAnsi="宋体" w:eastAsia="宋体" w:cs="Times New Roman"/>
          <w:iCs w:val="0"/>
          <w:kern w:val="2"/>
          <w:sz w:val="21"/>
          <w:szCs w:val="21"/>
          <w:highlight w:val="none"/>
          <w:u w:val="none"/>
          <w:lang w:val="en-US" w:eastAsia="zh-CN" w:bidi="ar-SA"/>
        </w:rPr>
        <w:sym w:font="Wingdings" w:char="00A8"/>
      </w:r>
      <w:r>
        <w:rPr>
          <w:rFonts w:hint="eastAsia" w:ascii="宋体" w:hAnsi="宋体" w:eastAsia="宋体" w:cs="Times New Roman"/>
          <w:iCs w:val="0"/>
          <w:kern w:val="2"/>
          <w:sz w:val="21"/>
          <w:szCs w:val="21"/>
          <w:highlight w:val="none"/>
          <w:u w:val="none"/>
          <w:lang w:val="en-US" w:eastAsia="zh-CN" w:bidi="ar-SA"/>
        </w:rPr>
        <w:t>否</w:t>
      </w:r>
    </w:p>
    <w:p w14:paraId="246BDBB0">
      <w:pPr>
        <w:numPr>
          <w:ilvl w:val="-1"/>
          <w:numId w:val="0"/>
        </w:numPr>
        <w:adjustRightInd w:val="0"/>
        <w:snapToGrid w:val="0"/>
        <w:spacing w:before="0" w:beforeLines="0" w:line="400" w:lineRule="exact"/>
        <w:ind w:firstLine="0" w:firstLineChars="0"/>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 xml:space="preserve">    （1</w:t>
      </w:r>
      <w:r>
        <w:rPr>
          <w:rFonts w:hint="default" w:ascii="宋体" w:hAnsi="宋体" w:eastAsia="宋体"/>
          <w:szCs w:val="21"/>
          <w:highlight w:val="none"/>
          <w:lang w:val="en" w:eastAsia="zh-CN"/>
        </w:rPr>
        <w:t>1</w:t>
      </w:r>
      <w:r>
        <w:rPr>
          <w:rFonts w:hint="eastAsia" w:ascii="宋体" w:hAnsi="宋体" w:eastAsia="宋体"/>
          <w:szCs w:val="21"/>
          <w:highlight w:val="none"/>
          <w:lang w:val="en-US" w:eastAsia="zh-CN"/>
        </w:rPr>
        <w:t>）涉及商品包装和快递包装的，是否参考</w:t>
      </w:r>
      <w:r>
        <w:rPr>
          <w:rFonts w:hint="eastAsia" w:ascii="宋体" w:hAnsi="宋体" w:eastAsia="宋体"/>
          <w:szCs w:val="21"/>
          <w:highlight w:val="none"/>
        </w:rPr>
        <w:t>《商品包装政府采购需求标准（试行）》、《快递包装政府采购需求标准（试行）》</w:t>
      </w:r>
      <w:r>
        <w:rPr>
          <w:rFonts w:hint="eastAsia" w:ascii="宋体" w:hAnsi="宋体" w:eastAsia="宋体"/>
          <w:szCs w:val="21"/>
          <w:highlight w:val="none"/>
          <w:lang w:eastAsia="zh-CN"/>
        </w:rPr>
        <w:t>明确产品及相关快递服务的具体包装要求：</w:t>
      </w:r>
    </w:p>
    <w:p w14:paraId="02276CA6">
      <w:pPr>
        <w:numPr>
          <w:ilvl w:val="-1"/>
          <w:numId w:val="0"/>
        </w:numPr>
        <w:adjustRightInd w:val="0"/>
        <w:snapToGrid w:val="0"/>
        <w:spacing w:before="0" w:beforeLines="0" w:line="400" w:lineRule="exact"/>
        <w:ind w:firstLine="840" w:firstLineChars="400"/>
        <w:rPr>
          <w:rFonts w:hint="eastAsia" w:ascii="宋体" w:hAnsi="宋体" w:eastAsia="宋体"/>
          <w:iCs w:val="0"/>
          <w:szCs w:val="21"/>
          <w:highlight w:val="none"/>
          <w:lang w:val="en-US" w:eastAsia="zh-CN"/>
        </w:rPr>
      </w:pPr>
      <w:r>
        <w:rPr>
          <w:rFonts w:hint="eastAsia" w:ascii="宋体" w:hAnsi="宋体" w:eastAsia="宋体"/>
          <w:iCs w:val="0"/>
          <w:szCs w:val="21"/>
          <w:highlight w:val="none"/>
        </w:rPr>
        <w:sym w:font="Wingdings" w:char="00A8"/>
      </w:r>
      <w:r>
        <w:rPr>
          <w:rFonts w:hint="eastAsia" w:ascii="宋体" w:hAnsi="宋体" w:eastAsia="宋体"/>
          <w:iCs w:val="0"/>
          <w:szCs w:val="21"/>
          <w:highlight w:val="none"/>
        </w:rPr>
        <w:t xml:space="preserve">是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r>
        <w:rPr>
          <w:rFonts w:hint="eastAsia" w:ascii="宋体" w:hAnsi="宋体" w:eastAsia="宋体"/>
          <w:iCs w:val="0"/>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lang w:eastAsia="zh-CN"/>
        </w:rPr>
        <w:t>不涉及</w:t>
      </w:r>
    </w:p>
    <w:p w14:paraId="6CF1D967">
      <w:pPr>
        <w:numPr>
          <w:ilvl w:val="0"/>
          <w:numId w:val="11"/>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14:paraId="02CDA122">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（1）合同金额小写：</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p>
    <w:p w14:paraId="56AC8431">
      <w:pPr>
        <w:adjustRightInd w:val="0"/>
        <w:snapToGrid w:val="0"/>
        <w:spacing w:before="0" w:beforeLines="0" w:line="400" w:lineRule="exact"/>
        <w:ind w:left="0" w:firstLine="0" w:firstLineChars="0"/>
        <w:rPr>
          <w:rFonts w:ascii="宋体" w:hAnsi="宋体" w:eastAsia="宋体"/>
          <w:szCs w:val="21"/>
          <w:highlight w:val="none"/>
          <w:u w:val="single"/>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大写：</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p>
    <w:p w14:paraId="0A4A3B9C">
      <w:pPr>
        <w:adjustRightInd w:val="0"/>
        <w:snapToGrid w:val="0"/>
        <w:spacing w:before="0" w:beforeLines="0" w:line="400" w:lineRule="exact"/>
        <w:ind w:firstLine="0" w:firstLineChars="0"/>
        <w:rPr>
          <w:rFonts w:ascii="宋体" w:hAnsi="宋体" w:eastAsia="宋体"/>
          <w:szCs w:val="21"/>
          <w:highlight w:val="none"/>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分包金额</w:t>
      </w:r>
      <w:r>
        <w:rPr>
          <w:rFonts w:hint="eastAsia" w:ascii="宋体" w:hAnsi="宋体" w:eastAsia="宋体"/>
          <w:szCs w:val="21"/>
          <w:highlight w:val="none"/>
          <w:lang w:eastAsia="zh-CN"/>
        </w:rPr>
        <w:t>（如有）</w:t>
      </w:r>
      <w:r>
        <w:rPr>
          <w:rFonts w:hint="eastAsia" w:ascii="宋体" w:hAnsi="宋体" w:eastAsia="宋体"/>
          <w:szCs w:val="21"/>
          <w:highlight w:val="none"/>
        </w:rPr>
        <w:t>小写：</w:t>
      </w:r>
      <w:r>
        <w:rPr>
          <w:rFonts w:hint="eastAsia" w:ascii="宋体" w:hAnsi="宋体" w:eastAsia="宋体"/>
          <w:szCs w:val="21"/>
          <w:highlight w:val="none"/>
          <w:u w:val="single"/>
        </w:rPr>
        <w:t xml:space="preserve">                   </w:t>
      </w:r>
    </w:p>
    <w:p w14:paraId="44830B0D">
      <w:pPr>
        <w:adjustRightInd w:val="0"/>
        <w:snapToGrid w:val="0"/>
        <w:spacing w:before="0" w:beforeLines="0" w:line="400" w:lineRule="exact"/>
        <w:ind w:firstLine="0" w:firstLineChars="0"/>
        <w:rPr>
          <w:rFonts w:hint="eastAsia" w:ascii="宋体" w:hAnsi="宋体" w:eastAsia="宋体"/>
          <w:szCs w:val="21"/>
          <w:highlight w:val="none"/>
          <w:u w:val="single"/>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大写：</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p>
    <w:p w14:paraId="0A72DDE8">
      <w:pPr>
        <w:adjustRightInd w:val="0"/>
        <w:snapToGrid w:val="0"/>
        <w:spacing w:before="0" w:beforeLines="0" w:line="400" w:lineRule="exact"/>
        <w:ind w:firstLine="0" w:firstLineChars="0"/>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 xml:space="preserve">    （注：固定单价合同应填写单价和最高限价）</w:t>
      </w:r>
    </w:p>
    <w:p w14:paraId="567D61CC">
      <w:pPr>
        <w:numPr>
          <w:ilvl w:val="-1"/>
          <w:numId w:val="0"/>
        </w:numPr>
        <w:adjustRightInd w:val="0"/>
        <w:snapToGrid w:val="0"/>
        <w:spacing w:before="0" w:beforeLines="0" w:line="400" w:lineRule="exact"/>
        <w:ind w:firstLine="0" w:firstLineChars="0"/>
        <w:rPr>
          <w:rFonts w:hint="eastAsia" w:ascii="宋体" w:hAnsi="宋体" w:eastAsia="宋体"/>
          <w:szCs w:val="21"/>
          <w:highlight w:val="none"/>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lang w:eastAsia="zh-CN"/>
        </w:rPr>
        <w:t>（</w:t>
      </w:r>
      <w:r>
        <w:rPr>
          <w:rFonts w:hint="eastAsia" w:ascii="宋体" w:hAnsi="宋体" w:eastAsia="宋体"/>
          <w:szCs w:val="21"/>
          <w:highlight w:val="none"/>
          <w:lang w:val="en-US" w:eastAsia="zh-CN"/>
        </w:rPr>
        <w:t>2</w:t>
      </w:r>
      <w:r>
        <w:rPr>
          <w:rFonts w:hint="eastAsia" w:ascii="宋体" w:hAnsi="宋体" w:eastAsia="宋体"/>
          <w:szCs w:val="21"/>
          <w:highlight w:val="none"/>
          <w:lang w:eastAsia="zh-CN"/>
        </w:rPr>
        <w:t>）</w:t>
      </w:r>
      <w:r>
        <w:rPr>
          <w:rFonts w:hint="eastAsia" w:ascii="宋体" w:hAnsi="宋体" w:eastAsia="宋体"/>
          <w:szCs w:val="21"/>
          <w:highlight w:val="none"/>
        </w:rPr>
        <w:t>合同定价方式</w:t>
      </w:r>
      <w:r>
        <w:rPr>
          <w:rFonts w:hint="eastAsia" w:ascii="宋体" w:hAnsi="宋体" w:eastAsia="宋体"/>
          <w:szCs w:val="21"/>
          <w:highlight w:val="none"/>
          <w:lang w:eastAsia="zh-CN"/>
        </w:rPr>
        <w:t>（采用组合定价方式的，可以勾选多项）</w:t>
      </w:r>
      <w:r>
        <w:rPr>
          <w:rFonts w:hint="eastAsia" w:ascii="宋体" w:hAnsi="宋体" w:eastAsia="宋体"/>
          <w:szCs w:val="21"/>
          <w:highlight w:val="none"/>
        </w:rPr>
        <w:t>：</w:t>
      </w:r>
    </w:p>
    <w:p w14:paraId="70DC58D7">
      <w:pPr>
        <w:adjustRightInd w:val="0"/>
        <w:snapToGrid w:val="0"/>
        <w:spacing w:before="0" w:beforeLines="0" w:line="400" w:lineRule="exact"/>
        <w:ind w:firstLine="420" w:firstLineChars="200"/>
        <w:rPr>
          <w:rFonts w:hint="eastAsia" w:ascii="宋体" w:hAnsi="宋体" w:eastAsia="宋体"/>
          <w:szCs w:val="21"/>
          <w:highlight w:val="none"/>
          <w:lang w:eastAsia="zh-CN"/>
        </w:rPr>
      </w:pP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固定总价 </w:t>
      </w:r>
      <w:r>
        <w:rPr>
          <w:rFonts w:hint="eastAsia" w:ascii="宋体" w:hAnsi="宋体" w:eastAsia="宋体"/>
          <w:iCs/>
          <w:szCs w:val="21"/>
          <w:highlight w:val="none"/>
        </w:rPr>
        <w:sym w:font="Wingdings" w:char="00A8"/>
      </w:r>
      <w:r>
        <w:rPr>
          <w:rFonts w:hint="eastAsia" w:ascii="宋体" w:hAnsi="宋体" w:eastAsia="宋体"/>
          <w:iCs/>
          <w:szCs w:val="21"/>
          <w:highlight w:val="none"/>
        </w:rPr>
        <w:t>固定单价</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固定费率</w:t>
      </w:r>
      <w:r>
        <w:rPr>
          <w:rFonts w:hint="eastAsia" w:ascii="宋体" w:hAnsi="宋体" w:eastAsia="宋体"/>
          <w:iCs/>
          <w:szCs w:val="21"/>
          <w:highlight w:val="none"/>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成本补偿 </w:t>
      </w:r>
      <w:r>
        <w:rPr>
          <w:rFonts w:hint="eastAsia" w:ascii="宋体" w:hAnsi="宋体" w:eastAsia="宋体"/>
          <w:iCs/>
          <w:szCs w:val="21"/>
          <w:highlight w:val="none"/>
        </w:rPr>
        <w:sym w:font="Wingdings" w:char="00A8"/>
      </w:r>
      <w:r>
        <w:rPr>
          <w:rFonts w:hint="eastAsia" w:ascii="宋体" w:hAnsi="宋体" w:eastAsia="宋体"/>
          <w:iCs/>
          <w:szCs w:val="21"/>
          <w:highlight w:val="none"/>
        </w:rPr>
        <w:t>绩效激励</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其他</w:t>
      </w:r>
      <w:r>
        <w:rPr>
          <w:rFonts w:hint="eastAsia" w:ascii="宋体" w:hAnsi="宋体" w:eastAsia="宋体"/>
          <w:szCs w:val="21"/>
          <w:highlight w:val="none"/>
          <w:u w:val="single"/>
        </w:rPr>
        <w:t xml:space="preserve">       </w:t>
      </w:r>
    </w:p>
    <w:p w14:paraId="6952E89C">
      <w:pPr>
        <w:widowControl w:val="0"/>
        <w:spacing w:beforeLines="0" w:line="400" w:lineRule="exact"/>
        <w:ind w:firstLine="420" w:firstLineChars="200"/>
        <w:jc w:val="both"/>
        <w:rPr>
          <w:rFonts w:ascii="Times New Roman" w:hAnsi="Times New Roman"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（3）付款方式（按项目实际勾选填写）：</w:t>
      </w:r>
    </w:p>
    <w:p w14:paraId="7A865E25">
      <w:pPr>
        <w:adjustRightInd w:val="0"/>
        <w:snapToGrid w:val="0"/>
        <w:spacing w:before="0" w:beforeLines="0" w:line="400" w:lineRule="exact"/>
        <w:ind w:firstLine="630" w:firstLineChars="300"/>
        <w:rPr>
          <w:rFonts w:ascii="宋体" w:hAnsi="宋体" w:eastAsia="宋体"/>
          <w:szCs w:val="21"/>
          <w:highlight w:val="none"/>
          <w:u w:val="single"/>
        </w:rPr>
      </w:pPr>
      <w:r>
        <w:rPr>
          <w:rFonts w:hint="eastAsia" w:ascii="宋体" w:hAnsi="宋体" w:eastAsia="宋体"/>
          <w:szCs w:val="21"/>
          <w:highlight w:val="none"/>
        </w:rPr>
        <w:sym w:font="Wingdings" w:char="00A8"/>
      </w:r>
      <w:r>
        <w:rPr>
          <w:rFonts w:hint="eastAsia" w:ascii="宋体" w:hAnsi="宋体" w:eastAsia="宋体"/>
          <w:szCs w:val="21"/>
          <w:highlight w:val="none"/>
        </w:rPr>
        <w:t>全额付款：</w:t>
      </w:r>
      <w:r>
        <w:rPr>
          <w:rFonts w:hint="eastAsia" w:ascii="宋体" w:hAnsi="宋体" w:eastAsia="宋体"/>
          <w:szCs w:val="21"/>
          <w:highlight w:val="none"/>
          <w:u w:val="single"/>
        </w:rPr>
        <w:t xml:space="preserve">     （应</w:t>
      </w:r>
      <w:r>
        <w:rPr>
          <w:rFonts w:hint="eastAsia" w:ascii="宋体" w:hAnsi="宋体" w:eastAsia="宋体"/>
          <w:szCs w:val="21"/>
          <w:highlight w:val="none"/>
          <w:u w:val="single"/>
          <w:lang w:eastAsia="zh-CN"/>
        </w:rPr>
        <w:t>明确</w:t>
      </w:r>
      <w:r>
        <w:rPr>
          <w:rFonts w:hint="eastAsia" w:ascii="宋体" w:hAnsi="宋体" w:eastAsia="宋体"/>
          <w:szCs w:val="21"/>
          <w:highlight w:val="none"/>
          <w:u w:val="single"/>
        </w:rPr>
        <w:t>一次性支付合同款项</w:t>
      </w:r>
      <w:r>
        <w:rPr>
          <w:rFonts w:hint="eastAsia" w:ascii="宋体" w:hAnsi="宋体" w:eastAsia="宋体"/>
          <w:szCs w:val="21"/>
          <w:highlight w:val="none"/>
          <w:u w:val="single"/>
          <w:lang w:eastAsia="zh-CN"/>
        </w:rPr>
        <w:t>的条件</w:t>
      </w:r>
      <w:r>
        <w:rPr>
          <w:rFonts w:hint="eastAsia" w:ascii="宋体" w:hAnsi="宋体" w:eastAsia="宋体"/>
          <w:szCs w:val="21"/>
          <w:highlight w:val="none"/>
          <w:u w:val="single"/>
        </w:rPr>
        <w:t xml:space="preserve">）                    </w:t>
      </w:r>
    </w:p>
    <w:p w14:paraId="1D7A70DA">
      <w:pPr>
        <w:snapToGrid w:val="0"/>
        <w:spacing w:beforeLines="0" w:line="400" w:lineRule="exact"/>
        <w:ind w:firstLine="630" w:firstLineChars="300"/>
        <w:rPr>
          <w:rFonts w:eastAsia="宋体"/>
          <w:highlight w:val="none"/>
        </w:rPr>
      </w:pPr>
      <w:r>
        <w:rPr>
          <w:rFonts w:hint="eastAsia" w:ascii="宋体" w:hAnsi="宋体" w:eastAsia="宋体"/>
          <w:szCs w:val="21"/>
          <w:highlight w:val="none"/>
        </w:rPr>
        <w:sym w:font="Wingdings" w:char="00A8"/>
      </w:r>
      <w:r>
        <w:rPr>
          <w:rFonts w:hint="eastAsia" w:ascii="宋体" w:hAnsi="宋体" w:eastAsia="宋体"/>
          <w:szCs w:val="21"/>
          <w:highlight w:val="none"/>
        </w:rPr>
        <w:t>分期付款：</w:t>
      </w:r>
      <w:r>
        <w:rPr>
          <w:rFonts w:hint="eastAsia" w:ascii="宋体" w:hAnsi="宋体" w:eastAsia="宋体"/>
          <w:szCs w:val="21"/>
          <w:highlight w:val="none"/>
          <w:u w:val="single"/>
        </w:rPr>
        <w:t xml:space="preserve">  （应明确分期支付合同款项的各期比例和支付条件</w:t>
      </w:r>
      <w:r>
        <w:rPr>
          <w:rFonts w:hint="eastAsia" w:ascii="宋体" w:hAnsi="宋体" w:eastAsia="宋体"/>
          <w:szCs w:val="21"/>
          <w:highlight w:val="none"/>
          <w:u w:val="single"/>
          <w:lang w:eastAsia="zh-CN"/>
        </w:rPr>
        <w:t>，各期支付条件应与分期履约验收情况挂钩</w:t>
      </w:r>
      <w:r>
        <w:rPr>
          <w:rFonts w:hint="eastAsia" w:ascii="宋体" w:hAnsi="宋体" w:eastAsia="宋体"/>
          <w:szCs w:val="21"/>
          <w:highlight w:val="none"/>
          <w:u w:val="single"/>
        </w:rPr>
        <w:t xml:space="preserve">） </w:t>
      </w:r>
      <w:r>
        <w:rPr>
          <w:rFonts w:hint="eastAsia" w:ascii="宋体" w:hAnsi="宋体" w:eastAsia="宋体"/>
          <w:szCs w:val="21"/>
          <w:highlight w:val="none"/>
          <w:u w:val="none"/>
          <w:lang w:eastAsia="zh-CN"/>
        </w:rPr>
        <w:t>，</w:t>
      </w:r>
      <w:r>
        <w:rPr>
          <w:rFonts w:hint="eastAsia" w:ascii="宋体" w:hAnsi="宋体" w:eastAsia="宋体"/>
          <w:szCs w:val="21"/>
          <w:highlight w:val="none"/>
          <w:lang w:eastAsia="zh-CN"/>
        </w:rPr>
        <w:t>其中涉及预付款的</w:t>
      </w:r>
      <w:r>
        <w:rPr>
          <w:rFonts w:hint="eastAsia" w:ascii="宋体" w:hAnsi="宋体" w:eastAsia="宋体"/>
          <w:szCs w:val="21"/>
          <w:highlight w:val="none"/>
        </w:rPr>
        <w:t>：</w:t>
      </w:r>
      <w:r>
        <w:rPr>
          <w:rFonts w:hint="eastAsia" w:ascii="宋体" w:hAnsi="宋体" w:eastAsia="宋体"/>
          <w:szCs w:val="21"/>
          <w:highlight w:val="none"/>
          <w:u w:val="single"/>
        </w:rPr>
        <w:t xml:space="preserve"> （应明确预付款的支付比例和支付条件） </w:t>
      </w:r>
    </w:p>
    <w:p w14:paraId="4097823A">
      <w:pPr>
        <w:adjustRightInd w:val="0"/>
        <w:snapToGrid w:val="0"/>
        <w:spacing w:before="0" w:beforeLines="0" w:line="400" w:lineRule="exact"/>
        <w:ind w:firstLine="630" w:firstLineChars="300"/>
        <w:rPr>
          <w:rFonts w:ascii="宋体" w:hAnsi="宋体" w:eastAsia="宋体"/>
          <w:szCs w:val="21"/>
          <w:highlight w:val="none"/>
          <w:u w:val="single"/>
        </w:rPr>
      </w:pPr>
      <w:r>
        <w:rPr>
          <w:rFonts w:hint="eastAsia" w:ascii="宋体" w:hAnsi="宋体" w:eastAsia="宋体"/>
          <w:szCs w:val="21"/>
          <w:highlight w:val="none"/>
        </w:rPr>
        <w:sym w:font="Wingdings" w:char="00A8"/>
      </w:r>
      <w:r>
        <w:rPr>
          <w:rFonts w:hint="eastAsia" w:ascii="宋体" w:hAnsi="宋体" w:eastAsia="宋体"/>
          <w:szCs w:val="21"/>
          <w:highlight w:val="none"/>
        </w:rPr>
        <w:t>成本补偿：</w:t>
      </w:r>
      <w:r>
        <w:rPr>
          <w:rFonts w:hint="eastAsia" w:ascii="宋体" w:hAnsi="宋体" w:eastAsia="宋体"/>
          <w:szCs w:val="21"/>
          <w:highlight w:val="none"/>
          <w:u w:val="single"/>
        </w:rPr>
        <w:t xml:space="preserve">      （应明确按照成本补偿方式的支付方式和支付条件）   </w:t>
      </w:r>
    </w:p>
    <w:p w14:paraId="75587702">
      <w:pPr>
        <w:adjustRightInd w:val="0"/>
        <w:snapToGrid w:val="0"/>
        <w:spacing w:before="0" w:beforeLines="0" w:line="400" w:lineRule="exact"/>
        <w:ind w:firstLine="630" w:firstLineChars="300"/>
        <w:rPr>
          <w:rFonts w:ascii="宋体" w:hAnsi="宋体" w:eastAsia="宋体"/>
          <w:szCs w:val="21"/>
          <w:highlight w:val="none"/>
        </w:rPr>
      </w:pPr>
      <w:r>
        <w:rPr>
          <w:rFonts w:hint="eastAsia" w:ascii="宋体" w:hAnsi="宋体" w:eastAsia="宋体"/>
          <w:szCs w:val="21"/>
          <w:highlight w:val="none"/>
        </w:rPr>
        <w:sym w:font="Wingdings" w:char="00A8"/>
      </w:r>
      <w:r>
        <w:rPr>
          <w:rFonts w:hint="eastAsia" w:ascii="宋体" w:hAnsi="宋体" w:eastAsia="宋体"/>
          <w:szCs w:val="21"/>
          <w:highlight w:val="none"/>
        </w:rPr>
        <w:t>绩效激励：</w:t>
      </w:r>
      <w:r>
        <w:rPr>
          <w:rFonts w:hint="eastAsia" w:ascii="宋体" w:hAnsi="宋体" w:eastAsia="宋体"/>
          <w:szCs w:val="21"/>
          <w:highlight w:val="none"/>
          <w:u w:val="single"/>
        </w:rPr>
        <w:t xml:space="preserve">      （应明确按照绩效激励方式的支付方式和支付条件）   </w:t>
      </w:r>
    </w:p>
    <w:p w14:paraId="27E7EC2E">
      <w:pPr>
        <w:numPr>
          <w:ilvl w:val="0"/>
          <w:numId w:val="11"/>
        </w:numPr>
        <w:adjustRightInd w:val="0"/>
        <w:snapToGrid w:val="0"/>
        <w:spacing w:before="0" w:beforeLines="0" w:line="400" w:lineRule="exact"/>
        <w:ind w:firstLine="422" w:firstLineChars="200"/>
        <w:rPr>
          <w:rFonts w:ascii="宋体" w:hAnsi="宋体" w:eastAsia="宋体"/>
          <w:b/>
          <w:bCs w:val="0"/>
          <w:szCs w:val="21"/>
          <w:highlight w:val="none"/>
          <w:u w:val="single"/>
        </w:rPr>
      </w:pPr>
      <w:r>
        <w:rPr>
          <w:rFonts w:hint="eastAsia" w:ascii="宋体" w:hAnsi="宋体" w:eastAsia="宋体"/>
          <w:b/>
          <w:bCs w:val="0"/>
          <w:szCs w:val="21"/>
          <w:highlight w:val="none"/>
        </w:rPr>
        <w:t>合同履行</w:t>
      </w:r>
    </w:p>
    <w:p w14:paraId="4DD0124C">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（1）起始日期：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日，完成日期：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21558ECE">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履约</w:t>
      </w:r>
      <w:r>
        <w:rPr>
          <w:rFonts w:hint="eastAsia" w:ascii="宋体" w:hAnsi="宋体" w:eastAsia="宋体" w:cs="宋体"/>
          <w:szCs w:val="21"/>
          <w:highlight w:val="none"/>
        </w:rPr>
        <w:t>地点</w:t>
      </w:r>
      <w:r>
        <w:rPr>
          <w:rFonts w:hint="eastAsia" w:ascii="宋体" w:hAnsi="宋体" w:eastAsia="宋体" w:cs="宋体"/>
          <w:b w:val="0"/>
          <w:bCs/>
          <w:szCs w:val="21"/>
          <w:highlight w:val="none"/>
        </w:rPr>
        <w:t>：</w:t>
      </w:r>
      <w:r>
        <w:rPr>
          <w:rFonts w:hint="eastAsia" w:ascii="宋体" w:hAnsi="宋体" w:eastAsia="宋体" w:cs="宋体"/>
          <w:szCs w:val="21"/>
          <w:highlight w:val="none"/>
          <w:u w:val="single"/>
        </w:rPr>
        <w:t xml:space="preserve">                             </w:t>
      </w:r>
    </w:p>
    <w:p w14:paraId="5C6D1B0E">
      <w:pPr>
        <w:adjustRightInd w:val="0"/>
        <w:snapToGrid w:val="0"/>
        <w:spacing w:before="0" w:beforeLines="0"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bCs/>
          <w:szCs w:val="21"/>
          <w:highlight w:val="none"/>
        </w:rPr>
        <w:t>（3）履约担保：</w:t>
      </w:r>
      <w:r>
        <w:rPr>
          <w:rFonts w:hint="eastAsia" w:ascii="宋体" w:hAnsi="宋体" w:eastAsia="宋体" w:cs="宋体"/>
          <w:sz w:val="21"/>
          <w:highlight w:val="none"/>
          <w:lang w:val="en-US" w:eastAsia="zh-CN"/>
        </w:rPr>
        <w:t>是否收取履约保证金：</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是</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否</w:t>
      </w:r>
    </w:p>
    <w:p w14:paraId="1DEDFD4E">
      <w:pPr>
        <w:autoSpaceDE w:val="0"/>
        <w:autoSpaceDN w:val="0"/>
        <w:adjustRightInd w:val="0"/>
        <w:spacing w:beforeLines="0" w:line="400" w:lineRule="exact"/>
        <w:ind w:firstLine="440" w:firstLineChars="200"/>
        <w:rPr>
          <w:rFonts w:hint="eastAsia" w:ascii="宋体" w:hAnsi="宋体" w:eastAsia="宋体" w:cs="宋体"/>
          <w:sz w:val="21"/>
          <w:szCs w:val="21"/>
          <w:highlight w:val="none"/>
          <w:lang w:val="en-US" w:eastAsia="zh-CN" w:bidi="ar-SA"/>
        </w:rPr>
      </w:pPr>
      <w:r>
        <w:rPr>
          <w:rFonts w:hint="eastAsia" w:ascii="宋体" w:hAnsi="宋体" w:eastAsia="华文楷体" w:cs="宋体"/>
          <w:bCs/>
          <w:sz w:val="22"/>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 xml:space="preserve">  收取履约保证金形式：</w:t>
      </w:r>
      <w:r>
        <w:rPr>
          <w:rFonts w:hint="eastAsia" w:ascii="宋体" w:hAnsi="宋体" w:eastAsia="宋体" w:cs="宋体"/>
          <w:bCs/>
          <w:sz w:val="21"/>
          <w:szCs w:val="21"/>
          <w:highlight w:val="none"/>
          <w:u w:val="single"/>
          <w:lang w:val="en-US" w:eastAsia="zh-CN" w:bidi="ar-SA"/>
        </w:rPr>
        <w:t xml:space="preserve">                            </w:t>
      </w:r>
    </w:p>
    <w:p w14:paraId="46A6DC61">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收取履约保证金金额：</w:t>
      </w:r>
      <w:r>
        <w:rPr>
          <w:rFonts w:hint="eastAsia" w:ascii="宋体" w:hAnsi="宋体" w:eastAsia="宋体" w:cs="宋体"/>
          <w:bCs/>
          <w:sz w:val="21"/>
          <w:szCs w:val="21"/>
          <w:highlight w:val="none"/>
          <w:u w:val="single"/>
          <w:lang w:val="en-US" w:eastAsia="zh-CN" w:bidi="ar-SA"/>
        </w:rPr>
        <w:t xml:space="preserve">                            </w:t>
      </w:r>
    </w:p>
    <w:p w14:paraId="32777733">
      <w:pPr>
        <w:snapToGrid w:val="0"/>
        <w:spacing w:beforeLines="0" w:line="400" w:lineRule="exact"/>
        <w:ind w:firstLine="420" w:firstLineChars="200"/>
        <w:rPr>
          <w:rFonts w:hint="eastAsia" w:ascii="宋体" w:hAnsi="宋体" w:eastAsia="宋体" w:cs="宋体"/>
          <w:sz w:val="21"/>
          <w:highlight w:val="none"/>
          <w:lang w:val="en-US" w:eastAsia="zh-CN"/>
        </w:rPr>
      </w:pPr>
      <w:r>
        <w:rPr>
          <w:rFonts w:hint="eastAsia" w:ascii="宋体" w:hAnsi="宋体" w:eastAsia="宋体" w:cs="宋体"/>
          <w:bCs/>
          <w:szCs w:val="21"/>
          <w:highlight w:val="none"/>
          <w:u w:val="none"/>
          <w:lang w:val="en-US" w:eastAsia="zh-CN"/>
        </w:rPr>
        <w:t xml:space="preserve">    履约担保期限</w:t>
      </w:r>
      <w:r>
        <w:rPr>
          <w:rFonts w:hint="eastAsia" w:ascii="宋体" w:hAnsi="宋体" w:eastAsia="宋体" w:cs="宋体"/>
          <w:bCs/>
          <w:szCs w:val="21"/>
          <w:highlight w:val="none"/>
          <w:u w:val="none"/>
          <w:lang w:eastAsia="zh-CN"/>
        </w:rPr>
        <w:t>：</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 xml:space="preserve">       </w:t>
      </w:r>
    </w:p>
    <w:p w14:paraId="04184135">
      <w:pPr>
        <w:adjustRightInd w:val="0"/>
        <w:snapToGrid w:val="0"/>
        <w:spacing w:before="0" w:beforeLines="0"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（4）分期履行要求：</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val="en-US" w:eastAsia="zh-CN"/>
        </w:rPr>
        <w:t xml:space="preserve">    </w:t>
      </w:r>
      <w:r>
        <w:rPr>
          <w:rFonts w:hint="eastAsia" w:ascii="宋体" w:hAnsi="宋体" w:eastAsia="宋体" w:cs="宋体"/>
          <w:bCs/>
          <w:szCs w:val="21"/>
          <w:highlight w:val="none"/>
          <w:u w:val="single"/>
        </w:rPr>
        <w:t xml:space="preserve"> </w:t>
      </w:r>
    </w:p>
    <w:p w14:paraId="38034B15">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bCs/>
          <w:szCs w:val="21"/>
          <w:highlight w:val="none"/>
        </w:rPr>
        <w:t>（5）</w:t>
      </w:r>
      <w:r>
        <w:rPr>
          <w:rFonts w:hint="eastAsia" w:ascii="宋体" w:hAnsi="宋体" w:eastAsia="宋体" w:cs="宋体"/>
          <w:bCs/>
          <w:szCs w:val="21"/>
          <w:highlight w:val="none"/>
          <w:lang w:eastAsia="zh-CN"/>
        </w:rPr>
        <w:t>风险处置措施和替代方案</w:t>
      </w:r>
      <w:r>
        <w:rPr>
          <w:rFonts w:hint="eastAsia" w:ascii="宋体" w:hAnsi="宋体" w:eastAsia="宋体" w:cs="宋体"/>
          <w:bCs/>
          <w:szCs w:val="21"/>
          <w:highlight w:val="none"/>
        </w:rPr>
        <w:t>：</w:t>
      </w:r>
      <w:r>
        <w:rPr>
          <w:rFonts w:hint="eastAsia" w:ascii="宋体" w:hAnsi="宋体" w:eastAsia="宋体" w:cs="宋体"/>
          <w:color w:val="0000FF"/>
          <w:szCs w:val="21"/>
          <w:highlight w:val="none"/>
          <w:u w:val="singl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szCs w:val="21"/>
          <w:highlight w:val="none"/>
          <w:u w:val="single"/>
        </w:rPr>
        <w:t xml:space="preserve">                                                </w:t>
      </w:r>
    </w:p>
    <w:p w14:paraId="70A26753">
      <w:pPr>
        <w:numPr>
          <w:ilvl w:val="0"/>
          <w:numId w:val="11"/>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合同验收</w:t>
      </w:r>
    </w:p>
    <w:p w14:paraId="1A4E1D90">
      <w:pPr>
        <w:numPr>
          <w:ilvl w:val="0"/>
          <w:numId w:val="13"/>
        </w:numPr>
        <w:adjustRightInd w:val="0"/>
        <w:snapToGrid w:val="0"/>
        <w:spacing w:before="0" w:beforeLines="0" w:line="400" w:lineRule="exact"/>
        <w:ind w:firstLine="420" w:firstLineChars="200"/>
        <w:rPr>
          <w:rFonts w:hint="eastAsia" w:ascii="宋体" w:hAnsi="宋体" w:eastAsia="宋体"/>
          <w:bCs/>
          <w:szCs w:val="21"/>
          <w:highlight w:val="none"/>
        </w:rPr>
      </w:pPr>
      <w:r>
        <w:rPr>
          <w:rFonts w:hint="eastAsia" w:ascii="宋体" w:hAnsi="宋体" w:eastAsia="宋体"/>
          <w:bCs/>
          <w:szCs w:val="21"/>
          <w:highlight w:val="none"/>
        </w:rPr>
        <w:t>验收组织方式：</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 xml:space="preserve">自行组织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委托第三方组织</w:t>
      </w:r>
    </w:p>
    <w:p w14:paraId="6B73A7E3">
      <w:pPr>
        <w:numPr>
          <w:ilvl w:val="0"/>
          <w:numId w:val="0"/>
        </w:numPr>
        <w:adjustRightInd w:val="0"/>
        <w:snapToGrid w:val="0"/>
        <w:spacing w:before="0" w:beforeLines="0" w:line="400" w:lineRule="exact"/>
        <w:rPr>
          <w:rFonts w:ascii="宋体" w:hAnsi="宋体" w:eastAsia="宋体"/>
          <w:bCs/>
          <w:szCs w:val="21"/>
          <w:highlight w:val="none"/>
        </w:rPr>
      </w:pPr>
      <w:r>
        <w:rPr>
          <w:rFonts w:hint="eastAsia" w:ascii="宋体" w:hAnsi="宋体" w:eastAsia="宋体"/>
          <w:bCs/>
          <w:szCs w:val="21"/>
          <w:highlight w:val="none"/>
          <w:lang w:val="en-US" w:eastAsia="zh-CN"/>
        </w:rPr>
        <w:t xml:space="preserve">         </w:t>
      </w:r>
      <w:r>
        <w:rPr>
          <w:rFonts w:hint="eastAsia" w:ascii="宋体" w:hAnsi="宋体" w:eastAsia="宋体"/>
          <w:bCs/>
          <w:szCs w:val="21"/>
          <w:highlight w:val="none"/>
        </w:rPr>
        <w:t>验收主体：</w:t>
      </w:r>
      <w:r>
        <w:rPr>
          <w:rFonts w:hint="eastAsia" w:ascii="宋体" w:hAnsi="宋体" w:eastAsia="宋体"/>
          <w:bCs/>
          <w:szCs w:val="21"/>
          <w:highlight w:val="none"/>
          <w:u w:val="single"/>
        </w:rPr>
        <w:t xml:space="preserve">                  </w:t>
      </w:r>
    </w:p>
    <w:p w14:paraId="3486BC72">
      <w:pPr>
        <w:adjustRightInd w:val="0"/>
        <w:snapToGrid w:val="0"/>
        <w:spacing w:before="0" w:beforeLines="0" w:line="400" w:lineRule="exact"/>
        <w:ind w:firstLine="0" w:firstLineChars="0"/>
        <w:rPr>
          <w:rFonts w:ascii="宋体" w:hAnsi="宋体" w:eastAsia="宋体"/>
          <w:bCs/>
          <w:szCs w:val="21"/>
          <w:highlight w:val="none"/>
        </w:rPr>
      </w:pPr>
      <w:r>
        <w:rPr>
          <w:rFonts w:hint="eastAsia" w:ascii="宋体" w:hAnsi="宋体" w:eastAsia="宋体"/>
          <w:bCs/>
          <w:szCs w:val="21"/>
          <w:highlight w:val="none"/>
          <w:lang w:val="en-US" w:eastAsia="zh-CN"/>
        </w:rPr>
        <w:t xml:space="preserve">        </w:t>
      </w:r>
      <w:r>
        <w:rPr>
          <w:rFonts w:hint="eastAsia" w:ascii="宋体" w:hAnsi="宋体" w:eastAsia="宋体"/>
          <w:bCs/>
          <w:szCs w:val="21"/>
          <w:highlight w:val="none"/>
        </w:rPr>
        <w:t>是否邀请本项目的其他供应商</w:t>
      </w:r>
      <w:r>
        <w:rPr>
          <w:rFonts w:hint="eastAsia" w:ascii="宋体" w:hAnsi="宋体" w:eastAsia="宋体"/>
          <w:bCs/>
          <w:szCs w:val="21"/>
          <w:highlight w:val="none"/>
          <w:lang w:eastAsia="zh-CN"/>
        </w:rPr>
        <w:t>参加验收</w:t>
      </w:r>
      <w:r>
        <w:rPr>
          <w:rFonts w:hint="eastAsia" w:ascii="宋体" w:hAnsi="宋体" w:eastAsia="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14:paraId="4EE27838">
      <w:pPr>
        <w:adjustRightInd w:val="0"/>
        <w:snapToGrid w:val="0"/>
        <w:spacing w:before="0" w:beforeLines="0" w:line="400" w:lineRule="exact"/>
        <w:ind w:firstLine="840" w:firstLineChars="400"/>
        <w:rPr>
          <w:rFonts w:ascii="宋体" w:hAnsi="宋体" w:eastAsia="宋体"/>
          <w:bCs/>
          <w:szCs w:val="21"/>
          <w:highlight w:val="none"/>
        </w:rPr>
      </w:pPr>
      <w:r>
        <w:rPr>
          <w:rFonts w:hint="eastAsia" w:ascii="宋体" w:hAnsi="宋体" w:eastAsia="宋体"/>
          <w:bCs/>
          <w:szCs w:val="21"/>
          <w:highlight w:val="none"/>
        </w:rPr>
        <w:t>是否邀请专家</w:t>
      </w:r>
      <w:r>
        <w:rPr>
          <w:rFonts w:hint="eastAsia" w:ascii="宋体" w:hAnsi="宋体" w:eastAsia="宋体"/>
          <w:bCs/>
          <w:szCs w:val="21"/>
          <w:highlight w:val="none"/>
          <w:lang w:eastAsia="zh-CN"/>
        </w:rPr>
        <w:t>参加验收</w:t>
      </w:r>
      <w:r>
        <w:rPr>
          <w:rFonts w:hint="eastAsia" w:ascii="宋体" w:hAnsi="宋体" w:eastAsia="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14:paraId="2C99F579">
      <w:pPr>
        <w:adjustRightInd w:val="0"/>
        <w:snapToGrid w:val="0"/>
        <w:spacing w:before="0" w:beforeLines="0" w:line="400" w:lineRule="exact"/>
        <w:ind w:firstLine="840" w:firstLineChars="400"/>
        <w:rPr>
          <w:rFonts w:ascii="宋体" w:hAnsi="宋体" w:eastAsia="宋体"/>
          <w:bCs/>
          <w:szCs w:val="21"/>
          <w:highlight w:val="none"/>
        </w:rPr>
      </w:pPr>
      <w:r>
        <w:rPr>
          <w:rFonts w:hint="eastAsia" w:ascii="宋体" w:hAnsi="宋体" w:eastAsia="宋体"/>
          <w:bCs/>
          <w:szCs w:val="21"/>
          <w:highlight w:val="none"/>
        </w:rPr>
        <w:t>是否邀请服务对象</w:t>
      </w:r>
      <w:r>
        <w:rPr>
          <w:rFonts w:hint="eastAsia" w:ascii="宋体" w:hAnsi="宋体" w:eastAsia="宋体"/>
          <w:bCs/>
          <w:szCs w:val="21"/>
          <w:highlight w:val="none"/>
          <w:lang w:eastAsia="zh-CN"/>
        </w:rPr>
        <w:t>参加验收</w:t>
      </w:r>
      <w:r>
        <w:rPr>
          <w:rFonts w:hint="eastAsia" w:ascii="宋体" w:hAnsi="宋体" w:eastAsia="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14:paraId="2F449476">
      <w:pPr>
        <w:adjustRightInd w:val="0"/>
        <w:snapToGrid w:val="0"/>
        <w:spacing w:before="0" w:beforeLines="0" w:line="400" w:lineRule="exact"/>
        <w:ind w:firstLine="840" w:firstLineChars="400"/>
        <w:rPr>
          <w:rFonts w:ascii="宋体" w:hAnsi="宋体" w:eastAsia="宋体"/>
          <w:bCs/>
          <w:szCs w:val="21"/>
          <w:highlight w:val="none"/>
        </w:rPr>
      </w:pPr>
      <w:r>
        <w:rPr>
          <w:rFonts w:hint="eastAsia" w:ascii="宋体" w:hAnsi="宋体" w:eastAsia="宋体"/>
          <w:bCs/>
          <w:szCs w:val="21"/>
          <w:highlight w:val="none"/>
        </w:rPr>
        <w:t>是否邀请第三方检测机构</w:t>
      </w:r>
      <w:r>
        <w:rPr>
          <w:rFonts w:hint="eastAsia" w:ascii="宋体" w:hAnsi="宋体" w:eastAsia="宋体"/>
          <w:bCs/>
          <w:szCs w:val="21"/>
          <w:highlight w:val="none"/>
          <w:lang w:eastAsia="zh-CN"/>
        </w:rPr>
        <w:t>参加验收</w:t>
      </w:r>
      <w:r>
        <w:rPr>
          <w:rFonts w:hint="eastAsia" w:ascii="宋体" w:hAnsi="宋体" w:eastAsia="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14:paraId="0AC436E8">
      <w:pPr>
        <w:adjustRightInd w:val="0"/>
        <w:snapToGrid w:val="0"/>
        <w:spacing w:before="0" w:beforeLines="0" w:line="400" w:lineRule="exact"/>
        <w:ind w:firstLine="840" w:firstLineChars="400"/>
        <w:rPr>
          <w:rFonts w:hint="eastAsia" w:ascii="宋体" w:hAnsi="宋体" w:eastAsia="宋体"/>
          <w:bCs/>
          <w:szCs w:val="21"/>
          <w:highlight w:val="none"/>
        </w:rPr>
      </w:pPr>
      <w:r>
        <w:rPr>
          <w:rFonts w:hint="eastAsia" w:ascii="宋体" w:hAnsi="宋体" w:eastAsia="宋体"/>
          <w:bCs/>
          <w:szCs w:val="21"/>
          <w:highlight w:val="none"/>
          <w:lang w:eastAsia="zh-CN"/>
        </w:rPr>
        <w:t>是否进行抽查检测：</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是</w:t>
      </w:r>
      <w:r>
        <w:rPr>
          <w:rFonts w:hint="eastAsia" w:ascii="宋体" w:hAnsi="宋体" w:eastAsia="宋体"/>
          <w:bCs/>
          <w:szCs w:val="21"/>
          <w:highlight w:val="none"/>
          <w:lang w:eastAsia="zh-CN"/>
        </w:rPr>
        <w:t>，抽查比例：</w:t>
      </w:r>
      <w:r>
        <w:rPr>
          <w:rFonts w:hint="eastAsia" w:ascii="宋体" w:hAnsi="宋体" w:eastAsia="宋体"/>
          <w:bCs/>
          <w:szCs w:val="21"/>
          <w:highlight w:val="none"/>
          <w:u w:val="single"/>
        </w:rPr>
        <w:t xml:space="preserve">   </w:t>
      </w:r>
      <w:r>
        <w:rPr>
          <w:rFonts w:hint="eastAsia" w:ascii="宋体" w:hAnsi="宋体" w:eastAsia="宋体"/>
          <w:bCs/>
          <w:szCs w:val="21"/>
          <w:highlight w:val="none"/>
          <w:u w:val="single"/>
          <w:lang w:val="en-US" w:eastAsia="zh-CN"/>
        </w:rPr>
        <w:t xml:space="preserve">     </w:t>
      </w:r>
      <w:r>
        <w:rPr>
          <w:rFonts w:hint="eastAsia" w:ascii="宋体" w:hAnsi="宋体" w:eastAsia="宋体"/>
          <w:bCs/>
          <w:szCs w:val="21"/>
          <w:highlight w:val="none"/>
        </w:rPr>
        <w:t xml:space="preserve">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14:paraId="1BA75E9A">
      <w:pPr>
        <w:adjustRightInd w:val="0"/>
        <w:snapToGrid w:val="0"/>
        <w:spacing w:before="0" w:beforeLines="0" w:line="400" w:lineRule="exact"/>
        <w:ind w:firstLine="840" w:firstLineChars="400"/>
        <w:rPr>
          <w:rFonts w:hint="eastAsia" w:ascii="宋体" w:hAnsi="宋体" w:eastAsia="宋体"/>
          <w:bCs/>
          <w:szCs w:val="21"/>
          <w:highlight w:val="none"/>
          <w:u w:val="single"/>
          <w:lang w:eastAsia="zh-CN"/>
        </w:rPr>
      </w:pPr>
      <w:r>
        <w:rPr>
          <w:rFonts w:hint="eastAsia" w:ascii="宋体" w:hAnsi="宋体" w:eastAsia="宋体"/>
          <w:bCs/>
          <w:szCs w:val="21"/>
          <w:highlight w:val="none"/>
          <w:lang w:val="en-US" w:eastAsia="zh-CN"/>
        </w:rPr>
        <w:t>是否存在破坏性检测：</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是</w:t>
      </w:r>
      <w:r>
        <w:rPr>
          <w:rFonts w:hint="eastAsia" w:ascii="宋体" w:hAnsi="宋体" w:eastAsia="宋体"/>
          <w:bCs/>
          <w:szCs w:val="21"/>
          <w:highlight w:val="none"/>
          <w:lang w:eastAsia="zh-CN"/>
        </w:rPr>
        <w:t>，</w:t>
      </w:r>
      <w:r>
        <w:rPr>
          <w:rFonts w:hint="eastAsia" w:ascii="宋体" w:hAnsi="宋体" w:eastAsia="宋体"/>
          <w:bCs/>
          <w:szCs w:val="21"/>
          <w:highlight w:val="none"/>
          <w:u w:val="single"/>
          <w:lang w:eastAsia="zh-CN"/>
        </w:rPr>
        <w:t>（应明确对被破坏的检测产品的处理方式）</w:t>
      </w:r>
    </w:p>
    <w:p w14:paraId="40E9F933">
      <w:pPr>
        <w:adjustRightInd w:val="0"/>
        <w:snapToGrid w:val="0"/>
        <w:spacing w:before="0" w:beforeLines="0" w:line="400" w:lineRule="exact"/>
        <w:ind w:firstLine="840" w:firstLineChars="400"/>
        <w:rPr>
          <w:rFonts w:hint="eastAsia" w:ascii="宋体" w:hAnsi="宋体" w:eastAsia="宋体"/>
          <w:bCs/>
          <w:szCs w:val="21"/>
          <w:highlight w:val="none"/>
          <w:lang w:eastAsia="zh-CN"/>
        </w:rPr>
      </w:pPr>
      <w:r>
        <w:rPr>
          <w:rFonts w:hint="eastAsia" w:ascii="宋体" w:hAnsi="宋体" w:eastAsia="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14:paraId="37559C49">
      <w:pPr>
        <w:adjustRightInd w:val="0"/>
        <w:snapToGrid w:val="0"/>
        <w:spacing w:before="0" w:beforeLines="0" w:line="400" w:lineRule="exact"/>
        <w:ind w:firstLine="840" w:firstLineChars="400"/>
        <w:rPr>
          <w:rFonts w:hint="eastAsia" w:ascii="宋体" w:hAnsi="宋体" w:eastAsia="宋体"/>
          <w:bCs/>
          <w:szCs w:val="21"/>
          <w:highlight w:val="none"/>
          <w:u w:val="single"/>
        </w:rPr>
      </w:pPr>
      <w:r>
        <w:rPr>
          <w:rFonts w:hint="eastAsia" w:ascii="宋体" w:hAnsi="宋体" w:eastAsia="宋体"/>
          <w:bCs/>
          <w:szCs w:val="21"/>
          <w:highlight w:val="none"/>
        </w:rPr>
        <w:t>验收组织的其他事项：</w:t>
      </w:r>
      <w:r>
        <w:rPr>
          <w:rFonts w:hint="eastAsia" w:ascii="宋体" w:hAnsi="宋体" w:eastAsia="宋体"/>
          <w:bCs/>
          <w:szCs w:val="21"/>
          <w:highlight w:val="none"/>
          <w:u w:val="single"/>
        </w:rPr>
        <w:t xml:space="preserve">                </w:t>
      </w:r>
    </w:p>
    <w:p w14:paraId="3DFDB820">
      <w:pPr>
        <w:adjustRightInd w:val="0"/>
        <w:snapToGrid w:val="0"/>
        <w:spacing w:before="0" w:beforeLines="0" w:line="400" w:lineRule="exact"/>
        <w:ind w:firstLine="420" w:firstLineChars="200"/>
        <w:rPr>
          <w:rFonts w:hint="eastAsia" w:ascii="宋体" w:hAnsi="宋体" w:eastAsia="宋体"/>
          <w:bCs/>
          <w:szCs w:val="21"/>
          <w:highlight w:val="none"/>
          <w:u w:val="single"/>
        </w:rPr>
      </w:pPr>
      <w:r>
        <w:rPr>
          <w:rFonts w:hint="eastAsia" w:ascii="宋体" w:hAnsi="宋体" w:eastAsia="宋体"/>
          <w:bCs/>
          <w:szCs w:val="21"/>
          <w:highlight w:val="none"/>
        </w:rPr>
        <w:t>（2）履约验收时间：</w:t>
      </w:r>
      <w:r>
        <w:rPr>
          <w:rFonts w:hint="eastAsia" w:ascii="宋体" w:hAnsi="宋体" w:eastAsia="宋体"/>
          <w:bCs/>
          <w:szCs w:val="21"/>
          <w:highlight w:val="none"/>
          <w:u w:val="single"/>
        </w:rPr>
        <w:t>（计划于何时验收/供应商提出验收申请之日起   日内组织验收）</w:t>
      </w:r>
      <w:r>
        <w:rPr>
          <w:rFonts w:hint="eastAsia" w:ascii="宋体" w:hAnsi="宋体" w:eastAsia="宋体"/>
          <w:bCs/>
          <w:szCs w:val="21"/>
          <w:highlight w:val="none"/>
          <w:u w:val="single"/>
          <w:lang w:val="en-US" w:eastAsia="zh-CN"/>
        </w:rPr>
        <w:t xml:space="preserve"> </w:t>
      </w:r>
    </w:p>
    <w:p w14:paraId="7C2C7F9E">
      <w:pPr>
        <w:adjustRightInd w:val="0"/>
        <w:snapToGrid w:val="0"/>
        <w:spacing w:before="0" w:beforeLines="0" w:line="400" w:lineRule="exact"/>
        <w:ind w:firstLine="420" w:firstLineChars="200"/>
        <w:rPr>
          <w:rFonts w:hint="eastAsia" w:ascii="宋体" w:hAnsi="宋体" w:eastAsia="宋体"/>
          <w:bCs/>
          <w:szCs w:val="21"/>
          <w:highlight w:val="none"/>
        </w:rPr>
      </w:pPr>
      <w:r>
        <w:rPr>
          <w:rFonts w:hint="eastAsia" w:ascii="宋体" w:hAnsi="宋体" w:eastAsia="宋体"/>
          <w:bCs/>
          <w:szCs w:val="21"/>
          <w:highlight w:val="none"/>
        </w:rPr>
        <w:t>（3）履约验收方式：</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 xml:space="preserve">一次性验收         </w:t>
      </w:r>
    </w:p>
    <w:p w14:paraId="52341A13">
      <w:pPr>
        <w:adjustRightInd w:val="0"/>
        <w:snapToGrid w:val="0"/>
        <w:spacing w:before="0" w:beforeLines="0" w:line="400" w:lineRule="exact"/>
        <w:ind w:firstLine="0" w:firstLineChars="0"/>
        <w:rPr>
          <w:rFonts w:hint="eastAsia" w:ascii="宋体" w:hAnsi="宋体" w:eastAsia="宋体"/>
          <w:bCs/>
          <w:szCs w:val="21"/>
          <w:highlight w:val="none"/>
          <w:lang w:val="en-US" w:eastAsia="zh-CN"/>
        </w:rPr>
      </w:pPr>
      <w:r>
        <w:rPr>
          <w:rFonts w:hint="eastAsia" w:ascii="宋体" w:hAnsi="宋体" w:eastAsia="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分期/分项验收</w:t>
      </w:r>
      <w:r>
        <w:rPr>
          <w:rFonts w:hint="eastAsia" w:ascii="宋体" w:hAnsi="宋体" w:eastAsia="宋体"/>
          <w:bCs/>
          <w:szCs w:val="21"/>
          <w:highlight w:val="none"/>
          <w:lang w:eastAsia="zh-CN"/>
        </w:rPr>
        <w:t>：</w:t>
      </w:r>
      <w:r>
        <w:rPr>
          <w:rFonts w:hint="eastAsia" w:ascii="宋体" w:hAnsi="宋体" w:eastAsia="宋体"/>
          <w:bCs/>
          <w:szCs w:val="21"/>
          <w:highlight w:val="none"/>
          <w:u w:val="single"/>
        </w:rPr>
        <w:t xml:space="preserve"> </w:t>
      </w:r>
      <w:r>
        <w:rPr>
          <w:rFonts w:hint="eastAsia" w:ascii="宋体" w:hAnsi="宋体" w:eastAsia="宋体"/>
          <w:bCs/>
          <w:szCs w:val="21"/>
          <w:highlight w:val="none"/>
          <w:u w:val="single"/>
          <w:lang w:eastAsia="zh-CN"/>
        </w:rPr>
        <w:t>（应明确分期</w:t>
      </w:r>
      <w:r>
        <w:rPr>
          <w:rFonts w:hint="default" w:ascii="宋体" w:hAnsi="宋体" w:eastAsia="宋体"/>
          <w:bCs/>
          <w:szCs w:val="21"/>
          <w:highlight w:val="none"/>
          <w:u w:val="single"/>
          <w:lang w:val="en" w:eastAsia="zh-CN"/>
        </w:rPr>
        <w:t>/</w:t>
      </w:r>
      <w:r>
        <w:rPr>
          <w:rFonts w:hint="eastAsia" w:ascii="宋体" w:hAnsi="宋体" w:eastAsia="宋体"/>
          <w:bCs/>
          <w:szCs w:val="21"/>
          <w:highlight w:val="none"/>
          <w:u w:val="single"/>
          <w:lang w:val="en" w:eastAsia="zh-CN"/>
        </w:rPr>
        <w:t>分项验收的工作安排</w:t>
      </w:r>
      <w:r>
        <w:rPr>
          <w:rFonts w:hint="eastAsia" w:ascii="宋体" w:hAnsi="宋体" w:eastAsia="宋体"/>
          <w:bCs/>
          <w:szCs w:val="21"/>
          <w:highlight w:val="none"/>
          <w:u w:val="single"/>
          <w:lang w:eastAsia="zh-CN"/>
        </w:rPr>
        <w:t>）</w:t>
      </w:r>
      <w:r>
        <w:rPr>
          <w:rFonts w:hint="eastAsia" w:ascii="宋体" w:hAnsi="宋体" w:eastAsia="宋体"/>
          <w:bCs/>
          <w:szCs w:val="21"/>
          <w:highlight w:val="none"/>
          <w:u w:val="single"/>
        </w:rPr>
        <w:t xml:space="preserve"> </w:t>
      </w:r>
      <w:r>
        <w:rPr>
          <w:rFonts w:hint="eastAsia" w:ascii="宋体" w:hAnsi="宋体" w:eastAsia="宋体"/>
          <w:bCs/>
          <w:szCs w:val="21"/>
          <w:highlight w:val="none"/>
          <w:u w:val="single"/>
          <w:lang w:val="en-US" w:eastAsia="zh-CN"/>
        </w:rPr>
        <w:t xml:space="preserve"> </w:t>
      </w:r>
    </w:p>
    <w:p w14:paraId="2606C09E">
      <w:pPr>
        <w:adjustRightInd w:val="0"/>
        <w:snapToGrid w:val="0"/>
        <w:spacing w:before="0" w:beforeLines="0" w:line="400" w:lineRule="exact"/>
        <w:ind w:firstLine="420" w:firstLineChars="200"/>
        <w:rPr>
          <w:rFonts w:ascii="宋体" w:hAnsi="宋体" w:eastAsia="宋体"/>
          <w:bCs/>
          <w:szCs w:val="21"/>
          <w:highlight w:val="none"/>
        </w:rPr>
      </w:pPr>
      <w:r>
        <w:rPr>
          <w:rFonts w:hint="eastAsia" w:ascii="宋体" w:hAnsi="宋体" w:eastAsia="宋体"/>
          <w:bCs/>
          <w:szCs w:val="21"/>
          <w:highlight w:val="none"/>
        </w:rPr>
        <w:t>（4）履约验收程序：</w:t>
      </w:r>
      <w:r>
        <w:rPr>
          <w:rFonts w:hint="eastAsia" w:ascii="宋体" w:hAnsi="宋体" w:eastAsia="宋体"/>
          <w:bCs/>
          <w:szCs w:val="21"/>
          <w:highlight w:val="none"/>
          <w:u w:val="single"/>
        </w:rPr>
        <w:t xml:space="preserve">                                         </w:t>
      </w:r>
    </w:p>
    <w:p w14:paraId="19DBA9F0">
      <w:pPr>
        <w:adjustRightInd w:val="0"/>
        <w:snapToGrid w:val="0"/>
        <w:spacing w:before="0" w:beforeLines="0" w:line="400" w:lineRule="exact"/>
        <w:ind w:firstLine="420" w:firstLineChars="200"/>
        <w:rPr>
          <w:rFonts w:ascii="宋体" w:hAnsi="宋体" w:eastAsia="宋体"/>
          <w:bCs/>
          <w:szCs w:val="21"/>
          <w:highlight w:val="none"/>
          <w:u w:val="single"/>
        </w:rPr>
      </w:pPr>
      <w:r>
        <w:rPr>
          <w:rFonts w:hint="eastAsia" w:ascii="宋体" w:hAnsi="宋体" w:eastAsia="宋体"/>
          <w:bCs/>
          <w:szCs w:val="21"/>
          <w:highlight w:val="none"/>
        </w:rPr>
        <w:t>（5）履约验收的内容：</w:t>
      </w:r>
      <w:r>
        <w:rPr>
          <w:rFonts w:hint="eastAsia" w:ascii="宋体" w:hAnsi="宋体" w:eastAsia="宋体"/>
          <w:bCs/>
          <w:szCs w:val="21"/>
          <w:highlight w:val="none"/>
          <w:u w:val="single"/>
        </w:rPr>
        <w:t xml:space="preserve"> </w:t>
      </w:r>
      <w:r>
        <w:rPr>
          <w:rFonts w:hint="eastAsia" w:ascii="宋体" w:hAnsi="宋体" w:eastAsia="宋体"/>
          <w:bCs/>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highlight w:val="none"/>
          <w:u w:val="single"/>
        </w:rPr>
        <w:t xml:space="preserve">                                      </w:t>
      </w:r>
    </w:p>
    <w:p w14:paraId="486D1C50">
      <w:pPr>
        <w:adjustRightInd w:val="0"/>
        <w:snapToGrid w:val="0"/>
        <w:spacing w:before="0" w:beforeLines="0" w:line="400" w:lineRule="exact"/>
        <w:ind w:firstLine="420" w:firstLineChars="200"/>
        <w:rPr>
          <w:rFonts w:hint="eastAsia" w:ascii="宋体" w:hAnsi="宋体" w:eastAsia="宋体"/>
          <w:bCs/>
          <w:szCs w:val="21"/>
          <w:highlight w:val="none"/>
          <w:u w:val="single"/>
        </w:rPr>
      </w:pPr>
      <w:r>
        <w:rPr>
          <w:rFonts w:hint="eastAsia" w:ascii="宋体" w:hAnsi="宋体" w:eastAsia="宋体"/>
          <w:bCs/>
          <w:szCs w:val="21"/>
          <w:highlight w:val="none"/>
        </w:rPr>
        <w:t>（6）履约验收标准：</w:t>
      </w:r>
      <w:r>
        <w:rPr>
          <w:rFonts w:hint="eastAsia" w:ascii="宋体" w:hAnsi="宋体" w:eastAsia="宋体"/>
          <w:bCs/>
          <w:szCs w:val="21"/>
          <w:highlight w:val="none"/>
          <w:u w:val="single"/>
        </w:rPr>
        <w:t xml:space="preserve">                                         </w:t>
      </w:r>
    </w:p>
    <w:p w14:paraId="25D1D880">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bCs/>
          <w:sz w:val="21"/>
          <w:szCs w:val="21"/>
          <w:highlight w:val="none"/>
          <w:u w:val="none"/>
          <w:lang w:val="en-US" w:eastAsia="zh-CN" w:bidi="ar-SA"/>
        </w:rPr>
        <w:t>（7）是否以采购活动中供应商提供的样品作为参考：</w:t>
      </w:r>
      <w:r>
        <w:rPr>
          <w:rFonts w:hint="eastAsia" w:ascii="宋体" w:hAnsi="宋体" w:eastAsia="宋体" w:cs="宋体"/>
          <w:sz w:val="21"/>
          <w:szCs w:val="21"/>
          <w:highlight w:val="none"/>
          <w:lang w:val="en-US" w:eastAsia="zh-CN" w:bidi="ar-SA"/>
        </w:rPr>
        <w:sym w:font="Wingdings" w:char="00A8"/>
      </w:r>
      <w:r>
        <w:rPr>
          <w:rFonts w:hint="eastAsia" w:ascii="宋体" w:hAnsi="宋体" w:eastAsia="宋体" w:cs="宋体"/>
          <w:bCs/>
          <w:sz w:val="21"/>
          <w:szCs w:val="21"/>
          <w:highlight w:val="none"/>
          <w:lang w:val="en-US" w:eastAsia="zh-CN" w:bidi="ar-SA"/>
        </w:rPr>
        <w:t xml:space="preserve">是  </w:t>
      </w:r>
      <w:r>
        <w:rPr>
          <w:rFonts w:hint="eastAsia" w:ascii="宋体" w:hAnsi="宋体" w:eastAsia="宋体" w:cs="宋体"/>
          <w:sz w:val="21"/>
          <w:szCs w:val="21"/>
          <w:highlight w:val="none"/>
          <w:lang w:val="en-US" w:eastAsia="zh-CN" w:bidi="ar-SA"/>
        </w:rPr>
        <w:sym w:font="Wingdings" w:char="00A8"/>
      </w:r>
      <w:r>
        <w:rPr>
          <w:rFonts w:hint="eastAsia" w:ascii="宋体" w:hAnsi="宋体" w:eastAsia="宋体" w:cs="宋体"/>
          <w:bCs/>
          <w:sz w:val="21"/>
          <w:szCs w:val="21"/>
          <w:highlight w:val="none"/>
          <w:lang w:val="en-US" w:eastAsia="zh-CN" w:bidi="ar-SA"/>
        </w:rPr>
        <w:t>否</w:t>
      </w:r>
    </w:p>
    <w:p w14:paraId="605DFA25">
      <w:pPr>
        <w:adjustRightInd w:val="0"/>
        <w:snapToGrid w:val="0"/>
        <w:spacing w:before="0" w:beforeLines="0"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（8）履约验收其他事项：</w:t>
      </w:r>
      <w:r>
        <w:rPr>
          <w:rFonts w:hint="eastAsia" w:ascii="宋体" w:hAnsi="宋体" w:eastAsia="宋体" w:cs="宋体"/>
          <w:bCs/>
          <w:szCs w:val="21"/>
          <w:highlight w:val="none"/>
          <w:u w:val="single"/>
        </w:rPr>
        <w:t xml:space="preserve">      </w:t>
      </w:r>
      <w:r>
        <w:rPr>
          <w:rFonts w:hint="eastAsia" w:ascii="宋体" w:hAnsi="宋体" w:eastAsia="宋体" w:cs="宋体"/>
          <w:bCs/>
          <w:i w:val="0"/>
          <w:iCs w:val="0"/>
          <w:szCs w:val="21"/>
          <w:highlight w:val="none"/>
          <w:u w:val="single"/>
        </w:rPr>
        <w:t>（产权过户登记等）</w:t>
      </w:r>
      <w:r>
        <w:rPr>
          <w:rFonts w:hint="eastAsia" w:ascii="宋体" w:hAnsi="宋体" w:eastAsia="宋体" w:cs="宋体"/>
          <w:bCs/>
          <w:szCs w:val="21"/>
          <w:highlight w:val="none"/>
          <w:u w:val="single"/>
        </w:rPr>
        <w:t xml:space="preserve">          </w:t>
      </w:r>
    </w:p>
    <w:p w14:paraId="24D5DBED">
      <w:pPr>
        <w:numPr>
          <w:ilvl w:val="0"/>
          <w:numId w:val="11"/>
        </w:numPr>
        <w:adjustRightInd w:val="0"/>
        <w:snapToGrid w:val="0"/>
        <w:spacing w:before="0" w:beforeLines="0" w:line="400" w:lineRule="exact"/>
        <w:ind w:firstLine="422" w:firstLineChars="200"/>
        <w:rPr>
          <w:rFonts w:hint="eastAsia" w:ascii="宋体" w:hAnsi="宋体" w:eastAsia="宋体"/>
          <w:b/>
          <w:szCs w:val="21"/>
          <w:highlight w:val="none"/>
        </w:rPr>
      </w:pPr>
      <w:r>
        <w:rPr>
          <w:rFonts w:hint="eastAsia" w:ascii="宋体" w:hAnsi="宋体" w:eastAsia="宋体"/>
          <w:b/>
          <w:szCs w:val="21"/>
          <w:highlight w:val="none"/>
        </w:rPr>
        <w:t>组成合同的文件</w:t>
      </w:r>
    </w:p>
    <w:p w14:paraId="41C27DD8">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本协议书与下列文件一起构成合同文件，如下述文件之间有任何抵触、矛盾或歧义，应按以下顺序解释：</w:t>
      </w:r>
    </w:p>
    <w:p w14:paraId="7E50BF5D">
      <w:pPr>
        <w:adjustRightInd w:val="0"/>
        <w:snapToGrid w:val="0"/>
        <w:spacing w:before="0" w:beforeLines="0" w:line="400" w:lineRule="exact"/>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政府采购</w:t>
      </w:r>
      <w:r>
        <w:rPr>
          <w:rFonts w:hint="eastAsia" w:ascii="宋体" w:hAnsi="宋体" w:eastAsia="宋体"/>
          <w:color w:val="auto"/>
          <w:szCs w:val="21"/>
          <w:highlight w:val="none"/>
        </w:rPr>
        <w:t>合同协议书及其变更、补充</w:t>
      </w:r>
      <w:r>
        <w:rPr>
          <w:rFonts w:hint="eastAsia" w:ascii="宋体" w:hAnsi="宋体" w:eastAsia="宋体"/>
          <w:color w:val="auto"/>
          <w:szCs w:val="21"/>
          <w:highlight w:val="none"/>
          <w:lang w:eastAsia="zh-CN"/>
        </w:rPr>
        <w:t>协议</w:t>
      </w:r>
    </w:p>
    <w:p w14:paraId="072983B5">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hint="eastAsia" w:ascii="宋体" w:hAnsi="宋体" w:eastAsia="宋体"/>
          <w:szCs w:val="21"/>
          <w:highlight w:val="none"/>
          <w:lang w:val="en-US" w:eastAsia="zh-CN"/>
        </w:rPr>
        <w:t>2</w:t>
      </w:r>
      <w:r>
        <w:rPr>
          <w:rFonts w:hint="eastAsia" w:ascii="宋体" w:hAnsi="宋体" w:eastAsia="宋体"/>
          <w:szCs w:val="21"/>
          <w:highlight w:val="none"/>
        </w:rPr>
        <w:t>）政府采购合同专用条款</w:t>
      </w:r>
    </w:p>
    <w:p w14:paraId="080BAB28">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hint="eastAsia" w:ascii="宋体" w:hAnsi="宋体" w:eastAsia="宋体"/>
          <w:szCs w:val="21"/>
          <w:highlight w:val="none"/>
          <w:lang w:val="en-US" w:eastAsia="zh-CN"/>
        </w:rPr>
        <w:t>3</w:t>
      </w:r>
      <w:r>
        <w:rPr>
          <w:rFonts w:hint="eastAsia" w:ascii="宋体" w:hAnsi="宋体" w:eastAsia="宋体"/>
          <w:szCs w:val="21"/>
          <w:highlight w:val="none"/>
        </w:rPr>
        <w:t>）政府采购合同通用条款</w:t>
      </w:r>
    </w:p>
    <w:p w14:paraId="3F7692B5">
      <w:pPr>
        <w:adjustRightInd w:val="0"/>
        <w:snapToGrid w:val="0"/>
        <w:spacing w:before="0" w:beforeLines="0" w:line="4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）中标</w:t>
      </w:r>
      <w:r>
        <w:rPr>
          <w:rFonts w:hint="eastAsia" w:ascii="宋体" w:hAnsi="宋体" w:eastAsia="宋体"/>
          <w:color w:val="auto"/>
          <w:szCs w:val="21"/>
          <w:highlight w:val="none"/>
          <w:lang w:eastAsia="zh-CN"/>
        </w:rPr>
        <w:t>（成交）</w:t>
      </w:r>
      <w:r>
        <w:rPr>
          <w:rFonts w:hint="eastAsia" w:ascii="宋体" w:hAnsi="宋体" w:eastAsia="宋体"/>
          <w:color w:val="auto"/>
          <w:szCs w:val="21"/>
          <w:highlight w:val="none"/>
        </w:rPr>
        <w:t>通知书</w:t>
      </w:r>
    </w:p>
    <w:p w14:paraId="2DC591A5">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hint="eastAsia" w:ascii="宋体" w:hAnsi="宋体" w:eastAsia="宋体"/>
          <w:szCs w:val="21"/>
          <w:highlight w:val="none"/>
          <w:lang w:val="en-US" w:eastAsia="zh-CN"/>
        </w:rPr>
        <w:t>5</w:t>
      </w:r>
      <w:r>
        <w:rPr>
          <w:rFonts w:hint="eastAsia" w:ascii="宋体" w:hAnsi="宋体" w:eastAsia="宋体"/>
          <w:szCs w:val="21"/>
          <w:highlight w:val="none"/>
        </w:rPr>
        <w:t>）投标（响应）文件</w:t>
      </w:r>
    </w:p>
    <w:p w14:paraId="73FCD6D1">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（6）采购文件</w:t>
      </w:r>
    </w:p>
    <w:p w14:paraId="0AC70330">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（7）有关技术文件，图纸</w:t>
      </w:r>
    </w:p>
    <w:p w14:paraId="76A737E0">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14:paraId="41331BD1">
      <w:pPr>
        <w:numPr>
          <w:ilvl w:val="0"/>
          <w:numId w:val="11"/>
        </w:numPr>
        <w:adjustRightInd w:val="0"/>
        <w:snapToGrid w:val="0"/>
        <w:spacing w:before="0" w:beforeLines="0" w:line="400" w:lineRule="exact"/>
        <w:ind w:firstLine="422" w:firstLineChars="200"/>
        <w:rPr>
          <w:rFonts w:hint="eastAsia" w:ascii="宋体" w:hAnsi="宋体" w:eastAsia="宋体"/>
          <w:b/>
          <w:szCs w:val="21"/>
          <w:highlight w:val="none"/>
        </w:rPr>
      </w:pPr>
      <w:r>
        <w:rPr>
          <w:rFonts w:hint="eastAsia" w:ascii="宋体" w:hAnsi="宋体" w:eastAsia="宋体"/>
          <w:b/>
          <w:szCs w:val="21"/>
          <w:highlight w:val="none"/>
        </w:rPr>
        <w:t>合同生效</w:t>
      </w:r>
    </w:p>
    <w:p w14:paraId="01269FF3">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本合同自</w:t>
      </w:r>
      <w:r>
        <w:rPr>
          <w:rFonts w:hint="eastAsia" w:ascii="宋体" w:hAnsi="宋体" w:eastAsia="宋体"/>
          <w:szCs w:val="21"/>
          <w:highlight w:val="none"/>
          <w:u w:val="single"/>
        </w:rPr>
        <w:t xml:space="preserve">                             </w:t>
      </w:r>
      <w:r>
        <w:rPr>
          <w:rFonts w:hint="eastAsia" w:ascii="宋体" w:hAnsi="宋体" w:eastAsia="宋体"/>
          <w:szCs w:val="21"/>
          <w:highlight w:val="none"/>
        </w:rPr>
        <w:t>生效。</w:t>
      </w:r>
    </w:p>
    <w:p w14:paraId="5C100633">
      <w:pPr>
        <w:numPr>
          <w:ilvl w:val="0"/>
          <w:numId w:val="11"/>
        </w:numPr>
        <w:adjustRightInd w:val="0"/>
        <w:snapToGrid w:val="0"/>
        <w:spacing w:before="0" w:beforeLines="0" w:line="400" w:lineRule="exact"/>
        <w:ind w:firstLine="422" w:firstLineChars="200"/>
        <w:rPr>
          <w:rFonts w:hint="eastAsia" w:ascii="宋体" w:hAnsi="宋体" w:eastAsia="宋体"/>
          <w:b/>
          <w:szCs w:val="21"/>
          <w:highlight w:val="none"/>
        </w:rPr>
      </w:pPr>
      <w:r>
        <w:rPr>
          <w:rFonts w:hint="eastAsia" w:ascii="宋体" w:hAnsi="宋体" w:eastAsia="宋体"/>
          <w:b/>
          <w:szCs w:val="21"/>
          <w:highlight w:val="none"/>
        </w:rPr>
        <w:t>合同份数</w:t>
      </w:r>
    </w:p>
    <w:p w14:paraId="3BC73022">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本合同一式</w:t>
      </w:r>
      <w:r>
        <w:rPr>
          <w:rFonts w:hint="eastAsia" w:ascii="宋体" w:hAnsi="宋体" w:eastAsia="宋体"/>
          <w:szCs w:val="21"/>
          <w:highlight w:val="none"/>
          <w:u w:val="single"/>
        </w:rPr>
        <w:t xml:space="preserve">    </w:t>
      </w:r>
      <w:r>
        <w:rPr>
          <w:rFonts w:hint="eastAsia" w:ascii="宋体" w:hAnsi="宋体" w:eastAsia="宋体"/>
          <w:szCs w:val="21"/>
          <w:highlight w:val="none"/>
        </w:rPr>
        <w:t>份，</w:t>
      </w:r>
      <w:r>
        <w:rPr>
          <w:rFonts w:hint="eastAsia" w:ascii="宋体" w:hAnsi="宋体" w:eastAsia="宋体"/>
          <w:szCs w:val="21"/>
          <w:highlight w:val="none"/>
          <w:lang w:eastAsia="zh-CN"/>
        </w:rPr>
        <w:t>甲方</w:t>
      </w:r>
      <w:r>
        <w:rPr>
          <w:rFonts w:hint="eastAsia" w:ascii="宋体" w:hAnsi="宋体" w:eastAsia="宋体"/>
          <w:szCs w:val="21"/>
          <w:highlight w:val="none"/>
        </w:rPr>
        <w:t>执</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份，</w:t>
      </w:r>
      <w:r>
        <w:rPr>
          <w:rFonts w:hint="eastAsia" w:ascii="宋体" w:hAnsi="宋体" w:eastAsia="宋体"/>
          <w:szCs w:val="21"/>
          <w:highlight w:val="none"/>
          <w:lang w:eastAsia="zh-CN"/>
        </w:rPr>
        <w:t>乙方</w:t>
      </w:r>
      <w:r>
        <w:rPr>
          <w:rFonts w:hint="eastAsia" w:ascii="宋体" w:hAnsi="宋体" w:eastAsia="宋体"/>
          <w:szCs w:val="21"/>
          <w:highlight w:val="none"/>
        </w:rPr>
        <w:t>执</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份，均具有同等法律效力。</w:t>
      </w:r>
    </w:p>
    <w:p w14:paraId="112C67E8">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合同订立时间：</w:t>
      </w:r>
      <w:r>
        <w:rPr>
          <w:rFonts w:hint="eastAsia" w:ascii="宋体" w:hAnsi="宋体" w:eastAsia="宋体"/>
          <w:szCs w:val="21"/>
          <w:highlight w:val="none"/>
          <w:u w:val="single"/>
        </w:rPr>
        <w:t xml:space="preserve">         </w:t>
      </w:r>
      <w:r>
        <w:rPr>
          <w:rFonts w:hint="eastAsia" w:ascii="宋体" w:hAnsi="宋体" w:eastAsia="宋体"/>
          <w:szCs w:val="21"/>
          <w:highlight w:val="none"/>
        </w:rPr>
        <w:t>年</w:t>
      </w:r>
      <w:r>
        <w:rPr>
          <w:rFonts w:hint="eastAsia" w:ascii="宋体" w:hAnsi="宋体" w:eastAsia="宋体"/>
          <w:szCs w:val="21"/>
          <w:highlight w:val="none"/>
          <w:u w:val="single"/>
        </w:rPr>
        <w:t xml:space="preserve">      </w:t>
      </w:r>
      <w:r>
        <w:rPr>
          <w:rFonts w:hint="eastAsia" w:ascii="宋体" w:hAnsi="宋体" w:eastAsia="宋体"/>
          <w:szCs w:val="21"/>
          <w:highlight w:val="none"/>
        </w:rPr>
        <w:t>月</w:t>
      </w:r>
      <w:r>
        <w:rPr>
          <w:rFonts w:hint="eastAsia" w:ascii="宋体" w:hAnsi="宋体" w:eastAsia="宋体"/>
          <w:szCs w:val="21"/>
          <w:highlight w:val="none"/>
          <w:u w:val="single"/>
        </w:rPr>
        <w:t xml:space="preserve">      </w:t>
      </w:r>
      <w:r>
        <w:rPr>
          <w:rFonts w:hint="eastAsia" w:ascii="宋体" w:hAnsi="宋体" w:eastAsia="宋体"/>
          <w:szCs w:val="21"/>
          <w:highlight w:val="none"/>
        </w:rPr>
        <w:t>日</w:t>
      </w:r>
    </w:p>
    <w:p w14:paraId="0F257DC1">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合同订立地点：</w:t>
      </w:r>
      <w:r>
        <w:rPr>
          <w:rFonts w:hint="eastAsia" w:ascii="宋体" w:hAnsi="宋体" w:eastAsia="宋体"/>
          <w:szCs w:val="21"/>
          <w:highlight w:val="none"/>
          <w:u w:val="single"/>
        </w:rPr>
        <w:t xml:space="preserve">                           </w:t>
      </w:r>
    </w:p>
    <w:p w14:paraId="390D767B">
      <w:pPr>
        <w:adjustRightInd w:val="0"/>
        <w:snapToGrid w:val="0"/>
        <w:spacing w:before="0" w:beforeLines="0" w:line="400" w:lineRule="exact"/>
        <w:ind w:firstLine="420" w:firstLineChars="200"/>
        <w:rPr>
          <w:rFonts w:eastAsia="宋体"/>
          <w:highlight w:val="none"/>
        </w:rPr>
      </w:pPr>
      <w:r>
        <w:rPr>
          <w:rFonts w:hint="eastAsia" w:ascii="宋体" w:hAnsi="宋体" w:eastAsia="宋体"/>
          <w:szCs w:val="21"/>
          <w:highlight w:val="none"/>
        </w:rPr>
        <w:t>附件：具体标</w:t>
      </w:r>
      <w:r>
        <w:rPr>
          <w:rFonts w:hint="eastAsia" w:ascii="宋体" w:hAnsi="宋体" w:eastAsia="宋体"/>
          <w:szCs w:val="21"/>
          <w:highlight w:val="none"/>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highlight w:val="none"/>
        </w:rPr>
        <w:t>、联合协议、分包</w:t>
      </w:r>
      <w:r>
        <w:rPr>
          <w:rFonts w:hint="eastAsia" w:ascii="宋体" w:hAnsi="宋体" w:eastAsia="宋体"/>
          <w:szCs w:val="21"/>
          <w:highlight w:val="none"/>
          <w:lang w:eastAsia="zh-CN"/>
        </w:rPr>
        <w:t>意向</w:t>
      </w:r>
      <w:r>
        <w:rPr>
          <w:rFonts w:hint="eastAsia" w:ascii="宋体" w:hAnsi="宋体" w:eastAsia="宋体"/>
          <w:szCs w:val="21"/>
          <w:highlight w:val="none"/>
        </w:rPr>
        <w:t>协议等。</w:t>
      </w:r>
    </w:p>
    <w:p w14:paraId="78D1C7A7">
      <w:pPr>
        <w:rPr>
          <w:rFonts w:hint="eastAsia" w:eastAsia="宋体"/>
          <w:highlight w:val="none"/>
        </w:rPr>
      </w:pPr>
      <w:r>
        <w:rPr>
          <w:rFonts w:hint="eastAsia" w:eastAsia="宋体"/>
          <w:highlight w:val="none"/>
        </w:rPr>
        <w:br w:type="page"/>
      </w:r>
    </w:p>
    <w:p w14:paraId="56CC119F">
      <w:pPr>
        <w:widowControl w:val="0"/>
        <w:ind w:firstLine="420" w:firstLineChars="200"/>
        <w:jc w:val="both"/>
        <w:rPr>
          <w:rFonts w:hint="eastAsia" w:ascii="Times New Roman" w:hAnsi="Times New Roman" w:eastAsia="宋体" w:cs="Times New Roman"/>
          <w:kern w:val="2"/>
          <w:sz w:val="21"/>
          <w:szCs w:val="21"/>
          <w:highlight w:val="none"/>
          <w:lang w:val="en-US" w:eastAsia="zh-CN" w:bidi="ar-SA"/>
        </w:rPr>
      </w:pPr>
    </w:p>
    <w:tbl>
      <w:tblPr>
        <w:tblStyle w:val="43"/>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4FDECF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3413BBA0">
            <w:pPr>
              <w:adjustRightInd w:val="0"/>
              <w:snapToGrid w:val="0"/>
              <w:spacing w:line="300" w:lineRule="exact"/>
              <w:jc w:val="center"/>
              <w:rPr>
                <w:rFonts w:eastAsia="宋体"/>
                <w:highlight w:val="none"/>
              </w:rPr>
            </w:pPr>
            <w:r>
              <w:rPr>
                <w:rFonts w:eastAsia="宋体"/>
                <w:szCs w:val="21"/>
                <w:highlight w:val="none"/>
              </w:rPr>
              <w:t>甲方</w:t>
            </w:r>
            <w:r>
              <w:rPr>
                <w:rFonts w:hint="eastAsia" w:eastAsia="宋体"/>
                <w:szCs w:val="21"/>
                <w:highlight w:val="none"/>
              </w:rPr>
              <w:t>（采购人</w:t>
            </w:r>
            <w:r>
              <w:rPr>
                <w:rFonts w:hint="eastAsia" w:ascii="宋体" w:hAnsi="宋体" w:eastAsia="宋体"/>
                <w:szCs w:val="21"/>
                <w:highlight w:val="none"/>
                <w:lang w:eastAsia="zh-CN"/>
              </w:rPr>
              <w:t>、受采购人委托签订合同的单位</w:t>
            </w:r>
            <w:r>
              <w:rPr>
                <w:rFonts w:hint="eastAsia" w:ascii="宋体" w:hAnsi="宋体" w:eastAsia="宋体"/>
                <w:szCs w:val="21"/>
                <w:highlight w:val="none"/>
              </w:rPr>
              <w:t>或</w:t>
            </w:r>
            <w:r>
              <w:rPr>
                <w:rFonts w:hint="eastAsia" w:eastAsia="宋体"/>
                <w:szCs w:val="21"/>
                <w:highlight w:val="none"/>
              </w:rPr>
              <w:t>采购文件约定的合同甲方）</w:t>
            </w:r>
          </w:p>
        </w:tc>
        <w:tc>
          <w:tcPr>
            <w:tcW w:w="4095" w:type="dxa"/>
            <w:gridSpan w:val="2"/>
            <w:tcBorders>
              <w:left w:val="single" w:color="auto" w:sz="2" w:space="0"/>
              <w:bottom w:val="single" w:color="auto" w:sz="2" w:space="0"/>
            </w:tcBorders>
            <w:vAlign w:val="center"/>
          </w:tcPr>
          <w:p w14:paraId="10F92F91">
            <w:pPr>
              <w:adjustRightInd w:val="0"/>
              <w:snapToGrid w:val="0"/>
              <w:spacing w:line="300" w:lineRule="exact"/>
              <w:jc w:val="center"/>
              <w:rPr>
                <w:rFonts w:eastAsia="宋体"/>
                <w:highlight w:val="none"/>
              </w:rPr>
            </w:pPr>
            <w:r>
              <w:rPr>
                <w:rFonts w:eastAsia="宋体"/>
                <w:szCs w:val="21"/>
                <w:highlight w:val="none"/>
              </w:rPr>
              <w:t>乙方</w:t>
            </w:r>
            <w:r>
              <w:rPr>
                <w:rFonts w:hint="eastAsia" w:eastAsia="宋体"/>
                <w:szCs w:val="21"/>
                <w:highlight w:val="none"/>
              </w:rPr>
              <w:t>（供应商）</w:t>
            </w:r>
          </w:p>
        </w:tc>
      </w:tr>
      <w:tr w14:paraId="2AAF2B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4A80F08B">
            <w:pPr>
              <w:adjustRightInd w:val="0"/>
              <w:snapToGrid w:val="0"/>
              <w:spacing w:line="300" w:lineRule="exact"/>
              <w:jc w:val="center"/>
              <w:rPr>
                <w:rFonts w:eastAsia="宋体"/>
                <w:szCs w:val="21"/>
                <w:highlight w:val="none"/>
              </w:rPr>
            </w:pPr>
            <w:r>
              <w:rPr>
                <w:rFonts w:eastAsia="宋体"/>
                <w:szCs w:val="21"/>
                <w:highlight w:val="none"/>
              </w:rPr>
              <w:t>单位名称</w:t>
            </w:r>
            <w:r>
              <w:rPr>
                <w:rFonts w:hint="eastAsia" w:eastAsia="宋体"/>
                <w:szCs w:val="21"/>
                <w:highlight w:val="none"/>
              </w:rPr>
              <w:t>（公章</w:t>
            </w:r>
            <w:r>
              <w:rPr>
                <w:rFonts w:hint="eastAsia" w:eastAsia="宋体"/>
                <w:szCs w:val="21"/>
                <w:highlight w:val="none"/>
                <w:lang w:eastAsia="zh-CN"/>
              </w:rPr>
              <w:t>或合同章</w:t>
            </w:r>
            <w:r>
              <w:rPr>
                <w:rFonts w:hint="eastAsia" w:eastAsia="宋体"/>
                <w:szCs w:val="21"/>
                <w:highlight w:val="none"/>
              </w:rPr>
              <w:t>）</w:t>
            </w:r>
          </w:p>
        </w:tc>
        <w:tc>
          <w:tcPr>
            <w:tcW w:w="2412" w:type="dxa"/>
            <w:tcBorders>
              <w:top w:val="single" w:color="auto" w:sz="2" w:space="0"/>
              <w:left w:val="single" w:color="auto" w:sz="2" w:space="0"/>
              <w:bottom w:val="single" w:color="auto" w:sz="2" w:space="0"/>
              <w:right w:val="single" w:color="auto" w:sz="2" w:space="0"/>
            </w:tcBorders>
            <w:vAlign w:val="center"/>
          </w:tcPr>
          <w:p w14:paraId="46872EBC">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06F25670">
            <w:pPr>
              <w:adjustRightInd w:val="0"/>
              <w:snapToGrid w:val="0"/>
              <w:spacing w:line="300" w:lineRule="exact"/>
              <w:jc w:val="center"/>
              <w:rPr>
                <w:rFonts w:eastAsia="宋体"/>
                <w:szCs w:val="21"/>
                <w:highlight w:val="none"/>
              </w:rPr>
            </w:pPr>
            <w:r>
              <w:rPr>
                <w:rFonts w:eastAsia="宋体"/>
                <w:szCs w:val="21"/>
                <w:highlight w:val="none"/>
              </w:rPr>
              <w:t>单位名称</w:t>
            </w:r>
            <w:r>
              <w:rPr>
                <w:rFonts w:hint="eastAsia" w:eastAsia="宋体"/>
                <w:szCs w:val="21"/>
                <w:highlight w:val="none"/>
              </w:rPr>
              <w:t>（公章</w:t>
            </w:r>
            <w:r>
              <w:rPr>
                <w:rFonts w:hint="eastAsia" w:eastAsia="宋体"/>
                <w:szCs w:val="21"/>
                <w:highlight w:val="none"/>
                <w:lang w:eastAsia="zh-CN"/>
              </w:rPr>
              <w:t>或合同章</w:t>
            </w:r>
            <w:r>
              <w:rPr>
                <w:rFonts w:hint="eastAsia" w:eastAsia="宋体"/>
                <w:szCs w:val="21"/>
                <w:highlight w:val="none"/>
              </w:rPr>
              <w:t>）</w:t>
            </w:r>
          </w:p>
        </w:tc>
        <w:tc>
          <w:tcPr>
            <w:tcW w:w="2116" w:type="dxa"/>
            <w:tcBorders>
              <w:top w:val="single" w:color="auto" w:sz="2" w:space="0"/>
              <w:left w:val="single" w:color="auto" w:sz="2" w:space="0"/>
              <w:bottom w:val="single" w:color="auto" w:sz="2" w:space="0"/>
            </w:tcBorders>
            <w:vAlign w:val="center"/>
          </w:tcPr>
          <w:p w14:paraId="7B6E8678">
            <w:pPr>
              <w:adjustRightInd w:val="0"/>
              <w:snapToGrid w:val="0"/>
              <w:spacing w:line="300" w:lineRule="exact"/>
              <w:jc w:val="center"/>
              <w:rPr>
                <w:rFonts w:eastAsia="宋体"/>
                <w:spacing w:val="20"/>
                <w:szCs w:val="21"/>
                <w:highlight w:val="none"/>
              </w:rPr>
            </w:pPr>
          </w:p>
        </w:tc>
      </w:tr>
      <w:tr w14:paraId="435C72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006EA26C">
            <w:pPr>
              <w:adjustRightInd w:val="0"/>
              <w:snapToGrid w:val="0"/>
              <w:spacing w:line="300" w:lineRule="exact"/>
              <w:jc w:val="center"/>
              <w:rPr>
                <w:rFonts w:eastAsia="宋体"/>
                <w:szCs w:val="21"/>
                <w:highlight w:val="none"/>
              </w:rPr>
            </w:pPr>
            <w:r>
              <w:rPr>
                <w:rFonts w:eastAsia="宋体"/>
                <w:szCs w:val="21"/>
                <w:highlight w:val="none"/>
              </w:rPr>
              <w:t>法定代表人</w:t>
            </w:r>
          </w:p>
          <w:p w14:paraId="239C9D3E">
            <w:pPr>
              <w:adjustRightInd w:val="0"/>
              <w:snapToGrid w:val="0"/>
              <w:spacing w:line="300" w:lineRule="exact"/>
              <w:ind w:firstLine="100" w:firstLineChars="48"/>
              <w:jc w:val="center"/>
              <w:rPr>
                <w:rFonts w:eastAsia="宋体"/>
                <w:szCs w:val="21"/>
                <w:highlight w:val="none"/>
              </w:rPr>
            </w:pPr>
            <w:r>
              <w:rPr>
                <w:rFonts w:hint="eastAsia" w:eastAsia="宋体"/>
                <w:szCs w:val="21"/>
                <w:highlight w:val="none"/>
              </w:rPr>
              <w:t>或其</w:t>
            </w:r>
            <w:r>
              <w:rPr>
                <w:rFonts w:eastAsia="宋体"/>
                <w:szCs w:val="21"/>
                <w:highlight w:val="none"/>
              </w:rPr>
              <w:t>委托代理人</w:t>
            </w:r>
            <w:r>
              <w:rPr>
                <w:rFonts w:hint="eastAsia" w:eastAsia="宋体"/>
                <w:szCs w:val="21"/>
                <w:highlight w:val="none"/>
              </w:rPr>
              <w:t>（签章）</w:t>
            </w:r>
          </w:p>
        </w:tc>
        <w:tc>
          <w:tcPr>
            <w:tcW w:w="2412" w:type="dxa"/>
            <w:vMerge w:val="restart"/>
            <w:tcBorders>
              <w:top w:val="single" w:color="auto" w:sz="2" w:space="0"/>
              <w:left w:val="single" w:color="auto" w:sz="2" w:space="0"/>
              <w:right w:val="single" w:color="auto" w:sz="2" w:space="0"/>
            </w:tcBorders>
            <w:vAlign w:val="center"/>
          </w:tcPr>
          <w:p w14:paraId="28B2384C">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right w:val="single" w:color="auto" w:sz="2" w:space="0"/>
            </w:tcBorders>
            <w:vAlign w:val="center"/>
          </w:tcPr>
          <w:p w14:paraId="719B3936">
            <w:pPr>
              <w:adjustRightInd w:val="0"/>
              <w:snapToGrid w:val="0"/>
              <w:spacing w:line="300" w:lineRule="exact"/>
              <w:jc w:val="center"/>
              <w:rPr>
                <w:rFonts w:eastAsia="宋体"/>
                <w:szCs w:val="21"/>
                <w:highlight w:val="none"/>
              </w:rPr>
            </w:pPr>
            <w:r>
              <w:rPr>
                <w:rFonts w:eastAsia="宋体"/>
                <w:szCs w:val="21"/>
                <w:highlight w:val="none"/>
              </w:rPr>
              <w:t>法定代表人</w:t>
            </w:r>
          </w:p>
          <w:p w14:paraId="4D3BF92E">
            <w:pPr>
              <w:adjustRightInd w:val="0"/>
              <w:snapToGrid w:val="0"/>
              <w:spacing w:line="300" w:lineRule="exact"/>
              <w:jc w:val="center"/>
              <w:rPr>
                <w:rFonts w:eastAsia="宋体"/>
                <w:szCs w:val="21"/>
                <w:highlight w:val="none"/>
              </w:rPr>
            </w:pPr>
            <w:r>
              <w:rPr>
                <w:rFonts w:hint="eastAsia" w:eastAsia="宋体"/>
                <w:szCs w:val="21"/>
                <w:highlight w:val="none"/>
              </w:rPr>
              <w:t>或其</w:t>
            </w:r>
            <w:r>
              <w:rPr>
                <w:rFonts w:eastAsia="宋体"/>
                <w:szCs w:val="21"/>
                <w:highlight w:val="none"/>
              </w:rPr>
              <w:t>委托代理人</w:t>
            </w:r>
            <w:r>
              <w:rPr>
                <w:rFonts w:hint="eastAsia" w:eastAsia="宋体"/>
                <w:szCs w:val="21"/>
                <w:highlight w:val="none"/>
              </w:rPr>
              <w:t>（签章）</w:t>
            </w:r>
          </w:p>
        </w:tc>
        <w:tc>
          <w:tcPr>
            <w:tcW w:w="2116" w:type="dxa"/>
            <w:tcBorders>
              <w:top w:val="single" w:color="auto" w:sz="2" w:space="0"/>
              <w:left w:val="single" w:color="auto" w:sz="2" w:space="0"/>
              <w:bottom w:val="single" w:color="auto" w:sz="2" w:space="0"/>
            </w:tcBorders>
            <w:vAlign w:val="center"/>
          </w:tcPr>
          <w:p w14:paraId="361541C0">
            <w:pPr>
              <w:adjustRightInd w:val="0"/>
              <w:snapToGrid w:val="0"/>
              <w:spacing w:line="300" w:lineRule="exact"/>
              <w:jc w:val="center"/>
              <w:rPr>
                <w:rFonts w:eastAsia="宋体"/>
                <w:szCs w:val="21"/>
                <w:highlight w:val="none"/>
              </w:rPr>
            </w:pPr>
          </w:p>
        </w:tc>
      </w:tr>
      <w:tr w14:paraId="2C32FF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4203514A">
            <w:pPr>
              <w:adjustRightInd w:val="0"/>
              <w:snapToGrid w:val="0"/>
              <w:spacing w:line="300" w:lineRule="exact"/>
              <w:jc w:val="center"/>
              <w:rPr>
                <w:rFonts w:eastAsia="宋体"/>
                <w:szCs w:val="21"/>
                <w:highlight w:val="none"/>
              </w:rPr>
            </w:pPr>
          </w:p>
        </w:tc>
        <w:tc>
          <w:tcPr>
            <w:tcW w:w="2412" w:type="dxa"/>
            <w:vMerge w:val="continue"/>
            <w:tcBorders>
              <w:left w:val="single" w:color="auto" w:sz="2" w:space="0"/>
              <w:bottom w:val="single" w:color="auto" w:sz="2" w:space="0"/>
              <w:right w:val="single" w:color="auto" w:sz="2" w:space="0"/>
            </w:tcBorders>
            <w:vAlign w:val="center"/>
          </w:tcPr>
          <w:p w14:paraId="64C9DCB1">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05FB3C95">
            <w:pPr>
              <w:adjustRightInd w:val="0"/>
              <w:snapToGrid w:val="0"/>
              <w:spacing w:line="300" w:lineRule="exact"/>
              <w:jc w:val="center"/>
              <w:rPr>
                <w:rFonts w:hint="eastAsia" w:eastAsia="宋体"/>
                <w:szCs w:val="21"/>
                <w:highlight w:val="none"/>
                <w:lang w:eastAsia="zh-CN"/>
              </w:rPr>
            </w:pPr>
            <w:r>
              <w:rPr>
                <w:rFonts w:hint="eastAsia" w:eastAsia="宋体"/>
                <w:szCs w:val="21"/>
                <w:highlight w:val="none"/>
                <w:lang w:eastAsia="zh-CN"/>
              </w:rPr>
              <w:t>拥有者性别</w:t>
            </w:r>
          </w:p>
        </w:tc>
        <w:tc>
          <w:tcPr>
            <w:tcW w:w="2116" w:type="dxa"/>
            <w:tcBorders>
              <w:top w:val="single" w:color="auto" w:sz="2" w:space="0"/>
              <w:left w:val="single" w:color="auto" w:sz="2" w:space="0"/>
              <w:bottom w:val="single" w:color="auto" w:sz="2" w:space="0"/>
            </w:tcBorders>
            <w:vAlign w:val="center"/>
          </w:tcPr>
          <w:p w14:paraId="7C76BFD1">
            <w:pPr>
              <w:adjustRightInd w:val="0"/>
              <w:snapToGrid w:val="0"/>
              <w:spacing w:line="300" w:lineRule="exact"/>
              <w:jc w:val="center"/>
              <w:rPr>
                <w:rFonts w:eastAsia="宋体"/>
                <w:spacing w:val="20"/>
                <w:szCs w:val="21"/>
                <w:highlight w:val="none"/>
              </w:rPr>
            </w:pPr>
          </w:p>
        </w:tc>
      </w:tr>
      <w:tr w14:paraId="4D7D38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D7C0A95">
            <w:pPr>
              <w:adjustRightInd w:val="0"/>
              <w:snapToGrid w:val="0"/>
              <w:spacing w:line="300" w:lineRule="exact"/>
              <w:jc w:val="center"/>
              <w:rPr>
                <w:rFonts w:hint="eastAsia" w:eastAsia="宋体"/>
                <w:szCs w:val="21"/>
                <w:highlight w:val="none"/>
                <w:lang w:eastAsia="zh-CN"/>
              </w:rPr>
            </w:pPr>
            <w:r>
              <w:rPr>
                <w:rFonts w:hint="eastAsia" w:eastAsia="宋体"/>
                <w:szCs w:val="21"/>
                <w:highlight w:val="none"/>
                <w:lang w:eastAsia="zh-CN"/>
              </w:rPr>
              <w:t>住</w:t>
            </w:r>
            <w:r>
              <w:rPr>
                <w:rFonts w:hint="eastAsia" w:eastAsia="宋体"/>
                <w:szCs w:val="21"/>
                <w:highlight w:val="none"/>
                <w:lang w:val="en-US" w:eastAsia="zh-CN"/>
              </w:rPr>
              <w:t xml:space="preserve">  </w:t>
            </w:r>
            <w:r>
              <w:rPr>
                <w:rFonts w:hint="eastAsia" w:eastAsia="宋体"/>
                <w:szCs w:val="21"/>
                <w:highlight w:val="none"/>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14:paraId="0450AA34">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4105C850">
            <w:pPr>
              <w:adjustRightInd w:val="0"/>
              <w:snapToGrid w:val="0"/>
              <w:spacing w:line="300" w:lineRule="exact"/>
              <w:jc w:val="center"/>
              <w:rPr>
                <w:rFonts w:hint="eastAsia" w:eastAsia="宋体"/>
                <w:szCs w:val="21"/>
                <w:highlight w:val="none"/>
                <w:lang w:eastAsia="zh-CN"/>
              </w:rPr>
            </w:pPr>
            <w:r>
              <w:rPr>
                <w:rFonts w:hint="eastAsia" w:eastAsia="宋体"/>
                <w:szCs w:val="21"/>
                <w:highlight w:val="none"/>
                <w:lang w:eastAsia="zh-CN"/>
              </w:rPr>
              <w:t>住</w:t>
            </w:r>
            <w:r>
              <w:rPr>
                <w:rFonts w:hint="eastAsia" w:eastAsia="宋体"/>
                <w:szCs w:val="21"/>
                <w:highlight w:val="none"/>
                <w:lang w:val="en-US" w:eastAsia="zh-CN"/>
              </w:rPr>
              <w:t xml:space="preserve">  </w:t>
            </w:r>
            <w:r>
              <w:rPr>
                <w:rFonts w:hint="eastAsia" w:eastAsia="宋体"/>
                <w:szCs w:val="21"/>
                <w:highlight w:val="none"/>
                <w:lang w:eastAsia="zh-CN"/>
              </w:rPr>
              <w:t>所</w:t>
            </w:r>
          </w:p>
        </w:tc>
        <w:tc>
          <w:tcPr>
            <w:tcW w:w="2116" w:type="dxa"/>
            <w:tcBorders>
              <w:top w:val="single" w:color="auto" w:sz="2" w:space="0"/>
              <w:left w:val="single" w:color="auto" w:sz="2" w:space="0"/>
              <w:bottom w:val="single" w:color="auto" w:sz="2" w:space="0"/>
            </w:tcBorders>
            <w:vAlign w:val="center"/>
          </w:tcPr>
          <w:p w14:paraId="3914E7F1">
            <w:pPr>
              <w:adjustRightInd w:val="0"/>
              <w:snapToGrid w:val="0"/>
              <w:spacing w:line="300" w:lineRule="exact"/>
              <w:jc w:val="center"/>
              <w:rPr>
                <w:rFonts w:eastAsia="宋体"/>
                <w:spacing w:val="20"/>
                <w:szCs w:val="21"/>
                <w:highlight w:val="none"/>
              </w:rPr>
            </w:pPr>
          </w:p>
        </w:tc>
      </w:tr>
      <w:tr w14:paraId="333ADE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8A38095">
            <w:pPr>
              <w:adjustRightInd w:val="0"/>
              <w:snapToGrid w:val="0"/>
              <w:spacing w:line="300" w:lineRule="exact"/>
              <w:jc w:val="center"/>
              <w:rPr>
                <w:rFonts w:eastAsia="宋体"/>
                <w:szCs w:val="21"/>
                <w:highlight w:val="none"/>
              </w:rPr>
            </w:pPr>
            <w:r>
              <w:rPr>
                <w:rFonts w:eastAsia="宋体"/>
                <w:szCs w:val="21"/>
                <w:highlight w:val="none"/>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374E7BA2">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C1A1C4A">
            <w:pPr>
              <w:adjustRightInd w:val="0"/>
              <w:snapToGrid w:val="0"/>
              <w:spacing w:line="300" w:lineRule="exact"/>
              <w:jc w:val="center"/>
              <w:rPr>
                <w:rFonts w:eastAsia="宋体"/>
                <w:szCs w:val="21"/>
                <w:highlight w:val="none"/>
              </w:rPr>
            </w:pPr>
            <w:r>
              <w:rPr>
                <w:rFonts w:eastAsia="宋体"/>
                <w:szCs w:val="21"/>
                <w:highlight w:val="none"/>
              </w:rPr>
              <w:t>联 系 人</w:t>
            </w:r>
          </w:p>
        </w:tc>
        <w:tc>
          <w:tcPr>
            <w:tcW w:w="2116" w:type="dxa"/>
            <w:tcBorders>
              <w:top w:val="single" w:color="auto" w:sz="2" w:space="0"/>
              <w:left w:val="single" w:color="auto" w:sz="2" w:space="0"/>
              <w:bottom w:val="single" w:color="auto" w:sz="2" w:space="0"/>
            </w:tcBorders>
            <w:vAlign w:val="center"/>
          </w:tcPr>
          <w:p w14:paraId="7EC9A4DE">
            <w:pPr>
              <w:adjustRightInd w:val="0"/>
              <w:snapToGrid w:val="0"/>
              <w:spacing w:line="300" w:lineRule="exact"/>
              <w:jc w:val="center"/>
              <w:rPr>
                <w:rFonts w:eastAsia="宋体"/>
                <w:spacing w:val="20"/>
                <w:szCs w:val="21"/>
                <w:highlight w:val="none"/>
              </w:rPr>
            </w:pPr>
          </w:p>
        </w:tc>
      </w:tr>
      <w:tr w14:paraId="7EBC7C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EA55F1C">
            <w:pPr>
              <w:adjustRightInd w:val="0"/>
              <w:snapToGrid w:val="0"/>
              <w:spacing w:line="300" w:lineRule="exact"/>
              <w:jc w:val="center"/>
              <w:rPr>
                <w:rFonts w:eastAsia="宋体"/>
                <w:szCs w:val="21"/>
                <w:highlight w:val="none"/>
              </w:rPr>
            </w:pPr>
            <w:r>
              <w:rPr>
                <w:rFonts w:eastAsia="宋体"/>
                <w:szCs w:val="21"/>
                <w:highlight w:val="none"/>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59B3C328">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AF263C8">
            <w:pPr>
              <w:adjustRightInd w:val="0"/>
              <w:snapToGrid w:val="0"/>
              <w:spacing w:line="300" w:lineRule="exact"/>
              <w:jc w:val="center"/>
              <w:rPr>
                <w:rFonts w:eastAsia="宋体"/>
                <w:szCs w:val="21"/>
                <w:highlight w:val="none"/>
              </w:rPr>
            </w:pPr>
            <w:r>
              <w:rPr>
                <w:rFonts w:eastAsia="宋体"/>
                <w:szCs w:val="21"/>
                <w:highlight w:val="none"/>
              </w:rPr>
              <w:t>联系电话</w:t>
            </w:r>
          </w:p>
        </w:tc>
        <w:tc>
          <w:tcPr>
            <w:tcW w:w="2116" w:type="dxa"/>
            <w:tcBorders>
              <w:top w:val="single" w:color="auto" w:sz="2" w:space="0"/>
              <w:left w:val="single" w:color="auto" w:sz="2" w:space="0"/>
              <w:bottom w:val="single" w:color="auto" w:sz="2" w:space="0"/>
            </w:tcBorders>
            <w:vAlign w:val="center"/>
          </w:tcPr>
          <w:p w14:paraId="529E1BE6">
            <w:pPr>
              <w:adjustRightInd w:val="0"/>
              <w:snapToGrid w:val="0"/>
              <w:spacing w:line="300" w:lineRule="exact"/>
              <w:jc w:val="center"/>
              <w:rPr>
                <w:rFonts w:eastAsia="宋体"/>
                <w:spacing w:val="20"/>
                <w:szCs w:val="21"/>
                <w:highlight w:val="none"/>
              </w:rPr>
            </w:pPr>
          </w:p>
        </w:tc>
      </w:tr>
      <w:tr w14:paraId="572E5D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5602480">
            <w:pPr>
              <w:adjustRightInd w:val="0"/>
              <w:snapToGrid w:val="0"/>
              <w:spacing w:line="300" w:lineRule="exact"/>
              <w:jc w:val="center"/>
              <w:rPr>
                <w:rFonts w:hint="eastAsia" w:eastAsia="宋体"/>
                <w:szCs w:val="21"/>
                <w:highlight w:val="none"/>
                <w:lang w:eastAsia="zh-CN"/>
              </w:rPr>
            </w:pPr>
            <w:r>
              <w:rPr>
                <w:rFonts w:hint="eastAsia" w:eastAsia="宋体"/>
                <w:szCs w:val="21"/>
                <w:highlight w:val="none"/>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0C6D0729">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663EC12">
            <w:pPr>
              <w:adjustRightInd w:val="0"/>
              <w:snapToGrid w:val="0"/>
              <w:spacing w:line="300" w:lineRule="exact"/>
              <w:jc w:val="center"/>
              <w:rPr>
                <w:rFonts w:eastAsia="宋体"/>
                <w:szCs w:val="21"/>
                <w:highlight w:val="none"/>
              </w:rPr>
            </w:pPr>
            <w:r>
              <w:rPr>
                <w:rFonts w:hint="eastAsia" w:eastAsia="宋体"/>
                <w:szCs w:val="21"/>
                <w:highlight w:val="none"/>
                <w:lang w:eastAsia="zh-CN"/>
              </w:rPr>
              <w:t>通信地址</w:t>
            </w:r>
          </w:p>
        </w:tc>
        <w:tc>
          <w:tcPr>
            <w:tcW w:w="2116" w:type="dxa"/>
            <w:tcBorders>
              <w:top w:val="single" w:color="auto" w:sz="2" w:space="0"/>
              <w:left w:val="single" w:color="auto" w:sz="2" w:space="0"/>
              <w:bottom w:val="single" w:color="auto" w:sz="2" w:space="0"/>
            </w:tcBorders>
            <w:vAlign w:val="center"/>
          </w:tcPr>
          <w:p w14:paraId="39B3D863">
            <w:pPr>
              <w:adjustRightInd w:val="0"/>
              <w:snapToGrid w:val="0"/>
              <w:spacing w:line="300" w:lineRule="exact"/>
              <w:jc w:val="center"/>
              <w:rPr>
                <w:rFonts w:eastAsia="宋体"/>
                <w:spacing w:val="20"/>
                <w:szCs w:val="21"/>
                <w:highlight w:val="none"/>
              </w:rPr>
            </w:pPr>
          </w:p>
        </w:tc>
      </w:tr>
      <w:tr w14:paraId="20FF7B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EFE139A">
            <w:pPr>
              <w:adjustRightInd w:val="0"/>
              <w:snapToGrid w:val="0"/>
              <w:spacing w:line="300" w:lineRule="exact"/>
              <w:jc w:val="center"/>
              <w:rPr>
                <w:rFonts w:eastAsia="宋体"/>
                <w:szCs w:val="21"/>
                <w:highlight w:val="none"/>
              </w:rPr>
            </w:pPr>
            <w:r>
              <w:rPr>
                <w:rFonts w:eastAsia="宋体"/>
                <w:szCs w:val="21"/>
                <w:highlight w:val="none"/>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146C38C5">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7F80066">
            <w:pPr>
              <w:adjustRightInd w:val="0"/>
              <w:snapToGrid w:val="0"/>
              <w:spacing w:line="300" w:lineRule="exact"/>
              <w:jc w:val="center"/>
              <w:rPr>
                <w:rFonts w:eastAsia="宋体"/>
                <w:szCs w:val="21"/>
                <w:highlight w:val="none"/>
              </w:rPr>
            </w:pPr>
            <w:r>
              <w:rPr>
                <w:rFonts w:eastAsia="宋体"/>
                <w:szCs w:val="21"/>
                <w:highlight w:val="none"/>
              </w:rPr>
              <w:t>邮政编码</w:t>
            </w:r>
          </w:p>
        </w:tc>
        <w:tc>
          <w:tcPr>
            <w:tcW w:w="2116" w:type="dxa"/>
            <w:tcBorders>
              <w:top w:val="single" w:color="auto" w:sz="2" w:space="0"/>
              <w:left w:val="single" w:color="auto" w:sz="2" w:space="0"/>
              <w:bottom w:val="single" w:color="auto" w:sz="2" w:space="0"/>
            </w:tcBorders>
            <w:vAlign w:val="center"/>
          </w:tcPr>
          <w:p w14:paraId="6B27F190">
            <w:pPr>
              <w:adjustRightInd w:val="0"/>
              <w:snapToGrid w:val="0"/>
              <w:spacing w:line="300" w:lineRule="exact"/>
              <w:jc w:val="center"/>
              <w:rPr>
                <w:rFonts w:eastAsia="宋体"/>
                <w:spacing w:val="20"/>
                <w:szCs w:val="21"/>
                <w:highlight w:val="none"/>
              </w:rPr>
            </w:pPr>
          </w:p>
        </w:tc>
      </w:tr>
      <w:tr w14:paraId="672C76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A42508D">
            <w:pPr>
              <w:adjustRightInd w:val="0"/>
              <w:snapToGrid w:val="0"/>
              <w:spacing w:line="300" w:lineRule="exact"/>
              <w:jc w:val="center"/>
              <w:rPr>
                <w:rFonts w:eastAsia="宋体"/>
                <w:szCs w:val="21"/>
                <w:highlight w:val="none"/>
              </w:rPr>
            </w:pPr>
            <w:r>
              <w:rPr>
                <w:rFonts w:hint="eastAsia" w:eastAsia="宋体"/>
                <w:szCs w:val="21"/>
                <w:highlight w:val="none"/>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7BA36429">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69D76EA3">
            <w:pPr>
              <w:adjustRightInd w:val="0"/>
              <w:snapToGrid w:val="0"/>
              <w:spacing w:line="300" w:lineRule="exact"/>
              <w:jc w:val="center"/>
              <w:rPr>
                <w:rFonts w:eastAsia="宋体"/>
                <w:szCs w:val="21"/>
                <w:highlight w:val="none"/>
              </w:rPr>
            </w:pPr>
            <w:r>
              <w:rPr>
                <w:rFonts w:hint="eastAsia" w:eastAsia="宋体"/>
                <w:szCs w:val="21"/>
                <w:highlight w:val="none"/>
              </w:rPr>
              <w:t>电子邮箱</w:t>
            </w:r>
          </w:p>
        </w:tc>
        <w:tc>
          <w:tcPr>
            <w:tcW w:w="2116" w:type="dxa"/>
            <w:tcBorders>
              <w:top w:val="single" w:color="auto" w:sz="2" w:space="0"/>
              <w:left w:val="single" w:color="auto" w:sz="2" w:space="0"/>
              <w:bottom w:val="single" w:color="auto" w:sz="2" w:space="0"/>
            </w:tcBorders>
            <w:vAlign w:val="center"/>
          </w:tcPr>
          <w:p w14:paraId="27E1079F">
            <w:pPr>
              <w:adjustRightInd w:val="0"/>
              <w:snapToGrid w:val="0"/>
              <w:spacing w:line="300" w:lineRule="exact"/>
              <w:jc w:val="center"/>
              <w:rPr>
                <w:rFonts w:eastAsia="宋体"/>
                <w:spacing w:val="20"/>
                <w:szCs w:val="21"/>
                <w:highlight w:val="none"/>
              </w:rPr>
            </w:pPr>
          </w:p>
        </w:tc>
      </w:tr>
      <w:tr w14:paraId="1A2327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1919748">
            <w:pPr>
              <w:adjustRightInd w:val="0"/>
              <w:snapToGrid w:val="0"/>
              <w:spacing w:line="300" w:lineRule="exact"/>
              <w:jc w:val="center"/>
              <w:rPr>
                <w:rFonts w:eastAsia="宋体"/>
                <w:szCs w:val="21"/>
                <w:highlight w:val="none"/>
              </w:rPr>
            </w:pPr>
            <w:r>
              <w:rPr>
                <w:rFonts w:hint="eastAsia" w:eastAsia="宋体"/>
                <w:szCs w:val="21"/>
                <w:highlight w:val="none"/>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300C4B9F">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76B3749A">
            <w:pPr>
              <w:adjustRightInd w:val="0"/>
              <w:snapToGrid w:val="0"/>
              <w:spacing w:line="300" w:lineRule="exact"/>
              <w:jc w:val="center"/>
              <w:rPr>
                <w:rFonts w:eastAsia="宋体"/>
                <w:szCs w:val="21"/>
                <w:highlight w:val="none"/>
              </w:rPr>
            </w:pPr>
            <w:r>
              <w:rPr>
                <w:rFonts w:hint="eastAsia" w:eastAsia="宋体"/>
                <w:szCs w:val="21"/>
                <w:highlight w:val="none"/>
              </w:rPr>
              <w:t>统一社会信用代码</w:t>
            </w:r>
          </w:p>
        </w:tc>
        <w:tc>
          <w:tcPr>
            <w:tcW w:w="2116" w:type="dxa"/>
            <w:tcBorders>
              <w:top w:val="single" w:color="auto" w:sz="2" w:space="0"/>
              <w:left w:val="single" w:color="auto" w:sz="2" w:space="0"/>
              <w:bottom w:val="single" w:color="auto" w:sz="2" w:space="0"/>
            </w:tcBorders>
            <w:vAlign w:val="center"/>
          </w:tcPr>
          <w:p w14:paraId="2EF410CF">
            <w:pPr>
              <w:adjustRightInd w:val="0"/>
              <w:snapToGrid w:val="0"/>
              <w:spacing w:line="300" w:lineRule="exact"/>
              <w:jc w:val="center"/>
              <w:rPr>
                <w:rFonts w:eastAsia="宋体"/>
                <w:spacing w:val="20"/>
                <w:szCs w:val="21"/>
                <w:highlight w:val="none"/>
              </w:rPr>
            </w:pPr>
          </w:p>
        </w:tc>
      </w:tr>
      <w:tr w14:paraId="6FCB16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FEC0334">
            <w:pPr>
              <w:adjustRightInd w:val="0"/>
              <w:snapToGrid w:val="0"/>
              <w:spacing w:line="300" w:lineRule="exact"/>
              <w:jc w:val="center"/>
              <w:rPr>
                <w:rFonts w:eastAsia="宋体"/>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2CCD906A">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4519347">
            <w:pPr>
              <w:adjustRightInd w:val="0"/>
              <w:snapToGrid w:val="0"/>
              <w:spacing w:line="300" w:lineRule="exact"/>
              <w:jc w:val="center"/>
              <w:rPr>
                <w:rFonts w:eastAsia="宋体"/>
                <w:szCs w:val="21"/>
                <w:highlight w:val="none"/>
              </w:rPr>
            </w:pPr>
            <w:r>
              <w:rPr>
                <w:rFonts w:eastAsia="宋体"/>
                <w:szCs w:val="21"/>
                <w:highlight w:val="none"/>
              </w:rPr>
              <w:t>开户名称</w:t>
            </w:r>
          </w:p>
        </w:tc>
        <w:tc>
          <w:tcPr>
            <w:tcW w:w="2116" w:type="dxa"/>
            <w:tcBorders>
              <w:top w:val="single" w:color="auto" w:sz="2" w:space="0"/>
              <w:left w:val="single" w:color="auto" w:sz="2" w:space="0"/>
              <w:bottom w:val="single" w:color="auto" w:sz="2" w:space="0"/>
            </w:tcBorders>
            <w:vAlign w:val="center"/>
          </w:tcPr>
          <w:p w14:paraId="39807BEF">
            <w:pPr>
              <w:adjustRightInd w:val="0"/>
              <w:snapToGrid w:val="0"/>
              <w:spacing w:line="300" w:lineRule="exact"/>
              <w:jc w:val="center"/>
              <w:rPr>
                <w:rFonts w:eastAsia="宋体"/>
                <w:spacing w:val="20"/>
                <w:szCs w:val="21"/>
                <w:highlight w:val="none"/>
              </w:rPr>
            </w:pPr>
          </w:p>
        </w:tc>
      </w:tr>
      <w:tr w14:paraId="5A0776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31B48E0">
            <w:pPr>
              <w:adjustRightInd w:val="0"/>
              <w:snapToGrid w:val="0"/>
              <w:spacing w:line="300" w:lineRule="exact"/>
              <w:jc w:val="center"/>
              <w:rPr>
                <w:rFonts w:eastAsia="宋体"/>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3635D967">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772B7025">
            <w:pPr>
              <w:adjustRightInd w:val="0"/>
              <w:snapToGrid w:val="0"/>
              <w:spacing w:line="300" w:lineRule="exact"/>
              <w:jc w:val="center"/>
              <w:rPr>
                <w:rFonts w:eastAsia="宋体"/>
                <w:szCs w:val="21"/>
                <w:highlight w:val="none"/>
              </w:rPr>
            </w:pPr>
            <w:r>
              <w:rPr>
                <w:rFonts w:eastAsia="宋体"/>
                <w:szCs w:val="21"/>
                <w:highlight w:val="none"/>
              </w:rPr>
              <w:t>开户银行</w:t>
            </w:r>
          </w:p>
        </w:tc>
        <w:tc>
          <w:tcPr>
            <w:tcW w:w="2116" w:type="dxa"/>
            <w:tcBorders>
              <w:top w:val="single" w:color="auto" w:sz="2" w:space="0"/>
              <w:left w:val="single" w:color="auto" w:sz="2" w:space="0"/>
              <w:bottom w:val="single" w:color="auto" w:sz="2" w:space="0"/>
            </w:tcBorders>
            <w:vAlign w:val="center"/>
          </w:tcPr>
          <w:p w14:paraId="1537E816">
            <w:pPr>
              <w:adjustRightInd w:val="0"/>
              <w:snapToGrid w:val="0"/>
              <w:spacing w:line="300" w:lineRule="exact"/>
              <w:jc w:val="center"/>
              <w:rPr>
                <w:rFonts w:eastAsia="宋体"/>
                <w:spacing w:val="20"/>
                <w:szCs w:val="21"/>
                <w:highlight w:val="none"/>
              </w:rPr>
            </w:pPr>
          </w:p>
        </w:tc>
      </w:tr>
      <w:tr w14:paraId="1157BC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C0B289B">
            <w:pPr>
              <w:adjustRightInd w:val="0"/>
              <w:snapToGrid w:val="0"/>
              <w:spacing w:line="300" w:lineRule="exact"/>
              <w:jc w:val="center"/>
              <w:rPr>
                <w:rFonts w:eastAsia="宋体"/>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1BF8FAE9">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7452DBFA">
            <w:pPr>
              <w:adjustRightInd w:val="0"/>
              <w:snapToGrid w:val="0"/>
              <w:spacing w:line="300" w:lineRule="exact"/>
              <w:jc w:val="center"/>
              <w:rPr>
                <w:rFonts w:eastAsia="宋体"/>
                <w:szCs w:val="21"/>
                <w:highlight w:val="none"/>
              </w:rPr>
            </w:pPr>
            <w:r>
              <w:rPr>
                <w:rFonts w:eastAsia="宋体"/>
                <w:szCs w:val="21"/>
                <w:highlight w:val="none"/>
              </w:rPr>
              <w:t>银行账号</w:t>
            </w:r>
          </w:p>
        </w:tc>
        <w:tc>
          <w:tcPr>
            <w:tcW w:w="2116" w:type="dxa"/>
            <w:tcBorders>
              <w:top w:val="single" w:color="auto" w:sz="2" w:space="0"/>
              <w:left w:val="single" w:color="auto" w:sz="2" w:space="0"/>
              <w:bottom w:val="single" w:color="auto" w:sz="2" w:space="0"/>
            </w:tcBorders>
            <w:vAlign w:val="center"/>
          </w:tcPr>
          <w:p w14:paraId="27968B22">
            <w:pPr>
              <w:adjustRightInd w:val="0"/>
              <w:snapToGrid w:val="0"/>
              <w:spacing w:line="300" w:lineRule="exact"/>
              <w:jc w:val="center"/>
              <w:rPr>
                <w:rFonts w:eastAsia="宋体"/>
                <w:spacing w:val="20"/>
                <w:szCs w:val="21"/>
                <w:highlight w:val="none"/>
              </w:rPr>
            </w:pPr>
          </w:p>
        </w:tc>
      </w:tr>
      <w:tr w14:paraId="0D672B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3444D825">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注：涉及联合体或其他合同主体的信息应按上表格式加列。</w:t>
            </w:r>
          </w:p>
        </w:tc>
      </w:tr>
    </w:tbl>
    <w:p w14:paraId="5E42C748">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highlight w:val="none"/>
          <w:lang w:val="en-US" w:eastAsia="zh-CN" w:bidi="ar-SA"/>
        </w:rPr>
      </w:pPr>
      <w:r>
        <w:rPr>
          <w:rFonts w:ascii="宋体" w:hAnsi="宋体" w:eastAsia="宋体" w:cs="Times New Roman"/>
          <w:b/>
          <w:bCs/>
          <w:kern w:val="2"/>
          <w:sz w:val="21"/>
          <w:szCs w:val="21"/>
          <w:highlight w:val="none"/>
          <w:u w:val="single"/>
          <w:lang w:val="en-US" w:eastAsia="zh-CN" w:bidi="ar-SA"/>
        </w:rPr>
        <w:br w:type="page"/>
      </w:r>
      <w:bookmarkStart w:id="83" w:name="_Toc27624"/>
      <w:r>
        <w:rPr>
          <w:rFonts w:hint="eastAsia" w:ascii="黑体" w:hAnsi="黑体" w:eastAsia="黑体" w:cs="Times New Roman"/>
          <w:b w:val="0"/>
          <w:bCs w:val="0"/>
          <w:kern w:val="2"/>
          <w:sz w:val="28"/>
          <w:szCs w:val="28"/>
          <w:highlight w:val="none"/>
          <w:lang w:val="en-US" w:eastAsia="zh-CN" w:bidi="ar-SA"/>
        </w:rPr>
        <w:t>第二节 政府采购合同通用条款</w:t>
      </w:r>
      <w:bookmarkEnd w:id="83"/>
    </w:p>
    <w:p w14:paraId="461402E9">
      <w:pPr>
        <w:tabs>
          <w:tab w:val="left" w:pos="8820"/>
          <w:tab w:val="left" w:pos="9345"/>
          <w:tab w:val="left" w:pos="9765"/>
        </w:tabs>
        <w:adjustRightInd w:val="0"/>
        <w:snapToGrid w:val="0"/>
        <w:spacing w:before="0" w:line="400" w:lineRule="exact"/>
        <w:jc w:val="left"/>
        <w:rPr>
          <w:rFonts w:ascii="宋体" w:hAnsi="宋体" w:eastAsia="宋体"/>
          <w:b/>
          <w:bCs/>
          <w:sz w:val="24"/>
          <w:highlight w:val="none"/>
        </w:rPr>
      </w:pPr>
      <w:r>
        <w:rPr>
          <w:rFonts w:hint="eastAsia" w:ascii="宋体" w:hAnsi="宋体" w:eastAsia="宋体"/>
          <w:b/>
          <w:sz w:val="24"/>
          <w:highlight w:val="none"/>
        </w:rPr>
        <w:t>1.</w:t>
      </w:r>
      <w:r>
        <w:rPr>
          <w:rFonts w:hint="eastAsia" w:ascii="宋体" w:hAnsi="宋体" w:eastAsia="宋体"/>
          <w:b/>
          <w:sz w:val="24"/>
          <w:highlight w:val="none"/>
          <w:lang w:val="en-US" w:eastAsia="zh-CN"/>
        </w:rPr>
        <w:t xml:space="preserve"> </w:t>
      </w:r>
      <w:r>
        <w:rPr>
          <w:rFonts w:hint="eastAsia" w:ascii="宋体" w:hAnsi="宋体" w:eastAsia="宋体"/>
          <w:b/>
          <w:bCs/>
          <w:sz w:val="24"/>
          <w:highlight w:val="none"/>
        </w:rPr>
        <w:t>定义</w:t>
      </w:r>
    </w:p>
    <w:p w14:paraId="52B437AD">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14:paraId="00DC8F25">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14:paraId="4AB975FD">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14:paraId="3E6B0B64">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highlight w:val="none"/>
        </w:rPr>
        <w:t>依法参与合同缔结或履行，享有权利、承担义务的合同当事人</w:t>
      </w:r>
      <w:r>
        <w:rPr>
          <w:rFonts w:hint="eastAsia" w:ascii="宋体" w:hAnsi="宋体" w:eastAsia="宋体"/>
          <w:color w:val="auto"/>
          <w:szCs w:val="21"/>
          <w:highlight w:val="none"/>
        </w:rPr>
        <w:t>。</w:t>
      </w:r>
    </w:p>
    <w:p w14:paraId="32E17FA7">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14:paraId="66F718E5">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highlight w:val="none"/>
        </w:rPr>
        <w:t>合同当事人意思表示达成一致的任何协议，包括签署的</w:t>
      </w:r>
      <w:r>
        <w:rPr>
          <w:rFonts w:hint="eastAsia" w:ascii="宋体" w:hAnsi="宋体" w:eastAsia="宋体"/>
          <w:color w:val="auto"/>
          <w:szCs w:val="21"/>
          <w:highlight w:val="none"/>
          <w:lang w:eastAsia="zh-CN"/>
        </w:rPr>
        <w:t>政府采购</w:t>
      </w:r>
      <w:r>
        <w:rPr>
          <w:rFonts w:hint="eastAsia" w:ascii="宋体" w:hAnsi="宋体" w:eastAsia="宋体"/>
          <w:color w:val="auto"/>
          <w:szCs w:val="21"/>
          <w:highlight w:val="none"/>
        </w:rPr>
        <w:t>合同协议书及其变更、补充</w:t>
      </w:r>
      <w:r>
        <w:rPr>
          <w:rFonts w:hint="eastAsia" w:ascii="宋体" w:hAnsi="宋体" w:eastAsia="宋体"/>
          <w:color w:val="auto"/>
          <w:szCs w:val="21"/>
          <w:highlight w:val="none"/>
          <w:lang w:eastAsia="zh-CN"/>
        </w:rPr>
        <w:t>协议，</w:t>
      </w:r>
      <w:r>
        <w:rPr>
          <w:rFonts w:hint="eastAsia" w:ascii="宋体" w:hAnsi="宋体" w:eastAsia="宋体"/>
          <w:szCs w:val="21"/>
          <w:highlight w:val="none"/>
        </w:rPr>
        <w:t>政府采购合同专用条款</w:t>
      </w:r>
      <w:r>
        <w:rPr>
          <w:rFonts w:hint="eastAsia" w:ascii="宋体" w:hAnsi="宋体" w:eastAsia="宋体"/>
          <w:szCs w:val="21"/>
          <w:highlight w:val="none"/>
          <w:lang w:eastAsia="zh-CN"/>
        </w:rPr>
        <w:t>，</w:t>
      </w:r>
      <w:r>
        <w:rPr>
          <w:rFonts w:hint="eastAsia" w:ascii="宋体" w:hAnsi="宋体" w:eastAsia="宋体"/>
          <w:szCs w:val="21"/>
          <w:highlight w:val="none"/>
        </w:rPr>
        <w:t>政府采购合同通用条款</w:t>
      </w:r>
      <w:r>
        <w:rPr>
          <w:rFonts w:hint="eastAsia" w:ascii="宋体" w:hAnsi="宋体" w:eastAsia="宋体"/>
          <w:szCs w:val="21"/>
          <w:highlight w:val="none"/>
          <w:lang w:eastAsia="zh-CN"/>
        </w:rPr>
        <w:t>，</w:t>
      </w:r>
      <w:r>
        <w:rPr>
          <w:rFonts w:hint="eastAsia" w:ascii="宋体" w:hAnsi="宋体" w:eastAsia="宋体"/>
          <w:color w:val="auto"/>
          <w:szCs w:val="21"/>
          <w:highlight w:val="none"/>
        </w:rPr>
        <w:t>中标</w:t>
      </w:r>
      <w:r>
        <w:rPr>
          <w:rFonts w:hint="eastAsia" w:ascii="宋体" w:hAnsi="宋体" w:eastAsia="宋体"/>
          <w:color w:val="auto"/>
          <w:szCs w:val="21"/>
          <w:highlight w:val="none"/>
          <w:lang w:eastAsia="zh-CN"/>
        </w:rPr>
        <w:t>（成交）</w:t>
      </w:r>
      <w:r>
        <w:rPr>
          <w:rFonts w:hint="eastAsia" w:ascii="宋体" w:hAnsi="宋体" w:eastAsia="宋体"/>
          <w:color w:val="auto"/>
          <w:szCs w:val="21"/>
          <w:highlight w:val="none"/>
        </w:rPr>
        <w:t>通知书</w:t>
      </w:r>
      <w:r>
        <w:rPr>
          <w:rFonts w:hint="eastAsia" w:ascii="宋体" w:hAnsi="宋体" w:eastAsia="宋体"/>
          <w:color w:val="auto"/>
          <w:szCs w:val="21"/>
          <w:highlight w:val="none"/>
          <w:lang w:eastAsia="zh-CN"/>
        </w:rPr>
        <w:t>，</w:t>
      </w:r>
      <w:r>
        <w:rPr>
          <w:rFonts w:hint="eastAsia" w:ascii="宋体" w:hAnsi="宋体" w:eastAsia="宋体"/>
          <w:szCs w:val="21"/>
          <w:highlight w:val="none"/>
        </w:rPr>
        <w:t>投标（响应）文件</w:t>
      </w:r>
      <w:r>
        <w:rPr>
          <w:rFonts w:hint="eastAsia" w:ascii="宋体" w:hAnsi="宋体" w:eastAsia="宋体"/>
          <w:szCs w:val="21"/>
          <w:highlight w:val="none"/>
          <w:lang w:eastAsia="zh-CN"/>
        </w:rPr>
        <w:t>，</w:t>
      </w:r>
      <w:r>
        <w:rPr>
          <w:rFonts w:hint="eastAsia" w:ascii="宋体" w:hAnsi="宋体" w:eastAsia="宋体"/>
          <w:szCs w:val="21"/>
          <w:highlight w:val="none"/>
        </w:rPr>
        <w:t>采购文件</w:t>
      </w:r>
      <w:r>
        <w:rPr>
          <w:rFonts w:hint="eastAsia" w:ascii="宋体" w:hAnsi="宋体" w:eastAsia="宋体"/>
          <w:szCs w:val="21"/>
          <w:highlight w:val="none"/>
          <w:lang w:eastAsia="zh-CN"/>
        </w:rPr>
        <w:t>，</w:t>
      </w:r>
      <w:r>
        <w:rPr>
          <w:rFonts w:hint="eastAsia" w:ascii="宋体" w:hAnsi="宋体" w:eastAsia="宋体"/>
          <w:szCs w:val="21"/>
          <w:highlight w:val="none"/>
        </w:rPr>
        <w:t>有关技术文件</w:t>
      </w:r>
      <w:r>
        <w:rPr>
          <w:rFonts w:hint="eastAsia" w:ascii="宋体" w:hAnsi="宋体" w:eastAsia="宋体"/>
          <w:szCs w:val="21"/>
          <w:highlight w:val="none"/>
          <w:lang w:eastAsia="zh-CN"/>
        </w:rPr>
        <w:t>和</w:t>
      </w:r>
      <w:r>
        <w:rPr>
          <w:rFonts w:hint="eastAsia" w:ascii="宋体" w:hAnsi="宋体" w:eastAsia="宋体"/>
          <w:szCs w:val="21"/>
          <w:highlight w:val="none"/>
        </w:rPr>
        <w:t>图纸</w:t>
      </w:r>
      <w:r>
        <w:rPr>
          <w:rFonts w:hint="eastAsia" w:ascii="宋体" w:hAnsi="宋体" w:eastAsia="宋体"/>
          <w:szCs w:val="21"/>
          <w:highlight w:val="none"/>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14:paraId="1DFA4370">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14:paraId="44608C98">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14:paraId="16355DC4">
      <w:pPr>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14:paraId="2A8F0A7D">
      <w:pPr>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14:paraId="1CF18F42">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highlight w:val="none"/>
        </w:rPr>
        <w:t>“联合体”系指</w:t>
      </w:r>
      <w:r>
        <w:rPr>
          <w:rFonts w:hint="eastAsia" w:ascii="宋体" w:hAnsi="宋体" w:eastAsia="宋体"/>
          <w:szCs w:val="21"/>
          <w:highlight w:val="none"/>
          <w:lang w:eastAsia="zh-CN"/>
        </w:rPr>
        <w:t>由</w:t>
      </w:r>
      <w:r>
        <w:rPr>
          <w:rFonts w:hint="eastAsia" w:ascii="宋体" w:hAnsi="宋体" w:eastAsia="宋体"/>
          <w:szCs w:val="21"/>
          <w:highlight w:val="none"/>
        </w:rPr>
        <w:t>两个以上的自然人、法人或者</w:t>
      </w:r>
      <w:r>
        <w:rPr>
          <w:rFonts w:hint="eastAsia" w:ascii="宋体" w:hAnsi="宋体" w:eastAsia="宋体"/>
          <w:szCs w:val="21"/>
          <w:highlight w:val="none"/>
          <w:lang w:val="en-US" w:eastAsia="zh-CN"/>
        </w:rPr>
        <w:t>非法人</w:t>
      </w:r>
      <w:r>
        <w:rPr>
          <w:rFonts w:hint="eastAsia" w:ascii="宋体" w:hAnsi="宋体" w:eastAsia="宋体"/>
          <w:szCs w:val="21"/>
          <w:highlight w:val="none"/>
        </w:rPr>
        <w:t>组织组成，</w:t>
      </w:r>
      <w:r>
        <w:rPr>
          <w:rFonts w:hint="eastAsia" w:ascii="宋体" w:hAnsi="宋体" w:eastAsia="宋体"/>
          <w:szCs w:val="21"/>
          <w:highlight w:val="none"/>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14:paraId="7A3DED40">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14:paraId="3E61C1E3">
      <w:pPr>
        <w:numPr>
          <w:ilvl w:val="0"/>
          <w:numId w:val="14"/>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14:paraId="3C0C309A">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14:paraId="48708A46">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14:paraId="5E673C63">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highlight w:val="none"/>
        </w:rPr>
        <w:t>乙方应当在约定的时间、地点</w:t>
      </w:r>
      <w:r>
        <w:rPr>
          <w:rFonts w:hint="eastAsia" w:ascii="宋体" w:hAnsi="宋体" w:eastAsia="宋体" w:cs="宋体"/>
          <w:szCs w:val="21"/>
          <w:highlight w:val="none"/>
          <w:lang w:eastAsia="zh-CN"/>
        </w:rPr>
        <w:t>，按照约定</w:t>
      </w:r>
      <w:r>
        <w:rPr>
          <w:rFonts w:hint="eastAsia" w:ascii="宋体" w:hAnsi="宋体" w:eastAsia="宋体" w:cs="宋体"/>
          <w:szCs w:val="21"/>
          <w:highlight w:val="none"/>
        </w:rPr>
        <w:t>方式履行合同。</w:t>
      </w:r>
    </w:p>
    <w:p w14:paraId="09DD4AFF">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14:paraId="78AC77AD">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14:paraId="7D649916">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14:paraId="42366D41">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14:paraId="5A8C2286">
      <w:pPr>
        <w:snapToGrid w:val="0"/>
        <w:spacing w:line="400" w:lineRule="exact"/>
        <w:ind w:firstLine="420" w:firstLineChars="200"/>
        <w:rPr>
          <w:rFonts w:hint="eastAsia" w:eastAsia="华文楷体"/>
          <w:highlight w:val="none"/>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14:paraId="72881665">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14:paraId="6F36DA74">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14:paraId="098024FA">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14:paraId="65E71BA8">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14:paraId="4C92182B">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14:paraId="74AE6894">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14:paraId="2993CB76">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14:paraId="48EE0ADC">
      <w:pPr>
        <w:numPr>
          <w:ilvl w:val="0"/>
          <w:numId w:val="15"/>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14:paraId="31035453">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14:paraId="26024FA6">
      <w:pPr>
        <w:autoSpaceDE w:val="0"/>
        <w:autoSpaceDN w:val="0"/>
        <w:adjustRightInd w:val="0"/>
        <w:snapToGrid w:val="0"/>
        <w:spacing w:before="0" w:line="400" w:lineRule="exact"/>
        <w:ind w:firstLine="420" w:firstLineChars="200"/>
        <w:jc w:val="left"/>
        <w:rPr>
          <w:rFonts w:eastAsia="宋体"/>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46550621">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14:paraId="6B51743E">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14:paraId="58544ED7">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14:paraId="2802959B">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14:paraId="77EC5AFC">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14:paraId="32AA73F9">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highlight w:val="none"/>
        </w:rPr>
        <w:t>乙方在运输到达之前</w:t>
      </w:r>
      <w:r>
        <w:rPr>
          <w:rFonts w:hint="eastAsia" w:ascii="宋体" w:hAnsi="宋体" w:eastAsia="宋体" w:cs="宋体"/>
          <w:color w:val="000000"/>
          <w:szCs w:val="21"/>
          <w:highlight w:val="none"/>
          <w:lang w:eastAsia="zh-CN"/>
        </w:rPr>
        <w:t>应</w:t>
      </w:r>
      <w:r>
        <w:rPr>
          <w:rFonts w:hint="eastAsia" w:ascii="宋体" w:hAnsi="宋体" w:eastAsia="宋体" w:cs="宋体"/>
          <w:color w:val="000000"/>
          <w:szCs w:val="21"/>
          <w:highlight w:val="none"/>
        </w:rPr>
        <w:t>提前通知</w:t>
      </w:r>
      <w:r>
        <w:rPr>
          <w:rFonts w:hint="eastAsia" w:ascii="宋体" w:hAnsi="宋体" w:eastAsia="宋体" w:cs="宋体"/>
          <w:color w:val="000000"/>
          <w:szCs w:val="21"/>
          <w:highlight w:val="none"/>
          <w:lang w:eastAsia="zh-CN"/>
        </w:rPr>
        <w:t>甲方</w:t>
      </w:r>
      <w:r>
        <w:rPr>
          <w:rFonts w:hint="eastAsia" w:ascii="宋体" w:hAnsi="宋体" w:eastAsia="宋体" w:cs="宋体"/>
          <w:color w:val="000000"/>
          <w:szCs w:val="21"/>
          <w:highlight w:val="none"/>
        </w:rPr>
        <w:t>，并提示货物运输装卸的注意事项</w:t>
      </w:r>
      <w:r>
        <w:rPr>
          <w:rFonts w:hint="eastAsia" w:ascii="宋体" w:hAnsi="宋体" w:eastAsia="宋体" w:cs="宋体"/>
          <w:color w:val="000000"/>
          <w:szCs w:val="21"/>
          <w:highlight w:val="none"/>
          <w:lang w:eastAsia="zh-CN"/>
        </w:rPr>
        <w:t>，甲方配合乙方做好货物的接收工作。</w:t>
      </w:r>
    </w:p>
    <w:p w14:paraId="776CCED8">
      <w:pPr>
        <w:autoSpaceDE w:val="0"/>
        <w:autoSpaceDN w:val="0"/>
        <w:adjustRightInd w:val="0"/>
        <w:spacing w:line="400" w:lineRule="exact"/>
        <w:ind w:firstLine="420" w:firstLineChars="200"/>
        <w:rPr>
          <w:rFonts w:hint="default" w:ascii="华文楷体" w:hAnsi="华文楷体" w:eastAsia="华文楷体" w:cs="华文楷体"/>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14:paraId="3850B8FF">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14:paraId="2B1F57DA">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14:paraId="79A5AB18">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highlight w:val="none"/>
          <w:lang w:eastAsia="zh-CN"/>
        </w:rPr>
        <w:t>约</w:t>
      </w:r>
      <w:r>
        <w:rPr>
          <w:rFonts w:hint="eastAsia" w:ascii="宋体" w:hAnsi="宋体" w:eastAsia="宋体" w:cs="宋体"/>
          <w:color w:val="000000"/>
          <w:szCs w:val="21"/>
          <w:highlight w:val="none"/>
        </w:rPr>
        <w:t>定的</w:t>
      </w:r>
      <w:r>
        <w:rPr>
          <w:rFonts w:hint="eastAsia" w:ascii="宋体" w:hAnsi="宋体" w:eastAsia="宋体" w:cs="宋体"/>
          <w:szCs w:val="21"/>
          <w:highlight w:val="none"/>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14:paraId="0096B7FF">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14:paraId="4835E871">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14:paraId="46300468">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14:paraId="195B62A6">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14:paraId="29EB195D">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highlight w:val="none"/>
        </w:rPr>
        <w:t>在其使用寿命期内具</w:t>
      </w:r>
      <w:r>
        <w:rPr>
          <w:rFonts w:hint="eastAsia" w:ascii="宋体" w:hAnsi="宋体" w:eastAsia="宋体" w:cs="宋体"/>
          <w:szCs w:val="21"/>
          <w:highlight w:val="none"/>
          <w:lang w:eastAsia="zh-CN"/>
        </w:rPr>
        <w:t>备合同约定</w:t>
      </w:r>
      <w:r>
        <w:rPr>
          <w:rFonts w:hint="eastAsia" w:ascii="宋体" w:hAnsi="宋体" w:eastAsia="宋体" w:cs="宋体"/>
          <w:szCs w:val="21"/>
          <w:highlight w:val="none"/>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14:paraId="55BF1299">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14:paraId="4AB3E834">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14:paraId="593014C4">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14:paraId="736D951F">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14:paraId="0E221D8D">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14:paraId="168D96A8">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14:paraId="079C097E">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highlight w:val="none"/>
        </w:rPr>
        <w:t>乙方保证在交付的货物上不存在抵押权等担保物权。</w:t>
      </w:r>
    </w:p>
    <w:p w14:paraId="387C5657">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14:paraId="42A79E25">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14:paraId="0FE86EB2">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84" w:name="_Hlk163047038"/>
      <w:r>
        <w:rPr>
          <w:rFonts w:hint="eastAsia" w:ascii="宋体" w:hAnsi="宋体" w:eastAsia="宋体" w:cs="宋体"/>
          <w:szCs w:val="15"/>
          <w:highlight w:val="none"/>
        </w:rPr>
        <w:t>因违反前述约定对第三人构成侵权的，应当由乙方向第三人承担法律责任；甲方依法向第三人赔偿后，有权向乙方追偿。甲方有其他损失的，乙方应当赔偿</w:t>
      </w:r>
      <w:bookmarkEnd w:id="84"/>
      <w:r>
        <w:rPr>
          <w:rFonts w:hint="eastAsia" w:ascii="宋体" w:hAnsi="宋体" w:eastAsia="宋体"/>
          <w:color w:val="auto"/>
          <w:szCs w:val="21"/>
          <w:highlight w:val="none"/>
        </w:rPr>
        <w:t>。</w:t>
      </w:r>
    </w:p>
    <w:p w14:paraId="05D3143F">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14:paraId="38150C92">
      <w:pPr>
        <w:autoSpaceDE w:val="0"/>
        <w:autoSpaceDN w:val="0"/>
        <w:adjustRightInd w:val="0"/>
        <w:snapToGrid w:val="0"/>
        <w:spacing w:before="0" w:line="400" w:lineRule="exact"/>
        <w:ind w:firstLine="420" w:firstLineChars="200"/>
        <w:jc w:val="left"/>
        <w:rPr>
          <w:rFonts w:hint="eastAsia" w:ascii="宋体" w:hAnsi="宋体" w:eastAsia="宋体" w:cs="宋体"/>
          <w:szCs w:val="15"/>
          <w:highlight w:val="none"/>
        </w:rPr>
      </w:pPr>
      <w:r>
        <w:rPr>
          <w:rFonts w:hint="eastAsia" w:ascii="宋体" w:hAnsi="宋体" w:eastAsia="宋体" w:cs="宋体"/>
          <w:szCs w:val="15"/>
          <w:highlight w:val="none"/>
          <w:lang w:val="en-US" w:eastAsia="zh-CN"/>
        </w:rPr>
        <w:t xml:space="preserve">11.1 </w:t>
      </w:r>
      <w:r>
        <w:rPr>
          <w:rFonts w:hint="eastAsia" w:ascii="宋体" w:hAnsi="宋体" w:eastAsia="宋体" w:cs="宋体"/>
          <w:szCs w:val="15"/>
          <w:highlight w:val="none"/>
        </w:rPr>
        <w:t>甲、乙双方</w:t>
      </w:r>
      <w:r>
        <w:rPr>
          <w:rFonts w:hint="eastAsia" w:ascii="宋体" w:hAnsi="宋体" w:eastAsia="宋体" w:cs="宋体"/>
          <w:szCs w:val="15"/>
          <w:highlight w:val="none"/>
          <w:lang w:eastAsia="zh-CN"/>
        </w:rPr>
        <w:t>对</w:t>
      </w:r>
      <w:r>
        <w:rPr>
          <w:rFonts w:hint="eastAsia" w:ascii="宋体" w:hAnsi="宋体" w:eastAsia="宋体" w:cs="宋体"/>
          <w:szCs w:val="15"/>
          <w:highlight w:val="none"/>
        </w:rPr>
        <w:t>采购和合同履行过程中所获悉的</w:t>
      </w:r>
      <w:r>
        <w:rPr>
          <w:rFonts w:hint="eastAsia" w:ascii="宋体" w:hAnsi="宋体" w:eastAsia="宋体" w:cs="宋体"/>
          <w:szCs w:val="15"/>
          <w:highlight w:val="none"/>
          <w:lang w:eastAsia="zh-CN"/>
        </w:rPr>
        <w:t>国家秘密、工作秘密、</w:t>
      </w:r>
      <w:r>
        <w:rPr>
          <w:rFonts w:hint="eastAsia" w:ascii="宋体" w:hAnsi="宋体" w:eastAsia="宋体" w:cs="宋体"/>
          <w:szCs w:val="15"/>
          <w:highlight w:val="none"/>
        </w:rPr>
        <w:t>商业秘密或者其他应当保密的信息，均有保密义务</w:t>
      </w:r>
      <w:r>
        <w:rPr>
          <w:rFonts w:hint="eastAsia" w:ascii="宋体" w:hAnsi="宋体" w:eastAsia="宋体" w:cs="宋体"/>
          <w:szCs w:val="15"/>
          <w:highlight w:val="none"/>
          <w:lang w:eastAsia="zh-CN"/>
        </w:rPr>
        <w:t>且不受合同有效期所限，直至该信息成为公开信息</w:t>
      </w:r>
      <w:r>
        <w:rPr>
          <w:rFonts w:hint="eastAsia" w:ascii="宋体" w:hAnsi="宋体" w:eastAsia="宋体" w:cs="宋体"/>
          <w:szCs w:val="15"/>
          <w:highlight w:val="none"/>
        </w:rPr>
        <w:t>。泄露、不正当地使用</w:t>
      </w:r>
      <w:r>
        <w:rPr>
          <w:rFonts w:hint="eastAsia" w:ascii="宋体" w:hAnsi="宋体" w:eastAsia="宋体" w:cs="宋体"/>
          <w:szCs w:val="15"/>
          <w:highlight w:val="none"/>
          <w:lang w:eastAsia="zh-CN"/>
        </w:rPr>
        <w:t>国家秘密、工作秘密、</w:t>
      </w:r>
      <w:r>
        <w:rPr>
          <w:rFonts w:hint="eastAsia" w:ascii="宋体" w:hAnsi="宋体" w:eastAsia="宋体" w:cs="宋体"/>
          <w:szCs w:val="15"/>
          <w:highlight w:val="none"/>
        </w:rPr>
        <w:t>商业秘密或者</w:t>
      </w:r>
      <w:r>
        <w:rPr>
          <w:rFonts w:hint="eastAsia" w:ascii="宋体" w:hAnsi="宋体" w:eastAsia="宋体" w:cs="宋体"/>
          <w:szCs w:val="15"/>
          <w:highlight w:val="none"/>
          <w:lang w:eastAsia="zh-CN"/>
        </w:rPr>
        <w:t>其他应当保密的</w:t>
      </w:r>
      <w:r>
        <w:rPr>
          <w:rFonts w:hint="eastAsia" w:ascii="宋体" w:hAnsi="宋体" w:eastAsia="宋体" w:cs="宋体"/>
          <w:szCs w:val="15"/>
          <w:highlight w:val="none"/>
        </w:rPr>
        <w:t>信息，应当承担</w:t>
      </w:r>
      <w:r>
        <w:rPr>
          <w:rFonts w:hint="eastAsia" w:ascii="宋体" w:hAnsi="宋体" w:eastAsia="宋体" w:cs="宋体"/>
          <w:szCs w:val="15"/>
          <w:highlight w:val="none"/>
          <w:lang w:eastAsia="zh-CN"/>
        </w:rPr>
        <w:t>相应</w:t>
      </w:r>
      <w:r>
        <w:rPr>
          <w:rFonts w:hint="eastAsia" w:ascii="宋体" w:hAnsi="宋体" w:eastAsia="宋体" w:cs="宋体"/>
          <w:szCs w:val="15"/>
          <w:highlight w:val="none"/>
        </w:rPr>
        <w:t>责任。其他应当保密的信息由双方在</w:t>
      </w:r>
      <w:r>
        <w:rPr>
          <w:rFonts w:hint="eastAsia" w:ascii="宋体" w:hAnsi="宋体" w:eastAsia="宋体" w:cs="宋体"/>
          <w:b/>
          <w:bCs/>
          <w:szCs w:val="15"/>
          <w:highlight w:val="none"/>
        </w:rPr>
        <w:t>【政府采购合同专用条款】</w:t>
      </w:r>
      <w:r>
        <w:rPr>
          <w:rFonts w:hint="eastAsia" w:ascii="宋体" w:hAnsi="宋体" w:eastAsia="宋体" w:cs="宋体"/>
          <w:szCs w:val="15"/>
          <w:highlight w:val="none"/>
        </w:rPr>
        <w:t>中约定。</w:t>
      </w:r>
    </w:p>
    <w:p w14:paraId="15FA463F">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14:paraId="1D46DFE1">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14:paraId="2D0CDABF">
      <w:pPr>
        <w:keepNext/>
        <w:keepLines/>
        <w:widowControl w:val="0"/>
        <w:spacing w:line="400" w:lineRule="exact"/>
        <w:ind w:firstLine="420" w:firstLineChars="200"/>
        <w:jc w:val="both"/>
        <w:outlineLvl w:val="1"/>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6C67BF7D">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14:paraId="5EC579DD">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highlight w:val="none"/>
        </w:rPr>
        <w:t>乙方应当以支票、汇票、本票或者金融机构、担保机构出具的保函等非现金形式提交。</w:t>
      </w:r>
    </w:p>
    <w:p w14:paraId="156FDD4C">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14:paraId="086F66BD">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14:paraId="44545D6E">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14:paraId="3F6F8977">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14:paraId="2BFAE2D6">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14:paraId="2A020B50">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14:paraId="0ABA6BE5">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14:paraId="5C17C486">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highlight w:val="none"/>
          <w:lang w:eastAsia="zh-CN"/>
        </w:rPr>
        <w:t>；</w:t>
      </w:r>
    </w:p>
    <w:p w14:paraId="12959E49">
      <w:pPr>
        <w:autoSpaceDE w:val="0"/>
        <w:autoSpaceDN w:val="0"/>
        <w:adjustRightInd w:val="0"/>
        <w:spacing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（5）依照法律、行政法规的规定或者按照</w:t>
      </w:r>
      <w:r>
        <w:rPr>
          <w:rFonts w:hint="eastAsia" w:ascii="宋体" w:hAnsi="宋体" w:eastAsia="宋体" w:cs="宋体"/>
          <w:b/>
          <w:bCs/>
          <w:sz w:val="21"/>
          <w:szCs w:val="21"/>
          <w:highlight w:val="none"/>
          <w:lang w:val="en-US" w:eastAsia="zh-CN" w:bidi="ar-SA"/>
        </w:rPr>
        <w:t>【政府采购合同专用条款】</w:t>
      </w:r>
      <w:r>
        <w:rPr>
          <w:rFonts w:hint="eastAsia" w:ascii="宋体" w:hAnsi="宋体" w:eastAsia="宋体" w:cs="宋体"/>
          <w:sz w:val="21"/>
          <w:szCs w:val="21"/>
          <w:highlight w:val="none"/>
          <w:lang w:val="en-US" w:eastAsia="zh-CN" w:bidi="ar-SA"/>
        </w:rPr>
        <w:t>约定，货物在有效使用年限届满后应予回收的，乙方负有自行或者委托第三人对货物予以回收的义务；</w:t>
      </w:r>
    </w:p>
    <w:p w14:paraId="2560A1B7">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14:paraId="62AD03C4">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14:paraId="7713E4EE">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14:paraId="5BEA6E91">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14:paraId="196C933B">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14:paraId="4A5935EE">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14:paraId="512878F4">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14:paraId="1FA2D745">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14:paraId="702FBDC6">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14:paraId="33A5F1F1">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14:paraId="7B83D415">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14:paraId="183769CE">
      <w:pPr>
        <w:numPr>
          <w:ilvl w:val="0"/>
          <w:numId w:val="16"/>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14:paraId="757AF3E4">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14:paraId="38633C55">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14:paraId="6C0ACAED">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14:paraId="1FB14255">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14:paraId="2983968E">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14:paraId="3D48080D">
      <w:pPr>
        <w:autoSpaceDE w:val="0"/>
        <w:autoSpaceDN w:val="0"/>
        <w:adjustRightInd w:val="0"/>
        <w:spacing w:line="400" w:lineRule="exact"/>
        <w:ind w:firstLine="420" w:firstLineChars="20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668E7E07">
      <w:pPr>
        <w:snapToGrid w:val="0"/>
        <w:spacing w:line="400" w:lineRule="exact"/>
        <w:ind w:firstLine="420" w:firstLineChars="200"/>
        <w:jc w:val="left"/>
        <w:rPr>
          <w:rFonts w:eastAsia="宋体"/>
          <w:sz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14:paraId="14D09F9D">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14:paraId="09113762">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14:paraId="15C5FE26">
      <w:pPr>
        <w:snapToGrid w:val="0"/>
        <w:spacing w:line="400" w:lineRule="exact"/>
        <w:ind w:firstLine="420" w:firstLineChars="200"/>
        <w:rPr>
          <w:rFonts w:hint="eastAsia" w:ascii="宋体" w:hAnsi="宋体" w:eastAsia="宋体" w:cs="宋体"/>
          <w:szCs w:val="21"/>
          <w:highlight w:val="none"/>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highlight w:val="none"/>
        </w:rPr>
        <w:t>并追究乙方的违约责</w:t>
      </w:r>
      <w:r>
        <w:rPr>
          <w:rFonts w:hint="eastAsia" w:ascii="宋体" w:hAnsi="宋体" w:eastAsia="宋体" w:cs="宋体"/>
          <w:szCs w:val="21"/>
          <w:highlight w:val="none"/>
          <w:lang w:val="en-US" w:eastAsia="zh-CN"/>
        </w:rPr>
        <w:t>任</w:t>
      </w:r>
      <w:r>
        <w:rPr>
          <w:rFonts w:hint="eastAsia" w:ascii="宋体" w:hAnsi="宋体" w:eastAsia="宋体"/>
          <w:color w:val="auto"/>
          <w:szCs w:val="21"/>
          <w:highlight w:val="none"/>
        </w:rPr>
        <w:t>。</w:t>
      </w:r>
    </w:p>
    <w:p w14:paraId="40C4799E">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14:paraId="4C56BEA4">
      <w:pPr>
        <w:autoSpaceDE w:val="0"/>
        <w:autoSpaceDN w:val="0"/>
        <w:adjustRightInd w:val="0"/>
        <w:spacing w:line="400" w:lineRule="exact"/>
        <w:ind w:firstLine="420" w:firstLineChars="20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46FDDEC7">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14:paraId="00A44AAC">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14:paraId="7DDE794D">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14:paraId="68707607">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14:paraId="11251062">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14:paraId="7F09A60A">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14:paraId="22D0EC86">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14:paraId="06228571">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14:paraId="253103BF">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5237DEA3">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highlight w:val="none"/>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highlight w:val="none"/>
          <w:lang w:val="en-US" w:eastAsia="zh-CN" w:bidi="ar-SA"/>
        </w:rPr>
        <w:t>中进一步约定选择与争议有实际联系的地点的人民法院管辖，但管辖法院的约定不得违反级别管辖和专属管辖的规定。</w:t>
      </w:r>
    </w:p>
    <w:p w14:paraId="27260382">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19.3 如甲乙双方有争议的事项不影响合同其他部分的履行，在争议解决期间，合同其他部分应当继续履行。</w:t>
      </w:r>
    </w:p>
    <w:p w14:paraId="4077F0A6">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14:paraId="68FC7503">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highlight w:val="none"/>
          <w:lang w:val="en-GB"/>
        </w:rPr>
        <w:t>本合同应当按照规定执行政府采购政策。</w:t>
      </w:r>
    </w:p>
    <w:p w14:paraId="3B9A940A">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highlight w:val="none"/>
          <w:lang w:eastAsia="zh-CN"/>
        </w:rPr>
        <w:t>甲乙双方</w:t>
      </w:r>
      <w:r>
        <w:rPr>
          <w:rFonts w:hint="eastAsia" w:ascii="宋体" w:hAnsi="宋体" w:eastAsia="宋体" w:cs="宋体"/>
          <w:highlight w:val="none"/>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14:paraId="254DE7B0">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CD37D6B">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14:paraId="4593A8D0">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21.1 本合同的订立、生效、解释、履行及与本合同有关的争议解决，均适用法律、行政法规。</w:t>
      </w:r>
    </w:p>
    <w:p w14:paraId="7E5BD6E3">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21.2 本合同条款与法律、行政法规的强制性规定不一致的，双方当事人应按照法律、行政法规的强制性规定修改本合同的相关条款。</w:t>
      </w:r>
    </w:p>
    <w:p w14:paraId="1ADC7E56">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14:paraId="46568249">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22.1 本合同任何一方向对方发出的通知、信件、数据电文等，应当发送至本合同第一部分《政府采购合同协议书》所约定的通讯地址、联系人、联系电话或电子邮箱。</w:t>
      </w:r>
    </w:p>
    <w:p w14:paraId="55AACCC0">
      <w:pPr>
        <w:autoSpaceDE w:val="0"/>
        <w:autoSpaceDN w:val="0"/>
        <w:adjustRightInd w:val="0"/>
        <w:spacing w:line="400" w:lineRule="exact"/>
        <w:ind w:firstLine="0" w:firstLineChars="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7EC2EAA7">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14:paraId="514343DA">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14:paraId="3DBCAC88">
      <w:pPr>
        <w:numPr>
          <w:ilvl w:val="0"/>
          <w:numId w:val="17"/>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14:paraId="7C04599E">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14:paraId="0971776C">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eastAsia="宋体"/>
          <w:bCs/>
          <w:color w:val="auto"/>
          <w:szCs w:val="21"/>
          <w:highlight w:val="none"/>
          <w:lang w:val="en-US" w:eastAsia="zh-CN"/>
        </w:rPr>
        <w:t xml:space="preserve">    23.2 合同附件与合同正文具有同等的法律效力。</w:t>
      </w:r>
      <w:bookmarkStart w:id="85" w:name="_Toc20313"/>
    </w:p>
    <w:p w14:paraId="111BEC79">
      <w:pPr>
        <w:adjustRightInd w:val="0"/>
        <w:snapToGrid w:val="0"/>
        <w:jc w:val="center"/>
        <w:rPr>
          <w:rFonts w:hint="eastAsia" w:ascii="黑体" w:hAnsi="华文中宋" w:eastAsia="黑体"/>
          <w:b w:val="0"/>
          <w:bCs w:val="0"/>
          <w:sz w:val="28"/>
          <w:szCs w:val="28"/>
          <w:highlight w:val="none"/>
        </w:rPr>
      </w:pPr>
      <w:r>
        <w:rPr>
          <w:rFonts w:hint="eastAsia" w:ascii="黑体" w:hAnsi="华文中宋" w:eastAsia="黑体"/>
          <w:b w:val="0"/>
          <w:bCs w:val="0"/>
          <w:sz w:val="28"/>
          <w:szCs w:val="28"/>
          <w:highlight w:val="none"/>
        </w:rPr>
        <w:br w:type="page"/>
      </w:r>
    </w:p>
    <w:p w14:paraId="70D5F090">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highlight w:val="none"/>
          <w:lang w:val="en-US" w:eastAsia="zh-CN" w:bidi="ar-SA"/>
        </w:rPr>
      </w:pPr>
      <w:r>
        <w:rPr>
          <w:rFonts w:hint="eastAsia" w:ascii="黑体" w:hAnsi="华文中宋" w:eastAsia="黑体" w:cs="Times New Roman"/>
          <w:b w:val="0"/>
          <w:bCs w:val="0"/>
          <w:kern w:val="2"/>
          <w:sz w:val="28"/>
          <w:szCs w:val="28"/>
          <w:highlight w:val="none"/>
          <w:lang w:val="en-US" w:eastAsia="zh-CN" w:bidi="ar-SA"/>
        </w:rPr>
        <w:t>第三节 政府采购合同专用条款</w:t>
      </w:r>
      <w:bookmarkEnd w:id="85"/>
    </w:p>
    <w:tbl>
      <w:tblPr>
        <w:tblStyle w:val="4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688F0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2F93F7">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79C1129A">
            <w:pPr>
              <w:adjustRightInd w:val="0"/>
              <w:snapToGrid w:val="0"/>
              <w:jc w:val="center"/>
              <w:rPr>
                <w:rFonts w:ascii="宋体" w:hAnsi="宋体" w:eastAsia="宋体"/>
                <w:szCs w:val="21"/>
                <w:highlight w:val="none"/>
              </w:rPr>
            </w:pPr>
            <w:r>
              <w:rPr>
                <w:rFonts w:hint="eastAsia" w:ascii="宋体" w:hAnsi="宋体" w:eastAsia="宋体"/>
                <w:szCs w:val="21"/>
                <w:highlight w:val="none"/>
              </w:rPr>
              <w:t>第1.2（</w:t>
            </w:r>
            <w:r>
              <w:rPr>
                <w:rFonts w:hint="eastAsia" w:ascii="宋体" w:hAnsi="宋体" w:eastAsia="宋体"/>
                <w:szCs w:val="21"/>
                <w:highlight w:val="none"/>
                <w:lang w:val="en-US" w:eastAsia="zh-CN"/>
              </w:rPr>
              <w:t>6</w:t>
            </w:r>
            <w:r>
              <w:rPr>
                <w:rFonts w:hint="eastAsia" w:ascii="宋体" w:hAnsi="宋体" w:eastAsia="宋体"/>
                <w:szCs w:val="21"/>
                <w:highlight w:val="none"/>
              </w:rPr>
              <w:t>）项</w:t>
            </w:r>
          </w:p>
        </w:tc>
        <w:tc>
          <w:tcPr>
            <w:tcW w:w="1742" w:type="dxa"/>
            <w:vAlign w:val="center"/>
          </w:tcPr>
          <w:p w14:paraId="581638C8">
            <w:pPr>
              <w:adjustRightInd w:val="0"/>
              <w:snapToGrid w:val="0"/>
              <w:jc w:val="left"/>
              <w:rPr>
                <w:rFonts w:ascii="宋体" w:hAnsi="宋体" w:eastAsia="宋体"/>
                <w:szCs w:val="21"/>
                <w:highlight w:val="none"/>
              </w:rPr>
            </w:pPr>
            <w:r>
              <w:rPr>
                <w:rFonts w:hint="eastAsia" w:ascii="宋体" w:hAnsi="宋体" w:eastAsia="宋体"/>
                <w:szCs w:val="21"/>
                <w:highlight w:val="none"/>
                <w:lang w:eastAsia="zh-CN"/>
              </w:rPr>
              <w:t>联合体具体要求</w:t>
            </w:r>
          </w:p>
        </w:tc>
        <w:tc>
          <w:tcPr>
            <w:tcW w:w="5170" w:type="dxa"/>
            <w:vAlign w:val="center"/>
          </w:tcPr>
          <w:p w14:paraId="1C67A39A">
            <w:pPr>
              <w:adjustRightInd w:val="0"/>
              <w:snapToGrid w:val="0"/>
              <w:jc w:val="left"/>
              <w:rPr>
                <w:rFonts w:ascii="宋体" w:hAnsi="宋体" w:eastAsia="宋体"/>
                <w:szCs w:val="21"/>
                <w:highlight w:val="none"/>
              </w:rPr>
            </w:pPr>
          </w:p>
        </w:tc>
      </w:tr>
      <w:tr w14:paraId="5385ED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22D0B80">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001B027F">
            <w:pPr>
              <w:adjustRightInd w:val="0"/>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szCs w:val="21"/>
                <w:highlight w:val="none"/>
              </w:rPr>
              <w:t>第1.2（</w:t>
            </w:r>
            <w:r>
              <w:rPr>
                <w:rFonts w:hint="eastAsia" w:ascii="宋体" w:hAnsi="宋体" w:eastAsia="宋体"/>
                <w:szCs w:val="21"/>
                <w:highlight w:val="none"/>
                <w:lang w:val="en-US" w:eastAsia="zh-CN"/>
              </w:rPr>
              <w:t>7</w:t>
            </w:r>
            <w:r>
              <w:rPr>
                <w:rFonts w:hint="eastAsia" w:ascii="宋体" w:hAnsi="宋体" w:eastAsia="宋体"/>
                <w:szCs w:val="21"/>
                <w:highlight w:val="none"/>
              </w:rPr>
              <w:t>）项</w:t>
            </w:r>
          </w:p>
        </w:tc>
        <w:tc>
          <w:tcPr>
            <w:tcW w:w="1742" w:type="dxa"/>
            <w:vAlign w:val="center"/>
          </w:tcPr>
          <w:p w14:paraId="7387A867">
            <w:pPr>
              <w:adjustRightInd w:val="0"/>
              <w:snapToGrid w:val="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szCs w:val="21"/>
                <w:highlight w:val="none"/>
              </w:rPr>
              <w:t>其他术语解释</w:t>
            </w:r>
          </w:p>
        </w:tc>
        <w:tc>
          <w:tcPr>
            <w:tcW w:w="5170" w:type="dxa"/>
            <w:vAlign w:val="center"/>
          </w:tcPr>
          <w:p w14:paraId="4DF6811E">
            <w:pPr>
              <w:adjustRightInd w:val="0"/>
              <w:snapToGrid w:val="0"/>
              <w:jc w:val="left"/>
              <w:rPr>
                <w:rFonts w:ascii="宋体" w:hAnsi="宋体" w:eastAsia="宋体" w:cs="Times New Roman"/>
                <w:kern w:val="2"/>
                <w:sz w:val="21"/>
                <w:szCs w:val="21"/>
                <w:highlight w:val="none"/>
                <w:lang w:val="en-US" w:eastAsia="zh-CN" w:bidi="ar-SA"/>
              </w:rPr>
            </w:pPr>
          </w:p>
        </w:tc>
      </w:tr>
      <w:tr w14:paraId="08F3B1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FB91CC7">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1E318CBE">
            <w:pPr>
              <w:adjustRightInd w:val="0"/>
              <w:snapToGrid w:val="0"/>
              <w:jc w:val="center"/>
              <w:rPr>
                <w:rFonts w:hint="default" w:ascii="宋体" w:hAnsi="宋体" w:eastAsia="宋体"/>
                <w:szCs w:val="21"/>
                <w:highlight w:val="none"/>
                <w:lang w:val="en-US" w:eastAsia="zh-CN"/>
              </w:rPr>
            </w:pPr>
            <w:r>
              <w:rPr>
                <w:rFonts w:hint="eastAsia" w:ascii="宋体" w:hAnsi="宋体" w:eastAsia="宋体"/>
                <w:szCs w:val="21"/>
                <w:highlight w:val="none"/>
                <w:lang w:eastAsia="zh-CN"/>
              </w:rPr>
              <w:t>第</w:t>
            </w:r>
            <w:r>
              <w:rPr>
                <w:rFonts w:hint="eastAsia" w:ascii="宋体" w:hAnsi="宋体" w:eastAsia="宋体"/>
                <w:szCs w:val="21"/>
                <w:highlight w:val="none"/>
                <w:lang w:val="en-US" w:eastAsia="zh-CN"/>
              </w:rPr>
              <w:t>4.4款</w:t>
            </w:r>
          </w:p>
        </w:tc>
        <w:tc>
          <w:tcPr>
            <w:tcW w:w="1742" w:type="dxa"/>
            <w:vAlign w:val="center"/>
          </w:tcPr>
          <w:p w14:paraId="3A2D6B7C">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履约验收中甲方提出异议或作出说明的期限</w:t>
            </w:r>
          </w:p>
        </w:tc>
        <w:tc>
          <w:tcPr>
            <w:tcW w:w="5170" w:type="dxa"/>
            <w:vAlign w:val="center"/>
          </w:tcPr>
          <w:p w14:paraId="3B38827B">
            <w:pPr>
              <w:adjustRightInd w:val="0"/>
              <w:snapToGrid w:val="0"/>
              <w:jc w:val="left"/>
              <w:rPr>
                <w:rFonts w:ascii="宋体" w:hAnsi="宋体" w:eastAsia="宋体" w:cs="Times New Roman"/>
                <w:kern w:val="2"/>
                <w:sz w:val="21"/>
                <w:szCs w:val="21"/>
                <w:highlight w:val="none"/>
                <w:lang w:val="en-US" w:eastAsia="zh-CN" w:bidi="ar-SA"/>
              </w:rPr>
            </w:pPr>
          </w:p>
        </w:tc>
      </w:tr>
      <w:tr w14:paraId="07606C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0AD985A">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659BD4F2">
            <w:pPr>
              <w:adjustRightInd w:val="0"/>
              <w:snapToGrid w:val="0"/>
              <w:jc w:val="center"/>
              <w:rPr>
                <w:rFonts w:hint="eastAsia" w:ascii="宋体" w:hAnsi="宋体" w:eastAsia="宋体"/>
                <w:szCs w:val="21"/>
                <w:highlight w:val="none"/>
              </w:rPr>
            </w:pPr>
            <w:r>
              <w:rPr>
                <w:rFonts w:hint="eastAsia" w:ascii="宋体" w:hAnsi="宋体" w:eastAsia="宋体"/>
                <w:szCs w:val="21"/>
                <w:highlight w:val="none"/>
                <w:lang w:eastAsia="zh-CN"/>
              </w:rPr>
              <w:t>第</w:t>
            </w:r>
            <w:r>
              <w:rPr>
                <w:rFonts w:hint="eastAsia" w:ascii="宋体" w:hAnsi="宋体" w:eastAsia="宋体"/>
                <w:szCs w:val="21"/>
                <w:highlight w:val="none"/>
                <w:lang w:val="en-US" w:eastAsia="zh-CN"/>
              </w:rPr>
              <w:t>4.6款</w:t>
            </w:r>
          </w:p>
        </w:tc>
        <w:tc>
          <w:tcPr>
            <w:tcW w:w="1742" w:type="dxa"/>
            <w:vAlign w:val="center"/>
          </w:tcPr>
          <w:p w14:paraId="0DD6D2F6">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约定甲方承担的其他义务和责任</w:t>
            </w:r>
          </w:p>
        </w:tc>
        <w:tc>
          <w:tcPr>
            <w:tcW w:w="5170" w:type="dxa"/>
            <w:vAlign w:val="center"/>
          </w:tcPr>
          <w:p w14:paraId="46513985">
            <w:pPr>
              <w:adjustRightInd w:val="0"/>
              <w:snapToGrid w:val="0"/>
              <w:jc w:val="left"/>
              <w:rPr>
                <w:rFonts w:ascii="宋体" w:hAnsi="宋体" w:eastAsia="宋体" w:cs="Times New Roman"/>
                <w:kern w:val="2"/>
                <w:sz w:val="21"/>
                <w:szCs w:val="21"/>
                <w:highlight w:val="none"/>
                <w:lang w:val="en-US" w:eastAsia="zh-CN" w:bidi="ar-SA"/>
              </w:rPr>
            </w:pPr>
          </w:p>
        </w:tc>
      </w:tr>
      <w:tr w14:paraId="7B2BB3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903CF">
            <w:pPr>
              <w:adjustRightInd w:val="0"/>
              <w:snapToGrid w:val="0"/>
              <w:jc w:val="center"/>
              <w:rPr>
                <w:rFonts w:hint="eastAsia" w:ascii="宋体" w:hAnsi="宋体" w:eastAsia="宋体"/>
                <w:szCs w:val="21"/>
                <w:highlight w:val="none"/>
                <w:lang w:eastAsia="zh-CN"/>
              </w:rPr>
            </w:pPr>
            <w:r>
              <w:rPr>
                <w:rFonts w:hint="eastAsia" w:ascii="宋体" w:hAnsi="宋体" w:eastAsia="宋体"/>
                <w:szCs w:val="21"/>
                <w:highlight w:val="none"/>
                <w:lang w:eastAsia="zh-CN"/>
              </w:rPr>
              <w:t>第二节</w:t>
            </w:r>
          </w:p>
          <w:p w14:paraId="2E8ECCAA">
            <w:pPr>
              <w:snapToGrid w:val="0"/>
              <w:jc w:val="center"/>
              <w:rPr>
                <w:rFonts w:hint="default" w:eastAsia="宋体"/>
                <w:highlight w:val="none"/>
                <w:lang w:val="en-US" w:eastAsia="zh-CN"/>
              </w:rPr>
            </w:pPr>
            <w:r>
              <w:rPr>
                <w:rFonts w:hint="eastAsia" w:ascii="宋体" w:hAnsi="宋体" w:eastAsia="宋体"/>
                <w:szCs w:val="21"/>
                <w:highlight w:val="none"/>
                <w:lang w:eastAsia="zh-CN"/>
              </w:rPr>
              <w:t>第</w:t>
            </w:r>
            <w:r>
              <w:rPr>
                <w:rFonts w:hint="eastAsia" w:ascii="宋体" w:hAnsi="宋体" w:eastAsia="宋体"/>
                <w:szCs w:val="21"/>
                <w:highlight w:val="none"/>
                <w:lang w:val="en-US" w:eastAsia="zh-CN"/>
              </w:rPr>
              <w:t>5.4款</w:t>
            </w:r>
          </w:p>
        </w:tc>
        <w:tc>
          <w:tcPr>
            <w:tcW w:w="1742" w:type="dxa"/>
            <w:vAlign w:val="center"/>
          </w:tcPr>
          <w:p w14:paraId="4CB97C1D">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约定乙方承担的其他义务和责任</w:t>
            </w:r>
          </w:p>
        </w:tc>
        <w:tc>
          <w:tcPr>
            <w:tcW w:w="5170" w:type="dxa"/>
            <w:vAlign w:val="center"/>
          </w:tcPr>
          <w:p w14:paraId="44EA3BC8">
            <w:pPr>
              <w:adjustRightInd w:val="0"/>
              <w:snapToGrid w:val="0"/>
              <w:jc w:val="left"/>
              <w:rPr>
                <w:rFonts w:ascii="宋体" w:hAnsi="宋体" w:eastAsia="宋体" w:cs="Times New Roman"/>
                <w:kern w:val="2"/>
                <w:sz w:val="21"/>
                <w:szCs w:val="21"/>
                <w:highlight w:val="none"/>
                <w:lang w:val="en-US" w:eastAsia="zh-CN" w:bidi="ar-SA"/>
              </w:rPr>
            </w:pPr>
          </w:p>
        </w:tc>
      </w:tr>
      <w:tr w14:paraId="345F15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3EDB78">
            <w:pPr>
              <w:adjustRightInd w:val="0"/>
              <w:snapToGrid w:val="0"/>
              <w:jc w:val="center"/>
              <w:rPr>
                <w:rFonts w:hint="eastAsia" w:ascii="宋体" w:hAnsi="宋体" w:eastAsia="宋体"/>
                <w:szCs w:val="21"/>
                <w:highlight w:val="none"/>
                <w:lang w:eastAsia="zh-CN"/>
              </w:rPr>
            </w:pPr>
            <w:r>
              <w:rPr>
                <w:rFonts w:hint="eastAsia" w:ascii="宋体" w:hAnsi="宋体" w:eastAsia="宋体"/>
                <w:szCs w:val="21"/>
                <w:highlight w:val="none"/>
                <w:lang w:eastAsia="zh-CN"/>
              </w:rPr>
              <w:t>第二节</w:t>
            </w:r>
          </w:p>
          <w:p w14:paraId="2EFC370B">
            <w:pPr>
              <w:snapToGrid w:val="0"/>
              <w:jc w:val="center"/>
              <w:rPr>
                <w:rFonts w:hint="eastAsia" w:ascii="宋体" w:hAnsi="宋体" w:eastAsia="宋体"/>
                <w:szCs w:val="21"/>
                <w:highlight w:val="none"/>
                <w:lang w:eastAsia="zh-CN"/>
              </w:rPr>
            </w:pPr>
            <w:r>
              <w:rPr>
                <w:rFonts w:hint="eastAsia" w:ascii="宋体" w:hAnsi="宋体" w:eastAsia="宋体"/>
                <w:szCs w:val="21"/>
                <w:highlight w:val="none"/>
                <w:lang w:eastAsia="zh-CN"/>
              </w:rPr>
              <w:t>第</w:t>
            </w:r>
            <w:r>
              <w:rPr>
                <w:rFonts w:hint="eastAsia" w:ascii="宋体" w:hAnsi="宋体" w:eastAsia="宋体"/>
                <w:szCs w:val="21"/>
                <w:highlight w:val="none"/>
                <w:lang w:val="en-US" w:eastAsia="zh-CN"/>
              </w:rPr>
              <w:t>6.1款</w:t>
            </w:r>
          </w:p>
        </w:tc>
        <w:tc>
          <w:tcPr>
            <w:tcW w:w="1742" w:type="dxa"/>
            <w:vAlign w:val="center"/>
          </w:tcPr>
          <w:p w14:paraId="4F20EB96">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履行合同义务的顺序</w:t>
            </w:r>
          </w:p>
        </w:tc>
        <w:tc>
          <w:tcPr>
            <w:tcW w:w="5170" w:type="dxa"/>
            <w:vAlign w:val="center"/>
          </w:tcPr>
          <w:p w14:paraId="697BFC4C">
            <w:pPr>
              <w:adjustRightInd w:val="0"/>
              <w:snapToGrid w:val="0"/>
              <w:jc w:val="left"/>
              <w:rPr>
                <w:rFonts w:ascii="宋体" w:hAnsi="宋体" w:eastAsia="宋体" w:cs="Times New Roman"/>
                <w:kern w:val="2"/>
                <w:sz w:val="21"/>
                <w:szCs w:val="21"/>
                <w:highlight w:val="none"/>
                <w:lang w:val="en-US" w:eastAsia="zh-CN" w:bidi="ar-SA"/>
              </w:rPr>
            </w:pPr>
          </w:p>
        </w:tc>
      </w:tr>
      <w:tr w14:paraId="392DAD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80EBE30">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789ADA38">
            <w:pPr>
              <w:adjustRightInd w:val="0"/>
              <w:snapToGrid w:val="0"/>
              <w:jc w:val="center"/>
              <w:rPr>
                <w:rFonts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7</w:t>
            </w:r>
            <w:r>
              <w:rPr>
                <w:rFonts w:hint="eastAsia" w:ascii="宋体" w:hAnsi="宋体" w:eastAsia="宋体"/>
                <w:szCs w:val="21"/>
                <w:highlight w:val="none"/>
              </w:rPr>
              <w:t>.1</w:t>
            </w:r>
            <w:r>
              <w:rPr>
                <w:rFonts w:hint="eastAsia" w:ascii="宋体" w:hAnsi="宋体" w:eastAsia="宋体"/>
                <w:szCs w:val="21"/>
                <w:highlight w:val="none"/>
                <w:lang w:val="en-US" w:eastAsia="zh-CN"/>
              </w:rPr>
              <w:t>款</w:t>
            </w:r>
          </w:p>
        </w:tc>
        <w:tc>
          <w:tcPr>
            <w:tcW w:w="1742" w:type="dxa"/>
            <w:vAlign w:val="center"/>
          </w:tcPr>
          <w:p w14:paraId="1CB7E835">
            <w:pPr>
              <w:adjustRightInd w:val="0"/>
              <w:snapToGrid w:val="0"/>
              <w:jc w:val="left"/>
              <w:rPr>
                <w:rFonts w:ascii="宋体" w:hAnsi="宋体" w:eastAsia="宋体"/>
                <w:szCs w:val="21"/>
                <w:highlight w:val="none"/>
              </w:rPr>
            </w:pPr>
            <w:r>
              <w:rPr>
                <w:rFonts w:hint="eastAsia" w:ascii="宋体" w:hAnsi="宋体" w:eastAsia="宋体"/>
                <w:szCs w:val="21"/>
                <w:highlight w:val="none"/>
              </w:rPr>
              <w:t>包装</w:t>
            </w:r>
            <w:r>
              <w:rPr>
                <w:rFonts w:hint="eastAsia" w:ascii="宋体" w:hAnsi="宋体" w:eastAsia="宋体"/>
                <w:szCs w:val="21"/>
                <w:highlight w:val="none"/>
                <w:lang w:eastAsia="zh-CN"/>
              </w:rPr>
              <w:t>特殊要求</w:t>
            </w:r>
          </w:p>
        </w:tc>
        <w:tc>
          <w:tcPr>
            <w:tcW w:w="5170" w:type="dxa"/>
            <w:vAlign w:val="center"/>
          </w:tcPr>
          <w:p w14:paraId="51691B0C">
            <w:pPr>
              <w:rPr>
                <w:rFonts w:eastAsia="宋体"/>
                <w:highlight w:val="none"/>
              </w:rPr>
            </w:pPr>
          </w:p>
        </w:tc>
      </w:tr>
      <w:tr w14:paraId="5E4003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425D6E5">
            <w:pPr>
              <w:adjustRightInd w:val="0"/>
              <w:snapToGrid w:val="0"/>
              <w:jc w:val="center"/>
              <w:rPr>
                <w:rFonts w:hint="eastAsia" w:ascii="宋体" w:hAnsi="宋体" w:eastAsia="宋体"/>
                <w:szCs w:val="21"/>
                <w:highlight w:val="none"/>
              </w:rPr>
            </w:pPr>
          </w:p>
        </w:tc>
        <w:tc>
          <w:tcPr>
            <w:tcW w:w="1742" w:type="dxa"/>
            <w:vAlign w:val="center"/>
          </w:tcPr>
          <w:p w14:paraId="76F4BEB8">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指定现场</w:t>
            </w:r>
          </w:p>
        </w:tc>
        <w:tc>
          <w:tcPr>
            <w:tcW w:w="5170" w:type="dxa"/>
            <w:vAlign w:val="center"/>
          </w:tcPr>
          <w:p w14:paraId="5EFA4879">
            <w:pPr>
              <w:rPr>
                <w:rFonts w:hint="eastAsia" w:eastAsia="宋体"/>
                <w:highlight w:val="none"/>
              </w:rPr>
            </w:pPr>
          </w:p>
        </w:tc>
      </w:tr>
      <w:tr w14:paraId="63961A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E955BD5">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4A4C238E">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7</w:t>
            </w:r>
            <w:r>
              <w:rPr>
                <w:rFonts w:hint="eastAsia" w:ascii="宋体" w:hAnsi="宋体" w:eastAsia="宋体"/>
                <w:szCs w:val="21"/>
                <w:highlight w:val="none"/>
              </w:rPr>
              <w:t>.2</w:t>
            </w:r>
            <w:r>
              <w:rPr>
                <w:rFonts w:hint="eastAsia" w:ascii="宋体" w:hAnsi="宋体" w:eastAsia="宋体"/>
                <w:szCs w:val="21"/>
                <w:highlight w:val="none"/>
                <w:lang w:val="en-US" w:eastAsia="zh-CN"/>
              </w:rPr>
              <w:t>款</w:t>
            </w:r>
          </w:p>
        </w:tc>
        <w:tc>
          <w:tcPr>
            <w:tcW w:w="1742" w:type="dxa"/>
            <w:vAlign w:val="center"/>
          </w:tcPr>
          <w:p w14:paraId="6E94B0F2">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运输特殊要求</w:t>
            </w:r>
          </w:p>
        </w:tc>
        <w:tc>
          <w:tcPr>
            <w:tcW w:w="5170" w:type="dxa"/>
            <w:vAlign w:val="center"/>
          </w:tcPr>
          <w:p w14:paraId="41F084AD">
            <w:pPr>
              <w:rPr>
                <w:rFonts w:hint="eastAsia" w:eastAsia="宋体"/>
                <w:highlight w:val="none"/>
              </w:rPr>
            </w:pPr>
          </w:p>
        </w:tc>
      </w:tr>
      <w:tr w14:paraId="44AA79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2B4A2F3">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08C6D3AC">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7</w:t>
            </w:r>
            <w:r>
              <w:rPr>
                <w:rFonts w:hint="eastAsia" w:ascii="宋体" w:hAnsi="宋体" w:eastAsia="宋体"/>
                <w:szCs w:val="21"/>
                <w:highlight w:val="none"/>
              </w:rPr>
              <w:t>.3</w:t>
            </w:r>
            <w:r>
              <w:rPr>
                <w:rFonts w:hint="eastAsia" w:ascii="宋体" w:hAnsi="宋体" w:eastAsia="宋体"/>
                <w:szCs w:val="21"/>
                <w:highlight w:val="none"/>
                <w:lang w:val="en-US" w:eastAsia="zh-CN"/>
              </w:rPr>
              <w:t>款</w:t>
            </w:r>
          </w:p>
        </w:tc>
        <w:tc>
          <w:tcPr>
            <w:tcW w:w="1742" w:type="dxa"/>
            <w:vAlign w:val="center"/>
          </w:tcPr>
          <w:p w14:paraId="2D76E7A4">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保险要求</w:t>
            </w:r>
          </w:p>
        </w:tc>
        <w:tc>
          <w:tcPr>
            <w:tcW w:w="5170" w:type="dxa"/>
            <w:vAlign w:val="center"/>
          </w:tcPr>
          <w:p w14:paraId="6F26EA31">
            <w:pPr>
              <w:rPr>
                <w:rFonts w:hint="eastAsia" w:eastAsia="宋体"/>
                <w:highlight w:val="none"/>
              </w:rPr>
            </w:pPr>
          </w:p>
        </w:tc>
      </w:tr>
      <w:tr w14:paraId="1277F7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74244A4">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122FFB19">
            <w:pPr>
              <w:adjustRightInd w:val="0"/>
              <w:snapToGrid w:val="0"/>
              <w:jc w:val="center"/>
              <w:rPr>
                <w:rFonts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8</w:t>
            </w:r>
            <w:r>
              <w:rPr>
                <w:rFonts w:hint="eastAsia" w:ascii="宋体" w:hAnsi="宋体" w:eastAsia="宋体"/>
                <w:szCs w:val="21"/>
                <w:highlight w:val="none"/>
              </w:rPr>
              <w:t>.2（1）项</w:t>
            </w:r>
          </w:p>
        </w:tc>
        <w:tc>
          <w:tcPr>
            <w:tcW w:w="1742" w:type="dxa"/>
            <w:vAlign w:val="center"/>
          </w:tcPr>
          <w:p w14:paraId="06534885">
            <w:pPr>
              <w:adjustRightInd w:val="0"/>
              <w:snapToGrid w:val="0"/>
              <w:jc w:val="left"/>
              <w:rPr>
                <w:rFonts w:ascii="宋体" w:hAnsi="宋体" w:eastAsia="宋体"/>
                <w:szCs w:val="21"/>
                <w:highlight w:val="none"/>
              </w:rPr>
            </w:pPr>
            <w:r>
              <w:rPr>
                <w:rFonts w:hint="eastAsia" w:ascii="宋体" w:hAnsi="宋体" w:eastAsia="宋体"/>
                <w:szCs w:val="21"/>
                <w:highlight w:val="none"/>
              </w:rPr>
              <w:t>质量保证期</w:t>
            </w:r>
          </w:p>
        </w:tc>
        <w:tc>
          <w:tcPr>
            <w:tcW w:w="5170" w:type="dxa"/>
            <w:vAlign w:val="center"/>
          </w:tcPr>
          <w:p w14:paraId="24DD9762">
            <w:pPr>
              <w:autoSpaceDE w:val="0"/>
              <w:autoSpaceDN w:val="0"/>
              <w:adjustRightInd w:val="0"/>
              <w:snapToGrid w:val="0"/>
              <w:ind w:firstLine="420" w:firstLineChars="200"/>
              <w:jc w:val="left"/>
              <w:rPr>
                <w:rFonts w:ascii="宋体" w:hAnsi="宋体" w:eastAsia="宋体"/>
                <w:szCs w:val="21"/>
                <w:highlight w:val="none"/>
              </w:rPr>
            </w:pPr>
          </w:p>
        </w:tc>
      </w:tr>
      <w:tr w14:paraId="39896F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66656E">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14636963">
            <w:pPr>
              <w:adjustRightInd w:val="0"/>
              <w:snapToGrid w:val="0"/>
              <w:jc w:val="center"/>
              <w:rPr>
                <w:rFonts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8</w:t>
            </w:r>
            <w:r>
              <w:rPr>
                <w:rFonts w:hint="eastAsia" w:ascii="宋体" w:hAnsi="宋体" w:eastAsia="宋体"/>
                <w:szCs w:val="21"/>
                <w:highlight w:val="none"/>
              </w:rPr>
              <w:t>.2（3）项</w:t>
            </w:r>
          </w:p>
        </w:tc>
        <w:tc>
          <w:tcPr>
            <w:tcW w:w="1742" w:type="dxa"/>
            <w:vAlign w:val="center"/>
          </w:tcPr>
          <w:p w14:paraId="70042542">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货物质量缺陷</w:t>
            </w:r>
          </w:p>
          <w:p w14:paraId="0E19C23E">
            <w:pPr>
              <w:adjustRightInd w:val="0"/>
              <w:snapToGrid w:val="0"/>
              <w:jc w:val="left"/>
              <w:rPr>
                <w:rFonts w:ascii="宋体" w:hAnsi="宋体" w:eastAsia="宋体"/>
                <w:szCs w:val="21"/>
                <w:highlight w:val="none"/>
              </w:rPr>
            </w:pPr>
            <w:r>
              <w:rPr>
                <w:rFonts w:hint="eastAsia" w:ascii="宋体" w:hAnsi="宋体" w:eastAsia="宋体"/>
                <w:szCs w:val="21"/>
                <w:highlight w:val="none"/>
              </w:rPr>
              <w:t>响应时间</w:t>
            </w:r>
          </w:p>
        </w:tc>
        <w:tc>
          <w:tcPr>
            <w:tcW w:w="5170" w:type="dxa"/>
            <w:vAlign w:val="center"/>
          </w:tcPr>
          <w:p w14:paraId="7D4BB78D">
            <w:pPr>
              <w:adjustRightInd w:val="0"/>
              <w:snapToGrid w:val="0"/>
              <w:jc w:val="left"/>
              <w:rPr>
                <w:rFonts w:ascii="宋体" w:hAnsi="宋体" w:eastAsia="宋体"/>
                <w:szCs w:val="21"/>
                <w:highlight w:val="none"/>
              </w:rPr>
            </w:pPr>
          </w:p>
        </w:tc>
      </w:tr>
      <w:tr w14:paraId="4E4828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FF4BB5">
            <w:pPr>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第二节</w:t>
            </w:r>
          </w:p>
          <w:p w14:paraId="4E5CE8D7">
            <w:pPr>
              <w:autoSpaceDE w:val="0"/>
              <w:autoSpaceDN w:val="0"/>
              <w:adjustRightInd w:val="0"/>
              <w:spacing w:line="400" w:lineRule="exact"/>
              <w:ind w:firstLine="0" w:firstLineChars="0"/>
              <w:jc w:val="center"/>
              <w:rPr>
                <w:rFonts w:hint="default" w:ascii="华文楷体" w:hAnsi="华文楷体" w:eastAsia="华文楷体" w:cs="华文楷体"/>
                <w:sz w:val="22"/>
                <w:szCs w:val="21"/>
                <w:highlight w:val="none"/>
                <w:lang w:val="en-US" w:eastAsia="zh-CN" w:bidi="ar-SA"/>
              </w:rPr>
            </w:pPr>
            <w:r>
              <w:rPr>
                <w:rFonts w:hint="eastAsia" w:ascii="宋体" w:hAnsi="宋体" w:eastAsia="宋体" w:cs="宋体"/>
                <w:sz w:val="22"/>
                <w:szCs w:val="21"/>
                <w:highlight w:val="none"/>
                <w:lang w:val="en-US" w:eastAsia="zh-CN" w:bidi="ar-SA"/>
              </w:rPr>
              <w:t>第11.1款</w:t>
            </w:r>
          </w:p>
        </w:tc>
        <w:tc>
          <w:tcPr>
            <w:tcW w:w="1742" w:type="dxa"/>
            <w:vAlign w:val="center"/>
          </w:tcPr>
          <w:p w14:paraId="084B5CA2">
            <w:pPr>
              <w:adjustRightInd w:val="0"/>
              <w:snapToGrid w:val="0"/>
              <w:jc w:val="both"/>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其他应当保密的信息</w:t>
            </w:r>
          </w:p>
        </w:tc>
        <w:tc>
          <w:tcPr>
            <w:tcW w:w="5170" w:type="dxa"/>
            <w:vAlign w:val="center"/>
          </w:tcPr>
          <w:p w14:paraId="0BA0767B">
            <w:pPr>
              <w:adjustRightInd w:val="0"/>
              <w:snapToGrid w:val="0"/>
              <w:jc w:val="left"/>
              <w:rPr>
                <w:rFonts w:ascii="宋体" w:hAnsi="宋体" w:eastAsia="宋体"/>
                <w:szCs w:val="21"/>
                <w:highlight w:val="none"/>
              </w:rPr>
            </w:pPr>
          </w:p>
        </w:tc>
      </w:tr>
      <w:tr w14:paraId="6EB25A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20F1436">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4403B484">
            <w:pPr>
              <w:adjustRightInd w:val="0"/>
              <w:snapToGrid w:val="0"/>
              <w:jc w:val="center"/>
              <w:rPr>
                <w:rFonts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2</w:t>
            </w:r>
            <w:r>
              <w:rPr>
                <w:rFonts w:hint="eastAsia" w:ascii="宋体" w:hAnsi="宋体" w:eastAsia="宋体"/>
                <w:szCs w:val="21"/>
                <w:highlight w:val="none"/>
              </w:rPr>
              <w:t>.2款</w:t>
            </w:r>
          </w:p>
        </w:tc>
        <w:tc>
          <w:tcPr>
            <w:tcW w:w="1742" w:type="dxa"/>
            <w:vAlign w:val="center"/>
          </w:tcPr>
          <w:p w14:paraId="3029F072">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rPr>
              <w:t>合同价款支付</w:t>
            </w:r>
            <w:r>
              <w:rPr>
                <w:rFonts w:hint="eastAsia" w:ascii="宋体" w:hAnsi="宋体" w:eastAsia="宋体"/>
                <w:szCs w:val="21"/>
                <w:highlight w:val="none"/>
                <w:lang w:eastAsia="zh-CN"/>
              </w:rPr>
              <w:t>时间</w:t>
            </w:r>
          </w:p>
        </w:tc>
        <w:tc>
          <w:tcPr>
            <w:tcW w:w="5170" w:type="dxa"/>
            <w:vAlign w:val="center"/>
          </w:tcPr>
          <w:p w14:paraId="4302A114">
            <w:pPr>
              <w:adjustRightInd w:val="0"/>
              <w:snapToGrid w:val="0"/>
              <w:jc w:val="left"/>
              <w:rPr>
                <w:rFonts w:ascii="宋体" w:hAnsi="宋体" w:eastAsia="宋体"/>
                <w:szCs w:val="21"/>
                <w:highlight w:val="none"/>
              </w:rPr>
            </w:pPr>
          </w:p>
        </w:tc>
      </w:tr>
      <w:tr w14:paraId="567076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427CE01">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第二节</w:t>
            </w:r>
          </w:p>
          <w:p w14:paraId="5C9AE543">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13.2</w:t>
            </w:r>
            <w:r>
              <w:rPr>
                <w:rFonts w:hint="eastAsia" w:ascii="宋体" w:hAnsi="宋体" w:eastAsia="宋体"/>
                <w:szCs w:val="21"/>
                <w:highlight w:val="none"/>
              </w:rPr>
              <w:t>款</w:t>
            </w:r>
          </w:p>
        </w:tc>
        <w:tc>
          <w:tcPr>
            <w:tcW w:w="1742" w:type="dxa"/>
            <w:vAlign w:val="center"/>
          </w:tcPr>
          <w:p w14:paraId="451DF1C3">
            <w:pPr>
              <w:adjustRightInd w:val="0"/>
              <w:snapToGrid w:val="0"/>
              <w:jc w:val="left"/>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履约保证金不予退还的情形</w:t>
            </w:r>
          </w:p>
        </w:tc>
        <w:tc>
          <w:tcPr>
            <w:tcW w:w="5170" w:type="dxa"/>
            <w:vAlign w:val="center"/>
          </w:tcPr>
          <w:p w14:paraId="20170958">
            <w:pPr>
              <w:adjustRightInd w:val="0"/>
              <w:snapToGrid w:val="0"/>
              <w:jc w:val="left"/>
              <w:rPr>
                <w:rFonts w:ascii="宋体" w:hAnsi="宋体" w:eastAsia="宋体"/>
                <w:szCs w:val="21"/>
                <w:highlight w:val="none"/>
              </w:rPr>
            </w:pPr>
          </w:p>
        </w:tc>
      </w:tr>
      <w:tr w14:paraId="4362CB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BD1ED9">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第二节</w:t>
            </w:r>
          </w:p>
          <w:p w14:paraId="7163F2E0">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13.3</w:t>
            </w:r>
            <w:r>
              <w:rPr>
                <w:rFonts w:hint="eastAsia" w:ascii="宋体" w:hAnsi="宋体" w:eastAsia="宋体"/>
                <w:szCs w:val="21"/>
                <w:highlight w:val="none"/>
              </w:rPr>
              <w:t>款</w:t>
            </w:r>
          </w:p>
        </w:tc>
        <w:tc>
          <w:tcPr>
            <w:tcW w:w="1742" w:type="dxa"/>
            <w:vAlign w:val="center"/>
          </w:tcPr>
          <w:p w14:paraId="3945ECD2">
            <w:pPr>
              <w:adjustRightInd w:val="0"/>
              <w:snapToGrid w:val="0"/>
              <w:jc w:val="left"/>
              <w:rPr>
                <w:rFonts w:ascii="宋体" w:hAnsi="宋体" w:eastAsia="宋体"/>
                <w:szCs w:val="21"/>
                <w:highlight w:val="none"/>
              </w:rPr>
            </w:pPr>
            <w:r>
              <w:rPr>
                <w:rFonts w:hint="eastAsia" w:ascii="宋体" w:hAnsi="宋体" w:eastAsia="宋体"/>
                <w:szCs w:val="21"/>
                <w:highlight w:val="none"/>
              </w:rPr>
              <w:t>履约保证金退还时间及</w:t>
            </w:r>
            <w:r>
              <w:rPr>
                <w:rFonts w:hint="eastAsia" w:ascii="宋体" w:hAnsi="宋体" w:eastAsia="宋体"/>
                <w:szCs w:val="21"/>
                <w:highlight w:val="none"/>
                <w:lang w:eastAsia="zh-CN"/>
              </w:rPr>
              <w:t>逾期退还的</w:t>
            </w:r>
            <w:r>
              <w:rPr>
                <w:rFonts w:hint="eastAsia" w:ascii="宋体" w:hAnsi="宋体" w:eastAsia="宋体"/>
                <w:szCs w:val="21"/>
                <w:highlight w:val="none"/>
              </w:rPr>
              <w:t>违约金</w:t>
            </w:r>
          </w:p>
        </w:tc>
        <w:tc>
          <w:tcPr>
            <w:tcW w:w="5170" w:type="dxa"/>
            <w:vAlign w:val="center"/>
          </w:tcPr>
          <w:p w14:paraId="301C69DA">
            <w:pPr>
              <w:adjustRightInd w:val="0"/>
              <w:snapToGrid w:val="0"/>
              <w:jc w:val="left"/>
              <w:rPr>
                <w:rFonts w:ascii="宋体" w:hAnsi="宋体" w:eastAsia="宋体"/>
                <w:szCs w:val="21"/>
                <w:highlight w:val="none"/>
              </w:rPr>
            </w:pPr>
          </w:p>
        </w:tc>
      </w:tr>
      <w:tr w14:paraId="17999B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5802F40">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32F9CC27">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4</w:t>
            </w:r>
            <w:r>
              <w:rPr>
                <w:rFonts w:hint="eastAsia" w:ascii="宋体" w:hAnsi="宋体" w:eastAsia="宋体"/>
                <w:szCs w:val="21"/>
                <w:highlight w:val="none"/>
              </w:rPr>
              <w:t>.1（</w:t>
            </w:r>
            <w:r>
              <w:rPr>
                <w:rFonts w:hint="eastAsia" w:ascii="宋体" w:hAnsi="宋体" w:eastAsia="宋体"/>
                <w:szCs w:val="21"/>
                <w:highlight w:val="none"/>
                <w:lang w:val="en-US" w:eastAsia="zh-CN"/>
              </w:rPr>
              <w:t>3</w:t>
            </w:r>
            <w:r>
              <w:rPr>
                <w:rFonts w:hint="eastAsia" w:ascii="宋体" w:hAnsi="宋体" w:eastAsia="宋体"/>
                <w:szCs w:val="21"/>
                <w:highlight w:val="none"/>
              </w:rPr>
              <w:t>）项</w:t>
            </w:r>
          </w:p>
        </w:tc>
        <w:tc>
          <w:tcPr>
            <w:tcW w:w="1742" w:type="dxa"/>
            <w:vAlign w:val="center"/>
          </w:tcPr>
          <w:p w14:paraId="7C4442DF">
            <w:pPr>
              <w:adjustRightInd w:val="0"/>
              <w:snapToGrid w:val="0"/>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运行监督、维修期限</w:t>
            </w:r>
          </w:p>
        </w:tc>
        <w:tc>
          <w:tcPr>
            <w:tcW w:w="5170" w:type="dxa"/>
            <w:vAlign w:val="center"/>
          </w:tcPr>
          <w:p w14:paraId="3306D8D4">
            <w:pPr>
              <w:adjustRightInd w:val="0"/>
              <w:snapToGrid w:val="0"/>
              <w:jc w:val="left"/>
              <w:rPr>
                <w:rFonts w:ascii="宋体" w:hAnsi="宋体" w:eastAsia="宋体"/>
                <w:szCs w:val="21"/>
                <w:highlight w:val="none"/>
              </w:rPr>
            </w:pPr>
          </w:p>
        </w:tc>
      </w:tr>
      <w:tr w14:paraId="0A569F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65ACE30">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7D64CD6D">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4</w:t>
            </w:r>
            <w:r>
              <w:rPr>
                <w:rFonts w:hint="eastAsia" w:ascii="宋体" w:hAnsi="宋体" w:eastAsia="宋体"/>
                <w:szCs w:val="21"/>
                <w:highlight w:val="none"/>
              </w:rPr>
              <w:t>.1（</w:t>
            </w:r>
            <w:r>
              <w:rPr>
                <w:rFonts w:hint="eastAsia" w:ascii="宋体" w:hAnsi="宋体" w:eastAsia="宋体"/>
                <w:szCs w:val="21"/>
                <w:highlight w:val="none"/>
                <w:lang w:val="en-US" w:eastAsia="zh-CN"/>
              </w:rPr>
              <w:t>5</w:t>
            </w:r>
            <w:r>
              <w:rPr>
                <w:rFonts w:hint="eastAsia" w:ascii="宋体" w:hAnsi="宋体" w:eastAsia="宋体"/>
                <w:szCs w:val="21"/>
                <w:highlight w:val="none"/>
              </w:rPr>
              <w:t>）项</w:t>
            </w:r>
          </w:p>
        </w:tc>
        <w:tc>
          <w:tcPr>
            <w:tcW w:w="1742" w:type="dxa"/>
            <w:vAlign w:val="center"/>
          </w:tcPr>
          <w:p w14:paraId="1EAE0637">
            <w:pPr>
              <w:adjustRightInd w:val="0"/>
              <w:snapToGrid w:val="0"/>
              <w:jc w:val="left"/>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货物回收的约定</w:t>
            </w:r>
          </w:p>
        </w:tc>
        <w:tc>
          <w:tcPr>
            <w:tcW w:w="5170" w:type="dxa"/>
            <w:vAlign w:val="center"/>
          </w:tcPr>
          <w:p w14:paraId="58BBD509">
            <w:pPr>
              <w:adjustRightInd w:val="0"/>
              <w:snapToGrid w:val="0"/>
              <w:jc w:val="left"/>
              <w:rPr>
                <w:rFonts w:ascii="宋体" w:hAnsi="宋体" w:eastAsia="宋体"/>
                <w:szCs w:val="21"/>
                <w:highlight w:val="none"/>
              </w:rPr>
            </w:pPr>
          </w:p>
        </w:tc>
      </w:tr>
      <w:tr w14:paraId="529275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A5906FF">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47F1034F">
            <w:pPr>
              <w:adjustRightInd w:val="0"/>
              <w:snapToGrid w:val="0"/>
              <w:jc w:val="center"/>
              <w:rPr>
                <w:rFonts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4</w:t>
            </w:r>
            <w:r>
              <w:rPr>
                <w:rFonts w:hint="eastAsia" w:ascii="宋体" w:hAnsi="宋体" w:eastAsia="宋体"/>
                <w:szCs w:val="21"/>
                <w:highlight w:val="none"/>
              </w:rPr>
              <w:t>.1（</w:t>
            </w:r>
            <w:r>
              <w:rPr>
                <w:rFonts w:hint="eastAsia" w:ascii="宋体" w:hAnsi="宋体" w:eastAsia="宋体"/>
                <w:szCs w:val="21"/>
                <w:highlight w:val="none"/>
                <w:lang w:val="en-US" w:eastAsia="zh-CN"/>
              </w:rPr>
              <w:t>6</w:t>
            </w:r>
            <w:r>
              <w:rPr>
                <w:rFonts w:hint="eastAsia" w:ascii="宋体" w:hAnsi="宋体" w:eastAsia="宋体"/>
                <w:szCs w:val="21"/>
                <w:highlight w:val="none"/>
              </w:rPr>
              <w:t>）项</w:t>
            </w:r>
          </w:p>
        </w:tc>
        <w:tc>
          <w:tcPr>
            <w:tcW w:w="1742" w:type="dxa"/>
            <w:vAlign w:val="center"/>
          </w:tcPr>
          <w:p w14:paraId="611BEC38">
            <w:pPr>
              <w:adjustRightInd w:val="0"/>
              <w:snapToGrid w:val="0"/>
              <w:jc w:val="left"/>
              <w:rPr>
                <w:rFonts w:ascii="宋体" w:hAnsi="宋体" w:eastAsia="宋体"/>
                <w:szCs w:val="21"/>
                <w:highlight w:val="none"/>
              </w:rPr>
            </w:pPr>
            <w:r>
              <w:rPr>
                <w:rFonts w:hint="eastAsia" w:ascii="宋体" w:hAnsi="宋体" w:eastAsia="宋体"/>
                <w:szCs w:val="21"/>
                <w:highlight w:val="none"/>
              </w:rPr>
              <w:t>乙方提供的其他服务</w:t>
            </w:r>
          </w:p>
        </w:tc>
        <w:tc>
          <w:tcPr>
            <w:tcW w:w="5170" w:type="dxa"/>
            <w:vAlign w:val="center"/>
          </w:tcPr>
          <w:p w14:paraId="0E0F1C7D">
            <w:pPr>
              <w:adjustRightInd w:val="0"/>
              <w:snapToGrid w:val="0"/>
              <w:jc w:val="left"/>
              <w:rPr>
                <w:rFonts w:ascii="宋体" w:hAnsi="宋体" w:eastAsia="宋体"/>
                <w:szCs w:val="21"/>
                <w:highlight w:val="none"/>
              </w:rPr>
            </w:pPr>
          </w:p>
        </w:tc>
      </w:tr>
      <w:tr w14:paraId="29A806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7C58238">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265DF2D7">
            <w:pPr>
              <w:adjustRightInd w:val="0"/>
              <w:snapToGrid w:val="0"/>
              <w:jc w:val="center"/>
              <w:rPr>
                <w:rFonts w:hint="default" w:ascii="宋体" w:hAnsi="宋体" w:eastAsia="宋体"/>
                <w:szCs w:val="21"/>
                <w:highlight w:val="none"/>
                <w:lang w:val="en-US" w:eastAsia="zh-CN"/>
              </w:rPr>
            </w:pPr>
            <w:r>
              <w:rPr>
                <w:rFonts w:hint="eastAsia" w:ascii="宋体" w:hAnsi="宋体" w:eastAsia="宋体"/>
                <w:szCs w:val="21"/>
                <w:highlight w:val="none"/>
              </w:rPr>
              <w:t>第1</w:t>
            </w:r>
            <w:r>
              <w:rPr>
                <w:rFonts w:hint="eastAsia" w:ascii="宋体" w:hAnsi="宋体" w:eastAsia="宋体"/>
                <w:szCs w:val="21"/>
                <w:highlight w:val="none"/>
                <w:lang w:val="en-US" w:eastAsia="zh-CN"/>
              </w:rPr>
              <w:t>5</w:t>
            </w:r>
            <w:r>
              <w:rPr>
                <w:rFonts w:hint="eastAsia" w:ascii="宋体" w:hAnsi="宋体" w:eastAsia="宋体"/>
                <w:szCs w:val="21"/>
                <w:highlight w:val="none"/>
              </w:rPr>
              <w:t>.</w:t>
            </w:r>
            <w:r>
              <w:rPr>
                <w:rFonts w:hint="eastAsia" w:ascii="宋体" w:hAnsi="宋体" w:eastAsia="宋体"/>
                <w:szCs w:val="21"/>
                <w:highlight w:val="none"/>
                <w:lang w:val="en-US" w:eastAsia="zh-CN"/>
              </w:rPr>
              <w:t>1款</w:t>
            </w:r>
          </w:p>
        </w:tc>
        <w:tc>
          <w:tcPr>
            <w:tcW w:w="1742" w:type="dxa"/>
            <w:vAlign w:val="center"/>
          </w:tcPr>
          <w:p w14:paraId="438CA8CB">
            <w:pPr>
              <w:adjustRightInd w:val="0"/>
              <w:snapToGrid w:val="0"/>
              <w:jc w:val="left"/>
              <w:rPr>
                <w:rFonts w:hint="eastAsia" w:ascii="宋体" w:hAnsi="宋体" w:eastAsia="宋体"/>
                <w:szCs w:val="21"/>
                <w:highlight w:val="none"/>
              </w:rPr>
            </w:pPr>
            <w:r>
              <w:rPr>
                <w:rFonts w:hint="eastAsia" w:ascii="宋体" w:hAnsi="宋体" w:eastAsia="宋体"/>
                <w:color w:val="auto"/>
                <w:szCs w:val="21"/>
                <w:highlight w:val="none"/>
                <w:lang w:eastAsia="zh-CN"/>
              </w:rPr>
              <w:t>修理、重作、更换相关具体规定</w:t>
            </w:r>
          </w:p>
        </w:tc>
        <w:tc>
          <w:tcPr>
            <w:tcW w:w="5170" w:type="dxa"/>
            <w:vAlign w:val="center"/>
          </w:tcPr>
          <w:p w14:paraId="28A9A602">
            <w:pPr>
              <w:adjustRightInd w:val="0"/>
              <w:snapToGrid w:val="0"/>
              <w:jc w:val="left"/>
              <w:rPr>
                <w:rFonts w:ascii="宋体" w:hAnsi="宋体" w:eastAsia="宋体"/>
                <w:szCs w:val="21"/>
                <w:highlight w:val="none"/>
              </w:rPr>
            </w:pPr>
          </w:p>
        </w:tc>
      </w:tr>
      <w:tr w14:paraId="078C0B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D0BB1C9">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3DCA9AD5">
            <w:pPr>
              <w:adjustRightInd w:val="0"/>
              <w:snapToGrid w:val="0"/>
              <w:jc w:val="center"/>
              <w:rPr>
                <w:rFonts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5</w:t>
            </w:r>
            <w:r>
              <w:rPr>
                <w:rFonts w:hint="eastAsia" w:ascii="宋体" w:hAnsi="宋体" w:eastAsia="宋体"/>
                <w:szCs w:val="21"/>
                <w:highlight w:val="none"/>
              </w:rPr>
              <w:t>.2（2）项</w:t>
            </w:r>
          </w:p>
        </w:tc>
        <w:tc>
          <w:tcPr>
            <w:tcW w:w="1742" w:type="dxa"/>
            <w:vAlign w:val="center"/>
          </w:tcPr>
          <w:p w14:paraId="7B333808">
            <w:pPr>
              <w:adjustRightInd w:val="0"/>
              <w:snapToGrid w:val="0"/>
              <w:jc w:val="left"/>
              <w:rPr>
                <w:rFonts w:ascii="宋体" w:hAnsi="宋体" w:eastAsia="宋体"/>
                <w:szCs w:val="21"/>
                <w:highlight w:val="none"/>
              </w:rPr>
            </w:pPr>
            <w:r>
              <w:rPr>
                <w:rFonts w:hint="eastAsia" w:ascii="宋体" w:hAnsi="宋体" w:eastAsia="宋体"/>
                <w:szCs w:val="21"/>
                <w:highlight w:val="none"/>
              </w:rPr>
              <w:t>迟延交货赔偿费</w:t>
            </w:r>
          </w:p>
        </w:tc>
        <w:tc>
          <w:tcPr>
            <w:tcW w:w="5170" w:type="dxa"/>
            <w:vAlign w:val="center"/>
          </w:tcPr>
          <w:p w14:paraId="406DE244">
            <w:pPr>
              <w:adjustRightInd w:val="0"/>
              <w:snapToGrid w:val="0"/>
              <w:jc w:val="left"/>
              <w:rPr>
                <w:rFonts w:ascii="宋体" w:hAnsi="宋体" w:eastAsia="宋体"/>
                <w:szCs w:val="21"/>
                <w:highlight w:val="none"/>
                <w:u w:val="single"/>
              </w:rPr>
            </w:pPr>
          </w:p>
        </w:tc>
      </w:tr>
      <w:tr w14:paraId="204102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8C1168">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233420B0">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5</w:t>
            </w:r>
            <w:r>
              <w:rPr>
                <w:rFonts w:hint="eastAsia" w:ascii="宋体" w:hAnsi="宋体" w:eastAsia="宋体"/>
                <w:szCs w:val="21"/>
                <w:highlight w:val="none"/>
              </w:rPr>
              <w:t>.</w:t>
            </w:r>
            <w:r>
              <w:rPr>
                <w:rFonts w:hint="eastAsia" w:ascii="宋体" w:hAnsi="宋体" w:eastAsia="宋体"/>
                <w:szCs w:val="21"/>
                <w:highlight w:val="none"/>
                <w:lang w:val="en-US" w:eastAsia="zh-CN"/>
              </w:rPr>
              <w:t>3款</w:t>
            </w:r>
          </w:p>
        </w:tc>
        <w:tc>
          <w:tcPr>
            <w:tcW w:w="1742" w:type="dxa"/>
            <w:vAlign w:val="center"/>
          </w:tcPr>
          <w:p w14:paraId="3442AA3A">
            <w:pPr>
              <w:adjustRightInd w:val="0"/>
              <w:snapToGrid w:val="0"/>
              <w:jc w:val="left"/>
              <w:rPr>
                <w:rFonts w:hint="eastAsia" w:ascii="宋体" w:hAnsi="宋体" w:eastAsia="宋体"/>
                <w:szCs w:val="21"/>
                <w:highlight w:val="none"/>
              </w:rPr>
            </w:pPr>
            <w:r>
              <w:rPr>
                <w:rFonts w:hint="eastAsia" w:ascii="宋体" w:hAnsi="宋体" w:eastAsia="宋体"/>
                <w:szCs w:val="21"/>
                <w:highlight w:val="none"/>
              </w:rPr>
              <w:t>逾期付款利息</w:t>
            </w:r>
          </w:p>
        </w:tc>
        <w:tc>
          <w:tcPr>
            <w:tcW w:w="5170" w:type="dxa"/>
            <w:vAlign w:val="center"/>
          </w:tcPr>
          <w:p w14:paraId="21386FF6">
            <w:pPr>
              <w:adjustRightInd w:val="0"/>
              <w:snapToGrid w:val="0"/>
              <w:jc w:val="left"/>
              <w:rPr>
                <w:rFonts w:ascii="宋体" w:hAnsi="宋体" w:eastAsia="宋体"/>
                <w:szCs w:val="21"/>
                <w:highlight w:val="none"/>
                <w:u w:val="single"/>
              </w:rPr>
            </w:pPr>
          </w:p>
        </w:tc>
      </w:tr>
      <w:tr w14:paraId="3FBB4A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CDEEF4B">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3D204633">
            <w:pPr>
              <w:adjustRightInd w:val="0"/>
              <w:snapToGrid w:val="0"/>
              <w:jc w:val="center"/>
              <w:rPr>
                <w:rFonts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5</w:t>
            </w:r>
            <w:r>
              <w:rPr>
                <w:rFonts w:hint="eastAsia" w:ascii="宋体" w:hAnsi="宋体" w:eastAsia="宋体"/>
                <w:szCs w:val="21"/>
                <w:highlight w:val="none"/>
              </w:rPr>
              <w:t>.4</w:t>
            </w:r>
            <w:r>
              <w:rPr>
                <w:rFonts w:hint="eastAsia" w:ascii="宋体" w:hAnsi="宋体" w:eastAsia="宋体"/>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5517A11A">
            <w:pPr>
              <w:adjustRightInd w:val="0"/>
              <w:snapToGrid w:val="0"/>
              <w:jc w:val="left"/>
              <w:rPr>
                <w:rFonts w:ascii="宋体" w:hAnsi="宋体" w:eastAsia="宋体"/>
                <w:szCs w:val="21"/>
                <w:highlight w:val="none"/>
              </w:rPr>
            </w:pPr>
            <w:r>
              <w:rPr>
                <w:rFonts w:hint="eastAsia" w:ascii="宋体" w:hAnsi="宋体" w:eastAsia="宋体"/>
                <w:szCs w:val="21"/>
                <w:highlight w:val="none"/>
              </w:rPr>
              <w:t>其他违约责任</w:t>
            </w:r>
          </w:p>
        </w:tc>
        <w:tc>
          <w:tcPr>
            <w:tcW w:w="5170" w:type="dxa"/>
            <w:tcBorders>
              <w:left w:val="single" w:color="auto" w:sz="2" w:space="0"/>
              <w:bottom w:val="single" w:color="auto" w:sz="2" w:space="0"/>
            </w:tcBorders>
            <w:vAlign w:val="center"/>
          </w:tcPr>
          <w:p w14:paraId="3E278AF0">
            <w:pPr>
              <w:adjustRightInd w:val="0"/>
              <w:snapToGrid w:val="0"/>
              <w:jc w:val="left"/>
              <w:rPr>
                <w:rFonts w:ascii="宋体" w:hAnsi="宋体" w:eastAsia="宋体"/>
                <w:szCs w:val="21"/>
                <w:highlight w:val="none"/>
                <w:u w:val="single"/>
              </w:rPr>
            </w:pPr>
          </w:p>
        </w:tc>
      </w:tr>
      <w:tr w14:paraId="6BCF30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D2B79D7">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064E036C">
            <w:pPr>
              <w:adjustRightInd w:val="0"/>
              <w:snapToGrid w:val="0"/>
              <w:jc w:val="center"/>
              <w:rPr>
                <w:rFonts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19</w:t>
            </w:r>
            <w:r>
              <w:rPr>
                <w:rFonts w:hint="eastAsia" w:ascii="宋体" w:hAnsi="宋体" w:eastAsia="宋体"/>
                <w:szCs w:val="21"/>
                <w:highlight w:val="none"/>
              </w:rPr>
              <w:t>.2</w:t>
            </w:r>
            <w:r>
              <w:rPr>
                <w:rFonts w:hint="eastAsia" w:ascii="宋体" w:hAnsi="宋体" w:eastAsia="宋体"/>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7AC70A12">
            <w:pPr>
              <w:adjustRightInd w:val="0"/>
              <w:snapToGrid w:val="0"/>
              <w:jc w:val="left"/>
              <w:rPr>
                <w:rFonts w:ascii="宋体" w:hAnsi="宋体" w:eastAsia="宋体"/>
                <w:szCs w:val="21"/>
                <w:highlight w:val="none"/>
              </w:rPr>
            </w:pPr>
            <w:r>
              <w:rPr>
                <w:rFonts w:hint="eastAsia" w:ascii="宋体" w:hAnsi="宋体" w:eastAsia="宋体"/>
                <w:szCs w:val="21"/>
                <w:highlight w:val="none"/>
                <w:lang w:val="en-US" w:eastAsia="zh-CN"/>
              </w:rPr>
              <w:t>解决争议的方法</w:t>
            </w:r>
          </w:p>
        </w:tc>
        <w:tc>
          <w:tcPr>
            <w:tcW w:w="5170" w:type="dxa"/>
            <w:tcBorders>
              <w:top w:val="single" w:color="auto" w:sz="2" w:space="0"/>
              <w:left w:val="single" w:color="auto" w:sz="2" w:space="0"/>
            </w:tcBorders>
            <w:vAlign w:val="center"/>
          </w:tcPr>
          <w:p w14:paraId="4820C909">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因本合同及合同有关事项发生的争议，按下列第</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种方式解决：</w:t>
            </w:r>
          </w:p>
          <w:p w14:paraId="4FDCF153">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（1）向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仲裁委员会申请仲裁，仲裁地点为</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w:t>
            </w:r>
          </w:p>
          <w:p w14:paraId="51246AB0">
            <w:pPr>
              <w:adjustRightInd w:val="0"/>
              <w:snapToGrid w:val="0"/>
              <w:ind w:firstLine="0" w:firstLineChars="0"/>
              <w:jc w:val="left"/>
              <w:rPr>
                <w:rFonts w:ascii="宋体" w:hAnsi="宋体" w:eastAsia="宋体"/>
                <w:szCs w:val="21"/>
                <w:highlight w:val="none"/>
                <w:u w:val="single"/>
              </w:rPr>
            </w:pPr>
            <w:r>
              <w:rPr>
                <w:rFonts w:hint="eastAsia" w:ascii="宋体" w:hAnsi="宋体" w:eastAsia="宋体" w:cs="宋体"/>
                <w:b w:val="0"/>
                <w:bCs w:val="0"/>
                <w:iCs/>
                <w:szCs w:val="21"/>
                <w:highlight w:val="none"/>
              </w:rPr>
              <w:t>（2）向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人民法院起诉。</w:t>
            </w:r>
          </w:p>
        </w:tc>
      </w:tr>
      <w:tr w14:paraId="0AB866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59974F5">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0E05D509">
            <w:pPr>
              <w:adjustRightInd w:val="0"/>
              <w:snapToGrid w:val="0"/>
              <w:jc w:val="center"/>
              <w:rPr>
                <w:rFonts w:ascii="宋体" w:hAnsi="宋体" w:eastAsia="宋体"/>
                <w:szCs w:val="21"/>
                <w:highlight w:val="none"/>
              </w:rPr>
            </w:pPr>
            <w:r>
              <w:rPr>
                <w:rFonts w:hint="eastAsia" w:ascii="宋体" w:hAnsi="宋体" w:eastAsia="宋体"/>
                <w:szCs w:val="21"/>
                <w:highlight w:val="none"/>
              </w:rPr>
              <w:t>第2</w:t>
            </w:r>
            <w:r>
              <w:rPr>
                <w:rFonts w:hint="eastAsia" w:ascii="宋体" w:hAnsi="宋体" w:eastAsia="宋体"/>
                <w:szCs w:val="21"/>
                <w:highlight w:val="none"/>
                <w:lang w:val="en-US" w:eastAsia="zh-CN"/>
              </w:rPr>
              <w:t>3.1</w:t>
            </w:r>
            <w:r>
              <w:rPr>
                <w:rFonts w:hint="eastAsia" w:ascii="宋体" w:hAnsi="宋体" w:eastAsia="宋体"/>
                <w:szCs w:val="21"/>
                <w:highlight w:val="none"/>
                <w:lang w:eastAsia="zh-CN"/>
              </w:rPr>
              <w:t>款</w:t>
            </w:r>
          </w:p>
        </w:tc>
        <w:tc>
          <w:tcPr>
            <w:tcW w:w="1742" w:type="dxa"/>
            <w:vAlign w:val="center"/>
          </w:tcPr>
          <w:p w14:paraId="68481C6E">
            <w:pPr>
              <w:adjustRightInd w:val="0"/>
              <w:snapToGrid w:val="0"/>
              <w:jc w:val="left"/>
              <w:rPr>
                <w:rFonts w:ascii="宋体" w:hAnsi="宋体" w:eastAsia="宋体"/>
                <w:szCs w:val="21"/>
                <w:highlight w:val="none"/>
              </w:rPr>
            </w:pPr>
            <w:r>
              <w:rPr>
                <w:rFonts w:hint="eastAsia" w:ascii="宋体" w:hAnsi="宋体" w:eastAsia="宋体"/>
                <w:bCs/>
                <w:color w:val="auto"/>
                <w:szCs w:val="21"/>
                <w:highlight w:val="none"/>
                <w:lang w:eastAsia="zh-CN"/>
              </w:rPr>
              <w:t>其他专用条款</w:t>
            </w:r>
          </w:p>
        </w:tc>
        <w:tc>
          <w:tcPr>
            <w:tcW w:w="5170" w:type="dxa"/>
            <w:vAlign w:val="center"/>
          </w:tcPr>
          <w:p w14:paraId="5970EB26">
            <w:pPr>
              <w:adjustRightInd w:val="0"/>
              <w:snapToGrid w:val="0"/>
              <w:jc w:val="left"/>
              <w:rPr>
                <w:rFonts w:hint="default" w:ascii="宋体" w:hAnsi="宋体" w:eastAsia="宋体"/>
                <w:szCs w:val="21"/>
                <w:highlight w:val="none"/>
                <w:lang w:val="en-US" w:eastAsia="zh-CN"/>
              </w:rPr>
            </w:pPr>
          </w:p>
        </w:tc>
      </w:tr>
    </w:tbl>
    <w:p w14:paraId="4CAED37A">
      <w:pPr>
        <w:rPr>
          <w:rFonts w:eastAsia="宋体"/>
          <w:highlight w:val="none"/>
        </w:rPr>
      </w:pPr>
    </w:p>
    <w:p w14:paraId="6293C771">
      <w:pPr>
        <w:rPr>
          <w:rFonts w:eastAsia="宋体"/>
          <w:highlight w:val="none"/>
        </w:rPr>
      </w:pPr>
    </w:p>
    <w:p w14:paraId="52768CFD">
      <w:pPr>
        <w:widowControl/>
        <w:jc w:val="left"/>
        <w:rPr>
          <w:rFonts w:ascii="宋体" w:hAnsi="宋体"/>
          <w:szCs w:val="21"/>
          <w:highlight w:val="none"/>
        </w:rPr>
      </w:pPr>
      <w:r>
        <w:rPr>
          <w:rFonts w:ascii="宋体" w:hAnsi="宋体"/>
          <w:szCs w:val="21"/>
          <w:highlight w:val="none"/>
        </w:rPr>
        <w:br w:type="page"/>
      </w:r>
    </w:p>
    <w:p w14:paraId="3AEA68E9">
      <w:pPr>
        <w:widowControl/>
        <w:jc w:val="left"/>
        <w:rPr>
          <w:rFonts w:ascii="宋体" w:hAnsi="宋体"/>
          <w:szCs w:val="21"/>
          <w:highlight w:val="none"/>
        </w:rPr>
      </w:pPr>
    </w:p>
    <w:p w14:paraId="14DC9D2D">
      <w:pPr>
        <w:pStyle w:val="7"/>
        <w:spacing w:before="120" w:beforeLines="50" w:after="120" w:afterLines="50"/>
        <w:ind w:left="562"/>
        <w:rPr>
          <w:sz w:val="28"/>
          <w:szCs w:val="28"/>
          <w:highlight w:val="none"/>
        </w:rPr>
      </w:pPr>
      <w:r>
        <w:rPr>
          <w:rFonts w:hint="eastAsia"/>
          <w:sz w:val="28"/>
          <w:szCs w:val="28"/>
          <w:highlight w:val="none"/>
        </w:rPr>
        <w:t>第二册  通用条款（公开招标）</w:t>
      </w:r>
    </w:p>
    <w:p w14:paraId="0D95F679">
      <w:pPr>
        <w:pStyle w:val="7"/>
        <w:numPr>
          <w:ilvl w:val="0"/>
          <w:numId w:val="18"/>
        </w:numPr>
        <w:spacing w:before="120" w:beforeLines="50" w:after="120" w:afterLines="50"/>
        <w:ind w:left="562" w:hanging="562"/>
        <w:rPr>
          <w:sz w:val="28"/>
          <w:szCs w:val="28"/>
          <w:highlight w:val="none"/>
        </w:rPr>
      </w:pPr>
      <w:bookmarkStart w:id="86" w:name="_Hlk72399513"/>
      <w:r>
        <w:rPr>
          <w:rFonts w:hint="eastAsia"/>
          <w:sz w:val="28"/>
          <w:szCs w:val="28"/>
          <w:highlight w:val="none"/>
        </w:rPr>
        <w:t>总则</w:t>
      </w:r>
    </w:p>
    <w:bookmarkEnd w:id="86"/>
    <w:p w14:paraId="6074A771">
      <w:pPr>
        <w:rPr>
          <w:rFonts w:ascii="黑体" w:hAnsi="宋体" w:eastAsia="黑体"/>
          <w:sz w:val="24"/>
          <w:highlight w:val="none"/>
        </w:rPr>
      </w:pPr>
      <w:r>
        <w:rPr>
          <w:rFonts w:hint="eastAsia" w:ascii="黑体" w:hAnsi="宋体" w:eastAsia="黑体"/>
          <w:sz w:val="24"/>
          <w:highlight w:val="none"/>
        </w:rPr>
        <w:t>1. 通用条款说明</w:t>
      </w:r>
    </w:p>
    <w:p w14:paraId="32E21FED">
      <w:pPr>
        <w:ind w:firstLine="411" w:firstLineChars="196"/>
        <w:rPr>
          <w:rFonts w:ascii="宋体" w:hAnsi="宋体"/>
          <w:szCs w:val="21"/>
          <w:highlight w:val="none"/>
        </w:rPr>
      </w:pPr>
      <w:r>
        <w:rPr>
          <w:rFonts w:hint="eastAsia" w:ascii="宋体" w:hAnsi="宋体"/>
          <w:szCs w:val="21"/>
          <w:highlight w:val="none"/>
        </w:rPr>
        <w:t>1.1政府集中采购机构发出招标文件通用条款版本，列出深圳市政府采购项目进行招标采购所适用的通用条款内容。</w:t>
      </w:r>
      <w:bookmarkStart w:id="87" w:name="_Hlk72399729"/>
      <w:r>
        <w:rPr>
          <w:rFonts w:hint="eastAsia" w:ascii="宋体" w:hAnsi="宋体"/>
          <w:szCs w:val="21"/>
          <w:highlight w:val="none"/>
        </w:rPr>
        <w:t>如有需要，政府集中采购机构可以对通用条款的内容进行补充。</w:t>
      </w:r>
      <w:bookmarkEnd w:id="87"/>
    </w:p>
    <w:p w14:paraId="1929635D">
      <w:pPr>
        <w:ind w:firstLine="411" w:firstLineChars="196"/>
        <w:rPr>
          <w:rFonts w:ascii="宋体" w:hAnsi="宋体"/>
          <w:szCs w:val="21"/>
          <w:highlight w:val="none"/>
        </w:rPr>
      </w:pPr>
      <w:r>
        <w:rPr>
          <w:rFonts w:hint="eastAsia" w:ascii="宋体" w:hAnsi="宋体"/>
          <w:szCs w:val="21"/>
          <w:highlight w:val="none"/>
        </w:rPr>
        <w:t>1.2招标文件分为第一册“专用条款”和第二册“通用条款”。</w:t>
      </w:r>
    </w:p>
    <w:p w14:paraId="2634116F">
      <w:pPr>
        <w:ind w:firstLine="411" w:firstLineChars="196"/>
        <w:rPr>
          <w:rFonts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14:paraId="5D46A9C6">
      <w:pPr>
        <w:ind w:firstLine="411" w:firstLineChars="196"/>
        <w:rPr>
          <w:rFonts w:ascii="宋体" w:hAnsi="宋体"/>
          <w:szCs w:val="21"/>
          <w:highlight w:val="none"/>
        </w:rPr>
      </w:pPr>
      <w:r>
        <w:rPr>
          <w:rFonts w:hint="eastAsia" w:ascii="宋体" w:hAnsi="宋体"/>
          <w:szCs w:val="21"/>
          <w:highlight w:val="none"/>
        </w:rPr>
        <w:t>1.4“通用条款”是适用于政府采购公开招标项目的基础性条款，具有普遍性和通用性。</w:t>
      </w:r>
    </w:p>
    <w:p w14:paraId="648C2AF4">
      <w:pPr>
        <w:ind w:firstLine="411" w:firstLineChars="196"/>
        <w:rPr>
          <w:rFonts w:ascii="宋体" w:hAnsi="宋体"/>
          <w:szCs w:val="21"/>
          <w:highlight w:val="none"/>
        </w:rPr>
      </w:pPr>
      <w:r>
        <w:rPr>
          <w:rFonts w:hint="eastAsia" w:ascii="宋体" w:hAnsi="宋体"/>
          <w:szCs w:val="21"/>
          <w:highlight w:val="none"/>
        </w:rPr>
        <w:t>1.5 “专用条款”和“通用条款”表述不一致或有冲突时，以“专用条款”为准。</w:t>
      </w:r>
    </w:p>
    <w:p w14:paraId="774875F6">
      <w:pPr>
        <w:rPr>
          <w:rFonts w:ascii="黑体" w:hAnsi="宋体" w:eastAsia="黑体"/>
          <w:sz w:val="24"/>
          <w:highlight w:val="none"/>
        </w:rPr>
      </w:pPr>
      <w:r>
        <w:rPr>
          <w:rFonts w:hint="eastAsia" w:ascii="黑体" w:hAnsi="宋体" w:eastAsia="黑体"/>
          <w:sz w:val="24"/>
          <w:highlight w:val="none"/>
        </w:rPr>
        <w:t>2</w:t>
      </w:r>
      <w:r>
        <w:rPr>
          <w:rFonts w:ascii="黑体" w:hAnsi="宋体" w:eastAsia="黑体"/>
          <w:sz w:val="24"/>
          <w:highlight w:val="none"/>
        </w:rPr>
        <w:t>．</w:t>
      </w:r>
      <w:r>
        <w:rPr>
          <w:rFonts w:hint="eastAsia" w:ascii="黑体" w:hAnsi="宋体" w:eastAsia="黑体"/>
          <w:sz w:val="24"/>
          <w:highlight w:val="none"/>
        </w:rPr>
        <w:t>招标说明</w:t>
      </w:r>
    </w:p>
    <w:p w14:paraId="626C7E7D">
      <w:pPr>
        <w:ind w:firstLine="411" w:firstLineChars="196"/>
        <w:rPr>
          <w:rFonts w:ascii="宋体" w:hAnsi="宋体"/>
          <w:szCs w:val="21"/>
          <w:highlight w:val="none"/>
        </w:rPr>
      </w:pPr>
      <w:r>
        <w:rPr>
          <w:rFonts w:hint="eastAsia" w:ascii="宋体" w:hAnsi="宋体"/>
          <w:szCs w:val="21"/>
          <w:highlight w:val="none"/>
        </w:rPr>
        <w:t>本项目按照《深圳经济特区政府采购条例》、《深圳经济特区政府采购条例实施细则》及政府采购其他法律法规，通过公开招标方式确定中标供应商。</w:t>
      </w:r>
    </w:p>
    <w:p w14:paraId="36607D21">
      <w:pPr>
        <w:rPr>
          <w:rFonts w:ascii="黑体" w:hAnsi="宋体" w:eastAsia="黑体"/>
          <w:sz w:val="24"/>
          <w:highlight w:val="none"/>
        </w:rPr>
      </w:pPr>
      <w:r>
        <w:rPr>
          <w:rFonts w:hint="eastAsia" w:ascii="黑体" w:hAnsi="宋体" w:eastAsia="黑体"/>
          <w:sz w:val="24"/>
          <w:highlight w:val="none"/>
        </w:rPr>
        <w:t>3．定义</w:t>
      </w:r>
    </w:p>
    <w:p w14:paraId="6C4F35BE">
      <w:pPr>
        <w:ind w:firstLine="420" w:firstLineChars="200"/>
        <w:rPr>
          <w:rFonts w:ascii="宋体" w:hAnsi="宋体"/>
          <w:szCs w:val="21"/>
          <w:highlight w:val="none"/>
        </w:rPr>
      </w:pPr>
      <w:r>
        <w:rPr>
          <w:rFonts w:ascii="宋体" w:hAnsi="宋体"/>
          <w:szCs w:val="21"/>
          <w:highlight w:val="none"/>
        </w:rPr>
        <w:t>招标文件中下列术语应解释为：</w:t>
      </w:r>
    </w:p>
    <w:p w14:paraId="4B9140BF">
      <w:pPr>
        <w:ind w:firstLine="411" w:firstLineChars="196"/>
        <w:rPr>
          <w:rFonts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“采购人”：指利用财政性资金依法进行政府采购的国家机关、事业单位、团体组织；</w:t>
      </w:r>
      <w:r>
        <w:rPr>
          <w:rFonts w:ascii="宋体" w:hAnsi="宋体"/>
          <w:szCs w:val="21"/>
          <w:highlight w:val="none"/>
        </w:rPr>
        <w:t xml:space="preserve"> </w:t>
      </w:r>
    </w:p>
    <w:p w14:paraId="2B8CEF3B">
      <w:pPr>
        <w:ind w:firstLine="411" w:firstLineChars="196"/>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是指市政府设立的，组织实施政府采购项目，并对政府采购活动提供服务的专门机构；</w:t>
      </w:r>
      <w:r>
        <w:rPr>
          <w:rFonts w:hint="eastAsia" w:ascii="宋体" w:hAnsi="宋体"/>
          <w:szCs w:val="21"/>
          <w:highlight w:val="none"/>
        </w:rPr>
        <w:t>本文件所述的“政府集中采购机构”</w:t>
      </w:r>
      <w:r>
        <w:rPr>
          <w:rFonts w:ascii="宋体" w:hAnsi="宋体"/>
          <w:szCs w:val="21"/>
          <w:highlight w:val="none"/>
        </w:rPr>
        <w:t>指</w:t>
      </w:r>
      <w:r>
        <w:rPr>
          <w:rFonts w:hint="eastAsia" w:ascii="宋体" w:hAnsi="宋体"/>
          <w:b/>
          <w:bCs/>
          <w:szCs w:val="21"/>
          <w:highlight w:val="none"/>
        </w:rPr>
        <w:t>深圳公共资源交易中心</w:t>
      </w:r>
      <w:r>
        <w:rPr>
          <w:rFonts w:hint="eastAsia" w:ascii="宋体" w:hAnsi="宋体"/>
          <w:szCs w:val="21"/>
          <w:highlight w:val="none"/>
        </w:rPr>
        <w:t>；</w:t>
      </w:r>
    </w:p>
    <w:p w14:paraId="68D943E0">
      <w:pPr>
        <w:ind w:firstLine="411" w:firstLineChars="196"/>
        <w:rPr>
          <w:rFonts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14:paraId="05EDBCAC">
      <w:pPr>
        <w:ind w:firstLine="411" w:firstLineChars="196"/>
        <w:rPr>
          <w:rFonts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14:paraId="3EC678DC">
      <w:pPr>
        <w:ind w:firstLine="411" w:firstLineChars="196"/>
        <w:rPr>
          <w:rFonts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14:paraId="30BD7B05">
      <w:pPr>
        <w:ind w:firstLine="411" w:firstLineChars="196"/>
        <w:rPr>
          <w:rFonts w:ascii="宋体" w:hAnsi="宋体"/>
          <w:szCs w:val="21"/>
          <w:highlight w:val="none"/>
        </w:rPr>
      </w:pPr>
      <w:r>
        <w:rPr>
          <w:rFonts w:hint="eastAsia" w:ascii="宋体" w:hAnsi="宋体"/>
          <w:szCs w:val="21"/>
          <w:highlight w:val="none"/>
        </w:rPr>
        <w:t>3.6“合同”指由本次招标所产生的合同或合约文件；</w:t>
      </w:r>
    </w:p>
    <w:p w14:paraId="574E54C3">
      <w:pPr>
        <w:ind w:firstLine="411" w:firstLineChars="196"/>
        <w:rPr>
          <w:rFonts w:ascii="宋体" w:hAnsi="宋体"/>
          <w:szCs w:val="21"/>
          <w:highlight w:val="none"/>
        </w:rPr>
      </w:pPr>
      <w:r>
        <w:rPr>
          <w:rFonts w:hint="eastAsia" w:ascii="宋体" w:hAnsi="宋体"/>
          <w:szCs w:val="21"/>
          <w:highlight w:val="none"/>
        </w:rPr>
        <w:t>3.7“电子投标文件”指利用</w:t>
      </w:r>
      <w:r>
        <w:rPr>
          <w:rFonts w:hint="eastAsia" w:ascii="宋体" w:hAnsi="宋体"/>
          <w:b/>
          <w:bCs/>
          <w:color w:val="FF0000"/>
          <w:szCs w:val="21"/>
          <w:highlight w:val="none"/>
        </w:rPr>
        <w:t>深圳公共资源交易中心（深圳交易集团有限公司</w:t>
      </w:r>
      <w:r>
        <w:rPr>
          <w:rFonts w:hint="eastAsia" w:ascii="宋体" w:hAnsi="宋体"/>
          <w:b/>
          <w:bCs/>
          <w:color w:val="FF0000"/>
          <w:szCs w:val="21"/>
          <w:highlight w:val="none"/>
          <w:lang w:val="en-US" w:eastAsia="zh-CN"/>
        </w:rPr>
        <w:t>福田</w:t>
      </w:r>
      <w:r>
        <w:rPr>
          <w:rFonts w:hint="eastAsia" w:ascii="宋体" w:hAnsi="宋体"/>
          <w:b/>
          <w:bCs/>
          <w:color w:val="FF0000"/>
          <w:szCs w:val="21"/>
          <w:highlight w:val="none"/>
        </w:rPr>
        <w:t>分公司）</w:t>
      </w:r>
      <w:r>
        <w:rPr>
          <w:rFonts w:hint="eastAsia" w:ascii="宋体" w:hAnsi="宋体"/>
          <w:szCs w:val="21"/>
          <w:highlight w:val="none"/>
        </w:rPr>
        <w:t>网站提供的</w:t>
      </w:r>
      <w:r>
        <w:rPr>
          <w:rFonts w:hint="eastAsia" w:ascii="Times New Roman" w:hAnsi="Times New Roman" w:eastAsia="宋体" w:cs="Times New Roman"/>
          <w:b/>
          <w:bCs/>
          <w:szCs w:val="24"/>
          <w:highlight w:val="none"/>
        </w:rPr>
        <w:t>深圳市自行采购系统投标文件制作专用软件（以下简称：投标文件制作软件）制作并加密的投标文件，适用于网上投标；（投标文件制作软件可从“下载地址：</w:t>
      </w:r>
      <w:r>
        <w:rPr>
          <w:rFonts w:ascii="Times New Roman" w:hAnsi="Times New Roman" w:eastAsia="宋体" w:cs="Times New Roman"/>
          <w:b/>
          <w:bCs/>
          <w:szCs w:val="24"/>
          <w:highlight w:val="none"/>
        </w:rPr>
        <w:t>https://www.szggzy.com/jyfw/details.html?contentId=2053275</w:t>
      </w:r>
      <w:r>
        <w:rPr>
          <w:rFonts w:hint="eastAsia" w:ascii="Times New Roman" w:hAnsi="Times New Roman" w:eastAsia="宋体" w:cs="Times New Roman"/>
          <w:b/>
          <w:bCs/>
          <w:szCs w:val="24"/>
          <w:highlight w:val="none"/>
        </w:rPr>
        <w:t>深圳市自行采购系统投标文件编制工具”</w:t>
      </w:r>
      <w:r>
        <w:rPr>
          <w:rFonts w:hint="eastAsia" w:ascii="宋体" w:hAnsi="宋体"/>
          <w:szCs w:val="21"/>
          <w:highlight w:val="none"/>
        </w:rPr>
        <w:t>下载）</w:t>
      </w:r>
    </w:p>
    <w:p w14:paraId="6D38BC21">
      <w:pPr>
        <w:ind w:firstLine="411" w:firstLineChars="196"/>
        <w:rPr>
          <w:rFonts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深圳公共资源交易中心（深圳交易集团有限公司</w:t>
      </w:r>
      <w:r>
        <w:rPr>
          <w:rFonts w:hint="eastAsia" w:ascii="宋体" w:hAnsi="宋体"/>
          <w:b/>
          <w:bCs/>
          <w:color w:val="FF0000"/>
          <w:szCs w:val="21"/>
          <w:highlight w:val="none"/>
          <w:lang w:val="en-US" w:eastAsia="zh-CN"/>
        </w:rPr>
        <w:t>福田</w:t>
      </w:r>
      <w:r>
        <w:rPr>
          <w:rFonts w:hint="eastAsia" w:ascii="宋体" w:hAnsi="宋体"/>
          <w:b/>
          <w:bCs/>
          <w:color w:val="FF0000"/>
          <w:szCs w:val="21"/>
          <w:highlight w:val="none"/>
        </w:rPr>
        <w:t>分公司）</w:t>
      </w:r>
      <w:r>
        <w:rPr>
          <w:rFonts w:hint="eastAsia" w:ascii="宋体" w:hAnsi="宋体"/>
          <w:szCs w:val="21"/>
          <w:highlight w:val="none"/>
        </w:rPr>
        <w:t>网站上传电子投标文件；</w:t>
      </w:r>
    </w:p>
    <w:p w14:paraId="0557E4B1">
      <w:pPr>
        <w:ind w:firstLine="411" w:firstLineChars="196"/>
        <w:rPr>
          <w:rFonts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14:paraId="5B4A2F28">
      <w:pPr>
        <w:rPr>
          <w:rFonts w:ascii="黑体" w:hAnsi="宋体" w:eastAsia="黑体"/>
          <w:sz w:val="24"/>
          <w:highlight w:val="none"/>
        </w:rPr>
      </w:pPr>
      <w:r>
        <w:rPr>
          <w:rFonts w:hint="eastAsia" w:ascii="黑体" w:hAnsi="宋体" w:eastAsia="黑体"/>
          <w:sz w:val="24"/>
          <w:highlight w:val="none"/>
        </w:rPr>
        <w:t xml:space="preserve">4. </w:t>
      </w:r>
      <w:bookmarkStart w:id="88" w:name="_Hlk72398643"/>
      <w:r>
        <w:rPr>
          <w:rFonts w:hint="eastAsia" w:ascii="黑体" w:hAnsi="宋体" w:eastAsia="黑体"/>
          <w:sz w:val="24"/>
          <w:highlight w:val="none"/>
        </w:rPr>
        <w:t>政府采购供应商责任</w:t>
      </w:r>
    </w:p>
    <w:p w14:paraId="0FB775C5">
      <w:pPr>
        <w:ind w:firstLine="411" w:firstLineChars="196"/>
        <w:rPr>
          <w:rFonts w:ascii="宋体" w:hAnsi="宋体"/>
          <w:szCs w:val="21"/>
          <w:highlight w:val="none"/>
        </w:rPr>
      </w:pPr>
      <w:r>
        <w:rPr>
          <w:rFonts w:hint="eastAsia" w:ascii="宋体" w:hAnsi="宋体"/>
          <w:szCs w:val="21"/>
          <w:highlight w:val="none"/>
        </w:rPr>
        <w:t>4.1欢迎诚信、有实力和有社会责任心的供应商参与政府采购事业。</w:t>
      </w:r>
    </w:p>
    <w:p w14:paraId="35DCA716">
      <w:pPr>
        <w:ind w:firstLine="411" w:firstLineChars="196"/>
        <w:rPr>
          <w:rFonts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14:paraId="102C3DDE">
      <w:pPr>
        <w:rPr>
          <w:rFonts w:ascii="黑体" w:hAnsi="宋体" w:eastAsia="黑体"/>
          <w:sz w:val="24"/>
          <w:highlight w:val="none"/>
        </w:rPr>
      </w:pPr>
      <w:r>
        <w:rPr>
          <w:rFonts w:hint="eastAsia" w:ascii="黑体" w:hAnsi="宋体" w:eastAsia="黑体"/>
          <w:sz w:val="24"/>
          <w:highlight w:val="none"/>
        </w:rPr>
        <w:t>5．投标人参加政府采购的条件</w:t>
      </w:r>
    </w:p>
    <w:p w14:paraId="19389E5D">
      <w:pPr>
        <w:ind w:firstLine="411" w:firstLineChars="196"/>
        <w:jc w:val="left"/>
        <w:rPr>
          <w:rFonts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深圳公共资源交易中心（具体在深圳交易集团有限公司政府采购业务分公司进行办理）</w:t>
      </w:r>
      <w:r>
        <w:rPr>
          <w:rFonts w:hint="eastAsia" w:ascii="宋体" w:hAnsi="宋体"/>
          <w:szCs w:val="21"/>
          <w:highlight w:val="none"/>
        </w:rPr>
        <w:t>进行注册并办理电子密钥。《供应商注册及信息变更指引》详见www.szggzy.com网站“交易服务指南-政府采购”</w:t>
      </w:r>
      <w:r>
        <w:rPr>
          <w:rFonts w:hint="eastAsia" w:ascii="宋体" w:hAnsi="宋体"/>
          <w:szCs w:val="21"/>
          <w:highlight w:val="none"/>
          <w:lang w:val="en-US" w:eastAsia="zh-CN"/>
        </w:rPr>
        <w:t>。</w:t>
      </w:r>
      <w:r>
        <w:rPr>
          <w:rFonts w:hint="eastAsia" w:ascii="宋体" w:hAnsi="宋体"/>
          <w:szCs w:val="21"/>
          <w:highlight w:val="none"/>
        </w:rPr>
        <w:t>。</w:t>
      </w:r>
    </w:p>
    <w:p w14:paraId="08F8AE11">
      <w:pPr>
        <w:ind w:firstLine="411" w:firstLineChars="196"/>
        <w:rPr>
          <w:rFonts w:ascii="宋体" w:hAnsi="宋体"/>
          <w:szCs w:val="21"/>
          <w:highlight w:val="none"/>
        </w:rPr>
      </w:pPr>
      <w:r>
        <w:rPr>
          <w:rFonts w:hint="eastAsia" w:ascii="宋体" w:hAnsi="宋体"/>
          <w:szCs w:val="21"/>
          <w:highlight w:val="none"/>
        </w:rPr>
        <w:t>5.2投标人资格要求</w:t>
      </w:r>
    </w:p>
    <w:p w14:paraId="34656F21">
      <w:pPr>
        <w:ind w:firstLine="411" w:firstLineChars="196"/>
        <w:rPr>
          <w:rFonts w:ascii="宋体" w:hAnsi="宋体"/>
          <w:szCs w:val="21"/>
          <w:highlight w:val="none"/>
        </w:rPr>
      </w:pPr>
      <w:r>
        <w:rPr>
          <w:rFonts w:hint="eastAsia" w:ascii="宋体" w:hAnsi="宋体"/>
          <w:szCs w:val="21"/>
          <w:highlight w:val="none"/>
        </w:rPr>
        <w:t>参加本项目的投标人应具备的资格条件详见本项目招标公告中“投标人资格要求”（即申请人的资格要求）的内容。</w:t>
      </w:r>
    </w:p>
    <w:p w14:paraId="16BD76AD">
      <w:pPr>
        <w:ind w:firstLine="411" w:firstLineChars="196"/>
        <w:rPr>
          <w:rFonts w:ascii="宋体" w:hAnsi="宋体"/>
          <w:szCs w:val="21"/>
          <w:highlight w:val="none"/>
        </w:rPr>
      </w:pPr>
      <w:r>
        <w:rPr>
          <w:rFonts w:hint="eastAsia" w:ascii="宋体" w:hAnsi="宋体"/>
          <w:szCs w:val="21"/>
          <w:highlight w:val="none"/>
        </w:rPr>
        <w:t>5.3联合体投标</w:t>
      </w:r>
    </w:p>
    <w:p w14:paraId="4B196E27">
      <w:pPr>
        <w:ind w:firstLine="411" w:firstLineChars="196"/>
        <w:rPr>
          <w:rFonts w:ascii="宋体" w:hAnsi="宋体"/>
          <w:szCs w:val="21"/>
          <w:highlight w:val="none"/>
        </w:rPr>
      </w:pPr>
      <w:r>
        <w:rPr>
          <w:rFonts w:hint="eastAsia" w:ascii="宋体" w:hAnsi="宋体"/>
          <w:szCs w:val="21"/>
          <w:highlight w:val="none"/>
        </w:rPr>
        <w:t>5.3.1　以下有关联合体投标的条款仅适用于允许投标人组成联合体投标的项目。</w:t>
      </w:r>
    </w:p>
    <w:p w14:paraId="6BDC0462">
      <w:pPr>
        <w:ind w:firstLine="411" w:firstLineChars="196"/>
        <w:rPr>
          <w:rFonts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14:paraId="359A914E">
      <w:pPr>
        <w:ind w:firstLine="411" w:firstLineChars="196"/>
        <w:rPr>
          <w:rFonts w:ascii="宋体" w:hAnsi="宋体"/>
          <w:highlight w:val="none"/>
        </w:rPr>
      </w:pPr>
      <w:r>
        <w:rPr>
          <w:rFonts w:hint="eastAsia" w:ascii="宋体" w:hAnsi="宋体"/>
          <w:highlight w:val="none"/>
        </w:rPr>
        <w:t>（1）投标联合体各方参加政府采购活动应当具备下列条件：</w:t>
      </w:r>
      <w:r>
        <w:rPr>
          <w:rFonts w:ascii="宋体" w:hAnsi="宋体"/>
          <w:highlight w:val="none"/>
        </w:rPr>
        <w:t xml:space="preserve"> </w:t>
      </w:r>
    </w:p>
    <w:p w14:paraId="7C76B5BE">
      <w:pPr>
        <w:ind w:left="420" w:leftChars="200" w:firstLine="411" w:firstLineChars="196"/>
        <w:rPr>
          <w:rFonts w:ascii="宋体" w:hAnsi="宋体"/>
          <w:highlight w:val="none"/>
        </w:rPr>
      </w:pPr>
      <w:r>
        <w:rPr>
          <w:rFonts w:hint="eastAsia" w:ascii="宋体" w:hAnsi="宋体"/>
          <w:highlight w:val="none"/>
        </w:rPr>
        <w:t>1、具有独立承担民事责任的能力；</w:t>
      </w:r>
      <w:r>
        <w:rPr>
          <w:rFonts w:ascii="宋体" w:hAnsi="宋体"/>
          <w:highlight w:val="none"/>
        </w:rPr>
        <w:t xml:space="preserve"> </w:t>
      </w:r>
    </w:p>
    <w:p w14:paraId="034DDC7D">
      <w:pPr>
        <w:ind w:left="420" w:firstLine="411" w:firstLineChars="196"/>
        <w:rPr>
          <w:rFonts w:ascii="宋体" w:hAnsi="宋体"/>
          <w:highlight w:val="none"/>
        </w:rPr>
      </w:pPr>
      <w:r>
        <w:rPr>
          <w:rFonts w:hint="eastAsia" w:ascii="宋体" w:hAnsi="宋体"/>
          <w:highlight w:val="none"/>
        </w:rPr>
        <w:t>2、有良好的商业信誉和健全的财务会计制度；</w:t>
      </w:r>
      <w:r>
        <w:rPr>
          <w:rFonts w:ascii="宋体" w:hAnsi="宋体"/>
          <w:highlight w:val="none"/>
        </w:rPr>
        <w:t xml:space="preserve"> </w:t>
      </w:r>
    </w:p>
    <w:p w14:paraId="64E0745A">
      <w:pPr>
        <w:ind w:left="420" w:leftChars="200" w:firstLine="411" w:firstLineChars="196"/>
        <w:rPr>
          <w:rFonts w:ascii="宋体" w:hAnsi="宋体"/>
          <w:highlight w:val="none"/>
        </w:rPr>
      </w:pPr>
      <w:r>
        <w:rPr>
          <w:rFonts w:hint="eastAsia" w:ascii="宋体" w:hAnsi="宋体"/>
          <w:highlight w:val="none"/>
        </w:rPr>
        <w:t>3、具有履行合同所必需的设备和专业技术能力；</w:t>
      </w:r>
      <w:r>
        <w:rPr>
          <w:rFonts w:ascii="宋体" w:hAnsi="宋体"/>
          <w:highlight w:val="none"/>
        </w:rPr>
        <w:t xml:space="preserve"> </w:t>
      </w:r>
    </w:p>
    <w:p w14:paraId="05020C4F">
      <w:pPr>
        <w:ind w:left="420" w:leftChars="200" w:firstLine="411" w:firstLineChars="196"/>
        <w:rPr>
          <w:rFonts w:ascii="宋体" w:hAnsi="宋体"/>
          <w:highlight w:val="none"/>
        </w:rPr>
      </w:pPr>
      <w:r>
        <w:rPr>
          <w:rFonts w:hint="eastAsia" w:ascii="宋体" w:hAnsi="宋体"/>
          <w:highlight w:val="none"/>
        </w:rPr>
        <w:t>4、有依法缴纳税收和社会保障资金的良好记录；</w:t>
      </w:r>
      <w:r>
        <w:rPr>
          <w:rFonts w:ascii="宋体" w:hAnsi="宋体"/>
          <w:highlight w:val="none"/>
        </w:rPr>
        <w:t xml:space="preserve"> </w:t>
      </w:r>
    </w:p>
    <w:p w14:paraId="4D6B6ECD">
      <w:pPr>
        <w:ind w:left="420" w:leftChars="200" w:firstLine="411" w:firstLineChars="196"/>
        <w:rPr>
          <w:rFonts w:ascii="宋体" w:hAnsi="宋体"/>
          <w:highlight w:val="none"/>
        </w:rPr>
      </w:pPr>
      <w:r>
        <w:rPr>
          <w:rFonts w:hint="eastAsia" w:ascii="宋体" w:hAnsi="宋体"/>
          <w:highlight w:val="none"/>
        </w:rPr>
        <w:t>5、参加政府采购活动前三年内，在经营活动中没有重大违法记录；</w:t>
      </w:r>
      <w:r>
        <w:rPr>
          <w:rFonts w:ascii="宋体" w:hAnsi="宋体"/>
          <w:highlight w:val="none"/>
        </w:rPr>
        <w:t xml:space="preserve"> </w:t>
      </w:r>
    </w:p>
    <w:p w14:paraId="48B571AE">
      <w:pPr>
        <w:ind w:left="420" w:leftChars="200" w:firstLine="411" w:firstLineChars="196"/>
        <w:rPr>
          <w:rFonts w:ascii="宋体" w:hAnsi="宋体"/>
          <w:highlight w:val="none"/>
        </w:rPr>
      </w:pPr>
      <w:r>
        <w:rPr>
          <w:rFonts w:hint="eastAsia" w:ascii="宋体" w:hAnsi="宋体"/>
          <w:highlight w:val="none"/>
        </w:rPr>
        <w:t>6、法律、行政法规规定的其他条件。</w:t>
      </w:r>
      <w:r>
        <w:rPr>
          <w:rFonts w:ascii="宋体" w:hAnsi="宋体"/>
          <w:highlight w:val="none"/>
        </w:rPr>
        <w:t xml:space="preserve"> </w:t>
      </w:r>
    </w:p>
    <w:p w14:paraId="198537F1">
      <w:pPr>
        <w:ind w:firstLine="411" w:firstLineChars="196"/>
        <w:rPr>
          <w:rFonts w:ascii="宋体" w:hAnsi="宋体"/>
          <w:highlight w:val="none"/>
        </w:rPr>
      </w:pPr>
      <w:r>
        <w:rPr>
          <w:rFonts w:hint="eastAsia" w:ascii="宋体" w:hAnsi="宋体"/>
          <w:highlight w:val="none"/>
        </w:rPr>
        <w:t>（2）在投标截止前，投标联合体各方均应注册成政府集中采购机构供应商；</w:t>
      </w:r>
    </w:p>
    <w:p w14:paraId="06FE06AA">
      <w:pPr>
        <w:ind w:firstLine="411" w:firstLineChars="196"/>
        <w:rPr>
          <w:rFonts w:ascii="宋体" w:hAnsi="宋体"/>
          <w:highlight w:val="none"/>
        </w:rPr>
      </w:pPr>
      <w:r>
        <w:rPr>
          <w:rFonts w:hint="eastAsia" w:ascii="宋体" w:hAnsi="宋体"/>
          <w:highlight w:val="none"/>
        </w:rPr>
        <w:t>（3）联合体中有同类资质的供应商按照联合体分工承担相同工作的，应当按照资质等级较低的供应商确定资质等级；</w:t>
      </w:r>
    </w:p>
    <w:p w14:paraId="72420913">
      <w:pPr>
        <w:ind w:firstLine="411" w:firstLineChars="196"/>
        <w:rPr>
          <w:highlight w:val="none"/>
        </w:rPr>
      </w:pPr>
      <w:r>
        <w:rPr>
          <w:rFonts w:hint="eastAsia"/>
          <w:highlight w:val="none"/>
        </w:rPr>
        <w:t>（4）是否允许联合体参加投标，应当由采购人和采购代理机构根据项目的实际情况和潜在供应商的数量自主决定，如果决定接受联合体投标则应当在招标公告中明示；</w:t>
      </w:r>
    </w:p>
    <w:p w14:paraId="7CB3BA8D">
      <w:pPr>
        <w:ind w:firstLine="411" w:firstLineChars="196"/>
        <w:rPr>
          <w:rFonts w:ascii="宋体" w:hAnsi="宋体"/>
          <w:highlight w:val="none"/>
        </w:rPr>
      </w:pPr>
      <w:r>
        <w:rPr>
          <w:rFonts w:hint="eastAsia" w:ascii="宋体" w:hAnsi="宋体"/>
          <w:highlight w:val="none"/>
        </w:rPr>
        <w:t>（5）投标人的投标文件及中标后签署的合同协议对联合体各方均具法律约束力；</w:t>
      </w:r>
    </w:p>
    <w:p w14:paraId="27540BEC">
      <w:pPr>
        <w:ind w:firstLine="411" w:firstLineChars="196"/>
        <w:rPr>
          <w:rFonts w:ascii="宋体" w:hAnsi="宋体"/>
          <w:highlight w:val="none"/>
        </w:rPr>
      </w:pPr>
      <w:r>
        <w:rPr>
          <w:rFonts w:hint="eastAsia" w:ascii="宋体" w:hAnsi="宋体"/>
          <w:highlight w:val="none"/>
        </w:rPr>
        <w:t>（6）联合体各方应当签订联合体投标协议，明确约定各方拟承担的工作和责任，并将该协议随投标文件一并递交给政府集中采购机构；</w:t>
      </w:r>
    </w:p>
    <w:p w14:paraId="1B1C9A53">
      <w:pPr>
        <w:ind w:firstLine="411" w:firstLineChars="196"/>
        <w:rPr>
          <w:rFonts w:ascii="宋体" w:hAnsi="宋体"/>
          <w:highlight w:val="none"/>
        </w:rPr>
      </w:pPr>
      <w:r>
        <w:rPr>
          <w:rFonts w:hint="eastAsia" w:ascii="宋体" w:hAnsi="宋体"/>
          <w:highlight w:val="none"/>
        </w:rPr>
        <w:t>（7）联合体中标后，联合体各方应当共同与采购人签订合同，就中标项目向采购人承担连带责任；</w:t>
      </w:r>
    </w:p>
    <w:p w14:paraId="2257EF63">
      <w:pPr>
        <w:ind w:firstLine="411" w:firstLineChars="196"/>
        <w:rPr>
          <w:rFonts w:ascii="宋体" w:hAnsi="宋体"/>
          <w:highlight w:val="none"/>
        </w:rPr>
      </w:pPr>
      <w:r>
        <w:rPr>
          <w:rFonts w:hint="eastAsia" w:ascii="宋体" w:hAnsi="宋体"/>
          <w:highlight w:val="none"/>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3E7F9BDB">
      <w:pPr>
        <w:ind w:firstLine="411" w:firstLineChars="196"/>
        <w:rPr>
          <w:rFonts w:ascii="宋体" w:hAnsi="宋体"/>
          <w:szCs w:val="21"/>
          <w:highlight w:val="none"/>
        </w:rPr>
      </w:pPr>
      <w:r>
        <w:rPr>
          <w:rFonts w:hint="eastAsia" w:ascii="宋体" w:hAnsi="宋体"/>
          <w:highlight w:val="none"/>
        </w:rPr>
        <w:t>（9）本通用条款中“投标人”一词亦指联合体各方，专用条款另有规定或说明的除外。</w:t>
      </w:r>
    </w:p>
    <w:p w14:paraId="0D8A6041">
      <w:pPr>
        <w:rPr>
          <w:rFonts w:ascii="黑体" w:hAnsi="宋体" w:eastAsia="黑体"/>
          <w:sz w:val="24"/>
          <w:highlight w:val="none"/>
        </w:rPr>
      </w:pPr>
      <w:r>
        <w:rPr>
          <w:rFonts w:hint="eastAsia" w:ascii="黑体" w:hAnsi="宋体" w:eastAsia="黑体"/>
          <w:sz w:val="24"/>
          <w:highlight w:val="none"/>
        </w:rPr>
        <w:t>6．政策导向</w:t>
      </w:r>
    </w:p>
    <w:p w14:paraId="14300DCF">
      <w:pPr>
        <w:ind w:firstLine="411" w:firstLineChars="196"/>
        <w:rPr>
          <w:rFonts w:ascii="宋体" w:hAnsi="宋体"/>
          <w:highlight w:val="none"/>
        </w:rPr>
      </w:pPr>
      <w:r>
        <w:rPr>
          <w:rFonts w:hint="eastAsia" w:ascii="宋体" w:hAnsi="宋体"/>
          <w:highlight w:val="none"/>
        </w:rPr>
        <w:t>6.1</w:t>
      </w:r>
      <w:r>
        <w:rPr>
          <w:rFonts w:ascii="宋体" w:hAnsi="宋体"/>
          <w:highlight w:val="none"/>
        </w:rPr>
        <w:t xml:space="preserve">  </w:t>
      </w:r>
      <w:r>
        <w:rPr>
          <w:rFonts w:hint="eastAsia" w:ascii="宋体" w:hAnsi="宋体"/>
          <w:highlight w:val="none"/>
        </w:rPr>
        <w:t>政府采购支持本国产品、支持中小企业、监狱企业和残疾人福利性单位发展，支持乡村产业振兴，支持创新、节能减排、绿色环保等。</w:t>
      </w:r>
    </w:p>
    <w:p w14:paraId="7C2AA861">
      <w:pPr>
        <w:ind w:firstLine="405"/>
        <w:rPr>
          <w:rFonts w:hint="eastAsia" w:ascii="宋体" w:hAnsi="宋体"/>
          <w:highlight w:val="none"/>
        </w:rPr>
      </w:pPr>
      <w:r>
        <w:rPr>
          <w:rFonts w:hint="eastAsia" w:ascii="宋体" w:hAnsi="宋体"/>
          <w:highlight w:val="none"/>
        </w:rPr>
        <w:t>6.2</w:t>
      </w:r>
      <w:r>
        <w:rPr>
          <w:rFonts w:ascii="宋体" w:hAnsi="宋体"/>
          <w:highlight w:val="none"/>
        </w:rPr>
        <w:t xml:space="preserve">  </w:t>
      </w:r>
      <w:r>
        <w:rPr>
          <w:rFonts w:hint="eastAsia" w:ascii="宋体" w:hAnsi="宋体"/>
          <w:highlight w:val="none"/>
        </w:rPr>
        <w:t>本项目落实深圳市政府采购供应商诚信管理政策要求。</w:t>
      </w:r>
    </w:p>
    <w:p w14:paraId="7CCD9E07">
      <w:pPr>
        <w:ind w:firstLine="405"/>
        <w:rPr>
          <w:rFonts w:hint="default" w:eastAsia="宋体"/>
          <w:highlight w:val="none"/>
          <w:lang w:val="en-US" w:eastAsia="zh-CN"/>
        </w:rPr>
      </w:pPr>
      <w:r>
        <w:rPr>
          <w:rFonts w:hint="eastAsia" w:ascii="宋体" w:hAnsi="宋体"/>
          <w:highlight w:val="none"/>
          <w:lang w:val="en-US" w:eastAsia="zh-CN"/>
        </w:rPr>
        <w:t>6.3  本项目支持投标人性别平等的相关政策。</w:t>
      </w:r>
    </w:p>
    <w:p w14:paraId="678052B8">
      <w:pPr>
        <w:rPr>
          <w:rFonts w:ascii="黑体" w:hAnsi="宋体" w:eastAsia="黑体"/>
          <w:sz w:val="24"/>
          <w:highlight w:val="none"/>
        </w:rPr>
      </w:pPr>
      <w:r>
        <w:rPr>
          <w:rFonts w:hint="eastAsia" w:ascii="黑体" w:hAnsi="宋体" w:eastAsia="黑体"/>
          <w:sz w:val="24"/>
          <w:highlight w:val="none"/>
        </w:rPr>
        <w:t>7. 本项目若涉及采购货物，则合格的货物及相应服务应满足以下要求：</w:t>
      </w:r>
    </w:p>
    <w:p w14:paraId="75281BB6">
      <w:pPr>
        <w:ind w:firstLine="411" w:firstLineChars="196"/>
        <w:rPr>
          <w:rFonts w:ascii="宋体" w:hAnsi="宋体"/>
          <w:highlight w:val="none"/>
        </w:rPr>
      </w:pPr>
      <w:r>
        <w:rPr>
          <w:rFonts w:hint="eastAsia" w:ascii="宋体" w:hAnsi="宋体"/>
          <w:highlight w:val="none"/>
        </w:rPr>
        <w:t>7</w:t>
      </w:r>
      <w:r>
        <w:rPr>
          <w:rFonts w:ascii="宋体" w:hAnsi="宋体"/>
          <w:highlight w:val="none"/>
        </w:rPr>
        <w:t xml:space="preserve">.1  </w:t>
      </w:r>
      <w:r>
        <w:rPr>
          <w:rFonts w:hint="eastAsia" w:ascii="宋体" w:hAnsi="宋体"/>
          <w:highlight w:val="none"/>
        </w:rPr>
        <w:t>必须是全新、未使用过的原装合格正品（包括零部件），如安装或配置了软件的，须为正版软件。</w:t>
      </w:r>
    </w:p>
    <w:p w14:paraId="1B8ED95C">
      <w:pPr>
        <w:ind w:firstLine="411" w:firstLineChars="196"/>
        <w:rPr>
          <w:rFonts w:ascii="宋体" w:hAnsi="宋体"/>
          <w:highlight w:val="none"/>
        </w:rPr>
      </w:pPr>
      <w:r>
        <w:rPr>
          <w:rFonts w:hint="eastAsia" w:ascii="宋体" w:hAnsi="宋体"/>
          <w:highlight w:val="none"/>
        </w:rPr>
        <w:t>7.2  国产的货物及其有关服务必须符合中华人民共和国的设计、制造生产标准及行业标准。招标公告有其他要求的，亦应符合其要求。</w:t>
      </w:r>
    </w:p>
    <w:p w14:paraId="09D4BA3A">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3</w:t>
      </w:r>
      <w:r>
        <w:rPr>
          <w:rFonts w:ascii="宋体" w:hAnsi="宋体"/>
          <w:highlight w:val="none"/>
        </w:rPr>
        <w:t xml:space="preserve">  </w:t>
      </w:r>
      <w:r>
        <w:rPr>
          <w:rFonts w:hint="eastAsia" w:ascii="宋体" w:hAnsi="宋体"/>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63B11E1F">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4</w:t>
      </w:r>
      <w:r>
        <w:rPr>
          <w:rFonts w:ascii="宋体" w:hAnsi="宋体"/>
          <w:highlight w:val="none"/>
        </w:rPr>
        <w:t xml:space="preserve">  </w:t>
      </w:r>
      <w:r>
        <w:rPr>
          <w:rFonts w:hint="eastAsia" w:ascii="宋体" w:hAnsi="宋体"/>
          <w:highlight w:val="none"/>
        </w:rPr>
        <w:t>投标人</w:t>
      </w:r>
      <w:bookmarkStart w:id="89" w:name="_Hlk72152753"/>
      <w:r>
        <w:rPr>
          <w:rFonts w:hint="eastAsia" w:ascii="宋体" w:hAnsi="宋体"/>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9"/>
    </w:p>
    <w:p w14:paraId="2832B66C">
      <w:pPr>
        <w:ind w:firstLine="411" w:firstLineChars="196"/>
        <w:rPr>
          <w:rFonts w:ascii="宋体" w:hAnsi="宋体"/>
          <w:highlight w:val="none"/>
        </w:rPr>
      </w:pPr>
      <w:r>
        <w:rPr>
          <w:rFonts w:hint="eastAsia" w:ascii="宋体" w:hAnsi="宋体"/>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560856B">
      <w:pPr>
        <w:ind w:firstLine="411" w:firstLineChars="196"/>
        <w:rPr>
          <w:rFonts w:ascii="宋体" w:hAnsi="宋体"/>
          <w:highlight w:val="none"/>
        </w:rPr>
      </w:pPr>
      <w:r>
        <w:rPr>
          <w:rFonts w:hint="eastAsia" w:ascii="宋体" w:hAnsi="宋体"/>
          <w:highlight w:val="none"/>
        </w:rPr>
        <w:t>7.6  工期要求：投标人在投标时对其所投项目应提交交货进度、交货计划等，在合同规定的时间内完成项目实施工作。</w:t>
      </w:r>
    </w:p>
    <w:p w14:paraId="6394EDB9">
      <w:pPr>
        <w:ind w:firstLine="411" w:firstLineChars="196"/>
        <w:rPr>
          <w:rFonts w:ascii="宋体" w:hAnsi="宋体"/>
          <w:highlight w:val="none"/>
        </w:rPr>
      </w:pPr>
      <w:r>
        <w:rPr>
          <w:rFonts w:hint="eastAsia" w:ascii="宋体" w:hAnsi="宋体"/>
          <w:highlight w:val="none"/>
        </w:rPr>
        <w:t>7.7  投标人必须承担的设备运输、安装调试、验收检测和提供设备操作说明书、图纸等其他相关及类似的义务。</w:t>
      </w:r>
    </w:p>
    <w:p w14:paraId="5A31870E">
      <w:pPr>
        <w:rPr>
          <w:rFonts w:ascii="黑体" w:hAnsi="宋体" w:eastAsia="黑体"/>
          <w:sz w:val="24"/>
          <w:highlight w:val="none"/>
        </w:rPr>
      </w:pPr>
      <w:r>
        <w:rPr>
          <w:rFonts w:hint="eastAsia" w:ascii="黑体" w:hAnsi="宋体" w:eastAsia="黑体"/>
          <w:sz w:val="24"/>
          <w:highlight w:val="none"/>
        </w:rPr>
        <w:t>8．投标费用</w:t>
      </w:r>
    </w:p>
    <w:p w14:paraId="1D293C19">
      <w:pPr>
        <w:ind w:firstLine="411" w:firstLineChars="196"/>
        <w:rPr>
          <w:rFonts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14:paraId="0321636C">
      <w:pPr>
        <w:rPr>
          <w:rFonts w:ascii="黑体" w:hAnsi="宋体" w:eastAsia="黑体"/>
          <w:sz w:val="24"/>
          <w:highlight w:val="none"/>
        </w:rPr>
      </w:pPr>
      <w:r>
        <w:rPr>
          <w:rFonts w:hint="eastAsia" w:ascii="黑体" w:hAnsi="宋体" w:eastAsia="黑体"/>
          <w:sz w:val="24"/>
          <w:highlight w:val="none"/>
        </w:rPr>
        <w:t>9．踏勘现场</w:t>
      </w:r>
    </w:p>
    <w:p w14:paraId="2162EE09">
      <w:pPr>
        <w:ind w:firstLine="411" w:firstLineChars="196"/>
        <w:rPr>
          <w:rFonts w:ascii="宋体" w:hAnsi="宋体"/>
          <w:szCs w:val="21"/>
          <w:highlight w:val="none"/>
        </w:rPr>
      </w:pPr>
      <w:r>
        <w:rPr>
          <w:rFonts w:hint="eastAsia" w:ascii="宋体" w:hAnsi="宋体"/>
          <w:szCs w:val="21"/>
          <w:highlight w:val="none"/>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6A32E231">
      <w:pPr>
        <w:ind w:firstLine="411" w:firstLineChars="196"/>
        <w:rPr>
          <w:rFonts w:ascii="宋体" w:hAnsi="宋体"/>
          <w:highlight w:val="none"/>
        </w:rPr>
      </w:pPr>
      <w:r>
        <w:rPr>
          <w:rFonts w:hint="eastAsia" w:ascii="宋体" w:hAnsi="宋体"/>
          <w:highlight w:val="none"/>
        </w:rPr>
        <w:t>9.2投标人及其人员经过采购人的允许，可以进入采购人的项目现场踏勘。若招标文件要求投标人于统一时间地点踏勘现场的，投标人应当按时前往。</w:t>
      </w:r>
    </w:p>
    <w:p w14:paraId="12CE25A5">
      <w:pPr>
        <w:ind w:firstLine="411" w:firstLineChars="196"/>
        <w:rPr>
          <w:rFonts w:ascii="宋体" w:hAnsi="宋体"/>
          <w:highlight w:val="none"/>
        </w:rPr>
      </w:pPr>
      <w:r>
        <w:rPr>
          <w:rFonts w:hint="eastAsia" w:ascii="宋体" w:hAnsi="宋体"/>
          <w:highlight w:val="none"/>
        </w:rPr>
        <w:t>9.3采购人应当通过政府集中采购机构向投标人提供有关现场的书面资料和数据。</w:t>
      </w:r>
    </w:p>
    <w:p w14:paraId="063EDF2C">
      <w:pPr>
        <w:ind w:firstLine="411" w:firstLineChars="196"/>
        <w:rPr>
          <w:rFonts w:ascii="宋体" w:hAnsi="宋体"/>
          <w:highlight w:val="none"/>
        </w:rPr>
      </w:pPr>
      <w:r>
        <w:rPr>
          <w:rFonts w:hint="eastAsia" w:ascii="宋体" w:hAnsi="宋体"/>
          <w:highlight w:val="none"/>
        </w:rPr>
        <w:t>9.4任何人或任何组织在踏勘现场时向投标人提供的任何书面资料或口头承诺，未经政府集中采购机构在网上发布或书面通知，均作无效处理。</w:t>
      </w:r>
    </w:p>
    <w:p w14:paraId="42412574">
      <w:pPr>
        <w:ind w:firstLine="411" w:firstLineChars="196"/>
        <w:rPr>
          <w:rFonts w:ascii="宋体" w:hAnsi="宋体"/>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14:paraId="5D0B433A">
      <w:pPr>
        <w:rPr>
          <w:rFonts w:ascii="宋体" w:hAnsi="宋体"/>
          <w:szCs w:val="21"/>
          <w:highlight w:val="none"/>
        </w:rPr>
      </w:pPr>
      <w:r>
        <w:rPr>
          <w:rFonts w:hint="eastAsia" w:ascii="黑体" w:hAnsi="宋体" w:eastAsia="黑体"/>
          <w:sz w:val="24"/>
          <w:highlight w:val="none"/>
        </w:rPr>
        <w:t>1</w:t>
      </w:r>
      <w:r>
        <w:rPr>
          <w:rFonts w:ascii="黑体" w:hAnsi="宋体" w:eastAsia="黑体"/>
          <w:sz w:val="24"/>
          <w:highlight w:val="none"/>
        </w:rPr>
        <w:t>0</w:t>
      </w:r>
      <w:r>
        <w:rPr>
          <w:rFonts w:hint="eastAsia" w:ascii="黑体" w:hAnsi="宋体" w:eastAsia="黑体"/>
          <w:sz w:val="24"/>
          <w:highlight w:val="none"/>
        </w:rPr>
        <w:t>．标前会议</w:t>
      </w:r>
    </w:p>
    <w:p w14:paraId="1B61645C">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1D830921">
      <w:pPr>
        <w:ind w:firstLine="411" w:firstLineChars="196"/>
        <w:rPr>
          <w:rFonts w:ascii="宋体" w:hAnsi="宋体"/>
          <w:szCs w:val="21"/>
          <w:highlight w:val="none"/>
        </w:rPr>
      </w:pPr>
      <w:r>
        <w:rPr>
          <w:rFonts w:ascii="宋体" w:hAnsi="宋体"/>
          <w:highlight w:val="none"/>
        </w:rPr>
        <w:t>10</w:t>
      </w:r>
      <w:r>
        <w:rPr>
          <w:rFonts w:hint="eastAsia" w:ascii="宋体" w:hAnsi="宋体"/>
          <w:highlight w:val="none"/>
        </w:rPr>
        <w:t>.</w:t>
      </w:r>
      <w:r>
        <w:rPr>
          <w:rFonts w:ascii="宋体" w:hAnsi="宋体"/>
          <w:highlight w:val="none"/>
        </w:rPr>
        <w:t>2</w:t>
      </w:r>
      <w:r>
        <w:rPr>
          <w:rFonts w:hint="eastAsia" w:ascii="宋体" w:hAnsi="宋体"/>
          <w:highlight w:val="none"/>
        </w:rPr>
        <w:t>任何人或任何组织在标前会议时向投标人提供的任何书面资料或口头承诺，未经政府集中采购机构在网上发布或书面通知，均作无效处理。</w:t>
      </w:r>
    </w:p>
    <w:p w14:paraId="6E332CAF">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88"/>
    <w:p w14:paraId="30A2479D">
      <w:pPr>
        <w:ind w:firstLine="411" w:firstLineChars="196"/>
        <w:rPr>
          <w:rFonts w:ascii="宋体" w:hAnsi="宋体"/>
          <w:highlight w:val="none"/>
        </w:rPr>
      </w:pPr>
    </w:p>
    <w:p w14:paraId="43AA1727">
      <w:pPr>
        <w:pStyle w:val="7"/>
        <w:numPr>
          <w:ilvl w:val="0"/>
          <w:numId w:val="18"/>
        </w:numPr>
        <w:spacing w:before="120" w:beforeLines="50" w:after="120" w:afterLines="50"/>
        <w:ind w:left="562" w:hanging="562"/>
        <w:rPr>
          <w:sz w:val="28"/>
          <w:szCs w:val="28"/>
          <w:highlight w:val="none"/>
        </w:rPr>
      </w:pPr>
      <w:r>
        <w:rPr>
          <w:rFonts w:hint="eastAsia"/>
          <w:sz w:val="28"/>
          <w:szCs w:val="28"/>
          <w:highlight w:val="none"/>
        </w:rPr>
        <w:t>招标文件</w:t>
      </w:r>
    </w:p>
    <w:p w14:paraId="6702FABC">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1</w:t>
      </w:r>
      <w:r>
        <w:rPr>
          <w:rFonts w:hint="eastAsia" w:ascii="黑体" w:hAnsi="宋体" w:eastAsia="黑体"/>
          <w:sz w:val="24"/>
          <w:highlight w:val="none"/>
        </w:rPr>
        <w:t>．</w:t>
      </w:r>
      <w:bookmarkStart w:id="90" w:name="_Hlk72399819"/>
      <w:r>
        <w:rPr>
          <w:rFonts w:hint="eastAsia" w:ascii="黑体" w:hAnsi="宋体" w:eastAsia="黑体"/>
          <w:sz w:val="24"/>
          <w:highlight w:val="none"/>
        </w:rPr>
        <w:t>招标文件的编制与组成</w:t>
      </w:r>
    </w:p>
    <w:p w14:paraId="6DB2B018">
      <w:pPr>
        <w:snapToGrid w:val="0"/>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.1招标文件除以下内容外，政府集中采购机构在招标期间发出的澄清或修改等相关公告或通知内容，均是招标文件的组成部分，对投标人起约束作用；</w:t>
      </w:r>
    </w:p>
    <w:p w14:paraId="52458A84">
      <w:pPr>
        <w:ind w:firstLine="411" w:firstLineChars="196"/>
        <w:rPr>
          <w:rFonts w:ascii="宋体" w:hAnsi="宋体"/>
          <w:szCs w:val="21"/>
          <w:highlight w:val="none"/>
        </w:rPr>
      </w:pPr>
      <w:r>
        <w:rPr>
          <w:rFonts w:hint="eastAsia" w:ascii="宋体" w:hAnsi="宋体"/>
          <w:szCs w:val="21"/>
          <w:highlight w:val="none"/>
        </w:rPr>
        <w:t>招标文件包括下列内容：</w:t>
      </w:r>
    </w:p>
    <w:p w14:paraId="299C2EDA">
      <w:pPr>
        <w:ind w:left="420" w:leftChars="200" w:firstLine="413" w:firstLineChars="196"/>
        <w:rPr>
          <w:rFonts w:ascii="宋体" w:hAnsi="宋体"/>
          <w:b/>
          <w:szCs w:val="21"/>
          <w:highlight w:val="none"/>
        </w:rPr>
      </w:pPr>
      <w:r>
        <w:rPr>
          <w:rFonts w:hint="eastAsia" w:ascii="宋体" w:hAnsi="宋体"/>
          <w:b/>
          <w:szCs w:val="21"/>
          <w:highlight w:val="none"/>
        </w:rPr>
        <w:t>第一册  专用条款</w:t>
      </w:r>
    </w:p>
    <w:p w14:paraId="336F8A02">
      <w:pPr>
        <w:ind w:left="1079" w:leftChars="514"/>
        <w:rPr>
          <w:rFonts w:ascii="宋体" w:hAnsi="宋体"/>
          <w:b/>
          <w:szCs w:val="21"/>
          <w:highlight w:val="none"/>
        </w:rPr>
      </w:pPr>
      <w:r>
        <w:rPr>
          <w:rFonts w:hint="eastAsia" w:ascii="宋体" w:hAnsi="宋体"/>
          <w:b/>
          <w:szCs w:val="21"/>
          <w:highlight w:val="none"/>
        </w:rPr>
        <w:t>关键信息</w:t>
      </w:r>
    </w:p>
    <w:p w14:paraId="3A3D5885">
      <w:pPr>
        <w:ind w:left="630" w:leftChars="300" w:firstLine="411" w:firstLineChars="196"/>
        <w:rPr>
          <w:rFonts w:ascii="宋体" w:hAnsi="宋体"/>
          <w:szCs w:val="21"/>
          <w:highlight w:val="none"/>
        </w:rPr>
      </w:pPr>
      <w:r>
        <w:rPr>
          <w:rFonts w:hint="eastAsia" w:ascii="宋体" w:hAnsi="宋体"/>
          <w:szCs w:val="21"/>
          <w:highlight w:val="none"/>
        </w:rPr>
        <w:t>第一章  招标公告</w:t>
      </w:r>
    </w:p>
    <w:p w14:paraId="4FD9C34A">
      <w:pPr>
        <w:ind w:left="630" w:leftChars="300" w:firstLine="411" w:firstLineChars="196"/>
        <w:rPr>
          <w:rFonts w:ascii="宋体" w:hAnsi="宋体"/>
          <w:szCs w:val="21"/>
          <w:highlight w:val="none"/>
        </w:rPr>
      </w:pPr>
      <w:r>
        <w:rPr>
          <w:rFonts w:hint="eastAsia" w:ascii="宋体" w:hAnsi="宋体"/>
          <w:szCs w:val="21"/>
          <w:highlight w:val="none"/>
        </w:rPr>
        <w:t>第二章  对通用条款的补充内容及其他关键信息</w:t>
      </w:r>
    </w:p>
    <w:p w14:paraId="4F9834C1">
      <w:pPr>
        <w:ind w:left="630" w:leftChars="300" w:firstLine="411" w:firstLineChars="196"/>
        <w:rPr>
          <w:rFonts w:ascii="宋体" w:hAnsi="宋体"/>
          <w:szCs w:val="21"/>
          <w:highlight w:val="none"/>
        </w:rPr>
      </w:pPr>
      <w:r>
        <w:rPr>
          <w:rFonts w:hint="eastAsia" w:ascii="宋体" w:hAnsi="宋体"/>
          <w:szCs w:val="21"/>
          <w:highlight w:val="none"/>
        </w:rPr>
        <w:t>第三章  用户需求书</w:t>
      </w:r>
    </w:p>
    <w:p w14:paraId="4708C1A3">
      <w:pPr>
        <w:ind w:left="630" w:leftChars="300" w:firstLine="411" w:firstLineChars="196"/>
        <w:rPr>
          <w:rFonts w:ascii="宋体" w:hAnsi="宋体"/>
          <w:szCs w:val="21"/>
          <w:highlight w:val="none"/>
        </w:rPr>
      </w:pPr>
      <w:r>
        <w:rPr>
          <w:rFonts w:hint="eastAsia"/>
          <w:highlight w:val="none"/>
        </w:rPr>
        <w:t xml:space="preserve">第四章 </w:t>
      </w:r>
      <w:r>
        <w:rPr>
          <w:highlight w:val="none"/>
        </w:rPr>
        <w:t xml:space="preserve"> </w:t>
      </w:r>
      <w:r>
        <w:rPr>
          <w:rFonts w:hint="eastAsia"/>
          <w:highlight w:val="none"/>
        </w:rPr>
        <w:t>投标文件格式及附件</w:t>
      </w:r>
    </w:p>
    <w:p w14:paraId="17E1E8A7">
      <w:pPr>
        <w:ind w:left="630" w:leftChars="300" w:firstLine="411" w:firstLineChars="196"/>
        <w:rPr>
          <w:rFonts w:ascii="宋体" w:hAnsi="宋体"/>
          <w:szCs w:val="21"/>
          <w:highlight w:val="none"/>
        </w:rPr>
      </w:pPr>
      <w:r>
        <w:rPr>
          <w:rFonts w:hint="eastAsia" w:ascii="宋体" w:hAnsi="宋体"/>
          <w:szCs w:val="21"/>
          <w:highlight w:val="none"/>
        </w:rPr>
        <w:t>第五章  合同条款及格式</w:t>
      </w:r>
    </w:p>
    <w:p w14:paraId="62FA867B">
      <w:pPr>
        <w:ind w:left="420" w:leftChars="200" w:firstLine="413" w:firstLineChars="196"/>
        <w:rPr>
          <w:rFonts w:ascii="宋体" w:hAnsi="宋体"/>
          <w:b/>
          <w:szCs w:val="21"/>
          <w:highlight w:val="none"/>
        </w:rPr>
      </w:pPr>
      <w:r>
        <w:rPr>
          <w:rFonts w:hint="eastAsia" w:ascii="宋体" w:hAnsi="宋体"/>
          <w:b/>
          <w:szCs w:val="21"/>
          <w:highlight w:val="none"/>
        </w:rPr>
        <w:t>第二册  通用条款</w:t>
      </w:r>
    </w:p>
    <w:p w14:paraId="5B50383D">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2501321B">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4ABC81AD">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1B3D25BA">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2E91DCAD">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4AFDE86D">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1EF5B576">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7563B2BC">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0BBEAE3A">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0EA4910F">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152ED6FB">
      <w:pPr>
        <w:ind w:left="630" w:leftChars="300" w:firstLine="411" w:firstLineChars="196"/>
        <w:rPr>
          <w:rFonts w:ascii="宋体" w:hAnsi="宋体"/>
          <w:szCs w:val="21"/>
          <w:highlight w:val="none"/>
        </w:rPr>
      </w:pPr>
      <w:r>
        <w:rPr>
          <w:rFonts w:hint="eastAsia" w:ascii="宋体" w:hAnsi="宋体"/>
          <w:szCs w:val="21"/>
          <w:highlight w:val="none"/>
        </w:rPr>
        <w:t>第十一章  质疑处理</w:t>
      </w:r>
    </w:p>
    <w:p w14:paraId="435B050D">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37E7046">
      <w:pPr>
        <w:ind w:firstLine="411" w:firstLineChars="196"/>
        <w:rPr>
          <w:rFonts w:hint="eastAsia" w:ascii="宋体" w:hAnsi="宋体"/>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w:t>
      </w:r>
      <w:r>
        <w:rPr>
          <w:rFonts w:hint="eastAsia" w:ascii="宋体" w:hAnsi="宋体"/>
          <w:highlight w:val="none"/>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5A1CB275">
      <w:pPr>
        <w:pStyle w:val="2"/>
        <w:ind w:firstLine="420" w:firstLineChars="200"/>
        <w:rPr>
          <w:rFonts w:hint="default" w:ascii="宋体" w:hAnsi="宋体" w:eastAsia="宋体" w:cs="Times New Roman"/>
          <w:b w:val="0"/>
          <w:bCs w:val="0"/>
          <w:kern w:val="2"/>
          <w:sz w:val="21"/>
          <w:szCs w:val="24"/>
          <w:highlight w:val="none"/>
          <w:lang w:val="en-US" w:eastAsia="zh-CN" w:bidi="ar-SA"/>
        </w:rPr>
      </w:pPr>
      <w:r>
        <w:rPr>
          <w:rFonts w:hint="eastAsia" w:ascii="宋体" w:hAnsi="宋体" w:eastAsia="宋体" w:cs="Times New Roman"/>
          <w:b w:val="0"/>
          <w:bCs w:val="0"/>
          <w:kern w:val="2"/>
          <w:sz w:val="21"/>
          <w:szCs w:val="24"/>
          <w:highlight w:val="none"/>
          <w:lang w:val="en-US" w:eastAsia="zh-CN" w:bidi="ar-SA"/>
        </w:rPr>
        <w:t>11.4</w:t>
      </w:r>
      <w:r>
        <w:rPr>
          <w:rFonts w:hint="eastAsia" w:ascii="宋体" w:hAnsi="宋体" w:cs="Times New Roman"/>
          <w:b w:val="0"/>
          <w:bCs w:val="0"/>
          <w:kern w:val="2"/>
          <w:sz w:val="21"/>
          <w:szCs w:val="24"/>
          <w:highlight w:val="none"/>
          <w:lang w:val="en-US" w:eastAsia="zh-CN" w:bidi="ar-SA"/>
        </w:rPr>
        <w:t>招标文件所称“原件</w:t>
      </w:r>
      <w:r>
        <w:rPr>
          <w:rFonts w:hint="eastAsia" w:ascii="宋体" w:hAnsi="宋体" w:eastAsia="宋体" w:cs="Times New Roman"/>
          <w:b w:val="0"/>
          <w:bCs w:val="0"/>
          <w:kern w:val="2"/>
          <w:sz w:val="21"/>
          <w:szCs w:val="24"/>
          <w:highlight w:val="none"/>
          <w:lang w:val="en-US" w:eastAsia="zh-CN" w:bidi="ar-SA"/>
        </w:rPr>
        <w:t>备查</w:t>
      </w:r>
      <w:r>
        <w:rPr>
          <w:rFonts w:hint="eastAsia" w:ascii="宋体" w:hAnsi="宋体" w:cs="Times New Roman"/>
          <w:b w:val="0"/>
          <w:bCs w:val="0"/>
          <w:kern w:val="2"/>
          <w:sz w:val="21"/>
          <w:szCs w:val="24"/>
          <w:highlight w:val="none"/>
          <w:lang w:val="en-US" w:eastAsia="zh-CN" w:bidi="ar-SA"/>
        </w:rPr>
        <w:t>”，</w:t>
      </w:r>
      <w:r>
        <w:rPr>
          <w:rFonts w:hint="eastAsia" w:ascii="宋体" w:hAnsi="宋体" w:eastAsia="宋体" w:cs="Times New Roman"/>
          <w:b w:val="0"/>
          <w:bCs w:val="0"/>
          <w:kern w:val="2"/>
          <w:sz w:val="21"/>
          <w:szCs w:val="24"/>
          <w:highlight w:val="none"/>
          <w:lang w:val="en-US" w:eastAsia="zh-CN" w:bidi="ar-SA"/>
        </w:rPr>
        <w:t>是指在项目产生质疑、投诉等阶段，主管部门、采购人、代理机构、评审委员会等可以要求供应商提供原件进行核查。</w:t>
      </w:r>
    </w:p>
    <w:p w14:paraId="3C3733CC">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2</w:t>
      </w:r>
      <w:r>
        <w:rPr>
          <w:rFonts w:hint="eastAsia" w:ascii="黑体" w:hAnsi="宋体" w:eastAsia="黑体"/>
          <w:sz w:val="24"/>
          <w:highlight w:val="none"/>
        </w:rPr>
        <w:t>．招标文件的澄清</w:t>
      </w:r>
    </w:p>
    <w:p w14:paraId="2FD1B2CF">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14:paraId="4D70866D">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.2投标人如对招标文件内容有疑问，应当在招标公告规定的澄清（提问）截止时间前以网上提问的形式通过网上政府采购系统提交政府集中采购机构。</w:t>
      </w:r>
    </w:p>
    <w:p w14:paraId="6E822FCD">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14:paraId="244177D5">
      <w:pPr>
        <w:rPr>
          <w:rFonts w:ascii="黑体" w:hAnsi="宋体" w:eastAsia="黑体"/>
          <w:sz w:val="24"/>
          <w:highlight w:val="none"/>
        </w:rPr>
      </w:pPr>
      <w:r>
        <w:rPr>
          <w:rFonts w:ascii="黑体" w:hAnsi="宋体" w:eastAsia="黑体"/>
          <w:sz w:val="24"/>
          <w:highlight w:val="none"/>
        </w:rPr>
        <w:t>1</w:t>
      </w:r>
      <w:r>
        <w:rPr>
          <w:rFonts w:hint="eastAsia" w:ascii="黑体" w:hAnsi="宋体" w:eastAsia="黑体"/>
          <w:sz w:val="24"/>
          <w:highlight w:val="none"/>
        </w:rPr>
        <w:t>3．招标文件的修改</w:t>
      </w:r>
    </w:p>
    <w:p w14:paraId="7A2567B5">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3.1招标文件发出后，在投标截止日期前任何时候，确需要变更招标文件内容的，政府集中采购机构可主动或在解答投标人提出的澄清问题时对招标文件进行修改。</w:t>
      </w:r>
    </w:p>
    <w:p w14:paraId="67D251B2">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3.2招标文件的修改以书面形式（包括政府集中采购机构网站发布方式，如更正公告等）发送给所有投标人，招标文件的修改内容作为招标文件的组成部分，并具有约束力。</w:t>
      </w:r>
    </w:p>
    <w:p w14:paraId="3BABD5BA">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2C399061">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90"/>
    </w:p>
    <w:p w14:paraId="53574533">
      <w:pPr>
        <w:rPr>
          <w:rFonts w:ascii="宋体" w:hAnsi="宋体"/>
          <w:szCs w:val="21"/>
          <w:highlight w:val="none"/>
        </w:rPr>
      </w:pPr>
    </w:p>
    <w:p w14:paraId="028D01A8">
      <w:pPr>
        <w:pStyle w:val="7"/>
        <w:numPr>
          <w:ilvl w:val="0"/>
          <w:numId w:val="18"/>
        </w:numPr>
        <w:spacing w:before="120" w:beforeLines="50" w:after="120" w:afterLines="50"/>
        <w:ind w:left="562" w:hanging="562"/>
        <w:rPr>
          <w:sz w:val="28"/>
          <w:szCs w:val="28"/>
          <w:highlight w:val="none"/>
        </w:rPr>
      </w:pPr>
      <w:r>
        <w:rPr>
          <w:rFonts w:hint="eastAsia"/>
          <w:sz w:val="28"/>
          <w:szCs w:val="28"/>
          <w:highlight w:val="none"/>
        </w:rPr>
        <w:t>投标文件的编制</w:t>
      </w:r>
    </w:p>
    <w:p w14:paraId="32FAEE81">
      <w:pPr>
        <w:rPr>
          <w:rFonts w:ascii="黑体" w:hAnsi="宋体" w:eastAsia="黑体"/>
          <w:sz w:val="24"/>
          <w:highlight w:val="none"/>
        </w:rPr>
      </w:pPr>
      <w:r>
        <w:rPr>
          <w:rFonts w:hint="eastAsia" w:ascii="黑体" w:hAnsi="宋体" w:eastAsia="黑体"/>
          <w:sz w:val="24"/>
          <w:highlight w:val="none"/>
        </w:rPr>
        <w:t>14．</w:t>
      </w:r>
      <w:bookmarkStart w:id="91" w:name="_Hlk72400236"/>
      <w:r>
        <w:rPr>
          <w:rFonts w:hint="eastAsia" w:ascii="黑体" w:hAnsi="宋体" w:eastAsia="黑体"/>
          <w:sz w:val="24"/>
          <w:highlight w:val="none"/>
        </w:rPr>
        <w:t>投标文件的语言及度量单位</w:t>
      </w:r>
    </w:p>
    <w:p w14:paraId="2A6685D3">
      <w:pPr>
        <w:ind w:firstLine="411" w:firstLineChars="196"/>
        <w:rPr>
          <w:rFonts w:ascii="宋体" w:hAnsi="宋体"/>
          <w:szCs w:val="21"/>
          <w:highlight w:val="none"/>
        </w:rPr>
      </w:pPr>
      <w:r>
        <w:rPr>
          <w:rFonts w:hint="eastAsia" w:ascii="宋体" w:hAnsi="宋体"/>
          <w:szCs w:val="21"/>
          <w:highlight w:val="none"/>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3A56E04A">
      <w:pPr>
        <w:ind w:firstLine="411" w:firstLineChars="196"/>
        <w:rPr>
          <w:rFonts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91"/>
    <w:p w14:paraId="7E371ABC">
      <w:pPr>
        <w:rPr>
          <w:rFonts w:ascii="黑体" w:hAnsi="宋体" w:eastAsia="黑体"/>
          <w:sz w:val="24"/>
          <w:highlight w:val="none"/>
        </w:rPr>
      </w:pPr>
      <w:r>
        <w:rPr>
          <w:rFonts w:hint="eastAsia" w:ascii="黑体" w:hAnsi="宋体" w:eastAsia="黑体"/>
          <w:sz w:val="24"/>
          <w:highlight w:val="none"/>
        </w:rPr>
        <w:t>15．</w:t>
      </w:r>
      <w:bookmarkStart w:id="92" w:name="_Hlk72401567"/>
      <w:r>
        <w:rPr>
          <w:rFonts w:hint="eastAsia" w:ascii="黑体" w:hAnsi="宋体" w:eastAsia="黑体"/>
          <w:sz w:val="24"/>
          <w:highlight w:val="none"/>
        </w:rPr>
        <w:t>投标文件的组成</w:t>
      </w:r>
    </w:p>
    <w:p w14:paraId="4A59D806">
      <w:pPr>
        <w:ind w:firstLine="411" w:firstLineChars="196"/>
        <w:rPr>
          <w:rFonts w:ascii="宋体" w:hAnsi="宋体"/>
          <w:szCs w:val="21"/>
          <w:highlight w:val="none"/>
        </w:rPr>
      </w:pPr>
      <w:r>
        <w:rPr>
          <w:rFonts w:hint="eastAsia" w:ascii="宋体" w:hAnsi="宋体"/>
          <w:szCs w:val="21"/>
          <w:highlight w:val="none"/>
        </w:rPr>
        <w:t>具体内容在招标文件专用条款中进行规定。</w:t>
      </w:r>
    </w:p>
    <w:p w14:paraId="6E9472B8">
      <w:pPr>
        <w:rPr>
          <w:rFonts w:ascii="黑体" w:hAnsi="宋体" w:eastAsia="黑体"/>
          <w:sz w:val="24"/>
          <w:highlight w:val="none"/>
        </w:rPr>
      </w:pPr>
      <w:r>
        <w:rPr>
          <w:rFonts w:ascii="黑体" w:hAnsi="宋体" w:eastAsia="黑体"/>
          <w:sz w:val="24"/>
          <w:highlight w:val="none"/>
        </w:rPr>
        <w:t>16．投标文件格式</w:t>
      </w:r>
    </w:p>
    <w:p w14:paraId="352FE34B">
      <w:pPr>
        <w:ind w:firstLine="411" w:firstLineChars="196"/>
        <w:rPr>
          <w:rFonts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15条中规定的内容。如招标文件提供了投标文件格式，则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14:paraId="01D7FABE">
      <w:pPr>
        <w:rPr>
          <w:rFonts w:ascii="黑体" w:hAnsi="宋体" w:eastAsia="黑体"/>
          <w:sz w:val="24"/>
          <w:highlight w:val="none"/>
        </w:rPr>
      </w:pPr>
      <w:r>
        <w:rPr>
          <w:rFonts w:hint="eastAsia" w:ascii="黑体" w:hAnsi="宋体" w:eastAsia="黑体"/>
          <w:sz w:val="24"/>
          <w:highlight w:val="none"/>
        </w:rPr>
        <w:t>17．投标货币</w:t>
      </w:r>
    </w:p>
    <w:p w14:paraId="387044D2">
      <w:pPr>
        <w:ind w:firstLine="411" w:firstLineChars="196"/>
        <w:rPr>
          <w:rFonts w:ascii="宋体" w:hAnsi="宋体"/>
          <w:szCs w:val="21"/>
          <w:highlight w:val="none"/>
        </w:rPr>
      </w:pPr>
      <w:r>
        <w:rPr>
          <w:rFonts w:hint="eastAsia" w:ascii="宋体" w:hAnsi="宋体"/>
          <w:szCs w:val="21"/>
          <w:highlight w:val="none"/>
        </w:rPr>
        <w:t>本项目的投标报价应以人民币计。</w:t>
      </w:r>
    </w:p>
    <w:bookmarkEnd w:id="92"/>
    <w:p w14:paraId="7FE66222">
      <w:pPr>
        <w:rPr>
          <w:rFonts w:ascii="黑体" w:hAnsi="宋体" w:eastAsia="黑体"/>
          <w:sz w:val="24"/>
          <w:highlight w:val="none"/>
        </w:rPr>
      </w:pPr>
      <w:r>
        <w:rPr>
          <w:rFonts w:hint="eastAsia" w:ascii="黑体" w:hAnsi="宋体" w:eastAsia="黑体"/>
          <w:sz w:val="24"/>
          <w:highlight w:val="none"/>
        </w:rPr>
        <w:t>18．</w:t>
      </w:r>
      <w:bookmarkStart w:id="93" w:name="_Hlk72401735"/>
      <w:r>
        <w:rPr>
          <w:rFonts w:hint="eastAsia" w:ascii="黑体" w:hAnsi="宋体" w:eastAsia="黑体"/>
          <w:sz w:val="24"/>
          <w:highlight w:val="none"/>
        </w:rPr>
        <w:t>证明投标文件投标技术方案的合格性和符合招标文件规定的文件要求</w:t>
      </w:r>
    </w:p>
    <w:p w14:paraId="333782C2">
      <w:pPr>
        <w:ind w:firstLine="411" w:firstLineChars="196"/>
        <w:rPr>
          <w:rFonts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14:paraId="295AB57F">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7F3995F">
      <w:pPr>
        <w:ind w:firstLine="411" w:firstLineChars="196"/>
        <w:rPr>
          <w:rFonts w:ascii="宋体" w:hAnsi="宋体"/>
          <w:szCs w:val="21"/>
          <w:highlight w:val="none"/>
        </w:rPr>
      </w:pPr>
      <w:r>
        <w:rPr>
          <w:rFonts w:hint="eastAsia" w:ascii="宋体" w:hAnsi="宋体"/>
          <w:szCs w:val="21"/>
          <w:highlight w:val="none"/>
        </w:rPr>
        <w:t>18.2.1主要技术指标和性能的详细说明。</w:t>
      </w:r>
    </w:p>
    <w:p w14:paraId="5E28DBB7">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14:paraId="4AB49263">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C7F935A">
      <w:pPr>
        <w:ind w:firstLine="411" w:firstLineChars="196"/>
        <w:rPr>
          <w:rFonts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highlight w:val="none"/>
        </w:rPr>
        <w:t>清晰度要求能够使用电脑阅读、识别和判断</w:t>
      </w:r>
      <w:r>
        <w:rPr>
          <w:rFonts w:hint="eastAsia" w:ascii="宋体" w:hAnsi="宋体"/>
          <w:szCs w:val="21"/>
          <w:highlight w:val="none"/>
        </w:rPr>
        <w:t>；</w:t>
      </w:r>
    </w:p>
    <w:p w14:paraId="7620B7B8">
      <w:pPr>
        <w:ind w:firstLine="411" w:firstLineChars="196"/>
        <w:rPr>
          <w:rFonts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3273F8A9">
      <w:pPr>
        <w:ind w:firstLine="411" w:firstLineChars="196"/>
        <w:rPr>
          <w:rFonts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14:paraId="06D1E133">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highlight w:val="none"/>
        </w:rPr>
        <w:t>满足要求</w:t>
      </w:r>
      <w:r>
        <w:rPr>
          <w:rFonts w:hint="eastAsia" w:ascii="宋体" w:hAnsi="宋体"/>
          <w:szCs w:val="21"/>
          <w:highlight w:val="none"/>
        </w:rPr>
        <w:t>，由评审委员会来评判。</w:t>
      </w:r>
    </w:p>
    <w:p w14:paraId="7C115F38">
      <w:pPr>
        <w:ind w:firstLine="411" w:firstLineChars="196"/>
        <w:rPr>
          <w:rFonts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93"/>
    <w:p w14:paraId="40CCCA45">
      <w:pPr>
        <w:rPr>
          <w:rFonts w:ascii="黑体" w:hAnsi="宋体" w:eastAsia="黑体"/>
          <w:sz w:val="24"/>
          <w:highlight w:val="none"/>
        </w:rPr>
      </w:pPr>
      <w:r>
        <w:rPr>
          <w:rFonts w:hint="eastAsia" w:ascii="黑体" w:hAnsi="宋体" w:eastAsia="黑体"/>
          <w:sz w:val="24"/>
          <w:highlight w:val="none"/>
        </w:rPr>
        <w:t>19．</w:t>
      </w:r>
      <w:bookmarkStart w:id="94" w:name="_Hlk72402034"/>
      <w:r>
        <w:rPr>
          <w:rFonts w:hint="eastAsia" w:ascii="黑体" w:hAnsi="宋体" w:eastAsia="黑体"/>
          <w:sz w:val="24"/>
          <w:highlight w:val="none"/>
        </w:rPr>
        <w:t>投标文件其他证明文件的要求</w:t>
      </w:r>
    </w:p>
    <w:p w14:paraId="78406503">
      <w:pPr>
        <w:rPr>
          <w:rFonts w:ascii="宋体" w:hAnsi="宋体"/>
          <w:color w:val="FF0000"/>
          <w:szCs w:val="21"/>
          <w:highlight w:val="none"/>
        </w:rPr>
      </w:pPr>
      <w:r>
        <w:rPr>
          <w:rFonts w:hint="eastAsia" w:ascii="黑体" w:hAnsi="宋体" w:eastAsia="黑体"/>
          <w:sz w:val="24"/>
          <w:highlight w:val="none"/>
        </w:rPr>
        <w:t xml:space="preserve">    </w:t>
      </w: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5" w:name="_Hlk71407299"/>
      <w:r>
        <w:rPr>
          <w:rFonts w:hint="eastAsia" w:ascii="宋体" w:hAnsi="宋体"/>
          <w:szCs w:val="21"/>
          <w:highlight w:val="none"/>
        </w:rPr>
        <w:t>若投标人未按要求提供证明材料或提供的是部分证明材料或提供不清晰的扫描件（或照片）的，采购人</w:t>
      </w:r>
      <w:r>
        <w:rPr>
          <w:rFonts w:hint="eastAsia" w:ascii="宋体" w:hAnsi="宋体"/>
          <w:szCs w:val="21"/>
          <w:highlight w:val="none"/>
          <w:lang w:eastAsia="zh-CN"/>
        </w:rPr>
        <w:t>、</w:t>
      </w:r>
      <w:r>
        <w:rPr>
          <w:rFonts w:hint="eastAsia" w:ascii="宋体" w:hAnsi="宋体"/>
          <w:szCs w:val="21"/>
          <w:highlight w:val="none"/>
        </w:rPr>
        <w:t>代理机构</w:t>
      </w:r>
      <w:r>
        <w:rPr>
          <w:rFonts w:hint="eastAsia" w:ascii="宋体" w:hAnsi="宋体"/>
          <w:szCs w:val="21"/>
          <w:highlight w:val="none"/>
          <w:lang w:val="en-US" w:eastAsia="zh-CN"/>
        </w:rPr>
        <w:t>及</w:t>
      </w:r>
      <w:r>
        <w:rPr>
          <w:rFonts w:hint="eastAsia" w:ascii="宋体" w:hAnsi="宋体"/>
          <w:szCs w:val="21"/>
          <w:highlight w:val="none"/>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5"/>
    <w:p w14:paraId="088F4487">
      <w:pPr>
        <w:ind w:firstLine="411" w:firstLineChars="196"/>
        <w:rPr>
          <w:rFonts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3BED37E3">
      <w:pPr>
        <w:rPr>
          <w:rFonts w:ascii="黑体" w:hAnsi="宋体" w:eastAsia="黑体"/>
          <w:sz w:val="24"/>
          <w:highlight w:val="none"/>
        </w:rPr>
      </w:pPr>
      <w:r>
        <w:rPr>
          <w:rFonts w:hint="eastAsia" w:ascii="黑体" w:hAnsi="宋体" w:eastAsia="黑体"/>
          <w:sz w:val="24"/>
          <w:highlight w:val="none"/>
        </w:rPr>
        <w:t>20．投标有效期</w:t>
      </w:r>
    </w:p>
    <w:bookmarkEnd w:id="94"/>
    <w:p w14:paraId="27313294">
      <w:pPr>
        <w:ind w:firstLine="411" w:firstLineChars="196"/>
        <w:rPr>
          <w:rFonts w:ascii="宋体" w:hAnsi="宋体"/>
          <w:szCs w:val="21"/>
          <w:highlight w:val="none"/>
        </w:rPr>
      </w:pPr>
      <w:bookmarkStart w:id="96"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14:paraId="48C76381">
      <w:pPr>
        <w:ind w:firstLine="411" w:firstLineChars="196"/>
        <w:rPr>
          <w:rFonts w:ascii="宋体" w:hAnsi="宋体"/>
          <w:szCs w:val="21"/>
          <w:highlight w:val="none"/>
        </w:rPr>
      </w:pPr>
      <w:r>
        <w:rPr>
          <w:rFonts w:hint="eastAsia" w:ascii="宋体" w:hAnsi="宋体"/>
          <w:szCs w:val="21"/>
          <w:highlight w:val="none"/>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272452A3">
      <w:pPr>
        <w:ind w:firstLine="411" w:firstLineChars="196"/>
        <w:rPr>
          <w:rFonts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96"/>
    <w:p w14:paraId="3607D6B2">
      <w:pPr>
        <w:rPr>
          <w:rFonts w:ascii="黑体" w:hAnsi="宋体" w:eastAsia="黑体"/>
          <w:sz w:val="24"/>
          <w:highlight w:val="none"/>
        </w:rPr>
      </w:pPr>
      <w:r>
        <w:rPr>
          <w:rFonts w:hint="eastAsia" w:ascii="黑体" w:hAnsi="宋体" w:eastAsia="黑体"/>
          <w:sz w:val="24"/>
          <w:highlight w:val="none"/>
        </w:rPr>
        <w:t>21．</w:t>
      </w:r>
      <w:bookmarkStart w:id="97" w:name="_Hlk72402325"/>
      <w:r>
        <w:rPr>
          <w:rFonts w:hint="eastAsia" w:ascii="黑体" w:hAnsi="宋体" w:eastAsia="黑体"/>
          <w:sz w:val="24"/>
          <w:highlight w:val="none"/>
        </w:rPr>
        <w:t xml:space="preserve">关于投标保证金 </w:t>
      </w:r>
    </w:p>
    <w:p w14:paraId="518C4E78">
      <w:pPr>
        <w:rPr>
          <w:rFonts w:ascii="宋体" w:hAnsi="宋体"/>
          <w:szCs w:val="21"/>
          <w:highlight w:val="none"/>
        </w:rPr>
      </w:pPr>
      <w:r>
        <w:rPr>
          <w:rFonts w:hint="eastAsia" w:ascii="宋体" w:hAnsi="宋体"/>
          <w:szCs w:val="21"/>
          <w:highlight w:val="none"/>
        </w:rPr>
        <w:t xml:space="preserve">    21.1</w:t>
      </w:r>
      <w:r>
        <w:rPr>
          <w:rFonts w:hint="eastAsia"/>
          <w:highlight w:val="none"/>
        </w:rPr>
        <w:t>根据《深圳市财政局关于调整政府采购投标（响应）保证金管理政策的通知》（深财购〔2021〕51号）文的规定，本项目不收取投标保证金。</w:t>
      </w:r>
    </w:p>
    <w:p w14:paraId="30414416">
      <w:pPr>
        <w:rPr>
          <w:rFonts w:ascii="黑体" w:hAnsi="宋体" w:eastAsia="黑体"/>
          <w:sz w:val="24"/>
          <w:highlight w:val="none"/>
        </w:rPr>
      </w:pPr>
      <w:r>
        <w:rPr>
          <w:rFonts w:hint="eastAsia" w:ascii="黑体" w:hAnsi="宋体" w:eastAsia="黑体"/>
          <w:sz w:val="24"/>
          <w:highlight w:val="none"/>
        </w:rPr>
        <w:t>22．投标人的替代方案</w:t>
      </w:r>
    </w:p>
    <w:p w14:paraId="12DD221B">
      <w:pPr>
        <w:ind w:firstLine="411" w:firstLineChars="196"/>
        <w:rPr>
          <w:rFonts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74244B95">
      <w:pPr>
        <w:ind w:firstLine="411" w:firstLineChars="196"/>
        <w:rPr>
          <w:rFonts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7"/>
    <w:p w14:paraId="3FD10B1B">
      <w:pPr>
        <w:rPr>
          <w:rFonts w:ascii="黑体" w:hAnsi="宋体" w:eastAsia="黑体"/>
          <w:sz w:val="24"/>
          <w:highlight w:val="none"/>
        </w:rPr>
      </w:pPr>
      <w:r>
        <w:rPr>
          <w:rFonts w:hint="eastAsia" w:ascii="黑体" w:hAnsi="宋体" w:eastAsia="黑体"/>
          <w:sz w:val="24"/>
          <w:highlight w:val="none"/>
        </w:rPr>
        <w:t>23．</w:t>
      </w:r>
      <w:bookmarkStart w:id="98" w:name="_Hlk72402860"/>
      <w:r>
        <w:rPr>
          <w:rFonts w:ascii="黑体" w:hAnsi="宋体" w:eastAsia="黑体"/>
          <w:sz w:val="24"/>
          <w:highlight w:val="none"/>
        </w:rPr>
        <w:t>投标文件的</w:t>
      </w:r>
      <w:r>
        <w:rPr>
          <w:rFonts w:hint="eastAsia" w:ascii="黑体" w:hAnsi="宋体" w:eastAsia="黑体"/>
          <w:sz w:val="24"/>
          <w:highlight w:val="none"/>
        </w:rPr>
        <w:t>制作</w:t>
      </w:r>
      <w:r>
        <w:rPr>
          <w:rFonts w:ascii="黑体" w:hAnsi="宋体" w:eastAsia="黑体"/>
          <w:sz w:val="24"/>
          <w:highlight w:val="none"/>
        </w:rPr>
        <w:t>要求</w:t>
      </w:r>
    </w:p>
    <w:p w14:paraId="75C1503B">
      <w:pPr>
        <w:ind w:firstLine="411" w:firstLineChars="196"/>
        <w:rPr>
          <w:rFonts w:ascii="宋体" w:hAnsi="宋体"/>
          <w:highlight w:val="none"/>
        </w:rPr>
      </w:pPr>
      <w:r>
        <w:rPr>
          <w:rFonts w:hint="eastAsia" w:ascii="宋体" w:hAnsi="宋体"/>
          <w:highlight w:val="none"/>
        </w:rPr>
        <w:t>23.1投标人应准备所投项目的电子投标文件一份。此电子投标文件须由投标人根据政府集中采购机构提供的后缀名为</w:t>
      </w:r>
      <w:r>
        <w:rPr>
          <w:rFonts w:ascii="宋体" w:hAnsi="宋体" w:eastAsia="宋体" w:cs="宋体"/>
          <w:sz w:val="24"/>
          <w:szCs w:val="24"/>
          <w:highlight w:val="none"/>
        </w:rPr>
        <w:t>.TYZB</w:t>
      </w:r>
      <w:r>
        <w:rPr>
          <w:rFonts w:hint="eastAsia" w:ascii="宋体" w:hAnsi="宋体"/>
          <w:highlight w:val="none"/>
        </w:rPr>
        <w:t>的电子招标文件，下载并使用相应的深圳政府采购自行采购系统投标文件制作专用软件打开招标文件（</w:t>
      </w:r>
      <w:r>
        <w:rPr>
          <w:rFonts w:ascii="宋体" w:hAnsi="宋体" w:eastAsia="宋体" w:cs="宋体"/>
          <w:sz w:val="24"/>
          <w:szCs w:val="24"/>
          <w:highlight w:val="none"/>
        </w:rPr>
        <w:t>.TYZB</w:t>
      </w:r>
      <w:r>
        <w:rPr>
          <w:rFonts w:hint="eastAsia" w:ascii="宋体" w:hAnsi="宋体"/>
          <w:highlight w:val="none"/>
        </w:rPr>
        <w:t>格式）【下载地址：</w:t>
      </w:r>
      <w:r>
        <w:rPr>
          <w:rFonts w:hint="eastAsia" w:ascii="宋体" w:hAnsi="宋体"/>
          <w:highlight w:val="none"/>
        </w:rPr>
        <w:fldChar w:fldCharType="begin"/>
      </w:r>
      <w:r>
        <w:rPr>
          <w:rFonts w:hint="eastAsia" w:ascii="宋体" w:hAnsi="宋体"/>
          <w:highlight w:val="none"/>
        </w:rPr>
        <w:instrText xml:space="preserve"> HYPERLINK "https://www.szggzy.com/jyfw/details.html?contentId=2053275】。" </w:instrText>
      </w:r>
      <w:r>
        <w:rPr>
          <w:rFonts w:hint="eastAsia" w:ascii="宋体" w:hAnsi="宋体"/>
          <w:highlight w:val="none"/>
        </w:rPr>
        <w:fldChar w:fldCharType="separate"/>
      </w:r>
      <w:r>
        <w:rPr>
          <w:rStyle w:val="51"/>
          <w:rFonts w:hint="eastAsia" w:ascii="宋体" w:hAnsi="宋体"/>
          <w:highlight w:val="none"/>
        </w:rPr>
        <w:t>https://www.szggzy.com/jyfw/details.html?contentId=2053275】。</w:t>
      </w:r>
      <w:r>
        <w:rPr>
          <w:rFonts w:hint="eastAsia" w:ascii="宋体" w:hAnsi="宋体"/>
          <w:highlight w:val="none"/>
        </w:rPr>
        <w:fldChar w:fldCharType="end"/>
      </w:r>
    </w:p>
    <w:p w14:paraId="07920292">
      <w:pPr>
        <w:ind w:firstLine="411" w:firstLineChars="196"/>
        <w:rPr>
          <w:rFonts w:ascii="宋体" w:hAnsi="宋体"/>
          <w:highlight w:val="none"/>
        </w:rPr>
      </w:pPr>
      <w:r>
        <w:rPr>
          <w:rFonts w:hint="eastAsia" w:ascii="宋体" w:hAnsi="宋体"/>
          <w:highlight w:val="none"/>
        </w:rPr>
        <w:t>23.2投标人在使用《投标书编制软件》编制投标书时须注意：</w:t>
      </w:r>
    </w:p>
    <w:p w14:paraId="505C2961">
      <w:pPr>
        <w:ind w:firstLine="411" w:firstLineChars="196"/>
        <w:rPr>
          <w:rFonts w:ascii="宋体" w:hAnsi="宋体"/>
          <w:highlight w:val="none"/>
        </w:rPr>
      </w:pPr>
      <w:r>
        <w:rPr>
          <w:rFonts w:hint="eastAsia" w:ascii="宋体" w:hAnsi="宋体"/>
          <w:highlight w:val="none"/>
        </w:rPr>
        <w:t>23.2.1导入《投标书编制软件》的招标文件项目编号、包号应与以此制作的投标文件项目编号、包号一致。例如，不能将甲项目A包的招标书导入《投标书编制软件》，制作乙项目B包的投标书。</w:t>
      </w:r>
    </w:p>
    <w:p w14:paraId="743F9C11">
      <w:pPr>
        <w:ind w:firstLine="411" w:firstLineChars="196"/>
        <w:rPr>
          <w:rFonts w:ascii="宋体" w:hAnsi="宋体"/>
          <w:highlight w:val="none"/>
        </w:rPr>
      </w:pPr>
      <w:r>
        <w:rPr>
          <w:rFonts w:hint="eastAsia" w:ascii="宋体" w:hAnsi="宋体"/>
          <w:highlight w:val="none"/>
        </w:rPr>
        <w:t>23.2.2不能用非本公司的电子密钥加密本公司的投标文件，或者用其它公司的登录用户上传本公司的投标文件。</w:t>
      </w:r>
    </w:p>
    <w:p w14:paraId="0FB5FA9C">
      <w:pPr>
        <w:ind w:firstLine="411" w:firstLineChars="196"/>
        <w:rPr>
          <w:rFonts w:ascii="宋体" w:hAnsi="宋体"/>
          <w:highlight w:val="none"/>
        </w:rPr>
      </w:pPr>
      <w:r>
        <w:rPr>
          <w:rFonts w:hint="eastAsia" w:ascii="宋体" w:hAnsi="宋体"/>
          <w:highlight w:val="none"/>
        </w:rPr>
        <w:t>23.2.3要求用《投标书编制软件》编制投标书的包，不能用其它方式编制投标书。编制投标文件时，电脑须连通互联网。</w:t>
      </w:r>
    </w:p>
    <w:p w14:paraId="656E21DB">
      <w:pPr>
        <w:ind w:firstLine="411" w:firstLineChars="196"/>
        <w:rPr>
          <w:rFonts w:ascii="宋体" w:hAnsi="宋体"/>
          <w:highlight w:val="none"/>
        </w:rPr>
      </w:pPr>
      <w:r>
        <w:rPr>
          <w:rFonts w:hint="eastAsia" w:ascii="宋体" w:hAnsi="宋体"/>
          <w:highlight w:val="none"/>
        </w:rPr>
        <w:t>23.2.4投标文件不能带病毒。政府集中采购机构将用专业杀毒软件对投标文件进行病毒检测，如果这两种软件均报告发现病毒，则政府集中采购机构认为该投标文件带病毒。</w:t>
      </w:r>
    </w:p>
    <w:p w14:paraId="1C9F2361">
      <w:pPr>
        <w:ind w:firstLine="411" w:firstLineChars="196"/>
        <w:rPr>
          <w:rFonts w:ascii="宋体" w:hAnsi="宋体"/>
          <w:b/>
          <w:highlight w:val="none"/>
        </w:rPr>
      </w:pPr>
      <w:r>
        <w:rPr>
          <w:rFonts w:hint="eastAsia" w:ascii="宋体" w:hAnsi="宋体"/>
          <w:highlight w:val="none"/>
        </w:rPr>
        <w:t>23.2.5完整填写“投标关键信息”</w:t>
      </w:r>
      <w:r>
        <w:rPr>
          <w:rFonts w:hint="eastAsia" w:ascii="宋体" w:hAnsi="宋体"/>
          <w:highlight w:val="none"/>
          <w:lang w:eastAsia="zh-CN"/>
        </w:rPr>
        <w:t>。</w:t>
      </w:r>
    </w:p>
    <w:p w14:paraId="37C86000">
      <w:pPr>
        <w:ind w:firstLine="411" w:firstLineChars="196"/>
        <w:rPr>
          <w:rFonts w:ascii="宋体" w:hAnsi="宋体"/>
          <w:highlight w:val="none"/>
        </w:rPr>
      </w:pPr>
      <w:r>
        <w:rPr>
          <w:rFonts w:hint="eastAsia" w:ascii="宋体" w:hAnsi="宋体"/>
          <w:highlight w:val="none"/>
        </w:rPr>
        <w:t>23.2.6投标人在编辑投标文件时，</w:t>
      </w:r>
      <w:r>
        <w:rPr>
          <w:rFonts w:hint="eastAsia" w:ascii="宋体" w:hAnsi="宋体"/>
          <w:b/>
          <w:highlight w:val="none"/>
        </w:rPr>
        <w:t>在投标文件目录中属于本节点内容的必须在本节点中填写，填写到其他节点或附件，</w:t>
      </w:r>
      <w:r>
        <w:rPr>
          <w:rFonts w:hint="eastAsia" w:ascii="宋体" w:hAnsi="宋体"/>
          <w:highlight w:val="none"/>
        </w:rPr>
        <w:t>一切后果由供应商自行承担。</w:t>
      </w:r>
    </w:p>
    <w:p w14:paraId="01EB252B">
      <w:pPr>
        <w:ind w:firstLine="411" w:firstLineChars="196"/>
        <w:rPr>
          <w:rFonts w:ascii="宋体" w:hAnsi="宋体"/>
          <w:highlight w:val="none"/>
        </w:rPr>
      </w:pPr>
      <w:r>
        <w:rPr>
          <w:rFonts w:hint="eastAsia" w:ascii="宋体" w:hAnsi="宋体"/>
          <w:highlight w:val="none"/>
        </w:rPr>
        <w:t>23.2.7投标文件编写完成后，</w:t>
      </w:r>
      <w:r>
        <w:rPr>
          <w:rFonts w:hint="eastAsia" w:ascii="宋体" w:hAnsi="宋体"/>
          <w:b/>
          <w:highlight w:val="none"/>
        </w:rPr>
        <w:t>必须用属于投标人的电子密钥</w:t>
      </w:r>
      <w:r>
        <w:rPr>
          <w:rFonts w:hint="eastAsia" w:ascii="宋体" w:hAnsi="宋体"/>
          <w:b/>
          <w:highlight w:val="none"/>
          <w:lang w:val="en-US" w:eastAsia="zh-CN"/>
        </w:rPr>
        <w:t>或电子营业执照</w:t>
      </w:r>
      <w:r>
        <w:rPr>
          <w:rFonts w:hint="eastAsia" w:ascii="宋体" w:hAnsi="宋体"/>
          <w:b/>
          <w:highlight w:val="none"/>
        </w:rPr>
        <w:t>进行加密，否则视同未盖公章，将导致投标文件无效。</w:t>
      </w:r>
    </w:p>
    <w:p w14:paraId="08CC14AC">
      <w:pPr>
        <w:ind w:firstLine="411" w:firstLineChars="196"/>
        <w:rPr>
          <w:rFonts w:ascii="宋体" w:hAnsi="宋体"/>
          <w:highlight w:val="none"/>
        </w:rPr>
      </w:pPr>
      <w:r>
        <w:rPr>
          <w:rFonts w:hint="eastAsia" w:ascii="宋体" w:hAnsi="宋体"/>
          <w:highlight w:val="none"/>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655746CF">
      <w:pPr>
        <w:ind w:firstLine="411" w:firstLineChars="196"/>
        <w:rPr>
          <w:rFonts w:ascii="宋体" w:hAnsi="宋体"/>
          <w:highlight w:val="none"/>
        </w:rPr>
      </w:pPr>
      <w:r>
        <w:rPr>
          <w:rFonts w:hint="eastAsia" w:ascii="宋体" w:hAnsi="宋体"/>
          <w:highlight w:val="none"/>
        </w:rPr>
        <w:t>23.2.9如果开标时出现网络故障、技术故障，影响了政府采购活动，政府集中采购机构有权采取措施如延期、接受无法从网上上传的投标书等，以保障政府采购活动的公开、公平和公正。</w:t>
      </w:r>
    </w:p>
    <w:p w14:paraId="241225AF">
      <w:pPr>
        <w:ind w:firstLine="411" w:firstLineChars="196"/>
        <w:rPr>
          <w:rFonts w:ascii="宋体" w:hAnsi="宋体"/>
          <w:highlight w:val="none"/>
        </w:rPr>
      </w:pPr>
      <w:r>
        <w:rPr>
          <w:rFonts w:hint="eastAsia" w:ascii="宋体" w:hAnsi="宋体"/>
          <w:highlight w:val="none"/>
        </w:rPr>
        <w:t>23.3电报、电话、传真形式的投标概不接受。</w:t>
      </w:r>
    </w:p>
    <w:p w14:paraId="7F3F627F">
      <w:pPr>
        <w:ind w:firstLine="413" w:firstLineChars="196"/>
        <w:rPr>
          <w:rFonts w:ascii="宋体" w:hAnsi="宋体"/>
          <w:b/>
          <w:highlight w:val="none"/>
        </w:rPr>
      </w:pPr>
      <w:r>
        <w:rPr>
          <w:rFonts w:hint="eastAsia" w:ascii="宋体" w:hAnsi="宋体"/>
          <w:b/>
          <w:highlight w:val="none"/>
        </w:rPr>
        <w:t>23.4经投标人电子密钥</w:t>
      </w:r>
      <w:r>
        <w:rPr>
          <w:rFonts w:hint="eastAsia" w:ascii="宋体" w:hAnsi="宋体"/>
          <w:b/>
          <w:highlight w:val="none"/>
          <w:lang w:val="en-US" w:eastAsia="zh-CN"/>
        </w:rPr>
        <w:t>或电子营业执照</w:t>
      </w:r>
      <w:r>
        <w:rPr>
          <w:rFonts w:hint="eastAsia" w:ascii="宋体" w:hAnsi="宋体"/>
          <w:b/>
          <w:highlight w:val="none"/>
        </w:rPr>
        <w:t>加密的投标文件无须盖章或签字，</w:t>
      </w:r>
      <w:r>
        <w:rPr>
          <w:rFonts w:hint="eastAsia" w:ascii="宋体" w:hAnsi="宋体"/>
          <w:highlight w:val="none"/>
        </w:rPr>
        <w:t>专用条款另有要求的除外。</w:t>
      </w:r>
    </w:p>
    <w:p w14:paraId="5B6A8786">
      <w:pPr>
        <w:ind w:firstLine="411" w:firstLineChars="196"/>
        <w:rPr>
          <w:rFonts w:ascii="宋体" w:hAnsi="宋体"/>
          <w:highlight w:val="none"/>
        </w:rPr>
      </w:pPr>
      <w:r>
        <w:rPr>
          <w:rFonts w:hint="eastAsia" w:ascii="宋体" w:hAnsi="宋体"/>
          <w:b w:val="0"/>
          <w:bCs/>
          <w:highlight w:val="none"/>
        </w:rPr>
        <w:t xml:space="preserve">23.5 </w:t>
      </w:r>
      <w:r>
        <w:rPr>
          <w:rFonts w:hint="eastAsia" w:ascii="宋体" w:hAnsi="宋体"/>
          <w:highlight w:val="none"/>
        </w:rPr>
        <w:t>各类资格（资质）文件提供扫描件，专用条款另有要求的除外。</w:t>
      </w:r>
      <w:bookmarkEnd w:id="98"/>
    </w:p>
    <w:p w14:paraId="3B19E530">
      <w:pPr>
        <w:ind w:firstLine="411" w:firstLineChars="196"/>
        <w:rPr>
          <w:rFonts w:ascii="宋体" w:hAnsi="宋体"/>
          <w:szCs w:val="21"/>
          <w:highlight w:val="none"/>
        </w:rPr>
      </w:pPr>
    </w:p>
    <w:p w14:paraId="068C53B2">
      <w:pPr>
        <w:pStyle w:val="7"/>
        <w:numPr>
          <w:ilvl w:val="0"/>
          <w:numId w:val="18"/>
        </w:numPr>
        <w:spacing w:before="120" w:beforeLines="50" w:after="120" w:afterLines="50"/>
        <w:ind w:left="562" w:hanging="562"/>
        <w:rPr>
          <w:sz w:val="28"/>
          <w:szCs w:val="28"/>
          <w:highlight w:val="none"/>
        </w:rPr>
      </w:pPr>
      <w:r>
        <w:rPr>
          <w:rFonts w:hint="eastAsia"/>
          <w:sz w:val="28"/>
          <w:szCs w:val="28"/>
          <w:highlight w:val="none"/>
        </w:rPr>
        <w:t>投标文件的递交</w:t>
      </w:r>
    </w:p>
    <w:p w14:paraId="17E49EBF">
      <w:pPr>
        <w:rPr>
          <w:rFonts w:ascii="黑体" w:hAnsi="宋体" w:eastAsia="黑体"/>
          <w:sz w:val="24"/>
          <w:highlight w:val="none"/>
        </w:rPr>
      </w:pPr>
      <w:bookmarkStart w:id="99" w:name="_Hlk72405459"/>
      <w:r>
        <w:rPr>
          <w:rFonts w:hint="eastAsia" w:ascii="黑体" w:hAnsi="宋体" w:eastAsia="黑体"/>
          <w:sz w:val="24"/>
          <w:highlight w:val="none"/>
        </w:rPr>
        <w:t>24．投标文件的保密</w:t>
      </w:r>
    </w:p>
    <w:p w14:paraId="73E4F70D">
      <w:pPr>
        <w:spacing w:line="276" w:lineRule="auto"/>
        <w:ind w:firstLine="422" w:firstLineChars="200"/>
        <w:rPr>
          <w:rFonts w:hint="eastAsia"/>
          <w:b/>
          <w:bCs/>
          <w:highlight w:val="none"/>
        </w:rPr>
      </w:pPr>
      <w:r>
        <w:rPr>
          <w:rFonts w:hint="eastAsia"/>
          <w:b/>
          <w:bCs/>
          <w:highlight w:val="none"/>
        </w:rPr>
        <w:t xml:space="preserve">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 </w:t>
      </w:r>
    </w:p>
    <w:p w14:paraId="62DCC4A9">
      <w:pPr>
        <w:spacing w:line="276" w:lineRule="auto"/>
        <w:ind w:firstLine="422" w:firstLineChars="200"/>
        <w:rPr>
          <w:b/>
          <w:highlight w:val="none"/>
        </w:rPr>
      </w:pPr>
      <w:r>
        <w:rPr>
          <w:b/>
          <w:highlight w:val="none"/>
        </w:rPr>
        <w:t>24.2若采购项目出现延期情况：</w:t>
      </w:r>
    </w:p>
    <w:p w14:paraId="1726005B">
      <w:pPr>
        <w:spacing w:line="276" w:lineRule="auto"/>
        <w:ind w:firstLine="422" w:firstLineChars="200"/>
        <w:rPr>
          <w:rFonts w:ascii="Times New Roman" w:hAnsi="Times New Roman" w:eastAsia="黑体" w:cs="Times New Roman"/>
          <w:b/>
          <w:sz w:val="24"/>
          <w:szCs w:val="24"/>
          <w:highlight w:val="none"/>
        </w:rPr>
      </w:pPr>
      <w:r>
        <w:rPr>
          <w:rFonts w:ascii="Times New Roman" w:hAnsi="Times New Roman" w:eastAsia="宋体" w:cs="Times New Roman"/>
          <w:b/>
          <w:szCs w:val="24"/>
          <w:highlight w:val="none"/>
        </w:rPr>
        <w:t>如果供下载的招标文件有更新，投标人必须重新下载招标文件、重新制作投标文件、重新加密投标文件、重新上传投标文件。</w:t>
      </w:r>
    </w:p>
    <w:p w14:paraId="27773FD3">
      <w:pPr>
        <w:spacing w:line="276" w:lineRule="auto"/>
        <w:rPr>
          <w:rFonts w:eastAsia="黑体"/>
          <w:sz w:val="24"/>
          <w:highlight w:val="none"/>
        </w:rPr>
      </w:pPr>
      <w:r>
        <w:rPr>
          <w:rFonts w:eastAsia="黑体"/>
          <w:sz w:val="24"/>
          <w:highlight w:val="none"/>
        </w:rPr>
        <w:t>25．上传投标文件及投标截止日期</w:t>
      </w:r>
    </w:p>
    <w:p w14:paraId="3725875F">
      <w:pPr>
        <w:keepNext w:val="0"/>
        <w:keepLines w:val="0"/>
        <w:pageBreakBefore w:val="0"/>
        <w:widowControl w:val="0"/>
        <w:kinsoku/>
        <w:wordWrap w:val="0"/>
        <w:overflowPunct/>
        <w:topLinePunct w:val="0"/>
        <w:autoSpaceDE/>
        <w:autoSpaceDN/>
        <w:bidi w:val="0"/>
        <w:adjustRightInd/>
        <w:snapToGrid/>
        <w:ind w:firstLine="411" w:firstLineChars="196"/>
        <w:textAlignment w:val="auto"/>
        <w:rPr>
          <w:rFonts w:ascii="宋体" w:hAnsi="宋体"/>
          <w:highlight w:val="none"/>
        </w:rPr>
      </w:pPr>
      <w:r>
        <w:rPr>
          <w:highlight w:val="none"/>
        </w:rPr>
        <w:t>25.1</w:t>
      </w:r>
      <w:r>
        <w:rPr>
          <w:b/>
          <w:bCs/>
          <w:highlight w:val="none"/>
        </w:rPr>
        <w:t>实行网上投标，</w:t>
      </w:r>
      <w:r>
        <w:rPr>
          <w:rFonts w:hint="eastAsia"/>
          <w:b/>
          <w:bCs/>
          <w:highlight w:val="none"/>
        </w:rPr>
        <w:t>投标人必须在招标文件规定的投标截止时间前用电子密钥登录“深圳市自行采购系统（https://trade.szggzy.com/ggzy/center/#/login）”上传投标文件。如上传过程中遇到问题，可拨打采购公告中的技术支持电话，联系方式：0755-36568999 1转7（按1再转7）。</w:t>
      </w:r>
    </w:p>
    <w:p w14:paraId="37D49CE9">
      <w:pPr>
        <w:ind w:firstLine="411" w:firstLineChars="196"/>
        <w:rPr>
          <w:rFonts w:ascii="宋体" w:hAnsi="宋体"/>
          <w:highlight w:val="none"/>
        </w:rPr>
      </w:pPr>
      <w:r>
        <w:rPr>
          <w:rFonts w:hint="eastAsia" w:ascii="宋体" w:hAnsi="宋体"/>
          <w:highlight w:val="none"/>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0B969172">
      <w:pPr>
        <w:ind w:firstLine="411" w:firstLineChars="196"/>
        <w:rPr>
          <w:rFonts w:ascii="宋体" w:hAnsi="宋体"/>
          <w:highlight w:val="none"/>
        </w:rPr>
      </w:pPr>
      <w:r>
        <w:rPr>
          <w:rFonts w:hint="eastAsia" w:ascii="宋体" w:hAnsi="宋体"/>
          <w:highlight w:val="none"/>
        </w:rPr>
        <w:t>25</w:t>
      </w:r>
      <w:r>
        <w:rPr>
          <w:rFonts w:ascii="宋体" w:hAnsi="宋体"/>
          <w:highlight w:val="none"/>
        </w:rPr>
        <w:t>.</w:t>
      </w:r>
      <w:r>
        <w:rPr>
          <w:rFonts w:hint="eastAsia" w:ascii="宋体" w:hAnsi="宋体"/>
          <w:highlight w:val="none"/>
        </w:rPr>
        <w:t>3投标截止时间以后不得上传投标文件。</w:t>
      </w:r>
    </w:p>
    <w:p w14:paraId="09C5CDB9">
      <w:pPr>
        <w:ind w:firstLine="411" w:firstLineChars="196"/>
        <w:rPr>
          <w:rFonts w:ascii="宋体" w:hAnsi="宋体"/>
          <w:highlight w:val="none"/>
        </w:rPr>
      </w:pPr>
    </w:p>
    <w:p w14:paraId="27AEB274">
      <w:pPr>
        <w:ind w:firstLine="411" w:firstLineChars="196"/>
        <w:rPr>
          <w:rFonts w:ascii="宋体" w:hAnsi="宋体"/>
          <w:highlight w:val="none"/>
        </w:rPr>
      </w:pPr>
    </w:p>
    <w:bookmarkEnd w:id="99"/>
    <w:p w14:paraId="22663A74">
      <w:pPr>
        <w:rPr>
          <w:rFonts w:ascii="黑体" w:hAnsi="宋体" w:eastAsia="黑体"/>
          <w:sz w:val="24"/>
          <w:highlight w:val="none"/>
        </w:rPr>
      </w:pPr>
      <w:r>
        <w:rPr>
          <w:rFonts w:hint="eastAsia" w:ascii="黑体" w:hAnsi="宋体" w:eastAsia="黑体"/>
          <w:sz w:val="24"/>
          <w:highlight w:val="none"/>
        </w:rPr>
        <w:t>26. 样品、现场演示、方案讲解</w:t>
      </w:r>
    </w:p>
    <w:p w14:paraId="1C8FC559">
      <w:pPr>
        <w:ind w:firstLine="411" w:firstLineChars="196"/>
        <w:rPr>
          <w:rFonts w:ascii="宋体" w:hAnsi="宋体"/>
          <w:szCs w:val="21"/>
          <w:highlight w:val="none"/>
        </w:rPr>
      </w:pPr>
      <w:r>
        <w:rPr>
          <w:rFonts w:hint="eastAsia" w:ascii="宋体" w:hAnsi="宋体"/>
          <w:szCs w:val="21"/>
          <w:highlight w:val="none"/>
        </w:rPr>
        <w:t>26.1 样品、现场演示、方案讲解等事项在招标文件专用条款中进行规定。</w:t>
      </w:r>
    </w:p>
    <w:p w14:paraId="7A344101">
      <w:pPr>
        <w:rPr>
          <w:rFonts w:ascii="黑体" w:hAnsi="宋体" w:eastAsia="黑体"/>
          <w:sz w:val="24"/>
          <w:highlight w:val="none"/>
        </w:rPr>
      </w:pPr>
      <w:bookmarkStart w:id="100" w:name="_Hlk72428346"/>
      <w:r>
        <w:rPr>
          <w:rFonts w:ascii="黑体" w:hAnsi="宋体" w:eastAsia="黑体"/>
          <w:sz w:val="24"/>
          <w:highlight w:val="none"/>
        </w:rPr>
        <w:t>2</w:t>
      </w:r>
      <w:r>
        <w:rPr>
          <w:rFonts w:hint="eastAsia" w:ascii="黑体" w:hAnsi="宋体" w:eastAsia="黑体"/>
          <w:sz w:val="24"/>
          <w:highlight w:val="none"/>
        </w:rPr>
        <w:t>7．</w:t>
      </w:r>
      <w:r>
        <w:rPr>
          <w:rFonts w:ascii="黑体" w:hAnsi="宋体" w:eastAsia="黑体"/>
          <w:sz w:val="24"/>
          <w:highlight w:val="none"/>
        </w:rPr>
        <w:t>投标文件的修改和撤销</w:t>
      </w:r>
    </w:p>
    <w:p w14:paraId="6BA69093">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1</w:t>
      </w:r>
      <w:r>
        <w:rPr>
          <w:rFonts w:ascii="宋体" w:hAnsi="宋体"/>
          <w:highlight w:val="none"/>
        </w:rPr>
        <w:t>投标方在提交投标文件后可对其投标文件进行修改</w:t>
      </w:r>
      <w:r>
        <w:rPr>
          <w:rFonts w:hint="eastAsia" w:ascii="宋体" w:hAnsi="宋体"/>
          <w:highlight w:val="none"/>
        </w:rPr>
        <w:t>并重新上传投标文件</w:t>
      </w:r>
      <w:r>
        <w:rPr>
          <w:rFonts w:ascii="宋体" w:hAnsi="宋体"/>
          <w:highlight w:val="none"/>
        </w:rPr>
        <w:t>或</w:t>
      </w:r>
      <w:r>
        <w:rPr>
          <w:rFonts w:hint="eastAsia" w:ascii="宋体" w:hAnsi="宋体"/>
          <w:highlight w:val="none"/>
        </w:rPr>
        <w:t>在网上进行</w:t>
      </w:r>
      <w:r>
        <w:rPr>
          <w:rFonts w:ascii="宋体" w:hAnsi="宋体"/>
          <w:highlight w:val="none"/>
        </w:rPr>
        <w:t>撤销</w:t>
      </w:r>
      <w:r>
        <w:rPr>
          <w:rFonts w:hint="eastAsia" w:ascii="宋体" w:hAnsi="宋体"/>
          <w:highlight w:val="none"/>
        </w:rPr>
        <w:t>投标的操作</w:t>
      </w:r>
      <w:r>
        <w:rPr>
          <w:rFonts w:ascii="宋体" w:hAnsi="宋体"/>
          <w:highlight w:val="none"/>
        </w:rPr>
        <w:t>。</w:t>
      </w:r>
    </w:p>
    <w:p w14:paraId="529BFE35">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2</w:t>
      </w:r>
      <w:r>
        <w:rPr>
          <w:rFonts w:ascii="宋体" w:hAnsi="宋体"/>
          <w:highlight w:val="none"/>
        </w:rPr>
        <w:t>投标截止时间以后不得修改投标文件。</w:t>
      </w:r>
    </w:p>
    <w:p w14:paraId="34E83C06">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3从投标截止期至投标人在投标文件中确定的投标有效期之间的这段时间内，投标人不得撤回其投标。</w:t>
      </w:r>
    </w:p>
    <w:p w14:paraId="10B3EEB9">
      <w:pPr>
        <w:ind w:firstLine="411" w:firstLineChars="196"/>
        <w:rPr>
          <w:rFonts w:ascii="宋体" w:hAnsi="宋体"/>
          <w:szCs w:val="21"/>
          <w:highlight w:val="none"/>
        </w:rPr>
      </w:pPr>
      <w:r>
        <w:rPr>
          <w:rFonts w:hint="eastAsia" w:ascii="宋体" w:hAnsi="宋体"/>
          <w:szCs w:val="21"/>
          <w:highlight w:val="none"/>
        </w:rPr>
        <w:t>27.4政府集中采购机构不退还投标文件，专用条款另有规定的除外。</w:t>
      </w:r>
    </w:p>
    <w:bookmarkEnd w:id="100"/>
    <w:p w14:paraId="7B14F304">
      <w:pPr>
        <w:pStyle w:val="7"/>
        <w:numPr>
          <w:ilvl w:val="0"/>
          <w:numId w:val="18"/>
        </w:numPr>
        <w:spacing w:before="120" w:beforeLines="50" w:after="120" w:afterLines="50"/>
        <w:ind w:left="562" w:hanging="562"/>
        <w:rPr>
          <w:sz w:val="28"/>
          <w:szCs w:val="28"/>
          <w:highlight w:val="none"/>
        </w:rPr>
      </w:pPr>
      <w:r>
        <w:rPr>
          <w:rFonts w:hint="eastAsia"/>
          <w:sz w:val="28"/>
          <w:szCs w:val="28"/>
          <w:highlight w:val="none"/>
        </w:rPr>
        <w:t>开标</w:t>
      </w:r>
    </w:p>
    <w:p w14:paraId="43AA448B">
      <w:pPr>
        <w:rPr>
          <w:rFonts w:ascii="黑体" w:hAnsi="宋体" w:eastAsia="黑体"/>
          <w:sz w:val="24"/>
          <w:highlight w:val="none"/>
        </w:rPr>
      </w:pPr>
      <w:r>
        <w:rPr>
          <w:rFonts w:hint="eastAsia" w:ascii="黑体" w:hAnsi="宋体" w:eastAsia="黑体"/>
          <w:sz w:val="24"/>
          <w:highlight w:val="none"/>
        </w:rPr>
        <w:t>28．开标</w:t>
      </w:r>
    </w:p>
    <w:p w14:paraId="247804D2">
      <w:pPr>
        <w:ind w:firstLine="359" w:firstLineChars="171"/>
        <w:rPr>
          <w:rFonts w:ascii="宋体" w:hAnsi="宋体"/>
          <w:szCs w:val="21"/>
          <w:highlight w:val="none"/>
        </w:rPr>
      </w:pPr>
      <w:r>
        <w:rPr>
          <w:rFonts w:ascii="宋体" w:hAnsi="宋体"/>
          <w:szCs w:val="21"/>
          <w:highlight w:val="none"/>
        </w:rPr>
        <w:t>2</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14:paraId="65E59268">
      <w:pPr>
        <w:ind w:firstLine="315" w:firstLineChars="150"/>
        <w:rPr>
          <w:rFonts w:ascii="宋体" w:hAnsi="宋体"/>
          <w:szCs w:val="21"/>
          <w:highlight w:val="none"/>
        </w:rPr>
      </w:pPr>
      <w:r>
        <w:rPr>
          <w:rFonts w:hint="eastAsia" w:ascii="宋体" w:hAnsi="宋体"/>
          <w:szCs w:val="21"/>
          <w:highlight w:val="none"/>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1896F61A">
      <w:pPr>
        <w:ind w:firstLine="315" w:firstLineChars="150"/>
        <w:rPr>
          <w:rFonts w:ascii="宋体" w:hAnsi="宋体"/>
          <w:szCs w:val="21"/>
          <w:highlight w:val="none"/>
        </w:rPr>
      </w:pPr>
    </w:p>
    <w:p w14:paraId="5F961CDE">
      <w:pPr>
        <w:pStyle w:val="7"/>
        <w:numPr>
          <w:ilvl w:val="0"/>
          <w:numId w:val="18"/>
        </w:numPr>
        <w:spacing w:before="120" w:beforeLines="50" w:after="120" w:afterLines="50"/>
        <w:ind w:left="562" w:hanging="562"/>
        <w:rPr>
          <w:sz w:val="28"/>
          <w:szCs w:val="28"/>
          <w:highlight w:val="none"/>
        </w:rPr>
      </w:pPr>
      <w:r>
        <w:rPr>
          <w:rFonts w:hint="eastAsia"/>
          <w:sz w:val="28"/>
          <w:szCs w:val="28"/>
          <w:highlight w:val="none"/>
        </w:rPr>
        <w:t>评审要求</w:t>
      </w:r>
    </w:p>
    <w:p w14:paraId="024C41E1">
      <w:pPr>
        <w:rPr>
          <w:rFonts w:ascii="黑体" w:hAnsi="宋体" w:eastAsia="黑体"/>
          <w:sz w:val="24"/>
          <w:highlight w:val="none"/>
        </w:rPr>
      </w:pPr>
      <w:r>
        <w:rPr>
          <w:rFonts w:hint="eastAsia" w:ascii="黑体" w:hAnsi="宋体" w:eastAsia="黑体"/>
          <w:sz w:val="24"/>
          <w:highlight w:val="none"/>
        </w:rPr>
        <w:t>29．评审委员会组成</w:t>
      </w:r>
    </w:p>
    <w:p w14:paraId="2BEE38E1">
      <w:pPr>
        <w:ind w:firstLine="411" w:firstLineChars="196"/>
        <w:rPr>
          <w:rFonts w:ascii="宋体" w:hAnsi="宋体"/>
          <w:highlight w:val="none"/>
        </w:rPr>
      </w:pPr>
      <w:r>
        <w:rPr>
          <w:rFonts w:hint="eastAsia" w:ascii="宋体" w:hAnsi="宋体"/>
          <w:highlight w:val="none"/>
        </w:rPr>
        <w:t>29.1网上开标结束后召开评审会议，</w:t>
      </w:r>
      <w:r>
        <w:rPr>
          <w:rFonts w:hint="eastAsia" w:ascii="宋体" w:hAnsi="宋体"/>
          <w:szCs w:val="21"/>
          <w:highlight w:val="none"/>
        </w:rPr>
        <w:t>评审委员会</w:t>
      </w:r>
      <w:r>
        <w:rPr>
          <w:rFonts w:hint="eastAsia" w:ascii="宋体" w:hAnsi="宋体"/>
          <w:highlight w:val="none"/>
        </w:rPr>
        <w:t>由政府集中采购机构依法组建，负责评审活动。</w:t>
      </w:r>
    </w:p>
    <w:p w14:paraId="2A71CD75">
      <w:pPr>
        <w:ind w:firstLine="411" w:firstLineChars="196"/>
        <w:rPr>
          <w:rFonts w:hint="eastAsia" w:ascii="宋体" w:hAnsi="宋体"/>
          <w:highlight w:val="none"/>
        </w:rPr>
      </w:pPr>
      <w:bookmarkStart w:id="101" w:name="_Hlk72436580"/>
      <w:r>
        <w:rPr>
          <w:rFonts w:hint="eastAsia" w:ascii="宋体" w:hAnsi="宋体"/>
          <w:highlight w:val="none"/>
        </w:rPr>
        <w:t>评审委员会由采购人代表和评审专家组成，成员人数应当为5人以上单数（部分条件下为7人以上单数），其中评审专家不得少于成员总数的三分之二。</w:t>
      </w:r>
      <w:bookmarkEnd w:id="101"/>
      <w:r>
        <w:rPr>
          <w:rFonts w:hint="eastAsia" w:ascii="宋体" w:hAnsi="宋体"/>
          <w:highlight w:val="none"/>
        </w:rPr>
        <w:t>评定</w:t>
      </w:r>
      <w:r>
        <w:rPr>
          <w:rFonts w:hint="eastAsia"/>
          <w:highlight w:val="none"/>
        </w:rPr>
        <w:t>分离项目</w:t>
      </w:r>
      <w:r>
        <w:rPr>
          <w:highlight w:val="none"/>
        </w:rPr>
        <w:t>评审专家</w:t>
      </w:r>
      <w:r>
        <w:rPr>
          <w:rFonts w:hint="eastAsia"/>
          <w:highlight w:val="none"/>
        </w:rPr>
        <w:t>均</w:t>
      </w:r>
      <w:r>
        <w:rPr>
          <w:highlight w:val="none"/>
        </w:rPr>
        <w:t>由</w:t>
      </w:r>
      <w:r>
        <w:rPr>
          <w:rFonts w:hint="eastAsia"/>
          <w:highlight w:val="none"/>
        </w:rPr>
        <w:t>评审专家组成。</w:t>
      </w:r>
      <w:r>
        <w:rPr>
          <w:rFonts w:hint="eastAsia" w:ascii="宋体" w:hAnsi="宋体"/>
          <w:szCs w:val="21"/>
          <w:highlight w:val="none"/>
        </w:rPr>
        <w:t>评审专家一般是</w:t>
      </w:r>
      <w:r>
        <w:rPr>
          <w:rFonts w:hint="eastAsia" w:ascii="宋体" w:hAnsi="宋体"/>
          <w:highlight w:val="none"/>
        </w:rPr>
        <w:t>从深圳市政府采购评审专家库中随机抽取。采购人代表须持本单位签发的《评审授权书》参加评审。</w:t>
      </w:r>
    </w:p>
    <w:p w14:paraId="54F46DB0">
      <w:pPr>
        <w:pStyle w:val="2"/>
        <w:ind w:firstLine="422" w:firstLineChars="200"/>
        <w:rPr>
          <w:rFonts w:hint="eastAsia" w:ascii="宋体" w:hAnsi="宋体" w:eastAsia="宋体" w:cs="Times New Roman"/>
          <w:b/>
          <w:bCs/>
          <w:color w:val="FF0000"/>
          <w:kern w:val="2"/>
          <w:sz w:val="21"/>
          <w:szCs w:val="24"/>
          <w:highlight w:val="none"/>
          <w:lang w:val="en-US" w:eastAsia="zh-CN" w:bidi="ar-SA"/>
        </w:rPr>
      </w:pPr>
      <w:r>
        <w:rPr>
          <w:rFonts w:hint="eastAsia" w:ascii="宋体" w:hAnsi="宋体" w:eastAsia="宋体" w:cs="Times New Roman"/>
          <w:b/>
          <w:bCs/>
          <w:color w:val="FF0000"/>
          <w:kern w:val="2"/>
          <w:sz w:val="21"/>
          <w:szCs w:val="24"/>
          <w:highlight w:val="none"/>
          <w:lang w:val="en-US" w:eastAsia="zh-CN" w:bidi="ar-SA"/>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属于严管项目，论证及评审抽取专家的规则均按此要求执行。</w:t>
      </w:r>
    </w:p>
    <w:p w14:paraId="76B321BD">
      <w:pPr>
        <w:ind w:firstLine="411" w:firstLineChars="196"/>
        <w:rPr>
          <w:rFonts w:ascii="宋体" w:hAnsi="宋体"/>
          <w:highlight w:val="none"/>
        </w:rPr>
      </w:pPr>
      <w:r>
        <w:rPr>
          <w:rFonts w:hint="eastAsia" w:ascii="宋体" w:hAnsi="宋体"/>
          <w:highlight w:val="none"/>
        </w:rPr>
        <w:t>29.2评审定标应当遵循公平、公正、科学、择优的原则。</w:t>
      </w:r>
    </w:p>
    <w:p w14:paraId="0C7098EE">
      <w:pPr>
        <w:ind w:firstLine="411" w:firstLineChars="196"/>
        <w:rPr>
          <w:rFonts w:ascii="宋体" w:hAnsi="宋体"/>
          <w:highlight w:val="none"/>
        </w:rPr>
      </w:pPr>
      <w:r>
        <w:rPr>
          <w:rFonts w:hint="eastAsia" w:ascii="宋体" w:hAnsi="宋体"/>
          <w:highlight w:val="none"/>
        </w:rPr>
        <w:t>29.3评审活动依法进行，任何单位和个人不得非法干预评标过程和结果。</w:t>
      </w:r>
    </w:p>
    <w:p w14:paraId="41311BB4">
      <w:pPr>
        <w:ind w:firstLine="411" w:firstLineChars="196"/>
        <w:rPr>
          <w:rFonts w:ascii="宋体" w:hAnsi="宋体"/>
          <w:highlight w:val="none"/>
        </w:rPr>
      </w:pPr>
      <w:r>
        <w:rPr>
          <w:rFonts w:hint="eastAsia" w:ascii="宋体" w:hAnsi="宋体"/>
          <w:highlight w:val="none"/>
        </w:rPr>
        <w:t>29.4评审过程中不允许违背评标程序或采用招标文件未载明的评标方法或评标因素进行评标。</w:t>
      </w:r>
    </w:p>
    <w:p w14:paraId="3E4E8499">
      <w:pPr>
        <w:ind w:firstLine="411" w:firstLineChars="196"/>
        <w:rPr>
          <w:rFonts w:ascii="宋体" w:hAnsi="宋体"/>
          <w:bCs/>
          <w:highlight w:val="none"/>
        </w:rPr>
      </w:pPr>
      <w:r>
        <w:rPr>
          <w:rFonts w:hint="eastAsia" w:ascii="宋体" w:hAnsi="宋体"/>
          <w:bCs/>
          <w:highlight w:val="none"/>
        </w:rPr>
        <w:t>29.5 开标后，直到签订合同为止，凡属于对投标文件的审查、澄清、评价和比较的有关资料以及中标候选人的推荐情况、与评审有关的其他任何情况均严格保密（</w:t>
      </w:r>
      <w:r>
        <w:rPr>
          <w:rFonts w:hint="eastAsia"/>
          <w:highlight w:val="none"/>
        </w:rPr>
        <w:t>信息公开的内容除外</w:t>
      </w:r>
      <w:r>
        <w:rPr>
          <w:rFonts w:hint="eastAsia" w:ascii="宋体" w:hAnsi="宋体"/>
          <w:bCs/>
          <w:highlight w:val="none"/>
        </w:rPr>
        <w:t>）。</w:t>
      </w:r>
    </w:p>
    <w:p w14:paraId="148B711B">
      <w:pPr>
        <w:rPr>
          <w:rFonts w:ascii="黑体" w:hAnsi="宋体" w:eastAsia="黑体"/>
          <w:sz w:val="24"/>
          <w:highlight w:val="none"/>
        </w:rPr>
      </w:pPr>
      <w:r>
        <w:rPr>
          <w:rFonts w:hint="eastAsia" w:ascii="黑体" w:hAnsi="宋体" w:eastAsia="黑体"/>
          <w:sz w:val="24"/>
          <w:highlight w:val="none"/>
        </w:rPr>
        <w:t>30．向评审委员会提供的资料</w:t>
      </w:r>
    </w:p>
    <w:p w14:paraId="271BEFB0">
      <w:pPr>
        <w:ind w:firstLine="411" w:firstLineChars="196"/>
        <w:rPr>
          <w:rFonts w:ascii="宋体" w:hAnsi="宋体"/>
          <w:highlight w:val="none"/>
        </w:rPr>
      </w:pPr>
      <w:r>
        <w:rPr>
          <w:rFonts w:hint="eastAsia" w:ascii="宋体" w:hAnsi="宋体"/>
          <w:highlight w:val="none"/>
        </w:rPr>
        <w:t>30.1公开发布的招标文件，包括图纸、服务清单、答疑文件等；</w:t>
      </w:r>
    </w:p>
    <w:p w14:paraId="27BEC822">
      <w:pPr>
        <w:ind w:firstLine="411" w:firstLineChars="196"/>
        <w:rPr>
          <w:rFonts w:ascii="宋体" w:hAnsi="宋体"/>
          <w:highlight w:val="none"/>
        </w:rPr>
      </w:pPr>
      <w:r>
        <w:rPr>
          <w:rFonts w:hint="eastAsia" w:ascii="宋体" w:hAnsi="宋体"/>
          <w:highlight w:val="none"/>
        </w:rPr>
        <w:t>30.2其他评标必须的资料。</w:t>
      </w:r>
    </w:p>
    <w:p w14:paraId="55D5297C">
      <w:pPr>
        <w:ind w:firstLine="411" w:firstLineChars="196"/>
        <w:rPr>
          <w:rFonts w:ascii="宋体" w:hAnsi="宋体"/>
          <w:highlight w:val="none"/>
        </w:rPr>
      </w:pPr>
      <w:r>
        <w:rPr>
          <w:rFonts w:hint="eastAsia" w:ascii="宋体" w:hAnsi="宋体"/>
          <w:highlight w:val="none"/>
        </w:rPr>
        <w:t>30.3</w:t>
      </w:r>
      <w:r>
        <w:rPr>
          <w:rFonts w:hint="eastAsia" w:ascii="宋体" w:hAnsi="宋体"/>
          <w:szCs w:val="21"/>
          <w:highlight w:val="none"/>
        </w:rPr>
        <w:t>评审委员会</w:t>
      </w:r>
      <w:r>
        <w:rPr>
          <w:rFonts w:hint="eastAsia" w:ascii="宋体" w:hAnsi="宋体"/>
          <w:highlight w:val="none"/>
        </w:rPr>
        <w:t>应当认真研究招标文件，至少应了解熟悉以下内容：</w:t>
      </w:r>
    </w:p>
    <w:p w14:paraId="3B2C80C5">
      <w:pPr>
        <w:ind w:firstLine="411" w:firstLineChars="196"/>
        <w:rPr>
          <w:rFonts w:ascii="宋体" w:hAnsi="宋体"/>
          <w:highlight w:val="none"/>
        </w:rPr>
      </w:pPr>
      <w:r>
        <w:rPr>
          <w:rFonts w:hint="eastAsia" w:ascii="宋体" w:hAnsi="宋体"/>
          <w:highlight w:val="none"/>
        </w:rPr>
        <w:t>（1）招标的目的；</w:t>
      </w:r>
    </w:p>
    <w:p w14:paraId="4EBB7730">
      <w:pPr>
        <w:ind w:firstLine="411" w:firstLineChars="196"/>
        <w:rPr>
          <w:rFonts w:ascii="宋体" w:hAnsi="宋体"/>
          <w:highlight w:val="none"/>
        </w:rPr>
      </w:pPr>
      <w:r>
        <w:rPr>
          <w:rFonts w:hint="eastAsia" w:ascii="宋体" w:hAnsi="宋体"/>
          <w:highlight w:val="none"/>
        </w:rPr>
        <w:t>（2）招标项目需求的范围和性质；</w:t>
      </w:r>
    </w:p>
    <w:p w14:paraId="6D4168D8">
      <w:pPr>
        <w:ind w:firstLine="411" w:firstLineChars="196"/>
        <w:rPr>
          <w:rFonts w:ascii="宋体" w:hAnsi="宋体"/>
          <w:highlight w:val="none"/>
        </w:rPr>
      </w:pPr>
      <w:r>
        <w:rPr>
          <w:rFonts w:hint="eastAsia" w:ascii="宋体" w:hAnsi="宋体"/>
          <w:highlight w:val="none"/>
        </w:rPr>
        <w:t>（3）招标文件规定的投标人的资格、财政预算限额、商务条款；</w:t>
      </w:r>
    </w:p>
    <w:p w14:paraId="0F9EEE1A">
      <w:pPr>
        <w:ind w:firstLine="411" w:firstLineChars="196"/>
        <w:rPr>
          <w:rFonts w:ascii="宋体" w:hAnsi="宋体"/>
          <w:highlight w:val="none"/>
        </w:rPr>
      </w:pPr>
      <w:r>
        <w:rPr>
          <w:rFonts w:hint="eastAsia" w:ascii="宋体" w:hAnsi="宋体"/>
          <w:highlight w:val="none"/>
        </w:rPr>
        <w:t>（4）招标文件规定的评标程序、评标方法和评标因素；</w:t>
      </w:r>
    </w:p>
    <w:p w14:paraId="718395A2">
      <w:pPr>
        <w:ind w:firstLine="411" w:firstLineChars="196"/>
        <w:rPr>
          <w:rFonts w:ascii="宋体" w:hAnsi="宋体"/>
          <w:highlight w:val="none"/>
        </w:rPr>
      </w:pPr>
      <w:r>
        <w:rPr>
          <w:rFonts w:hint="eastAsia" w:ascii="宋体" w:hAnsi="宋体"/>
          <w:highlight w:val="none"/>
        </w:rPr>
        <w:t>（5）招标文件所列示的资格性审查表及符合性审查表。</w:t>
      </w:r>
    </w:p>
    <w:p w14:paraId="61560D3E">
      <w:pPr>
        <w:rPr>
          <w:rFonts w:ascii="黑体" w:hAnsi="宋体" w:eastAsia="黑体"/>
          <w:sz w:val="24"/>
          <w:highlight w:val="none"/>
        </w:rPr>
      </w:pPr>
      <w:r>
        <w:rPr>
          <w:rFonts w:hint="eastAsia" w:ascii="黑体" w:hAnsi="宋体" w:eastAsia="黑体"/>
          <w:sz w:val="24"/>
          <w:highlight w:val="none"/>
        </w:rPr>
        <w:t>31．独立评审</w:t>
      </w:r>
    </w:p>
    <w:p w14:paraId="76E7B91B">
      <w:pPr>
        <w:ind w:firstLine="411" w:firstLineChars="196"/>
        <w:rPr>
          <w:rFonts w:ascii="宋体" w:hAnsi="宋体"/>
          <w:bCs/>
          <w:highlight w:val="none"/>
        </w:rPr>
      </w:pPr>
      <w:r>
        <w:rPr>
          <w:rFonts w:hint="eastAsia" w:ascii="宋体" w:hAnsi="宋体"/>
          <w:bCs/>
          <w:highlight w:val="none"/>
        </w:rPr>
        <w:t>3</w:t>
      </w:r>
      <w:r>
        <w:rPr>
          <w:rFonts w:ascii="宋体" w:hAnsi="宋体"/>
          <w:bCs/>
          <w:highlight w:val="none"/>
        </w:rPr>
        <w:t>1</w:t>
      </w:r>
      <w:r>
        <w:rPr>
          <w:rFonts w:hint="eastAsia" w:ascii="宋体" w:hAnsi="宋体"/>
          <w:bCs/>
          <w:highlight w:val="none"/>
        </w:rPr>
        <w:t>.1</w:t>
      </w:r>
      <w:r>
        <w:rPr>
          <w:rFonts w:hint="eastAsia" w:ascii="宋体" w:hAnsi="宋体"/>
          <w:szCs w:val="21"/>
          <w:highlight w:val="none"/>
        </w:rPr>
        <w:t>评审委员会</w:t>
      </w:r>
      <w:r>
        <w:rPr>
          <w:rFonts w:hint="eastAsia" w:ascii="宋体" w:hAnsi="宋体"/>
          <w:bCs/>
          <w:highlight w:val="none"/>
        </w:rPr>
        <w:t>成员的评标活动应当独立进行，并应遵循投标文件初审、澄清有关问题、比较与评价、确定中标供应商、编写评审报告的工作程序。</w:t>
      </w:r>
    </w:p>
    <w:p w14:paraId="63360B3B">
      <w:pPr>
        <w:ind w:firstLine="411" w:firstLineChars="196"/>
        <w:rPr>
          <w:rFonts w:ascii="宋体" w:hAnsi="宋体"/>
          <w:bCs/>
          <w:szCs w:val="21"/>
          <w:highlight w:val="none"/>
        </w:rPr>
      </w:pPr>
    </w:p>
    <w:p w14:paraId="079DEC81">
      <w:pPr>
        <w:pStyle w:val="7"/>
        <w:numPr>
          <w:ilvl w:val="0"/>
          <w:numId w:val="18"/>
        </w:numPr>
        <w:spacing w:before="120" w:beforeLines="50" w:after="120" w:afterLines="50"/>
        <w:ind w:left="562" w:hanging="562"/>
        <w:rPr>
          <w:sz w:val="28"/>
          <w:szCs w:val="28"/>
          <w:highlight w:val="none"/>
        </w:rPr>
      </w:pPr>
      <w:r>
        <w:rPr>
          <w:rFonts w:hint="eastAsia"/>
          <w:sz w:val="28"/>
          <w:szCs w:val="28"/>
          <w:highlight w:val="none"/>
        </w:rPr>
        <w:t>评审程序及评审方法</w:t>
      </w:r>
    </w:p>
    <w:p w14:paraId="38DBDEF4">
      <w:pPr>
        <w:rPr>
          <w:rFonts w:ascii="黑体" w:hAnsi="宋体" w:eastAsia="黑体"/>
          <w:sz w:val="24"/>
          <w:highlight w:val="none"/>
        </w:rPr>
      </w:pPr>
      <w:r>
        <w:rPr>
          <w:rFonts w:hint="eastAsia" w:ascii="黑体" w:hAnsi="宋体" w:eastAsia="黑体"/>
          <w:sz w:val="24"/>
          <w:highlight w:val="none"/>
        </w:rPr>
        <w:t>32．投标文件初审</w:t>
      </w:r>
    </w:p>
    <w:p w14:paraId="59DEBF24">
      <w:pPr>
        <w:ind w:firstLine="411" w:firstLineChars="196"/>
        <w:rPr>
          <w:rFonts w:ascii="宋体" w:hAnsi="宋体"/>
          <w:highlight w:val="none"/>
        </w:rPr>
      </w:pPr>
      <w:r>
        <w:rPr>
          <w:rFonts w:hint="eastAsia" w:ascii="宋体" w:hAnsi="宋体"/>
          <w:highlight w:val="none"/>
        </w:rPr>
        <w:t>32.1投标文件初审包括资格性审查和符合性审查。</w:t>
      </w:r>
    </w:p>
    <w:p w14:paraId="48355E71">
      <w:pPr>
        <w:ind w:firstLine="411" w:firstLineChars="196"/>
        <w:rPr>
          <w:rFonts w:ascii="宋体" w:hAnsi="宋体"/>
          <w:highlight w:val="none"/>
        </w:rPr>
      </w:pPr>
      <w:r>
        <w:rPr>
          <w:rFonts w:hint="eastAsia" w:ascii="宋体" w:hAnsi="宋体"/>
          <w:highlight w:val="none"/>
        </w:rPr>
        <w:t>资格性审查：依据法律法规和招标文件的规定，对投标文件中的资格证明等进行审查，以确定投标供应商是否具备投标资格。</w:t>
      </w:r>
    </w:p>
    <w:p w14:paraId="3BC26894">
      <w:pPr>
        <w:ind w:firstLine="411" w:firstLineChars="196"/>
        <w:rPr>
          <w:rFonts w:ascii="宋体" w:hAnsi="宋体"/>
          <w:highlight w:val="none"/>
        </w:rPr>
      </w:pPr>
      <w:r>
        <w:rPr>
          <w:rFonts w:hint="eastAsia" w:ascii="宋体" w:hAnsi="宋体"/>
          <w:highlight w:val="none"/>
        </w:rPr>
        <w:t>符合性审查：依据招标文件的规定，对投标文件的有效性、完整性和对招标文件的响应程度进行审查，以确定是否满足符合性审查的要求。</w:t>
      </w:r>
    </w:p>
    <w:p w14:paraId="05E2EBBA">
      <w:pPr>
        <w:ind w:firstLine="411" w:firstLineChars="196"/>
        <w:rPr>
          <w:rFonts w:ascii="宋体" w:hAnsi="宋体"/>
          <w:highlight w:val="none"/>
        </w:rPr>
      </w:pPr>
      <w:r>
        <w:rPr>
          <w:rFonts w:hint="eastAsia" w:ascii="宋体" w:hAnsi="宋体"/>
          <w:highlight w:val="none"/>
        </w:rPr>
        <w:t>32.2 投标文件初审内容请详见《资格性审查表》和《符合性审查表》部分。投标人若有一条审查不通过则按投标无效处理。</w:t>
      </w:r>
    </w:p>
    <w:p w14:paraId="33714D62">
      <w:pPr>
        <w:ind w:firstLine="411" w:firstLineChars="196"/>
        <w:rPr>
          <w:rFonts w:ascii="宋体" w:hAnsi="宋体"/>
          <w:bCs/>
          <w:highlight w:val="none"/>
        </w:rPr>
      </w:pPr>
      <w:r>
        <w:rPr>
          <w:rFonts w:hint="eastAsia" w:ascii="宋体" w:hAnsi="宋体"/>
          <w:bCs/>
          <w:highlight w:val="none"/>
        </w:rPr>
        <w:t>32.3 投标文件初审中关于供应商家数的计算:</w:t>
      </w:r>
    </w:p>
    <w:p w14:paraId="0B7CCA3D">
      <w:pPr>
        <w:ind w:firstLine="411" w:firstLineChars="196"/>
        <w:rPr>
          <w:rFonts w:ascii="宋体" w:hAnsi="宋体"/>
          <w:bCs/>
          <w:highlight w:val="none"/>
        </w:rPr>
      </w:pPr>
      <w:r>
        <w:rPr>
          <w:rFonts w:hint="eastAsia" w:ascii="宋体" w:hAnsi="宋体"/>
          <w:bCs/>
          <w:highlight w:val="none"/>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6C18BEDA">
      <w:pPr>
        <w:ind w:firstLine="411" w:firstLineChars="196"/>
        <w:rPr>
          <w:rFonts w:ascii="宋体" w:hAnsi="宋体"/>
          <w:bCs/>
          <w:highlight w:val="none"/>
        </w:rPr>
      </w:pPr>
      <w:r>
        <w:rPr>
          <w:rFonts w:hint="eastAsia" w:ascii="宋体" w:hAnsi="宋体"/>
          <w:bCs/>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highlight w:val="none"/>
        </w:rPr>
        <w:t>评审委员会</w:t>
      </w:r>
      <w:r>
        <w:rPr>
          <w:rFonts w:hint="eastAsia" w:ascii="宋体" w:hAnsi="宋体"/>
          <w:bCs/>
          <w:highlight w:val="none"/>
        </w:rPr>
        <w:t>按照招标文件规定的方式确定一个投标人获得中标人推荐资格，招标文件未规定的采取随机抽取方式确定，其他同品牌投标人不作为中标候选人。</w:t>
      </w:r>
    </w:p>
    <w:p w14:paraId="74B444CC">
      <w:pPr>
        <w:ind w:firstLine="411" w:firstLineChars="196"/>
        <w:rPr>
          <w:rFonts w:ascii="宋体" w:hAnsi="宋体"/>
          <w:bCs/>
          <w:highlight w:val="none"/>
        </w:rPr>
      </w:pPr>
      <w:r>
        <w:rPr>
          <w:rFonts w:hint="eastAsia" w:ascii="宋体" w:hAnsi="宋体"/>
          <w:bCs/>
          <w:highlight w:val="none"/>
        </w:rPr>
        <w:t>32.3.3非单一产品采购项目，采购人应当根据采购项目技术构成、产品价格比重等合理确定核心产品，并在招标文件中载明。多家投标人提供的核心产品品牌相同的，按前两款规定处理。</w:t>
      </w:r>
    </w:p>
    <w:p w14:paraId="735E44AD">
      <w:pPr>
        <w:ind w:firstLine="411" w:firstLineChars="196"/>
        <w:rPr>
          <w:rFonts w:ascii="宋体" w:hAnsi="宋体"/>
          <w:highlight w:val="none"/>
        </w:rPr>
      </w:pPr>
      <w:r>
        <w:rPr>
          <w:rFonts w:hint="eastAsia" w:ascii="宋体" w:hAnsi="宋体"/>
          <w:highlight w:val="none"/>
        </w:rPr>
        <w:t>32.4投标人投标文件作无效处理的情形，具体包括但不限于以下：</w:t>
      </w:r>
    </w:p>
    <w:p w14:paraId="606031B8">
      <w:pPr>
        <w:ind w:firstLine="411" w:firstLineChars="196"/>
        <w:rPr>
          <w:highlight w:val="none"/>
        </w:rPr>
      </w:pPr>
      <w:r>
        <w:rPr>
          <w:rFonts w:hint="eastAsia" w:ascii="宋体" w:hAnsi="宋体"/>
          <w:highlight w:val="none"/>
        </w:rPr>
        <w:t>32.4.1</w:t>
      </w:r>
      <w:r>
        <w:rPr>
          <w:rFonts w:hint="eastAsia"/>
          <w:highlight w:val="none"/>
        </w:rPr>
        <w:t>不同投标人的投标文件由同一单位或者同一个人编制，或者由同一个人分阶段参与编制；</w:t>
      </w:r>
    </w:p>
    <w:p w14:paraId="1B80E921">
      <w:pPr>
        <w:ind w:firstLine="411" w:firstLineChars="196"/>
        <w:rPr>
          <w:highlight w:val="none"/>
        </w:rPr>
      </w:pPr>
      <w:r>
        <w:rPr>
          <w:rFonts w:ascii="宋体" w:hAnsi="宋体"/>
          <w:highlight w:val="none"/>
        </w:rPr>
        <w:t>32.4.</w:t>
      </w:r>
      <w:r>
        <w:rPr>
          <w:rFonts w:hint="eastAsia" w:ascii="宋体" w:hAnsi="宋体"/>
          <w:highlight w:val="none"/>
        </w:rPr>
        <w:t>2</w:t>
      </w:r>
      <w:r>
        <w:rPr>
          <w:rFonts w:hint="eastAsia"/>
          <w:highlight w:val="none"/>
        </w:rPr>
        <w:t>不同投标人委托同一单位或者个人办理投标事宜；</w:t>
      </w:r>
    </w:p>
    <w:p w14:paraId="265B077C">
      <w:pPr>
        <w:ind w:firstLine="411" w:firstLineChars="196"/>
        <w:rPr>
          <w:rFonts w:ascii="宋体" w:hAnsi="宋体"/>
          <w:highlight w:val="none"/>
        </w:rPr>
      </w:pPr>
      <w:r>
        <w:rPr>
          <w:rFonts w:hint="eastAsia" w:ascii="宋体" w:hAnsi="宋体"/>
          <w:highlight w:val="none"/>
        </w:rPr>
        <w:t>32.4.3不同投标人的投标文件载明的项目管理成员或者联系人员为同一人；</w:t>
      </w:r>
    </w:p>
    <w:p w14:paraId="7B6F3610">
      <w:pPr>
        <w:ind w:firstLine="411" w:firstLineChars="196"/>
        <w:rPr>
          <w:rFonts w:ascii="宋体" w:hAnsi="宋体"/>
          <w:highlight w:val="none"/>
        </w:rPr>
      </w:pPr>
      <w:r>
        <w:rPr>
          <w:rFonts w:hint="eastAsia" w:ascii="宋体" w:hAnsi="宋体"/>
          <w:highlight w:val="none"/>
        </w:rPr>
        <w:t>32.4.4不同投标人的投标文件异常一致或者投标报价呈规律性差异；</w:t>
      </w:r>
    </w:p>
    <w:p w14:paraId="34B33256">
      <w:pPr>
        <w:ind w:firstLine="411" w:firstLineChars="196"/>
        <w:rPr>
          <w:rFonts w:ascii="宋体" w:hAnsi="宋体"/>
          <w:highlight w:val="none"/>
        </w:rPr>
      </w:pPr>
      <w:r>
        <w:rPr>
          <w:rFonts w:hint="eastAsia" w:ascii="宋体" w:hAnsi="宋体"/>
          <w:highlight w:val="none"/>
        </w:rPr>
        <w:t>32.4.5</w:t>
      </w:r>
      <w:r>
        <w:rPr>
          <w:rFonts w:ascii="宋体" w:hAnsi="宋体"/>
          <w:highlight w:val="none"/>
        </w:rPr>
        <w:t>不同投标供应商的投标文件或部分投标文件相互混装</w:t>
      </w:r>
      <w:r>
        <w:rPr>
          <w:rFonts w:hint="eastAsia" w:ascii="宋体" w:hAnsi="宋体"/>
          <w:highlight w:val="none"/>
        </w:rPr>
        <w:t>；</w:t>
      </w:r>
    </w:p>
    <w:p w14:paraId="3429B12D">
      <w:pPr>
        <w:ind w:firstLine="411" w:firstLineChars="196"/>
        <w:rPr>
          <w:rFonts w:ascii="宋体" w:hAnsi="宋体"/>
          <w:highlight w:val="none"/>
        </w:rPr>
      </w:pPr>
      <w:r>
        <w:rPr>
          <w:rFonts w:hint="eastAsia" w:ascii="宋体" w:hAnsi="宋体"/>
          <w:highlight w:val="none"/>
        </w:rPr>
        <w:t>32.4.6投标供应商之间相互约定给予未中标的供应商利益补偿；</w:t>
      </w:r>
    </w:p>
    <w:p w14:paraId="2090991F">
      <w:pPr>
        <w:ind w:firstLine="411" w:firstLineChars="196"/>
        <w:rPr>
          <w:rFonts w:ascii="宋体" w:hAnsi="宋体"/>
          <w:highlight w:val="none"/>
        </w:rPr>
      </w:pPr>
      <w:r>
        <w:rPr>
          <w:rFonts w:hint="eastAsia" w:ascii="宋体" w:hAnsi="宋体"/>
          <w:highlight w:val="none"/>
        </w:rPr>
        <w:t>32.4.7不同投标供应商的法定代表人、主要经营负责人、项目投标授权代表人、项目负责人、主要技术人员为同一人、属同一单位或者同一单位缴纳社会保险；</w:t>
      </w:r>
    </w:p>
    <w:p w14:paraId="48EB9012">
      <w:pPr>
        <w:ind w:firstLine="411" w:firstLineChars="196"/>
        <w:rPr>
          <w:rFonts w:ascii="宋体" w:hAnsi="宋体"/>
          <w:highlight w:val="none"/>
        </w:rPr>
      </w:pPr>
      <w:r>
        <w:rPr>
          <w:rFonts w:hint="eastAsia" w:ascii="宋体" w:hAnsi="宋体"/>
          <w:highlight w:val="none"/>
        </w:rPr>
        <w:t>32.4.8不同投标供应商的投标文件内容存在非正常一致；</w:t>
      </w:r>
    </w:p>
    <w:p w14:paraId="52768D50">
      <w:pPr>
        <w:ind w:firstLine="411" w:firstLineChars="196"/>
        <w:rPr>
          <w:rFonts w:ascii="宋体" w:hAnsi="宋体"/>
          <w:highlight w:val="none"/>
        </w:rPr>
      </w:pPr>
      <w:r>
        <w:rPr>
          <w:rFonts w:hint="eastAsia" w:ascii="宋体" w:hAnsi="宋体"/>
          <w:highlight w:val="none"/>
        </w:rPr>
        <w:t>32.4.9在同一单位工作人员为两家以上（含两家）供应商进行同一项投标活动；</w:t>
      </w:r>
    </w:p>
    <w:p w14:paraId="3F5B55E4">
      <w:pPr>
        <w:ind w:firstLine="411" w:firstLineChars="196"/>
        <w:rPr>
          <w:rFonts w:ascii="宋体" w:hAnsi="宋体"/>
          <w:highlight w:val="none"/>
        </w:rPr>
      </w:pPr>
      <w:r>
        <w:rPr>
          <w:rFonts w:hint="eastAsia" w:ascii="宋体" w:hAnsi="宋体"/>
          <w:highlight w:val="none"/>
        </w:rPr>
        <w:t>32.4.10主管部门依照法律、法规认定的其他情形。</w:t>
      </w:r>
    </w:p>
    <w:p w14:paraId="6EE9367B">
      <w:pPr>
        <w:rPr>
          <w:rFonts w:hint="eastAsia" w:ascii="宋体" w:hAnsi="宋体"/>
          <w:highlight w:val="none"/>
        </w:rPr>
      </w:pPr>
      <w:r>
        <w:rPr>
          <w:rFonts w:hint="eastAsia" w:ascii="宋体" w:hAnsi="宋体"/>
          <w:highlight w:val="none"/>
        </w:rPr>
        <w:t>32.5对不属于《资格性审查表》和《符合性审查表》所列的其他情形，除专用条款另有规定和32.4条款所列情形外，不得作为投标无效的理由。</w:t>
      </w:r>
    </w:p>
    <w:p w14:paraId="61AC14E1">
      <w:pPr>
        <w:rPr>
          <w:rFonts w:ascii="黑体" w:hAnsi="宋体" w:eastAsia="黑体"/>
          <w:sz w:val="24"/>
          <w:highlight w:val="none"/>
        </w:rPr>
      </w:pPr>
      <w:r>
        <w:rPr>
          <w:rFonts w:hint="eastAsia" w:ascii="黑体" w:hAnsi="宋体" w:eastAsia="黑体"/>
          <w:sz w:val="24"/>
          <w:highlight w:val="none"/>
        </w:rPr>
        <w:t>33．澄清有关问题</w:t>
      </w:r>
    </w:p>
    <w:p w14:paraId="0B192C69">
      <w:pPr>
        <w:ind w:firstLine="411" w:firstLineChars="196"/>
        <w:rPr>
          <w:rFonts w:ascii="宋体" w:hAnsi="宋体"/>
          <w:highlight w:val="none"/>
        </w:rPr>
      </w:pPr>
      <w:bookmarkStart w:id="102" w:name="_Hlk71407321"/>
      <w:r>
        <w:rPr>
          <w:rFonts w:hint="eastAsia" w:ascii="宋体" w:hAnsi="宋体"/>
          <w:highlight w:val="none"/>
        </w:rPr>
        <w:t>3</w:t>
      </w:r>
      <w:r>
        <w:rPr>
          <w:rFonts w:ascii="宋体" w:hAnsi="宋体"/>
          <w:highlight w:val="none"/>
        </w:rPr>
        <w:t>3.1</w:t>
      </w:r>
      <w:r>
        <w:rPr>
          <w:rFonts w:hint="eastAsia" w:ascii="宋体" w:hAnsi="宋体"/>
          <w:highlight w:val="none"/>
        </w:rPr>
        <w:t>对招标文件中描述有歧义或前后不一致的地方（不含</w:t>
      </w:r>
      <w:r>
        <w:rPr>
          <w:szCs w:val="21"/>
          <w:highlight w:val="none"/>
        </w:rPr>
        <w:t>招标文件存在歧义、重大缺陷导致评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highlight w:val="none"/>
        </w:rPr>
        <w:t>，评审委员会有权进行评判，但对同一条款的评判应适用于每个投标人。</w:t>
      </w:r>
      <w:bookmarkEnd w:id="102"/>
    </w:p>
    <w:p w14:paraId="517DAF34">
      <w:pPr>
        <w:ind w:firstLine="411" w:firstLineChars="196"/>
        <w:rPr>
          <w:rFonts w:ascii="宋体" w:hAnsi="宋体"/>
          <w:highlight w:val="none"/>
        </w:rPr>
      </w:pPr>
      <w:r>
        <w:rPr>
          <w:rFonts w:hint="eastAsia" w:ascii="宋体" w:hAnsi="宋体"/>
          <w:highlight w:val="none"/>
        </w:rPr>
        <w:t>3</w:t>
      </w:r>
      <w:r>
        <w:rPr>
          <w:rFonts w:ascii="宋体" w:hAnsi="宋体"/>
          <w:highlight w:val="none"/>
        </w:rPr>
        <w:t>3.2</w:t>
      </w:r>
      <w:r>
        <w:rPr>
          <w:szCs w:val="21"/>
          <w:highlight w:val="none"/>
        </w:rPr>
        <w:t>评</w:t>
      </w:r>
      <w:r>
        <w:rPr>
          <w:rFonts w:hint="eastAsia"/>
          <w:szCs w:val="21"/>
          <w:highlight w:val="none"/>
        </w:rPr>
        <w:t>审</w:t>
      </w:r>
      <w:r>
        <w:rPr>
          <w:szCs w:val="21"/>
          <w:highlight w:val="none"/>
        </w:rPr>
        <w:t>委员会发现招标文件存在歧义、重大缺陷导致评</w:t>
      </w:r>
      <w:r>
        <w:rPr>
          <w:rFonts w:hint="eastAsia"/>
          <w:szCs w:val="21"/>
          <w:highlight w:val="none"/>
        </w:rPr>
        <w:t>审</w:t>
      </w:r>
      <w:r>
        <w:rPr>
          <w:szCs w:val="21"/>
          <w:highlight w:val="none"/>
        </w:rPr>
        <w:t>工作无法进行，或者招标文件内容违反国家有关强制性规定的，应当停止评</w:t>
      </w:r>
      <w:r>
        <w:rPr>
          <w:rFonts w:hint="eastAsia"/>
          <w:szCs w:val="21"/>
          <w:highlight w:val="none"/>
        </w:rPr>
        <w:t>审</w:t>
      </w:r>
      <w:r>
        <w:rPr>
          <w:szCs w:val="21"/>
          <w:highlight w:val="none"/>
        </w:rPr>
        <w:t>工作，与</w:t>
      </w:r>
      <w:r>
        <w:rPr>
          <w:rFonts w:hint="eastAsia"/>
          <w:szCs w:val="21"/>
          <w:highlight w:val="none"/>
        </w:rPr>
        <w:t>政府集中采购机构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应当修改招标文件，重新组织采购活动。</w:t>
      </w:r>
    </w:p>
    <w:p w14:paraId="47BAC5EE">
      <w:pPr>
        <w:ind w:firstLine="411" w:firstLineChars="196"/>
        <w:rPr>
          <w:rFonts w:ascii="宋体" w:hAnsi="宋体"/>
          <w:highlight w:val="none"/>
        </w:rPr>
      </w:pPr>
      <w:r>
        <w:rPr>
          <w:rFonts w:ascii="宋体" w:hAnsi="宋体"/>
          <w:highlight w:val="none"/>
        </w:rPr>
        <w:t>33.3</w:t>
      </w:r>
      <w:r>
        <w:rPr>
          <w:rFonts w:hint="eastAsia" w:ascii="宋体" w:hAnsi="宋体"/>
          <w:highlight w:val="none"/>
        </w:rPr>
        <w:t>对于投标文件中含义不明确、同类问题表述不一致或者有明显文字和计算错误的内容，评审委员会应当以书面形式要求投标人作出必要的澄清、说明或者补正。</w:t>
      </w:r>
    </w:p>
    <w:p w14:paraId="436E9183">
      <w:pPr>
        <w:ind w:firstLine="411" w:firstLineChars="196"/>
        <w:rPr>
          <w:rFonts w:ascii="宋体" w:hAnsi="宋体"/>
          <w:highlight w:val="none"/>
        </w:rPr>
      </w:pPr>
      <w:r>
        <w:rPr>
          <w:rFonts w:hint="eastAsia" w:ascii="宋体" w:hAnsi="宋体"/>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3237A979">
      <w:pPr>
        <w:ind w:firstLine="411" w:firstLineChars="196"/>
        <w:rPr>
          <w:rFonts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14:paraId="1E2E39D4">
      <w:pPr>
        <w:rPr>
          <w:rFonts w:ascii="黑体" w:hAnsi="宋体" w:eastAsia="黑体"/>
          <w:sz w:val="24"/>
          <w:highlight w:val="none"/>
        </w:rPr>
      </w:pPr>
      <w:bookmarkStart w:id="103" w:name="_Toc100052400"/>
      <w:bookmarkStart w:id="104" w:name="_Toc73518151"/>
      <w:bookmarkStart w:id="105" w:name="_Toc73521669"/>
      <w:bookmarkStart w:id="106" w:name="_Toc73521581"/>
      <w:bookmarkStart w:id="107" w:name="_Toc73517673"/>
      <w:r>
        <w:rPr>
          <w:rFonts w:hint="eastAsia" w:ascii="黑体" w:hAnsi="宋体" w:eastAsia="黑体"/>
          <w:sz w:val="24"/>
          <w:highlight w:val="none"/>
        </w:rPr>
        <w:t>34．错误的修正</w:t>
      </w:r>
      <w:bookmarkEnd w:id="103"/>
      <w:bookmarkEnd w:id="104"/>
      <w:bookmarkEnd w:id="105"/>
      <w:bookmarkEnd w:id="106"/>
      <w:bookmarkEnd w:id="107"/>
    </w:p>
    <w:p w14:paraId="78DFF4FF">
      <w:pPr>
        <w:ind w:firstLine="411" w:firstLineChars="196"/>
        <w:rPr>
          <w:rFonts w:ascii="宋体" w:hAnsi="宋体"/>
          <w:szCs w:val="21"/>
          <w:highlight w:val="none"/>
        </w:rPr>
      </w:pPr>
      <w:r>
        <w:rPr>
          <w:rFonts w:hint="eastAsia" w:ascii="宋体" w:hAnsi="宋体"/>
          <w:szCs w:val="21"/>
          <w:highlight w:val="none"/>
        </w:rPr>
        <w:t>投标文件报价出现前后不一致的，除专用条款另有规定外，按照下列规定修正：</w:t>
      </w:r>
    </w:p>
    <w:p w14:paraId="03D59DD8">
      <w:pPr>
        <w:ind w:firstLine="411" w:firstLineChars="196"/>
        <w:rPr>
          <w:rFonts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14:paraId="19D6A068">
      <w:pPr>
        <w:ind w:firstLine="411" w:firstLineChars="196"/>
        <w:rPr>
          <w:rFonts w:ascii="宋体" w:hAnsi="宋体"/>
          <w:szCs w:val="21"/>
          <w:highlight w:val="none"/>
        </w:rPr>
      </w:pPr>
      <w:r>
        <w:rPr>
          <w:rFonts w:hint="eastAsia" w:ascii="宋体" w:hAnsi="宋体"/>
          <w:szCs w:val="21"/>
          <w:highlight w:val="none"/>
        </w:rPr>
        <w:t>34.2大写金额和小写金额不一致的，以大写金额为准；</w:t>
      </w:r>
    </w:p>
    <w:p w14:paraId="40BD4F32">
      <w:pPr>
        <w:ind w:firstLine="411" w:firstLineChars="196"/>
        <w:rPr>
          <w:rFonts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14:paraId="31D0D19C">
      <w:pPr>
        <w:ind w:firstLine="411" w:firstLineChars="196"/>
        <w:rPr>
          <w:rFonts w:ascii="宋体" w:hAnsi="宋体"/>
          <w:szCs w:val="21"/>
          <w:highlight w:val="none"/>
        </w:rPr>
      </w:pPr>
      <w:r>
        <w:rPr>
          <w:rFonts w:hint="eastAsia" w:ascii="宋体" w:hAnsi="宋体"/>
          <w:szCs w:val="21"/>
          <w:highlight w:val="none"/>
        </w:rPr>
        <w:t>34.4总价金额与按单价汇总金额不一致的，以单价金额计算结果为准。</w:t>
      </w:r>
    </w:p>
    <w:p w14:paraId="629EEC81">
      <w:pPr>
        <w:ind w:firstLine="411" w:firstLineChars="196"/>
        <w:rPr>
          <w:rFonts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14:paraId="2D2D6FB8">
      <w:pPr>
        <w:rPr>
          <w:rFonts w:ascii="黑体" w:hAnsi="宋体" w:eastAsia="黑体"/>
          <w:sz w:val="24"/>
          <w:highlight w:val="none"/>
        </w:rPr>
      </w:pPr>
      <w:r>
        <w:rPr>
          <w:rFonts w:hint="eastAsia" w:ascii="黑体" w:hAnsi="宋体" w:eastAsia="黑体"/>
          <w:sz w:val="24"/>
          <w:highlight w:val="none"/>
        </w:rPr>
        <w:t>35．投标文件的比较与评价</w:t>
      </w:r>
    </w:p>
    <w:p w14:paraId="7309D679">
      <w:pPr>
        <w:ind w:firstLine="411" w:firstLineChars="196"/>
        <w:rPr>
          <w:rFonts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43BD1D09">
      <w:pPr>
        <w:ind w:firstLine="411" w:firstLineChars="196"/>
        <w:rPr>
          <w:rFonts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14:paraId="292AE370">
      <w:pPr>
        <w:rPr>
          <w:rFonts w:ascii="黑体" w:hAnsi="宋体" w:eastAsia="黑体"/>
          <w:sz w:val="24"/>
          <w:highlight w:val="none"/>
        </w:rPr>
      </w:pPr>
      <w:r>
        <w:rPr>
          <w:rFonts w:hint="eastAsia" w:ascii="黑体" w:hAnsi="宋体" w:eastAsia="黑体"/>
          <w:sz w:val="24"/>
          <w:highlight w:val="none"/>
        </w:rPr>
        <w:t>36. 实地考察</w:t>
      </w:r>
    </w:p>
    <w:p w14:paraId="78BDC9C9">
      <w:pPr>
        <w:ind w:firstLine="411" w:firstLineChars="196"/>
        <w:rPr>
          <w:rFonts w:ascii="宋体" w:hAnsi="宋体"/>
          <w:szCs w:val="21"/>
          <w:highlight w:val="none"/>
        </w:rPr>
      </w:pPr>
      <w:r>
        <w:rPr>
          <w:rFonts w:hint="eastAsia" w:ascii="宋体" w:hAnsi="宋体"/>
          <w:szCs w:val="21"/>
          <w:highlight w:val="none"/>
        </w:rPr>
        <w:t>36.1</w:t>
      </w:r>
      <w:r>
        <w:rPr>
          <w:rFonts w:hint="eastAsia" w:ascii="宋体" w:hAnsi="宋体"/>
          <w:szCs w:val="21"/>
          <w:highlight w:val="none"/>
          <w:lang w:val="en-US" w:eastAsia="zh-CN"/>
        </w:rPr>
        <w:t>在评审期间，评审委员会根据招标文件规定（详见“一、对通用条款的补充内容”），有权对本项目的投标人开展实地考察，投标人需时刻做好接收实地考察的准备。</w:t>
      </w:r>
    </w:p>
    <w:p w14:paraId="2F3B7B6E">
      <w:pPr>
        <w:rPr>
          <w:rFonts w:ascii="黑体" w:hAnsi="宋体" w:eastAsia="黑体"/>
          <w:sz w:val="24"/>
          <w:highlight w:val="none"/>
        </w:rPr>
      </w:pPr>
      <w:r>
        <w:rPr>
          <w:rFonts w:hint="eastAsia" w:ascii="黑体" w:hAnsi="宋体" w:eastAsia="黑体"/>
          <w:sz w:val="24"/>
          <w:highlight w:val="none"/>
        </w:rPr>
        <w:t>37．评审方法</w:t>
      </w:r>
    </w:p>
    <w:p w14:paraId="025ECBFA">
      <w:pPr>
        <w:ind w:firstLine="413" w:firstLineChars="196"/>
        <w:rPr>
          <w:rFonts w:ascii="宋体" w:hAnsi="宋体"/>
          <w:b/>
          <w:bCs/>
          <w:szCs w:val="21"/>
          <w:highlight w:val="none"/>
        </w:rPr>
      </w:pPr>
      <w:r>
        <w:rPr>
          <w:rFonts w:hint="eastAsia" w:ascii="宋体" w:hAnsi="宋体"/>
          <w:b/>
          <w:bCs/>
          <w:szCs w:val="21"/>
          <w:highlight w:val="none"/>
        </w:rPr>
        <w:t>37.1.1最低价法</w:t>
      </w:r>
    </w:p>
    <w:p w14:paraId="0D7ACC88">
      <w:pPr>
        <w:ind w:firstLine="411" w:firstLineChars="196"/>
        <w:rPr>
          <w:rFonts w:hint="eastAsia" w:ascii="ˎ̥" w:hAnsi="ˎ̥"/>
          <w:highlight w:val="none"/>
          <w:lang w:eastAsia="zh-CN"/>
        </w:rPr>
      </w:pPr>
      <w:bookmarkStart w:id="108" w:name="_Hlk72438142"/>
      <w:r>
        <w:rPr>
          <w:rFonts w:ascii="ˎ̥" w:hAnsi="ˎ̥"/>
          <w:highlight w:val="none"/>
        </w:rPr>
        <w:t>最低价法，</w:t>
      </w:r>
      <w:r>
        <w:rPr>
          <w:rFonts w:hint="eastAsia" w:ascii="ˎ̥" w:hAnsi="ˎ̥"/>
          <w:highlight w:val="none"/>
        </w:rPr>
        <w:t>是指投标文件满足招标文件全部实质性要求，且投标报价最低的投标人为中标候选人的评标方法</w:t>
      </w:r>
      <w:r>
        <w:rPr>
          <w:rFonts w:hint="eastAsia" w:ascii="ˎ̥" w:hAnsi="ˎ̥"/>
          <w:highlight w:val="none"/>
          <w:lang w:eastAsia="zh-CN"/>
        </w:rPr>
        <w:t>。</w:t>
      </w:r>
    </w:p>
    <w:p w14:paraId="058C8B8B">
      <w:pPr>
        <w:ind w:firstLine="411" w:firstLineChars="196"/>
        <w:rPr>
          <w:rFonts w:hint="eastAsia" w:ascii="ˎ̥" w:hAnsi="ˎ̥" w:eastAsia="宋体"/>
          <w:highlight w:val="none"/>
          <w:lang w:eastAsia="zh-CN"/>
        </w:rPr>
      </w:pPr>
      <w:r>
        <w:rPr>
          <w:rFonts w:hint="eastAsia" w:ascii="ˎ̥" w:hAnsi="ˎ̥"/>
          <w:highlight w:val="none"/>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464E133E">
      <w:pPr>
        <w:ind w:firstLine="413" w:firstLineChars="196"/>
        <w:rPr>
          <w:rFonts w:ascii="宋体" w:hAnsi="宋体"/>
          <w:b/>
          <w:bCs/>
          <w:szCs w:val="21"/>
          <w:highlight w:val="none"/>
        </w:rPr>
      </w:pPr>
      <w:r>
        <w:rPr>
          <w:rFonts w:hint="eastAsia" w:ascii="宋体" w:hAnsi="宋体"/>
          <w:b/>
          <w:bCs/>
          <w:szCs w:val="21"/>
          <w:highlight w:val="none"/>
        </w:rPr>
        <w:t>37.1.2综合评分法</w:t>
      </w:r>
    </w:p>
    <w:p w14:paraId="2AD3A007">
      <w:pPr>
        <w:ind w:firstLine="411" w:firstLineChars="196"/>
        <w:rPr>
          <w:rFonts w:hint="eastAsia" w:ascii="ˎ̥" w:hAnsi="ˎ̥"/>
          <w:highlight w:val="none"/>
          <w:lang w:eastAsia="zh-CN"/>
        </w:rPr>
      </w:pPr>
      <w:r>
        <w:rPr>
          <w:rFonts w:ascii="ˎ̥" w:hAnsi="ˎ̥"/>
          <w:highlight w:val="none"/>
        </w:rPr>
        <w:t>综合评分法，是指</w:t>
      </w:r>
      <w:r>
        <w:rPr>
          <w:rFonts w:hint="eastAsia" w:ascii="ˎ̥" w:hAnsi="ˎ̥"/>
          <w:highlight w:val="none"/>
        </w:rPr>
        <w:t>在</w:t>
      </w:r>
      <w:r>
        <w:rPr>
          <w:rFonts w:ascii="ˎ̥" w:hAnsi="ˎ̥"/>
          <w:highlight w:val="none"/>
        </w:rPr>
        <w:t>满足招标文件全部实质性要求</w:t>
      </w:r>
      <w:r>
        <w:rPr>
          <w:rFonts w:hint="eastAsia" w:ascii="ˎ̥" w:hAnsi="ˎ̥"/>
          <w:highlight w:val="none"/>
        </w:rPr>
        <w:t>的前提下</w:t>
      </w:r>
      <w:r>
        <w:rPr>
          <w:rFonts w:ascii="ˎ̥" w:hAnsi="ˎ̥"/>
          <w:highlight w:val="none"/>
        </w:rPr>
        <w:t>，</w:t>
      </w:r>
      <w:r>
        <w:rPr>
          <w:rFonts w:hint="eastAsia" w:ascii="ˎ̥" w:hAnsi="ˎ̥"/>
          <w:highlight w:val="none"/>
        </w:rPr>
        <w:t>按照招标文件中规定的各项因素进行综合评审，评审总得分排名前列的投标人，作为推荐的候选中标供应商</w:t>
      </w:r>
      <w:bookmarkEnd w:id="108"/>
      <w:r>
        <w:rPr>
          <w:rFonts w:hint="eastAsia" w:ascii="ˎ̥" w:hAnsi="ˎ̥"/>
          <w:highlight w:val="none"/>
          <w:lang w:eastAsia="zh-CN"/>
        </w:rPr>
        <w:t>。</w:t>
      </w:r>
    </w:p>
    <w:p w14:paraId="1F05A4EB">
      <w:pPr>
        <w:ind w:firstLine="411" w:firstLineChars="196"/>
        <w:rPr>
          <w:rFonts w:hint="eastAsia" w:ascii="ˎ̥" w:hAnsi="ˎ̥"/>
          <w:highlight w:val="none"/>
          <w:lang w:eastAsia="zh-CN"/>
        </w:rPr>
      </w:pPr>
      <w:r>
        <w:rPr>
          <w:rFonts w:hint="eastAsia" w:ascii="ˎ̥" w:hAnsi="ˎ̥"/>
          <w:highlight w:val="none"/>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399FD4B0">
      <w:pPr>
        <w:ind w:firstLine="413" w:firstLineChars="196"/>
        <w:rPr>
          <w:rFonts w:ascii="宋体" w:hAnsi="宋体"/>
          <w:b/>
          <w:bCs/>
          <w:szCs w:val="21"/>
          <w:highlight w:val="none"/>
        </w:rPr>
      </w:pPr>
      <w:r>
        <w:rPr>
          <w:rFonts w:hint="eastAsia" w:ascii="宋体" w:hAnsi="宋体"/>
          <w:b/>
          <w:bCs/>
          <w:szCs w:val="21"/>
          <w:highlight w:val="none"/>
        </w:rPr>
        <w:t>37.2本项目采用的评审方法见本项目招标文件第一册“专用条款”的相关内容。</w:t>
      </w:r>
    </w:p>
    <w:p w14:paraId="10954B68">
      <w:pPr>
        <w:ind w:firstLine="413" w:firstLineChars="196"/>
        <w:rPr>
          <w:rFonts w:ascii="宋体" w:hAnsi="宋体"/>
          <w:b/>
          <w:bCs/>
          <w:szCs w:val="21"/>
          <w:highlight w:val="none"/>
        </w:rPr>
      </w:pPr>
      <w:r>
        <w:rPr>
          <w:rFonts w:hint="eastAsia" w:ascii="宋体" w:hAnsi="宋体"/>
          <w:b/>
          <w:bCs/>
          <w:szCs w:val="21"/>
          <w:highlight w:val="none"/>
        </w:rPr>
        <w:t>37.3重新评审的情形</w:t>
      </w:r>
    </w:p>
    <w:p w14:paraId="1E33E4AB">
      <w:pPr>
        <w:ind w:firstLine="411" w:firstLineChars="196"/>
        <w:rPr>
          <w:rFonts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14:paraId="5F494F2C">
      <w:pPr>
        <w:ind w:firstLine="411" w:firstLineChars="196"/>
        <w:rPr>
          <w:rFonts w:ascii="宋体" w:hAnsi="宋体" w:cs="宋体"/>
          <w:kern w:val="0"/>
          <w:szCs w:val="21"/>
          <w:highlight w:val="none"/>
        </w:rPr>
      </w:pPr>
      <w:r>
        <w:rPr>
          <w:rFonts w:hint="eastAsia" w:ascii="宋体" w:hAnsi="宋体" w:cs="宋体"/>
          <w:kern w:val="0"/>
          <w:szCs w:val="21"/>
          <w:highlight w:val="none"/>
        </w:rPr>
        <w:t>37.3.1分值汇总计算错误的；</w:t>
      </w:r>
    </w:p>
    <w:p w14:paraId="0E918699">
      <w:pPr>
        <w:ind w:firstLine="411" w:firstLineChars="196"/>
        <w:rPr>
          <w:rFonts w:ascii="宋体" w:hAnsi="宋体" w:cs="宋体"/>
          <w:kern w:val="0"/>
          <w:szCs w:val="21"/>
          <w:highlight w:val="none"/>
        </w:rPr>
      </w:pPr>
      <w:r>
        <w:rPr>
          <w:rFonts w:hint="eastAsia" w:ascii="宋体" w:hAnsi="宋体" w:cs="宋体"/>
          <w:kern w:val="0"/>
          <w:szCs w:val="21"/>
          <w:highlight w:val="none"/>
        </w:rPr>
        <w:t>37.3.2分项评分超出评分标准范围的；</w:t>
      </w:r>
    </w:p>
    <w:p w14:paraId="38A219BF">
      <w:pPr>
        <w:ind w:firstLine="411" w:firstLineChars="196"/>
        <w:rPr>
          <w:rFonts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14:paraId="58043DE5">
      <w:pPr>
        <w:ind w:firstLine="411" w:firstLineChars="196"/>
        <w:rPr>
          <w:rFonts w:ascii="宋体" w:hAnsi="宋体" w:cs="宋体"/>
          <w:kern w:val="0"/>
          <w:szCs w:val="21"/>
          <w:highlight w:val="none"/>
        </w:rPr>
      </w:pPr>
      <w:r>
        <w:rPr>
          <w:rFonts w:hint="eastAsia" w:ascii="宋体" w:hAnsi="宋体" w:cs="宋体"/>
          <w:kern w:val="0"/>
          <w:szCs w:val="21"/>
          <w:highlight w:val="none"/>
        </w:rPr>
        <w:t>37.3.4经评审委员会认定评分畸高、畸低的。</w:t>
      </w:r>
    </w:p>
    <w:p w14:paraId="78265D69">
      <w:pPr>
        <w:ind w:firstLine="411" w:firstLineChars="196"/>
        <w:rPr>
          <w:rFonts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6F7A2DCD">
      <w:pPr>
        <w:ind w:firstLine="411" w:firstLineChars="196"/>
        <w:rPr>
          <w:rFonts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14:paraId="4F185607">
      <w:pPr>
        <w:ind w:firstLine="413" w:firstLineChars="196"/>
        <w:rPr>
          <w:rFonts w:ascii="宋体" w:hAnsi="宋体"/>
          <w:b/>
          <w:bCs/>
          <w:szCs w:val="21"/>
          <w:highlight w:val="none"/>
        </w:rPr>
      </w:pPr>
      <w:r>
        <w:rPr>
          <w:rFonts w:hint="eastAsia" w:ascii="宋体" w:hAnsi="宋体"/>
          <w:b/>
          <w:bCs/>
          <w:szCs w:val="21"/>
          <w:highlight w:val="none"/>
        </w:rPr>
        <w:t>37.4重新组建评审委员会的情形</w:t>
      </w:r>
    </w:p>
    <w:p w14:paraId="24759E0B">
      <w:pPr>
        <w:ind w:firstLine="411" w:firstLineChars="196"/>
        <w:rPr>
          <w:rFonts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14:paraId="0C326465">
      <w:pPr>
        <w:ind w:firstLine="411" w:firstLineChars="196"/>
        <w:rPr>
          <w:rFonts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14:paraId="0AA163C4">
      <w:pPr>
        <w:ind w:firstLine="411" w:firstLineChars="196"/>
        <w:rPr>
          <w:rFonts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14:paraId="31952DE4">
      <w:pPr>
        <w:ind w:firstLine="411" w:firstLineChars="196"/>
        <w:rPr>
          <w:rFonts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14:paraId="45A737A8">
      <w:pPr>
        <w:ind w:firstLine="411" w:firstLineChars="196"/>
        <w:rPr>
          <w:rFonts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14:paraId="0B58DB65">
      <w:pPr>
        <w:ind w:firstLine="411" w:firstLineChars="196"/>
        <w:rPr>
          <w:rFonts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14:paraId="482C1E6C">
      <w:pPr>
        <w:ind w:firstLine="411" w:firstLineChars="196"/>
        <w:rPr>
          <w:rFonts w:ascii="宋体" w:hAnsi="宋体"/>
          <w:szCs w:val="21"/>
          <w:highlight w:val="none"/>
        </w:rPr>
      </w:pPr>
    </w:p>
    <w:p w14:paraId="0DB1FCFB">
      <w:pPr>
        <w:pStyle w:val="7"/>
        <w:numPr>
          <w:ilvl w:val="0"/>
          <w:numId w:val="18"/>
        </w:numPr>
        <w:spacing w:before="120" w:beforeLines="50" w:after="120" w:afterLines="50"/>
        <w:ind w:left="562" w:hanging="562"/>
        <w:rPr>
          <w:sz w:val="28"/>
          <w:szCs w:val="28"/>
          <w:highlight w:val="none"/>
        </w:rPr>
      </w:pPr>
      <w:r>
        <w:rPr>
          <w:rFonts w:hint="eastAsia"/>
          <w:sz w:val="28"/>
          <w:szCs w:val="28"/>
          <w:highlight w:val="none"/>
        </w:rPr>
        <w:t>定标及公示</w:t>
      </w:r>
    </w:p>
    <w:p w14:paraId="6AFD1D02">
      <w:pPr>
        <w:rPr>
          <w:rFonts w:ascii="黑体" w:hAnsi="宋体" w:eastAsia="黑体"/>
          <w:sz w:val="24"/>
          <w:highlight w:val="none"/>
        </w:rPr>
      </w:pPr>
      <w:r>
        <w:rPr>
          <w:rFonts w:hint="eastAsia" w:ascii="黑体" w:hAnsi="宋体" w:eastAsia="黑体"/>
          <w:sz w:val="24"/>
          <w:highlight w:val="none"/>
        </w:rPr>
        <w:t>38．定标方法</w:t>
      </w:r>
    </w:p>
    <w:p w14:paraId="1D609607">
      <w:pPr>
        <w:ind w:firstLine="411" w:firstLineChars="196"/>
        <w:rPr>
          <w:rFonts w:ascii="宋体" w:hAnsi="宋体"/>
          <w:szCs w:val="21"/>
          <w:highlight w:val="none"/>
        </w:rPr>
      </w:pPr>
      <w:bookmarkStart w:id="109" w:name="_Hlk73782795"/>
      <w:r>
        <w:rPr>
          <w:rFonts w:hint="eastAsia" w:ascii="宋体" w:hAnsi="宋体"/>
          <w:szCs w:val="21"/>
          <w:highlight w:val="none"/>
        </w:rPr>
        <w:t>38.1非评定分离项目定标方法</w:t>
      </w:r>
    </w:p>
    <w:p w14:paraId="769109B4">
      <w:pPr>
        <w:ind w:firstLine="411" w:firstLineChars="196"/>
        <w:rPr>
          <w:rFonts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1.1评审委员会依据本项目招标文件所约定的评审方法进行评审和比较，向政府集中采购机构提交书面评审报告，并根据评审方法比较评价结果从优到劣进行排序，确定候选中标供应商。</w:t>
      </w:r>
    </w:p>
    <w:p w14:paraId="4E560FEF">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highlight w:val="none"/>
        </w:rPr>
        <w:t>采用最低价法的，评</w:t>
      </w:r>
      <w:r>
        <w:rPr>
          <w:rFonts w:hint="eastAsia" w:ascii="ˎ̥" w:hAnsi="ˎ̥"/>
          <w:highlight w:val="none"/>
        </w:rPr>
        <w:t>审</w:t>
      </w:r>
      <w:r>
        <w:rPr>
          <w:rFonts w:ascii="ˎ̥" w:hAnsi="ˎ̥"/>
          <w:highlight w:val="none"/>
        </w:rPr>
        <w:t>结果按投标报价由低到高顺序排列。投标报价相同的并列。投标文件满足招标文件全部实质性要求且投标报价最低的</w:t>
      </w:r>
      <w:r>
        <w:rPr>
          <w:rFonts w:hint="eastAsia" w:ascii="ˎ̥" w:hAnsi="ˎ̥"/>
          <w:highlight w:val="none"/>
        </w:rPr>
        <w:t>投标人为</w:t>
      </w:r>
      <w:bookmarkStart w:id="110" w:name="_Hlk73821177"/>
      <w:r>
        <w:rPr>
          <w:rFonts w:hint="eastAsia" w:ascii="ˎ̥" w:hAnsi="ˎ̥"/>
          <w:highlight w:val="none"/>
        </w:rPr>
        <w:t>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bookmarkEnd w:id="110"/>
      <w:r>
        <w:rPr>
          <w:rFonts w:ascii="ˎ̥" w:hAnsi="ˎ̥"/>
          <w:highlight w:val="none"/>
        </w:rPr>
        <w:t>）。</w:t>
      </w:r>
    </w:p>
    <w:p w14:paraId="2DC88908">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highlight w:val="none"/>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highlight w:val="none"/>
        </w:rPr>
        <w:t>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r>
        <w:rPr>
          <w:rFonts w:hint="eastAsia" w:ascii="ˎ̥" w:hAnsi="ˎ̥"/>
          <w:highlight w:val="none"/>
        </w:rPr>
        <w:t>出现</w:t>
      </w:r>
      <w:r>
        <w:rPr>
          <w:rFonts w:ascii="ˎ̥" w:hAnsi="ˎ̥"/>
          <w:highlight w:val="none"/>
        </w:rPr>
        <w:t>得分且投标报价相同的并列</w:t>
      </w:r>
      <w:r>
        <w:rPr>
          <w:rFonts w:hint="eastAsia" w:ascii="ˎ̥" w:hAnsi="ˎ̥"/>
          <w:highlight w:val="none"/>
        </w:rPr>
        <w:t>情况时，采取随机抽取的方式确定，具体操作办法及流程由评审委员会确定。</w:t>
      </w:r>
    </w:p>
    <w:p w14:paraId="50E6F65D">
      <w:pPr>
        <w:ind w:firstLine="411" w:firstLineChars="196"/>
        <w:rPr>
          <w:rFonts w:ascii="宋体" w:hAnsi="宋体"/>
          <w:szCs w:val="21"/>
          <w:highlight w:val="none"/>
        </w:rPr>
      </w:pPr>
      <w:r>
        <w:rPr>
          <w:rFonts w:hint="eastAsia" w:ascii="宋体" w:hAnsi="宋体"/>
          <w:szCs w:val="21"/>
          <w:highlight w:val="none"/>
        </w:rPr>
        <w:t>38.2评定分离项目定标方法</w:t>
      </w:r>
    </w:p>
    <w:p w14:paraId="458A012B">
      <w:pPr>
        <w:ind w:firstLine="411" w:firstLineChars="196"/>
        <w:rPr>
          <w:rFonts w:ascii="宋体" w:hAnsi="宋体"/>
          <w:szCs w:val="21"/>
          <w:highlight w:val="none"/>
        </w:rPr>
      </w:pPr>
      <w:r>
        <w:rPr>
          <w:rFonts w:hint="eastAsia" w:ascii="宋体" w:hAnsi="宋体"/>
          <w:szCs w:val="21"/>
          <w:highlight w:val="none"/>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5CD0284B">
      <w:pPr>
        <w:ind w:firstLine="411" w:firstLineChars="196"/>
        <w:rPr>
          <w:highlight w:val="none"/>
        </w:rPr>
      </w:pPr>
      <w:r>
        <w:rPr>
          <w:rFonts w:ascii="宋体" w:hAnsi="宋体"/>
          <w:szCs w:val="21"/>
          <w:highlight w:val="none"/>
        </w:rPr>
        <w:t xml:space="preserve">38.2.2 </w:t>
      </w:r>
      <w:bookmarkStart w:id="111" w:name="_Hlk71469733"/>
      <w:r>
        <w:rPr>
          <w:highlight w:val="none"/>
        </w:rPr>
        <w:t>适用评定分离的政府采购项目，采用综合评分法评</w:t>
      </w:r>
      <w:r>
        <w:rPr>
          <w:rFonts w:hint="eastAsia"/>
          <w:highlight w:val="none"/>
        </w:rPr>
        <w:t>审。</w:t>
      </w:r>
      <w:r>
        <w:rPr>
          <w:rFonts w:hint="eastAsia" w:ascii="宋体" w:hAnsi="宋体"/>
          <w:szCs w:val="21"/>
          <w:highlight w:val="none"/>
        </w:rPr>
        <w:t>评审委员会按照评审结果，推荐</w:t>
      </w:r>
      <w:r>
        <w:rPr>
          <w:highlight w:val="none"/>
        </w:rPr>
        <w:t>三个合格的候选中标供应商。</w:t>
      </w:r>
    </w:p>
    <w:p w14:paraId="2AF84F04">
      <w:pPr>
        <w:ind w:firstLine="411" w:firstLineChars="196"/>
        <w:rPr>
          <w:rFonts w:ascii="宋体" w:hAnsi="宋体"/>
          <w:szCs w:val="21"/>
          <w:highlight w:val="none"/>
        </w:rPr>
      </w:pPr>
      <w:r>
        <w:rPr>
          <w:rFonts w:hint="eastAsia" w:ascii="宋体" w:hAnsi="宋体"/>
          <w:szCs w:val="21"/>
          <w:highlight w:val="none"/>
        </w:rPr>
        <w:t>38.2.3</w:t>
      </w:r>
      <w:bookmarkStart w:id="112" w:name="_Hlk71469688"/>
      <w:r>
        <w:rPr>
          <w:highlight w:val="none"/>
        </w:rPr>
        <w:t>适用评定分离的政府采购项目，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111"/>
      <w:bookmarkEnd w:id="112"/>
    </w:p>
    <w:p w14:paraId="245A4E4D">
      <w:pPr>
        <w:ind w:firstLine="411" w:firstLineChars="196"/>
        <w:rPr>
          <w:rFonts w:ascii="宋体" w:hAnsi="宋体"/>
          <w:szCs w:val="21"/>
          <w:highlight w:val="none"/>
        </w:rPr>
      </w:pPr>
      <w:r>
        <w:rPr>
          <w:rFonts w:ascii="宋体" w:hAnsi="宋体"/>
          <w:szCs w:val="21"/>
          <w:highlight w:val="none"/>
        </w:rPr>
        <w:t>38.2.4</w:t>
      </w:r>
      <w:r>
        <w:rPr>
          <w:rFonts w:hint="eastAsia" w:ascii="宋体" w:hAnsi="宋体"/>
          <w:szCs w:val="21"/>
          <w:highlight w:val="none"/>
        </w:rPr>
        <w:t>政府集中采购机构</w:t>
      </w:r>
      <w:r>
        <w:rPr>
          <w:highlight w:val="none"/>
        </w:rPr>
        <w:t>应当自评审结束之日起两个工作日内将候选中标供应商名单及其投标文件、评审报告送交采购人</w:t>
      </w:r>
      <w:r>
        <w:rPr>
          <w:rFonts w:hint="eastAsia" w:ascii="宋体" w:hAnsi="宋体"/>
          <w:szCs w:val="21"/>
          <w:highlight w:val="none"/>
        </w:rPr>
        <w:t>。</w:t>
      </w:r>
      <w:r>
        <w:rPr>
          <w:highlight w:val="none"/>
        </w:rPr>
        <w:t>采购人应当安排专人对定标过程进行书面记录，形成定标报告，作为采购文件的组成部分存档，并及时将定标结果反馈</w:t>
      </w:r>
      <w:r>
        <w:rPr>
          <w:rFonts w:hint="eastAsia"/>
          <w:highlight w:val="none"/>
        </w:rPr>
        <w:t>政府集中采购机构。具体定标程序及相关要求以按照《深圳市财政局关于</w:t>
      </w:r>
      <w:r>
        <w:rPr>
          <w:rFonts w:hint="eastAsia"/>
          <w:highlight w:val="none"/>
          <w:lang w:val="en-US" w:eastAsia="zh-CN"/>
        </w:rPr>
        <w:t>&lt;</w:t>
      </w:r>
      <w:r>
        <w:rPr>
          <w:rFonts w:hint="eastAsia"/>
          <w:highlight w:val="none"/>
        </w:rPr>
        <w:t>深圳市政府采购评标定标分离管理办法</w:t>
      </w:r>
      <w:r>
        <w:rPr>
          <w:rFonts w:hint="eastAsia"/>
          <w:highlight w:val="none"/>
          <w:lang w:val="en-US" w:eastAsia="zh-CN"/>
        </w:rPr>
        <w:t>&gt;</w:t>
      </w:r>
      <w:r>
        <w:rPr>
          <w:rFonts w:hint="eastAsia"/>
          <w:highlight w:val="none"/>
        </w:rPr>
        <w:t>续期的通知》（深财规〔2023〕1号）执行。</w:t>
      </w:r>
    </w:p>
    <w:p w14:paraId="4DA683D1">
      <w:pPr>
        <w:ind w:firstLine="411" w:firstLineChars="196"/>
        <w:rPr>
          <w:rFonts w:ascii="宋体" w:hAnsi="宋体"/>
          <w:szCs w:val="21"/>
          <w:highlight w:val="none"/>
        </w:rPr>
      </w:pPr>
      <w:r>
        <w:rPr>
          <w:rFonts w:hint="eastAsia" w:ascii="宋体" w:hAnsi="宋体"/>
          <w:szCs w:val="21"/>
          <w:highlight w:val="none"/>
        </w:rPr>
        <w:t>说明：采购人及投标供应商应按照上述方法提前做好相关准备。</w:t>
      </w:r>
    </w:p>
    <w:p w14:paraId="609C6C07">
      <w:pPr>
        <w:ind w:firstLine="411" w:firstLineChars="196"/>
        <w:rPr>
          <w:rFonts w:ascii="宋体" w:hAnsi="宋体"/>
          <w:szCs w:val="21"/>
          <w:highlight w:val="none"/>
        </w:rPr>
      </w:pPr>
      <w:r>
        <w:rPr>
          <w:rFonts w:hint="eastAsia" w:ascii="宋体" w:hAnsi="宋体"/>
          <w:szCs w:val="21"/>
          <w:highlight w:val="none"/>
        </w:rPr>
        <w:t>38.3专用条款另有规定的，按专用条款相关要求定标。</w:t>
      </w:r>
      <w:bookmarkEnd w:id="109"/>
    </w:p>
    <w:p w14:paraId="66828280">
      <w:pPr>
        <w:rPr>
          <w:rFonts w:ascii="黑体" w:hAnsi="宋体" w:eastAsia="黑体"/>
          <w:sz w:val="24"/>
          <w:highlight w:val="none"/>
        </w:rPr>
      </w:pPr>
      <w:r>
        <w:rPr>
          <w:rFonts w:hint="eastAsia" w:ascii="黑体" w:hAnsi="宋体" w:eastAsia="黑体"/>
          <w:sz w:val="24"/>
          <w:highlight w:val="none"/>
        </w:rPr>
        <w:t>39．编写评审报告</w:t>
      </w:r>
    </w:p>
    <w:p w14:paraId="15297B58">
      <w:pPr>
        <w:ind w:firstLine="411" w:firstLineChars="196"/>
        <w:rPr>
          <w:rFonts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1552959D">
      <w:pPr>
        <w:rPr>
          <w:rFonts w:ascii="黑体" w:hAnsi="宋体" w:eastAsia="黑体"/>
          <w:sz w:val="24"/>
          <w:highlight w:val="none"/>
        </w:rPr>
      </w:pPr>
      <w:r>
        <w:rPr>
          <w:rFonts w:hint="eastAsia" w:ascii="黑体" w:hAnsi="宋体" w:eastAsia="黑体"/>
          <w:sz w:val="24"/>
          <w:highlight w:val="none"/>
        </w:rPr>
        <w:t>40．中标公告</w:t>
      </w:r>
    </w:p>
    <w:p w14:paraId="7B4CAA22">
      <w:pPr>
        <w:ind w:firstLine="411" w:firstLineChars="196"/>
        <w:rPr>
          <w:rFonts w:ascii="宋体" w:hAnsi="宋体"/>
          <w:szCs w:val="21"/>
          <w:highlight w:val="none"/>
        </w:rPr>
      </w:pPr>
      <w:r>
        <w:rPr>
          <w:rFonts w:hint="eastAsia" w:ascii="宋体" w:hAnsi="宋体"/>
          <w:szCs w:val="21"/>
          <w:highlight w:val="none"/>
        </w:rPr>
        <w:t>40.1</w:t>
      </w:r>
      <w:bookmarkStart w:id="113" w:name="_Hlk72438709"/>
      <w:r>
        <w:rPr>
          <w:rFonts w:hint="eastAsia" w:ascii="宋体" w:hAnsi="宋体"/>
          <w:szCs w:val="21"/>
          <w:highlight w:val="none"/>
        </w:rPr>
        <w:t>为体现“公开、公平、公正”的原则，评审结束后经采购人确认（确定）评审结果，政府集中采购机构将在</w:t>
      </w:r>
      <w:r>
        <w:rPr>
          <w:rFonts w:hint="eastAsia" w:ascii="宋体" w:hAnsi="宋体"/>
          <w:b/>
          <w:bCs/>
          <w:szCs w:val="21"/>
          <w:highlight w:val="none"/>
        </w:rPr>
        <w:t>深圳公共资源交易网（https://szggzy.com/）</w:t>
      </w:r>
      <w:r>
        <w:rPr>
          <w:rFonts w:hint="eastAsia" w:ascii="宋体" w:hAnsi="宋体"/>
          <w:szCs w:val="21"/>
          <w:highlight w:val="none"/>
        </w:rPr>
        <w:t>上发布中标结果公告。</w:t>
      </w:r>
      <w:bookmarkEnd w:id="113"/>
      <w:bookmarkStart w:id="114" w:name="_Hlk72438751"/>
      <w:r>
        <w:rPr>
          <w:rFonts w:hint="eastAsia" w:ascii="宋体" w:hAnsi="宋体"/>
          <w:szCs w:val="21"/>
          <w:highlight w:val="none"/>
        </w:rPr>
        <w:t>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rPr>
        <w:t>政府集中采购机构</w:t>
      </w:r>
      <w:r>
        <w:rPr>
          <w:rFonts w:ascii="宋体" w:hAnsi="宋体"/>
          <w:szCs w:val="21"/>
          <w:highlight w:val="none"/>
        </w:rPr>
        <w:t>提出。 监督电话：0755-83948143。</w:t>
      </w:r>
      <w:r>
        <w:rPr>
          <w:rFonts w:hint="eastAsia" w:ascii="宋体" w:hAnsi="宋体"/>
          <w:szCs w:val="21"/>
          <w:highlight w:val="none"/>
        </w:rPr>
        <w:t>若在公示期内未提出质疑，则视为认同该评审结果。</w:t>
      </w:r>
    </w:p>
    <w:bookmarkEnd w:id="114"/>
    <w:p w14:paraId="062C948C">
      <w:pPr>
        <w:ind w:firstLine="411" w:firstLineChars="196"/>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6F2F6D5C">
      <w:pPr>
        <w:rPr>
          <w:rFonts w:ascii="黑体" w:hAnsi="宋体" w:eastAsia="黑体"/>
          <w:sz w:val="24"/>
          <w:highlight w:val="none"/>
        </w:rPr>
      </w:pPr>
      <w:r>
        <w:rPr>
          <w:rFonts w:hint="eastAsia" w:ascii="黑体" w:hAnsi="宋体" w:eastAsia="黑体"/>
          <w:sz w:val="24"/>
          <w:highlight w:val="none"/>
        </w:rPr>
        <w:t>41．中标通知书</w:t>
      </w:r>
    </w:p>
    <w:p w14:paraId="7E4B6E95">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115"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“深圳政府采购智慧平台（http://zfcg.szggzy.com/）”</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115"/>
    </w:p>
    <w:p w14:paraId="6CFD0CC3">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14:paraId="6F8DAB29">
      <w:pPr>
        <w:ind w:firstLine="411" w:firstLineChars="196"/>
        <w:rPr>
          <w:rFonts w:ascii="宋体" w:hAnsi="宋体"/>
          <w:szCs w:val="21"/>
          <w:highlight w:val="none"/>
        </w:rPr>
      </w:pPr>
      <w:bookmarkStart w:id="116" w:name="_Hlk71407340"/>
      <w:r>
        <w:rPr>
          <w:rFonts w:hint="eastAsia" w:ascii="宋体" w:hAnsi="宋体"/>
          <w:szCs w:val="21"/>
          <w:highlight w:val="none"/>
        </w:rPr>
        <w:t>41.3因质疑投诉或其它原因导致项目结果变更或采购终止的，政府集中采购机构有权吊销中标通知书。</w:t>
      </w:r>
    </w:p>
    <w:bookmarkEnd w:id="116"/>
    <w:p w14:paraId="65494A1B">
      <w:pPr>
        <w:ind w:firstLine="411" w:firstLineChars="196"/>
        <w:rPr>
          <w:rFonts w:ascii="宋体" w:hAnsi="宋体"/>
          <w:szCs w:val="21"/>
          <w:highlight w:val="none"/>
        </w:rPr>
      </w:pPr>
    </w:p>
    <w:p w14:paraId="0C21918A">
      <w:pPr>
        <w:pStyle w:val="7"/>
        <w:numPr>
          <w:ilvl w:val="0"/>
          <w:numId w:val="18"/>
        </w:numPr>
        <w:spacing w:before="120" w:beforeLines="50" w:after="120" w:afterLines="50"/>
        <w:ind w:left="562" w:hanging="562"/>
        <w:rPr>
          <w:sz w:val="28"/>
          <w:szCs w:val="28"/>
          <w:highlight w:val="none"/>
        </w:rPr>
      </w:pPr>
      <w:r>
        <w:rPr>
          <w:rFonts w:hint="eastAsia"/>
          <w:sz w:val="28"/>
          <w:szCs w:val="28"/>
          <w:highlight w:val="none"/>
        </w:rPr>
        <w:t>公开招标失败的后续处理</w:t>
      </w:r>
    </w:p>
    <w:p w14:paraId="051F7D24">
      <w:pPr>
        <w:rPr>
          <w:rFonts w:ascii="黑体" w:hAnsi="宋体" w:eastAsia="黑体"/>
          <w:sz w:val="24"/>
          <w:highlight w:val="none"/>
        </w:rPr>
      </w:pPr>
      <w:r>
        <w:rPr>
          <w:rFonts w:hint="eastAsia" w:ascii="黑体" w:hAnsi="宋体" w:eastAsia="黑体"/>
          <w:sz w:val="24"/>
          <w:highlight w:val="none"/>
        </w:rPr>
        <w:t>42．公开招标失败的处理</w:t>
      </w:r>
    </w:p>
    <w:p w14:paraId="56092571">
      <w:pPr>
        <w:ind w:firstLine="411" w:firstLineChars="196"/>
        <w:rPr>
          <w:rFonts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cs="宋体"/>
          <w:highlight w:val="none"/>
        </w:rPr>
        <w:t>政府集中采购机构</w:t>
      </w:r>
      <w:r>
        <w:rPr>
          <w:rFonts w:hint="eastAsia" w:ascii="宋体" w:hAnsi="宋体"/>
          <w:highlight w:val="none"/>
        </w:rPr>
        <w:t>重新组织采购。</w:t>
      </w:r>
    </w:p>
    <w:p w14:paraId="7B15BED6">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1ACEF3DA">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4574AA09">
      <w:pPr>
        <w:ind w:firstLine="411" w:firstLineChars="196"/>
        <w:rPr>
          <w:rFonts w:ascii="宋体" w:hAnsi="宋体"/>
          <w:highlight w:val="none"/>
        </w:rPr>
      </w:pPr>
      <w:r>
        <w:rPr>
          <w:rFonts w:hint="eastAsia" w:ascii="宋体" w:hAnsi="宋体"/>
          <w:highlight w:val="none"/>
        </w:rPr>
        <w:t>（1）由政府集中采购机构重新组织公开招标；</w:t>
      </w:r>
    </w:p>
    <w:p w14:paraId="74ABF70E">
      <w:pPr>
        <w:ind w:firstLine="411" w:firstLineChars="196"/>
        <w:rPr>
          <w:rFonts w:ascii="宋体" w:hAnsi="宋体"/>
          <w:highlight w:val="none"/>
        </w:rPr>
      </w:pPr>
      <w:r>
        <w:rPr>
          <w:rFonts w:hint="eastAsia" w:ascii="宋体" w:hAnsi="宋体"/>
          <w:highlight w:val="none"/>
        </w:rPr>
        <w:t>（2）根据实际情况需要向同级财政部门提出非公开招标方式申请，经同级财政部门批准，公开招标失败采购项目可转为竞争性谈判或单一来源谈判方式采购。</w:t>
      </w:r>
    </w:p>
    <w:p w14:paraId="77A41A19">
      <w:pPr>
        <w:ind w:firstLine="411" w:firstLineChars="196"/>
        <w:rPr>
          <w:rFonts w:ascii="宋体" w:hAnsi="宋体"/>
          <w:highlight w:val="none"/>
        </w:rPr>
      </w:pPr>
      <w:r>
        <w:rPr>
          <w:rFonts w:hint="eastAsia" w:ascii="宋体" w:hAnsi="宋体"/>
          <w:highlight w:val="none"/>
        </w:rPr>
        <w:t>42.4公开招标失败的采购项目重新组织公开招标，由政府集中采购机构重新按公开招标流程组织采购活动。</w:t>
      </w:r>
    </w:p>
    <w:p w14:paraId="6663CA27">
      <w:pPr>
        <w:rPr>
          <w:rFonts w:ascii="宋体" w:hAnsi="宋体"/>
          <w:highlight w:val="none"/>
        </w:rPr>
      </w:pPr>
      <w:r>
        <w:rPr>
          <w:rFonts w:hint="eastAsia" w:ascii="黑体" w:hAnsi="宋体" w:eastAsia="黑体"/>
          <w:sz w:val="24"/>
          <w:highlight w:val="none"/>
        </w:rPr>
        <w:t xml:space="preserve">    </w:t>
      </w:r>
      <w:r>
        <w:rPr>
          <w:rFonts w:hint="eastAsia" w:ascii="宋体" w:hAnsi="宋体"/>
          <w:highlight w:val="none"/>
        </w:rPr>
        <w:t>42.5公开招标失败的采购项目经同级财政部门批准转为竞争性谈判或单一来源谈判方式采购的，按规定要求组织政府采购工作。</w:t>
      </w:r>
    </w:p>
    <w:p w14:paraId="7B254583">
      <w:pPr>
        <w:rPr>
          <w:rFonts w:ascii="黑体" w:hAnsi="宋体" w:eastAsia="黑体"/>
          <w:sz w:val="24"/>
          <w:highlight w:val="none"/>
        </w:rPr>
      </w:pPr>
    </w:p>
    <w:p w14:paraId="7C40734F">
      <w:pPr>
        <w:pStyle w:val="7"/>
        <w:numPr>
          <w:ilvl w:val="0"/>
          <w:numId w:val="18"/>
        </w:numPr>
        <w:spacing w:before="120" w:beforeLines="50" w:after="120" w:afterLines="50"/>
        <w:ind w:left="562" w:hanging="562"/>
        <w:rPr>
          <w:sz w:val="28"/>
          <w:szCs w:val="28"/>
          <w:highlight w:val="none"/>
        </w:rPr>
      </w:pPr>
      <w:bookmarkStart w:id="117" w:name="_Hlk72439043"/>
      <w:r>
        <w:rPr>
          <w:rFonts w:hint="eastAsia"/>
          <w:sz w:val="28"/>
          <w:szCs w:val="28"/>
          <w:highlight w:val="none"/>
        </w:rPr>
        <w:t>合同的授予与备案</w:t>
      </w:r>
      <w:bookmarkEnd w:id="117"/>
    </w:p>
    <w:p w14:paraId="14C0492A">
      <w:pPr>
        <w:rPr>
          <w:rFonts w:ascii="黑体" w:hAnsi="宋体" w:eastAsia="黑体"/>
          <w:sz w:val="24"/>
          <w:highlight w:val="none"/>
        </w:rPr>
      </w:pPr>
      <w:bookmarkStart w:id="118" w:name="_Toc73521586"/>
      <w:bookmarkStart w:id="119" w:name="_Toc73517679"/>
      <w:bookmarkStart w:id="120" w:name="_Toc73518157"/>
      <w:bookmarkStart w:id="121" w:name="_Toc100052408"/>
      <w:bookmarkStart w:id="122" w:name="_Toc73521674"/>
      <w:bookmarkStart w:id="123" w:name="_Hlk72439088"/>
      <w:r>
        <w:rPr>
          <w:rFonts w:hint="eastAsia" w:ascii="黑体" w:hAnsi="宋体" w:eastAsia="黑体"/>
          <w:sz w:val="24"/>
          <w:highlight w:val="none"/>
        </w:rPr>
        <w:t>43．合同授予标准</w:t>
      </w:r>
      <w:bookmarkEnd w:id="118"/>
      <w:bookmarkEnd w:id="119"/>
      <w:bookmarkEnd w:id="120"/>
      <w:bookmarkEnd w:id="121"/>
      <w:bookmarkEnd w:id="122"/>
    </w:p>
    <w:p w14:paraId="1060BF59">
      <w:pPr>
        <w:ind w:firstLine="411" w:firstLineChars="196"/>
        <w:rPr>
          <w:rFonts w:ascii="宋体" w:hAnsi="宋体"/>
          <w:szCs w:val="21"/>
          <w:highlight w:val="none"/>
        </w:rPr>
      </w:pPr>
      <w:r>
        <w:rPr>
          <w:rFonts w:hint="eastAsia" w:ascii="宋体" w:hAnsi="宋体"/>
          <w:szCs w:val="21"/>
          <w:highlight w:val="none"/>
        </w:rPr>
        <w:t>本项目的合同将授予经本招标文件规定评审确定的中标供应商。</w:t>
      </w:r>
    </w:p>
    <w:p w14:paraId="21E9BF99">
      <w:pPr>
        <w:rPr>
          <w:rFonts w:ascii="黑体" w:hAnsi="宋体" w:eastAsia="黑体"/>
          <w:sz w:val="24"/>
          <w:highlight w:val="none"/>
        </w:rPr>
      </w:pPr>
      <w:bookmarkStart w:id="124" w:name="_Toc73521675"/>
      <w:bookmarkStart w:id="125" w:name="_Toc73517680"/>
      <w:bookmarkStart w:id="126" w:name="_Toc73521587"/>
      <w:bookmarkStart w:id="127" w:name="_Toc100052409"/>
      <w:bookmarkStart w:id="128" w:name="_Toc73518158"/>
      <w:r>
        <w:rPr>
          <w:rFonts w:hint="eastAsia" w:ascii="黑体" w:hAnsi="宋体" w:eastAsia="黑体"/>
          <w:sz w:val="24"/>
          <w:highlight w:val="none"/>
        </w:rPr>
        <w:t>44．</w:t>
      </w:r>
      <w:bookmarkEnd w:id="124"/>
      <w:bookmarkEnd w:id="125"/>
      <w:bookmarkEnd w:id="126"/>
      <w:bookmarkEnd w:id="127"/>
      <w:bookmarkEnd w:id="128"/>
      <w:r>
        <w:rPr>
          <w:rFonts w:hint="eastAsia" w:ascii="黑体" w:hAnsi="宋体" w:eastAsia="黑体"/>
          <w:sz w:val="24"/>
          <w:highlight w:val="none"/>
        </w:rPr>
        <w:t>接受和拒绝任何或所有投标的权力</w:t>
      </w:r>
    </w:p>
    <w:p w14:paraId="5C7BAD65">
      <w:pPr>
        <w:ind w:firstLine="411" w:firstLineChars="196"/>
        <w:rPr>
          <w:rFonts w:ascii="宋体" w:hAnsi="宋体"/>
          <w:szCs w:val="21"/>
          <w:highlight w:val="none"/>
        </w:rPr>
      </w:pPr>
      <w:r>
        <w:rPr>
          <w:rFonts w:hint="eastAsia" w:ascii="宋体" w:hAnsi="宋体"/>
          <w:szCs w:val="21"/>
          <w:highlight w:val="none"/>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5EC440C4">
      <w:pPr>
        <w:rPr>
          <w:rFonts w:ascii="黑体" w:hAnsi="宋体" w:eastAsia="黑体"/>
          <w:sz w:val="24"/>
          <w:highlight w:val="none"/>
        </w:rPr>
      </w:pPr>
      <w:bookmarkStart w:id="129" w:name="_Toc73517682"/>
      <w:bookmarkStart w:id="130" w:name="_Toc73521589"/>
      <w:bookmarkStart w:id="131" w:name="_Toc73518160"/>
      <w:bookmarkStart w:id="132" w:name="_Toc73521677"/>
      <w:bookmarkStart w:id="133" w:name="_Toc100052410"/>
      <w:r>
        <w:rPr>
          <w:rFonts w:hint="eastAsia" w:ascii="黑体" w:hAnsi="宋体" w:eastAsia="黑体"/>
          <w:sz w:val="24"/>
          <w:highlight w:val="none"/>
        </w:rPr>
        <w:t>45．合同的签订</w:t>
      </w:r>
      <w:bookmarkEnd w:id="129"/>
      <w:bookmarkEnd w:id="130"/>
      <w:bookmarkEnd w:id="131"/>
      <w:bookmarkEnd w:id="132"/>
      <w:bookmarkEnd w:id="133"/>
    </w:p>
    <w:p w14:paraId="183C4026">
      <w:pPr>
        <w:ind w:firstLine="411" w:firstLineChars="196"/>
        <w:rPr>
          <w:rFonts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45.1中标人将于中标通知书发出之日起十个工作日内，按照采购文件（招标文件和投标文件等）内容与采购人签订政府采购合同；合同的实质性内容应当符合招标文件的规定；</w:t>
      </w:r>
    </w:p>
    <w:p w14:paraId="4BAF145E">
      <w:pPr>
        <w:ind w:firstLine="411" w:firstLineChars="196"/>
        <w:rPr>
          <w:rFonts w:ascii="宋体" w:hAnsi="宋体"/>
          <w:szCs w:val="21"/>
          <w:highlight w:val="none"/>
        </w:rPr>
      </w:pPr>
      <w:r>
        <w:rPr>
          <w:rFonts w:hint="eastAsia" w:ascii="宋体" w:hAnsi="宋体"/>
          <w:szCs w:val="21"/>
          <w:highlight w:val="none"/>
        </w:rPr>
        <w:t>45.2中标人如不按本通用条款第45</w:t>
      </w:r>
      <w:r>
        <w:rPr>
          <w:rFonts w:ascii="宋体" w:hAnsi="宋体"/>
          <w:szCs w:val="21"/>
          <w:highlight w:val="none"/>
        </w:rPr>
        <w:t>.1</w:t>
      </w:r>
      <w:r>
        <w:rPr>
          <w:rFonts w:hint="eastAsia" w:ascii="宋体" w:hAnsi="宋体"/>
          <w:szCs w:val="21"/>
          <w:highlight w:val="none"/>
        </w:rPr>
        <w:t>款的规定与采购人签订合同，</w:t>
      </w:r>
      <w:r>
        <w:rPr>
          <w:rFonts w:ascii="宋体" w:hAnsi="宋体" w:cs="宋体"/>
          <w:kern w:val="0"/>
          <w:szCs w:val="21"/>
          <w:highlight w:val="none"/>
        </w:rPr>
        <w:t>情节严重的，由</w:t>
      </w:r>
      <w:r>
        <w:rPr>
          <w:rFonts w:hint="eastAsia" w:ascii="宋体" w:hAnsi="宋体" w:cs="宋体"/>
          <w:kern w:val="0"/>
          <w:szCs w:val="21"/>
          <w:highlight w:val="none"/>
        </w:rPr>
        <w:t>同级财政</w:t>
      </w:r>
      <w:r>
        <w:rPr>
          <w:rFonts w:ascii="宋体" w:hAnsi="宋体" w:cs="宋体"/>
          <w:kern w:val="0"/>
          <w:szCs w:val="21"/>
          <w:highlight w:val="none"/>
        </w:rPr>
        <w:t>部门记入供应商诚信档案，予以通报</w:t>
      </w:r>
      <w:r>
        <w:rPr>
          <w:rFonts w:hint="eastAsia" w:ascii="宋体" w:hAnsi="宋体"/>
          <w:szCs w:val="21"/>
          <w:highlight w:val="none"/>
        </w:rPr>
        <w:t>；</w:t>
      </w:r>
    </w:p>
    <w:p w14:paraId="08F27805">
      <w:pPr>
        <w:ind w:firstLine="411" w:firstLineChars="196"/>
        <w:rPr>
          <w:rFonts w:ascii="宋体" w:hAnsi="宋体"/>
          <w:szCs w:val="21"/>
          <w:highlight w:val="none"/>
        </w:rPr>
      </w:pPr>
      <w:r>
        <w:rPr>
          <w:rFonts w:hint="eastAsia" w:ascii="宋体" w:hAnsi="宋体"/>
          <w:szCs w:val="21"/>
          <w:highlight w:val="none"/>
        </w:rPr>
        <w:t>45.3中标人应当按照合同约定履行义务，完成中标项目，不得将中标项目转让（转包）给他人。</w:t>
      </w:r>
    </w:p>
    <w:p w14:paraId="3C2E6A80">
      <w:pPr>
        <w:rPr>
          <w:rFonts w:ascii="黑体" w:hAnsi="宋体" w:eastAsia="黑体"/>
          <w:sz w:val="24"/>
          <w:highlight w:val="none"/>
        </w:rPr>
      </w:pPr>
      <w:bookmarkStart w:id="134" w:name="_Toc73518161"/>
      <w:bookmarkStart w:id="135" w:name="_Toc73521590"/>
      <w:bookmarkStart w:id="136" w:name="_Toc73521678"/>
      <w:bookmarkStart w:id="137" w:name="_Toc100052411"/>
      <w:bookmarkStart w:id="138" w:name="_Toc73517683"/>
      <w:r>
        <w:rPr>
          <w:rFonts w:hint="eastAsia" w:ascii="黑体" w:hAnsi="宋体" w:eastAsia="黑体"/>
          <w:sz w:val="24"/>
          <w:highlight w:val="none"/>
        </w:rPr>
        <w:t>46．履约担保</w:t>
      </w:r>
      <w:bookmarkEnd w:id="134"/>
      <w:bookmarkEnd w:id="135"/>
      <w:bookmarkEnd w:id="136"/>
      <w:bookmarkEnd w:id="137"/>
      <w:bookmarkEnd w:id="138"/>
    </w:p>
    <w:p w14:paraId="21B903FC">
      <w:pPr>
        <w:ind w:firstLine="411" w:firstLineChars="196"/>
        <w:rPr>
          <w:rFonts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14:paraId="7FAAA8AF">
      <w:pPr>
        <w:ind w:firstLine="411" w:firstLineChars="196"/>
        <w:rPr>
          <w:rFonts w:ascii="宋体" w:hAnsi="宋体"/>
          <w:szCs w:val="21"/>
          <w:highlight w:val="none"/>
        </w:rPr>
      </w:pPr>
      <w:r>
        <w:rPr>
          <w:rFonts w:hint="eastAsia" w:ascii="宋体" w:hAnsi="宋体"/>
          <w:szCs w:val="21"/>
          <w:highlight w:val="none"/>
        </w:rPr>
        <w:t>46.2，允许供应商自主选择以支票、汇票、本票、保函等非现金方式提交履约担保；</w:t>
      </w:r>
      <w:r>
        <w:rPr>
          <w:highlight w:val="none"/>
        </w:rPr>
        <w:t>中标</w:t>
      </w:r>
      <w:r>
        <w:rPr>
          <w:rFonts w:hint="eastAsia"/>
          <w:highlight w:val="none"/>
        </w:rPr>
        <w:t>人</w:t>
      </w:r>
      <w:r>
        <w:rPr>
          <w:highlight w:val="none"/>
        </w:rPr>
        <w:t>提交履约</w:t>
      </w:r>
      <w:r>
        <w:rPr>
          <w:rFonts w:hint="eastAsia"/>
          <w:highlight w:val="none"/>
        </w:rPr>
        <w:t>担保不是</w:t>
      </w:r>
      <w:r>
        <w:rPr>
          <w:highlight w:val="none"/>
        </w:rPr>
        <w:t>合同签订的</w:t>
      </w:r>
      <w:r>
        <w:rPr>
          <w:rFonts w:hint="eastAsia"/>
          <w:highlight w:val="none"/>
        </w:rPr>
        <w:t>前提</w:t>
      </w:r>
      <w:r>
        <w:rPr>
          <w:highlight w:val="none"/>
        </w:rPr>
        <w:t>条件，不要求中标</w:t>
      </w:r>
      <w:r>
        <w:rPr>
          <w:rFonts w:hint="eastAsia"/>
          <w:highlight w:val="none"/>
        </w:rPr>
        <w:t>人</w:t>
      </w:r>
      <w:r>
        <w:rPr>
          <w:highlight w:val="none"/>
        </w:rPr>
        <w:t>提供除法律、法规明确规定外的其他担保</w:t>
      </w:r>
      <w:r>
        <w:rPr>
          <w:rFonts w:hint="eastAsia"/>
          <w:highlight w:val="none"/>
        </w:rPr>
        <w:t>。</w:t>
      </w:r>
    </w:p>
    <w:p w14:paraId="291419E3">
      <w:pPr>
        <w:rPr>
          <w:rFonts w:ascii="黑体" w:hAnsi="宋体" w:eastAsia="黑体"/>
          <w:sz w:val="24"/>
          <w:highlight w:val="none"/>
        </w:rPr>
      </w:pPr>
      <w:r>
        <w:rPr>
          <w:rFonts w:hint="eastAsia" w:ascii="黑体" w:hAnsi="宋体" w:eastAsia="黑体"/>
          <w:sz w:val="24"/>
          <w:highlight w:val="none"/>
        </w:rPr>
        <w:t>47. 合同备案</w:t>
      </w:r>
    </w:p>
    <w:p w14:paraId="500AC862">
      <w:pPr>
        <w:ind w:firstLine="420" w:firstLineChars="200"/>
        <w:rPr>
          <w:rFonts w:hint="eastAsia" w:ascii="宋体" w:hAnsi="宋体" w:eastAsia="宋体" w:cs="Times New Roman"/>
          <w:kern w:val="2"/>
          <w:sz w:val="21"/>
          <w:szCs w:val="21"/>
          <w:highlight w:val="none"/>
          <w:lang w:val="en-US" w:eastAsia="zh-CN"/>
        </w:rPr>
      </w:pPr>
      <w:r>
        <w:rPr>
          <w:rFonts w:hint="eastAsia" w:ascii="宋体" w:hAnsi="宋体" w:eastAsia="宋体" w:cs="Times New Roman"/>
          <w:kern w:val="2"/>
          <w:sz w:val="21"/>
          <w:szCs w:val="21"/>
          <w:highlight w:val="none"/>
          <w:lang w:eastAsia="zh-Hans"/>
        </w:rPr>
        <w:t>采购人与中标供应商自中标通知书发出之日起10个工作日内签订政府采购合同，</w:t>
      </w:r>
      <w:r>
        <w:rPr>
          <w:rFonts w:hint="eastAsia" w:ascii="宋体" w:hAnsi="宋体" w:eastAsia="宋体" w:cs="Times New Roman"/>
          <w:kern w:val="2"/>
          <w:sz w:val="21"/>
          <w:szCs w:val="21"/>
          <w:highlight w:val="none"/>
          <w:lang w:val="en-US" w:eastAsia="zh-CN"/>
        </w:rPr>
        <w:t>并按财政部门规定提交备案。</w:t>
      </w:r>
    </w:p>
    <w:p w14:paraId="53932578">
      <w:pPr>
        <w:rPr>
          <w:rFonts w:ascii="黑体" w:hAnsi="宋体" w:eastAsia="黑体"/>
          <w:sz w:val="24"/>
          <w:highlight w:val="none"/>
        </w:rPr>
      </w:pPr>
      <w:r>
        <w:rPr>
          <w:rFonts w:hint="eastAsia" w:ascii="黑体" w:hAnsi="宋体" w:eastAsia="黑体"/>
          <w:sz w:val="24"/>
          <w:highlight w:val="none"/>
        </w:rPr>
        <w:t>48. 合同变更</w:t>
      </w:r>
    </w:p>
    <w:p w14:paraId="1AA1EF2D">
      <w:pPr>
        <w:ind w:firstLine="411" w:firstLineChars="196"/>
        <w:rPr>
          <w:rFonts w:ascii="宋体" w:hAnsi="宋体"/>
          <w:szCs w:val="21"/>
          <w:highlight w:val="none"/>
        </w:rPr>
      </w:pPr>
      <w:r>
        <w:rPr>
          <w:rFonts w:hint="eastAsia" w:ascii="宋体" w:hAnsi="宋体"/>
          <w:szCs w:val="21"/>
          <w:highlight w:val="none"/>
        </w:rPr>
        <w:t>合同变更事宜按《深圳市财政局关于优化政府采购合同备案的通知》（深财发保〔2022〕2号）相关规定执行。</w:t>
      </w:r>
    </w:p>
    <w:p w14:paraId="5CB60BB6">
      <w:pPr>
        <w:rPr>
          <w:rFonts w:ascii="黑体" w:hAnsi="宋体" w:eastAsia="黑体"/>
          <w:sz w:val="24"/>
          <w:highlight w:val="none"/>
        </w:rPr>
      </w:pPr>
      <w:r>
        <w:rPr>
          <w:rFonts w:hint="eastAsia" w:ascii="黑体" w:hAnsi="宋体" w:eastAsia="黑体"/>
          <w:sz w:val="24"/>
          <w:highlight w:val="none"/>
        </w:rPr>
        <w:t>49. 项目验收</w:t>
      </w:r>
    </w:p>
    <w:p w14:paraId="40A40A61">
      <w:pPr>
        <w:widowControl/>
        <w:ind w:right="176" w:firstLine="420"/>
        <w:jc w:val="left"/>
        <w:rPr>
          <w:rFonts w:ascii="宋体" w:hAnsi="宋体"/>
          <w:highlight w:val="none"/>
        </w:rPr>
      </w:pPr>
      <w:r>
        <w:rPr>
          <w:rFonts w:hint="eastAsia" w:ascii="宋体" w:hAnsi="宋体"/>
          <w:highlight w:val="none"/>
        </w:rPr>
        <w:t>49.1采购人应当按照招标文件和合同规定的标准和方法，及时组织验收。</w:t>
      </w:r>
      <w:r>
        <w:rPr>
          <w:rFonts w:ascii="宋体" w:hAnsi="宋体"/>
          <w:highlight w:val="none"/>
        </w:rPr>
        <w:t xml:space="preserve"> </w:t>
      </w:r>
    </w:p>
    <w:p w14:paraId="7A54D5D7">
      <w:pPr>
        <w:rPr>
          <w:rFonts w:ascii="黑体" w:hAnsi="宋体" w:eastAsia="黑体"/>
          <w:sz w:val="24"/>
          <w:highlight w:val="none"/>
        </w:rPr>
      </w:pPr>
      <w:r>
        <w:rPr>
          <w:rFonts w:hint="eastAsia" w:ascii="黑体" w:hAnsi="宋体" w:eastAsia="黑体"/>
          <w:sz w:val="24"/>
          <w:highlight w:val="none"/>
        </w:rPr>
        <w:t>50. 宣传</w:t>
      </w:r>
    </w:p>
    <w:p w14:paraId="5E82C13C">
      <w:pPr>
        <w:ind w:left="210" w:leftChars="100" w:firstLine="411" w:firstLineChars="196"/>
        <w:rPr>
          <w:rFonts w:ascii="宋体" w:hAnsi="宋体"/>
          <w:highlight w:val="none"/>
        </w:rPr>
      </w:pPr>
      <w:r>
        <w:rPr>
          <w:rFonts w:hint="eastAsia" w:ascii="宋体" w:hAnsi="宋体"/>
          <w:highlight w:val="none"/>
        </w:rPr>
        <w:t>凡与政府采购活动有关的宣传或广告，若当中提及政府采购，</w:t>
      </w:r>
      <w:r>
        <w:rPr>
          <w:rFonts w:ascii="宋体" w:hAnsi="宋体"/>
          <w:highlight w:val="none"/>
        </w:rPr>
        <w:t>必须事先将具体对外宣传方案报</w:t>
      </w:r>
      <w:r>
        <w:rPr>
          <w:rFonts w:hint="eastAsia" w:ascii="宋体" w:hAnsi="宋体"/>
          <w:highlight w:val="none"/>
        </w:rPr>
        <w:t>同级财政部门</w:t>
      </w:r>
      <w:r>
        <w:rPr>
          <w:rFonts w:ascii="宋体" w:hAnsi="宋体"/>
          <w:highlight w:val="none"/>
        </w:rPr>
        <w:t>和</w:t>
      </w:r>
      <w:r>
        <w:rPr>
          <w:rFonts w:hint="eastAsia" w:ascii="宋体" w:hAnsi="宋体"/>
          <w:highlight w:val="none"/>
        </w:rPr>
        <w:t>政府集中采购机构</w:t>
      </w:r>
      <w:r>
        <w:rPr>
          <w:rFonts w:ascii="宋体" w:hAnsi="宋体"/>
          <w:highlight w:val="none"/>
        </w:rPr>
        <w:t>，并征得其同意。对外市场宣传包括但不限于以下形式：</w:t>
      </w:r>
    </w:p>
    <w:p w14:paraId="6B4C3C78">
      <w:pPr>
        <w:ind w:left="210" w:leftChars="100" w:firstLine="411" w:firstLineChars="196"/>
        <w:rPr>
          <w:rFonts w:ascii="宋体" w:hAnsi="宋体"/>
          <w:highlight w:val="none"/>
        </w:rPr>
      </w:pPr>
      <w:r>
        <w:rPr>
          <w:rFonts w:ascii="宋体" w:hAnsi="宋体"/>
          <w:highlight w:val="none"/>
        </w:rPr>
        <w:t>a.名片、宣传册、广告标语等；</w:t>
      </w:r>
    </w:p>
    <w:p w14:paraId="069A39AD">
      <w:pPr>
        <w:ind w:left="210" w:leftChars="100" w:firstLine="411" w:firstLineChars="196"/>
        <w:rPr>
          <w:rFonts w:ascii="宋体" w:hAnsi="宋体"/>
          <w:highlight w:val="none"/>
        </w:rPr>
      </w:pPr>
      <w:r>
        <w:rPr>
          <w:rFonts w:ascii="宋体" w:hAnsi="宋体"/>
          <w:highlight w:val="none"/>
        </w:rPr>
        <w:t>b.案例介绍、推广等；</w:t>
      </w:r>
    </w:p>
    <w:p w14:paraId="7C411FFE">
      <w:pPr>
        <w:ind w:left="210" w:leftChars="100" w:firstLine="411" w:firstLineChars="196"/>
        <w:rPr>
          <w:rFonts w:ascii="宋体" w:hAnsi="宋体"/>
          <w:highlight w:val="none"/>
        </w:rPr>
      </w:pPr>
      <w:r>
        <w:rPr>
          <w:rFonts w:hint="eastAsia" w:ascii="宋体" w:hAnsi="宋体"/>
          <w:highlight w:val="none"/>
        </w:rPr>
        <w:t>c.工作</w:t>
      </w:r>
      <w:r>
        <w:rPr>
          <w:rFonts w:ascii="宋体" w:hAnsi="宋体"/>
          <w:highlight w:val="none"/>
        </w:rPr>
        <w:t>人员向其他消费群体宣传。</w:t>
      </w:r>
    </w:p>
    <w:p w14:paraId="10E5DAC5">
      <w:pPr>
        <w:rPr>
          <w:rFonts w:ascii="黑体" w:hAnsi="宋体" w:eastAsia="黑体"/>
          <w:sz w:val="24"/>
          <w:highlight w:val="none"/>
        </w:rPr>
      </w:pPr>
      <w:r>
        <w:rPr>
          <w:rFonts w:hint="eastAsia" w:ascii="黑体" w:hAnsi="宋体" w:eastAsia="黑体"/>
          <w:sz w:val="24"/>
          <w:highlight w:val="none"/>
        </w:rPr>
        <w:t>51. 供应商违法责任</w:t>
      </w:r>
    </w:p>
    <w:p w14:paraId="28EB3ED0">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6153BAE">
      <w:pPr>
        <w:ind w:firstLine="411" w:firstLineChars="196"/>
        <w:rPr>
          <w:rFonts w:ascii="宋体" w:hAnsi="宋体"/>
          <w:szCs w:val="21"/>
          <w:highlight w:val="none"/>
        </w:rPr>
      </w:pPr>
      <w:r>
        <w:rPr>
          <w:rFonts w:hint="eastAsia" w:ascii="宋体" w:hAnsi="宋体"/>
          <w:szCs w:val="21"/>
          <w:highlight w:val="none"/>
        </w:rPr>
        <w:t>（1）在采购活动中应当回避而未回避的；</w:t>
      </w:r>
    </w:p>
    <w:p w14:paraId="0083573F">
      <w:pPr>
        <w:ind w:firstLine="411" w:firstLineChars="196"/>
        <w:rPr>
          <w:rFonts w:ascii="宋体" w:hAnsi="宋体"/>
          <w:szCs w:val="21"/>
          <w:highlight w:val="none"/>
        </w:rPr>
      </w:pPr>
      <w:r>
        <w:rPr>
          <w:rFonts w:hint="eastAsia" w:ascii="宋体" w:hAnsi="宋体"/>
          <w:szCs w:val="21"/>
          <w:highlight w:val="none"/>
        </w:rPr>
        <w:t>（2）未按本条例规定签订、履行采购合同，造成严重后果的；</w:t>
      </w:r>
    </w:p>
    <w:p w14:paraId="09044C20">
      <w:pPr>
        <w:ind w:firstLine="411" w:firstLineChars="196"/>
        <w:rPr>
          <w:rFonts w:ascii="宋体" w:hAnsi="宋体"/>
          <w:szCs w:val="21"/>
          <w:highlight w:val="none"/>
        </w:rPr>
      </w:pPr>
      <w:r>
        <w:rPr>
          <w:rFonts w:hint="eastAsia" w:ascii="宋体" w:hAnsi="宋体"/>
          <w:szCs w:val="21"/>
          <w:highlight w:val="none"/>
        </w:rPr>
        <w:t>（3）隐瞒真实情况，提供虚假资料的；</w:t>
      </w:r>
    </w:p>
    <w:p w14:paraId="2C3F058F">
      <w:pPr>
        <w:ind w:firstLine="411" w:firstLineChars="196"/>
        <w:rPr>
          <w:rFonts w:ascii="宋体" w:hAnsi="宋体"/>
          <w:szCs w:val="21"/>
          <w:highlight w:val="none"/>
        </w:rPr>
      </w:pPr>
      <w:r>
        <w:rPr>
          <w:rFonts w:hint="eastAsia" w:ascii="宋体" w:hAnsi="宋体"/>
          <w:szCs w:val="21"/>
          <w:highlight w:val="none"/>
        </w:rPr>
        <w:t>（4）以非法手段排斥其他供应商参与竞争的；</w:t>
      </w:r>
    </w:p>
    <w:p w14:paraId="6EB3C7A7">
      <w:pPr>
        <w:ind w:firstLine="411" w:firstLineChars="196"/>
        <w:rPr>
          <w:rFonts w:ascii="宋体" w:hAnsi="宋体"/>
          <w:szCs w:val="21"/>
          <w:highlight w:val="none"/>
        </w:rPr>
      </w:pPr>
      <w:r>
        <w:rPr>
          <w:rFonts w:hint="eastAsia" w:ascii="宋体" w:hAnsi="宋体"/>
          <w:szCs w:val="21"/>
          <w:highlight w:val="none"/>
        </w:rPr>
        <w:t>（5）与其他采购参加人串通投标的；</w:t>
      </w:r>
    </w:p>
    <w:p w14:paraId="23406689">
      <w:pPr>
        <w:ind w:firstLine="411" w:firstLineChars="196"/>
        <w:rPr>
          <w:rFonts w:ascii="宋体" w:hAnsi="宋体"/>
          <w:szCs w:val="21"/>
          <w:highlight w:val="none"/>
        </w:rPr>
      </w:pPr>
      <w:r>
        <w:rPr>
          <w:rFonts w:hint="eastAsia" w:ascii="宋体" w:hAnsi="宋体"/>
          <w:szCs w:val="21"/>
          <w:highlight w:val="none"/>
        </w:rPr>
        <w:t>（6）恶意投诉的；</w:t>
      </w:r>
    </w:p>
    <w:p w14:paraId="598543A5">
      <w:pPr>
        <w:ind w:firstLine="411" w:firstLineChars="196"/>
        <w:rPr>
          <w:rFonts w:ascii="宋体" w:hAnsi="宋体"/>
          <w:szCs w:val="21"/>
          <w:highlight w:val="none"/>
        </w:rPr>
      </w:pPr>
      <w:r>
        <w:rPr>
          <w:rFonts w:hint="eastAsia" w:ascii="宋体" w:hAnsi="宋体"/>
          <w:szCs w:val="21"/>
          <w:highlight w:val="none"/>
        </w:rPr>
        <w:t>（7）向采购项目相关人行贿或者提供其他不当利益的；</w:t>
      </w:r>
    </w:p>
    <w:p w14:paraId="34D1EFAC">
      <w:pPr>
        <w:ind w:firstLine="411" w:firstLineChars="196"/>
        <w:rPr>
          <w:rFonts w:ascii="宋体" w:hAnsi="宋体"/>
          <w:szCs w:val="21"/>
          <w:highlight w:val="none"/>
        </w:rPr>
      </w:pPr>
      <w:r>
        <w:rPr>
          <w:rFonts w:hint="eastAsia" w:ascii="宋体" w:hAnsi="宋体"/>
          <w:szCs w:val="21"/>
          <w:highlight w:val="none"/>
        </w:rPr>
        <w:t>（8）阻碍、抗拒主管部门监督检查的；</w:t>
      </w:r>
    </w:p>
    <w:p w14:paraId="34570F58">
      <w:pPr>
        <w:ind w:firstLine="411" w:firstLineChars="196"/>
        <w:rPr>
          <w:rFonts w:ascii="宋体" w:hAnsi="宋体"/>
          <w:szCs w:val="21"/>
          <w:highlight w:val="none"/>
        </w:rPr>
      </w:pPr>
      <w:r>
        <w:rPr>
          <w:rFonts w:hint="eastAsia" w:ascii="宋体" w:hAnsi="宋体"/>
          <w:szCs w:val="21"/>
          <w:highlight w:val="none"/>
        </w:rPr>
        <w:t>（9）其他违反本条例规定的行为。</w:t>
      </w:r>
    </w:p>
    <w:p w14:paraId="082B41A9">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 号）的要求，供应商在政府采购活动中出现《深圳经济特区政府采购条例实施细则》第八十条所列情形的，</w:t>
      </w:r>
      <w:bookmarkStart w:id="139" w:name="_Hlk72440769"/>
      <w:r>
        <w:rPr>
          <w:rFonts w:hint="eastAsia" w:ascii="宋体" w:hAnsi="宋体"/>
          <w:szCs w:val="21"/>
          <w:highlight w:val="none"/>
        </w:rPr>
        <w:t>政府集中采购机构或采购人不予退还其交纳的谈判保证金，情节严重的，并由主管部门</w:t>
      </w:r>
      <w:bookmarkEnd w:id="139"/>
      <w:r>
        <w:rPr>
          <w:rFonts w:hint="eastAsia" w:ascii="宋体" w:hAnsi="宋体"/>
          <w:szCs w:val="21"/>
          <w:highlight w:val="none"/>
        </w:rPr>
        <w:t>记入供应商诚信档案，予以通报：</w:t>
      </w:r>
    </w:p>
    <w:p w14:paraId="79F19A30">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14:paraId="10D99044">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14:paraId="7EA9CCEB">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）将中标项目转让给他人、或者在投标文件中未说明且未经采购人、采购招标机构同意，将中标项目分包给他人的；</w:t>
      </w:r>
    </w:p>
    <w:p w14:paraId="0AC4FDBB">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bookmarkEnd w:id="123"/>
    <w:p w14:paraId="743D347F">
      <w:pPr>
        <w:pStyle w:val="7"/>
        <w:numPr>
          <w:ilvl w:val="0"/>
          <w:numId w:val="18"/>
        </w:numPr>
        <w:spacing w:before="120" w:beforeLines="50" w:after="120" w:afterLines="50"/>
        <w:ind w:left="562" w:hanging="562"/>
        <w:rPr>
          <w:sz w:val="28"/>
          <w:szCs w:val="28"/>
          <w:highlight w:val="none"/>
        </w:rPr>
      </w:pPr>
      <w:r>
        <w:rPr>
          <w:rFonts w:hint="eastAsia"/>
          <w:sz w:val="28"/>
          <w:szCs w:val="28"/>
          <w:highlight w:val="none"/>
        </w:rPr>
        <w:t>质疑处理</w:t>
      </w:r>
    </w:p>
    <w:p w14:paraId="2BF28453">
      <w:pPr>
        <w:rPr>
          <w:rFonts w:ascii="黑体" w:hAnsi="宋体" w:eastAsia="黑体"/>
          <w:sz w:val="24"/>
          <w:highlight w:val="none"/>
        </w:rPr>
      </w:pPr>
      <w:bookmarkStart w:id="140" w:name="_Hlk72439706"/>
      <w:r>
        <w:rPr>
          <w:rFonts w:hint="eastAsia" w:ascii="黑体" w:hAnsi="宋体" w:eastAsia="黑体"/>
          <w:sz w:val="24"/>
          <w:highlight w:val="none"/>
        </w:rPr>
        <w:t>52.质疑提出与答复</w:t>
      </w:r>
    </w:p>
    <w:p w14:paraId="072683C7">
      <w:pPr>
        <w:rPr>
          <w:rFonts w:ascii="宋体" w:hAnsi="宋体"/>
          <w:szCs w:val="21"/>
          <w:highlight w:val="none"/>
        </w:rPr>
      </w:pPr>
      <w:r>
        <w:rPr>
          <w:rFonts w:hint="eastAsia" w:ascii="宋体" w:hAnsi="宋体"/>
          <w:szCs w:val="21"/>
          <w:highlight w:val="none"/>
        </w:rPr>
        <w:t xml:space="preserve">    52.1提出质疑</w:t>
      </w:r>
    </w:p>
    <w:p w14:paraId="603E5DEA">
      <w:pPr>
        <w:rPr>
          <w:rFonts w:ascii="宋体" w:hAnsi="宋体"/>
          <w:szCs w:val="21"/>
          <w:highlight w:val="none"/>
        </w:rPr>
      </w:pPr>
      <w:r>
        <w:rPr>
          <w:rFonts w:hint="eastAsia" w:ascii="宋体" w:hAnsi="宋体"/>
          <w:szCs w:val="21"/>
          <w:highlight w:val="none"/>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461AB492">
      <w:pPr>
        <w:rPr>
          <w:rFonts w:ascii="宋体" w:hAnsi="宋体"/>
          <w:szCs w:val="21"/>
          <w:highlight w:val="none"/>
        </w:rPr>
      </w:pPr>
      <w:r>
        <w:rPr>
          <w:rFonts w:hint="eastAsia" w:ascii="宋体" w:hAnsi="宋体"/>
          <w:szCs w:val="21"/>
          <w:highlight w:val="none"/>
        </w:rPr>
        <w:t xml:space="preserve">    52.2</w:t>
      </w:r>
      <w:r>
        <w:rPr>
          <w:rFonts w:ascii="宋体" w:hAnsi="宋体"/>
          <w:szCs w:val="21"/>
          <w:highlight w:val="none"/>
        </w:rPr>
        <w:t>法律依据</w:t>
      </w:r>
    </w:p>
    <w:p w14:paraId="17BD5F2E">
      <w:pPr>
        <w:rPr>
          <w:rFonts w:ascii="宋体" w:hAnsi="宋体"/>
          <w:szCs w:val="21"/>
          <w:highlight w:val="none"/>
        </w:rPr>
      </w:pPr>
      <w:r>
        <w:rPr>
          <w:rFonts w:hint="eastAsia" w:ascii="宋体" w:hAnsi="宋体"/>
          <w:szCs w:val="21"/>
          <w:highlight w:val="none"/>
        </w:rPr>
        <w:t xml:space="preserve">    《中华人民共和国政府采购法》、《中华人民共和国政府采购法实施条例》、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14:paraId="7DE88200">
      <w:pPr>
        <w:rPr>
          <w:rFonts w:ascii="宋体" w:hAnsi="宋体"/>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szCs w:val="21"/>
          <w:highlight w:val="none"/>
        </w:rPr>
        <w:t>52.3质疑条件</w:t>
      </w:r>
    </w:p>
    <w:p w14:paraId="2108A39A">
      <w:pPr>
        <w:rPr>
          <w:rFonts w:ascii="宋体" w:hAnsi="宋体"/>
          <w:szCs w:val="21"/>
          <w:highlight w:val="none"/>
        </w:rPr>
      </w:pPr>
      <w:r>
        <w:rPr>
          <w:rFonts w:hint="eastAsia" w:ascii="宋体" w:hAnsi="宋体"/>
          <w:szCs w:val="21"/>
          <w:highlight w:val="none"/>
        </w:rPr>
        <w:t xml:space="preserve">    52.3.1提出质疑的供应商应当是参与所质疑项目采购活动的供应商；</w:t>
      </w:r>
      <w:bookmarkStart w:id="141" w:name="_Hlk75374941"/>
      <w:r>
        <w:rPr>
          <w:rFonts w:hint="eastAsia" w:ascii="宋体" w:hAnsi="宋体"/>
          <w:szCs w:val="21"/>
          <w:highlight w:val="none"/>
        </w:rPr>
        <w:t>以联合体形式参与的，质疑应当由组成联合体的所有成员共同提出</w:t>
      </w:r>
      <w:bookmarkEnd w:id="141"/>
      <w:r>
        <w:rPr>
          <w:rFonts w:hint="eastAsia" w:ascii="宋体" w:hAnsi="宋体"/>
          <w:szCs w:val="21"/>
          <w:highlight w:val="none"/>
        </w:rPr>
        <w:t>；</w:t>
      </w:r>
    </w:p>
    <w:p w14:paraId="7A8110BE">
      <w:pPr>
        <w:rPr>
          <w:rFonts w:ascii="宋体" w:hAnsi="宋体"/>
          <w:szCs w:val="21"/>
          <w:highlight w:val="none"/>
        </w:rPr>
      </w:pPr>
      <w:r>
        <w:rPr>
          <w:rFonts w:hint="eastAsia" w:ascii="宋体" w:hAnsi="宋体"/>
          <w:szCs w:val="21"/>
          <w:highlight w:val="none"/>
        </w:rPr>
        <w:t xml:space="preserve">    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highlight w:val="none"/>
          <w:lang w:val="en-US" w:eastAsia="zh-CN"/>
        </w:rPr>
        <w:t>采购</w:t>
      </w:r>
      <w:r>
        <w:rPr>
          <w:rFonts w:hint="eastAsia" w:ascii="宋体" w:hAnsi="宋体"/>
          <w:szCs w:val="21"/>
          <w:highlight w:val="none"/>
        </w:rPr>
        <w:t>文件的质疑，为</w:t>
      </w:r>
      <w:r>
        <w:rPr>
          <w:rFonts w:hint="eastAsia" w:ascii="宋体" w:hAnsi="宋体"/>
          <w:szCs w:val="21"/>
          <w:highlight w:val="none"/>
          <w:lang w:val="en-US" w:eastAsia="zh-CN"/>
        </w:rPr>
        <w:t>采购</w:t>
      </w:r>
      <w:r>
        <w:rPr>
          <w:rFonts w:hint="eastAsia" w:ascii="宋体" w:hAnsi="宋体"/>
          <w:szCs w:val="21"/>
          <w:highlight w:val="none"/>
        </w:rPr>
        <w:t>文件公布之日；对采购过程的质疑，为各采购程序环节结束之日；对中标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结果以及评审委员会组成人员的质疑，为中标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结果公示之日；</w:t>
      </w:r>
    </w:p>
    <w:p w14:paraId="34C7C5D9">
      <w:pPr>
        <w:ind w:firstLine="420"/>
        <w:rPr>
          <w:rFonts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14:paraId="6D094C85">
      <w:pPr>
        <w:ind w:firstLine="420"/>
        <w:rPr>
          <w:rFonts w:ascii="宋体" w:hAnsi="宋体"/>
          <w:szCs w:val="21"/>
          <w:highlight w:val="none"/>
        </w:rPr>
      </w:pPr>
      <w:r>
        <w:rPr>
          <w:rFonts w:hint="eastAsia" w:ascii="宋体" w:hAnsi="宋体"/>
          <w:szCs w:val="21"/>
          <w:highlight w:val="none"/>
        </w:rPr>
        <w:t>（1）供应商的名称（或者姓名）、地址、邮编、邮箱、联系人及联系电话；</w:t>
      </w:r>
    </w:p>
    <w:p w14:paraId="28F3CADE">
      <w:pPr>
        <w:ind w:firstLine="420" w:firstLineChars="200"/>
        <w:rPr>
          <w:rFonts w:ascii="宋体" w:hAnsi="宋体"/>
          <w:szCs w:val="21"/>
          <w:highlight w:val="none"/>
        </w:rPr>
      </w:pPr>
      <w:r>
        <w:rPr>
          <w:rFonts w:hint="eastAsia" w:ascii="宋体" w:hAnsi="宋体"/>
          <w:szCs w:val="21"/>
          <w:highlight w:val="none"/>
        </w:rPr>
        <w:t>（2）质疑项目的名称、编号；</w:t>
      </w:r>
    </w:p>
    <w:p w14:paraId="323C4A56">
      <w:pPr>
        <w:ind w:firstLine="420" w:firstLineChars="200"/>
        <w:rPr>
          <w:rFonts w:ascii="宋体" w:hAnsi="宋体"/>
          <w:szCs w:val="21"/>
          <w:highlight w:val="none"/>
        </w:rPr>
      </w:pPr>
      <w:r>
        <w:rPr>
          <w:rFonts w:hint="eastAsia" w:ascii="宋体" w:hAnsi="宋体"/>
          <w:szCs w:val="21"/>
          <w:highlight w:val="none"/>
        </w:rPr>
        <w:t>（3）具体、明确的质疑对象、质疑事项和质疑请求；</w:t>
      </w:r>
    </w:p>
    <w:p w14:paraId="3E439C36">
      <w:pPr>
        <w:ind w:firstLine="420" w:firstLineChars="200"/>
        <w:rPr>
          <w:rFonts w:ascii="宋体" w:hAnsi="宋体"/>
          <w:szCs w:val="21"/>
          <w:highlight w:val="none"/>
        </w:rPr>
      </w:pPr>
      <w:r>
        <w:rPr>
          <w:rFonts w:hint="eastAsia" w:ascii="宋体" w:hAnsi="宋体"/>
          <w:szCs w:val="21"/>
          <w:highlight w:val="none"/>
        </w:rPr>
        <w:t>（4）因质疑事项而受损害的权益；</w:t>
      </w:r>
    </w:p>
    <w:p w14:paraId="04738C50">
      <w:pPr>
        <w:ind w:firstLine="420" w:firstLineChars="200"/>
        <w:rPr>
          <w:rFonts w:ascii="宋体" w:hAnsi="宋体"/>
          <w:szCs w:val="21"/>
          <w:highlight w:val="none"/>
        </w:rPr>
      </w:pPr>
      <w:r>
        <w:rPr>
          <w:rFonts w:hint="eastAsia" w:ascii="宋体" w:hAnsi="宋体"/>
          <w:szCs w:val="21"/>
          <w:highlight w:val="none"/>
        </w:rPr>
        <w:t>（5）事实依据；</w:t>
      </w:r>
    </w:p>
    <w:p w14:paraId="58CC5489">
      <w:pPr>
        <w:ind w:firstLine="420" w:firstLineChars="200"/>
        <w:rPr>
          <w:rFonts w:ascii="宋体" w:hAnsi="宋体"/>
          <w:szCs w:val="21"/>
          <w:highlight w:val="none"/>
        </w:rPr>
      </w:pPr>
      <w:r>
        <w:rPr>
          <w:rFonts w:hint="eastAsia" w:ascii="宋体" w:hAnsi="宋体"/>
          <w:szCs w:val="21"/>
          <w:highlight w:val="none"/>
        </w:rPr>
        <w:t>（6）必要的法律依据；</w:t>
      </w:r>
    </w:p>
    <w:p w14:paraId="44D1B9FC">
      <w:pPr>
        <w:ind w:firstLine="420" w:firstLineChars="200"/>
        <w:rPr>
          <w:rFonts w:ascii="宋体" w:hAnsi="宋体"/>
          <w:szCs w:val="21"/>
          <w:highlight w:val="none"/>
        </w:rPr>
      </w:pPr>
      <w:r>
        <w:rPr>
          <w:rFonts w:hint="eastAsia" w:ascii="宋体" w:hAnsi="宋体"/>
          <w:szCs w:val="21"/>
          <w:highlight w:val="none"/>
        </w:rPr>
        <w:t>（7）提出质疑的日期。</w:t>
      </w:r>
    </w:p>
    <w:p w14:paraId="7FEC3BB3">
      <w:pPr>
        <w:ind w:firstLine="420" w:firstLineChars="200"/>
        <w:rPr>
          <w:rFonts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14:paraId="60CB7C05">
      <w:pPr>
        <w:ind w:firstLine="420" w:firstLineChars="200"/>
        <w:rPr>
          <w:rFonts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14:paraId="08E6F48E">
      <w:pPr>
        <w:ind w:firstLine="420" w:firstLineChars="200"/>
        <w:rPr>
          <w:rFonts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56C93075">
      <w:pPr>
        <w:ind w:firstLine="420" w:firstLineChars="200"/>
        <w:rPr>
          <w:rFonts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7CF5410">
      <w:pPr>
        <w:ind w:firstLine="420" w:firstLineChars="200"/>
        <w:rPr>
          <w:rFonts w:ascii="宋体" w:hAnsi="宋体"/>
          <w:szCs w:val="21"/>
          <w:highlight w:val="none"/>
        </w:rPr>
      </w:pPr>
      <w:r>
        <w:rPr>
          <w:rFonts w:hint="eastAsia" w:ascii="宋体" w:hAnsi="宋体"/>
          <w:szCs w:val="21"/>
          <w:highlight w:val="none"/>
        </w:rPr>
        <w:t>52.5收文地点</w:t>
      </w:r>
    </w:p>
    <w:p w14:paraId="000D2A5D">
      <w:pPr>
        <w:ind w:firstLine="422" w:firstLineChars="200"/>
        <w:rPr>
          <w:rFonts w:hint="eastAsia" w:ascii="宋体" w:hAnsi="宋体"/>
          <w:szCs w:val="21"/>
          <w:highlight w:val="none"/>
        </w:rPr>
      </w:pPr>
      <w:r>
        <w:rPr>
          <w:b/>
          <w:bCs/>
          <w:szCs w:val="21"/>
          <w:highlight w:val="none"/>
        </w:rPr>
        <w:t>地址：</w:t>
      </w:r>
      <w:r>
        <w:rPr>
          <w:rFonts w:hint="eastAsia"/>
          <w:b/>
          <w:bCs/>
          <w:szCs w:val="21"/>
          <w:highlight w:val="none"/>
        </w:rPr>
        <w:t xml:space="preserve">深圳市南山区沙河西路3185号南山智谷A座（深圳交易集团总部大楼）27楼。质疑咨询电话：0755-86273611 </w:t>
      </w:r>
      <w:r>
        <w:rPr>
          <w:b/>
          <w:bCs/>
          <w:szCs w:val="21"/>
          <w:highlight w:val="none"/>
        </w:rPr>
        <w:t>。</w:t>
      </w:r>
    </w:p>
    <w:p w14:paraId="2CAF7673">
      <w:pPr>
        <w:ind w:firstLine="420" w:firstLineChars="200"/>
        <w:rPr>
          <w:rFonts w:ascii="宋体" w:hAnsi="宋体"/>
          <w:szCs w:val="21"/>
          <w:highlight w:val="none"/>
        </w:rPr>
      </w:pPr>
      <w:r>
        <w:rPr>
          <w:rFonts w:hint="eastAsia" w:ascii="宋体" w:hAnsi="宋体"/>
          <w:szCs w:val="21"/>
          <w:highlight w:val="none"/>
        </w:rPr>
        <w:t>52.6收文办理</w:t>
      </w:r>
      <w:r>
        <w:rPr>
          <w:rFonts w:ascii="宋体" w:hAnsi="宋体"/>
          <w:szCs w:val="21"/>
          <w:highlight w:val="none"/>
        </w:rPr>
        <w:t>程序</w:t>
      </w:r>
    </w:p>
    <w:p w14:paraId="58AA0A30">
      <w:pPr>
        <w:ind w:firstLine="420" w:firstLineChars="200"/>
        <w:rPr>
          <w:rFonts w:ascii="宋体" w:hAnsi="宋体"/>
          <w:szCs w:val="21"/>
          <w:highlight w:val="none"/>
        </w:rPr>
      </w:pPr>
      <w:r>
        <w:rPr>
          <w:rFonts w:hint="eastAsia" w:ascii="宋体" w:hAnsi="宋体"/>
          <w:szCs w:val="21"/>
          <w:highlight w:val="none"/>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63DCF2CC">
      <w:pPr>
        <w:ind w:firstLine="420" w:firstLineChars="200"/>
        <w:rPr>
          <w:rFonts w:ascii="仿宋" w:hAnsi="仿宋" w:eastAsia="仿宋"/>
          <w:sz w:val="28"/>
          <w:szCs w:val="28"/>
          <w:highlight w:val="none"/>
        </w:rPr>
      </w:pPr>
      <w:r>
        <w:rPr>
          <w:rFonts w:hint="eastAsia" w:ascii="宋体" w:hAnsi="宋体"/>
          <w:szCs w:val="21"/>
          <w:highlight w:val="none"/>
        </w:rPr>
        <w:t>52.6.2供应商提交的质疑材料不符合质疑条件的，视情况处理：</w:t>
      </w:r>
    </w:p>
    <w:p w14:paraId="6E4101F7">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供应商提交的质疑材料不全或者未按要求签字或者盖章的，政府集中采购机构应当一次性告知供应商需补正的内容和补正期限。</w:t>
      </w:r>
    </w:p>
    <w:p w14:paraId="11A599FD">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20880B1D">
      <w:pPr>
        <w:ind w:firstLine="420" w:firstLineChars="200"/>
        <w:rPr>
          <w:rFonts w:ascii="宋体" w:hAnsi="宋体"/>
          <w:szCs w:val="21"/>
          <w:highlight w:val="none"/>
        </w:rPr>
      </w:pPr>
      <w:r>
        <w:rPr>
          <w:rFonts w:hint="eastAsia" w:ascii="宋体" w:hAnsi="宋体"/>
          <w:szCs w:val="21"/>
          <w:highlight w:val="none"/>
        </w:rPr>
        <w:t>（1）质疑主体不满足要求的；</w:t>
      </w:r>
    </w:p>
    <w:p w14:paraId="0C0E3D8C">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468CC1EB">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739217C5">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3208511A">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75168671">
      <w:pPr>
        <w:ind w:firstLine="420" w:firstLineChars="200"/>
        <w:rPr>
          <w:rFonts w:ascii="宋体" w:hAnsi="宋体"/>
          <w:szCs w:val="21"/>
          <w:highlight w:val="none"/>
        </w:rPr>
      </w:pPr>
      <w:r>
        <w:rPr>
          <w:rFonts w:hint="eastAsia" w:ascii="宋体" w:hAnsi="宋体"/>
          <w:szCs w:val="21"/>
          <w:highlight w:val="none"/>
        </w:rPr>
        <w:t>质疑事项不予受理的，政府集中采购机构应当向供应商出具不符合质疑条件告知书。</w:t>
      </w:r>
    </w:p>
    <w:p w14:paraId="0DEA0F1F">
      <w:pPr>
        <w:rPr>
          <w:rFonts w:ascii="宋体" w:hAnsi="宋体"/>
          <w:szCs w:val="21"/>
          <w:highlight w:val="none"/>
        </w:rPr>
      </w:pPr>
      <w:r>
        <w:rPr>
          <w:rFonts w:hint="eastAsia" w:ascii="宋体" w:hAnsi="宋体"/>
          <w:color w:val="FF0000"/>
          <w:szCs w:val="21"/>
          <w:highlight w:val="none"/>
        </w:rPr>
        <w:t xml:space="preserve">  </w:t>
      </w:r>
      <w:r>
        <w:rPr>
          <w:rFonts w:hint="eastAsia" w:ascii="宋体" w:hAnsi="宋体"/>
          <w:szCs w:val="21"/>
          <w:highlight w:val="none"/>
        </w:rPr>
        <w:t xml:space="preserve">  52.7质疑答复时限</w:t>
      </w:r>
    </w:p>
    <w:p w14:paraId="109F1090">
      <w:pPr>
        <w:rPr>
          <w:rFonts w:ascii="宋体" w:hAnsi="宋体"/>
          <w:szCs w:val="21"/>
          <w:highlight w:val="none"/>
        </w:rPr>
      </w:pPr>
      <w:r>
        <w:rPr>
          <w:rFonts w:hint="eastAsia" w:ascii="宋体" w:hAnsi="宋体"/>
          <w:szCs w:val="21"/>
          <w:highlight w:val="none"/>
        </w:rPr>
        <w:t xml:space="preserve">    自收文之日起七个工作日内。</w:t>
      </w:r>
    </w:p>
    <w:p w14:paraId="01251E7F">
      <w:pPr>
        <w:rPr>
          <w:rFonts w:ascii="宋体" w:hAnsi="宋体"/>
          <w:szCs w:val="21"/>
          <w:highlight w:val="none"/>
        </w:rPr>
      </w:pPr>
      <w:r>
        <w:rPr>
          <w:rFonts w:hint="eastAsia" w:ascii="宋体" w:hAnsi="宋体"/>
          <w:szCs w:val="21"/>
          <w:highlight w:val="none"/>
        </w:rPr>
        <w:t xml:space="preserve">    52.8投诉</w:t>
      </w:r>
    </w:p>
    <w:p w14:paraId="41818466">
      <w:pPr>
        <w:rPr>
          <w:rFonts w:ascii="宋体" w:hAnsi="宋体"/>
          <w:szCs w:val="21"/>
          <w:highlight w:val="none"/>
        </w:rPr>
      </w:pPr>
      <w:r>
        <w:rPr>
          <w:rFonts w:hint="eastAsia" w:ascii="宋体" w:hAnsi="宋体"/>
          <w:szCs w:val="21"/>
          <w:highlight w:val="none"/>
        </w:rPr>
        <w:t xml:space="preserve">    对质疑答复不满意或者未在规定时间内答复的，提出质疑的供应商可以在答复期满后15个工作日内向同级财政部门投诉。</w:t>
      </w:r>
    </w:p>
    <w:p w14:paraId="221920E3">
      <w:pPr>
        <w:rPr>
          <w:rFonts w:ascii="黑体" w:hAnsi="宋体" w:eastAsia="黑体"/>
          <w:sz w:val="24"/>
          <w:highlight w:val="none"/>
        </w:rPr>
      </w:pPr>
      <w:r>
        <w:rPr>
          <w:rFonts w:hint="eastAsia" w:ascii="黑体" w:hAnsi="宋体" w:eastAsia="黑体"/>
          <w:sz w:val="24"/>
          <w:highlight w:val="none"/>
        </w:rPr>
        <w:t>53. 质疑后续处理</w:t>
      </w:r>
    </w:p>
    <w:p w14:paraId="12AE4DA1">
      <w:pPr>
        <w:jc w:val="both"/>
        <w:rPr>
          <w:rFonts w:ascii="宋体" w:hAnsi="宋体"/>
          <w:szCs w:val="21"/>
          <w:highlight w:val="none"/>
        </w:rPr>
      </w:pPr>
      <w:r>
        <w:rPr>
          <w:rFonts w:hint="eastAsia" w:ascii="宋体" w:hAnsi="宋体"/>
          <w:szCs w:val="21"/>
          <w:highlight w:val="none"/>
        </w:rPr>
        <w:t xml:space="preserve">    53.1供应商质疑不成立，或者成立但未对中标、成交结果构成影响的，继续开展采购活动。</w:t>
      </w:r>
    </w:p>
    <w:p w14:paraId="598D2571">
      <w:pPr>
        <w:ind w:firstLine="420"/>
        <w:jc w:val="both"/>
        <w:rPr>
          <w:rFonts w:hint="eastAsia" w:ascii="宋体" w:hAnsi="宋体"/>
          <w:szCs w:val="21"/>
          <w:highlight w:val="none"/>
        </w:rPr>
      </w:pPr>
      <w:r>
        <w:rPr>
          <w:rFonts w:hint="eastAsia" w:ascii="宋体" w:hAnsi="宋体"/>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46788D0C">
      <w:pPr>
        <w:ind w:firstLine="0" w:firstLineChars="0"/>
        <w:jc w:val="both"/>
        <w:rPr>
          <w:rFonts w:hint="eastAsia"/>
          <w:highlight w:val="none"/>
        </w:rPr>
      </w:pPr>
      <w:r>
        <w:rPr>
          <w:rFonts w:hint="eastAsia"/>
          <w:highlight w:val="none"/>
          <w:lang w:val="en-US" w:eastAsia="zh-CN"/>
        </w:rPr>
        <w:t xml:space="preserve">        </w:t>
      </w:r>
      <w:r>
        <w:rPr>
          <w:rFonts w:hint="eastAsia"/>
          <w:highlight w:val="none"/>
        </w:rPr>
        <w:t>53.3被质疑供应商应配合提供质疑答辩意见,并提供相关证据材料,逾期不作书面答辩</w:t>
      </w:r>
    </w:p>
    <w:p w14:paraId="445F8FB8">
      <w:pPr>
        <w:ind w:firstLine="0" w:firstLineChars="0"/>
        <w:jc w:val="both"/>
        <w:rPr>
          <w:rFonts w:hint="default" w:eastAsia="宋体"/>
          <w:highlight w:val="none"/>
          <w:lang w:val="en-US" w:eastAsia="zh-CN"/>
        </w:rPr>
      </w:pPr>
      <w:r>
        <w:rPr>
          <w:rFonts w:hint="eastAsia"/>
          <w:highlight w:val="none"/>
        </w:rPr>
        <w:t>的,视同放弃答辩权利,依法承担由此可能产生的不利法律后果。</w:t>
      </w:r>
    </w:p>
    <w:p w14:paraId="2C12E4B1">
      <w:pPr>
        <w:jc w:val="both"/>
        <w:rPr>
          <w:rFonts w:hint="default" w:eastAsia="宋体"/>
          <w:highlight w:val="none"/>
          <w:lang w:val="en-US" w:eastAsia="zh-CN"/>
        </w:rPr>
      </w:pPr>
    </w:p>
    <w:p w14:paraId="75D0F90E">
      <w:pPr>
        <w:jc w:val="both"/>
      </w:pPr>
      <w:r>
        <w:rPr>
          <w:highlight w:val="none"/>
        </w:rPr>
        <w:t>---- END ----</w:t>
      </w:r>
      <w:bookmarkEnd w:id="140"/>
    </w:p>
    <w:sectPr>
      <w:pgSz w:w="11905" w:h="16838"/>
      <w:pgMar w:top="1440" w:right="1474" w:bottom="1440" w:left="1587" w:header="851" w:footer="992" w:gutter="0"/>
      <w:cols w:space="0" w:num="1"/>
      <w:titlePg/>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08559">
    <w:pPr>
      <w:pStyle w:val="28"/>
      <w:framePr w:wrap="around" w:vAnchor="text" w:hAnchor="margin" w:xAlign="center" w:y="1"/>
      <w:rPr>
        <w:rStyle w:val="48"/>
      </w:rPr>
    </w:pPr>
    <w:r>
      <w:t xml:space="preserve">- </w:t>
    </w:r>
    <w:r>
      <w:fldChar w:fldCharType="begin"/>
    </w:r>
    <w:r>
      <w:instrText xml:space="preserve"> PAGE </w:instrText>
    </w:r>
    <w:r>
      <w:fldChar w:fldCharType="separate"/>
    </w:r>
    <w:r>
      <w:t>32</w:t>
    </w:r>
    <w:r>
      <w:fldChar w:fldCharType="end"/>
    </w:r>
    <w:r>
      <w:t xml:space="preserve"> -</w:t>
    </w:r>
  </w:p>
  <w:p w14:paraId="072A7FE7">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99FF4">
    <w:pPr>
      <w:pStyle w:val="28"/>
      <w:framePr w:wrap="around" w:vAnchor="text" w:hAnchor="margin" w:xAlign="center" w:y="1"/>
      <w:rPr>
        <w:rStyle w:val="48"/>
      </w:rPr>
    </w:pPr>
    <w:r>
      <w:rPr>
        <w:rStyle w:val="48"/>
      </w:rPr>
      <w:fldChar w:fldCharType="begin"/>
    </w:r>
    <w:r>
      <w:rPr>
        <w:rStyle w:val="48"/>
      </w:rPr>
      <w:instrText xml:space="preserve">PAGE  </w:instrText>
    </w:r>
    <w:r>
      <w:rPr>
        <w:rStyle w:val="48"/>
      </w:rPr>
      <w:fldChar w:fldCharType="end"/>
    </w:r>
  </w:p>
  <w:p w14:paraId="44288171">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0E241">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657B5">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250FA">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B189BC"/>
    <w:multiLevelType w:val="singleLevel"/>
    <w:tmpl w:val="B5B189BC"/>
    <w:lvl w:ilvl="0" w:tentative="0">
      <w:start w:val="7"/>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E254CF11"/>
    <w:multiLevelType w:val="singleLevel"/>
    <w:tmpl w:val="E254CF11"/>
    <w:lvl w:ilvl="0" w:tentative="0">
      <w:start w:val="4"/>
      <w:numFmt w:val="decimal"/>
      <w:lvlText w:val="%1."/>
      <w:lvlJc w:val="left"/>
      <w:pPr>
        <w:tabs>
          <w:tab w:val="left" w:pos="312"/>
        </w:tabs>
      </w:pPr>
    </w:lvl>
  </w:abstractNum>
  <w:abstractNum w:abstractNumId="7">
    <w:nsid w:val="E3B2059C"/>
    <w:multiLevelType w:val="singleLevel"/>
    <w:tmpl w:val="E3B2059C"/>
    <w:lvl w:ilvl="0" w:tentative="0">
      <w:start w:val="1"/>
      <w:numFmt w:val="chineseCounting"/>
      <w:suff w:val="nothing"/>
      <w:lvlText w:val="（%1）"/>
      <w:lvlJc w:val="left"/>
      <w:rPr>
        <w:rFonts w:hint="eastAsia"/>
      </w:rPr>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FFFFFF7C"/>
    <w:multiLevelType w:val="singleLevel"/>
    <w:tmpl w:val="FFFFFF7C"/>
    <w:lvl w:ilvl="0" w:tentative="0">
      <w:start w:val="1"/>
      <w:numFmt w:val="decimal"/>
      <w:pStyle w:val="60"/>
      <w:lvlText w:val="%1."/>
      <w:lvlJc w:val="left"/>
      <w:pPr>
        <w:tabs>
          <w:tab w:val="left" w:pos="7994"/>
        </w:tabs>
        <w:ind w:left="7994" w:leftChars="800" w:hanging="360" w:hangingChars="200"/>
      </w:pPr>
    </w:lvl>
  </w:abstractNum>
  <w:abstractNum w:abstractNumId="10">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11">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2503483"/>
    <w:multiLevelType w:val="multilevel"/>
    <w:tmpl w:val="12503483"/>
    <w:lvl w:ilvl="0" w:tentative="0">
      <w:start w:val="1"/>
      <w:numFmt w:val="bullet"/>
      <w:pStyle w:val="108"/>
      <w:lvlText w:val=""/>
      <w:lvlJc w:val="left"/>
      <w:pPr>
        <w:tabs>
          <w:tab w:val="left" w:pos="420"/>
        </w:tabs>
        <w:ind w:left="420" w:hanging="420"/>
      </w:pPr>
      <w:rPr>
        <w:rFonts w:hint="default" w:ascii="Wingdings" w:hAnsi="Wingdings"/>
      </w:rPr>
    </w:lvl>
    <w:lvl w:ilvl="1" w:tentative="0">
      <w:start w:val="1"/>
      <w:numFmt w:val="bullet"/>
      <w:pStyle w:val="107"/>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160D20D0"/>
    <w:multiLevelType w:val="multilevel"/>
    <w:tmpl w:val="160D20D0"/>
    <w:lvl w:ilvl="0" w:tentative="0">
      <w:start w:val="1"/>
      <w:numFmt w:val="bullet"/>
      <w:pStyle w:val="76"/>
      <w:lvlText w:val=""/>
      <w:lvlJc w:val="left"/>
      <w:pPr>
        <w:tabs>
          <w:tab w:val="left" w:pos="840"/>
        </w:tabs>
        <w:ind w:left="840" w:hanging="420"/>
      </w:pPr>
      <w:rPr>
        <w:rFonts w:hint="default" w:ascii="Wingdings" w:hAnsi="Wingdings"/>
      </w:rPr>
    </w:lvl>
    <w:lvl w:ilvl="1" w:tentative="0">
      <w:start w:val="1"/>
      <w:numFmt w:val="bullet"/>
      <w:pStyle w:val="77"/>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4">
    <w:nsid w:val="2F395B7B"/>
    <w:multiLevelType w:val="multilevel"/>
    <w:tmpl w:val="2F395B7B"/>
    <w:lvl w:ilvl="0" w:tentative="0">
      <w:start w:val="1"/>
      <w:numFmt w:val="bullet"/>
      <w:pStyle w:val="168"/>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5">
    <w:nsid w:val="71A63963"/>
    <w:multiLevelType w:val="singleLevel"/>
    <w:tmpl w:val="71A63963"/>
    <w:lvl w:ilvl="0" w:tentative="0">
      <w:start w:val="3"/>
      <w:numFmt w:val="decimal"/>
      <w:suff w:val="nothing"/>
      <w:lvlText w:val="（%1）"/>
      <w:lvlJc w:val="left"/>
    </w:lvl>
  </w:abstractNum>
  <w:abstractNum w:abstractNumId="16">
    <w:nsid w:val="7A0F6431"/>
    <w:multiLevelType w:val="singleLevel"/>
    <w:tmpl w:val="7A0F6431"/>
    <w:lvl w:ilvl="0" w:tentative="0">
      <w:start w:val="1"/>
      <w:numFmt w:val="decimal"/>
      <w:suff w:val="space"/>
      <w:lvlText w:val="%1."/>
      <w:lvlJc w:val="left"/>
    </w:lvl>
  </w:abstractNum>
  <w:abstractNum w:abstractNumId="17">
    <w:nsid w:val="7AEF7716"/>
    <w:multiLevelType w:val="multilevel"/>
    <w:tmpl w:val="7AEF7716"/>
    <w:lvl w:ilvl="0" w:tentative="0">
      <w:start w:val="1"/>
      <w:numFmt w:val="chineseCountingThousand"/>
      <w:pStyle w:val="121"/>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9"/>
  </w:num>
  <w:num w:numId="3">
    <w:abstractNumId w:val="13"/>
  </w:num>
  <w:num w:numId="4">
    <w:abstractNumId w:val="12"/>
  </w:num>
  <w:num w:numId="5">
    <w:abstractNumId w:val="17"/>
  </w:num>
  <w:num w:numId="6">
    <w:abstractNumId w:val="14"/>
  </w:num>
  <w:num w:numId="7">
    <w:abstractNumId w:val="7"/>
  </w:num>
  <w:num w:numId="8">
    <w:abstractNumId w:val="15"/>
  </w:num>
  <w:num w:numId="9">
    <w:abstractNumId w:val="0"/>
  </w:num>
  <w:num w:numId="10">
    <w:abstractNumId w:val="6"/>
  </w:num>
  <w:num w:numId="11">
    <w:abstractNumId w:val="16"/>
  </w:num>
  <w:num w:numId="12">
    <w:abstractNumId w:val="2"/>
  </w:num>
  <w:num w:numId="13">
    <w:abstractNumId w:val="8"/>
  </w:num>
  <w:num w:numId="14">
    <w:abstractNumId w:val="4"/>
  </w:num>
  <w:num w:numId="15">
    <w:abstractNumId w:val="3"/>
  </w:num>
  <w:num w:numId="16">
    <w:abstractNumId w:val="1"/>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hideSpellingErrors/>
  <w:documentProtection w:enforcement="0"/>
  <w:defaultTabStop w:val="420"/>
  <w:drawingGridHorizontalSpacing w:val="210"/>
  <w:drawingGridVerticalSpacing w:val="9999999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OTcwMzQxZDVkODc4NGRlNTVhYjhlMWUxM2VjMzY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5B41"/>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3AF4"/>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42FB"/>
    <w:rsid w:val="012146C6"/>
    <w:rsid w:val="015D35F5"/>
    <w:rsid w:val="01B80B7A"/>
    <w:rsid w:val="01E55D35"/>
    <w:rsid w:val="01F72B36"/>
    <w:rsid w:val="02095687"/>
    <w:rsid w:val="02743188"/>
    <w:rsid w:val="02AC10D3"/>
    <w:rsid w:val="034033B2"/>
    <w:rsid w:val="03B866D0"/>
    <w:rsid w:val="03C40B3F"/>
    <w:rsid w:val="03E11E16"/>
    <w:rsid w:val="044A2452"/>
    <w:rsid w:val="04833B9D"/>
    <w:rsid w:val="04FC5581"/>
    <w:rsid w:val="056B3129"/>
    <w:rsid w:val="05821997"/>
    <w:rsid w:val="05891928"/>
    <w:rsid w:val="05BF24C9"/>
    <w:rsid w:val="05DF0DF0"/>
    <w:rsid w:val="06C559AF"/>
    <w:rsid w:val="0775586D"/>
    <w:rsid w:val="07EC528E"/>
    <w:rsid w:val="081C64DD"/>
    <w:rsid w:val="083E1B6F"/>
    <w:rsid w:val="08435461"/>
    <w:rsid w:val="08435AFA"/>
    <w:rsid w:val="090C7C1B"/>
    <w:rsid w:val="0929095D"/>
    <w:rsid w:val="09493091"/>
    <w:rsid w:val="096C1942"/>
    <w:rsid w:val="0A914C01"/>
    <w:rsid w:val="0AD31787"/>
    <w:rsid w:val="0AF96D6A"/>
    <w:rsid w:val="0AFD0EBC"/>
    <w:rsid w:val="0B912479"/>
    <w:rsid w:val="0BCC39BB"/>
    <w:rsid w:val="0C0E6455"/>
    <w:rsid w:val="0C2520CA"/>
    <w:rsid w:val="0C432866"/>
    <w:rsid w:val="0C4C5587"/>
    <w:rsid w:val="0C7777A9"/>
    <w:rsid w:val="0CFC3FE1"/>
    <w:rsid w:val="0D490A8D"/>
    <w:rsid w:val="0DC93D4A"/>
    <w:rsid w:val="0DF22AB1"/>
    <w:rsid w:val="0E5643EF"/>
    <w:rsid w:val="0E6E6F80"/>
    <w:rsid w:val="0F7A7451"/>
    <w:rsid w:val="0F7F75BA"/>
    <w:rsid w:val="0FD06B60"/>
    <w:rsid w:val="0FF94323"/>
    <w:rsid w:val="10735DDB"/>
    <w:rsid w:val="107A34BF"/>
    <w:rsid w:val="107A51CD"/>
    <w:rsid w:val="10806817"/>
    <w:rsid w:val="108D4A90"/>
    <w:rsid w:val="10993984"/>
    <w:rsid w:val="10E67EAB"/>
    <w:rsid w:val="11925F20"/>
    <w:rsid w:val="11C91423"/>
    <w:rsid w:val="123821EC"/>
    <w:rsid w:val="12E96032"/>
    <w:rsid w:val="12EC0F8D"/>
    <w:rsid w:val="133804E6"/>
    <w:rsid w:val="13560879"/>
    <w:rsid w:val="13D4431F"/>
    <w:rsid w:val="151D38BF"/>
    <w:rsid w:val="15BA18F1"/>
    <w:rsid w:val="15BF1762"/>
    <w:rsid w:val="15F31C73"/>
    <w:rsid w:val="160650C5"/>
    <w:rsid w:val="161A1EE6"/>
    <w:rsid w:val="16BA40A9"/>
    <w:rsid w:val="16E54E7B"/>
    <w:rsid w:val="16F47498"/>
    <w:rsid w:val="17051BB8"/>
    <w:rsid w:val="17727A45"/>
    <w:rsid w:val="181638D8"/>
    <w:rsid w:val="18841AD7"/>
    <w:rsid w:val="18A015D3"/>
    <w:rsid w:val="1944578F"/>
    <w:rsid w:val="198E1224"/>
    <w:rsid w:val="19A766B9"/>
    <w:rsid w:val="19B1604A"/>
    <w:rsid w:val="19B95C26"/>
    <w:rsid w:val="19E46AD9"/>
    <w:rsid w:val="1A126E19"/>
    <w:rsid w:val="1A652503"/>
    <w:rsid w:val="1A7A5D34"/>
    <w:rsid w:val="1AC668AF"/>
    <w:rsid w:val="1B325F2A"/>
    <w:rsid w:val="1B62301A"/>
    <w:rsid w:val="1C1F1E0E"/>
    <w:rsid w:val="1C1F3E4C"/>
    <w:rsid w:val="1C764001"/>
    <w:rsid w:val="1CF12935"/>
    <w:rsid w:val="1CFF214E"/>
    <w:rsid w:val="1D190873"/>
    <w:rsid w:val="1D4B710C"/>
    <w:rsid w:val="1E330E9C"/>
    <w:rsid w:val="1E340CEE"/>
    <w:rsid w:val="1E9C6591"/>
    <w:rsid w:val="1F2D0593"/>
    <w:rsid w:val="1F507A92"/>
    <w:rsid w:val="1FD21930"/>
    <w:rsid w:val="20043B19"/>
    <w:rsid w:val="20D17B68"/>
    <w:rsid w:val="2112344B"/>
    <w:rsid w:val="21481A39"/>
    <w:rsid w:val="219A1B7F"/>
    <w:rsid w:val="21B22A5C"/>
    <w:rsid w:val="21E65C8F"/>
    <w:rsid w:val="22161AA3"/>
    <w:rsid w:val="235220CD"/>
    <w:rsid w:val="23AA6A32"/>
    <w:rsid w:val="23C9229F"/>
    <w:rsid w:val="23F24EDE"/>
    <w:rsid w:val="24195A43"/>
    <w:rsid w:val="245D31B5"/>
    <w:rsid w:val="24826101"/>
    <w:rsid w:val="25784A9C"/>
    <w:rsid w:val="25E16A45"/>
    <w:rsid w:val="25F11338"/>
    <w:rsid w:val="25F46AB0"/>
    <w:rsid w:val="264D7AF0"/>
    <w:rsid w:val="27217B54"/>
    <w:rsid w:val="2725381D"/>
    <w:rsid w:val="274348DC"/>
    <w:rsid w:val="277D1EE5"/>
    <w:rsid w:val="27A31B59"/>
    <w:rsid w:val="27B87AF2"/>
    <w:rsid w:val="27EE3E21"/>
    <w:rsid w:val="286C3B37"/>
    <w:rsid w:val="289002C6"/>
    <w:rsid w:val="28C71A62"/>
    <w:rsid w:val="293801B5"/>
    <w:rsid w:val="298A23AD"/>
    <w:rsid w:val="29C551D3"/>
    <w:rsid w:val="2A5A401F"/>
    <w:rsid w:val="2A8372D0"/>
    <w:rsid w:val="2B033371"/>
    <w:rsid w:val="2B3A56AF"/>
    <w:rsid w:val="2BB71443"/>
    <w:rsid w:val="2BF00047"/>
    <w:rsid w:val="2C0853D9"/>
    <w:rsid w:val="2C240F34"/>
    <w:rsid w:val="2C64115C"/>
    <w:rsid w:val="2CAF0015"/>
    <w:rsid w:val="2D0B54A3"/>
    <w:rsid w:val="2D230138"/>
    <w:rsid w:val="2D6F4378"/>
    <w:rsid w:val="2DED1D9C"/>
    <w:rsid w:val="2E590BD6"/>
    <w:rsid w:val="2EA0509E"/>
    <w:rsid w:val="2F3F3850"/>
    <w:rsid w:val="2F815A0A"/>
    <w:rsid w:val="2FF73D1D"/>
    <w:rsid w:val="300801AF"/>
    <w:rsid w:val="3009697D"/>
    <w:rsid w:val="30104524"/>
    <w:rsid w:val="30113460"/>
    <w:rsid w:val="30204AC3"/>
    <w:rsid w:val="304B4E50"/>
    <w:rsid w:val="3063463F"/>
    <w:rsid w:val="308F3CFA"/>
    <w:rsid w:val="31A11AE9"/>
    <w:rsid w:val="31FC3EF9"/>
    <w:rsid w:val="322E5E24"/>
    <w:rsid w:val="324B16F5"/>
    <w:rsid w:val="32CF303F"/>
    <w:rsid w:val="3308514F"/>
    <w:rsid w:val="3350673E"/>
    <w:rsid w:val="33977D4F"/>
    <w:rsid w:val="33B67A9F"/>
    <w:rsid w:val="33E02E1C"/>
    <w:rsid w:val="341D63B4"/>
    <w:rsid w:val="346C42A4"/>
    <w:rsid w:val="34AC2E87"/>
    <w:rsid w:val="34E60A39"/>
    <w:rsid w:val="3513289C"/>
    <w:rsid w:val="351D0A98"/>
    <w:rsid w:val="354F755A"/>
    <w:rsid w:val="355C0DE1"/>
    <w:rsid w:val="35893F26"/>
    <w:rsid w:val="35C67F79"/>
    <w:rsid w:val="35F03911"/>
    <w:rsid w:val="361D3B28"/>
    <w:rsid w:val="36383DD0"/>
    <w:rsid w:val="36F1018E"/>
    <w:rsid w:val="376857B1"/>
    <w:rsid w:val="377622CB"/>
    <w:rsid w:val="3780685D"/>
    <w:rsid w:val="37BA2F63"/>
    <w:rsid w:val="37C81053"/>
    <w:rsid w:val="37E817A5"/>
    <w:rsid w:val="38007372"/>
    <w:rsid w:val="38704532"/>
    <w:rsid w:val="38AA04E2"/>
    <w:rsid w:val="38B04014"/>
    <w:rsid w:val="38D77AF6"/>
    <w:rsid w:val="38DA1EF9"/>
    <w:rsid w:val="38E050B1"/>
    <w:rsid w:val="394E75C1"/>
    <w:rsid w:val="398A2C99"/>
    <w:rsid w:val="39B41E0D"/>
    <w:rsid w:val="39B853D1"/>
    <w:rsid w:val="39DB34A5"/>
    <w:rsid w:val="3A3C23C2"/>
    <w:rsid w:val="3AA0244D"/>
    <w:rsid w:val="3B040851"/>
    <w:rsid w:val="3BA76A03"/>
    <w:rsid w:val="3BE30FA7"/>
    <w:rsid w:val="3BFE1F56"/>
    <w:rsid w:val="3C002C09"/>
    <w:rsid w:val="3C56385D"/>
    <w:rsid w:val="3C895347"/>
    <w:rsid w:val="3CDF3135"/>
    <w:rsid w:val="3D1D0F09"/>
    <w:rsid w:val="3D4153BD"/>
    <w:rsid w:val="3D605B64"/>
    <w:rsid w:val="3DB66D48"/>
    <w:rsid w:val="3E210442"/>
    <w:rsid w:val="3E42676A"/>
    <w:rsid w:val="3E8E06AD"/>
    <w:rsid w:val="3F26350E"/>
    <w:rsid w:val="3F2B5786"/>
    <w:rsid w:val="3F3E428E"/>
    <w:rsid w:val="3F513CB1"/>
    <w:rsid w:val="3FA86688"/>
    <w:rsid w:val="3FB269C3"/>
    <w:rsid w:val="3FD032C7"/>
    <w:rsid w:val="3FDB1D7E"/>
    <w:rsid w:val="406D3E71"/>
    <w:rsid w:val="40767C0D"/>
    <w:rsid w:val="4080405A"/>
    <w:rsid w:val="40E45FD9"/>
    <w:rsid w:val="410061AC"/>
    <w:rsid w:val="413E22CD"/>
    <w:rsid w:val="41571D6E"/>
    <w:rsid w:val="416923A8"/>
    <w:rsid w:val="41B06223"/>
    <w:rsid w:val="41B829D4"/>
    <w:rsid w:val="41E77728"/>
    <w:rsid w:val="41F8244F"/>
    <w:rsid w:val="421F601D"/>
    <w:rsid w:val="42482AD4"/>
    <w:rsid w:val="424A2571"/>
    <w:rsid w:val="42896114"/>
    <w:rsid w:val="42BE5CDC"/>
    <w:rsid w:val="430C0C47"/>
    <w:rsid w:val="432B6014"/>
    <w:rsid w:val="43A73423"/>
    <w:rsid w:val="43E62EC8"/>
    <w:rsid w:val="447668B6"/>
    <w:rsid w:val="451275EF"/>
    <w:rsid w:val="46701834"/>
    <w:rsid w:val="46CC258D"/>
    <w:rsid w:val="46E42C4A"/>
    <w:rsid w:val="472C7633"/>
    <w:rsid w:val="47385FC3"/>
    <w:rsid w:val="474256D1"/>
    <w:rsid w:val="475D2AB1"/>
    <w:rsid w:val="47D965EA"/>
    <w:rsid w:val="485C1338"/>
    <w:rsid w:val="488E6E65"/>
    <w:rsid w:val="489059DE"/>
    <w:rsid w:val="48D43EA7"/>
    <w:rsid w:val="48EA0098"/>
    <w:rsid w:val="496D4057"/>
    <w:rsid w:val="49807693"/>
    <w:rsid w:val="49BF2665"/>
    <w:rsid w:val="49D82CEC"/>
    <w:rsid w:val="49E44F5F"/>
    <w:rsid w:val="4ADA6DED"/>
    <w:rsid w:val="4BC16430"/>
    <w:rsid w:val="4BD62273"/>
    <w:rsid w:val="4BFD54DB"/>
    <w:rsid w:val="4C164FBE"/>
    <w:rsid w:val="4C271A49"/>
    <w:rsid w:val="4C325CE4"/>
    <w:rsid w:val="4C623D84"/>
    <w:rsid w:val="4CE935CD"/>
    <w:rsid w:val="4DC55A54"/>
    <w:rsid w:val="4DD637A3"/>
    <w:rsid w:val="4DEA0C18"/>
    <w:rsid w:val="4DF60365"/>
    <w:rsid w:val="4E0D2787"/>
    <w:rsid w:val="4E0D453F"/>
    <w:rsid w:val="4E537D88"/>
    <w:rsid w:val="4E5E2A3C"/>
    <w:rsid w:val="4E7B05CC"/>
    <w:rsid w:val="4E7B22CD"/>
    <w:rsid w:val="4E8F63BC"/>
    <w:rsid w:val="4ECD27ED"/>
    <w:rsid w:val="4F227A3B"/>
    <w:rsid w:val="4F2B0C9E"/>
    <w:rsid w:val="4FCD0FCF"/>
    <w:rsid w:val="4FEC07C0"/>
    <w:rsid w:val="4FF35972"/>
    <w:rsid w:val="4FF813ED"/>
    <w:rsid w:val="50043987"/>
    <w:rsid w:val="502F5B05"/>
    <w:rsid w:val="505144B9"/>
    <w:rsid w:val="509960DB"/>
    <w:rsid w:val="50F67A62"/>
    <w:rsid w:val="510E78E7"/>
    <w:rsid w:val="51D73B45"/>
    <w:rsid w:val="51F21254"/>
    <w:rsid w:val="523258FE"/>
    <w:rsid w:val="5291525E"/>
    <w:rsid w:val="52DF6974"/>
    <w:rsid w:val="53292792"/>
    <w:rsid w:val="53B57275"/>
    <w:rsid w:val="540A2A63"/>
    <w:rsid w:val="543E338E"/>
    <w:rsid w:val="54A27FE5"/>
    <w:rsid w:val="551A77A3"/>
    <w:rsid w:val="552B71DA"/>
    <w:rsid w:val="55C80ACA"/>
    <w:rsid w:val="55F9355F"/>
    <w:rsid w:val="5606548A"/>
    <w:rsid w:val="56562CF2"/>
    <w:rsid w:val="572A016E"/>
    <w:rsid w:val="5730509E"/>
    <w:rsid w:val="573D71DF"/>
    <w:rsid w:val="57415259"/>
    <w:rsid w:val="577D0663"/>
    <w:rsid w:val="57AE734F"/>
    <w:rsid w:val="58236A15"/>
    <w:rsid w:val="58321EC6"/>
    <w:rsid w:val="58501D07"/>
    <w:rsid w:val="585A3C87"/>
    <w:rsid w:val="58620FD6"/>
    <w:rsid w:val="586757C9"/>
    <w:rsid w:val="58807305"/>
    <w:rsid w:val="58A446B9"/>
    <w:rsid w:val="597C3E85"/>
    <w:rsid w:val="5999618E"/>
    <w:rsid w:val="5ABF28B9"/>
    <w:rsid w:val="5AC22B45"/>
    <w:rsid w:val="5ADD3C34"/>
    <w:rsid w:val="5B0A2B6C"/>
    <w:rsid w:val="5B24477E"/>
    <w:rsid w:val="5B3F049B"/>
    <w:rsid w:val="5C703707"/>
    <w:rsid w:val="5C8E2CEF"/>
    <w:rsid w:val="5D12364D"/>
    <w:rsid w:val="5D5F6EC4"/>
    <w:rsid w:val="5D652999"/>
    <w:rsid w:val="5D6730F6"/>
    <w:rsid w:val="5D8D7C8E"/>
    <w:rsid w:val="5DC44938"/>
    <w:rsid w:val="5DC61182"/>
    <w:rsid w:val="5E123C25"/>
    <w:rsid w:val="5E2935C7"/>
    <w:rsid w:val="5E643D94"/>
    <w:rsid w:val="5E6E14AE"/>
    <w:rsid w:val="5E8748C3"/>
    <w:rsid w:val="5EB43E99"/>
    <w:rsid w:val="5EB54CAB"/>
    <w:rsid w:val="5EC74A26"/>
    <w:rsid w:val="5EEC4F2C"/>
    <w:rsid w:val="5F137888"/>
    <w:rsid w:val="5F3118C0"/>
    <w:rsid w:val="5F362174"/>
    <w:rsid w:val="5FAD15EE"/>
    <w:rsid w:val="60103A97"/>
    <w:rsid w:val="60C1328E"/>
    <w:rsid w:val="610C012A"/>
    <w:rsid w:val="61237EB8"/>
    <w:rsid w:val="61622839"/>
    <w:rsid w:val="61FC3A17"/>
    <w:rsid w:val="623A3232"/>
    <w:rsid w:val="624C3ACF"/>
    <w:rsid w:val="629666C7"/>
    <w:rsid w:val="633C34A4"/>
    <w:rsid w:val="63706486"/>
    <w:rsid w:val="63BA64B1"/>
    <w:rsid w:val="63D20C63"/>
    <w:rsid w:val="63F2576A"/>
    <w:rsid w:val="64232B20"/>
    <w:rsid w:val="64253BF0"/>
    <w:rsid w:val="64365814"/>
    <w:rsid w:val="64CB312C"/>
    <w:rsid w:val="64DB3FFC"/>
    <w:rsid w:val="64E32783"/>
    <w:rsid w:val="65007F4E"/>
    <w:rsid w:val="65633210"/>
    <w:rsid w:val="6585379C"/>
    <w:rsid w:val="658A3520"/>
    <w:rsid w:val="66072141"/>
    <w:rsid w:val="662D4763"/>
    <w:rsid w:val="664513D6"/>
    <w:rsid w:val="664B644A"/>
    <w:rsid w:val="666B09B5"/>
    <w:rsid w:val="66885224"/>
    <w:rsid w:val="66BA43AC"/>
    <w:rsid w:val="67236729"/>
    <w:rsid w:val="677360E3"/>
    <w:rsid w:val="67F65590"/>
    <w:rsid w:val="682D4529"/>
    <w:rsid w:val="68D357B0"/>
    <w:rsid w:val="68E21A43"/>
    <w:rsid w:val="69962BD5"/>
    <w:rsid w:val="69C0583A"/>
    <w:rsid w:val="69CB7493"/>
    <w:rsid w:val="69D4537F"/>
    <w:rsid w:val="6A2F2C84"/>
    <w:rsid w:val="6A365264"/>
    <w:rsid w:val="6AB30BF4"/>
    <w:rsid w:val="6B7F005C"/>
    <w:rsid w:val="6B981DF8"/>
    <w:rsid w:val="6B9D025C"/>
    <w:rsid w:val="6BA75FB6"/>
    <w:rsid w:val="6BCA0C7C"/>
    <w:rsid w:val="6BFE0F28"/>
    <w:rsid w:val="6BFF52D4"/>
    <w:rsid w:val="6C59487A"/>
    <w:rsid w:val="6CDA2501"/>
    <w:rsid w:val="6D342340"/>
    <w:rsid w:val="6D9B19E5"/>
    <w:rsid w:val="6E984CF8"/>
    <w:rsid w:val="6F5E0FC0"/>
    <w:rsid w:val="6F6A66CA"/>
    <w:rsid w:val="6F6F4E5B"/>
    <w:rsid w:val="6F7F0649"/>
    <w:rsid w:val="6FCD69D4"/>
    <w:rsid w:val="7038110A"/>
    <w:rsid w:val="70A80E7F"/>
    <w:rsid w:val="70CA4BFA"/>
    <w:rsid w:val="70E241C6"/>
    <w:rsid w:val="71034F30"/>
    <w:rsid w:val="71603DA0"/>
    <w:rsid w:val="728B1D53"/>
    <w:rsid w:val="72991E28"/>
    <w:rsid w:val="73644352"/>
    <w:rsid w:val="74564E86"/>
    <w:rsid w:val="74C434B7"/>
    <w:rsid w:val="753D3F57"/>
    <w:rsid w:val="75BA3232"/>
    <w:rsid w:val="767A095F"/>
    <w:rsid w:val="76A16BB3"/>
    <w:rsid w:val="76B1405E"/>
    <w:rsid w:val="76B80C3C"/>
    <w:rsid w:val="76D10E3F"/>
    <w:rsid w:val="76E35326"/>
    <w:rsid w:val="76EB17F6"/>
    <w:rsid w:val="77747E1D"/>
    <w:rsid w:val="778411AD"/>
    <w:rsid w:val="77901832"/>
    <w:rsid w:val="77B9304C"/>
    <w:rsid w:val="77DE6127"/>
    <w:rsid w:val="78086E07"/>
    <w:rsid w:val="78440AD8"/>
    <w:rsid w:val="78500A58"/>
    <w:rsid w:val="786B73C0"/>
    <w:rsid w:val="78857573"/>
    <w:rsid w:val="789442E7"/>
    <w:rsid w:val="78E74F63"/>
    <w:rsid w:val="79F41288"/>
    <w:rsid w:val="7A6B1587"/>
    <w:rsid w:val="7B1E65F5"/>
    <w:rsid w:val="7B9F5272"/>
    <w:rsid w:val="7BBB7C03"/>
    <w:rsid w:val="7C0741E9"/>
    <w:rsid w:val="7C230F73"/>
    <w:rsid w:val="7D1B52B4"/>
    <w:rsid w:val="7D3744CD"/>
    <w:rsid w:val="7D7173A1"/>
    <w:rsid w:val="7DB23C95"/>
    <w:rsid w:val="7E433576"/>
    <w:rsid w:val="7EED3340"/>
    <w:rsid w:val="7F727327"/>
    <w:rsid w:val="7FB56661"/>
    <w:rsid w:val="7FCB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57"/>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2"/>
    <w:qFormat/>
    <w:uiPriority w:val="0"/>
    <w:pPr>
      <w:adjustRightInd w:val="0"/>
      <w:jc w:val="center"/>
      <w:textAlignment w:val="baseline"/>
      <w:outlineLvl w:val="1"/>
    </w:pPr>
    <w:rPr>
      <w:kern w:val="0"/>
      <w:sz w:val="24"/>
      <w:szCs w:val="20"/>
    </w:rPr>
  </w:style>
  <w:style w:type="paragraph" w:styleId="5">
    <w:name w:val="heading 3"/>
    <w:basedOn w:val="6"/>
    <w:next w:val="1"/>
    <w:link w:val="56"/>
    <w:qFormat/>
    <w:uiPriority w:val="9"/>
    <w:pPr>
      <w:spacing w:before="260" w:after="260" w:line="240" w:lineRule="auto"/>
      <w:outlineLvl w:val="2"/>
    </w:pPr>
    <w:rPr>
      <w:rFonts w:ascii="宋体" w:hAnsi="宋体" w:eastAsia="宋体"/>
      <w:szCs w:val="32"/>
    </w:rPr>
  </w:style>
  <w:style w:type="paragraph" w:styleId="6">
    <w:name w:val="heading 4"/>
    <w:basedOn w:val="1"/>
    <w:next w:val="1"/>
    <w:link w:val="54"/>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1"/>
    <w:qFormat/>
    <w:uiPriority w:val="0"/>
    <w:pPr>
      <w:keepNext/>
      <w:keepLines/>
      <w:spacing w:before="280" w:after="290" w:line="376" w:lineRule="auto"/>
      <w:outlineLvl w:val="4"/>
    </w:pPr>
    <w:rPr>
      <w:b/>
      <w:sz w:val="28"/>
      <w:szCs w:val="20"/>
    </w:rPr>
  </w:style>
  <w:style w:type="paragraph" w:styleId="10">
    <w:name w:val="heading 6"/>
    <w:basedOn w:val="1"/>
    <w:next w:val="9"/>
    <w:link w:val="84"/>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85"/>
    <w:qFormat/>
    <w:uiPriority w:val="0"/>
    <w:pPr>
      <w:keepNext/>
      <w:keepLines/>
      <w:spacing w:before="240" w:after="64" w:line="320" w:lineRule="auto"/>
      <w:outlineLvl w:val="6"/>
    </w:pPr>
    <w:rPr>
      <w:b/>
      <w:sz w:val="24"/>
      <w:szCs w:val="20"/>
    </w:rPr>
  </w:style>
  <w:style w:type="paragraph" w:styleId="12">
    <w:name w:val="heading 8"/>
    <w:basedOn w:val="1"/>
    <w:next w:val="9"/>
    <w:link w:val="86"/>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87"/>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3"/>
    <w:qFormat/>
    <w:uiPriority w:val="0"/>
    <w:pPr>
      <w:spacing w:line="360" w:lineRule="auto"/>
    </w:pPr>
    <w:rPr>
      <w:b/>
      <w:bCs/>
      <w:sz w:val="24"/>
    </w:rPr>
  </w:style>
  <w:style w:type="paragraph" w:styleId="3">
    <w:name w:val="Body Text 2"/>
    <w:basedOn w:val="1"/>
    <w:link w:val="97"/>
    <w:qFormat/>
    <w:uiPriority w:val="0"/>
    <w:pPr>
      <w:spacing w:line="360" w:lineRule="auto"/>
    </w:pPr>
    <w:rPr>
      <w:sz w:val="24"/>
    </w:rPr>
  </w:style>
  <w:style w:type="paragraph" w:styleId="9">
    <w:name w:val="Normal Indent"/>
    <w:basedOn w:val="1"/>
    <w:next w:val="2"/>
    <w:link w:val="58"/>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5"/>
    <w:semiHidden/>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99"/>
    <w:qFormat/>
    <w:uiPriority w:val="0"/>
    <w:pPr>
      <w:spacing w:after="120"/>
    </w:pPr>
    <w:rPr>
      <w:sz w:val="16"/>
      <w:szCs w:val="16"/>
    </w:rPr>
  </w:style>
  <w:style w:type="paragraph" w:styleId="20">
    <w:name w:val="Body Text Indent"/>
    <w:basedOn w:val="1"/>
    <w:link w:val="80"/>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1"/>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9"/>
    <w:qFormat/>
    <w:uiPriority w:val="0"/>
    <w:rPr>
      <w:rFonts w:ascii="宋体" w:hAnsi="Courier New"/>
      <w:sz w:val="32"/>
      <w:szCs w:val="20"/>
    </w:rPr>
  </w:style>
  <w:style w:type="paragraph" w:styleId="26">
    <w:name w:val="Body Text Indent 2"/>
    <w:basedOn w:val="1"/>
    <w:link w:val="94"/>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0"/>
    <w:semiHidden/>
    <w:qFormat/>
    <w:uiPriority w:val="99"/>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9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Subtitle"/>
    <w:next w:val="1"/>
    <w:link w:val="310"/>
    <w:qFormat/>
    <w:uiPriority w:val="0"/>
    <w:pPr>
      <w:wordWrap w:val="0"/>
      <w:spacing w:after="60"/>
      <w:jc w:val="center"/>
    </w:pPr>
    <w:rPr>
      <w:rFonts w:ascii="Calibri" w:hAnsi="Calibri" w:eastAsia="宋体" w:cs="Times New Roman"/>
      <w:sz w:val="24"/>
      <w:lang w:val="en-US" w:eastAsia="zh-CN" w:bidi="ar-SA"/>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6"/>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qFormat/>
    <w:uiPriority w:val="99"/>
    <w:pPr>
      <w:spacing w:beforeAutospacing="1" w:afterAutospacing="1"/>
      <w:jc w:val="left"/>
    </w:pPr>
    <w:rPr>
      <w:kern w:val="0"/>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link w:val="88"/>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8"/>
    <w:next w:val="18"/>
    <w:link w:val="186"/>
    <w:qFormat/>
    <w:uiPriority w:val="99"/>
    <w:pPr>
      <w:autoSpaceDE/>
      <w:autoSpaceDN/>
      <w:adjustRightInd/>
      <w:textAlignment w:val="auto"/>
    </w:pPr>
    <w:rPr>
      <w:rFonts w:ascii="Times New Roman"/>
      <w:b/>
      <w:bCs/>
      <w:kern w:val="2"/>
      <w:sz w:val="21"/>
      <w:szCs w:val="24"/>
    </w:rPr>
  </w:style>
  <w:style w:type="paragraph" w:styleId="42">
    <w:name w:val="Body Text First Indent"/>
    <w:basedOn w:val="2"/>
    <w:link w:val="131"/>
    <w:qFormat/>
    <w:uiPriority w:val="0"/>
    <w:pPr>
      <w:spacing w:after="120" w:line="240" w:lineRule="auto"/>
      <w:ind w:firstLine="420" w:firstLineChars="100"/>
    </w:pPr>
    <w:rPr>
      <w:sz w:val="21"/>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5">
    <w:name w:val="Table Elegant"/>
    <w:basedOn w:val="43"/>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basedOn w:val="46"/>
    <w:qFormat/>
    <w:uiPriority w:val="0"/>
    <w:rPr>
      <w:sz w:val="20"/>
    </w:rPr>
  </w:style>
  <w:style w:type="character" w:styleId="51">
    <w:name w:val="Hyperlink"/>
    <w:qFormat/>
    <w:uiPriority w:val="0"/>
    <w:rPr>
      <w:color w:val="0000FF"/>
      <w:u w:val="single"/>
    </w:rPr>
  </w:style>
  <w:style w:type="character" w:styleId="52">
    <w:name w:val="annotation reference"/>
    <w:basedOn w:val="46"/>
    <w:qFormat/>
    <w:uiPriority w:val="99"/>
    <w:rPr>
      <w:sz w:val="21"/>
      <w:szCs w:val="21"/>
    </w:rPr>
  </w:style>
  <w:style w:type="paragraph" w:styleId="53">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4">
    <w:name w:val="标题 4 Char"/>
    <w:link w:val="6"/>
    <w:qFormat/>
    <w:uiPriority w:val="9"/>
    <w:rPr>
      <w:rFonts w:ascii="Arial" w:hAnsi="Arial" w:eastAsia="黑体"/>
      <w:b/>
      <w:bCs/>
      <w:kern w:val="2"/>
      <w:sz w:val="28"/>
      <w:szCs w:val="28"/>
      <w:lang w:val="en-US" w:eastAsia="zh-CN" w:bidi="ar-SA"/>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6">
    <w:name w:val="标题 3 Char1"/>
    <w:link w:val="5"/>
    <w:qFormat/>
    <w:uiPriority w:val="9"/>
    <w:rPr>
      <w:rFonts w:ascii="宋体" w:hAnsi="宋体" w:eastAsia="宋体"/>
      <w:b/>
      <w:bCs/>
      <w:kern w:val="2"/>
      <w:sz w:val="28"/>
      <w:szCs w:val="32"/>
      <w:lang w:val="en-US" w:eastAsia="zh-CN" w:bidi="ar-SA"/>
    </w:rPr>
  </w:style>
  <w:style w:type="character" w:customStyle="1" w:styleId="57">
    <w:name w:val="标题 1 Char"/>
    <w:link w:val="4"/>
    <w:qFormat/>
    <w:uiPriority w:val="0"/>
    <w:rPr>
      <w:rFonts w:ascii="宋体" w:hAnsi="宋体" w:eastAsia="黑体"/>
      <w:b/>
      <w:bCs/>
      <w:kern w:val="44"/>
      <w:sz w:val="28"/>
      <w:szCs w:val="44"/>
      <w:lang w:val="en-US" w:eastAsia="zh-CN" w:bidi="ar-SA"/>
    </w:rPr>
  </w:style>
  <w:style w:type="character" w:customStyle="1" w:styleId="58">
    <w:name w:val="正文缩进 Char"/>
    <w:link w:val="9"/>
    <w:qFormat/>
    <w:uiPriority w:val="0"/>
    <w:rPr>
      <w:rFonts w:eastAsia="宋体"/>
      <w:kern w:val="2"/>
      <w:sz w:val="21"/>
      <w:lang w:val="en-US" w:eastAsia="zh-CN" w:bidi="ar-SA"/>
    </w:rPr>
  </w:style>
  <w:style w:type="character" w:customStyle="1" w:styleId="59">
    <w:name w:val="标题 3 Char"/>
    <w:qFormat/>
    <w:uiPriority w:val="0"/>
    <w:rPr>
      <w:rFonts w:ascii="黑体" w:eastAsia="黑体"/>
      <w:bCs/>
      <w:sz w:val="30"/>
    </w:rPr>
  </w:style>
  <w:style w:type="paragraph" w:customStyle="1" w:styleId="60">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1">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2">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自定义正文"/>
    <w:basedOn w:val="1"/>
    <w:qFormat/>
    <w:uiPriority w:val="0"/>
    <w:pPr>
      <w:spacing w:afterLines="50"/>
      <w:ind w:left="600" w:leftChars="600"/>
    </w:pPr>
  </w:style>
  <w:style w:type="paragraph" w:customStyle="1" w:styleId="68">
    <w:name w:val="Char Char Char Char Char"/>
    <w:basedOn w:val="1"/>
    <w:qFormat/>
    <w:uiPriority w:val="0"/>
    <w:rPr>
      <w:rFonts w:ascii="Tahoma" w:hAnsi="Tahoma"/>
      <w:sz w:val="24"/>
      <w:szCs w:val="20"/>
    </w:rPr>
  </w:style>
  <w:style w:type="paragraph" w:customStyle="1" w:styleId="69">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0">
    <w:name w:val="Char Char"/>
    <w:basedOn w:val="1"/>
    <w:qFormat/>
    <w:uiPriority w:val="0"/>
    <w:rPr>
      <w:rFonts w:ascii="Tahoma" w:hAnsi="Tahoma"/>
      <w:sz w:val="24"/>
      <w:szCs w:val="20"/>
    </w:r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2">
    <w:name w:val="标题 2 Char"/>
    <w:link w:val="7"/>
    <w:qFormat/>
    <w:uiPriority w:val="0"/>
    <w:rPr>
      <w:rFonts w:ascii="宋体" w:hAnsi="宋体" w:eastAsia="宋体"/>
      <w:b/>
      <w:bCs/>
      <w:sz w:val="24"/>
      <w:lang w:val="en-US" w:eastAsia="zh-CN" w:bidi="ar-SA"/>
    </w:rPr>
  </w:style>
  <w:style w:type="paragraph" w:customStyle="1" w:styleId="7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4">
    <w:name w:val="List Paragraph"/>
    <w:basedOn w:val="1"/>
    <w:qFormat/>
    <w:uiPriority w:val="0"/>
    <w:pPr>
      <w:ind w:firstLine="420" w:firstLineChars="200"/>
    </w:pPr>
    <w:rPr>
      <w:rFonts w:ascii="Calibri" w:hAnsi="Calibri"/>
      <w:szCs w:val="22"/>
    </w:rPr>
  </w:style>
  <w:style w:type="paragraph" w:customStyle="1" w:styleId="75">
    <w:name w:val="USE 1"/>
    <w:basedOn w:val="1"/>
    <w:qFormat/>
    <w:uiPriority w:val="0"/>
    <w:pPr>
      <w:spacing w:line="200" w:lineRule="atLeast"/>
      <w:jc w:val="left"/>
    </w:pPr>
    <w:rPr>
      <w:rFonts w:ascii="宋体" w:hAnsi="宋体"/>
      <w:b/>
      <w:sz w:val="24"/>
      <w:szCs w:val="28"/>
    </w:rPr>
  </w:style>
  <w:style w:type="paragraph" w:customStyle="1" w:styleId="76">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7">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8">
    <w:name w:val="样式 标题 2 + 段前: 13 磅 段后: 13 磅 行距: 单倍行距"/>
    <w:basedOn w:val="7"/>
    <w:qFormat/>
    <w:uiPriority w:val="0"/>
    <w:pPr>
      <w:adjustRightInd/>
      <w:spacing w:before="0" w:after="0"/>
      <w:jc w:val="both"/>
      <w:textAlignment w:val="auto"/>
    </w:pPr>
    <w:rPr>
      <w:rFonts w:ascii="Cambria" w:hAnsi="Cambria" w:cs="宋体"/>
      <w:kern w:val="2"/>
      <w:sz w:val="32"/>
    </w:rPr>
  </w:style>
  <w:style w:type="character" w:customStyle="1" w:styleId="79">
    <w:name w:val="H4 Char2"/>
    <w:qFormat/>
    <w:uiPriority w:val="0"/>
    <w:rPr>
      <w:rFonts w:ascii="Arial" w:hAnsi="Arial" w:eastAsia="黑体"/>
      <w:b/>
      <w:bCs/>
      <w:kern w:val="2"/>
      <w:sz w:val="28"/>
      <w:szCs w:val="28"/>
      <w:lang w:val="en-US" w:eastAsia="zh-CN" w:bidi="ar-SA"/>
    </w:rPr>
  </w:style>
  <w:style w:type="character" w:customStyle="1" w:styleId="80">
    <w:name w:val="正文文本缩进 Char"/>
    <w:link w:val="20"/>
    <w:qFormat/>
    <w:uiPriority w:val="0"/>
    <w:rPr>
      <w:rFonts w:eastAsia="宋体"/>
      <w:kern w:val="2"/>
      <w:sz w:val="21"/>
      <w:szCs w:val="24"/>
      <w:lang w:val="en-US" w:eastAsia="zh-CN" w:bidi="ar-SA"/>
    </w:rPr>
  </w:style>
  <w:style w:type="character" w:customStyle="1" w:styleId="81">
    <w:name w:val="标题 5 Char"/>
    <w:link w:val="8"/>
    <w:qFormat/>
    <w:uiPriority w:val="0"/>
    <w:rPr>
      <w:rFonts w:eastAsia="宋体"/>
      <w:b/>
      <w:kern w:val="2"/>
      <w:sz w:val="28"/>
      <w:lang w:val="en-US" w:eastAsia="zh-CN" w:bidi="ar-SA"/>
    </w:rPr>
  </w:style>
  <w:style w:type="character" w:customStyle="1" w:styleId="82">
    <w:name w:val="第*章 Char"/>
    <w:qFormat/>
    <w:uiPriority w:val="0"/>
    <w:rPr>
      <w:rFonts w:ascii="Arial" w:hAnsi="Arial" w:eastAsia="黑体"/>
      <w:b/>
      <w:bCs/>
      <w:kern w:val="2"/>
      <w:sz w:val="32"/>
      <w:szCs w:val="32"/>
    </w:rPr>
  </w:style>
  <w:style w:type="character" w:customStyle="1" w:styleId="83">
    <w:name w:val="章标题1 Char"/>
    <w:qFormat/>
    <w:uiPriority w:val="0"/>
    <w:rPr>
      <w:rFonts w:eastAsia="宋体"/>
      <w:b/>
      <w:bCs/>
      <w:kern w:val="2"/>
      <w:sz w:val="32"/>
      <w:szCs w:val="32"/>
      <w:lang w:val="en-US" w:eastAsia="zh-CN" w:bidi="ar-SA"/>
    </w:rPr>
  </w:style>
  <w:style w:type="character" w:customStyle="1" w:styleId="84">
    <w:name w:val="标题 6 Char"/>
    <w:link w:val="10"/>
    <w:qFormat/>
    <w:uiPriority w:val="0"/>
    <w:rPr>
      <w:rFonts w:ascii="Arial" w:hAnsi="Arial" w:eastAsia="黑体"/>
      <w:b/>
      <w:kern w:val="2"/>
      <w:sz w:val="24"/>
      <w:lang w:val="en-US" w:eastAsia="zh-CN" w:bidi="ar-SA"/>
    </w:rPr>
  </w:style>
  <w:style w:type="character" w:customStyle="1" w:styleId="85">
    <w:name w:val="标题 7 Char"/>
    <w:link w:val="11"/>
    <w:qFormat/>
    <w:uiPriority w:val="0"/>
    <w:rPr>
      <w:rFonts w:eastAsia="宋体"/>
      <w:b/>
      <w:kern w:val="2"/>
      <w:sz w:val="24"/>
      <w:lang w:val="en-US" w:eastAsia="zh-CN" w:bidi="ar-SA"/>
    </w:rPr>
  </w:style>
  <w:style w:type="character" w:customStyle="1" w:styleId="86">
    <w:name w:val="标题 8 Char"/>
    <w:link w:val="12"/>
    <w:qFormat/>
    <w:uiPriority w:val="0"/>
    <w:rPr>
      <w:rFonts w:ascii="Arial" w:hAnsi="Arial" w:eastAsia="黑体"/>
      <w:kern w:val="2"/>
      <w:sz w:val="24"/>
      <w:lang w:val="en-US" w:eastAsia="zh-CN" w:bidi="ar-SA"/>
    </w:rPr>
  </w:style>
  <w:style w:type="character" w:customStyle="1" w:styleId="87">
    <w:name w:val="标题 9 Char"/>
    <w:link w:val="13"/>
    <w:qFormat/>
    <w:uiPriority w:val="0"/>
    <w:rPr>
      <w:rFonts w:ascii="Arial" w:hAnsi="Arial" w:eastAsia="黑体"/>
      <w:kern w:val="2"/>
      <w:sz w:val="21"/>
      <w:lang w:val="en-US" w:eastAsia="zh-CN" w:bidi="ar-SA"/>
    </w:rPr>
  </w:style>
  <w:style w:type="character" w:customStyle="1" w:styleId="88">
    <w:name w:val="标题 Char"/>
    <w:link w:val="40"/>
    <w:qFormat/>
    <w:uiPriority w:val="0"/>
    <w:rPr>
      <w:rFonts w:ascii="Arial" w:hAnsi="Arial" w:eastAsia="隶书" w:cs="Arial"/>
      <w:b/>
      <w:bCs/>
      <w:kern w:val="2"/>
      <w:sz w:val="32"/>
      <w:szCs w:val="32"/>
      <w:lang w:val="en-US" w:eastAsia="zh-CN" w:bidi="ar-SA"/>
    </w:rPr>
  </w:style>
  <w:style w:type="character" w:customStyle="1" w:styleId="89">
    <w:name w:val="日期 Char"/>
    <w:link w:val="25"/>
    <w:qFormat/>
    <w:uiPriority w:val="0"/>
    <w:rPr>
      <w:rFonts w:ascii="宋体" w:hAnsi="Courier New" w:eastAsia="宋体"/>
      <w:kern w:val="2"/>
      <w:sz w:val="32"/>
      <w:lang w:val="en-US" w:eastAsia="zh-CN" w:bidi="ar-SA"/>
    </w:rPr>
  </w:style>
  <w:style w:type="character" w:customStyle="1" w:styleId="90">
    <w:name w:val="HTML 预设格式 Char"/>
    <w:link w:val="37"/>
    <w:qFormat/>
    <w:uiPriority w:val="0"/>
    <w:rPr>
      <w:rFonts w:ascii="Arial Unicode MS" w:hAnsi="Arial Unicode MS" w:eastAsia="Arial Unicode MS"/>
      <w:color w:val="000000"/>
      <w:lang w:val="en-US" w:eastAsia="zh-CN" w:bidi="ar-SA"/>
    </w:rPr>
  </w:style>
  <w:style w:type="character" w:customStyle="1" w:styleId="91">
    <w:name w:val="纯文本 Char"/>
    <w:link w:val="23"/>
    <w:qFormat/>
    <w:uiPriority w:val="0"/>
    <w:rPr>
      <w:rFonts w:ascii="宋体" w:hAnsi="Courier New" w:eastAsia="宋体"/>
      <w:kern w:val="2"/>
      <w:sz w:val="21"/>
      <w:lang w:val="en-US" w:eastAsia="zh-CN" w:bidi="ar-SA"/>
    </w:rPr>
  </w:style>
  <w:style w:type="character" w:customStyle="1" w:styleId="92">
    <w:name w:val="正文文字首行缩进 Char"/>
    <w:qFormat/>
    <w:uiPriority w:val="0"/>
    <w:rPr>
      <w:kern w:val="2"/>
      <w:sz w:val="21"/>
      <w:szCs w:val="24"/>
    </w:rPr>
  </w:style>
  <w:style w:type="character" w:customStyle="1" w:styleId="93">
    <w:name w:val="正文文本 Char"/>
    <w:link w:val="2"/>
    <w:qFormat/>
    <w:uiPriority w:val="0"/>
    <w:rPr>
      <w:rFonts w:eastAsia="宋体"/>
      <w:b/>
      <w:bCs/>
      <w:kern w:val="2"/>
      <w:sz w:val="24"/>
      <w:szCs w:val="24"/>
      <w:lang w:val="en-US" w:eastAsia="zh-CN" w:bidi="ar-SA"/>
    </w:rPr>
  </w:style>
  <w:style w:type="character" w:customStyle="1" w:styleId="94">
    <w:name w:val="正文文本缩进 2 Char"/>
    <w:link w:val="26"/>
    <w:qFormat/>
    <w:uiPriority w:val="0"/>
    <w:rPr>
      <w:rFonts w:ascii="宋体" w:hAnsi="宋体" w:eastAsia="宋体"/>
      <w:kern w:val="2"/>
      <w:sz w:val="21"/>
      <w:szCs w:val="24"/>
      <w:lang w:val="en-US" w:eastAsia="zh-CN" w:bidi="ar-SA"/>
    </w:rPr>
  </w:style>
  <w:style w:type="character" w:customStyle="1" w:styleId="95">
    <w:name w:val="页眉 Char"/>
    <w:link w:val="29"/>
    <w:qFormat/>
    <w:uiPriority w:val="99"/>
    <w:rPr>
      <w:rFonts w:eastAsia="宋体"/>
      <w:kern w:val="2"/>
      <w:sz w:val="18"/>
      <w:szCs w:val="18"/>
      <w:lang w:val="en-US" w:eastAsia="zh-CN" w:bidi="ar-SA"/>
    </w:rPr>
  </w:style>
  <w:style w:type="character" w:customStyle="1" w:styleId="96">
    <w:name w:val="正文文本缩进 3 Char"/>
    <w:link w:val="34"/>
    <w:qFormat/>
    <w:uiPriority w:val="0"/>
    <w:rPr>
      <w:rFonts w:ascii="宋体" w:eastAsia="宋体"/>
      <w:b/>
      <w:bCs/>
      <w:kern w:val="2"/>
      <w:sz w:val="24"/>
      <w:szCs w:val="24"/>
      <w:lang w:val="en-US" w:eastAsia="zh-CN" w:bidi="ar-SA"/>
    </w:rPr>
  </w:style>
  <w:style w:type="character" w:customStyle="1" w:styleId="97">
    <w:name w:val="正文文本 2 Char"/>
    <w:link w:val="3"/>
    <w:qFormat/>
    <w:uiPriority w:val="0"/>
    <w:rPr>
      <w:rFonts w:eastAsia="宋体"/>
      <w:kern w:val="2"/>
      <w:sz w:val="24"/>
      <w:szCs w:val="24"/>
      <w:lang w:val="en-US" w:eastAsia="zh-CN" w:bidi="ar-SA"/>
    </w:rPr>
  </w:style>
  <w:style w:type="character" w:customStyle="1" w:styleId="98">
    <w:name w:val="页脚 Char"/>
    <w:link w:val="28"/>
    <w:qFormat/>
    <w:uiPriority w:val="0"/>
    <w:rPr>
      <w:rFonts w:eastAsia="宋体"/>
      <w:kern w:val="2"/>
      <w:sz w:val="18"/>
      <w:szCs w:val="18"/>
      <w:lang w:val="en-US" w:eastAsia="zh-CN" w:bidi="ar-SA"/>
    </w:rPr>
  </w:style>
  <w:style w:type="character" w:customStyle="1" w:styleId="99">
    <w:name w:val="正文文本 3 Char"/>
    <w:link w:val="19"/>
    <w:qFormat/>
    <w:uiPriority w:val="0"/>
    <w:rPr>
      <w:rFonts w:eastAsia="宋体"/>
      <w:kern w:val="2"/>
      <w:sz w:val="16"/>
      <w:szCs w:val="16"/>
      <w:lang w:val="en-US" w:eastAsia="zh-CN" w:bidi="ar-SA"/>
    </w:rPr>
  </w:style>
  <w:style w:type="character" w:customStyle="1" w:styleId="100">
    <w:name w:val="批注框文本 Char"/>
    <w:link w:val="27"/>
    <w:semiHidden/>
    <w:qFormat/>
    <w:uiPriority w:val="99"/>
    <w:rPr>
      <w:rFonts w:eastAsia="宋体"/>
      <w:kern w:val="2"/>
      <w:sz w:val="18"/>
      <w:szCs w:val="18"/>
      <w:lang w:val="en-US" w:eastAsia="zh-CN" w:bidi="ar-SA"/>
    </w:rPr>
  </w:style>
  <w:style w:type="paragraph" w:customStyle="1" w:styleId="101">
    <w:name w:val="样式1"/>
    <w:basedOn w:val="40"/>
    <w:qFormat/>
    <w:uiPriority w:val="0"/>
    <w:pPr>
      <w:spacing w:before="120" w:after="120"/>
    </w:pPr>
    <w:rPr>
      <w:rFonts w:eastAsia="黑体"/>
      <w:b w:val="0"/>
      <w:sz w:val="30"/>
      <w:szCs w:val="21"/>
    </w:rPr>
  </w:style>
  <w:style w:type="paragraph" w:customStyle="1" w:styleId="102">
    <w:name w:val="样式2"/>
    <w:basedOn w:val="40"/>
    <w:next w:val="101"/>
    <w:qFormat/>
    <w:uiPriority w:val="0"/>
    <w:pPr>
      <w:spacing w:before="120" w:after="120"/>
    </w:pPr>
    <w:rPr>
      <w:rFonts w:eastAsia="黑体"/>
      <w:b w:val="0"/>
      <w:sz w:val="30"/>
      <w:szCs w:val="30"/>
    </w:rPr>
  </w:style>
  <w:style w:type="character" w:customStyle="1" w:styleId="103">
    <w:name w:val="标题 3 Char Char"/>
    <w:qFormat/>
    <w:uiPriority w:val="0"/>
    <w:rPr>
      <w:rFonts w:eastAsia="宋体"/>
      <w:b/>
      <w:bCs/>
      <w:kern w:val="2"/>
      <w:sz w:val="32"/>
      <w:szCs w:val="32"/>
      <w:lang w:val="en-US" w:eastAsia="zh-CN" w:bidi="ar-SA"/>
    </w:rPr>
  </w:style>
  <w:style w:type="paragraph" w:customStyle="1" w:styleId="104">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5">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6">
    <w:name w:val="--规划正文"/>
    <w:basedOn w:val="1"/>
    <w:qFormat/>
    <w:uiPriority w:val="0"/>
    <w:pPr>
      <w:spacing w:line="360" w:lineRule="auto"/>
      <w:ind w:firstLine="200" w:firstLineChars="200"/>
    </w:pPr>
    <w:rPr>
      <w:szCs w:val="20"/>
    </w:rPr>
  </w:style>
  <w:style w:type="paragraph" w:customStyle="1" w:styleId="107">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8">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9">
    <w:name w:val="样式4"/>
    <w:basedOn w:val="1"/>
    <w:qFormat/>
    <w:uiPriority w:val="0"/>
    <w:pPr>
      <w:tabs>
        <w:tab w:val="left" w:pos="842"/>
      </w:tabs>
      <w:spacing w:line="360" w:lineRule="auto"/>
      <w:ind w:left="842" w:hanging="420"/>
    </w:pPr>
    <w:rPr>
      <w:sz w:val="24"/>
    </w:rPr>
  </w:style>
  <w:style w:type="paragraph" w:customStyle="1" w:styleId="110">
    <w:name w:val="文字"/>
    <w:basedOn w:val="1"/>
    <w:qFormat/>
    <w:uiPriority w:val="0"/>
    <w:pPr>
      <w:tabs>
        <w:tab w:val="left" w:pos="8520"/>
      </w:tabs>
      <w:spacing w:line="312" w:lineRule="auto"/>
      <w:ind w:right="-210" w:firstLine="556"/>
    </w:pPr>
    <w:rPr>
      <w:rFonts w:ascii="宋体"/>
      <w:sz w:val="28"/>
      <w:szCs w:val="20"/>
    </w:rPr>
  </w:style>
  <w:style w:type="paragraph" w:customStyle="1" w:styleId="111">
    <w:name w:val="--规划-表格-居左"/>
    <w:basedOn w:val="106"/>
    <w:qFormat/>
    <w:uiPriority w:val="0"/>
    <w:pPr>
      <w:spacing w:line="240" w:lineRule="auto"/>
      <w:ind w:firstLine="0" w:firstLineChars="0"/>
    </w:pPr>
    <w:rPr>
      <w:sz w:val="20"/>
    </w:rPr>
  </w:style>
  <w:style w:type="paragraph" w:customStyle="1" w:styleId="112">
    <w:name w:val="--规划-表格-居中"/>
    <w:basedOn w:val="106"/>
    <w:qFormat/>
    <w:uiPriority w:val="0"/>
    <w:pPr>
      <w:spacing w:line="240" w:lineRule="auto"/>
      <w:ind w:firstLine="0" w:firstLineChars="0"/>
      <w:jc w:val="center"/>
    </w:pPr>
    <w:rPr>
      <w:sz w:val="20"/>
    </w:rPr>
  </w:style>
  <w:style w:type="paragraph" w:customStyle="1" w:styleId="113">
    <w:name w:val="--编号内缩进"/>
    <w:basedOn w:val="1"/>
    <w:qFormat/>
    <w:uiPriority w:val="0"/>
    <w:pPr>
      <w:spacing w:line="360" w:lineRule="auto"/>
      <w:ind w:left="420" w:firstLine="200" w:firstLineChars="200"/>
    </w:pPr>
    <w:rPr>
      <w:szCs w:val="21"/>
    </w:rPr>
  </w:style>
  <w:style w:type="paragraph" w:customStyle="1" w:styleId="114">
    <w:name w:val="--规划-题注"/>
    <w:basedOn w:val="1"/>
    <w:next w:val="106"/>
    <w:qFormat/>
    <w:uiPriority w:val="0"/>
    <w:pPr>
      <w:spacing w:line="360" w:lineRule="auto"/>
      <w:jc w:val="center"/>
    </w:pPr>
    <w:rPr>
      <w:rFonts w:eastAsia="黑体"/>
    </w:rPr>
  </w:style>
  <w:style w:type="paragraph" w:customStyle="1" w:styleId="115">
    <w:name w:val="--规划-图和表"/>
    <w:next w:val="106"/>
    <w:qFormat/>
    <w:uiPriority w:val="0"/>
    <w:pPr>
      <w:jc w:val="center"/>
    </w:pPr>
    <w:rPr>
      <w:rFonts w:ascii="Times New Roman" w:hAnsi="Times New Roman" w:eastAsia="宋体" w:cs="Times New Roman"/>
      <w:kern w:val="2"/>
      <w:sz w:val="21"/>
      <w:lang w:val="en-US" w:eastAsia="zh-CN" w:bidi="ar-SA"/>
    </w:rPr>
  </w:style>
  <w:style w:type="paragraph" w:customStyle="1" w:styleId="116">
    <w:name w:val="--规划-小标题"/>
    <w:basedOn w:val="1"/>
    <w:next w:val="106"/>
    <w:qFormat/>
    <w:uiPriority w:val="0"/>
    <w:pPr>
      <w:keepNext/>
      <w:keepLines/>
      <w:spacing w:line="360" w:lineRule="auto"/>
      <w:outlineLvl w:val="4"/>
    </w:pPr>
    <w:rPr>
      <w:rFonts w:eastAsia="黑体"/>
    </w:rPr>
  </w:style>
  <w:style w:type="paragraph" w:customStyle="1" w:styleId="117">
    <w:name w:val="--规划正文 Char"/>
    <w:basedOn w:val="1"/>
    <w:qFormat/>
    <w:uiPriority w:val="0"/>
    <w:pPr>
      <w:spacing w:line="360" w:lineRule="auto"/>
      <w:ind w:firstLine="200" w:firstLineChars="200"/>
    </w:pPr>
    <w:rPr>
      <w:sz w:val="24"/>
    </w:rPr>
  </w:style>
  <w:style w:type="paragraph" w:customStyle="1" w:styleId="118">
    <w:name w:val="缺省文本"/>
    <w:basedOn w:val="1"/>
    <w:qFormat/>
    <w:uiPriority w:val="0"/>
    <w:pPr>
      <w:autoSpaceDE w:val="0"/>
      <w:autoSpaceDN w:val="0"/>
      <w:adjustRightInd w:val="0"/>
      <w:jc w:val="left"/>
    </w:pPr>
    <w:rPr>
      <w:kern w:val="0"/>
    </w:rPr>
  </w:style>
  <w:style w:type="paragraph" w:customStyle="1" w:styleId="119">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0">
    <w:name w:val="--规划正文 Char Char"/>
    <w:qFormat/>
    <w:uiPriority w:val="0"/>
    <w:rPr>
      <w:rFonts w:eastAsia="宋体"/>
      <w:kern w:val="2"/>
      <w:sz w:val="24"/>
      <w:szCs w:val="24"/>
      <w:lang w:val="en-US" w:eastAsia="zh-CN" w:bidi="ar-SA"/>
    </w:rPr>
  </w:style>
  <w:style w:type="paragraph" w:customStyle="1" w:styleId="121">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2">
    <w:name w:val="--规划正文 Char1"/>
    <w:qFormat/>
    <w:uiPriority w:val="0"/>
    <w:rPr>
      <w:rFonts w:eastAsia="宋体"/>
      <w:kern w:val="2"/>
      <w:sz w:val="21"/>
      <w:lang w:val="en-US" w:eastAsia="zh-CN" w:bidi="ar-SA"/>
    </w:rPr>
  </w:style>
  <w:style w:type="paragraph" w:customStyle="1" w:styleId="123">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4">
    <w:name w:val="列表项目"/>
    <w:basedOn w:val="1"/>
    <w:qFormat/>
    <w:uiPriority w:val="0"/>
    <w:pPr>
      <w:tabs>
        <w:tab w:val="left" w:pos="420"/>
        <w:tab w:val="left" w:pos="1080"/>
      </w:tabs>
      <w:spacing w:line="288" w:lineRule="auto"/>
      <w:ind w:left="1080" w:hanging="360"/>
    </w:pPr>
    <w:rPr>
      <w:sz w:val="24"/>
      <w:szCs w:val="20"/>
    </w:rPr>
  </w:style>
  <w:style w:type="character" w:customStyle="1" w:styleId="125">
    <w:name w:val="content1"/>
    <w:qFormat/>
    <w:uiPriority w:val="0"/>
    <w:rPr>
      <w:rFonts w:hint="default" w:ascii="??" w:hAnsi="??"/>
      <w:sz w:val="16"/>
      <w:szCs w:val="16"/>
      <w:u w:val="none"/>
    </w:rPr>
  </w:style>
  <w:style w:type="character" w:customStyle="1" w:styleId="126">
    <w:name w:val="unnamed4"/>
    <w:basedOn w:val="46"/>
    <w:qFormat/>
    <w:uiPriority w:val="0"/>
  </w:style>
  <w:style w:type="character" w:customStyle="1" w:styleId="127">
    <w:name w:val="font2"/>
    <w:basedOn w:val="46"/>
    <w:qFormat/>
    <w:uiPriority w:val="0"/>
  </w:style>
  <w:style w:type="character" w:customStyle="1" w:styleId="128">
    <w:name w:val="font41"/>
    <w:qFormat/>
    <w:uiPriority w:val="0"/>
    <w:rPr>
      <w:color w:val="000000"/>
      <w:spacing w:val="260"/>
      <w:sz w:val="18"/>
      <w:szCs w:val="18"/>
      <w:u w:val="none"/>
    </w:rPr>
  </w:style>
  <w:style w:type="paragraph" w:customStyle="1" w:styleId="129">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0">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1">
    <w:name w:val="正文首行缩进 Char"/>
    <w:link w:val="42"/>
    <w:qFormat/>
    <w:uiPriority w:val="0"/>
    <w:rPr>
      <w:rFonts w:eastAsia="宋体"/>
      <w:b/>
      <w:bCs/>
      <w:kern w:val="2"/>
      <w:sz w:val="21"/>
      <w:szCs w:val="24"/>
      <w:lang w:val="en-US" w:eastAsia="zh-CN" w:bidi="ar-SA"/>
    </w:rPr>
  </w:style>
  <w:style w:type="paragraph" w:customStyle="1" w:styleId="132">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3">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4">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5">
    <w:name w:val="mode"/>
    <w:basedOn w:val="46"/>
    <w:qFormat/>
    <w:uiPriority w:val="0"/>
  </w:style>
  <w:style w:type="paragraph" w:customStyle="1" w:styleId="136">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37">
    <w:name w:val="unnamed3"/>
    <w:basedOn w:val="46"/>
    <w:qFormat/>
    <w:uiPriority w:val="0"/>
  </w:style>
  <w:style w:type="paragraph" w:customStyle="1" w:styleId="138">
    <w:name w:val="8"/>
    <w:basedOn w:val="1"/>
    <w:next w:val="20"/>
    <w:qFormat/>
    <w:uiPriority w:val="0"/>
    <w:pPr>
      <w:spacing w:after="120"/>
      <w:ind w:left="420" w:leftChars="200"/>
    </w:pPr>
  </w:style>
  <w:style w:type="paragraph" w:customStyle="1" w:styleId="139">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0">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1">
    <w:name w:val="5"/>
    <w:basedOn w:val="1"/>
    <w:qFormat/>
    <w:uiPriority w:val="0"/>
    <w:pPr>
      <w:autoSpaceDE w:val="0"/>
      <w:autoSpaceDN w:val="0"/>
      <w:adjustRightInd w:val="0"/>
      <w:jc w:val="left"/>
    </w:pPr>
    <w:rPr>
      <w:rFonts w:ascii="宋体"/>
      <w:b/>
      <w:bCs/>
      <w:kern w:val="0"/>
      <w:sz w:val="18"/>
      <w:szCs w:val="18"/>
    </w:rPr>
  </w:style>
  <w:style w:type="paragraph" w:customStyle="1" w:styleId="142">
    <w:name w:val="6"/>
    <w:basedOn w:val="141"/>
    <w:qFormat/>
    <w:uiPriority w:val="0"/>
    <w:pPr>
      <w:spacing w:line="270" w:lineRule="atLeast"/>
      <w:jc w:val="both"/>
    </w:pPr>
    <w:rPr>
      <w:b w:val="0"/>
      <w:bCs w:val="0"/>
    </w:rPr>
  </w:style>
  <w:style w:type="paragraph" w:customStyle="1" w:styleId="143">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4">
    <w:name w:val="姜文清定义的正文"/>
    <w:basedOn w:val="1"/>
    <w:qFormat/>
    <w:uiPriority w:val="0"/>
    <w:pPr>
      <w:spacing w:line="240" w:lineRule="atLeast"/>
      <w:ind w:firstLine="567"/>
    </w:pPr>
    <w:rPr>
      <w:szCs w:val="20"/>
    </w:rPr>
  </w:style>
  <w:style w:type="paragraph" w:customStyle="1" w:styleId="14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6">
    <w:name w:val="CM2"/>
    <w:basedOn w:val="145"/>
    <w:next w:val="145"/>
    <w:qFormat/>
    <w:uiPriority w:val="0"/>
    <w:pPr>
      <w:spacing w:line="200" w:lineRule="atLeast"/>
    </w:pPr>
    <w:rPr>
      <w:rFonts w:ascii="Arial" w:hAnsi="Arial" w:eastAsia="宋体" w:cs="Times New Roman"/>
      <w:color w:val="auto"/>
    </w:rPr>
  </w:style>
  <w:style w:type="paragraph" w:customStyle="1" w:styleId="147">
    <w:name w:val="Normal Paragraph"/>
    <w:basedOn w:val="1"/>
    <w:qFormat/>
    <w:uiPriority w:val="0"/>
    <w:pPr>
      <w:widowControl/>
      <w:spacing w:before="120" w:line="360" w:lineRule="auto"/>
      <w:ind w:firstLine="425"/>
    </w:pPr>
    <w:rPr>
      <w:kern w:val="0"/>
      <w:sz w:val="24"/>
    </w:rPr>
  </w:style>
  <w:style w:type="character" w:customStyle="1" w:styleId="148">
    <w:name w:val="blue"/>
    <w:basedOn w:val="46"/>
    <w:qFormat/>
    <w:uiPriority w:val="0"/>
  </w:style>
  <w:style w:type="paragraph" w:customStyle="1" w:styleId="149">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0">
    <w:name w:val="font"/>
    <w:basedOn w:val="46"/>
    <w:qFormat/>
    <w:uiPriority w:val="0"/>
  </w:style>
  <w:style w:type="character" w:customStyle="1" w:styleId="151">
    <w:name w:val="font11"/>
    <w:qFormat/>
    <w:uiPriority w:val="0"/>
    <w:rPr>
      <w:rFonts w:hint="default" w:ascii="ˎ̥" w:hAnsi="ˎ̥"/>
    </w:rPr>
  </w:style>
  <w:style w:type="paragraph" w:customStyle="1" w:styleId="152">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3">
    <w:name w:val="proddescription"/>
    <w:basedOn w:val="46"/>
    <w:qFormat/>
    <w:uiPriority w:val="0"/>
  </w:style>
  <w:style w:type="character" w:customStyle="1" w:styleId="154">
    <w:name w:val="prodheadlines"/>
    <w:basedOn w:val="46"/>
    <w:qFormat/>
    <w:uiPriority w:val="0"/>
  </w:style>
  <w:style w:type="character" w:customStyle="1" w:styleId="155">
    <w:name w:val="text"/>
    <w:basedOn w:val="46"/>
    <w:qFormat/>
    <w:uiPriority w:val="0"/>
  </w:style>
  <w:style w:type="paragraph" w:customStyle="1" w:styleId="156">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7">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8">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9">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0">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1">
    <w:name w:val="段落正文"/>
    <w:basedOn w:val="23"/>
    <w:qFormat/>
    <w:uiPriority w:val="0"/>
    <w:pPr>
      <w:ind w:firstLine="560" w:firstLineChars="200"/>
    </w:pPr>
    <w:rPr>
      <w:sz w:val="28"/>
    </w:rPr>
  </w:style>
  <w:style w:type="character" w:customStyle="1" w:styleId="162">
    <w:name w:val="gray6"/>
    <w:basedOn w:val="46"/>
    <w:qFormat/>
    <w:uiPriority w:val="0"/>
  </w:style>
  <w:style w:type="character" w:customStyle="1" w:styleId="163">
    <w:name w:val="style9"/>
    <w:basedOn w:val="46"/>
    <w:qFormat/>
    <w:uiPriority w:val="0"/>
  </w:style>
  <w:style w:type="paragraph" w:customStyle="1" w:styleId="164">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5">
    <w:name w:val="grame"/>
    <w:basedOn w:val="46"/>
    <w:qFormat/>
    <w:uiPriority w:val="0"/>
  </w:style>
  <w:style w:type="paragraph" w:customStyle="1" w:styleId="166">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7">
    <w:name w:val="Char1"/>
    <w:basedOn w:val="1"/>
    <w:qFormat/>
    <w:uiPriority w:val="0"/>
    <w:pPr>
      <w:jc w:val="left"/>
    </w:pPr>
    <w:rPr>
      <w:rFonts w:ascii="Tahoma" w:hAnsi="Tahoma"/>
      <w:sz w:val="24"/>
      <w:szCs w:val="20"/>
    </w:rPr>
  </w:style>
  <w:style w:type="paragraph" w:customStyle="1" w:styleId="168">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9">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0">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2">
    <w:name w:val="font6"/>
    <w:basedOn w:val="1"/>
    <w:qFormat/>
    <w:uiPriority w:val="0"/>
    <w:pPr>
      <w:widowControl/>
      <w:spacing w:before="100" w:beforeAutospacing="1" w:after="100" w:afterAutospacing="1"/>
      <w:jc w:val="left"/>
    </w:pPr>
    <w:rPr>
      <w:kern w:val="0"/>
      <w:sz w:val="24"/>
    </w:rPr>
  </w:style>
  <w:style w:type="paragraph" w:customStyle="1" w:styleId="17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5">
    <w:name w:val="表格字"/>
    <w:basedOn w:val="1"/>
    <w:qFormat/>
    <w:uiPriority w:val="0"/>
    <w:pPr>
      <w:adjustRightInd w:val="0"/>
      <w:jc w:val="center"/>
    </w:pPr>
    <w:rPr>
      <w:rFonts w:ascii="宋体"/>
      <w:sz w:val="24"/>
      <w:szCs w:val="20"/>
    </w:rPr>
  </w:style>
  <w:style w:type="character" w:customStyle="1" w:styleId="176">
    <w:name w:val="样式 小三 加粗"/>
    <w:qFormat/>
    <w:uiPriority w:val="0"/>
    <w:rPr>
      <w:rFonts w:eastAsia="宋体"/>
      <w:b/>
      <w:bCs/>
      <w:sz w:val="32"/>
    </w:rPr>
  </w:style>
  <w:style w:type="paragraph" w:customStyle="1" w:styleId="17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9">
    <w:name w:val="Char Char Char"/>
    <w:basedOn w:val="1"/>
    <w:qFormat/>
    <w:uiPriority w:val="0"/>
    <w:rPr>
      <w:rFonts w:ascii="Tahoma" w:hAnsi="Tahoma"/>
      <w:sz w:val="24"/>
      <w:szCs w:val="20"/>
    </w:rPr>
  </w:style>
  <w:style w:type="paragraph" w:customStyle="1" w:styleId="180">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1">
    <w:name w:val="info4"/>
    <w:basedOn w:val="46"/>
    <w:qFormat/>
    <w:uiPriority w:val="0"/>
  </w:style>
  <w:style w:type="paragraph" w:customStyle="1" w:styleId="182">
    <w:name w:val="缩进正文"/>
    <w:basedOn w:val="1"/>
    <w:link w:val="183"/>
    <w:qFormat/>
    <w:uiPriority w:val="0"/>
    <w:pPr>
      <w:ind w:firstLine="560" w:firstLineChars="200"/>
    </w:pPr>
    <w:rPr>
      <w:rFonts w:eastAsia="仿宋_GB2312" w:cs="宋体"/>
      <w:sz w:val="28"/>
      <w:szCs w:val="20"/>
    </w:rPr>
  </w:style>
  <w:style w:type="character" w:customStyle="1" w:styleId="183">
    <w:name w:val="缩进正文 Char"/>
    <w:link w:val="182"/>
    <w:qFormat/>
    <w:uiPriority w:val="0"/>
    <w:rPr>
      <w:rFonts w:eastAsia="仿宋_GB2312" w:cs="宋体"/>
      <w:kern w:val="2"/>
      <w:sz w:val="28"/>
      <w:lang w:val="en-US" w:eastAsia="zh-CN" w:bidi="ar-SA"/>
    </w:rPr>
  </w:style>
  <w:style w:type="paragraph" w:customStyle="1" w:styleId="184">
    <w:name w:val="列出段落1"/>
    <w:basedOn w:val="1"/>
    <w:qFormat/>
    <w:uiPriority w:val="0"/>
    <w:pPr>
      <w:ind w:firstLine="420" w:firstLineChars="200"/>
    </w:pPr>
    <w:rPr>
      <w:rFonts w:ascii="Calibri" w:hAnsi="Calibri" w:cs="Calibri"/>
      <w:szCs w:val="21"/>
    </w:rPr>
  </w:style>
  <w:style w:type="character" w:customStyle="1" w:styleId="185">
    <w:name w:val="批注文字 Char"/>
    <w:basedOn w:val="46"/>
    <w:link w:val="18"/>
    <w:semiHidden/>
    <w:qFormat/>
    <w:uiPriority w:val="99"/>
    <w:rPr>
      <w:rFonts w:ascii="宋体"/>
      <w:sz w:val="34"/>
    </w:rPr>
  </w:style>
  <w:style w:type="character" w:customStyle="1" w:styleId="186">
    <w:name w:val="批注主题 Char"/>
    <w:basedOn w:val="185"/>
    <w:link w:val="41"/>
    <w:qFormat/>
    <w:uiPriority w:val="99"/>
    <w:rPr>
      <w:rFonts w:ascii="宋体"/>
      <w:sz w:val="34"/>
    </w:rPr>
  </w:style>
  <w:style w:type="paragraph" w:customStyle="1" w:styleId="187">
    <w:name w:val="评价"/>
    <w:basedOn w:val="1"/>
    <w:qFormat/>
    <w:uiPriority w:val="0"/>
    <w:pPr>
      <w:spacing w:afterLines="20"/>
      <w:ind w:firstLine="1446" w:firstLineChars="200"/>
    </w:pPr>
    <w:rPr>
      <w:rFonts w:ascii="Calibri" w:hAnsi="Calibri"/>
      <w:sz w:val="24"/>
    </w:rPr>
  </w:style>
  <w:style w:type="paragraph" w:customStyle="1" w:styleId="18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9">
    <w:name w:val="alt-edited1"/>
    <w:qFormat/>
    <w:uiPriority w:val="0"/>
    <w:rPr>
      <w:color w:val="4D90F0"/>
    </w:rPr>
  </w:style>
  <w:style w:type="paragraph" w:customStyle="1" w:styleId="190">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1">
    <w:name w:val="文档结构图 Char1"/>
    <w:semiHidden/>
    <w:qFormat/>
    <w:uiPriority w:val="0"/>
    <w:rPr>
      <w:sz w:val="20"/>
    </w:rPr>
  </w:style>
  <w:style w:type="character" w:customStyle="1" w:styleId="192">
    <w:name w:val="文档结构图 Char"/>
    <w:semiHidden/>
    <w:qFormat/>
    <w:uiPriority w:val="0"/>
    <w:rPr>
      <w:sz w:val="20"/>
    </w:rPr>
  </w:style>
  <w:style w:type="character" w:customStyle="1" w:styleId="193">
    <w:name w:val="short_text"/>
    <w:basedOn w:val="46"/>
    <w:qFormat/>
    <w:uiPriority w:val="0"/>
    <w:rPr>
      <w:sz w:val="20"/>
    </w:rPr>
  </w:style>
  <w:style w:type="character" w:customStyle="1" w:styleId="194">
    <w:name w:val="标题 Char1"/>
    <w:qFormat/>
    <w:uiPriority w:val="0"/>
    <w:rPr>
      <w:b/>
      <w:sz w:val="20"/>
    </w:rPr>
  </w:style>
  <w:style w:type="character" w:customStyle="1" w:styleId="195">
    <w:name w:val="正文文本缩进 3 Char1"/>
    <w:semiHidden/>
    <w:qFormat/>
    <w:uiPriority w:val="0"/>
    <w:rPr>
      <w:sz w:val="20"/>
    </w:rPr>
  </w:style>
  <w:style w:type="character" w:customStyle="1" w:styleId="196">
    <w:name w:val="font21"/>
    <w:qFormat/>
    <w:uiPriority w:val="0"/>
    <w:rPr>
      <w:color w:val="FF0000"/>
      <w:sz w:val="20"/>
      <w:u w:val="none"/>
    </w:rPr>
  </w:style>
  <w:style w:type="character" w:customStyle="1" w:styleId="197">
    <w:name w:val="不明显强调1"/>
    <w:qFormat/>
    <w:uiPriority w:val="0"/>
    <w:rPr>
      <w:i/>
      <w:sz w:val="20"/>
    </w:rPr>
  </w:style>
  <w:style w:type="character" w:customStyle="1" w:styleId="198">
    <w:name w:val="font71"/>
    <w:qFormat/>
    <w:uiPriority w:val="0"/>
    <w:rPr>
      <w:sz w:val="20"/>
      <w:u w:val="none"/>
    </w:rPr>
  </w:style>
  <w:style w:type="character" w:customStyle="1" w:styleId="199">
    <w:name w:val="页眉 Char1"/>
    <w:semiHidden/>
    <w:qFormat/>
    <w:uiPriority w:val="0"/>
    <w:rPr>
      <w:sz w:val="20"/>
    </w:rPr>
  </w:style>
  <w:style w:type="character" w:customStyle="1" w:styleId="200">
    <w:name w:val="正文文本缩进 2 Char1"/>
    <w:semiHidden/>
    <w:qFormat/>
    <w:uiPriority w:val="0"/>
    <w:rPr>
      <w:sz w:val="20"/>
    </w:rPr>
  </w:style>
  <w:style w:type="character" w:customStyle="1" w:styleId="201">
    <w:name w:val="font61"/>
    <w:qFormat/>
    <w:uiPriority w:val="0"/>
    <w:rPr>
      <w:sz w:val="20"/>
      <w:u w:val="none"/>
    </w:rPr>
  </w:style>
  <w:style w:type="character" w:customStyle="1" w:styleId="202">
    <w:name w:val="纯文本 Char1"/>
    <w:semiHidden/>
    <w:qFormat/>
    <w:uiPriority w:val="0"/>
    <w:rPr>
      <w:sz w:val="20"/>
    </w:rPr>
  </w:style>
  <w:style w:type="character" w:customStyle="1" w:styleId="203">
    <w:name w:val="正文文本 3 Char1"/>
    <w:semiHidden/>
    <w:qFormat/>
    <w:uiPriority w:val="0"/>
    <w:rPr>
      <w:sz w:val="20"/>
    </w:rPr>
  </w:style>
  <w:style w:type="character" w:customStyle="1" w:styleId="204">
    <w:name w:val="正文文本缩进 Char1"/>
    <w:semiHidden/>
    <w:qFormat/>
    <w:uiPriority w:val="0"/>
    <w:rPr>
      <w:sz w:val="20"/>
    </w:rPr>
  </w:style>
  <w:style w:type="character" w:customStyle="1" w:styleId="205">
    <w:name w:val="明显参考1"/>
    <w:qFormat/>
    <w:uiPriority w:val="0"/>
    <w:rPr>
      <w:b/>
      <w:sz w:val="20"/>
    </w:rPr>
  </w:style>
  <w:style w:type="character" w:customStyle="1" w:styleId="206">
    <w:name w:val="apple-converted-space"/>
    <w:qFormat/>
    <w:uiPriority w:val="0"/>
    <w:rPr>
      <w:sz w:val="20"/>
    </w:rPr>
  </w:style>
  <w:style w:type="character" w:customStyle="1" w:styleId="207">
    <w:name w:val="书籍标题1"/>
    <w:qFormat/>
    <w:uiPriority w:val="0"/>
    <w:rPr>
      <w:b/>
      <w:i/>
      <w:sz w:val="20"/>
    </w:rPr>
  </w:style>
  <w:style w:type="character" w:customStyle="1" w:styleId="208">
    <w:name w:val="long_text"/>
    <w:qFormat/>
    <w:uiPriority w:val="0"/>
    <w:rPr>
      <w:sz w:val="20"/>
    </w:rPr>
  </w:style>
  <w:style w:type="character" w:customStyle="1" w:styleId="209">
    <w:name w:val="日期 Char1"/>
    <w:semiHidden/>
    <w:qFormat/>
    <w:uiPriority w:val="0"/>
    <w:rPr>
      <w:sz w:val="20"/>
    </w:rPr>
  </w:style>
  <w:style w:type="character" w:customStyle="1" w:styleId="210">
    <w:name w:val="批注文字 Char1"/>
    <w:semiHidden/>
    <w:qFormat/>
    <w:uiPriority w:val="0"/>
    <w:rPr>
      <w:sz w:val="20"/>
    </w:rPr>
  </w:style>
  <w:style w:type="character" w:customStyle="1" w:styleId="211">
    <w:name w:val="明显强调1"/>
    <w:qFormat/>
    <w:uiPriority w:val="0"/>
    <w:rPr>
      <w:i/>
      <w:sz w:val="20"/>
    </w:rPr>
  </w:style>
  <w:style w:type="character" w:customStyle="1" w:styleId="212">
    <w:name w:val="16"/>
    <w:qFormat/>
    <w:uiPriority w:val="0"/>
    <w:rPr>
      <w:b/>
      <w:color w:val="FF0356"/>
      <w:sz w:val="20"/>
    </w:rPr>
  </w:style>
  <w:style w:type="character" w:customStyle="1" w:styleId="213">
    <w:name w:val="批注主题 Char1"/>
    <w:semiHidden/>
    <w:qFormat/>
    <w:uiPriority w:val="0"/>
    <w:rPr>
      <w:b/>
      <w:sz w:val="20"/>
    </w:rPr>
  </w:style>
  <w:style w:type="character" w:customStyle="1" w:styleId="214">
    <w:name w:val="正文文本 2 Char1"/>
    <w:semiHidden/>
    <w:qFormat/>
    <w:uiPriority w:val="0"/>
    <w:rPr>
      <w:sz w:val="20"/>
    </w:rPr>
  </w:style>
  <w:style w:type="character" w:customStyle="1" w:styleId="215">
    <w:name w:val="font31"/>
    <w:qFormat/>
    <w:uiPriority w:val="0"/>
    <w:rPr>
      <w:color w:val="FF0000"/>
      <w:sz w:val="20"/>
      <w:u w:val="none"/>
      <w:vertAlign w:val="superscript"/>
    </w:rPr>
  </w:style>
  <w:style w:type="character" w:customStyle="1" w:styleId="216">
    <w:name w:val="不明显参考1"/>
    <w:qFormat/>
    <w:uiPriority w:val="0"/>
    <w:rPr>
      <w:sz w:val="20"/>
    </w:rPr>
  </w:style>
  <w:style w:type="character" w:customStyle="1" w:styleId="217">
    <w:name w:val="HTML 预设格式 Char1"/>
    <w:semiHidden/>
    <w:qFormat/>
    <w:uiPriority w:val="0"/>
    <w:rPr>
      <w:sz w:val="20"/>
    </w:rPr>
  </w:style>
  <w:style w:type="character" w:customStyle="1" w:styleId="218">
    <w:name w:val="font01"/>
    <w:basedOn w:val="46"/>
    <w:qFormat/>
    <w:uiPriority w:val="0"/>
    <w:rPr>
      <w:color w:val="FF0000"/>
      <w:sz w:val="20"/>
      <w:u w:val="none"/>
      <w:vertAlign w:val="superscript"/>
    </w:rPr>
  </w:style>
  <w:style w:type="character" w:customStyle="1" w:styleId="219">
    <w:name w:val="页脚 Char1"/>
    <w:semiHidden/>
    <w:qFormat/>
    <w:uiPriority w:val="0"/>
    <w:rPr>
      <w:sz w:val="20"/>
    </w:rPr>
  </w:style>
  <w:style w:type="character" w:customStyle="1" w:styleId="220">
    <w:name w:val="批注框文本 Char1"/>
    <w:semiHidden/>
    <w:qFormat/>
    <w:uiPriority w:val="0"/>
    <w:rPr>
      <w:sz w:val="20"/>
    </w:rPr>
  </w:style>
  <w:style w:type="paragraph" w:customStyle="1" w:styleId="221">
    <w:name w:val="列出段落2"/>
    <w:basedOn w:val="1"/>
    <w:next w:val="222"/>
    <w:qFormat/>
    <w:uiPriority w:val="0"/>
    <w:pPr>
      <w:ind w:firstLine="420"/>
    </w:pPr>
    <w:rPr>
      <w:rFonts w:hAnsi="Calibri"/>
      <w:kern w:val="0"/>
      <w:szCs w:val="20"/>
    </w:rPr>
  </w:style>
  <w:style w:type="paragraph" w:customStyle="1" w:styleId="222">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23">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4">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25">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26">
    <w:name w:val="xl86"/>
    <w:basedOn w:val="1"/>
    <w:next w:val="227"/>
    <w:qFormat/>
    <w:uiPriority w:val="0"/>
    <w:pPr>
      <w:widowControl/>
      <w:shd w:val="clear" w:color="000000" w:fill="FFFFFF"/>
      <w:spacing w:before="280" w:after="280"/>
      <w:jc w:val="center"/>
    </w:pPr>
    <w:rPr>
      <w:rFonts w:ascii="宋体" w:hAnsi="Calibri"/>
      <w:kern w:val="0"/>
      <w:sz w:val="20"/>
      <w:szCs w:val="20"/>
    </w:rPr>
  </w:style>
  <w:style w:type="paragraph" w:customStyle="1" w:styleId="227">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28">
    <w:name w:val="TOC Heading4"/>
    <w:next w:val="1"/>
    <w:qFormat/>
    <w:uiPriority w:val="0"/>
    <w:pPr>
      <w:wordWrap w:val="0"/>
    </w:pPr>
    <w:rPr>
      <w:rFonts w:ascii="Calibri" w:hAnsi="Calibri" w:eastAsia="宋体" w:cs="Times New Roman"/>
      <w:sz w:val="32"/>
      <w:lang w:val="en-US" w:eastAsia="zh-CN" w:bidi="ar-SA"/>
    </w:rPr>
  </w:style>
  <w:style w:type="paragraph" w:customStyle="1" w:styleId="229">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0">
    <w:name w:val="TOC Heading2"/>
    <w:next w:val="1"/>
    <w:qFormat/>
    <w:uiPriority w:val="0"/>
    <w:pPr>
      <w:wordWrap w:val="0"/>
    </w:pPr>
    <w:rPr>
      <w:rFonts w:ascii="Calibri" w:hAnsi="Calibri" w:eastAsia="宋体" w:cs="Times New Roman"/>
      <w:sz w:val="32"/>
      <w:lang w:val="en-US" w:eastAsia="zh-CN" w:bidi="ar-SA"/>
    </w:rPr>
  </w:style>
  <w:style w:type="paragraph" w:customStyle="1" w:styleId="231">
    <w:name w:val="TOC Heading1"/>
    <w:next w:val="1"/>
    <w:qFormat/>
    <w:uiPriority w:val="0"/>
    <w:pPr>
      <w:wordWrap w:val="0"/>
    </w:pPr>
    <w:rPr>
      <w:rFonts w:ascii="Calibri" w:hAnsi="Calibri" w:eastAsia="宋体" w:cs="Times New Roman"/>
      <w:sz w:val="32"/>
      <w:lang w:val="en-US" w:eastAsia="zh-CN" w:bidi="ar-SA"/>
    </w:rPr>
  </w:style>
  <w:style w:type="paragraph" w:customStyle="1" w:styleId="232">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33">
    <w:name w:val="font7"/>
    <w:basedOn w:val="1"/>
    <w:next w:val="234"/>
    <w:qFormat/>
    <w:uiPriority w:val="0"/>
    <w:pPr>
      <w:widowControl/>
      <w:spacing w:before="280" w:after="280"/>
    </w:pPr>
    <w:rPr>
      <w:rFonts w:ascii="Arial" w:hAnsi="Calibri"/>
      <w:kern w:val="0"/>
      <w:sz w:val="18"/>
      <w:szCs w:val="20"/>
    </w:rPr>
  </w:style>
  <w:style w:type="paragraph" w:customStyle="1" w:styleId="234">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5">
    <w:name w:val="xl113"/>
    <w:basedOn w:val="1"/>
    <w:next w:val="236"/>
    <w:qFormat/>
    <w:uiPriority w:val="0"/>
    <w:pPr>
      <w:widowControl/>
      <w:shd w:val="clear" w:color="000000" w:fill="FFFFFF"/>
      <w:spacing w:before="280" w:after="280"/>
      <w:jc w:val="center"/>
    </w:pPr>
    <w:rPr>
      <w:rFonts w:ascii="宋体" w:hAnsi="Calibri"/>
      <w:b/>
      <w:kern w:val="0"/>
      <w:sz w:val="20"/>
      <w:szCs w:val="20"/>
    </w:rPr>
  </w:style>
  <w:style w:type="paragraph" w:customStyle="1" w:styleId="236">
    <w:name w:val="TOC Heading10"/>
    <w:next w:val="1"/>
    <w:qFormat/>
    <w:uiPriority w:val="0"/>
    <w:pPr>
      <w:wordWrap w:val="0"/>
    </w:pPr>
    <w:rPr>
      <w:rFonts w:ascii="Calibri" w:hAnsi="Calibri" w:eastAsia="宋体" w:cs="Times New Roman"/>
      <w:sz w:val="32"/>
      <w:lang w:val="en-US" w:eastAsia="zh-CN" w:bidi="ar-SA"/>
    </w:rPr>
  </w:style>
  <w:style w:type="paragraph" w:customStyle="1" w:styleId="237">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8">
    <w:name w:val="xl73"/>
    <w:basedOn w:val="1"/>
    <w:next w:val="239"/>
    <w:qFormat/>
    <w:uiPriority w:val="0"/>
    <w:pPr>
      <w:widowControl/>
      <w:shd w:val="clear" w:color="000000" w:fill="FFFFFF"/>
      <w:spacing w:before="280" w:after="280"/>
      <w:jc w:val="center"/>
    </w:pPr>
    <w:rPr>
      <w:rFonts w:ascii="宋体" w:hAnsi="Calibri"/>
      <w:kern w:val="0"/>
      <w:sz w:val="20"/>
      <w:szCs w:val="20"/>
    </w:rPr>
  </w:style>
  <w:style w:type="paragraph" w:customStyle="1" w:styleId="239">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0">
    <w:name w:val="xl79"/>
    <w:basedOn w:val="1"/>
    <w:next w:val="241"/>
    <w:qFormat/>
    <w:uiPriority w:val="0"/>
    <w:pPr>
      <w:widowControl/>
      <w:shd w:val="clear" w:color="000000" w:fill="FFFFFF"/>
      <w:spacing w:before="280" w:after="280"/>
    </w:pPr>
    <w:rPr>
      <w:rFonts w:ascii="宋体" w:hAnsi="Calibri"/>
      <w:b/>
      <w:kern w:val="0"/>
      <w:sz w:val="20"/>
      <w:szCs w:val="20"/>
    </w:rPr>
  </w:style>
  <w:style w:type="paragraph" w:customStyle="1" w:styleId="241">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2">
    <w:name w:val="toc 11"/>
    <w:next w:val="1"/>
    <w:qFormat/>
    <w:uiPriority w:val="0"/>
    <w:pPr>
      <w:wordWrap w:val="0"/>
      <w:jc w:val="both"/>
    </w:pPr>
    <w:rPr>
      <w:rFonts w:ascii="Calibri" w:hAnsi="Calibri" w:eastAsia="宋体" w:cs="Times New Roman"/>
      <w:sz w:val="21"/>
      <w:lang w:val="en-US" w:eastAsia="zh-CN" w:bidi="ar-SA"/>
    </w:rPr>
  </w:style>
  <w:style w:type="paragraph" w:customStyle="1" w:styleId="243">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4">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45">
    <w:name w:val="xl112"/>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246">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7">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8">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49">
    <w:name w:val="xl74"/>
    <w:basedOn w:val="1"/>
    <w:next w:val="250"/>
    <w:qFormat/>
    <w:uiPriority w:val="0"/>
    <w:pPr>
      <w:widowControl/>
      <w:shd w:val="clear" w:color="000000" w:fill="FFFFFF"/>
      <w:spacing w:before="280" w:after="280"/>
    </w:pPr>
    <w:rPr>
      <w:rFonts w:ascii="宋体" w:hAnsi="Calibri"/>
      <w:kern w:val="0"/>
      <w:sz w:val="20"/>
      <w:szCs w:val="20"/>
    </w:rPr>
  </w:style>
  <w:style w:type="paragraph" w:customStyle="1" w:styleId="250">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51">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52">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54">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55">
    <w:name w:val="列出段落5"/>
    <w:basedOn w:val="1"/>
    <w:next w:val="256"/>
    <w:qFormat/>
    <w:uiPriority w:val="0"/>
    <w:pPr>
      <w:ind w:firstLine="420"/>
    </w:pPr>
    <w:rPr>
      <w:rFonts w:hAnsi="Calibri"/>
      <w:kern w:val="0"/>
      <w:szCs w:val="20"/>
    </w:rPr>
  </w:style>
  <w:style w:type="paragraph" w:customStyle="1" w:styleId="256">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57">
    <w:name w:val="xl66"/>
    <w:basedOn w:val="1"/>
    <w:next w:val="258"/>
    <w:qFormat/>
    <w:uiPriority w:val="0"/>
    <w:pPr>
      <w:widowControl/>
      <w:shd w:val="clear" w:color="000000" w:fill="FFFFFF"/>
      <w:spacing w:before="280" w:after="280"/>
    </w:pPr>
    <w:rPr>
      <w:rFonts w:ascii="宋体" w:hAnsi="Calibri"/>
      <w:kern w:val="0"/>
      <w:sz w:val="20"/>
      <w:szCs w:val="20"/>
    </w:rPr>
  </w:style>
  <w:style w:type="paragraph" w:customStyle="1" w:styleId="258">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59">
    <w:name w:val="TOC Heading3"/>
    <w:next w:val="1"/>
    <w:qFormat/>
    <w:uiPriority w:val="0"/>
    <w:pPr>
      <w:wordWrap w:val="0"/>
    </w:pPr>
    <w:rPr>
      <w:rFonts w:ascii="Calibri" w:hAnsi="Calibri" w:eastAsia="宋体" w:cs="Times New Roman"/>
      <w:sz w:val="32"/>
      <w:lang w:val="en-US" w:eastAsia="zh-CN" w:bidi="ar-SA"/>
    </w:rPr>
  </w:style>
  <w:style w:type="paragraph" w:customStyle="1" w:styleId="260">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61">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62">
    <w:name w:val="xl84"/>
    <w:basedOn w:val="1"/>
    <w:next w:val="263"/>
    <w:qFormat/>
    <w:uiPriority w:val="0"/>
    <w:pPr>
      <w:widowControl/>
      <w:shd w:val="clear" w:color="000000" w:fill="FFFFFF"/>
      <w:spacing w:before="280" w:after="280"/>
      <w:jc w:val="center"/>
    </w:pPr>
    <w:rPr>
      <w:rFonts w:ascii="宋体" w:hAnsi="Calibri"/>
      <w:kern w:val="0"/>
      <w:sz w:val="20"/>
      <w:szCs w:val="20"/>
    </w:rPr>
  </w:style>
  <w:style w:type="paragraph" w:customStyle="1" w:styleId="263">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64">
    <w:name w:val="xl81"/>
    <w:basedOn w:val="1"/>
    <w:next w:val="265"/>
    <w:qFormat/>
    <w:uiPriority w:val="0"/>
    <w:pPr>
      <w:widowControl/>
      <w:shd w:val="clear" w:color="000000" w:fill="FFFFFF"/>
      <w:spacing w:before="280" w:after="280"/>
    </w:pPr>
    <w:rPr>
      <w:rFonts w:ascii="宋体" w:hAnsi="Calibri"/>
      <w:kern w:val="0"/>
      <w:sz w:val="20"/>
      <w:szCs w:val="20"/>
    </w:rPr>
  </w:style>
  <w:style w:type="paragraph" w:customStyle="1" w:styleId="265">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66">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67">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68">
    <w:name w:val="TOC Heading12"/>
    <w:next w:val="1"/>
    <w:qFormat/>
    <w:uiPriority w:val="0"/>
    <w:pPr>
      <w:wordWrap w:val="0"/>
    </w:pPr>
    <w:rPr>
      <w:rFonts w:ascii="Calibri" w:hAnsi="Calibri" w:eastAsia="宋体" w:cs="Times New Roman"/>
      <w:sz w:val="32"/>
      <w:lang w:val="en-US" w:eastAsia="zh-CN" w:bidi="ar-SA"/>
    </w:rPr>
  </w:style>
  <w:style w:type="paragraph" w:customStyle="1" w:styleId="269">
    <w:name w:val="TOC Heading8"/>
    <w:next w:val="1"/>
    <w:qFormat/>
    <w:uiPriority w:val="0"/>
    <w:pPr>
      <w:wordWrap w:val="0"/>
    </w:pPr>
    <w:rPr>
      <w:rFonts w:ascii="Calibri" w:hAnsi="Calibri" w:eastAsia="宋体" w:cs="Times New Roman"/>
      <w:sz w:val="32"/>
      <w:lang w:val="en-US" w:eastAsia="zh-CN" w:bidi="ar-SA"/>
    </w:rPr>
  </w:style>
  <w:style w:type="paragraph" w:customStyle="1" w:styleId="270">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71">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72">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73">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74">
    <w:name w:val="xl116"/>
    <w:basedOn w:val="1"/>
    <w:next w:val="275"/>
    <w:qFormat/>
    <w:uiPriority w:val="0"/>
    <w:pPr>
      <w:widowControl/>
      <w:shd w:val="clear" w:color="000000" w:fill="FFFFFF"/>
      <w:spacing w:before="280" w:after="280"/>
      <w:jc w:val="center"/>
    </w:pPr>
    <w:rPr>
      <w:rFonts w:ascii="Arial Narrow" w:hAnsi="Calibri"/>
      <w:kern w:val="0"/>
      <w:sz w:val="20"/>
      <w:szCs w:val="20"/>
    </w:rPr>
  </w:style>
  <w:style w:type="paragraph" w:customStyle="1" w:styleId="275">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76">
    <w:name w:val="font8"/>
    <w:basedOn w:val="1"/>
    <w:next w:val="277"/>
    <w:qFormat/>
    <w:uiPriority w:val="0"/>
    <w:pPr>
      <w:widowControl/>
      <w:spacing w:before="280" w:after="280"/>
    </w:pPr>
    <w:rPr>
      <w:rFonts w:ascii="Arial" w:hAnsi="Calibri"/>
      <w:kern w:val="0"/>
      <w:sz w:val="20"/>
      <w:szCs w:val="20"/>
    </w:rPr>
  </w:style>
  <w:style w:type="paragraph" w:customStyle="1" w:styleId="277">
    <w:name w:val="TOC Heading11"/>
    <w:next w:val="1"/>
    <w:qFormat/>
    <w:uiPriority w:val="0"/>
    <w:pPr>
      <w:wordWrap w:val="0"/>
    </w:pPr>
    <w:rPr>
      <w:rFonts w:ascii="Calibri" w:hAnsi="Calibri" w:eastAsia="宋体" w:cs="Times New Roman"/>
      <w:sz w:val="32"/>
      <w:lang w:val="en-US" w:eastAsia="zh-CN" w:bidi="ar-SA"/>
    </w:rPr>
  </w:style>
  <w:style w:type="paragraph" w:customStyle="1" w:styleId="278">
    <w:name w:val="xl69"/>
    <w:basedOn w:val="1"/>
    <w:next w:val="279"/>
    <w:qFormat/>
    <w:uiPriority w:val="0"/>
    <w:pPr>
      <w:widowControl/>
      <w:shd w:val="clear" w:color="000000" w:fill="FFFFFF"/>
      <w:spacing w:before="280" w:after="280"/>
    </w:pPr>
    <w:rPr>
      <w:rFonts w:ascii="宋体" w:hAnsi="Calibri"/>
      <w:b/>
      <w:kern w:val="0"/>
      <w:sz w:val="20"/>
      <w:szCs w:val="20"/>
    </w:rPr>
  </w:style>
  <w:style w:type="paragraph" w:customStyle="1" w:styleId="279">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0">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81">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82">
    <w:name w:val="列出段落3"/>
    <w:basedOn w:val="1"/>
    <w:next w:val="283"/>
    <w:qFormat/>
    <w:uiPriority w:val="0"/>
    <w:pPr>
      <w:ind w:firstLine="420"/>
    </w:pPr>
    <w:rPr>
      <w:rFonts w:hAnsi="Calibri"/>
      <w:kern w:val="0"/>
      <w:szCs w:val="20"/>
    </w:rPr>
  </w:style>
  <w:style w:type="paragraph" w:customStyle="1" w:styleId="283">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84">
    <w:name w:val="TOC 标题1"/>
    <w:next w:val="1"/>
    <w:qFormat/>
    <w:uiPriority w:val="0"/>
    <w:pPr>
      <w:wordWrap w:val="0"/>
    </w:pPr>
    <w:rPr>
      <w:rFonts w:ascii="Calibri" w:hAnsi="Calibri" w:eastAsia="宋体" w:cs="Times New Roman"/>
      <w:sz w:val="32"/>
      <w:lang w:val="en-US" w:eastAsia="zh-CN" w:bidi="ar-SA"/>
    </w:rPr>
  </w:style>
  <w:style w:type="paragraph" w:customStyle="1" w:styleId="285">
    <w:name w:val="TOC Heading5"/>
    <w:next w:val="1"/>
    <w:qFormat/>
    <w:uiPriority w:val="0"/>
    <w:pPr>
      <w:wordWrap w:val="0"/>
    </w:pPr>
    <w:rPr>
      <w:rFonts w:ascii="Calibri" w:hAnsi="Calibri" w:eastAsia="宋体" w:cs="Times New Roman"/>
      <w:sz w:val="32"/>
      <w:lang w:val="en-US" w:eastAsia="zh-CN" w:bidi="ar-SA"/>
    </w:rPr>
  </w:style>
  <w:style w:type="paragraph" w:customStyle="1" w:styleId="286">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87">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88">
    <w:name w:val="xl115"/>
    <w:basedOn w:val="1"/>
    <w:next w:val="289"/>
    <w:qFormat/>
    <w:uiPriority w:val="0"/>
    <w:pPr>
      <w:widowControl/>
      <w:shd w:val="clear" w:color="000000" w:fill="FFFFFF"/>
      <w:spacing w:before="280" w:after="280"/>
      <w:jc w:val="center"/>
    </w:pPr>
    <w:rPr>
      <w:rFonts w:ascii="宋体" w:hAnsi="Calibri"/>
      <w:b/>
      <w:kern w:val="0"/>
      <w:sz w:val="20"/>
      <w:szCs w:val="20"/>
    </w:rPr>
  </w:style>
  <w:style w:type="paragraph" w:customStyle="1" w:styleId="289">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0">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291">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292">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293">
    <w:name w:val="xl93"/>
    <w:basedOn w:val="1"/>
    <w:next w:val="294"/>
    <w:qFormat/>
    <w:uiPriority w:val="0"/>
    <w:pPr>
      <w:widowControl/>
      <w:shd w:val="clear" w:color="000000" w:fill="FFFFFF"/>
      <w:spacing w:before="280" w:after="280"/>
      <w:jc w:val="center"/>
    </w:pPr>
    <w:rPr>
      <w:rFonts w:ascii="宋体" w:hAnsi="Calibri"/>
      <w:kern w:val="0"/>
      <w:sz w:val="20"/>
      <w:szCs w:val="20"/>
    </w:rPr>
  </w:style>
  <w:style w:type="paragraph" w:customStyle="1" w:styleId="294">
    <w:name w:val="toc 112"/>
    <w:next w:val="1"/>
    <w:qFormat/>
    <w:uiPriority w:val="0"/>
    <w:pPr>
      <w:wordWrap w:val="0"/>
      <w:jc w:val="both"/>
    </w:pPr>
    <w:rPr>
      <w:rFonts w:ascii="Calibri" w:hAnsi="Calibri" w:eastAsia="宋体" w:cs="Times New Roman"/>
      <w:sz w:val="21"/>
      <w:lang w:val="en-US" w:eastAsia="zh-CN" w:bidi="ar-SA"/>
    </w:rPr>
  </w:style>
  <w:style w:type="paragraph" w:customStyle="1" w:styleId="295">
    <w:name w:val="xl96"/>
    <w:basedOn w:val="1"/>
    <w:next w:val="246"/>
    <w:qFormat/>
    <w:uiPriority w:val="0"/>
    <w:pPr>
      <w:widowControl/>
      <w:shd w:val="clear" w:color="000000" w:fill="FFFFFF"/>
      <w:spacing w:before="280" w:after="280"/>
      <w:jc w:val="center"/>
    </w:pPr>
    <w:rPr>
      <w:rFonts w:ascii="宋体" w:hAnsi="Calibri"/>
      <w:kern w:val="0"/>
      <w:sz w:val="20"/>
      <w:szCs w:val="20"/>
    </w:rPr>
  </w:style>
  <w:style w:type="paragraph" w:customStyle="1" w:styleId="296">
    <w:name w:val="xl106"/>
    <w:basedOn w:val="1"/>
    <w:next w:val="280"/>
    <w:qFormat/>
    <w:uiPriority w:val="0"/>
    <w:pPr>
      <w:widowControl/>
      <w:shd w:val="clear" w:color="000000" w:fill="FFFFFF"/>
      <w:spacing w:before="280" w:after="280"/>
    </w:pPr>
    <w:rPr>
      <w:rFonts w:ascii="宋体" w:hAnsi="Calibri"/>
      <w:kern w:val="0"/>
      <w:sz w:val="20"/>
      <w:szCs w:val="20"/>
    </w:rPr>
  </w:style>
  <w:style w:type="paragraph" w:customStyle="1" w:styleId="297">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298">
    <w:name w:val="TOC Heading14"/>
    <w:next w:val="1"/>
    <w:qFormat/>
    <w:uiPriority w:val="0"/>
    <w:pPr>
      <w:wordWrap w:val="0"/>
    </w:pPr>
    <w:rPr>
      <w:rFonts w:ascii="Calibri" w:hAnsi="Calibri" w:eastAsia="宋体" w:cs="Times New Roman"/>
      <w:sz w:val="32"/>
      <w:lang w:val="en-US" w:eastAsia="zh-CN" w:bidi="ar-SA"/>
    </w:rPr>
  </w:style>
  <w:style w:type="paragraph" w:customStyle="1" w:styleId="299">
    <w:name w:val="Char Char Char Char Char Char Char1"/>
    <w:basedOn w:val="1"/>
    <w:next w:val="300"/>
    <w:qFormat/>
    <w:uiPriority w:val="0"/>
    <w:pPr>
      <w:widowControl/>
      <w:spacing w:after="160" w:line="240" w:lineRule="exact"/>
    </w:pPr>
    <w:rPr>
      <w:rFonts w:hAnsi="Calibri"/>
      <w:kern w:val="0"/>
      <w:szCs w:val="20"/>
    </w:rPr>
  </w:style>
  <w:style w:type="paragraph" w:customStyle="1" w:styleId="300">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01">
    <w:name w:val="列出段落4"/>
    <w:basedOn w:val="1"/>
    <w:next w:val="302"/>
    <w:qFormat/>
    <w:uiPriority w:val="0"/>
    <w:pPr>
      <w:ind w:firstLine="420"/>
    </w:pPr>
    <w:rPr>
      <w:rFonts w:hAnsi="Calibri"/>
      <w:kern w:val="0"/>
      <w:szCs w:val="20"/>
    </w:rPr>
  </w:style>
  <w:style w:type="paragraph" w:customStyle="1" w:styleId="302">
    <w:name w:val="TOC Heading9"/>
    <w:next w:val="1"/>
    <w:qFormat/>
    <w:uiPriority w:val="0"/>
    <w:pPr>
      <w:wordWrap w:val="0"/>
    </w:pPr>
    <w:rPr>
      <w:rFonts w:ascii="Calibri" w:hAnsi="Calibri" w:eastAsia="宋体" w:cs="Times New Roman"/>
      <w:sz w:val="32"/>
      <w:lang w:val="en-US" w:eastAsia="zh-CN" w:bidi="ar-SA"/>
    </w:rPr>
  </w:style>
  <w:style w:type="paragraph" w:customStyle="1" w:styleId="303">
    <w:name w:val="xl71"/>
    <w:basedOn w:val="1"/>
    <w:next w:val="304"/>
    <w:qFormat/>
    <w:uiPriority w:val="0"/>
    <w:pPr>
      <w:widowControl/>
      <w:shd w:val="clear" w:color="000000" w:fill="FFFFFF"/>
      <w:spacing w:before="280" w:after="280"/>
    </w:pPr>
    <w:rPr>
      <w:rFonts w:ascii="宋体" w:hAnsi="Calibri"/>
      <w:kern w:val="0"/>
      <w:sz w:val="24"/>
      <w:szCs w:val="20"/>
    </w:rPr>
  </w:style>
  <w:style w:type="paragraph" w:customStyle="1" w:styleId="304">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05">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06">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07">
    <w:name w:val="xl108"/>
    <w:basedOn w:val="1"/>
    <w:next w:val="308"/>
    <w:qFormat/>
    <w:uiPriority w:val="0"/>
    <w:pPr>
      <w:widowControl/>
      <w:shd w:val="clear" w:color="000000" w:fill="FFFFFF"/>
      <w:spacing w:before="280" w:after="280"/>
    </w:pPr>
    <w:rPr>
      <w:rFonts w:ascii="宋体" w:hAnsi="Calibri"/>
      <w:kern w:val="0"/>
      <w:sz w:val="18"/>
      <w:szCs w:val="20"/>
    </w:rPr>
  </w:style>
  <w:style w:type="paragraph" w:customStyle="1" w:styleId="308">
    <w:name w:val="toc 18"/>
    <w:next w:val="1"/>
    <w:qFormat/>
    <w:uiPriority w:val="0"/>
    <w:pPr>
      <w:wordWrap w:val="0"/>
      <w:jc w:val="both"/>
    </w:pPr>
    <w:rPr>
      <w:rFonts w:ascii="Calibri" w:hAnsi="Calibri" w:eastAsia="宋体" w:cs="Times New Roman"/>
      <w:sz w:val="21"/>
      <w:lang w:val="en-US" w:eastAsia="zh-CN" w:bidi="ar-SA"/>
    </w:rPr>
  </w:style>
  <w:style w:type="paragraph" w:customStyle="1" w:styleId="309">
    <w:name w:val="TOC Heading7"/>
    <w:next w:val="1"/>
    <w:qFormat/>
    <w:uiPriority w:val="0"/>
    <w:pPr>
      <w:wordWrap w:val="0"/>
    </w:pPr>
    <w:rPr>
      <w:rFonts w:ascii="Calibri" w:hAnsi="Calibri" w:eastAsia="宋体" w:cs="Times New Roman"/>
      <w:sz w:val="32"/>
      <w:lang w:val="en-US" w:eastAsia="zh-CN" w:bidi="ar-SA"/>
    </w:rPr>
  </w:style>
  <w:style w:type="character" w:customStyle="1" w:styleId="310">
    <w:name w:val="副标题 Char"/>
    <w:basedOn w:val="46"/>
    <w:link w:val="32"/>
    <w:qFormat/>
    <w:uiPriority w:val="0"/>
    <w:rPr>
      <w:rFonts w:ascii="Calibri" w:hAnsi="Calibri"/>
      <w:sz w:val="24"/>
    </w:rPr>
  </w:style>
  <w:style w:type="paragraph" w:customStyle="1" w:styleId="311">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12">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13">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14">
    <w:name w:val="列出段落6"/>
    <w:basedOn w:val="1"/>
    <w:next w:val="315"/>
    <w:qFormat/>
    <w:uiPriority w:val="0"/>
    <w:pPr>
      <w:ind w:firstLine="420"/>
    </w:pPr>
    <w:rPr>
      <w:rFonts w:hAnsi="Calibri"/>
      <w:kern w:val="0"/>
      <w:szCs w:val="20"/>
    </w:rPr>
  </w:style>
  <w:style w:type="paragraph" w:customStyle="1" w:styleId="315">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16">
    <w:name w:val="xl80"/>
    <w:basedOn w:val="1"/>
    <w:next w:val="317"/>
    <w:qFormat/>
    <w:uiPriority w:val="0"/>
    <w:pPr>
      <w:widowControl/>
      <w:shd w:val="clear" w:color="000000" w:fill="FFFFFF"/>
      <w:spacing w:before="280" w:after="280"/>
      <w:jc w:val="center"/>
    </w:pPr>
    <w:rPr>
      <w:rFonts w:ascii="宋体" w:hAnsi="Calibri"/>
      <w:b/>
      <w:kern w:val="0"/>
      <w:sz w:val="20"/>
      <w:szCs w:val="20"/>
    </w:rPr>
  </w:style>
  <w:style w:type="paragraph" w:customStyle="1" w:styleId="317">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18">
    <w:name w:val="Char Char Char Char1"/>
    <w:basedOn w:val="1"/>
    <w:next w:val="319"/>
    <w:qFormat/>
    <w:uiPriority w:val="0"/>
    <w:pPr>
      <w:widowControl/>
      <w:spacing w:after="160" w:line="240" w:lineRule="exact"/>
    </w:pPr>
    <w:rPr>
      <w:rFonts w:ascii="Verdana" w:hAnsi="Calibri" w:eastAsia="仿宋_GB2312"/>
      <w:kern w:val="0"/>
      <w:sz w:val="24"/>
      <w:szCs w:val="20"/>
    </w:rPr>
  </w:style>
  <w:style w:type="paragraph" w:customStyle="1" w:styleId="319">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0">
    <w:name w:val="xl102"/>
    <w:basedOn w:val="1"/>
    <w:next w:val="321"/>
    <w:qFormat/>
    <w:uiPriority w:val="0"/>
    <w:pPr>
      <w:widowControl/>
      <w:shd w:val="clear" w:color="000000" w:fill="FFFFFF"/>
      <w:spacing w:before="280" w:after="280"/>
      <w:jc w:val="right"/>
    </w:pPr>
    <w:rPr>
      <w:rFonts w:ascii="宋体" w:hAnsi="Calibri"/>
      <w:kern w:val="0"/>
      <w:sz w:val="20"/>
      <w:szCs w:val="20"/>
    </w:rPr>
  </w:style>
  <w:style w:type="paragraph" w:customStyle="1" w:styleId="321">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2">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3">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24">
    <w:name w:val="xl65"/>
    <w:basedOn w:val="1"/>
    <w:next w:val="225"/>
    <w:qFormat/>
    <w:uiPriority w:val="0"/>
    <w:pPr>
      <w:widowControl/>
      <w:shd w:val="clear" w:color="000000" w:fill="FFFFFF"/>
      <w:spacing w:before="280" w:after="280"/>
      <w:jc w:val="center"/>
    </w:pPr>
    <w:rPr>
      <w:rFonts w:ascii="宋体" w:hAnsi="Calibri"/>
      <w:kern w:val="0"/>
      <w:sz w:val="20"/>
      <w:szCs w:val="20"/>
    </w:rPr>
  </w:style>
  <w:style w:type="paragraph" w:customStyle="1" w:styleId="325">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26">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7">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28">
    <w:name w:val="xl75"/>
    <w:basedOn w:val="1"/>
    <w:next w:val="329"/>
    <w:qFormat/>
    <w:uiPriority w:val="0"/>
    <w:pPr>
      <w:widowControl/>
      <w:shd w:val="clear" w:color="000000" w:fill="FFFFFF"/>
      <w:spacing w:before="280" w:after="280"/>
    </w:pPr>
    <w:rPr>
      <w:rFonts w:ascii="宋体" w:hAnsi="Calibri"/>
      <w:kern w:val="0"/>
      <w:sz w:val="20"/>
      <w:szCs w:val="20"/>
    </w:rPr>
  </w:style>
  <w:style w:type="paragraph" w:customStyle="1" w:styleId="329">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0">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1">
    <w:name w:val="TOC Heading6"/>
    <w:next w:val="1"/>
    <w:qFormat/>
    <w:uiPriority w:val="0"/>
    <w:pPr>
      <w:wordWrap w:val="0"/>
    </w:pPr>
    <w:rPr>
      <w:rFonts w:ascii="Calibri" w:hAnsi="Calibri" w:eastAsia="宋体" w:cs="Times New Roman"/>
      <w:sz w:val="32"/>
      <w:lang w:val="en-US" w:eastAsia="zh-CN" w:bidi="ar-SA"/>
    </w:rPr>
  </w:style>
  <w:style w:type="paragraph" w:customStyle="1" w:styleId="332">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33">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34">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35">
    <w:name w:val="xl104"/>
    <w:basedOn w:val="1"/>
    <w:next w:val="336"/>
    <w:qFormat/>
    <w:uiPriority w:val="0"/>
    <w:pPr>
      <w:widowControl/>
      <w:shd w:val="clear" w:color="000000" w:fill="FFFFFF"/>
      <w:spacing w:before="280" w:after="280"/>
      <w:jc w:val="center"/>
    </w:pPr>
    <w:rPr>
      <w:rFonts w:ascii="宋体" w:hAnsi="Calibri"/>
      <w:kern w:val="0"/>
      <w:sz w:val="20"/>
      <w:szCs w:val="20"/>
    </w:rPr>
  </w:style>
  <w:style w:type="paragraph" w:customStyle="1" w:styleId="336">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7">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8">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39">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0">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1">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42">
    <w:name w:val="无间隔1"/>
    <w:next w:val="337"/>
    <w:qFormat/>
    <w:uiPriority w:val="0"/>
    <w:pPr>
      <w:widowControl w:val="0"/>
      <w:jc w:val="both"/>
    </w:pPr>
    <w:rPr>
      <w:rFonts w:ascii="Calibri" w:hAnsi="Calibri" w:eastAsia="宋体" w:cs="Times New Roman"/>
      <w:sz w:val="22"/>
      <w:lang w:val="en-US" w:eastAsia="zh-CN" w:bidi="ar-SA"/>
    </w:rPr>
  </w:style>
  <w:style w:type="paragraph" w:customStyle="1" w:styleId="343">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4">
    <w:name w:val="xl105"/>
    <w:basedOn w:val="1"/>
    <w:next w:val="345"/>
    <w:qFormat/>
    <w:uiPriority w:val="0"/>
    <w:pPr>
      <w:widowControl/>
      <w:shd w:val="clear" w:color="000000" w:fill="FFFFFF"/>
      <w:spacing w:before="280" w:after="280"/>
    </w:pPr>
    <w:rPr>
      <w:rFonts w:ascii="宋体" w:hAnsi="Calibri"/>
      <w:kern w:val="0"/>
      <w:sz w:val="18"/>
      <w:szCs w:val="20"/>
    </w:rPr>
  </w:style>
  <w:style w:type="paragraph" w:customStyle="1" w:styleId="345">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6">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7">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8">
    <w:name w:val="xl111"/>
    <w:basedOn w:val="1"/>
    <w:next w:val="349"/>
    <w:qFormat/>
    <w:uiPriority w:val="0"/>
    <w:pPr>
      <w:widowControl/>
      <w:shd w:val="clear" w:color="000000" w:fill="FFFFFF"/>
      <w:spacing w:before="280" w:after="280"/>
      <w:jc w:val="center"/>
    </w:pPr>
    <w:rPr>
      <w:rFonts w:ascii="宋体" w:hAnsi="Calibri"/>
      <w:b/>
      <w:kern w:val="0"/>
      <w:sz w:val="20"/>
      <w:szCs w:val="20"/>
    </w:rPr>
  </w:style>
  <w:style w:type="paragraph" w:customStyle="1" w:styleId="349">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0">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p0"/>
    <w:basedOn w:val="1"/>
    <w:next w:val="352"/>
    <w:qFormat/>
    <w:uiPriority w:val="0"/>
    <w:pPr>
      <w:widowControl/>
      <w:spacing w:before="280" w:after="280"/>
    </w:pPr>
    <w:rPr>
      <w:rFonts w:ascii="宋体" w:hAnsi="Calibri"/>
      <w:kern w:val="0"/>
      <w:sz w:val="24"/>
      <w:szCs w:val="20"/>
    </w:rPr>
  </w:style>
  <w:style w:type="paragraph" w:customStyle="1" w:styleId="352">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3">
    <w:name w:val="列出段落11"/>
    <w:basedOn w:val="1"/>
    <w:next w:val="354"/>
    <w:qFormat/>
    <w:uiPriority w:val="0"/>
    <w:pPr>
      <w:widowControl/>
      <w:spacing w:line="360" w:lineRule="auto"/>
      <w:ind w:firstLine="420"/>
    </w:pPr>
    <w:rPr>
      <w:rFonts w:hAnsi="Calibri" w:eastAsia="微软雅黑"/>
      <w:kern w:val="0"/>
      <w:sz w:val="24"/>
      <w:szCs w:val="20"/>
    </w:rPr>
  </w:style>
  <w:style w:type="paragraph" w:customStyle="1" w:styleId="354">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5">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6">
    <w:name w:val="xl91"/>
    <w:basedOn w:val="1"/>
    <w:next w:val="253"/>
    <w:qFormat/>
    <w:uiPriority w:val="0"/>
    <w:pPr>
      <w:widowControl/>
      <w:shd w:val="clear" w:color="000000" w:fill="FFFFFF"/>
      <w:spacing w:before="280" w:after="280"/>
    </w:pPr>
    <w:rPr>
      <w:rFonts w:ascii="宋体" w:hAnsi="Calibri"/>
      <w:kern w:val="0"/>
      <w:sz w:val="20"/>
      <w:szCs w:val="20"/>
    </w:rPr>
  </w:style>
  <w:style w:type="paragraph" w:customStyle="1" w:styleId="357">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8">
    <w:name w:val="_Style 1"/>
    <w:basedOn w:val="1"/>
    <w:next w:val="359"/>
    <w:qFormat/>
    <w:uiPriority w:val="0"/>
    <w:pPr>
      <w:ind w:firstLine="420"/>
    </w:pPr>
    <w:rPr>
      <w:rFonts w:hAnsi="Calibri"/>
      <w:kern w:val="0"/>
      <w:szCs w:val="20"/>
    </w:rPr>
  </w:style>
  <w:style w:type="paragraph" w:customStyle="1" w:styleId="359">
    <w:name w:val="TOC Heading13"/>
    <w:next w:val="1"/>
    <w:qFormat/>
    <w:uiPriority w:val="0"/>
    <w:pPr>
      <w:wordWrap w:val="0"/>
    </w:pPr>
    <w:rPr>
      <w:rFonts w:ascii="Calibri" w:hAnsi="Calibri" w:eastAsia="宋体" w:cs="Times New Roman"/>
      <w:sz w:val="32"/>
      <w:lang w:val="en-US" w:eastAsia="zh-CN" w:bidi="ar-SA"/>
    </w:rPr>
  </w:style>
  <w:style w:type="paragraph" w:customStyle="1" w:styleId="360">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1">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2">
    <w:name w:val="x_msonormal"/>
    <w:basedOn w:val="1"/>
    <w:next w:val="312"/>
    <w:qFormat/>
    <w:uiPriority w:val="0"/>
    <w:pPr>
      <w:widowControl/>
      <w:spacing w:before="280" w:after="280"/>
    </w:pPr>
    <w:rPr>
      <w:rFonts w:ascii="PMingLiU" w:hAnsi="Calibri" w:eastAsia="PMingLiU"/>
      <w:kern w:val="0"/>
      <w:sz w:val="24"/>
      <w:szCs w:val="20"/>
    </w:rPr>
  </w:style>
  <w:style w:type="paragraph" w:customStyle="1" w:styleId="363">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4">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5">
    <w:name w:val="TOC Heading17"/>
    <w:next w:val="1"/>
    <w:qFormat/>
    <w:uiPriority w:val="0"/>
    <w:pPr>
      <w:wordWrap w:val="0"/>
    </w:pPr>
    <w:rPr>
      <w:rFonts w:ascii="Calibri" w:hAnsi="Calibri" w:eastAsia="宋体" w:cs="Times New Roman"/>
      <w:sz w:val="32"/>
      <w:lang w:val="en-US" w:eastAsia="zh-CN" w:bidi="ar-SA"/>
    </w:rPr>
  </w:style>
  <w:style w:type="paragraph" w:customStyle="1" w:styleId="366">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7">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8">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69">
    <w:name w:val="xl118"/>
    <w:basedOn w:val="1"/>
    <w:next w:val="243"/>
    <w:qFormat/>
    <w:uiPriority w:val="0"/>
    <w:pPr>
      <w:widowControl/>
      <w:shd w:val="clear" w:color="000000" w:fill="FFFFFF"/>
      <w:spacing w:before="280" w:after="280"/>
      <w:jc w:val="center"/>
    </w:pPr>
    <w:rPr>
      <w:rFonts w:ascii="宋体" w:hAnsi="Calibri"/>
      <w:b/>
      <w:kern w:val="0"/>
      <w:sz w:val="20"/>
      <w:szCs w:val="20"/>
    </w:rPr>
  </w:style>
  <w:style w:type="paragraph" w:customStyle="1" w:styleId="370">
    <w:name w:val="xl83"/>
    <w:basedOn w:val="1"/>
    <w:next w:val="298"/>
    <w:qFormat/>
    <w:uiPriority w:val="0"/>
    <w:pPr>
      <w:widowControl/>
      <w:shd w:val="clear" w:color="000000" w:fill="FFFFFF"/>
      <w:spacing w:before="280" w:after="280"/>
    </w:pPr>
    <w:rPr>
      <w:rFonts w:ascii="宋体" w:hAnsi="Calibri"/>
      <w:kern w:val="0"/>
      <w:sz w:val="20"/>
      <w:szCs w:val="20"/>
    </w:rPr>
  </w:style>
  <w:style w:type="paragraph" w:customStyle="1" w:styleId="371">
    <w:name w:val="xl103"/>
    <w:basedOn w:val="1"/>
    <w:next w:val="372"/>
    <w:qFormat/>
    <w:uiPriority w:val="0"/>
    <w:pPr>
      <w:widowControl/>
      <w:shd w:val="clear" w:color="000000" w:fill="FFFFFF"/>
      <w:spacing w:before="280" w:after="280"/>
    </w:pPr>
    <w:rPr>
      <w:rFonts w:ascii="宋体" w:hAnsi="Calibri"/>
      <w:kern w:val="0"/>
      <w:sz w:val="20"/>
      <w:szCs w:val="20"/>
    </w:rPr>
  </w:style>
  <w:style w:type="paragraph" w:customStyle="1" w:styleId="372">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3">
    <w:name w:val="xl68"/>
    <w:basedOn w:val="1"/>
    <w:next w:val="374"/>
    <w:qFormat/>
    <w:uiPriority w:val="0"/>
    <w:pPr>
      <w:widowControl/>
      <w:shd w:val="clear" w:color="000000" w:fill="FFFFFF"/>
      <w:spacing w:before="280" w:after="280"/>
    </w:pPr>
    <w:rPr>
      <w:rFonts w:ascii="宋体" w:hAnsi="Calibri"/>
      <w:b/>
      <w:kern w:val="0"/>
      <w:sz w:val="20"/>
      <w:szCs w:val="20"/>
    </w:rPr>
  </w:style>
  <w:style w:type="paragraph" w:customStyle="1" w:styleId="374">
    <w:name w:val="TOC Heading16"/>
    <w:next w:val="1"/>
    <w:qFormat/>
    <w:uiPriority w:val="0"/>
    <w:pPr>
      <w:wordWrap w:val="0"/>
    </w:pPr>
    <w:rPr>
      <w:rFonts w:ascii="Calibri" w:hAnsi="Calibri" w:eastAsia="宋体" w:cs="Times New Roman"/>
      <w:sz w:val="32"/>
      <w:lang w:val="en-US" w:eastAsia="zh-CN" w:bidi="ar-SA"/>
    </w:rPr>
  </w:style>
  <w:style w:type="paragraph" w:customStyle="1" w:styleId="375">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6">
    <w:name w:val="xl94"/>
    <w:basedOn w:val="1"/>
    <w:next w:val="267"/>
    <w:qFormat/>
    <w:uiPriority w:val="0"/>
    <w:pPr>
      <w:widowControl/>
      <w:shd w:val="clear" w:color="000000" w:fill="FFFFFF"/>
      <w:spacing w:before="280" w:after="280"/>
      <w:jc w:val="center"/>
    </w:pPr>
    <w:rPr>
      <w:rFonts w:ascii="宋体" w:hAnsi="Calibri"/>
      <w:kern w:val="0"/>
      <w:sz w:val="20"/>
      <w:szCs w:val="20"/>
    </w:rPr>
  </w:style>
  <w:style w:type="paragraph" w:customStyle="1" w:styleId="377">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8">
    <w:name w:val="xl92"/>
    <w:basedOn w:val="1"/>
    <w:next w:val="379"/>
    <w:qFormat/>
    <w:uiPriority w:val="0"/>
    <w:pPr>
      <w:widowControl/>
      <w:shd w:val="clear" w:color="000000" w:fill="FFFFFF"/>
      <w:spacing w:before="280" w:after="280"/>
    </w:pPr>
    <w:rPr>
      <w:rFonts w:ascii="宋体" w:hAnsi="Calibri"/>
      <w:kern w:val="0"/>
      <w:sz w:val="20"/>
      <w:szCs w:val="20"/>
    </w:rPr>
  </w:style>
  <w:style w:type="paragraph" w:customStyle="1" w:styleId="379">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0">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81">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82">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83">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84">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85">
    <w:name w:val="xl110"/>
    <w:basedOn w:val="1"/>
    <w:next w:val="341"/>
    <w:qFormat/>
    <w:uiPriority w:val="0"/>
    <w:pPr>
      <w:widowControl/>
      <w:shd w:val="clear" w:color="000000" w:fill="FFFFFF"/>
      <w:spacing w:before="280" w:after="280"/>
      <w:jc w:val="center"/>
    </w:pPr>
    <w:rPr>
      <w:rFonts w:ascii="宋体" w:hAnsi="Calibri"/>
      <w:kern w:val="0"/>
      <w:sz w:val="20"/>
      <w:szCs w:val="20"/>
    </w:rPr>
  </w:style>
  <w:style w:type="paragraph" w:customStyle="1" w:styleId="386">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87">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88">
    <w:name w:val="xl85"/>
    <w:basedOn w:val="1"/>
    <w:next w:val="389"/>
    <w:qFormat/>
    <w:uiPriority w:val="0"/>
    <w:pPr>
      <w:widowControl/>
      <w:shd w:val="clear" w:color="000000" w:fill="FFFFFF"/>
      <w:spacing w:before="280" w:after="280"/>
      <w:jc w:val="center"/>
    </w:pPr>
    <w:rPr>
      <w:rFonts w:ascii="宋体" w:hAnsi="Calibri"/>
      <w:kern w:val="0"/>
      <w:sz w:val="20"/>
      <w:szCs w:val="20"/>
    </w:rPr>
  </w:style>
  <w:style w:type="paragraph" w:customStyle="1" w:styleId="389">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0">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391">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392">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393">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394">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395">
    <w:name w:val="xl99"/>
    <w:basedOn w:val="1"/>
    <w:next w:val="380"/>
    <w:qFormat/>
    <w:uiPriority w:val="0"/>
    <w:pPr>
      <w:widowControl/>
      <w:shd w:val="clear" w:color="000000" w:fill="FFFFFF"/>
      <w:spacing w:before="280" w:after="280"/>
    </w:pPr>
    <w:rPr>
      <w:rFonts w:ascii="宋体" w:hAnsi="Calibri"/>
      <w:kern w:val="0"/>
      <w:sz w:val="18"/>
      <w:szCs w:val="20"/>
    </w:rPr>
  </w:style>
  <w:style w:type="paragraph" w:customStyle="1" w:styleId="396">
    <w:name w:val="xl97"/>
    <w:basedOn w:val="1"/>
    <w:next w:val="268"/>
    <w:qFormat/>
    <w:uiPriority w:val="0"/>
    <w:pPr>
      <w:widowControl/>
      <w:shd w:val="clear" w:color="000000" w:fill="FFFFFF"/>
      <w:spacing w:before="280" w:after="280"/>
      <w:jc w:val="center"/>
    </w:pPr>
    <w:rPr>
      <w:rFonts w:ascii="宋体" w:hAnsi="Calibri"/>
      <w:kern w:val="0"/>
      <w:sz w:val="20"/>
      <w:szCs w:val="20"/>
    </w:rPr>
  </w:style>
  <w:style w:type="paragraph" w:customStyle="1" w:styleId="397">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398">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399">
    <w:name w:val="TOC Heading15"/>
    <w:next w:val="1"/>
    <w:qFormat/>
    <w:uiPriority w:val="0"/>
    <w:pPr>
      <w:wordWrap w:val="0"/>
    </w:pPr>
    <w:rPr>
      <w:rFonts w:ascii="Calibri" w:hAnsi="Calibri" w:eastAsia="宋体" w:cs="Times New Roman"/>
      <w:sz w:val="32"/>
      <w:lang w:val="en-US" w:eastAsia="zh-CN" w:bidi="ar-SA"/>
    </w:rPr>
  </w:style>
  <w:style w:type="paragraph" w:customStyle="1" w:styleId="400">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01">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02">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03">
    <w:name w:val="toc 12"/>
    <w:next w:val="1"/>
    <w:qFormat/>
    <w:uiPriority w:val="0"/>
    <w:pPr>
      <w:wordWrap w:val="0"/>
      <w:jc w:val="both"/>
    </w:pPr>
    <w:rPr>
      <w:rFonts w:ascii="Calibri" w:hAnsi="Calibri" w:eastAsia="宋体" w:cs="Times New Roman"/>
      <w:sz w:val="21"/>
      <w:lang w:val="en-US" w:eastAsia="zh-CN" w:bidi="ar-SA"/>
    </w:rPr>
  </w:style>
  <w:style w:type="paragraph" w:customStyle="1" w:styleId="404">
    <w:name w:val="xl95"/>
    <w:basedOn w:val="1"/>
    <w:next w:val="405"/>
    <w:qFormat/>
    <w:uiPriority w:val="0"/>
    <w:pPr>
      <w:widowControl/>
      <w:shd w:val="clear" w:color="000000" w:fill="FFFFFF"/>
      <w:spacing w:before="280" w:after="280"/>
    </w:pPr>
    <w:rPr>
      <w:rFonts w:ascii="宋体" w:hAnsi="Calibri"/>
      <w:kern w:val="0"/>
      <w:sz w:val="20"/>
      <w:szCs w:val="20"/>
    </w:rPr>
  </w:style>
  <w:style w:type="paragraph" w:customStyle="1" w:styleId="405">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06">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07">
    <w:name w:val="xl67"/>
    <w:basedOn w:val="1"/>
    <w:next w:val="408"/>
    <w:qFormat/>
    <w:uiPriority w:val="0"/>
    <w:pPr>
      <w:widowControl/>
      <w:shd w:val="clear" w:color="000000" w:fill="FFFFFF"/>
      <w:spacing w:before="280" w:after="280"/>
      <w:jc w:val="center"/>
    </w:pPr>
    <w:rPr>
      <w:rFonts w:ascii="宋体" w:hAnsi="Calibri"/>
      <w:b/>
      <w:kern w:val="0"/>
      <w:sz w:val="20"/>
      <w:szCs w:val="20"/>
    </w:rPr>
  </w:style>
  <w:style w:type="paragraph" w:customStyle="1" w:styleId="408">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09">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0">
    <w:name w:val="正文 A"/>
    <w:next w:val="327"/>
    <w:qFormat/>
    <w:uiPriority w:val="0"/>
    <w:rPr>
      <w:rFonts w:ascii="Arial" w:hAnsi="Calibri" w:eastAsia="Arial Unicode MS" w:cs="Times New Roman"/>
      <w:color w:val="000000"/>
      <w:sz w:val="21"/>
      <w:lang w:val="en-US" w:eastAsia="zh-CN" w:bidi="ar-SA"/>
    </w:rPr>
  </w:style>
  <w:style w:type="paragraph" w:customStyle="1" w:styleId="411">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12">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13">
    <w:name w:val="xl88"/>
    <w:basedOn w:val="1"/>
    <w:next w:val="399"/>
    <w:qFormat/>
    <w:uiPriority w:val="0"/>
    <w:pPr>
      <w:widowControl/>
      <w:shd w:val="clear" w:color="000000" w:fill="FFFFFF"/>
      <w:spacing w:before="280" w:after="280"/>
      <w:jc w:val="center"/>
    </w:pPr>
    <w:rPr>
      <w:rFonts w:ascii="宋体" w:hAnsi="Calibri"/>
      <w:kern w:val="0"/>
      <w:sz w:val="20"/>
      <w:szCs w:val="20"/>
    </w:rPr>
  </w:style>
  <w:style w:type="paragraph" w:customStyle="1" w:styleId="414">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15">
    <w:name w:val="xl100"/>
    <w:basedOn w:val="1"/>
    <w:next w:val="416"/>
    <w:qFormat/>
    <w:uiPriority w:val="0"/>
    <w:pPr>
      <w:widowControl/>
      <w:shd w:val="clear" w:color="000000" w:fill="FFFFFF"/>
      <w:spacing w:before="280" w:after="280"/>
    </w:pPr>
    <w:rPr>
      <w:rFonts w:ascii="宋体" w:hAnsi="Calibri"/>
      <w:kern w:val="0"/>
      <w:sz w:val="20"/>
      <w:szCs w:val="20"/>
    </w:rPr>
  </w:style>
  <w:style w:type="paragraph" w:customStyle="1" w:styleId="416">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17">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18">
    <w:name w:val="xl114"/>
    <w:basedOn w:val="1"/>
    <w:next w:val="270"/>
    <w:qFormat/>
    <w:uiPriority w:val="0"/>
    <w:pPr>
      <w:widowControl/>
      <w:shd w:val="clear" w:color="000000" w:fill="FFFFFF"/>
      <w:spacing w:before="280" w:after="280"/>
      <w:jc w:val="center"/>
    </w:pPr>
    <w:rPr>
      <w:rFonts w:ascii="宋体" w:hAnsi="Calibri"/>
      <w:b/>
      <w:kern w:val="0"/>
      <w:sz w:val="20"/>
      <w:szCs w:val="20"/>
    </w:rPr>
  </w:style>
  <w:style w:type="paragraph" w:customStyle="1" w:styleId="419">
    <w:name w:val="xl107"/>
    <w:basedOn w:val="1"/>
    <w:next w:val="420"/>
    <w:qFormat/>
    <w:uiPriority w:val="0"/>
    <w:pPr>
      <w:widowControl/>
      <w:shd w:val="clear" w:color="000000" w:fill="FFFFFF"/>
      <w:spacing w:before="280" w:after="280"/>
    </w:pPr>
    <w:rPr>
      <w:rFonts w:ascii="宋体" w:hAnsi="Calibri"/>
      <w:kern w:val="0"/>
      <w:sz w:val="20"/>
      <w:szCs w:val="20"/>
    </w:rPr>
  </w:style>
  <w:style w:type="paragraph" w:customStyle="1" w:styleId="420">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21">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22">
    <w:name w:val="xl90"/>
    <w:basedOn w:val="1"/>
    <w:next w:val="224"/>
    <w:qFormat/>
    <w:uiPriority w:val="0"/>
    <w:pPr>
      <w:widowControl/>
      <w:shd w:val="clear" w:color="000000" w:fill="FFFFFF"/>
      <w:spacing w:before="280" w:after="280"/>
    </w:pPr>
    <w:rPr>
      <w:rFonts w:ascii="宋体" w:hAnsi="Calibri"/>
      <w:kern w:val="0"/>
      <w:sz w:val="18"/>
      <w:szCs w:val="20"/>
    </w:rPr>
  </w:style>
  <w:style w:type="paragraph" w:customStyle="1" w:styleId="423">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24">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25">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26">
    <w:name w:val="xl117"/>
    <w:basedOn w:val="1"/>
    <w:next w:val="323"/>
    <w:qFormat/>
    <w:uiPriority w:val="0"/>
    <w:pPr>
      <w:widowControl/>
      <w:shd w:val="clear" w:color="000000" w:fill="FFFFFF"/>
      <w:spacing w:before="280" w:after="280"/>
      <w:jc w:val="center"/>
    </w:pPr>
    <w:rPr>
      <w:rFonts w:ascii="Arial Narrow" w:hAnsi="Calibri"/>
      <w:kern w:val="0"/>
      <w:sz w:val="24"/>
      <w:szCs w:val="20"/>
    </w:rPr>
  </w:style>
  <w:style w:type="paragraph" w:customStyle="1" w:styleId="427">
    <w:name w:val="p15"/>
    <w:basedOn w:val="1"/>
    <w:next w:val="248"/>
    <w:qFormat/>
    <w:uiPriority w:val="0"/>
    <w:pPr>
      <w:widowControl/>
      <w:ind w:firstLine="420"/>
    </w:pPr>
    <w:rPr>
      <w:rFonts w:hAnsi="Calibri"/>
      <w:kern w:val="0"/>
      <w:szCs w:val="20"/>
    </w:rPr>
  </w:style>
  <w:style w:type="paragraph" w:customStyle="1" w:styleId="428">
    <w:name w:val="xl87"/>
    <w:basedOn w:val="1"/>
    <w:next w:val="429"/>
    <w:qFormat/>
    <w:uiPriority w:val="0"/>
    <w:pPr>
      <w:widowControl/>
      <w:shd w:val="clear" w:color="000000" w:fill="FFFFFF"/>
      <w:spacing w:before="280" w:after="280"/>
    </w:pPr>
    <w:rPr>
      <w:rFonts w:ascii="Arial" w:hAnsi="Calibri"/>
      <w:kern w:val="0"/>
      <w:sz w:val="18"/>
      <w:szCs w:val="20"/>
    </w:rPr>
  </w:style>
  <w:style w:type="paragraph" w:customStyle="1" w:styleId="429">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0">
    <w:name w:val="列出段落7"/>
    <w:basedOn w:val="1"/>
    <w:next w:val="412"/>
    <w:qFormat/>
    <w:uiPriority w:val="0"/>
    <w:pPr>
      <w:ind w:firstLine="420"/>
    </w:pPr>
    <w:rPr>
      <w:rFonts w:hAnsi="Calibri"/>
      <w:kern w:val="0"/>
      <w:szCs w:val="20"/>
    </w:rPr>
  </w:style>
  <w:style w:type="paragraph" w:customStyle="1" w:styleId="431">
    <w:name w:val="xl78"/>
    <w:basedOn w:val="1"/>
    <w:next w:val="402"/>
    <w:qFormat/>
    <w:uiPriority w:val="0"/>
    <w:pPr>
      <w:widowControl/>
      <w:shd w:val="clear" w:color="000000" w:fill="FFFFFF"/>
      <w:spacing w:before="280" w:after="280"/>
    </w:pPr>
    <w:rPr>
      <w:rFonts w:ascii="宋体" w:hAnsi="Calibri"/>
      <w:b/>
      <w:kern w:val="0"/>
      <w:sz w:val="20"/>
      <w:szCs w:val="20"/>
    </w:rPr>
  </w:style>
  <w:style w:type="paragraph" w:customStyle="1" w:styleId="432">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3">
    <w:name w:val="xl89"/>
    <w:basedOn w:val="1"/>
    <w:next w:val="367"/>
    <w:qFormat/>
    <w:uiPriority w:val="0"/>
    <w:pPr>
      <w:widowControl/>
      <w:shd w:val="clear" w:color="000000" w:fill="FFFFFF"/>
      <w:spacing w:before="280" w:after="280"/>
    </w:pPr>
    <w:rPr>
      <w:rFonts w:ascii="宋体" w:hAnsi="Calibri"/>
      <w:kern w:val="0"/>
      <w:sz w:val="20"/>
      <w:szCs w:val="20"/>
    </w:rPr>
  </w:style>
  <w:style w:type="paragraph" w:customStyle="1" w:styleId="434">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5">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6">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7">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38">
    <w:name w:val="toc 16"/>
    <w:next w:val="1"/>
    <w:qFormat/>
    <w:uiPriority w:val="0"/>
    <w:pPr>
      <w:wordWrap w:val="0"/>
      <w:jc w:val="both"/>
    </w:pPr>
    <w:rPr>
      <w:rFonts w:ascii="Calibri" w:hAnsi="Calibri" w:eastAsia="宋体" w:cs="Times New Roman"/>
      <w:sz w:val="21"/>
      <w:lang w:val="en-US" w:eastAsia="zh-CN" w:bidi="ar-SA"/>
    </w:rPr>
  </w:style>
  <w:style w:type="paragraph" w:styleId="439">
    <w:name w:val="Quote"/>
    <w:next w:val="1"/>
    <w:link w:val="440"/>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440">
    <w:name w:val="引用 Char"/>
    <w:basedOn w:val="46"/>
    <w:link w:val="439"/>
    <w:qFormat/>
    <w:uiPriority w:val="0"/>
    <w:rPr>
      <w:rFonts w:ascii="Calibri" w:hAnsi="Calibri"/>
      <w:i/>
      <w:sz w:val="21"/>
    </w:rPr>
  </w:style>
  <w:style w:type="paragraph" w:customStyle="1" w:styleId="441">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2">
    <w:name w:val="xl119"/>
    <w:basedOn w:val="1"/>
    <w:next w:val="417"/>
    <w:qFormat/>
    <w:uiPriority w:val="0"/>
    <w:pPr>
      <w:widowControl/>
      <w:shd w:val="clear" w:color="000000" w:fill="FFFFFF"/>
      <w:spacing w:before="280" w:after="280"/>
      <w:jc w:val="center"/>
    </w:pPr>
    <w:rPr>
      <w:rFonts w:ascii="宋体" w:hAnsi="Calibri"/>
      <w:b/>
      <w:kern w:val="0"/>
      <w:sz w:val="20"/>
      <w:szCs w:val="20"/>
    </w:rPr>
  </w:style>
  <w:style w:type="paragraph" w:customStyle="1" w:styleId="443">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4">
    <w:name w:val="xl109"/>
    <w:basedOn w:val="1"/>
    <w:next w:val="390"/>
    <w:qFormat/>
    <w:uiPriority w:val="0"/>
    <w:pPr>
      <w:widowControl/>
      <w:shd w:val="clear" w:color="000000" w:fill="FFFFFF"/>
      <w:spacing w:before="280" w:after="280"/>
    </w:pPr>
    <w:rPr>
      <w:rFonts w:ascii="宋体" w:hAnsi="Calibri"/>
      <w:kern w:val="0"/>
      <w:sz w:val="20"/>
      <w:szCs w:val="20"/>
    </w:rPr>
  </w:style>
  <w:style w:type="paragraph" w:customStyle="1" w:styleId="445">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6">
    <w:name w:val="xl76"/>
    <w:basedOn w:val="1"/>
    <w:next w:val="398"/>
    <w:qFormat/>
    <w:uiPriority w:val="0"/>
    <w:pPr>
      <w:widowControl/>
      <w:shd w:val="clear" w:color="000000" w:fill="FFFFFF"/>
      <w:spacing w:before="280" w:after="280"/>
      <w:jc w:val="center"/>
    </w:pPr>
    <w:rPr>
      <w:rFonts w:ascii="宋体" w:hAnsi="Calibri"/>
      <w:b/>
      <w:kern w:val="0"/>
      <w:sz w:val="20"/>
      <w:szCs w:val="20"/>
    </w:rPr>
  </w:style>
  <w:style w:type="paragraph" w:customStyle="1" w:styleId="447">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48">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49">
    <w:name w:val="xl70"/>
    <w:basedOn w:val="1"/>
    <w:next w:val="375"/>
    <w:qFormat/>
    <w:uiPriority w:val="0"/>
    <w:pPr>
      <w:widowControl/>
      <w:shd w:val="clear" w:color="000000" w:fill="FFFFFF"/>
      <w:spacing w:before="280" w:after="280"/>
    </w:pPr>
    <w:rPr>
      <w:rFonts w:ascii="宋体" w:hAnsi="Calibri"/>
      <w:kern w:val="0"/>
      <w:sz w:val="20"/>
      <w:szCs w:val="20"/>
    </w:rPr>
  </w:style>
  <w:style w:type="paragraph" w:customStyle="1" w:styleId="450">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1">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2">
    <w:name w:val="xl98"/>
    <w:basedOn w:val="1"/>
    <w:next w:val="393"/>
    <w:qFormat/>
    <w:uiPriority w:val="0"/>
    <w:pPr>
      <w:widowControl/>
      <w:shd w:val="clear" w:color="000000" w:fill="FFFFFF"/>
      <w:spacing w:before="280" w:after="280"/>
      <w:jc w:val="center"/>
    </w:pPr>
    <w:rPr>
      <w:rFonts w:ascii="宋体" w:hAnsi="Calibri"/>
      <w:kern w:val="0"/>
      <w:sz w:val="20"/>
      <w:szCs w:val="20"/>
    </w:rPr>
  </w:style>
  <w:style w:type="paragraph" w:customStyle="1" w:styleId="453">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4">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5">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6">
    <w:name w:val="xl101"/>
    <w:basedOn w:val="1"/>
    <w:next w:val="424"/>
    <w:qFormat/>
    <w:uiPriority w:val="0"/>
    <w:pPr>
      <w:widowControl/>
      <w:spacing w:before="280" w:after="280"/>
    </w:pPr>
    <w:rPr>
      <w:rFonts w:ascii="宋体" w:hAnsi="Calibri"/>
      <w:kern w:val="0"/>
      <w:sz w:val="20"/>
      <w:szCs w:val="20"/>
    </w:rPr>
  </w:style>
  <w:style w:type="paragraph" w:customStyle="1" w:styleId="457">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58">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59">
    <w:name w:val="Intense Quote"/>
    <w:next w:val="1"/>
    <w:link w:val="460"/>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0">
    <w:name w:val="明显引用 Char"/>
    <w:basedOn w:val="46"/>
    <w:link w:val="459"/>
    <w:qFormat/>
    <w:uiPriority w:val="0"/>
    <w:rPr>
      <w:rFonts w:ascii="Calibri" w:hAnsi="Calibri"/>
      <w:i/>
      <w:sz w:val="21"/>
    </w:rPr>
  </w:style>
  <w:style w:type="paragraph" w:customStyle="1" w:styleId="461">
    <w:name w:val="Char Char Char Char Char Char Char"/>
    <w:basedOn w:val="1"/>
    <w:next w:val="445"/>
    <w:qFormat/>
    <w:uiPriority w:val="0"/>
    <w:pPr>
      <w:widowControl/>
      <w:spacing w:after="160" w:line="240" w:lineRule="exact"/>
    </w:pPr>
    <w:rPr>
      <w:rFonts w:hAnsi="Calibri"/>
      <w:kern w:val="0"/>
      <w:szCs w:val="20"/>
    </w:rPr>
  </w:style>
  <w:style w:type="paragraph" w:customStyle="1" w:styleId="462">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3">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4">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5">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6">
    <w:name w:val="xl64"/>
    <w:basedOn w:val="1"/>
    <w:next w:val="441"/>
    <w:qFormat/>
    <w:uiPriority w:val="0"/>
    <w:pPr>
      <w:widowControl/>
      <w:shd w:val="clear" w:color="000000" w:fill="FFFFFF"/>
      <w:spacing w:before="280" w:after="280"/>
    </w:pPr>
    <w:rPr>
      <w:rFonts w:ascii="宋体" w:hAnsi="Calibri"/>
      <w:kern w:val="0"/>
      <w:sz w:val="20"/>
      <w:szCs w:val="20"/>
    </w:rPr>
  </w:style>
  <w:style w:type="paragraph" w:customStyle="1" w:styleId="467">
    <w:name w:val="xl82"/>
    <w:basedOn w:val="1"/>
    <w:next w:val="286"/>
    <w:qFormat/>
    <w:uiPriority w:val="0"/>
    <w:pPr>
      <w:widowControl/>
      <w:shd w:val="clear" w:color="000000" w:fill="FFFFFF"/>
      <w:spacing w:before="280" w:after="280"/>
    </w:pPr>
    <w:rPr>
      <w:rFonts w:ascii="宋体" w:hAnsi="Calibri"/>
      <w:kern w:val="0"/>
      <w:sz w:val="20"/>
      <w:szCs w:val="20"/>
    </w:rPr>
  </w:style>
  <w:style w:type="paragraph" w:customStyle="1" w:styleId="468">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9">
    <w:name w:val="xl77"/>
    <w:basedOn w:val="1"/>
    <w:next w:val="434"/>
    <w:qFormat/>
    <w:uiPriority w:val="0"/>
    <w:pPr>
      <w:widowControl/>
      <w:shd w:val="clear" w:color="000000" w:fill="FFFFFF"/>
      <w:spacing w:before="280" w:after="280"/>
      <w:jc w:val="center"/>
    </w:pPr>
    <w:rPr>
      <w:rFonts w:ascii="宋体" w:hAnsi="Calibri"/>
      <w:kern w:val="0"/>
      <w:sz w:val="20"/>
      <w:szCs w:val="20"/>
    </w:rPr>
  </w:style>
  <w:style w:type="character" w:customStyle="1" w:styleId="470">
    <w:name w:val="正文缩进 Char1"/>
    <w:qFormat/>
    <w:uiPriority w:val="0"/>
    <w:rPr>
      <w:rFonts w:eastAsia="宋体"/>
      <w:kern w:val="2"/>
      <w:sz w:val="21"/>
      <w:lang w:val="en-US" w:eastAsia="zh-CN" w:bidi="ar-SA"/>
    </w:rPr>
  </w:style>
  <w:style w:type="character" w:customStyle="1" w:styleId="471">
    <w:name w:val="fielderror"/>
    <w:basedOn w:val="46"/>
    <w:qFormat/>
    <w:uiPriority w:val="0"/>
    <w:rPr>
      <w:color w:val="800000"/>
    </w:rPr>
  </w:style>
  <w:style w:type="character" w:customStyle="1" w:styleId="472">
    <w:name w:val="hilite6"/>
    <w:basedOn w:val="46"/>
    <w:qFormat/>
    <w:uiPriority w:val="0"/>
    <w:rPr>
      <w:color w:val="000000"/>
    </w:rPr>
  </w:style>
  <w:style w:type="character" w:customStyle="1" w:styleId="473">
    <w:name w:val="active6"/>
    <w:basedOn w:val="46"/>
    <w:qFormat/>
    <w:uiPriority w:val="0"/>
    <w:rPr>
      <w:color w:val="FFFFFF"/>
    </w:rPr>
  </w:style>
  <w:style w:type="character" w:customStyle="1" w:styleId="474">
    <w:name w:val="inline-help"/>
    <w:basedOn w:val="46"/>
    <w:qFormat/>
    <w:uiPriority w:val="0"/>
  </w:style>
  <w:style w:type="character" w:customStyle="1" w:styleId="475">
    <w:name w:val="active"/>
    <w:basedOn w:val="46"/>
    <w:qFormat/>
    <w:uiPriority w:val="0"/>
    <w:rPr>
      <w:color w:val="FFFFFF"/>
    </w:rPr>
  </w:style>
  <w:style w:type="table" w:customStyle="1" w:styleId="476">
    <w:name w:val="网格型1"/>
    <w:basedOn w:val="43"/>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7">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478">
    <w:name w:val="font81"/>
    <w:basedOn w:val="46"/>
    <w:qFormat/>
    <w:uiPriority w:val="0"/>
    <w:rPr>
      <w:rFonts w:hint="eastAsia" w:ascii="仿宋" w:hAnsi="仿宋" w:eastAsia="仿宋" w:cs="仿宋"/>
      <w:color w:val="000000"/>
      <w:sz w:val="24"/>
      <w:szCs w:val="24"/>
      <w:u w:val="none"/>
    </w:rPr>
  </w:style>
  <w:style w:type="character" w:customStyle="1" w:styleId="479">
    <w:name w:val="font112"/>
    <w:basedOn w:val="46"/>
    <w:qFormat/>
    <w:uiPriority w:val="0"/>
    <w:rPr>
      <w:rFonts w:hint="eastAsia" w:ascii="仿宋" w:hAnsi="仿宋" w:eastAsia="仿宋" w:cs="仿宋"/>
      <w:color w:val="FF0000"/>
      <w:sz w:val="24"/>
      <w:szCs w:val="24"/>
      <w:u w:val="none"/>
    </w:rPr>
  </w:style>
  <w:style w:type="character" w:customStyle="1" w:styleId="480">
    <w:name w:val="font101"/>
    <w:basedOn w:val="46"/>
    <w:qFormat/>
    <w:uiPriority w:val="0"/>
    <w:rPr>
      <w:rFonts w:hint="eastAsia" w:ascii="仿宋" w:hAnsi="仿宋" w:eastAsia="仿宋" w:cs="仿宋"/>
      <w:color w:val="000000"/>
      <w:sz w:val="24"/>
      <w:szCs w:val="24"/>
      <w:u w:val="none"/>
    </w:rPr>
  </w:style>
  <w:style w:type="character" w:customStyle="1" w:styleId="481">
    <w:name w:val="font141"/>
    <w:basedOn w:val="46"/>
    <w:qFormat/>
    <w:uiPriority w:val="0"/>
    <w:rPr>
      <w:rFonts w:hint="eastAsia" w:ascii="宋体" w:hAnsi="宋体" w:eastAsia="宋体" w:cs="宋体"/>
      <w:color w:val="000000"/>
      <w:sz w:val="24"/>
      <w:szCs w:val="24"/>
      <w:u w:val="none"/>
    </w:rPr>
  </w:style>
  <w:style w:type="character" w:customStyle="1" w:styleId="482">
    <w:name w:val="font51"/>
    <w:basedOn w:val="46"/>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116</Pages>
  <Words>1673</Words>
  <Characters>1689</Characters>
  <Lines>368</Lines>
  <Paragraphs>103</Paragraphs>
  <TotalTime>12</TotalTime>
  <ScaleCrop>false</ScaleCrop>
  <LinksUpToDate>false</LinksUpToDate>
  <CharactersWithSpaces>1698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thsware</dc:creator>
  <cp:lastModifiedBy>菠萝熊</cp:lastModifiedBy>
  <cp:lastPrinted>2021-05-16T11:04:00Z</cp:lastPrinted>
  <dcterms:modified xsi:type="dcterms:W3CDTF">2025-11-24T15:24:08Z</dcterms:modified>
  <dc:title>招  标　文　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0FCB8C4ED6CA4286AE3E75597CB93087_13</vt:lpwstr>
  </property>
  <property fmtid="{D5CDD505-2E9C-101B-9397-08002B2CF9AE}" pid="4" name="KSOTemplateDocerSaveRecord">
    <vt:lpwstr>eyJoZGlkIjoiMTEzMmY3N2I4ZDI1ZjE2ODBjMDFkZjY1NmM5NWQwZWUiLCJ1c2VySWQiOiIzODU2MzU4NTIifQ==</vt:lpwstr>
  </property>
</Properties>
</file>