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FF"/>
          <w:sz w:val="48"/>
          <w:szCs w:val="48"/>
        </w:rPr>
      </w:pPr>
      <w:r>
        <w:rPr>
          <w:rFonts w:ascii="黑体" w:hAnsi="黑体" w:eastAsia="黑体"/>
          <w:color w:val="0000FF"/>
          <w:sz w:val="48"/>
          <w:szCs w:val="48"/>
        </w:rPr>
        <w:t>关于</w:t>
      </w:r>
      <w:r>
        <w:rPr>
          <w:rFonts w:hint="eastAsia" w:ascii="黑体" w:hAnsi="黑体" w:eastAsia="黑体" w:cs="黑体"/>
          <w:b w:val="0"/>
          <w:bCs w:val="0"/>
          <w:color w:val="0000FF"/>
          <w:sz w:val="48"/>
          <w:szCs w:val="48"/>
          <w:u w:val="single"/>
          <w:lang w:eastAsia="zh-CN"/>
        </w:rPr>
        <w:t>第三届深圳环大鹏</w:t>
      </w:r>
      <w:r>
        <w:rPr>
          <w:rFonts w:hint="eastAsia" w:ascii="黑体" w:hAnsi="黑体" w:eastAsia="黑体" w:cs="黑体"/>
          <w:b w:val="0"/>
          <w:bCs w:val="0"/>
          <w:color w:val="0000FF"/>
          <w:sz w:val="48"/>
          <w:szCs w:val="48"/>
          <w:u w:val="single"/>
          <w:lang w:val="en-US" w:eastAsia="zh-CN"/>
        </w:rPr>
        <w:t>100超级滨海山径赛</w:t>
      </w:r>
      <w:r>
        <w:rPr>
          <w:rFonts w:hint="eastAsia" w:ascii="黑体" w:hAnsi="黑体" w:eastAsia="黑体" w:cs="黑体"/>
          <w:b w:val="0"/>
          <w:bCs w:val="0"/>
          <w:color w:val="0000FF"/>
          <w:sz w:val="48"/>
          <w:szCs w:val="48"/>
        </w:rPr>
        <w:t>项目</w:t>
      </w:r>
      <w:r>
        <w:rPr>
          <w:rFonts w:ascii="黑体" w:hAnsi="黑体" w:eastAsia="黑体"/>
          <w:color w:val="0000FF"/>
          <w:sz w:val="48"/>
          <w:szCs w:val="48"/>
        </w:rPr>
        <w:t>信息</w:t>
      </w:r>
      <w:r>
        <w:rPr>
          <w:rFonts w:hint="eastAsia" w:ascii="黑体" w:hAnsi="黑体" w:eastAsia="黑体"/>
          <w:color w:val="0000FF"/>
          <w:sz w:val="48"/>
          <w:szCs w:val="48"/>
        </w:rPr>
        <w:t>公开</w:t>
      </w:r>
    </w:p>
    <w:tbl>
      <w:tblPr>
        <w:tblStyle w:val="5"/>
        <w:tblW w:w="8806"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
      <w:tblGrid>
        <w:gridCol w:w="1983"/>
        <w:gridCol w:w="3958"/>
        <w:gridCol w:w="1395"/>
        <w:gridCol w:w="147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jc w:val="center"/>
        </w:trPr>
        <w:tc>
          <w:tcPr>
            <w:tcW w:w="8806" w:type="dxa"/>
            <w:gridSpan w:val="4"/>
            <w:tcBorders>
              <w:top w:val="outset" w:color="000000" w:sz="6" w:space="0"/>
              <w:left w:val="outset" w:color="000000" w:sz="6" w:space="0"/>
              <w:bottom w:val="outset" w:color="000000" w:sz="6" w:space="0"/>
              <w:right w:val="outset" w:color="000000" w:sz="6" w:space="0"/>
            </w:tcBorders>
            <w:vAlign w:val="center"/>
          </w:tcPr>
          <w:p>
            <w:pPr>
              <w:jc w:val="left"/>
            </w:pPr>
            <w:r>
              <w:t>根据</w:t>
            </w:r>
            <w:r>
              <w:rPr>
                <w:rFonts w:hint="eastAsia"/>
              </w:rPr>
              <w:t>关于进一步做好未纳入集中采购的政府购买服务类项目信息公开工作的通知（深鹏发财函〔2018〕1779号）要求</w:t>
            </w:r>
            <w:r>
              <w:t>，现将本项目有关情况向社会公</w:t>
            </w:r>
            <w:r>
              <w:rPr>
                <w:rFonts w:hint="eastAsia"/>
              </w:rPr>
              <w:t>开</w:t>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jc w:val="center"/>
        </w:trPr>
        <w:tc>
          <w:tcPr>
            <w:tcW w:w="8806" w:type="dxa"/>
            <w:gridSpan w:val="4"/>
            <w:tcBorders>
              <w:top w:val="outset" w:color="000000" w:sz="6" w:space="0"/>
              <w:left w:val="outset" w:color="000000" w:sz="6" w:space="0"/>
              <w:bottom w:val="single" w:color="auto" w:sz="4" w:space="0"/>
              <w:right w:val="outset" w:color="000000" w:sz="6" w:space="0"/>
            </w:tcBorders>
            <w:vAlign w:val="center"/>
          </w:tcPr>
          <w:p>
            <w:pPr>
              <w:jc w:val="left"/>
            </w:pPr>
            <w:r>
              <w:rPr>
                <w:b/>
                <w:bCs/>
              </w:rPr>
              <w:t xml:space="preserve">项目名称： </w:t>
            </w:r>
            <w:r>
              <w:rPr>
                <w:rFonts w:hint="eastAsia" w:ascii="仿宋_GB2312" w:hAnsi="仿宋_GB2312" w:cs="仿宋_GB2312"/>
                <w:b/>
                <w:bCs/>
                <w:sz w:val="21"/>
                <w:szCs w:val="21"/>
              </w:rPr>
              <w:t>第三届深圳环大鹏100超级滨海山径赛</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611" w:hRule="atLeast"/>
          <w:jc w:val="center"/>
        </w:trPr>
        <w:tc>
          <w:tcPr>
            <w:tcW w:w="1983" w:type="dxa"/>
            <w:vMerge w:val="restart"/>
            <w:tcBorders>
              <w:top w:val="single" w:color="auto" w:sz="4" w:space="0"/>
              <w:left w:val="outset" w:color="000000" w:sz="6" w:space="0"/>
              <w:bottom w:val="single" w:color="auto" w:sz="4" w:space="0"/>
              <w:right w:val="single" w:color="auto" w:sz="4" w:space="0"/>
            </w:tcBorders>
            <w:vAlign w:val="center"/>
          </w:tcPr>
          <w:p>
            <w:pPr>
              <w:jc w:val="center"/>
            </w:pPr>
            <w:r>
              <w:rPr>
                <w:b/>
                <w:bCs/>
              </w:rPr>
              <w:t>实施购买后公开的信息</w:t>
            </w:r>
          </w:p>
        </w:tc>
        <w:tc>
          <w:tcPr>
            <w:tcW w:w="3958" w:type="dxa"/>
            <w:tcBorders>
              <w:top w:val="single" w:color="auto" w:sz="4" w:space="0"/>
              <w:left w:val="single" w:color="auto" w:sz="4" w:space="0"/>
              <w:bottom w:val="nil"/>
              <w:right w:val="nil"/>
            </w:tcBorders>
            <w:vAlign w:val="center"/>
          </w:tcPr>
          <w:p>
            <w:pPr>
              <w:widowControl/>
              <w:spacing w:line="32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w:t>
            </w:r>
          </w:p>
        </w:tc>
        <w:tc>
          <w:tcPr>
            <w:tcW w:w="1395" w:type="dxa"/>
            <w:tcBorders>
              <w:top w:val="single" w:color="auto" w:sz="4" w:space="0"/>
              <w:left w:val="nil"/>
              <w:bottom w:val="nil"/>
              <w:right w:val="nil"/>
            </w:tcBorders>
            <w:vAlign w:val="center"/>
          </w:tcPr>
          <w:p>
            <w:pPr>
              <w:widowControl/>
              <w:spacing w:line="32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报价（万元）</w:t>
            </w:r>
          </w:p>
        </w:tc>
        <w:tc>
          <w:tcPr>
            <w:tcW w:w="1470" w:type="dxa"/>
            <w:tcBorders>
              <w:top w:val="single" w:color="auto" w:sz="4" w:space="0"/>
              <w:left w:val="nil"/>
              <w:bottom w:val="nil"/>
              <w:right w:val="single" w:color="auto" w:sz="4" w:space="0"/>
            </w:tcBorders>
            <w:vAlign w:val="center"/>
          </w:tcPr>
          <w:p>
            <w:pPr>
              <w:widowControl/>
              <w:spacing w:line="32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评审得分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23" w:hRule="atLeast"/>
          <w:jc w:val="center"/>
        </w:trPr>
        <w:tc>
          <w:tcPr>
            <w:tcW w:w="1983" w:type="dxa"/>
            <w:vMerge w:val="continue"/>
            <w:tcBorders>
              <w:top w:val="single" w:color="auto" w:sz="4" w:space="0"/>
              <w:left w:val="outset" w:color="000000" w:sz="6" w:space="0"/>
              <w:right w:val="single" w:color="auto" w:sz="4" w:space="0"/>
            </w:tcBorders>
            <w:vAlign w:val="center"/>
          </w:tcPr>
          <w:p>
            <w:pPr>
              <w:jc w:val="center"/>
              <w:rPr>
                <w:b/>
                <w:bCs/>
              </w:rPr>
            </w:pPr>
          </w:p>
        </w:tc>
        <w:tc>
          <w:tcPr>
            <w:tcW w:w="3958"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color w:val="000000"/>
                <w:kern w:val="0"/>
                <w:sz w:val="21"/>
                <w:szCs w:val="21"/>
                <w:lang w:bidi="ar"/>
              </w:rPr>
              <w:t>深圳</w:t>
            </w:r>
            <w:r>
              <w:rPr>
                <w:rFonts w:hint="eastAsia" w:asciiTheme="minorEastAsia" w:hAnsiTheme="minorEastAsia" w:eastAsiaTheme="minorEastAsia" w:cstheme="minorEastAsia"/>
                <w:b/>
                <w:bCs/>
                <w:color w:val="000000"/>
                <w:kern w:val="0"/>
                <w:sz w:val="21"/>
                <w:szCs w:val="21"/>
                <w:lang w:eastAsia="zh-CN" w:bidi="ar"/>
              </w:rPr>
              <w:t>市</w:t>
            </w:r>
            <w:r>
              <w:rPr>
                <w:rFonts w:hint="eastAsia" w:asciiTheme="minorEastAsia" w:hAnsiTheme="minorEastAsia" w:eastAsiaTheme="minorEastAsia" w:cstheme="minorEastAsia"/>
                <w:b/>
                <w:bCs/>
                <w:color w:val="000000"/>
                <w:kern w:val="0"/>
                <w:sz w:val="21"/>
                <w:szCs w:val="21"/>
                <w:lang w:bidi="ar"/>
              </w:rPr>
              <w:t>七道赛事管理有限公司</w:t>
            </w:r>
          </w:p>
        </w:tc>
        <w:tc>
          <w:tcPr>
            <w:tcW w:w="1395" w:type="dxa"/>
            <w:tcBorders>
              <w:top w:val="nil"/>
              <w:left w:val="nil"/>
              <w:bottom w:val="nil"/>
              <w:right w:val="nil"/>
            </w:tcBorders>
            <w:vAlign w:val="top"/>
          </w:tcPr>
          <w:p>
            <w:pPr>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sz w:val="21"/>
                <w:szCs w:val="21"/>
                <w:lang w:val="en-US" w:eastAsia="zh-CN"/>
              </w:rPr>
              <w:t>49</w:t>
            </w:r>
          </w:p>
        </w:tc>
        <w:tc>
          <w:tcPr>
            <w:tcW w:w="1470" w:type="dxa"/>
            <w:tcBorders>
              <w:top w:val="nil"/>
              <w:left w:val="nil"/>
              <w:bottom w:val="nil"/>
              <w:right w:val="single" w:color="auto" w:sz="4" w:space="0"/>
            </w:tcBorders>
            <w:vAlign w:val="top"/>
          </w:tcPr>
          <w:p>
            <w:pPr>
              <w:keepNext w:val="0"/>
              <w:keepLines w:val="0"/>
              <w:widowControl/>
              <w:suppressLineNumbers w:val="0"/>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kern w:val="0"/>
                <w:sz w:val="21"/>
                <w:szCs w:val="21"/>
                <w:vertAlign w:val="baseline"/>
                <w:lang w:val="en-US" w:eastAsia="zh-CN" w:bidi="ar"/>
              </w:rPr>
              <w:t>94.8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23" w:hRule="atLeast"/>
          <w:jc w:val="center"/>
        </w:trPr>
        <w:tc>
          <w:tcPr>
            <w:tcW w:w="1983" w:type="dxa"/>
            <w:vMerge w:val="continue"/>
            <w:tcBorders>
              <w:left w:val="outset" w:color="000000" w:sz="6" w:space="0"/>
              <w:right w:val="single" w:color="auto" w:sz="4" w:space="0"/>
            </w:tcBorders>
            <w:vAlign w:val="center"/>
          </w:tcPr>
          <w:p>
            <w:pPr>
              <w:jc w:val="center"/>
              <w:rPr>
                <w:b/>
                <w:bCs/>
              </w:rPr>
            </w:pPr>
          </w:p>
        </w:tc>
        <w:tc>
          <w:tcPr>
            <w:tcW w:w="3958" w:type="dxa"/>
            <w:tcBorders>
              <w:top w:val="nil"/>
              <w:left w:val="single" w:color="auto" w:sz="4" w:space="0"/>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color w:val="000000"/>
                <w:kern w:val="0"/>
                <w:sz w:val="21"/>
                <w:szCs w:val="21"/>
                <w:lang w:bidi="ar"/>
              </w:rPr>
              <w:t>君良文化传媒（深圳）有限公司</w:t>
            </w:r>
          </w:p>
        </w:tc>
        <w:tc>
          <w:tcPr>
            <w:tcW w:w="1395" w:type="dxa"/>
            <w:tcBorders>
              <w:top w:val="nil"/>
              <w:left w:val="nil"/>
              <w:bottom w:val="nil"/>
              <w:right w:val="nil"/>
            </w:tcBorders>
            <w:vAlign w:val="top"/>
          </w:tcPr>
          <w:p>
            <w:pPr>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sz w:val="21"/>
                <w:szCs w:val="21"/>
                <w:lang w:val="en-US" w:eastAsia="zh-CN"/>
              </w:rPr>
              <w:t>53.24</w:t>
            </w:r>
          </w:p>
        </w:tc>
        <w:tc>
          <w:tcPr>
            <w:tcW w:w="1470" w:type="dxa"/>
            <w:tcBorders>
              <w:top w:val="nil"/>
              <w:left w:val="nil"/>
              <w:bottom w:val="nil"/>
              <w:right w:val="single" w:color="auto" w:sz="4" w:space="0"/>
            </w:tcBorders>
            <w:vAlign w:val="top"/>
          </w:tcPr>
          <w:p>
            <w:pPr>
              <w:keepNext w:val="0"/>
              <w:keepLines w:val="0"/>
              <w:widowControl/>
              <w:suppressLineNumbers w:val="0"/>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kern w:val="0"/>
                <w:sz w:val="21"/>
                <w:szCs w:val="21"/>
                <w:vertAlign w:val="baseline"/>
                <w:lang w:val="en-US" w:eastAsia="zh-CN" w:bidi="ar"/>
              </w:rPr>
              <w:t>80.8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23" w:hRule="atLeast"/>
          <w:jc w:val="center"/>
        </w:trPr>
        <w:tc>
          <w:tcPr>
            <w:tcW w:w="1983" w:type="dxa"/>
            <w:vMerge w:val="continue"/>
            <w:tcBorders>
              <w:left w:val="outset" w:color="000000" w:sz="6" w:space="0"/>
              <w:right w:val="single" w:color="auto" w:sz="4" w:space="0"/>
            </w:tcBorders>
            <w:vAlign w:val="center"/>
          </w:tcPr>
          <w:p>
            <w:pPr>
              <w:jc w:val="center"/>
              <w:rPr>
                <w:b/>
                <w:bCs/>
              </w:rPr>
            </w:pPr>
          </w:p>
        </w:tc>
        <w:tc>
          <w:tcPr>
            <w:tcW w:w="3958" w:type="dxa"/>
            <w:tcBorders>
              <w:top w:val="nil"/>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color w:val="000000"/>
                <w:kern w:val="0"/>
                <w:sz w:val="21"/>
                <w:szCs w:val="21"/>
                <w:lang w:bidi="ar"/>
              </w:rPr>
              <w:t>行知磨砺文化体育（深圳）有限责任公司</w:t>
            </w:r>
          </w:p>
        </w:tc>
        <w:tc>
          <w:tcPr>
            <w:tcW w:w="1395" w:type="dxa"/>
            <w:tcBorders>
              <w:top w:val="nil"/>
              <w:left w:val="nil"/>
              <w:bottom w:val="single" w:color="auto" w:sz="4" w:space="0"/>
              <w:right w:val="nil"/>
            </w:tcBorders>
            <w:vAlign w:val="top"/>
          </w:tcPr>
          <w:p>
            <w:pPr>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sz w:val="21"/>
                <w:szCs w:val="21"/>
                <w:lang w:val="en-US" w:eastAsia="zh-CN"/>
              </w:rPr>
              <w:t>54.2</w:t>
            </w:r>
          </w:p>
        </w:tc>
        <w:tc>
          <w:tcPr>
            <w:tcW w:w="1470" w:type="dxa"/>
            <w:tcBorders>
              <w:top w:val="nil"/>
              <w:left w:val="nil"/>
              <w:bottom w:val="single" w:color="auto" w:sz="4" w:space="0"/>
              <w:right w:val="single" w:color="auto" w:sz="4" w:space="0"/>
            </w:tcBorders>
            <w:vAlign w:val="top"/>
          </w:tcPr>
          <w:p>
            <w:pPr>
              <w:keepNext w:val="0"/>
              <w:keepLines w:val="0"/>
              <w:widowControl/>
              <w:suppressLineNumbers w:val="0"/>
              <w:jc w:val="center"/>
              <w:rPr>
                <w:rFonts w:hint="eastAsia" w:asciiTheme="minorEastAsia" w:hAnsiTheme="minorEastAsia" w:eastAsiaTheme="minorEastAsia" w:cstheme="minorEastAsia"/>
                <w:b/>
                <w:bCs/>
                <w:kern w:val="0"/>
                <w:sz w:val="21"/>
                <w:szCs w:val="21"/>
                <w:vertAlign w:val="baseline"/>
                <w:lang w:val="en-US" w:eastAsia="zh-CN" w:bidi="ar"/>
              </w:rPr>
            </w:pPr>
            <w:r>
              <w:rPr>
                <w:rFonts w:hint="eastAsia" w:asciiTheme="minorEastAsia" w:hAnsiTheme="minorEastAsia" w:eastAsiaTheme="minorEastAsia" w:cstheme="minorEastAsia"/>
                <w:b/>
                <w:bCs/>
                <w:kern w:val="0"/>
                <w:sz w:val="21"/>
                <w:szCs w:val="21"/>
                <w:vertAlign w:val="baseline"/>
                <w:lang w:val="en-US" w:eastAsia="zh-CN" w:bidi="ar"/>
              </w:rPr>
              <w:t>71.6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jc w:val="center"/>
        </w:trPr>
        <w:tc>
          <w:tcPr>
            <w:tcW w:w="1983" w:type="dxa"/>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6823" w:type="dxa"/>
            <w:gridSpan w:val="3"/>
            <w:tcBorders>
              <w:top w:val="single" w:color="auto" w:sz="4" w:space="0"/>
              <w:left w:val="outset" w:color="000000" w:sz="6" w:space="0"/>
              <w:bottom w:val="outset" w:color="000000" w:sz="6" w:space="0"/>
              <w:right w:val="outset" w:color="000000" w:sz="6" w:space="0"/>
            </w:tcBorders>
            <w:vAlign w:val="center"/>
          </w:tcPr>
          <w:p>
            <w:pPr>
              <w:jc w:val="left"/>
            </w:pPr>
            <w:r>
              <w:rPr>
                <w:b/>
                <w:bCs/>
              </w:rPr>
              <w:t>成交供应商名称：</w:t>
            </w:r>
            <w:r>
              <w:rPr>
                <w:rFonts w:hint="eastAsia" w:asciiTheme="minorEastAsia" w:hAnsiTheme="minorEastAsia" w:eastAsiaTheme="minorEastAsia" w:cstheme="minorEastAsia"/>
                <w:b/>
                <w:bCs/>
                <w:color w:val="000000"/>
                <w:kern w:val="0"/>
                <w:sz w:val="21"/>
                <w:szCs w:val="21"/>
                <w:lang w:bidi="ar"/>
              </w:rPr>
              <w:t>深圳</w:t>
            </w:r>
            <w:r>
              <w:rPr>
                <w:rFonts w:hint="eastAsia" w:asciiTheme="minorEastAsia" w:hAnsiTheme="minorEastAsia" w:eastAsiaTheme="minorEastAsia" w:cstheme="minorEastAsia"/>
                <w:b/>
                <w:bCs/>
                <w:color w:val="000000"/>
                <w:kern w:val="0"/>
                <w:sz w:val="21"/>
                <w:szCs w:val="21"/>
                <w:lang w:eastAsia="zh-CN" w:bidi="ar"/>
              </w:rPr>
              <w:t>市</w:t>
            </w:r>
            <w:r>
              <w:rPr>
                <w:rFonts w:hint="eastAsia" w:asciiTheme="minorEastAsia" w:hAnsiTheme="minorEastAsia" w:eastAsiaTheme="minorEastAsia" w:cstheme="minorEastAsia"/>
                <w:b/>
                <w:bCs/>
                <w:color w:val="000000"/>
                <w:kern w:val="0"/>
                <w:sz w:val="21"/>
                <w:szCs w:val="21"/>
                <w:lang w:bidi="ar"/>
              </w:rPr>
              <w:t>七道赛事管理有限公司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jc w:val="center"/>
        </w:trPr>
        <w:tc>
          <w:tcPr>
            <w:tcW w:w="1983" w:type="dxa"/>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6823" w:type="dxa"/>
            <w:gridSpan w:val="3"/>
            <w:tcBorders>
              <w:top w:val="outset" w:color="000000" w:sz="6" w:space="0"/>
              <w:left w:val="outset" w:color="000000" w:sz="6" w:space="0"/>
              <w:bottom w:val="outset" w:color="000000" w:sz="6" w:space="0"/>
              <w:right w:val="outset" w:color="000000" w:sz="6" w:space="0"/>
            </w:tcBorders>
            <w:vAlign w:val="center"/>
          </w:tcPr>
          <w:p>
            <w:pPr>
              <w:jc w:val="left"/>
            </w:pPr>
            <w:r>
              <w:rPr>
                <w:b/>
                <w:bCs/>
              </w:rPr>
              <w:t>项目成交金额：</w:t>
            </w:r>
            <w:r>
              <w:rPr>
                <w:rFonts w:hint="eastAsia" w:asciiTheme="minorEastAsia" w:hAnsiTheme="minorEastAsia" w:cstheme="minorEastAsia"/>
                <w:b/>
                <w:bCs/>
                <w:lang w:val="en-US" w:eastAsia="zh-CN"/>
              </w:rPr>
              <w:t>49</w:t>
            </w:r>
            <w:r>
              <w:rPr>
                <w:rFonts w:hint="eastAsia"/>
                <w:b/>
                <w:bCs/>
              </w:rPr>
              <w:t>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420" w:hRule="atLeast"/>
          <w:jc w:val="center"/>
        </w:trPr>
        <w:tc>
          <w:tcPr>
            <w:tcW w:w="1983" w:type="dxa"/>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6823" w:type="dxa"/>
            <w:gridSpan w:val="3"/>
            <w:tcBorders>
              <w:top w:val="outset" w:color="000000" w:sz="6" w:space="0"/>
              <w:left w:val="outset" w:color="000000" w:sz="6" w:space="0"/>
              <w:bottom w:val="outset" w:color="000000" w:sz="6" w:space="0"/>
              <w:right w:val="outset" w:color="000000" w:sz="6" w:space="0"/>
            </w:tcBorders>
            <w:vAlign w:val="center"/>
          </w:tcPr>
          <w:p>
            <w:pPr>
              <w:jc w:val="left"/>
            </w:pPr>
            <w:r>
              <w:rPr>
                <w:b/>
                <w:bCs/>
              </w:rPr>
              <w:t xml:space="preserve">服务内容和承诺： </w:t>
            </w:r>
            <w:r>
              <w:rPr>
                <w:rFonts w:hint="eastAsia"/>
                <w:b/>
                <w:bCs/>
              </w:rPr>
              <w:t>按照项目合同执行。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405" w:hRule="atLeast"/>
          <w:jc w:val="center"/>
        </w:trPr>
        <w:tc>
          <w:tcPr>
            <w:tcW w:w="1983" w:type="dxa"/>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6823" w:type="dxa"/>
            <w:gridSpan w:val="3"/>
            <w:tcBorders>
              <w:top w:val="outset" w:color="000000" w:sz="6" w:space="0"/>
              <w:left w:val="outset" w:color="000000" w:sz="6" w:space="0"/>
              <w:bottom w:val="outset" w:color="000000" w:sz="6" w:space="0"/>
              <w:right w:val="outset" w:color="000000" w:sz="6" w:space="0"/>
            </w:tcBorders>
            <w:vAlign w:val="center"/>
          </w:tcPr>
          <w:p>
            <w:pPr>
              <w:jc w:val="left"/>
              <w:rPr>
                <w:rFonts w:hint="eastAsia" w:eastAsiaTheme="minorEastAsia"/>
                <w:lang w:eastAsia="zh-CN"/>
              </w:rPr>
            </w:pPr>
            <w:r>
              <w:rPr>
                <w:b/>
                <w:bCs/>
              </w:rPr>
              <w:t xml:space="preserve">其他需要公告的内容： </w:t>
            </w:r>
            <w:r>
              <w:rPr>
                <w:rFonts w:hint="eastAsia"/>
                <w:b/>
                <w:bCs/>
                <w:lang w:eastAsia="zh-C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90" w:type="dxa"/>
            <w:left w:w="90" w:type="dxa"/>
            <w:bottom w:w="90" w:type="dxa"/>
            <w:right w:w="90" w:type="dxa"/>
          </w:tblCellMar>
        </w:tblPrEx>
        <w:trPr>
          <w:trHeight w:val="2565" w:hRule="atLeast"/>
          <w:jc w:val="center"/>
        </w:trPr>
        <w:tc>
          <w:tcPr>
            <w:tcW w:w="8806" w:type="dxa"/>
            <w:gridSpan w:val="4"/>
            <w:tcBorders>
              <w:top w:val="outset" w:color="000000" w:sz="6" w:space="0"/>
              <w:left w:val="outset" w:color="000000" w:sz="6" w:space="0"/>
              <w:bottom w:val="outset" w:color="000000" w:sz="6" w:space="0"/>
              <w:right w:val="outset" w:color="000000" w:sz="6" w:space="0"/>
            </w:tcBorders>
            <w:vAlign w:val="center"/>
          </w:tcPr>
          <w:p>
            <w:r>
              <w:rPr>
                <w:b/>
                <w:bCs/>
              </w:rPr>
              <w:t xml:space="preserve">经本单位确认，上述公告信息真实、合规。 </w:t>
            </w:r>
          </w:p>
          <w:p>
            <w:pPr>
              <w:rPr>
                <w:rFonts w:hint="default"/>
                <w:b/>
                <w:bCs/>
              </w:rPr>
            </w:pPr>
            <w:r>
              <w:rPr>
                <w:b/>
                <w:bCs/>
              </w:rPr>
              <w:t xml:space="preserve">单位名称： </w:t>
            </w:r>
            <w:r>
              <w:rPr>
                <w:rFonts w:hint="eastAsia"/>
                <w:b/>
                <w:bCs/>
              </w:rPr>
              <w:t>深圳市大鹏新区</w:t>
            </w:r>
            <w:r>
              <w:rPr>
                <w:rFonts w:hint="default"/>
                <w:b/>
                <w:bCs/>
              </w:rPr>
              <w:t>文化广电旅游体育局</w:t>
            </w:r>
          </w:p>
          <w:p>
            <w:pPr>
              <w:rPr>
                <w:rFonts w:hint="default"/>
                <w:b/>
                <w:bCs/>
              </w:rPr>
            </w:pPr>
            <w:r>
              <w:rPr>
                <w:b/>
                <w:bCs/>
              </w:rPr>
              <w:t xml:space="preserve">联系人： </w:t>
            </w:r>
            <w:r>
              <w:rPr>
                <w:rFonts w:hint="default"/>
                <w:b/>
                <w:bCs/>
              </w:rPr>
              <w:t>潘工</w:t>
            </w:r>
          </w:p>
          <w:p>
            <w:r>
              <w:rPr>
                <w:rFonts w:hint="eastAsia"/>
                <w:b/>
                <w:bCs/>
              </w:rPr>
              <w:t>联系电话： 0755-2833</w:t>
            </w:r>
            <w:r>
              <w:rPr>
                <w:rFonts w:hint="default"/>
                <w:b/>
                <w:bCs/>
              </w:rPr>
              <w:t>3578</w:t>
            </w:r>
            <w:bookmarkStart w:id="0" w:name="_GoBack"/>
            <w:bookmarkEnd w:id="0"/>
            <w:r>
              <w:rPr>
                <w:b/>
                <w:bCs/>
              </w:rPr>
              <w:t xml:space="preserve"> </w:t>
            </w:r>
          </w:p>
          <w:p/>
          <w:p>
            <w:pPr>
              <w:jc w:val="center"/>
            </w:pPr>
            <w:r>
              <w:t>                                                                              公告日期：</w:t>
            </w:r>
            <w:r>
              <w:rPr>
                <w:rFonts w:hint="eastAsia"/>
                <w:lang w:val="en-US" w:eastAsia="zh-CN"/>
              </w:rPr>
              <w:t>2025</w:t>
            </w:r>
            <w:r>
              <w:t xml:space="preserve">年 </w:t>
            </w:r>
            <w:r>
              <w:rPr>
                <w:rFonts w:hint="eastAsia"/>
                <w:lang w:val="en-US" w:eastAsia="zh-CN"/>
              </w:rPr>
              <w:t>3</w:t>
            </w:r>
            <w:r>
              <w:t>月</w:t>
            </w:r>
            <w:r>
              <w:rPr>
                <w:rFonts w:hint="default"/>
                <w:lang w:eastAsia="zh-CN"/>
              </w:rPr>
              <w:t>1</w:t>
            </w:r>
            <w:r>
              <w:rPr>
                <w:rFonts w:hint="eastAsia"/>
                <w:lang w:val="en-US" w:eastAsia="zh-CN"/>
              </w:rPr>
              <w:t>1</w:t>
            </w:r>
            <w:r>
              <w:t> 日</w:t>
            </w:r>
          </w:p>
        </w:tc>
      </w:tr>
    </w:tbl>
    <w:p/>
    <w:p>
      <w:r>
        <w:t>备注：</w:t>
      </w:r>
      <w:r>
        <w:br w:type="textWrapping"/>
      </w:r>
      <w:r>
        <w:t>一、根据《深圳市</w:t>
      </w:r>
      <w:r>
        <w:rPr>
          <w:rFonts w:hint="eastAsia"/>
        </w:rPr>
        <w:t>大鹏新区政府</w:t>
      </w:r>
      <w:r>
        <w:t>购买服务</w:t>
      </w:r>
      <w:r>
        <w:rPr>
          <w:rFonts w:hint="eastAsia"/>
        </w:rPr>
        <w:t>指导</w:t>
      </w:r>
      <w:r>
        <w:t>目录（试行）》所列示的项目，</w:t>
      </w:r>
      <w:r>
        <w:rPr>
          <w:rFonts w:hint="eastAsia"/>
        </w:rPr>
        <w:t>采购单位</w:t>
      </w:r>
      <w:r>
        <w:t>应在政府采购主管部门指定的网站公告项目名称、服务要求、购买预算等内容，公</w:t>
      </w:r>
      <w:r>
        <w:rPr>
          <w:rFonts w:hint="eastAsia"/>
        </w:rPr>
        <w:t>示</w:t>
      </w:r>
      <w:r>
        <w:t>时间不少于5个工作日；购买服务结果产生</w:t>
      </w:r>
      <w:r>
        <w:rPr>
          <w:rFonts w:hint="eastAsia"/>
        </w:rPr>
        <w:t>后</w:t>
      </w:r>
      <w:r>
        <w:t>5个工作日内，</w:t>
      </w:r>
      <w:r>
        <w:rPr>
          <w:rFonts w:hint="eastAsia"/>
        </w:rPr>
        <w:t>采购单位</w:t>
      </w:r>
      <w:r>
        <w:t>应</w:t>
      </w:r>
      <w:r>
        <w:rPr>
          <w:rFonts w:hint="eastAsia"/>
        </w:rPr>
        <w:t>当将项目</w:t>
      </w:r>
      <w:r>
        <w:t>竞争及评比遴选情况</w:t>
      </w:r>
      <w:r>
        <w:rPr>
          <w:rFonts w:hint="eastAsia"/>
        </w:rPr>
        <w:t>（如询价情况、以往项目履约评价情况等）</w:t>
      </w:r>
      <w:r>
        <w:t>、承接主体、成交金额、服务内容和承诺等信息</w:t>
      </w:r>
      <w:r>
        <w:rPr>
          <w:rFonts w:hint="eastAsia"/>
        </w:rPr>
        <w:t>对外公开</w:t>
      </w:r>
      <w:r>
        <w:t>。但以下项目除外：</w:t>
      </w:r>
      <w:r>
        <w:br w:type="textWrapping"/>
      </w:r>
      <w:r>
        <w:t>  1.《深圳市</w:t>
      </w:r>
      <w:r>
        <w:rPr>
          <w:rFonts w:hint="eastAsia"/>
        </w:rPr>
        <w:t>大鹏新区政府</w:t>
      </w:r>
      <w:r>
        <w:t>购买服务</w:t>
      </w:r>
      <w:r>
        <w:rPr>
          <w:rFonts w:hint="eastAsia"/>
        </w:rPr>
        <w:t>指导</w:t>
      </w:r>
      <w:r>
        <w:t>目录（试行）》所规定的项目；</w:t>
      </w:r>
      <w:r>
        <w:br w:type="textWrapping"/>
      </w:r>
      <w:r>
        <w:t>  2.涉及国家秘密或商业秘密的项目；</w:t>
      </w:r>
      <w:r>
        <w:br w:type="textWrapping"/>
      </w:r>
      <w:r>
        <w:t>  3.已经纳入政府采购管理的集中采购项目（该类项目遵照政府采购有关法律法规和规章的规定进行信息公</w:t>
      </w:r>
      <w:r>
        <w:rPr>
          <w:rFonts w:hint="eastAsia"/>
        </w:rPr>
        <w:t>开</w:t>
      </w:r>
      <w:r>
        <w:t xml:space="preserve">）。 </w:t>
      </w:r>
      <w:r>
        <w:br w:type="textWrapping"/>
      </w:r>
      <w:r>
        <w:t>二、对公告内容如有疑问或异议，</w:t>
      </w:r>
      <w:r>
        <w:rPr>
          <w:rFonts w:hint="eastAsia"/>
        </w:rPr>
        <w:t>由</w:t>
      </w:r>
      <w:r>
        <w:t>采购单位负责受理并解答。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B4"/>
    <w:rsid w:val="00056966"/>
    <w:rsid w:val="000A10C8"/>
    <w:rsid w:val="00171932"/>
    <w:rsid w:val="001A3711"/>
    <w:rsid w:val="002878D3"/>
    <w:rsid w:val="003252BC"/>
    <w:rsid w:val="00357CAE"/>
    <w:rsid w:val="004850BB"/>
    <w:rsid w:val="004A39C9"/>
    <w:rsid w:val="004F5B9C"/>
    <w:rsid w:val="007D7013"/>
    <w:rsid w:val="0084003A"/>
    <w:rsid w:val="0099329E"/>
    <w:rsid w:val="00AB53CC"/>
    <w:rsid w:val="00B357F6"/>
    <w:rsid w:val="00B375B4"/>
    <w:rsid w:val="00C0609F"/>
    <w:rsid w:val="00CE3C53"/>
    <w:rsid w:val="00D0605A"/>
    <w:rsid w:val="00D16A5D"/>
    <w:rsid w:val="00E140D0"/>
    <w:rsid w:val="00E6466E"/>
    <w:rsid w:val="00FC4FD5"/>
    <w:rsid w:val="0ABF3C23"/>
    <w:rsid w:val="2B6A2EAF"/>
    <w:rsid w:val="4B1A79D0"/>
    <w:rsid w:val="56E26229"/>
    <w:rsid w:val="6B075301"/>
    <w:rsid w:val="708215EE"/>
    <w:rsid w:val="77950B19"/>
    <w:rsid w:val="7FDF367A"/>
    <w:rsid w:val="B7D7A13D"/>
    <w:rsid w:val="FD2FD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0"/>
    <w:pPr>
      <w:spacing w:line="300" w:lineRule="auto"/>
    </w:pPr>
    <w:rPr>
      <w:rFonts w:ascii="Times" w:hAnsi="Times"/>
      <w:spacing w:val="10"/>
      <w:sz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网格型1"/>
    <w:basedOn w:val="5"/>
    <w:qFormat/>
    <w:uiPriority w:val="39"/>
    <w:rPr>
      <w:rFonts w:ascii="Times New Roman" w:hAnsi="Times New Roman"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108</Words>
  <Characters>618</Characters>
  <Lines>5</Lines>
  <Paragraphs>1</Paragraphs>
  <TotalTime>20</TotalTime>
  <ScaleCrop>false</ScaleCrop>
  <LinksUpToDate>false</LinksUpToDate>
  <CharactersWithSpaces>725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2018-10-31T03:45:00Z</dcterms:created>
  <dc:creator>PC</dc:creator>
  <cp:lastModifiedBy>测试4</cp:lastModifiedBy>
  <dcterms:modified xsi:type="dcterms:W3CDTF">2025-03-11T07:34:05Z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D0CFEE1120A14CBAA7741691F105398A</vt:lpwstr>
  </property>
</Properties>
</file>