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绿化管养服务</w:t>
      </w:r>
      <w:r>
        <w:rPr>
          <w:rFonts w:hint="eastAsia" w:asciiTheme="minorEastAsia" w:hAnsiTheme="minorEastAsia" w:eastAsiaTheme="minorEastAsia" w:cstheme="minorEastAsia"/>
          <w:color w:val="000000"/>
          <w:sz w:val="24"/>
          <w:szCs w:val="24"/>
          <w:lang w:val="en-US" w:eastAsia="zh-CN"/>
        </w:rPr>
        <w:t>项目采购需求</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一、项目概况</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Theme="minorEastAsia" w:hAnsiTheme="minorEastAsia" w:eastAsiaTheme="minorEastAsia" w:cstheme="minorEastAsia"/>
          <w:color w:val="000000"/>
          <w:kern w:val="0"/>
          <w:sz w:val="21"/>
          <w:szCs w:val="21"/>
          <w:lang w:val="en-US" w:eastAsia="zh-CN" w:bidi="ar"/>
        </w:rPr>
      </w:pPr>
      <w:r>
        <w:rPr>
          <w:rFonts w:hint="eastAsia" w:asciiTheme="minorEastAsia" w:hAnsiTheme="minorEastAsia" w:eastAsiaTheme="minorEastAsia" w:cstheme="minorEastAsia"/>
          <w:color w:val="000000"/>
          <w:kern w:val="0"/>
          <w:sz w:val="21"/>
          <w:szCs w:val="21"/>
          <w:lang w:val="en-US" w:eastAsia="zh-CN" w:bidi="ar"/>
        </w:rPr>
        <w:t>本项目涵盖我司指定区域绿化日常管养服务，服务周期12个月，地点包括具体范围以采购人现场划定为准。</w:t>
      </w:r>
    </w:p>
    <w:p>
      <w:pPr>
        <w:pStyle w:val="2"/>
        <w:rPr>
          <w:rFonts w:hint="eastAsia"/>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lang w:val="en-US" w:eastAsia="zh-CN"/>
        </w:rPr>
        <w:t>二、</w:t>
      </w:r>
      <w:r>
        <w:rPr>
          <w:rFonts w:hint="eastAsia" w:asciiTheme="minorEastAsia" w:hAnsiTheme="minorEastAsia" w:eastAsiaTheme="minorEastAsia" w:cstheme="minorEastAsia"/>
          <w:color w:val="000000"/>
          <w:sz w:val="21"/>
          <w:szCs w:val="21"/>
        </w:rPr>
        <w:t>绿化日常管养服务</w:t>
      </w:r>
      <w:r>
        <w:rPr>
          <w:rFonts w:hint="eastAsia" w:asciiTheme="minorEastAsia" w:hAnsiTheme="minorEastAsia" w:eastAsiaTheme="minorEastAsia" w:cstheme="minorEastAsia"/>
          <w:color w:val="000000"/>
          <w:sz w:val="21"/>
          <w:szCs w:val="21"/>
          <w:lang w:val="en-US" w:eastAsia="zh-CN"/>
        </w:rPr>
        <w:t>技术要求</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rPr>
          <w:rFonts w:hint="eastAsia" w:asciiTheme="minorEastAsia" w:hAnsiTheme="minorEastAsia" w:eastAsiaTheme="minorEastAsia" w:cstheme="minorEastAsia"/>
          <w:b/>
          <w:color w:val="auto"/>
          <w:sz w:val="21"/>
          <w:szCs w:val="21"/>
          <w:highlight w:val="none"/>
          <w:lang w:val="en-US" w:eastAsia="zh-CN"/>
        </w:rPr>
      </w:pPr>
      <w:r>
        <w:rPr>
          <w:rFonts w:hint="eastAsia" w:asciiTheme="minorEastAsia" w:hAnsiTheme="minorEastAsia" w:eastAsiaTheme="minorEastAsia" w:cstheme="minorEastAsia"/>
          <w:b/>
          <w:color w:val="auto"/>
          <w:sz w:val="21"/>
          <w:szCs w:val="21"/>
          <w:highlight w:val="none"/>
          <w:lang w:val="en-US" w:eastAsia="zh-CN"/>
        </w:rPr>
        <w:t>（一）服务范围</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包括但不限于生产、办公区域内的草坪、灌木、乔木、草本花卉、水生植物、垂直绿化、屋顶绿化、悬挂</w:t>
      </w:r>
      <w:r>
        <w:rPr>
          <w:rFonts w:hint="eastAsia" w:asciiTheme="minorEastAsia" w:hAnsiTheme="minorEastAsia" w:eastAsiaTheme="minorEastAsia" w:cstheme="minorEastAsia"/>
          <w:color w:val="000000"/>
          <w:sz w:val="21"/>
          <w:szCs w:val="21"/>
          <w:highlight w:val="none"/>
          <w:lang w:val="en-US" w:eastAsia="zh-CN"/>
        </w:rPr>
        <w:t>绿化、盆栽植物等全部绿化区域</w:t>
      </w:r>
      <w:r>
        <w:rPr>
          <w:rFonts w:hint="eastAsia" w:asciiTheme="minorEastAsia" w:hAnsiTheme="minorEastAsia" w:eastAsiaTheme="minorEastAsia" w:cstheme="minorEastAsia"/>
          <w:color w:val="000000"/>
          <w:sz w:val="21"/>
          <w:szCs w:val="21"/>
          <w:highlight w:val="none"/>
        </w:rPr>
        <w:t>绿化苗木的日常养护、补植、修剪、病虫害防治、保洁、设施维护等</w:t>
      </w:r>
      <w:r>
        <w:rPr>
          <w:rFonts w:hint="eastAsia" w:asciiTheme="minorEastAsia" w:hAnsiTheme="minorEastAsia" w:eastAsiaTheme="minorEastAsia" w:cstheme="minorEastAsia"/>
          <w:color w:val="000000"/>
          <w:sz w:val="21"/>
          <w:szCs w:val="21"/>
          <w:highlight w:val="none"/>
          <w:lang w:val="en-US" w:eastAsia="zh-CN"/>
        </w:rPr>
        <w:t>，养护面积173836.15 平方米。</w:t>
      </w:r>
    </w:p>
    <w:p>
      <w:pPr>
        <w:jc w:val="both"/>
        <w:rPr>
          <w:rFonts w:hint="eastAsia" w:asciiTheme="minorEastAsia" w:hAnsiTheme="minorEastAsia" w:eastAsiaTheme="minorEastAsia" w:cstheme="minorEastAsia"/>
          <w:b/>
          <w:color w:val="auto"/>
          <w:sz w:val="21"/>
          <w:szCs w:val="21"/>
          <w:highlight w:val="none"/>
          <w:lang w:val="en-US" w:eastAsia="zh-CN"/>
        </w:rPr>
      </w:pPr>
    </w:p>
    <w:p>
      <w:pPr>
        <w:jc w:val="both"/>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b/>
          <w:color w:val="auto"/>
          <w:sz w:val="21"/>
          <w:szCs w:val="21"/>
          <w:highlight w:val="none"/>
          <w:lang w:val="en-US" w:eastAsia="zh-CN"/>
        </w:rPr>
        <w:t>（二）服务核心内容</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425" w:leftChars="0" w:right="0" w:hanging="425" w:firstLineChars="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修剪整形：按植物生长规律定期修剪，全年不少于 12 次，造型整齐美观；</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425" w:leftChars="0" w:right="0" w:hanging="425" w:firstLineChars="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水肥管理：合理浇水、施肥，全年专项施肥不少于 4 次，杜绝干旱、积水、肥害；</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425" w:leftChars="0" w:right="0" w:rightChars="0" w:hanging="425" w:firstLineChars="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病虫害防治：预防为主，定期消杀，全年不少于 6 次，无病虫害爆发；</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425" w:leftChars="0" w:right="0" w:rightChars="0" w:hanging="425" w:firstLineChars="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杂草清理：全面清除绿地杂草，做到随有随清；</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425" w:leftChars="0" w:right="0" w:rightChars="0" w:hanging="425" w:firstLineChars="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绿地保洁：每日清理绿地内垃圾、落叶，保持区域整洁；</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425" w:leftChars="0" w:right="0" w:rightChars="0" w:hanging="425" w:firstLineChars="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苗木补植：管养期内非人为损坏苗木枯死，免费补植并保活；</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425" w:leftChars="0" w:right="0" w:rightChars="0" w:hanging="425" w:firstLineChars="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应急处置：恶劣天气后 24 小时内到场清理，恢复绿化景观。</w:t>
      </w:r>
    </w:p>
    <w:p>
      <w:pPr>
        <w:jc w:val="both"/>
        <w:rPr>
          <w:rFonts w:hint="eastAsia" w:asciiTheme="minorEastAsia" w:hAnsiTheme="minorEastAsia" w:eastAsiaTheme="minorEastAsia" w:cstheme="minorEastAsia"/>
          <w:b/>
          <w:color w:val="auto"/>
          <w:sz w:val="21"/>
          <w:szCs w:val="21"/>
          <w:highlight w:val="none"/>
          <w:lang w:eastAsia="zh-CN"/>
        </w:rPr>
      </w:pPr>
    </w:p>
    <w:p>
      <w:pPr>
        <w:jc w:val="both"/>
        <w:rPr>
          <w:rFonts w:hint="eastAsia" w:asciiTheme="minorEastAsia" w:hAnsiTheme="minorEastAsia" w:eastAsiaTheme="minorEastAsia" w:cstheme="minorEastAsia"/>
          <w:b/>
          <w:color w:val="auto"/>
          <w:sz w:val="21"/>
          <w:szCs w:val="21"/>
          <w:highlight w:val="none"/>
          <w:lang w:val="en-US" w:eastAsia="zh-CN"/>
        </w:rPr>
      </w:pPr>
      <w:r>
        <w:rPr>
          <w:rFonts w:hint="eastAsia" w:asciiTheme="minorEastAsia" w:hAnsiTheme="minorEastAsia" w:eastAsiaTheme="minorEastAsia" w:cstheme="minorEastAsia"/>
          <w:b/>
          <w:color w:val="auto"/>
          <w:sz w:val="21"/>
          <w:szCs w:val="21"/>
          <w:highlight w:val="none"/>
          <w:lang w:eastAsia="zh-CN"/>
        </w:rPr>
        <w:t>（</w:t>
      </w:r>
      <w:r>
        <w:rPr>
          <w:rFonts w:hint="eastAsia" w:asciiTheme="minorEastAsia" w:hAnsiTheme="minorEastAsia" w:eastAsiaTheme="minorEastAsia" w:cstheme="minorEastAsia"/>
          <w:b/>
          <w:color w:val="auto"/>
          <w:sz w:val="21"/>
          <w:szCs w:val="21"/>
          <w:highlight w:val="none"/>
          <w:lang w:val="en-US" w:eastAsia="zh-CN"/>
        </w:rPr>
        <w:t>三</w:t>
      </w:r>
      <w:r>
        <w:rPr>
          <w:rFonts w:hint="eastAsia" w:asciiTheme="minorEastAsia" w:hAnsiTheme="minorEastAsia" w:eastAsiaTheme="minorEastAsia" w:cstheme="minorEastAsia"/>
          <w:b/>
          <w:color w:val="auto"/>
          <w:sz w:val="21"/>
          <w:szCs w:val="21"/>
          <w:highlight w:val="none"/>
          <w:lang w:eastAsia="zh-CN"/>
        </w:rPr>
        <w:t>）</w:t>
      </w:r>
      <w:r>
        <w:rPr>
          <w:rFonts w:hint="eastAsia" w:asciiTheme="minorEastAsia" w:hAnsiTheme="minorEastAsia" w:eastAsiaTheme="minorEastAsia" w:cstheme="minorEastAsia"/>
          <w:b/>
          <w:color w:val="auto"/>
          <w:sz w:val="21"/>
          <w:szCs w:val="21"/>
          <w:highlight w:val="none"/>
          <w:lang w:val="en-US" w:eastAsia="zh-CN"/>
        </w:rPr>
        <w:t>服务要求</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1.绿化管养质量标准参照绿化管理养护标准（详见附1）和《深圳市农业地方标准：园林绿化管养规范》（DB4403/T 87—2020）执行（如上述规范在服务期重新修订的，中标人应该按照新修订的规定执行）。</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2.按《深圳市龙华区道路绿化养护管理安全规范作业指引》的要求进行安全文明作业。</w:t>
      </w:r>
    </w:p>
    <w:p>
      <w:pPr>
        <w:pStyle w:val="2"/>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color w:val="000000"/>
          <w:sz w:val="21"/>
          <w:szCs w:val="21"/>
          <w:lang w:val="en-US" w:eastAsia="zh-CN"/>
        </w:rPr>
        <w:t>3.绿化管养基本按照一级、二级、三级三级养护标准。</w:t>
      </w:r>
    </w:p>
    <w:p>
      <w:pPr>
        <w:jc w:val="both"/>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2"/>
          <w:sz w:val="21"/>
          <w:szCs w:val="21"/>
          <w:lang w:val="en-US" w:eastAsia="zh-CN" w:bidi="ar-SA"/>
        </w:rPr>
        <w:t>4.人员设备要求，</w:t>
      </w:r>
      <w:r>
        <w:rPr>
          <w:rFonts w:hint="eastAsia" w:asciiTheme="minorEastAsia" w:hAnsiTheme="minorEastAsia" w:eastAsiaTheme="minorEastAsia" w:cstheme="minorEastAsia"/>
          <w:color w:val="000000"/>
          <w:sz w:val="21"/>
          <w:szCs w:val="21"/>
        </w:rPr>
        <w:t>投标人配备固定专业养护团队，自行提供全部养护设备、工具、耗材，人员持证上岗，服从采购人现场管理。</w:t>
      </w:r>
    </w:p>
    <w:p>
      <w:pPr>
        <w:pStyle w:val="2"/>
        <w:rPr>
          <w:rFonts w:hint="eastAsia" w:asciiTheme="minorEastAsia" w:hAnsiTheme="minorEastAsia" w:eastAsiaTheme="minorEastAsia" w:cstheme="minorEastAsia"/>
          <w:color w:val="000000"/>
          <w:sz w:val="21"/>
          <w:szCs w:val="21"/>
          <w:lang w:val="en-US" w:eastAsia="zh-CN"/>
        </w:rPr>
      </w:pPr>
    </w:p>
    <w:p>
      <w:pPr>
        <w:jc w:val="both"/>
        <w:rPr>
          <w:rFonts w:hint="eastAsia" w:asciiTheme="minorEastAsia" w:hAnsiTheme="minorEastAsia" w:eastAsiaTheme="minorEastAsia" w:cstheme="minorEastAsia"/>
          <w:b/>
          <w:color w:val="auto"/>
          <w:sz w:val="21"/>
          <w:szCs w:val="21"/>
          <w:highlight w:val="none"/>
          <w:lang w:val="en-US" w:eastAsia="zh-CN"/>
        </w:rPr>
      </w:pPr>
      <w:r>
        <w:rPr>
          <w:rFonts w:hint="eastAsia" w:asciiTheme="minorEastAsia" w:hAnsiTheme="minorEastAsia" w:eastAsiaTheme="minorEastAsia" w:cstheme="minorEastAsia"/>
          <w:b/>
          <w:color w:val="auto"/>
          <w:sz w:val="21"/>
          <w:szCs w:val="21"/>
          <w:highlight w:val="none"/>
          <w:lang w:val="en-US" w:eastAsia="zh-CN"/>
        </w:rPr>
        <w:t>（四）绿化管养服务需求明细</w:t>
      </w:r>
    </w:p>
    <w:p>
      <w:pPr>
        <w:numPr>
          <w:ilvl w:val="0"/>
          <w:numId w:val="0"/>
        </w:numPr>
        <w:rPr>
          <w:rFonts w:hint="eastAsia" w:asciiTheme="minorEastAsia" w:hAnsiTheme="minorEastAsia" w:eastAsiaTheme="minorEastAsia" w:cstheme="minorEastAsia"/>
          <w:color w:val="000000"/>
          <w:sz w:val="21"/>
          <w:szCs w:val="21"/>
          <w:lang w:val="en-US" w:eastAsia="zh-CN"/>
        </w:rPr>
      </w:pP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6"/>
        <w:gridCol w:w="4136"/>
        <w:gridCol w:w="2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7" w:type="pct"/>
          </w:tcPr>
          <w:p>
            <w:pPr>
              <w:pStyle w:val="3"/>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序号</w:t>
            </w:r>
          </w:p>
        </w:tc>
        <w:tc>
          <w:tcPr>
            <w:tcW w:w="2426" w:type="pct"/>
          </w:tcPr>
          <w:p>
            <w:pPr>
              <w:pStyle w:val="3"/>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养护等级</w:t>
            </w:r>
          </w:p>
        </w:tc>
        <w:tc>
          <w:tcPr>
            <w:tcW w:w="1666" w:type="pct"/>
          </w:tcPr>
          <w:p>
            <w:pPr>
              <w:pStyle w:val="3"/>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养护面积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7" w:type="pct"/>
          </w:tcPr>
          <w:p>
            <w:pPr>
              <w:pStyle w:val="3"/>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2426" w:type="pct"/>
            <w:vAlign w:val="center"/>
          </w:tcPr>
          <w:p>
            <w:pPr>
              <w:widowControl/>
              <w:jc w:val="center"/>
              <w:textAlignment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bidi="ar"/>
              </w:rPr>
              <w:t>一级养护面积</w:t>
            </w:r>
          </w:p>
        </w:tc>
        <w:tc>
          <w:tcPr>
            <w:tcW w:w="1666" w:type="pct"/>
            <w:vAlign w:val="center"/>
          </w:tcPr>
          <w:p>
            <w:pPr>
              <w:widowControl/>
              <w:jc w:val="center"/>
              <w:textAlignment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bidi="ar"/>
              </w:rPr>
              <w:t>27688.08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7" w:type="pct"/>
          </w:tcPr>
          <w:p>
            <w:pPr>
              <w:pStyle w:val="3"/>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2426" w:type="pct"/>
            <w:vAlign w:val="center"/>
          </w:tcPr>
          <w:p>
            <w:pPr>
              <w:widowControl/>
              <w:jc w:val="center"/>
              <w:textAlignment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bidi="ar"/>
              </w:rPr>
              <w:t>二级养护面积</w:t>
            </w:r>
          </w:p>
        </w:tc>
        <w:tc>
          <w:tcPr>
            <w:tcW w:w="1666" w:type="pct"/>
            <w:vAlign w:val="center"/>
          </w:tcPr>
          <w:p>
            <w:pPr>
              <w:widowControl/>
              <w:jc w:val="center"/>
              <w:textAlignment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bidi="ar"/>
              </w:rPr>
              <w:t>51107.27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7" w:type="pct"/>
          </w:tcPr>
          <w:p>
            <w:pPr>
              <w:pStyle w:val="3"/>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2426" w:type="pct"/>
            <w:vAlign w:val="center"/>
          </w:tcPr>
          <w:p>
            <w:pPr>
              <w:widowControl/>
              <w:jc w:val="center"/>
              <w:textAlignment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bidi="ar"/>
              </w:rPr>
              <w:t>三级养护面积</w:t>
            </w:r>
          </w:p>
        </w:tc>
        <w:tc>
          <w:tcPr>
            <w:tcW w:w="1666" w:type="pct"/>
            <w:vAlign w:val="center"/>
          </w:tcPr>
          <w:p>
            <w:pPr>
              <w:widowControl/>
              <w:jc w:val="center"/>
              <w:textAlignment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bidi="ar"/>
              </w:rPr>
              <w:t>95040.8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3333" w:type="pct"/>
            <w:gridSpan w:val="2"/>
            <w:vAlign w:val="center"/>
          </w:tcPr>
          <w:p>
            <w:pPr>
              <w:widowControl/>
              <w:jc w:val="center"/>
              <w:textAlignment w:val="center"/>
              <w:rPr>
                <w:rFonts w:hint="eastAsia" w:asciiTheme="minorEastAsia" w:hAnsiTheme="minorEastAsia" w:eastAsiaTheme="minorEastAsia" w:cstheme="minorEastAsia"/>
                <w:kern w:val="0"/>
                <w:sz w:val="21"/>
                <w:szCs w:val="21"/>
                <w:lang w:bidi="ar"/>
              </w:rPr>
            </w:pPr>
            <w:r>
              <w:rPr>
                <w:rFonts w:hint="eastAsia" w:asciiTheme="minorEastAsia" w:hAnsiTheme="minorEastAsia" w:eastAsiaTheme="minorEastAsia" w:cstheme="minorEastAsia"/>
                <w:sz w:val="21"/>
                <w:szCs w:val="21"/>
              </w:rPr>
              <w:t>合计</w:t>
            </w:r>
          </w:p>
        </w:tc>
        <w:tc>
          <w:tcPr>
            <w:tcW w:w="1666" w:type="pct"/>
            <w:vAlign w:val="center"/>
          </w:tcPr>
          <w:p>
            <w:pPr>
              <w:widowControl/>
              <w:jc w:val="center"/>
              <w:textAlignment w:val="center"/>
              <w:rPr>
                <w:rFonts w:hint="eastAsia" w:asciiTheme="minorEastAsia" w:hAnsiTheme="minorEastAsia" w:eastAsiaTheme="minorEastAsia" w:cstheme="minorEastAsia"/>
                <w:kern w:val="0"/>
                <w:sz w:val="21"/>
                <w:szCs w:val="21"/>
                <w:lang w:bidi="ar"/>
              </w:rPr>
            </w:pPr>
            <w:r>
              <w:rPr>
                <w:rFonts w:hint="eastAsia" w:asciiTheme="minorEastAsia" w:hAnsiTheme="minorEastAsia" w:eastAsiaTheme="minorEastAsia" w:cstheme="minorEastAsia"/>
                <w:b/>
                <w:kern w:val="0"/>
                <w:sz w:val="21"/>
                <w:szCs w:val="21"/>
              </w:rPr>
              <w:t>173836.15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3333" w:type="pct"/>
            <w:gridSpan w:val="2"/>
            <w:vAlign w:val="center"/>
          </w:tcPr>
          <w:p>
            <w:pPr>
              <w:widowControl/>
              <w:jc w:val="center"/>
              <w:textAlignment w:val="center"/>
              <w:rPr>
                <w:rFonts w:hint="eastAsia" w:asciiTheme="minorEastAsia" w:hAnsiTheme="minorEastAsia" w:eastAsiaTheme="minorEastAsia" w:cstheme="minorEastAsia"/>
                <w:sz w:val="21"/>
                <w:szCs w:val="21"/>
              </w:rPr>
            </w:pPr>
            <w:r>
              <w:rPr>
                <w:rFonts w:hint="eastAsia" w:ascii="黑体" w:hAnsi="黑体" w:eastAsia="黑体" w:cs="黑体"/>
                <w:i w:val="0"/>
                <w:iCs w:val="0"/>
                <w:color w:val="000000"/>
                <w:kern w:val="0"/>
                <w:sz w:val="21"/>
                <w:szCs w:val="21"/>
                <w:u w:val="none"/>
                <w:lang w:val="en-US" w:eastAsia="zh-CN" w:bidi="ar"/>
              </w:rPr>
              <w:t>注：养护面积以实际核算为准</w:t>
            </w:r>
          </w:p>
        </w:tc>
        <w:tc>
          <w:tcPr>
            <w:tcW w:w="1666" w:type="pct"/>
            <w:vAlign w:val="center"/>
          </w:tcPr>
          <w:p>
            <w:pPr>
              <w:widowControl/>
              <w:jc w:val="center"/>
              <w:textAlignment w:val="center"/>
              <w:rPr>
                <w:rFonts w:hint="eastAsia" w:asciiTheme="minorEastAsia" w:hAnsiTheme="minorEastAsia" w:eastAsiaTheme="minorEastAsia" w:cstheme="minorEastAsia"/>
                <w:b/>
                <w:kern w:val="0"/>
                <w:sz w:val="21"/>
                <w:szCs w:val="21"/>
              </w:rPr>
            </w:pPr>
          </w:p>
        </w:tc>
      </w:tr>
    </w:tbl>
    <w:p>
      <w:pPr>
        <w:jc w:val="center"/>
        <w:rPr>
          <w:rFonts w:hint="eastAsia" w:asciiTheme="minorEastAsia" w:hAnsiTheme="minorEastAsia" w:eastAsiaTheme="minorEastAsia" w:cstheme="minorEastAsia"/>
          <w:b/>
          <w:color w:val="auto"/>
          <w:sz w:val="21"/>
          <w:szCs w:val="21"/>
          <w:highlight w:val="none"/>
        </w:rPr>
      </w:pPr>
    </w:p>
    <w:p>
      <w:pPr>
        <w:jc w:val="both"/>
        <w:rPr>
          <w:rFonts w:hint="eastAsia" w:asciiTheme="minorEastAsia" w:hAnsiTheme="minorEastAsia" w:eastAsiaTheme="minorEastAsia" w:cstheme="minorEastAsia"/>
          <w:b/>
          <w:color w:val="auto"/>
          <w:sz w:val="21"/>
          <w:szCs w:val="21"/>
          <w:highlight w:val="none"/>
          <w:lang w:eastAsia="zh-CN"/>
        </w:rPr>
      </w:pPr>
    </w:p>
    <w:p>
      <w:pPr>
        <w:jc w:val="both"/>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lang w:val="en-US" w:eastAsia="zh-CN"/>
        </w:rPr>
        <w:t>附1：质量</w:t>
      </w:r>
      <w:r>
        <w:rPr>
          <w:rFonts w:hint="eastAsia" w:asciiTheme="minorEastAsia" w:hAnsiTheme="minorEastAsia" w:eastAsiaTheme="minorEastAsia" w:cstheme="minorEastAsia"/>
          <w:b/>
          <w:color w:val="auto"/>
          <w:sz w:val="21"/>
          <w:szCs w:val="21"/>
          <w:highlight w:val="none"/>
        </w:rPr>
        <w:t>标准</w:t>
      </w:r>
    </w:p>
    <w:p>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firstLine="422" w:firstLineChars="200"/>
        <w:jc w:val="left"/>
        <w:textAlignment w:val="auto"/>
        <w:outlineLvl w:val="3"/>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一级管养要求</w:t>
      </w:r>
    </w:p>
    <w:p>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草坪管养</w:t>
      </w:r>
    </w:p>
    <w:p>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草坪一级管养的标准是目的草种生长旺盛，呈勃勃生机，草坪整齐雅观，四季常绿，覆葢率达98%以上，杂草率低于3%，无坑洼积水，无裸露地。</w:t>
      </w:r>
    </w:p>
    <w:p>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生长势</w:t>
      </w:r>
    </w:p>
    <w:p>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生长势强，生长量超过该草种该规格的平均年生长量，叶片健牡，生机勃勃，叶色浓绿，无枯黄叶。</w:t>
      </w:r>
    </w:p>
    <w:p>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2</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 xml:space="preserve"> 修剪</w:t>
      </w:r>
    </w:p>
    <w:p>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考虐季节特点和草种的生长发育特性，使草的高度一致，边缘整齐。高度控制在：台湾草 5厘米以下，大叶油草、假俭草、沿阶草10厘米以下。</w:t>
      </w:r>
    </w:p>
    <w:p>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3</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灌溉、施肥</w:t>
      </w:r>
    </w:p>
    <w:p>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根据草坪植物的生长需要加强淋水和施肥，保证肥水充足，肥料的施用方法和用量科学，防止过量或不均引起肥伤。在雨水缺少季节，毎天的淋水量稍大于该规格的蒸腾量，使含水量保持在：砂土为3-6%,砂壊土为6—12%,壊土为12- 23%,粘土为21 -23%。需水量大的植物，其土壊含水量一般要求砂土为4.5-6%,砂壊土为9- 12%,壤土为18-23%,粘土为22-23%；需水量少且不耐涝的植物，其土壊含水量控制在：砂土为3-4.5%,砂壊土为6-9%,壊土为12-18%, 粘土为21 -22%。特别在10-2月份要勤淋水多施肥，适当进行根外追肥，使草坪保持优良的长势度过干旱的秋冬季。</w:t>
      </w:r>
    </w:p>
    <w:p>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4</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 xml:space="preserve"> 除杂草</w:t>
      </w:r>
    </w:p>
    <w:p>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经常除杂草，使纯草坪和混合草坪的目的草种纯度达97%。新接管的緑地要求半年内达标。</w:t>
      </w:r>
    </w:p>
    <w:p>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5</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填平坑洼</w:t>
      </w:r>
    </w:p>
    <w:p>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及时填平坑洼地，使草坪内无坑洼积水，平整雅观。</w:t>
      </w:r>
    </w:p>
    <w:p>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6</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补植</w:t>
      </w:r>
    </w:p>
    <w:p>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对被破坏或其它原因引起死亡的草坪植物应及时补植,使草坪保持完整，无裸露地。补植要 补与原草坪相同的草种，适当密植，补植后加强保养，保证一个月内覆盖率达98%。</w:t>
      </w:r>
    </w:p>
    <w:p>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7</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病虫害防治</w:t>
      </w:r>
    </w:p>
    <w:p>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做好病虫害的防治工作，以防为主，精心管养，使植物增强抗病虫能力,经常检査，早发现早处理。采取综合防治、化学防治，物理人工防治和生物防治等方法防止病虫害蔓延和影响植物生长。尽量采用生物防治的办法，以减少对环境的污染。用化学方法防治时，一般在晚上进行喷药；药物、用量及对环境污染影响，要符合环保的要求和标准。发生病虫为害，最严重的危害率在5%以下。</w:t>
      </w:r>
    </w:p>
    <w:p>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灌木和花卉管养</w:t>
      </w:r>
    </w:p>
    <w:p>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灌木和花卉一级管养的标准是生长旺盛，花繁叶茂，造型美观，修剪工艺精细，植物造型具有艺术感和创意，产出精品。</w:t>
      </w:r>
    </w:p>
    <w:p>
      <w:pPr>
        <w:pStyle w:val="2"/>
        <w:keepNext w:val="0"/>
        <w:keepLines w:val="0"/>
        <w:pageBreakBefore w:val="0"/>
        <w:widowControl w:val="0"/>
        <w:numPr>
          <w:ilvl w:val="0"/>
          <w:numId w:val="2"/>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生长势</w:t>
      </w:r>
    </w:p>
    <w:p>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生长势强，生长量超过该种类该规格的平均年生长量；枝叶健壮，枝多叶茂，叶色鲜艳，下部不光秃，无枯枝残叶，植株整齐一致，花卉适时开花，花多色艳，常年开花植物一年四季鲜花盛开；花坛轮廓清晰，无残缺，绿篱无断层。</w:t>
      </w:r>
    </w:p>
    <w:p>
      <w:pPr>
        <w:pStyle w:val="2"/>
        <w:keepNext w:val="0"/>
        <w:keepLines w:val="0"/>
        <w:pageBreakBefore w:val="0"/>
        <w:widowControl w:val="0"/>
        <w:numPr>
          <w:ilvl w:val="0"/>
          <w:numId w:val="2"/>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修剪</w:t>
      </w:r>
    </w:p>
    <w:p>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考虑每种植物的生长发育特点，既造型美观又能适时开花，花多色艳；花灌木和草本花卉在花芽分化前进行修剪，避免把花芽剪掉，花谢后及时将残花残枝剪去，常年开花植物要有目的地培养花枝，使四季有花。绿篱和花坛整形效果要与周围环境协调，増强园林美化效果，精雕细刻，产出精品。</w:t>
      </w:r>
    </w:p>
    <w:p>
      <w:pPr>
        <w:pStyle w:val="2"/>
        <w:keepNext w:val="0"/>
        <w:keepLines w:val="0"/>
        <w:pageBreakBefore w:val="0"/>
        <w:widowControl w:val="0"/>
        <w:numPr>
          <w:ilvl w:val="0"/>
          <w:numId w:val="2"/>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灌溉,施肥</w:t>
      </w:r>
    </w:p>
    <w:p>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根据植物的生长及开花特性进行合理灌溉和施肥。在雨水缺少的季节，毎天的淋水量要稍大于该种类规格的蒸腾量，使含水量保持在：砂土 为3-6%，砂壤土为6 -12%，壤上为12—23%, 粘土为21-23%。需水量大的植物，其土壤含水量一般要求砂土为4.5—6%,砂壤上为9一12%. 壤土为18- 23%,粘土为22-23%；需水少且不耐捞的植物，其土壤含水扭控制在：砂土为3- 4.5%,砂壊土为6—9%,壤土为10-18%,粘土为 21- 22%, 在一年施肥4次的基础上，在每年春秋季增加施肥次数。勒杜鹃等花灌木要适当控水、促进花芽分化，花芽分化后要适当追施磷、钾肥，使花多色艳花期长。肥料不能裸露，可采用埋施或水施等不同方法，埋施可先挖穴或开沟，施肥后要回填土、踏实、淋足水、找平。一般可结合除草松土进行施肥。</w:t>
      </w:r>
    </w:p>
    <w:p>
      <w:pPr>
        <w:pStyle w:val="2"/>
        <w:keepNext w:val="0"/>
        <w:keepLines w:val="0"/>
        <w:pageBreakBefore w:val="0"/>
        <w:widowControl w:val="0"/>
        <w:numPr>
          <w:ilvl w:val="0"/>
          <w:numId w:val="2"/>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除杂草</w:t>
      </w:r>
    </w:p>
    <w:p>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经常除杂草和松土，除杂草时要保护根系，不能伤根及造成根系裸露，更不能造成黄上裸 露。</w:t>
      </w:r>
    </w:p>
    <w:p>
      <w:pPr>
        <w:pStyle w:val="2"/>
        <w:keepNext w:val="0"/>
        <w:keepLines w:val="0"/>
        <w:pageBreakBefore w:val="0"/>
        <w:widowControl w:val="0"/>
        <w:numPr>
          <w:ilvl w:val="0"/>
          <w:numId w:val="2"/>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补植、改植</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清理死苗，一周内补植回原来的种类并力求规格与原来植株接近，以保证优良的景观效果。补植按照种植规范进行，施足基肥并加强淋水等保养措施，保证成活率达98%以上。对已呈老化或明显与周围环境不协调的灌木和花卉应及时进行改植。</w:t>
      </w:r>
    </w:p>
    <w:p>
      <w:pPr>
        <w:pStyle w:val="2"/>
        <w:keepNext w:val="0"/>
        <w:keepLines w:val="0"/>
        <w:pageBreakBefore w:val="0"/>
        <w:widowControl w:val="0"/>
        <w:numPr>
          <w:ilvl w:val="0"/>
          <w:numId w:val="2"/>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病虫害防治</w:t>
      </w:r>
    </w:p>
    <w:p>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做好病虫害的防治工作，以防为主，精心管养，使植物增强抗病虫能力，经常检査，早发现早处理。采取综合防治、化学防治、物理人工防治和生物防治等方法防止病虫害蔓延和影响植物生长。尽量采用生物防治的办法，以减少对环境的污染。用化学方法防治时，喷药一般要在晚上进行，药物、用量及对环境的影响要符合环保的要求和标准。发生病虫为害，最严重的危害率在5%以下。</w:t>
      </w:r>
    </w:p>
    <w:p>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rPr>
        <w:t>乔木管养</w:t>
      </w:r>
    </w:p>
    <w:p>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乔木一级管养的标准是生长旺盛、枝叶健壮，树形美观。行道树下缘线整齐，修剪适度.，干直冠美,无死树缺株，无枯枝残叶，景观效果优良。</w:t>
      </w:r>
    </w:p>
    <w:p>
      <w:pPr>
        <w:pStyle w:val="2"/>
        <w:keepNext w:val="0"/>
        <w:keepLines w:val="0"/>
        <w:pageBreakBefore w:val="0"/>
        <w:widowControl w:val="0"/>
        <w:numPr>
          <w:ilvl w:val="0"/>
          <w:numId w:val="3"/>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生长势</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生长势强，生长量超过该树种该规格平均年生长量，枝叶健壮，枝条粗壮，叶色浓绿，无枯枝残叶。</w:t>
      </w:r>
    </w:p>
    <w:p>
      <w:pPr>
        <w:pStyle w:val="2"/>
        <w:keepNext w:val="0"/>
        <w:keepLines w:val="0"/>
        <w:pageBreakBefore w:val="0"/>
        <w:widowControl w:val="0"/>
        <w:numPr>
          <w:ilvl w:val="0"/>
          <w:numId w:val="3"/>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修剪</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考虑树种的生长特点如萌芽期、花期等，除棕榈科植物外，其它乔木一般在叶芽和花芽分化前进行修剪，避免把叶芽和花芽剪掉，使花乔木花繁叶茂，乔木整形效果要与周围环境协调，以增强园林美化效果，行道树修期要保持树冠完整美现，主侧枝分布匀称和数量适宜，内瞠不空又通气透光，根据不同路段车辆等情况确定下缘线高度和树冠体量，树高注意不能影响高压线、路灯和交通指示牌；単位附属绿地内种植的树木的枝叶影响围墙视线、干扰安防设施正常使用、伸向城市公共道路或他人物业范围内的，要及时修剪，修剪时按操作规程进行，尽量减少伤口，剪口要平，不能留有树钉；荫枝、下垂枝、下缘线下的萌麋枝及干枯枝叶要及时剪除。</w:t>
      </w:r>
    </w:p>
    <w:p>
      <w:pPr>
        <w:pStyle w:val="2"/>
        <w:keepNext w:val="0"/>
        <w:keepLines w:val="0"/>
        <w:pageBreakBefore w:val="0"/>
        <w:widowControl w:val="0"/>
        <w:numPr>
          <w:ilvl w:val="0"/>
          <w:numId w:val="3"/>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灌溉、施肥</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根据不同生长季节的天气情况，不同植物种类和不同树龄适当淋水，在一年施肥4次的基础上，在每年春秋季增加施肥次数。施肥量根据树木的种类和生长情况而定，种植三年以内的乔木和树穴有植被的乔木要适当增加施肥量和次数。肥料要埋施，先打穴或开沟，施肥后要回填土、踏实、淋足水、找平，切忌肥料裸露。</w:t>
      </w:r>
    </w:p>
    <w:p>
      <w:pPr>
        <w:pStyle w:val="2"/>
        <w:keepNext w:val="0"/>
        <w:keepLines w:val="0"/>
        <w:pageBreakBefore w:val="0"/>
        <w:widowControl w:val="0"/>
        <w:numPr>
          <w:ilvl w:val="0"/>
          <w:numId w:val="3"/>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补植、改植</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淸理死树，要求在两周内补植回原来的树种并力求规格与原有的树木接近，以保证优良的景观效果。补植要按照树木种植规范进行，施足基肥并加强淋水等保奔措施，保证成活率榕树类达100%，其它树种达90%。对已老化或明显与周围环境景观不协调的树木应及时进行改植。</w:t>
      </w:r>
    </w:p>
    <w:p>
      <w:pPr>
        <w:pStyle w:val="2"/>
        <w:keepNext w:val="0"/>
        <w:keepLines w:val="0"/>
        <w:pageBreakBefore w:val="0"/>
        <w:widowControl w:val="0"/>
        <w:numPr>
          <w:ilvl w:val="0"/>
          <w:numId w:val="3"/>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病虫害防治</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做好病虫害的防治工作，以防为主，精心管养，使植物增强抗病虫能力，经常检査，早发现早治理。采取综合防治、化学防治、物理人工防治和生物防治等方法防止病虫害蔓延和影响乔木生长，尽量采用生物防治的方法，以减少对环境的污染，用化学方法防治时，喷药一般要在晚上进行，药物、用量及对环境的影响要符合环保的要求和标准。发生病虫为害，最严重的危害率5%以上，单株受害程度在5%以下。</w:t>
      </w:r>
    </w:p>
    <w:p>
      <w:pPr>
        <w:pStyle w:val="2"/>
        <w:keepNext w:val="0"/>
        <w:keepLines w:val="0"/>
        <w:pageBreakBefore w:val="0"/>
        <w:widowControl w:val="0"/>
        <w:numPr>
          <w:ilvl w:val="0"/>
          <w:numId w:val="3"/>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防台风意外</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做好防台风工作。台风前加强防御措施，合理修剪，加固护树设施，以增强抵御台风的能 力。台风后及时清理倒树断枝、进行扶树，护树，补好残缺，清除断枝、落叶和垃圾、使绿化景观尽快恢复。同时要求随着树木的长大，及时将护树帯或铁箍放松，以免嵌入树皮内。遇雷风雨、人畜危害而使树木歪斜或倒树断枝，要及时处理、疏通道路。</w:t>
      </w:r>
    </w:p>
    <w:p>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rPr>
        <w:t>垂绿化管养</w:t>
      </w:r>
    </w:p>
    <w:p>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垂直绿化的管养二级管养标准是攀缘植物生长良好，整齐雅观、生长期覆盖率达95%以上，一年四季常绿（落叶植物除外），有花攀缘植物要适时开花。</w:t>
      </w:r>
    </w:p>
    <w:p>
      <w:pPr>
        <w:pStyle w:val="2"/>
        <w:keepNext w:val="0"/>
        <w:keepLines w:val="0"/>
        <w:pageBreakBefore w:val="0"/>
        <w:widowControl w:val="0"/>
        <w:numPr>
          <w:ilvl w:val="0"/>
          <w:numId w:val="4"/>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生长势</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生长勢良好，生长量达到该种类规格的平均年生长量；枝叶较健壮，叶色浓绿，无牯枝残 叶，有花的攀缘植物要适时开花。</w:t>
      </w:r>
    </w:p>
    <w:p>
      <w:pPr>
        <w:pStyle w:val="2"/>
        <w:keepNext w:val="0"/>
        <w:keepLines w:val="0"/>
        <w:pageBreakBefore w:val="0"/>
        <w:widowControl w:val="0"/>
        <w:numPr>
          <w:ilvl w:val="0"/>
          <w:numId w:val="4"/>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牵引、修剪</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根据不同植物的攀缘特点，采取牵引措施或设置网架等辅助设施让其迅速、均匀地长满墙面。修剪要考虑该种类的生长发育特点，确定修剪时间和修剪程度，避免剪掉有用的叶芽，花芽和主蔓，合理修剪过密的侧蔓，控制主蔓，使覆盖均匀，以增强园林美化效果。</w:t>
      </w:r>
    </w:p>
    <w:p>
      <w:pPr>
        <w:pStyle w:val="2"/>
        <w:keepNext w:val="0"/>
        <w:keepLines w:val="0"/>
        <w:pageBreakBefore w:val="0"/>
        <w:widowControl w:val="0"/>
        <w:numPr>
          <w:ilvl w:val="0"/>
          <w:numId w:val="4"/>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灌溉、施肥</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经常淋水以保证其生长需要。秋、冬季加强淋水，使落叶植物延缓落叶，延长绿叶期。在一年施肥4次的基础上，在每年春秋季增加施肥次数，并根据生长情况适当追施无机肥以满足植物生长需要。肥料的施用要适量、均匀，防止过量或不均匀引起肥伤。</w:t>
      </w:r>
    </w:p>
    <w:p>
      <w:pPr>
        <w:pStyle w:val="2"/>
        <w:keepNext w:val="0"/>
        <w:keepLines w:val="0"/>
        <w:pageBreakBefore w:val="0"/>
        <w:widowControl w:val="0"/>
        <w:numPr>
          <w:ilvl w:val="0"/>
          <w:numId w:val="4"/>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补植</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不失时机地进行补植。补植要补冋原来的种类并加强淋水、养护等管理措施，保证成活率达 90%以上。</w:t>
      </w:r>
    </w:p>
    <w:p>
      <w:pPr>
        <w:pStyle w:val="2"/>
        <w:keepNext w:val="0"/>
        <w:keepLines w:val="0"/>
        <w:pageBreakBefore w:val="0"/>
        <w:widowControl w:val="0"/>
        <w:numPr>
          <w:ilvl w:val="0"/>
          <w:numId w:val="4"/>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病虫害防治</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及时做好病虫害的防治工作，以防为主， 精心管养，使植物増强抗病虫能力，采取综合防治，化学防治、物理人工防治和生物防治等方法防止病虫者蔓延和影响植物生长。尽量采用生物防治的办法，以减少对环境的污染，用化学方法防治时，喷药一般要在晚上进行，药物、用量及对环境的影响要符合环保的要求和标准。发生病虫为害时，最严重的危害率在 5%以下。</w:t>
      </w:r>
    </w:p>
    <w:p>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rPr>
        <w:t>环境卫生</w:t>
      </w:r>
    </w:p>
    <w:p>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环境卫生的一级标准是绿地清洁，无垃圾杂物，无石砾砖块，无干枯枝叶，无粪便暴露，无鼠洞和蚊蝇滋生地。</w:t>
      </w:r>
    </w:p>
    <w:p>
      <w:pPr>
        <w:pStyle w:val="2"/>
        <w:keepNext w:val="0"/>
        <w:keepLines w:val="0"/>
        <w:pageBreakBefore w:val="0"/>
        <w:widowControl w:val="0"/>
        <w:numPr>
          <w:ilvl w:val="0"/>
          <w:numId w:val="5"/>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清洁、保洁</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每天6:30--I8：3O保持绿地无垃圾杂物，包括生活垃圾、石砾砖块、干枝枯叶、粪便，无鼠洞和蚊蝇滋生地等，发现鼠洞要随时堵塞。清除垃圾杂物后要注意保洁。</w:t>
      </w:r>
    </w:p>
    <w:p>
      <w:pPr>
        <w:pStyle w:val="2"/>
        <w:keepNext w:val="0"/>
        <w:keepLines w:val="0"/>
        <w:pageBreakBefore w:val="0"/>
        <w:widowControl w:val="0"/>
        <w:numPr>
          <w:ilvl w:val="0"/>
          <w:numId w:val="5"/>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清运</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归堆后的垃圾杂物和箩筐等器具摆放在隐蔽的地方，垃圾做到日产日清，不过夜，不焚烧。</w:t>
      </w:r>
    </w:p>
    <w:p>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rPr>
        <w:t>设施维护</w:t>
      </w:r>
    </w:p>
    <w:p>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设施维护的一级标准是设施完好无损，景观效果优良。护树架、护网等设施如有损坏，要及时修补或更换，保证设施的完整美观。</w:t>
      </w:r>
    </w:p>
    <w:p>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firstLine="420" w:firstLineChars="200"/>
        <w:jc w:val="left"/>
        <w:textAlignment w:val="auto"/>
        <w:rPr>
          <w:rFonts w:hint="eastAsia" w:asciiTheme="minorEastAsia" w:hAnsiTheme="minorEastAsia" w:eastAsiaTheme="minorEastAsia" w:cstheme="minorEastAsia"/>
          <w:color w:val="auto"/>
          <w:sz w:val="21"/>
          <w:szCs w:val="21"/>
          <w:highlight w:val="none"/>
        </w:rPr>
      </w:pPr>
    </w:p>
    <w:p>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firstLine="422" w:firstLineChars="200"/>
        <w:jc w:val="left"/>
        <w:textAlignment w:val="auto"/>
        <w:outlineLvl w:val="3"/>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二级管养要求</w:t>
      </w:r>
    </w:p>
    <w:p>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草坪管养</w:t>
      </w:r>
    </w:p>
    <w:p>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草坪二级管养的标准是目的草种生长良好，草坪整齐雅观，四季常绿，覆盖率达95%以上， 杂草率低于5%,无坑注积水，无裸露地。</w:t>
      </w:r>
    </w:p>
    <w:p>
      <w:pPr>
        <w:pStyle w:val="2"/>
        <w:keepNext w:val="0"/>
        <w:keepLines w:val="0"/>
        <w:pageBreakBefore w:val="0"/>
        <w:widowControl w:val="0"/>
        <w:numPr>
          <w:ilvl w:val="0"/>
          <w:numId w:val="6"/>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生长势</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生长势中等，生长量达到该草种该规格的平均年生长量，叶色背绿，无枯黄叶。</w:t>
      </w:r>
    </w:p>
    <w:p>
      <w:pPr>
        <w:pStyle w:val="2"/>
        <w:keepNext w:val="0"/>
        <w:keepLines w:val="0"/>
        <w:pageBreakBefore w:val="0"/>
        <w:widowControl w:val="0"/>
        <w:numPr>
          <w:ilvl w:val="0"/>
          <w:numId w:val="6"/>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修剪</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考虑季节特点和草种的生长发育特性，使草的高度一致，边缘整齐，高度控制在：台湾草 5厘米以下，大叶油草、暇俭草、沿阶草10厘米以下，蟛蜞菊30厘米以下。</w:t>
      </w:r>
    </w:p>
    <w:p>
      <w:pPr>
        <w:pStyle w:val="2"/>
        <w:keepNext w:val="0"/>
        <w:keepLines w:val="0"/>
        <w:pageBreakBefore w:val="0"/>
        <w:widowControl w:val="0"/>
        <w:numPr>
          <w:ilvl w:val="0"/>
          <w:numId w:val="6"/>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灌溉、施肥</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根据草坪植物的生长需要进行淋水和施肥， 在每年秋、冬季雨水缺少的季节，加强淋水，每天的淋水量不低于该草种该规格的蒸腾量，使含水量保持在砂土为3- 5%,砂壊土为6-10%, 壤土为12-20%,粘土为20-21%。需水量大的植物，其土壤含水量一般要求砂土为4-5.5%,砂壤土为8.5- 11.5%,壤土为 17—22%,粘土21- 22%。需水量少且不耐涝的植物，其土壤含水量控制在：砂土为2.8-4.5%,砂壤土为5.7- 8.5%，壤土为10-15%,粘土为18-20%。结合淋水在一年施肥4次的基础上适当追肥。以保证草坪植物在秋、冬季保持青绿。肥料的施用要适量、均匀，防止过量或不均匀引起肥伤。</w:t>
      </w:r>
    </w:p>
    <w:p>
      <w:pPr>
        <w:pStyle w:val="2"/>
        <w:keepNext w:val="0"/>
        <w:keepLines w:val="0"/>
        <w:pageBreakBefore w:val="0"/>
        <w:widowControl w:val="0"/>
        <w:numPr>
          <w:ilvl w:val="0"/>
          <w:numId w:val="6"/>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除杂草</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经常除杂草，使纯草坪和混合草坪目的草种纯度达95%，新接管的绿地要求半年内达到要 求。</w:t>
      </w:r>
    </w:p>
    <w:p>
      <w:pPr>
        <w:pStyle w:val="2"/>
        <w:keepNext w:val="0"/>
        <w:keepLines w:val="0"/>
        <w:pageBreakBefore w:val="0"/>
        <w:widowControl w:val="0"/>
        <w:numPr>
          <w:ilvl w:val="0"/>
          <w:numId w:val="6"/>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填平坑洼</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及时填平坑洼地，使草坪内无坑洼积水，平整美观。</w:t>
      </w:r>
    </w:p>
    <w:p>
      <w:pPr>
        <w:pStyle w:val="2"/>
        <w:keepNext w:val="0"/>
        <w:keepLines w:val="0"/>
        <w:pageBreakBefore w:val="0"/>
        <w:widowControl w:val="0"/>
        <w:numPr>
          <w:ilvl w:val="0"/>
          <w:numId w:val="6"/>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补植</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对被破坏或其它原因引起死亡的草坪植物应及时补植，使草坪保持完整，无裸露地。补植要补与原草坪相同的草种，适当密植，补植后要加强保养，一个月内覆盖率达95%。</w:t>
      </w:r>
    </w:p>
    <w:p>
      <w:pPr>
        <w:pStyle w:val="2"/>
        <w:keepNext w:val="0"/>
        <w:keepLines w:val="0"/>
        <w:pageBreakBefore w:val="0"/>
        <w:widowControl w:val="0"/>
        <w:numPr>
          <w:ilvl w:val="0"/>
          <w:numId w:val="6"/>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病虫害防治</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做好病虫害的防治工作，以防为主，精心管养，使植物增强抗病能力。经常检查，早发现早处理。采取综合防治、化学防治、物理人工防治和生物防治等方法防止病虫害蔓延和影响植物生长。尽量采用生物防治的办法，以减少对环境的污染，用化学方法防治时一般很晚上进行喷药；药物、用量及对环境的影响要符合环保的要求和标准。发生病虫为害，最严重的危害率在8%以下。</w:t>
      </w:r>
    </w:p>
    <w:p>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灌木和花卉管养</w:t>
      </w:r>
    </w:p>
    <w:p>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灌木和花卉二级管养的标准是生长良好，花繁叶茂，造型美观，具有一定的艺术感和立体 感。</w:t>
      </w:r>
    </w:p>
    <w:p>
      <w:pPr>
        <w:pStyle w:val="2"/>
        <w:keepNext w:val="0"/>
        <w:keepLines w:val="0"/>
        <w:pageBreakBefore w:val="0"/>
        <w:widowControl w:val="0"/>
        <w:numPr>
          <w:ilvl w:val="0"/>
          <w:numId w:val="7"/>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生长勢</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生长势中等，生长量达到该种类该规格的平均年生长量，萌蘖及枝叶生长正常，叶色较鲜艳，无枯枝残叶，植株基本整齐，花卉适时开花，花坛轮廊完美，无残缺，绿篱无断层。</w:t>
      </w:r>
    </w:p>
    <w:p>
      <w:pPr>
        <w:pStyle w:val="2"/>
        <w:keepNext w:val="0"/>
        <w:keepLines w:val="0"/>
        <w:pageBreakBefore w:val="0"/>
        <w:widowControl w:val="0"/>
        <w:numPr>
          <w:ilvl w:val="0"/>
          <w:numId w:val="7"/>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修剪</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考虑每种植物的生长发育特点，既造型美观又能适时开花，花灌木和草本花卉必须在花芽分化前进行修剪，以免将花芽剪除，花谢后要及时剪掉残花老枝。绿篱和花坛整形符合造景要求。</w:t>
      </w:r>
    </w:p>
    <w:p>
      <w:pPr>
        <w:pStyle w:val="2"/>
        <w:keepNext w:val="0"/>
        <w:keepLines w:val="0"/>
        <w:pageBreakBefore w:val="0"/>
        <w:widowControl w:val="0"/>
        <w:numPr>
          <w:ilvl w:val="0"/>
          <w:numId w:val="7"/>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灌溉、施肥</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根据植物的生长和开花特性进行合理灌溉和施肥。在雨水缺少的季节，每天的淋水量要求不低于该种类该规格的蒸腾量，使含水量保持在： 砂土为3—5%,砂壤土为6-10%,壤土为12- 20%,粘土为20-21%。需水量大的植物，其土壤含水量一般要求砂土为4-5.5%,砂壤土为8.5- 11.5,壤土为17—22%,粘土为21-22%。需水量少且不耐涝的植物，其土壤含水量控制在：砂土为2.8—4.5%,砂壤土为5.7-8.5%，壤土为10- 15%，粘土为18-20%。勒杜鹃等花灌木要适当控水以促进花芽分化，花芽分化后必须适当施肥以使花多色艳。一年施肥至少4次。肥料不能裸露、可采用埋施或水施等不同的方法。埋施要先挖穴或开沟，施肥后要回填土、踏实、淋足水、找平。一般可结合除草松土 进行施肥。</w:t>
      </w:r>
    </w:p>
    <w:p>
      <w:pPr>
        <w:pStyle w:val="2"/>
        <w:keepNext w:val="0"/>
        <w:keepLines w:val="0"/>
        <w:pageBreakBefore w:val="0"/>
        <w:widowControl w:val="0"/>
        <w:numPr>
          <w:ilvl w:val="0"/>
          <w:numId w:val="7"/>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除杂草</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经常除杂草和松土，除杂松土时要保护根系，不能伤根及造成根系裸露，更不能造成黄土裸露。</w:t>
      </w:r>
    </w:p>
    <w:p>
      <w:pPr>
        <w:pStyle w:val="2"/>
        <w:keepNext w:val="0"/>
        <w:keepLines w:val="0"/>
        <w:pageBreakBefore w:val="0"/>
        <w:widowControl w:val="0"/>
        <w:numPr>
          <w:ilvl w:val="0"/>
          <w:numId w:val="7"/>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补植</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及时淸理死苗，并在两周内补植回原来的种类并力求规格与原来的植株接近，以保证良好的景观效果。补植要按照种植规范进行，施足基肥并加强淋水等保养措施，保证成活率达95%以上。</w:t>
      </w:r>
    </w:p>
    <w:p>
      <w:pPr>
        <w:pStyle w:val="2"/>
        <w:keepNext w:val="0"/>
        <w:keepLines w:val="0"/>
        <w:pageBreakBefore w:val="0"/>
        <w:widowControl w:val="0"/>
        <w:numPr>
          <w:ilvl w:val="0"/>
          <w:numId w:val="7"/>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病虫害防治</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做好病虫害的防治工作，以防为主，精心管养，使植物增强抗病虫能力，经常枪査，早发现早处理。采取综合防治、化学防治、物理人工防治和生物防治等方法防止病虫蔓延和影响植物生长。尽量采用生物防治的方法，以减少对环境的污染，用化学方法防治，喷药要在晚上进行；药物、用量有对环境的影响，要符合环保的要求和标准。发生病虫为害，最严重的危害率达在8%以下。</w:t>
      </w:r>
    </w:p>
    <w:p>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rPr>
        <w:t>乔木管养</w:t>
      </w:r>
    </w:p>
    <w:p>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乔木二级管养的标准是生长良好，枝叶健牡，树形美观，行道树上缘线和下缘线整齐，修 剪适度，无死树缺株，无枯枝残叶，景观效果良好。</w:t>
      </w:r>
    </w:p>
    <w:p>
      <w:pPr>
        <w:pStyle w:val="2"/>
        <w:keepNext w:val="0"/>
        <w:keepLines w:val="0"/>
        <w:pageBreakBefore w:val="0"/>
        <w:widowControl w:val="0"/>
        <w:numPr>
          <w:ilvl w:val="0"/>
          <w:numId w:val="8"/>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生长势</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生长势较强，生长量达到该树种核规格平均年生长量；枝叶健壮，无枯枝残叶。</w:t>
      </w:r>
    </w:p>
    <w:p>
      <w:pPr>
        <w:pStyle w:val="2"/>
        <w:keepNext w:val="0"/>
        <w:keepLines w:val="0"/>
        <w:pageBreakBefore w:val="0"/>
        <w:widowControl w:val="0"/>
        <w:numPr>
          <w:ilvl w:val="0"/>
          <w:numId w:val="8"/>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修剪</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考虑每种树的生长特点如叶芽、花芽分化期等确定修剪时间，避免把花芽剪掉，使花乔木适时开花；乔木整形效果要尽最与周围环境协调；行道树修剪要保持树冠完整，枝叶密度适宜、内膛不空又通风透光，并根据不同路段车辆等情况确定下缘线高度和树冠体量，树高注意不能影响高压线、路灯和交通指示牌，单位附属绿地内种植的树木的枝叶影响围墙视线、干扰安防设施正常使用、伸向城市公共道路或他人物业范围内的，要及时修剪，修剪时按操作规程进行，尽最减小伤口，剪口要平，不能留有树钉；荫枝、下垂枝、下缘线下的萌蘖枝和干枯枝叶要及时剪除。</w:t>
      </w:r>
    </w:p>
    <w:p>
      <w:pPr>
        <w:pStyle w:val="2"/>
        <w:keepNext w:val="0"/>
        <w:keepLines w:val="0"/>
        <w:pageBreakBefore w:val="0"/>
        <w:widowControl w:val="0"/>
        <w:numPr>
          <w:ilvl w:val="0"/>
          <w:numId w:val="8"/>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灌溉、施肥</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根据不同生长季节的天气情况、不同植物种类和不同树龄适当淋水，一年施肥至少4次。施肥量根据树木的种类和生长情况而定，种植三年以内的乔木和树穴有植被的乔木要适当增加施肥量和次数。肥料要埋施，先打穴或开沟。施肥后要回填土、踏实、淋足水，找平，切忌肥料裸露。</w:t>
      </w:r>
    </w:p>
    <w:p>
      <w:pPr>
        <w:pStyle w:val="2"/>
        <w:keepNext w:val="0"/>
        <w:keepLines w:val="0"/>
        <w:pageBreakBefore w:val="0"/>
        <w:widowControl w:val="0"/>
        <w:numPr>
          <w:ilvl w:val="0"/>
          <w:numId w:val="8"/>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补植</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及时清理死树，在三周内补植回原来的树种并力求规格与原有的树木接近，以保证良好的景观效果。补植要按照树木种植规范进行，施足基肥并加强淋水等保养措施，保证成活率榕树类达95%，其它树种达85%。</w:t>
      </w:r>
    </w:p>
    <w:p>
      <w:pPr>
        <w:pStyle w:val="2"/>
        <w:keepNext w:val="0"/>
        <w:keepLines w:val="0"/>
        <w:pageBreakBefore w:val="0"/>
        <w:widowControl w:val="0"/>
        <w:numPr>
          <w:ilvl w:val="0"/>
          <w:numId w:val="8"/>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病虫害防治</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做好病虫害的防治工作，以防为主，精心管养，使植物增强抗病虫能力，经常检査，早发现早治理。采取综合防治、化学防治、物理人工防治和生物防治等方法防止病虫害蔓延和影响乔木生长，尽虽采用生物防治的办法，以减少对环境的污染，用化学方法防治时，喷药一般要在晚上进行；药物、用量及対环境的影响要符合环保的要求和标准。发生病虫为害，最严重的危害率在8%以下，单株受害程度在8%以下。</w:t>
      </w:r>
    </w:p>
    <w:p>
      <w:pPr>
        <w:pStyle w:val="2"/>
        <w:keepNext w:val="0"/>
        <w:keepLines w:val="0"/>
        <w:pageBreakBefore w:val="0"/>
        <w:widowControl w:val="0"/>
        <w:numPr>
          <w:ilvl w:val="0"/>
          <w:numId w:val="8"/>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防台风及意外</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做好防台风工作。台风前加强防御措施，合理修剪，加固护树设施，以增强抵御台风的能力。台风后及时清理倒树断枝，进行扶树、护树，补好钱缺，清除断枝、落叶和垃圾，使绿化景观尽快恢复。同时要求随着树木的长大，及时将护树带或铁箍放松，以免嵌入树皮内。遇雷电风雨、人畜危害而使树木歪斜或倒树断枝，要及时处理、疏通道路。</w:t>
      </w:r>
    </w:p>
    <w:p>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rPr>
        <w:t>垂绿化管养</w:t>
      </w:r>
    </w:p>
    <w:p>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垂直绿化的管养二级管养标准是攀缘植物生长良好，整齐雅观、生长期覆盖率达95%以上，一年四季常绿（落叶植物除外），有花攀缘植物要适时开花。</w:t>
      </w:r>
    </w:p>
    <w:p>
      <w:pPr>
        <w:pStyle w:val="2"/>
        <w:keepNext w:val="0"/>
        <w:keepLines w:val="0"/>
        <w:pageBreakBefore w:val="0"/>
        <w:widowControl w:val="0"/>
        <w:numPr>
          <w:ilvl w:val="0"/>
          <w:numId w:val="9"/>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生长势</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生长勢良好，生长量达到该种类规格的平均年生长量；枝叶较健壮，叶色浓绿，无牯枝残 叶，有花的攀缘植物要适时开花。</w:t>
      </w:r>
    </w:p>
    <w:p>
      <w:pPr>
        <w:pStyle w:val="2"/>
        <w:keepNext w:val="0"/>
        <w:keepLines w:val="0"/>
        <w:pageBreakBefore w:val="0"/>
        <w:widowControl w:val="0"/>
        <w:numPr>
          <w:ilvl w:val="0"/>
          <w:numId w:val="9"/>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牵引、修剪</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根据不同植物的攀缘特点，采取牵引措施或设置网架等辅助设施让其迅速、均匀地长满墙面。修剪要考虑该种类的生长发育特点，确定修剪时间和修剪程度，避免剪掉有用的叶芽，花芽和主蔓，合理修剪过密的侧蔓，控制主蔓，使覆盖均匀，以增强园林美化效果。</w:t>
      </w:r>
    </w:p>
    <w:p>
      <w:pPr>
        <w:pStyle w:val="2"/>
        <w:keepNext w:val="0"/>
        <w:keepLines w:val="0"/>
        <w:pageBreakBefore w:val="0"/>
        <w:widowControl w:val="0"/>
        <w:numPr>
          <w:ilvl w:val="0"/>
          <w:numId w:val="9"/>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灌溉、施肥</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经常淋水以保证其生长需要。秋、冬季加强淋水，使落叶植物延缓落叶，延长绿叶期。在一年施肥4次的基础上，在每年的春、秋季增加施肥次数，并根据生长情况适当追施无机肥以满足植物生长需要。肥料的施用要适量、均匀，防止过量或不均匀引起肥伤。</w:t>
      </w:r>
    </w:p>
    <w:p>
      <w:pPr>
        <w:pStyle w:val="2"/>
        <w:keepNext w:val="0"/>
        <w:keepLines w:val="0"/>
        <w:pageBreakBefore w:val="0"/>
        <w:widowControl w:val="0"/>
        <w:numPr>
          <w:ilvl w:val="0"/>
          <w:numId w:val="9"/>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补植</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不失时机地进行补植。补植要补冋原来的种类并加强淋水、养护等管理措施，保证成活率达 90%以上。</w:t>
      </w:r>
    </w:p>
    <w:p>
      <w:pPr>
        <w:pStyle w:val="2"/>
        <w:keepNext w:val="0"/>
        <w:keepLines w:val="0"/>
        <w:pageBreakBefore w:val="0"/>
        <w:widowControl w:val="0"/>
        <w:numPr>
          <w:ilvl w:val="0"/>
          <w:numId w:val="9"/>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病虫害防治</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及时做好病虫害的防治工作，以防为主， 精心管养，使植物増强抗病虫能力，采取综合防治，化学防治、物理人工防治和生物防治等方法防止病虫者蔓延和影响植物生长。尽量采用生物防治的办法，以减少对环境的污染，用化学方法防治时，喷药一般要在晚上进行，药物、用量及对环境的影响要符合环保的要求和标准。发生病虫为害时，最严重的危害率在 5%以下。</w:t>
      </w:r>
    </w:p>
    <w:p>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rPr>
        <w:t>环境卫生</w:t>
      </w:r>
    </w:p>
    <w:p>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环境卫生的二级标淮是绿地淸洁，无垃圾染物，无石砾砖块，无干枯枝叶，无粪便暴露，无鼠洞和蚊蝇滋生地。</w:t>
      </w:r>
    </w:p>
    <w:p>
      <w:pPr>
        <w:pStyle w:val="2"/>
        <w:keepNext w:val="0"/>
        <w:keepLines w:val="0"/>
        <w:pageBreakBefore w:val="0"/>
        <w:widowControl w:val="0"/>
        <w:numPr>
          <w:ilvl w:val="0"/>
          <w:numId w:val="10"/>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清洁、保洁</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每天6：30—18：30保持绿地无垃圾杂物，包括生活垃圾、石砾砖块、干枝枯叶、粪便、无鼠洞和蚊蝇滋生地等，发现鼠.洞要随时堵塞。清除垃圾杂物后要注意保洁。</w:t>
      </w:r>
    </w:p>
    <w:p>
      <w:pPr>
        <w:pStyle w:val="2"/>
        <w:keepNext w:val="0"/>
        <w:keepLines w:val="0"/>
        <w:pageBreakBefore w:val="0"/>
        <w:widowControl w:val="0"/>
        <w:numPr>
          <w:ilvl w:val="0"/>
          <w:numId w:val="10"/>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清运</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归堆后的垃圾杂物和箩筐等器具摆放在隐蔽的地方，垃圾做到日产日清，不过夜，不焚烧。</w:t>
      </w:r>
    </w:p>
    <w:p>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rPr>
        <w:t>设施维护</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设施维护的一级标准是设施完好无损，景观效果优良。护树架、护网等设施如有损坏，要及时修补或更换，保证设施的完整美观。</w:t>
      </w:r>
    </w:p>
    <w:p>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firstLine="422" w:firstLineChars="200"/>
        <w:jc w:val="left"/>
        <w:textAlignment w:val="auto"/>
        <w:outlineLvl w:val="3"/>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三级管养要求</w:t>
      </w:r>
    </w:p>
    <w:p>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草坪管养</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草坪三级管养的标准是目的草种生长正常，草坪整齐雅观，四季常绿，蟛蜞菊草坪覆盖率达98%以上，杂草率低于3%，其余草种的覆盖率达92%以上，杂草率低于7%，无坑洼积水，无明显裸露地。</w:t>
      </w:r>
    </w:p>
    <w:p>
      <w:pPr>
        <w:keepNext w:val="0"/>
        <w:keepLines w:val="0"/>
        <w:pageBreakBefore w:val="0"/>
        <w:widowControl w:val="0"/>
        <w:numPr>
          <w:ilvl w:val="0"/>
          <w:numId w:val="11"/>
        </w:numPr>
        <w:kinsoku/>
        <w:wordWrap/>
        <w:overflowPunct/>
        <w:topLinePunct w:val="0"/>
        <w:autoSpaceDE/>
        <w:autoSpaceDN/>
        <w:bidi w:val="0"/>
        <w:adjustRightInd w:val="0"/>
        <w:snapToGrid w:val="0"/>
        <w:spacing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生长势</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生长势正常，生长量接近平均年生长量，叶色正常，无枯叶。</w:t>
      </w:r>
    </w:p>
    <w:p>
      <w:pPr>
        <w:keepNext w:val="0"/>
        <w:keepLines w:val="0"/>
        <w:pageBreakBefore w:val="0"/>
        <w:widowControl w:val="0"/>
        <w:numPr>
          <w:ilvl w:val="0"/>
          <w:numId w:val="11"/>
        </w:numPr>
        <w:kinsoku/>
        <w:wordWrap/>
        <w:overflowPunct/>
        <w:topLinePunct w:val="0"/>
        <w:autoSpaceDE/>
        <w:autoSpaceDN/>
        <w:bidi w:val="0"/>
        <w:adjustRightInd w:val="0"/>
        <w:snapToGrid w:val="0"/>
        <w:spacing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修剪</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考虑季节特点和草种的生长发育特性，使绿地边缘整齐，蟛蜞菊高度控制在30厘米以上，其余草种根据情况控制高度，使绿地呈现自然的景观效果。</w:t>
      </w:r>
    </w:p>
    <w:p>
      <w:pPr>
        <w:keepNext w:val="0"/>
        <w:keepLines w:val="0"/>
        <w:pageBreakBefore w:val="0"/>
        <w:widowControl w:val="0"/>
        <w:numPr>
          <w:ilvl w:val="0"/>
          <w:numId w:val="11"/>
        </w:numPr>
        <w:kinsoku/>
        <w:wordWrap/>
        <w:overflowPunct/>
        <w:topLinePunct w:val="0"/>
        <w:autoSpaceDE/>
        <w:autoSpaceDN/>
        <w:bidi w:val="0"/>
        <w:adjustRightInd w:val="0"/>
        <w:snapToGrid w:val="0"/>
        <w:spacing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灌溉、施肥</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根据草坪植物生长需要进行淋水和施肥，在每年秋、冬季雨水缺少的季节，适当淋水，每天的淋水量接近于该草种该规格的蒸腾量，使含水量保持在：砂土为2.8-5%，砂壤土为5.7-10%，壤土为11-20%，粘土为19-21%。需水量大的植物，其土壤含水量一般要求砂土为3.5-5%，砂壤土为8-11%，壤土为16-21%，粘土为20-21%；需水量少且不耐涝的植物，其土壤含水量控制在：砂土为2.5-4%，砂壤土为5-8%，壤土为9-11%，粘土为15-18%。结合淋水适当追肥，以保证草坪植物正常生长的需要。</w:t>
      </w:r>
    </w:p>
    <w:p>
      <w:pPr>
        <w:keepNext w:val="0"/>
        <w:keepLines w:val="0"/>
        <w:pageBreakBefore w:val="0"/>
        <w:widowControl w:val="0"/>
        <w:numPr>
          <w:ilvl w:val="0"/>
          <w:numId w:val="11"/>
        </w:numPr>
        <w:kinsoku/>
        <w:wordWrap/>
        <w:overflowPunct/>
        <w:topLinePunct w:val="0"/>
        <w:autoSpaceDE/>
        <w:autoSpaceDN/>
        <w:bidi w:val="0"/>
        <w:adjustRightInd w:val="0"/>
        <w:snapToGrid w:val="0"/>
        <w:spacing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除杂草</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经常除杂草，将高于目的草种的杂草及时去除，使坪面目的草种的纯度达93%以上。</w:t>
      </w:r>
    </w:p>
    <w:p>
      <w:pPr>
        <w:keepNext w:val="0"/>
        <w:keepLines w:val="0"/>
        <w:pageBreakBefore w:val="0"/>
        <w:widowControl w:val="0"/>
        <w:numPr>
          <w:ilvl w:val="0"/>
          <w:numId w:val="11"/>
        </w:numPr>
        <w:kinsoku/>
        <w:wordWrap/>
        <w:overflowPunct/>
        <w:topLinePunct w:val="0"/>
        <w:autoSpaceDE/>
        <w:autoSpaceDN/>
        <w:bidi w:val="0"/>
        <w:adjustRightInd w:val="0"/>
        <w:snapToGrid w:val="0"/>
        <w:spacing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填平坑洼</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及时填平坑洼地，使草坪内无坑洼积水。</w:t>
      </w:r>
    </w:p>
    <w:p>
      <w:pPr>
        <w:keepNext w:val="0"/>
        <w:keepLines w:val="0"/>
        <w:pageBreakBefore w:val="0"/>
        <w:widowControl w:val="0"/>
        <w:numPr>
          <w:ilvl w:val="0"/>
          <w:numId w:val="11"/>
        </w:numPr>
        <w:kinsoku/>
        <w:wordWrap/>
        <w:overflowPunct/>
        <w:topLinePunct w:val="0"/>
        <w:autoSpaceDE/>
        <w:autoSpaceDN/>
        <w:bidi w:val="0"/>
        <w:adjustRightInd w:val="0"/>
        <w:snapToGrid w:val="0"/>
        <w:spacing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补植</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对被破坏或其它原因引起死亡的草坪植物要及时补植，使草地完整，无明显裸露地。补植要补与原草坪相同的草种，适当密植，一个月内覆盖率达92%。</w:t>
      </w:r>
    </w:p>
    <w:p>
      <w:pPr>
        <w:keepNext w:val="0"/>
        <w:keepLines w:val="0"/>
        <w:pageBreakBefore w:val="0"/>
        <w:widowControl w:val="0"/>
        <w:numPr>
          <w:ilvl w:val="0"/>
          <w:numId w:val="11"/>
        </w:numPr>
        <w:kinsoku/>
        <w:wordWrap/>
        <w:overflowPunct/>
        <w:topLinePunct w:val="0"/>
        <w:autoSpaceDE/>
        <w:autoSpaceDN/>
        <w:bidi w:val="0"/>
        <w:adjustRightInd w:val="0"/>
        <w:snapToGrid w:val="0"/>
        <w:spacing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病虫害的防治</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做好病虫害的防治工作，以防为主，精心管养，使植物增强抗病虫能力，采取综合防治、化学防治、物理防治和生物防治等方法防止病虫害蔓延和影响植物生长。尽量采用生物防治的办法，以减少对环境的污染。用化学方法防治时，一般在晚上进行喷药；药物、用量及对环境的影响，要符合环保的要求和标准。发生病虫为害，最严重的危害率在10%以下。</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灌木和花卉管养</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灌木和花卉三级管养的标准是生长正常，造型较美观，具有一定的艺术感，花卉能适时开花。</w:t>
      </w:r>
    </w:p>
    <w:p>
      <w:pPr>
        <w:keepNext w:val="0"/>
        <w:keepLines w:val="0"/>
        <w:pageBreakBefore w:val="0"/>
        <w:widowControl w:val="0"/>
        <w:numPr>
          <w:ilvl w:val="0"/>
          <w:numId w:val="12"/>
        </w:numPr>
        <w:kinsoku/>
        <w:wordWrap/>
        <w:overflowPunct/>
        <w:topLinePunct w:val="0"/>
        <w:autoSpaceDE/>
        <w:autoSpaceDN/>
        <w:bidi w:val="0"/>
        <w:adjustRightInd w:val="0"/>
        <w:snapToGrid w:val="0"/>
        <w:spacing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生长势</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生长势正常，生长量接近该种类该规格的平均年生长量；枝叶正常，无枯枝残叶，花坛、绿篱完整，花卉能适时开花。</w:t>
      </w:r>
    </w:p>
    <w:p>
      <w:pPr>
        <w:keepNext w:val="0"/>
        <w:keepLines w:val="0"/>
        <w:pageBreakBefore w:val="0"/>
        <w:widowControl w:val="0"/>
        <w:numPr>
          <w:ilvl w:val="0"/>
          <w:numId w:val="12"/>
        </w:numPr>
        <w:kinsoku/>
        <w:wordWrap/>
        <w:overflowPunct/>
        <w:topLinePunct w:val="0"/>
        <w:autoSpaceDE/>
        <w:autoSpaceDN/>
        <w:bidi w:val="0"/>
        <w:adjustRightInd w:val="0"/>
        <w:snapToGrid w:val="0"/>
        <w:spacing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修剪</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造型美观，与环境协调，花卉要适时开花，及时修剪残花败叶。</w:t>
      </w:r>
    </w:p>
    <w:p>
      <w:pPr>
        <w:keepNext w:val="0"/>
        <w:keepLines w:val="0"/>
        <w:pageBreakBefore w:val="0"/>
        <w:widowControl w:val="0"/>
        <w:numPr>
          <w:ilvl w:val="0"/>
          <w:numId w:val="12"/>
        </w:numPr>
        <w:kinsoku/>
        <w:wordWrap/>
        <w:overflowPunct/>
        <w:topLinePunct w:val="0"/>
        <w:autoSpaceDE/>
        <w:autoSpaceDN/>
        <w:bidi w:val="0"/>
        <w:adjustRightInd w:val="0"/>
        <w:snapToGrid w:val="0"/>
        <w:spacing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灌溉、施肥</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根据植物的生长及开花特性进行合理灌溉和施肥。在雨水缺少的季节，每天的淋水量要求接近于该种类该规格的蒸腾量，使含水量保持在：砂土为3~5%，砂壤土为6~10%，壤土为12~20%，粘土为20~21%。需水量大的植物，其土壤含水量一般要求砂土为4.5~5%，砂壤土为8.5~11.5%，壤土为17~22%，壤土为21~22%，粘土为18~20%。一般要求在每年春季或秋季重点施肥1~2次。肥料不能裸露，可采用埋施或水施等不同方法。埋施要先挖穴或开沟，施肥后要回填土、踏实、淋足水、找平。</w:t>
      </w:r>
    </w:p>
    <w:p>
      <w:pPr>
        <w:keepNext w:val="0"/>
        <w:keepLines w:val="0"/>
        <w:pageBreakBefore w:val="0"/>
        <w:widowControl w:val="0"/>
        <w:numPr>
          <w:ilvl w:val="0"/>
          <w:numId w:val="12"/>
        </w:numPr>
        <w:kinsoku/>
        <w:wordWrap/>
        <w:overflowPunct/>
        <w:topLinePunct w:val="0"/>
        <w:autoSpaceDE/>
        <w:autoSpaceDN/>
        <w:bidi w:val="0"/>
        <w:adjustRightInd w:val="0"/>
        <w:snapToGrid w:val="0"/>
        <w:spacing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除杂草</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经常除杂草和松土，除杂草时要保护根系，不能伤根及造成根系裸露，更不能造成黄土裸露。</w:t>
      </w:r>
    </w:p>
    <w:p>
      <w:pPr>
        <w:keepNext w:val="0"/>
        <w:keepLines w:val="0"/>
        <w:pageBreakBefore w:val="0"/>
        <w:widowControl w:val="0"/>
        <w:numPr>
          <w:ilvl w:val="0"/>
          <w:numId w:val="12"/>
        </w:numPr>
        <w:kinsoku/>
        <w:wordWrap/>
        <w:overflowPunct/>
        <w:topLinePunct w:val="0"/>
        <w:autoSpaceDE/>
        <w:autoSpaceDN/>
        <w:bidi w:val="0"/>
        <w:adjustRightInd w:val="0"/>
        <w:snapToGrid w:val="0"/>
        <w:spacing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补植</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在每年春、夏季不失时机的对死苗进行、补植。补植要补回原来的种类并力求规格与原来植株接近，以保证较好的景观效果。补植要按照种植规范进行，施足基肥并加强淋水等保养措施，保证成活率达90%以上。</w:t>
      </w:r>
    </w:p>
    <w:p>
      <w:pPr>
        <w:keepNext w:val="0"/>
        <w:keepLines w:val="0"/>
        <w:pageBreakBefore w:val="0"/>
        <w:widowControl w:val="0"/>
        <w:numPr>
          <w:ilvl w:val="0"/>
          <w:numId w:val="12"/>
        </w:numPr>
        <w:kinsoku/>
        <w:wordWrap/>
        <w:overflowPunct/>
        <w:topLinePunct w:val="0"/>
        <w:autoSpaceDE/>
        <w:autoSpaceDN/>
        <w:bidi w:val="0"/>
        <w:adjustRightInd w:val="0"/>
        <w:snapToGrid w:val="0"/>
        <w:spacing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病虫害防治</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做好病虫害的防治工作，以防为主，精心管养，使植物增强抗病虫能力，采取综合防治、化学防治、物理防治和生物防治等方法防止病虫害蔓延和影响植物生长。尽量采用生物防治的办法，以减少对环境的污染，用化学方法防治时，喷药一般要在晚上进行；药物、用量及对环境的影响，要遵照环保局的要求和标准。发生病虫为害，最严重的危害率在10%以下。</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rPr>
        <w:t>乔木管养</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乔木三级管养的标准是生长正常，枝叶正常，无死树缺株，无枯枝残叶。</w:t>
      </w:r>
    </w:p>
    <w:p>
      <w:pPr>
        <w:keepNext w:val="0"/>
        <w:keepLines w:val="0"/>
        <w:pageBreakBefore w:val="0"/>
        <w:widowControl w:val="0"/>
        <w:numPr>
          <w:ilvl w:val="0"/>
          <w:numId w:val="13"/>
        </w:numPr>
        <w:kinsoku/>
        <w:wordWrap/>
        <w:overflowPunct/>
        <w:topLinePunct w:val="0"/>
        <w:autoSpaceDE/>
        <w:autoSpaceDN/>
        <w:bidi w:val="0"/>
        <w:adjustRightInd w:val="0"/>
        <w:snapToGrid w:val="0"/>
        <w:spacing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生长势</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生长势正常，生长量接近该树种该规格平均年生长量，枝叶正常，无枯枝残叶。</w:t>
      </w:r>
    </w:p>
    <w:p>
      <w:pPr>
        <w:keepNext w:val="0"/>
        <w:keepLines w:val="0"/>
        <w:pageBreakBefore w:val="0"/>
        <w:widowControl w:val="0"/>
        <w:numPr>
          <w:ilvl w:val="0"/>
          <w:numId w:val="13"/>
        </w:numPr>
        <w:kinsoku/>
        <w:wordWrap/>
        <w:overflowPunct/>
        <w:topLinePunct w:val="0"/>
        <w:autoSpaceDE/>
        <w:autoSpaceDN/>
        <w:bidi w:val="0"/>
        <w:adjustRightInd w:val="0"/>
        <w:snapToGrid w:val="0"/>
        <w:spacing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修剪</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及时剪去干枯枝叶和病枝。</w:t>
      </w:r>
    </w:p>
    <w:p>
      <w:pPr>
        <w:keepNext w:val="0"/>
        <w:keepLines w:val="0"/>
        <w:pageBreakBefore w:val="0"/>
        <w:widowControl w:val="0"/>
        <w:numPr>
          <w:ilvl w:val="0"/>
          <w:numId w:val="13"/>
        </w:numPr>
        <w:kinsoku/>
        <w:wordWrap/>
        <w:overflowPunct/>
        <w:topLinePunct w:val="0"/>
        <w:autoSpaceDE/>
        <w:autoSpaceDN/>
        <w:bidi w:val="0"/>
        <w:adjustRightInd w:val="0"/>
        <w:snapToGrid w:val="0"/>
        <w:spacing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灌溉、施肥</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根据不同生长季节的天气情况，不同植物种类和不同树龄适当淋水，并要求在每年的春、秋季重点施肥1次。施肥量根据树木的种类和生长情况而定，种植三年以内的乔木和树穴有植被的乔木要适当增加施肥量和次数。肥料要埋施，先打穴或开沟，施肥后要回填土、踏实、淋足水，找平，切忌肥料裸露。乔木施肥穴的规格一般为30×30×40厘米，挖沟的规格为30×40厘米。挖穴或开沟的位置一般是树冠外缘的投影（行道树除外），每株树挖对称的两穴或四穴。</w:t>
      </w:r>
    </w:p>
    <w:p>
      <w:pPr>
        <w:keepNext w:val="0"/>
        <w:keepLines w:val="0"/>
        <w:pageBreakBefore w:val="0"/>
        <w:widowControl w:val="0"/>
        <w:numPr>
          <w:ilvl w:val="0"/>
          <w:numId w:val="13"/>
        </w:numPr>
        <w:kinsoku/>
        <w:wordWrap/>
        <w:overflowPunct/>
        <w:topLinePunct w:val="0"/>
        <w:autoSpaceDE/>
        <w:autoSpaceDN/>
        <w:bidi w:val="0"/>
        <w:adjustRightInd w:val="0"/>
        <w:snapToGrid w:val="0"/>
        <w:spacing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补植</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在每年春、夏季不失时机地对死树进行补植。补植要补回原来的树种并力求规格与原有的树木接近，以保证景观效果。补植要按照树木种植规范进行，施足基肥并加强淋水等保养措施，保证成活率榕树类达90%，其它树种达80%。</w:t>
      </w:r>
    </w:p>
    <w:p>
      <w:pPr>
        <w:keepNext w:val="0"/>
        <w:keepLines w:val="0"/>
        <w:pageBreakBefore w:val="0"/>
        <w:widowControl w:val="0"/>
        <w:numPr>
          <w:ilvl w:val="0"/>
          <w:numId w:val="13"/>
        </w:numPr>
        <w:kinsoku/>
        <w:wordWrap/>
        <w:overflowPunct/>
        <w:topLinePunct w:val="0"/>
        <w:autoSpaceDE/>
        <w:autoSpaceDN/>
        <w:bidi w:val="0"/>
        <w:adjustRightInd w:val="0"/>
        <w:snapToGrid w:val="0"/>
        <w:spacing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病虫害防治</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做好病虫害的防治工作，以防为主，精心管养，使植物增强抗病能力，经常检查，早发现早治理。采取综合防治、化学防治、物理人工防治和生物防治等方法防止病虫害蔓延和影响乔木生长，尽量采用生物防治的办法，以减少对环境的污染，用化学方法防治时，喷药一般要在晚上进行；药物、用量及对环境的影响，要符合环保的要求和标准。发生病虫为害，最严重的危害率在10%以下，单株受害程度在10%以下。</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rPr>
        <w:t>园路管理</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园路三级管理的标准是路面保持清洁、美观、完好无损，要求及时清除路面垃圾杂物，修补破损并保持完好；要求路面干净美观，以增强园林美化效果。</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rPr>
        <w:t>环境卫生</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环境卫生的三级标准是绿地清洁，无垃圾杂物，无石砾砖块，无干枯枝叶，无粪便暴露，无鼠洞和蚊蝇滋生。</w:t>
      </w:r>
    </w:p>
    <w:p>
      <w:pPr>
        <w:keepNext w:val="0"/>
        <w:keepLines w:val="0"/>
        <w:pageBreakBefore w:val="0"/>
        <w:widowControl w:val="0"/>
        <w:numPr>
          <w:ilvl w:val="0"/>
          <w:numId w:val="14"/>
        </w:numPr>
        <w:kinsoku/>
        <w:wordWrap/>
        <w:overflowPunct/>
        <w:topLinePunct w:val="0"/>
        <w:autoSpaceDE/>
        <w:autoSpaceDN/>
        <w:bidi w:val="0"/>
        <w:adjustRightInd w:val="0"/>
        <w:snapToGrid w:val="0"/>
        <w:spacing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清洁、保洁</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每天6:30—18:30保持绿地无垃圾杂物，包括生活垃圾、景石外的石砾砖块、干枝枯叶、粪便，无鼠洞和蚊蝇滋生地等，发现鼠洞要及时堵塞。清除垃圾杂物后要注意保洁。</w:t>
      </w:r>
    </w:p>
    <w:p>
      <w:pPr>
        <w:keepNext w:val="0"/>
        <w:keepLines w:val="0"/>
        <w:pageBreakBefore w:val="0"/>
        <w:widowControl w:val="0"/>
        <w:numPr>
          <w:ilvl w:val="0"/>
          <w:numId w:val="14"/>
        </w:numPr>
        <w:kinsoku/>
        <w:wordWrap/>
        <w:overflowPunct/>
        <w:topLinePunct w:val="0"/>
        <w:autoSpaceDE/>
        <w:autoSpaceDN/>
        <w:bidi w:val="0"/>
        <w:adjustRightInd w:val="0"/>
        <w:snapToGrid w:val="0"/>
        <w:spacing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清运</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归堆后的垃圾杂物和萝筐等器具要放在隐蔽的地方，当天垃圾当天清运，不过夜，不焚烧。</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rPr>
        <w:t>绿地维护</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绿地维护的三级标准是绿地红线范围内不被侵占，绿地版图完整，花草树木不受破坏，无乱摆乱卖、乱停乱放的现象。</w:t>
      </w:r>
    </w:p>
    <w:p>
      <w:pPr>
        <w:keepNext w:val="0"/>
        <w:keepLines w:val="0"/>
        <w:pageBreakBefore w:val="0"/>
        <w:widowControl w:val="0"/>
        <w:numPr>
          <w:ilvl w:val="0"/>
          <w:numId w:val="15"/>
        </w:numPr>
        <w:kinsoku/>
        <w:wordWrap/>
        <w:overflowPunct/>
        <w:topLinePunct w:val="0"/>
        <w:autoSpaceDE/>
        <w:autoSpaceDN/>
        <w:bidi w:val="0"/>
        <w:adjustRightInd w:val="0"/>
        <w:snapToGrid w:val="0"/>
        <w:spacing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保护</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保护绿地红线和红线内的花草树木，以任何侵占和破坏行为要加以制止并及时报告绿化管理部门。经上级批准临时借用的绿地，应监督限期内恢复原状，如有超过审批面积及数量，要立即上报。</w:t>
      </w:r>
    </w:p>
    <w:p>
      <w:pPr>
        <w:keepNext w:val="0"/>
        <w:keepLines w:val="0"/>
        <w:pageBreakBefore w:val="0"/>
        <w:widowControl w:val="0"/>
        <w:numPr>
          <w:ilvl w:val="0"/>
          <w:numId w:val="15"/>
        </w:numPr>
        <w:kinsoku/>
        <w:wordWrap/>
        <w:overflowPunct/>
        <w:topLinePunct w:val="0"/>
        <w:autoSpaceDE/>
        <w:autoSpaceDN/>
        <w:bidi w:val="0"/>
        <w:adjustRightInd w:val="0"/>
        <w:snapToGrid w:val="0"/>
        <w:spacing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监管</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加强监管，使绿地内没有堆放东西和停放自行车、机动车，没有人力车和机动车驶进草地，没有投摊摆卖，没有在草地上踢球等进行损害花草树木的活动，没有在树上挂标语、晾衣服等现象。</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7.</w:t>
      </w:r>
      <w:r>
        <w:rPr>
          <w:rFonts w:hint="eastAsia" w:asciiTheme="minorEastAsia" w:hAnsiTheme="minorEastAsia" w:eastAsiaTheme="minorEastAsia" w:cstheme="minorEastAsia"/>
          <w:color w:val="auto"/>
          <w:sz w:val="21"/>
          <w:szCs w:val="21"/>
          <w:highlight w:val="none"/>
        </w:rPr>
        <w:t>设施维护</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设施维护的三级标准是设施完好无损，景观效果良好。</w:t>
      </w:r>
    </w:p>
    <w:p>
      <w:pPr>
        <w:keepNext w:val="0"/>
        <w:keepLines w:val="0"/>
        <w:pageBreakBefore w:val="0"/>
        <w:widowControl w:val="0"/>
        <w:numPr>
          <w:ilvl w:val="0"/>
          <w:numId w:val="16"/>
        </w:numPr>
        <w:kinsoku/>
        <w:wordWrap/>
        <w:overflowPunct/>
        <w:topLinePunct w:val="0"/>
        <w:autoSpaceDE/>
        <w:autoSpaceDN/>
        <w:bidi w:val="0"/>
        <w:adjustRightInd w:val="0"/>
        <w:snapToGrid w:val="0"/>
        <w:spacing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保护</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保护围栏、护树架和护网等绿地设施，对破坏行为要加以制止并及时报告绿化管理部门；保护绿化供水设施，防止绿化用水被盗用。</w:t>
      </w:r>
    </w:p>
    <w:p>
      <w:pPr>
        <w:keepNext w:val="0"/>
        <w:keepLines w:val="0"/>
        <w:pageBreakBefore w:val="0"/>
        <w:widowControl w:val="0"/>
        <w:numPr>
          <w:ilvl w:val="0"/>
          <w:numId w:val="16"/>
        </w:numPr>
        <w:kinsoku/>
        <w:wordWrap/>
        <w:overflowPunct/>
        <w:topLinePunct w:val="0"/>
        <w:autoSpaceDE/>
        <w:autoSpaceDN/>
        <w:bidi w:val="0"/>
        <w:adjustRightInd w:val="0"/>
        <w:snapToGrid w:val="0"/>
        <w:spacing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维修</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设施如有损坏，要及时修补或更换，保证设施完整。</w:t>
      </w:r>
    </w:p>
    <w:p>
      <w:pPr>
        <w:pStyle w:val="2"/>
        <w:keepNext w:val="0"/>
        <w:keepLines w:val="0"/>
        <w:pageBreakBefore w:val="0"/>
        <w:widowControl w:val="0"/>
        <w:kinsoku/>
        <w:wordWrap/>
        <w:overflowPunct/>
        <w:topLinePunct w:val="0"/>
        <w:autoSpaceDE/>
        <w:autoSpaceDN/>
        <w:bidi w:val="0"/>
        <w:adjustRightInd w:val="0"/>
        <w:snapToGrid w:val="0"/>
        <w:spacing w:after="0" w:line="560" w:lineRule="exact"/>
        <w:ind w:left="0" w:firstLine="422" w:firstLineChars="200"/>
        <w:jc w:val="left"/>
        <w:textAlignment w:val="auto"/>
        <w:rPr>
          <w:rFonts w:hint="eastAsia" w:ascii="黑体" w:hAnsi="黑体" w:eastAsia="黑体" w:cs="黑体"/>
          <w:b/>
          <w:bCs/>
          <w:color w:val="auto"/>
          <w:kern w:val="2"/>
          <w:sz w:val="21"/>
          <w:szCs w:val="21"/>
          <w:highlight w:val="none"/>
          <w:lang w:val="en-US" w:eastAsia="zh-CN" w:bidi="ar-SA"/>
        </w:rPr>
      </w:pPr>
      <w:r>
        <w:rPr>
          <w:rFonts w:hint="eastAsia" w:ascii="黑体" w:hAnsi="黑体" w:eastAsia="黑体" w:cs="黑体"/>
          <w:b/>
          <w:bCs/>
          <w:color w:val="auto"/>
          <w:sz w:val="21"/>
          <w:szCs w:val="21"/>
          <w:highlight w:val="none"/>
        </w:rPr>
        <w:t>注：服务要求可由采购方根据实际情况进行调整。</w:t>
      </w:r>
    </w:p>
    <w:p>
      <w:pPr>
        <w:rPr>
          <w:rFonts w:hint="eastAsia" w:asciiTheme="minorEastAsia" w:hAnsiTheme="minorEastAsia" w:eastAsiaTheme="minorEastAsia" w:cstheme="minorEastAsia"/>
          <w:color w:val="auto"/>
          <w:kern w:val="2"/>
          <w:sz w:val="21"/>
          <w:szCs w:val="21"/>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b/>
          <w:bCs/>
          <w:lang w:val="en-US" w:eastAsia="zh-CN"/>
        </w:rPr>
      </w:pPr>
      <w:r>
        <w:rPr>
          <w:rFonts w:hint="eastAsia"/>
          <w:b/>
          <w:bCs/>
          <w:lang w:val="en-US" w:eastAsia="zh-CN"/>
        </w:rPr>
        <w:t xml:space="preserve">三、商务要求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b/>
          <w:bCs/>
          <w:lang w:val="en-US" w:eastAsia="zh-CN"/>
        </w:rPr>
      </w:pPr>
      <w:r>
        <w:rPr>
          <w:rFonts w:hint="eastAsia"/>
          <w:b/>
          <w:bCs/>
          <w:lang w:val="en-US" w:eastAsia="zh-CN"/>
        </w:rPr>
        <w:t>（一）报价要求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lang w:eastAsia="zh-CN"/>
        </w:rPr>
      </w:pPr>
      <w:r>
        <w:rPr>
          <w:rFonts w:hint="eastAsia"/>
        </w:rPr>
        <w:t>本项目采用固定单价报价</w:t>
      </w:r>
      <w:r>
        <w:rPr>
          <w:rFonts w:hint="eastAsia"/>
          <w:lang w:eastAsia="zh-CN"/>
        </w:rPr>
        <w:t>。</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lang w:val="en-US" w:eastAsia="zh-CN"/>
        </w:rPr>
        <w:t>1.</w:t>
      </w:r>
      <w:r>
        <w:rPr>
          <w:rFonts w:hint="eastAsia"/>
        </w:rPr>
        <w:t>绿化管养报月度总价、年度总价；</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b/>
          <w:bCs/>
          <w:lang w:val="en-US" w:eastAsia="zh-CN"/>
        </w:rPr>
      </w:pPr>
      <w:r>
        <w:rPr>
          <w:rFonts w:hint="eastAsia"/>
          <w:b/>
          <w:bCs/>
          <w:lang w:val="en-US" w:eastAsia="zh-CN"/>
        </w:rPr>
        <w:t>（二）结算方式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rPr>
        <w:t xml:space="preserve"> 结算时提供对应类别发票，服务类开具服务费发票，货物类开具货物销售发票，分项清晰。 绿化管养服务费：按月度考核合格后，按月支付；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b/>
          <w:bCs/>
          <w:lang w:val="en-US" w:eastAsia="zh-CN"/>
        </w:rPr>
      </w:pPr>
      <w:r>
        <w:rPr>
          <w:rFonts w:hint="eastAsia"/>
          <w:b/>
          <w:bCs/>
          <w:lang w:val="en-US" w:eastAsia="zh-CN"/>
        </w:rPr>
        <w:t>（三）投标报价</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rPr>
        <w:t>1.本项目服务费采用固定单价，应包含但不限于人工费、管理养护所需的肥料费、农药及消杀、清洁费、苗木补植费、工具费、安全文明生产装备费、材料费、机械设备费、自然灾害防损费、人为防损费、固定资产折旧费、垃圾外运及处理费、员工高温补贴、员工高温物资费、员工节日物资、员工防疫补贴、员工服装、员工食宿、其他业务管理费及利润税金等全部费用。企业根据招标文件所提供的资料自行测算投标报价；一经中标，投标报价单价作为中标单位与招标人签定的合同单价金额，合同期限内不做调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rPr>
        <w:t>2.投标人应根据本企业的成本自行决定报价，但不得以低于其企业成本的报价投标；评标时，评审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审委员会应当将其作为无效投标处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rPr>
        <w:t>3.投标人的投标报价，应是本项目招标范围和招标文件及合同条款上所列的各项内容中所述的全部，不得以任何理由予以重复，并以投标人在投标文件中提出的综合单价或总价为依据。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rPr>
        <w:t>4.投标人应充分了解项目的位置、情况、道路及任何其他足以影响投标报价的情况，任何因忽视或误解项目情况而导致的索赔或服务期限延长申请将不获批准。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rPr>
        <w:t>5.投标人不得期望通过索赔等方式获取补偿，否则，除可能遭到拒绝外，还可能将被作为不良行为记录在案，并可能影响其以后参加采购的项目投标。各投标人在投标报价时，应充分考虑投标报价的风险。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b/>
          <w:bCs/>
          <w:lang w:val="en-US" w:eastAsia="zh-CN"/>
        </w:rPr>
      </w:pPr>
      <w:r>
        <w:rPr>
          <w:rFonts w:hint="eastAsia"/>
          <w:b/>
          <w:bCs/>
          <w:lang w:val="en-US" w:eastAsia="zh-CN"/>
        </w:rPr>
        <w:t>（七）其他要求</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1"/>
          <w:szCs w:val="21"/>
        </w:rPr>
      </w:pPr>
      <w:r>
        <w:rPr>
          <w:rFonts w:hint="eastAsia"/>
          <w:lang w:val="en-US" w:eastAsia="zh-CN"/>
        </w:rPr>
        <w:t>1.</w:t>
      </w:r>
      <w:r>
        <w:rPr>
          <w:rFonts w:hint="eastAsia"/>
        </w:rPr>
        <w:t>建立完善的养护班组，制定养护岗位职责以及各岗位规范、操作规程、养护制度（包括节假日值班制度、防汛防台期间的值班制度等）</w:t>
      </w:r>
      <w:r>
        <w:rPr>
          <w:rFonts w:hint="eastAsia"/>
          <w:lang w:eastAsia="zh-CN"/>
        </w:rPr>
        <w:t>；</w:t>
      </w:r>
      <w:r>
        <w:rPr>
          <w:rFonts w:hint="eastAsia"/>
        </w:rPr>
        <w:t>配备技术管理人员和养护操作人员，并将岗位规范、操作规程、管理制度及工作人员的名单交招标人审批备案。</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华文宋体">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CFD269"/>
    <w:multiLevelType w:val="singleLevel"/>
    <w:tmpl w:val="85CFD269"/>
    <w:lvl w:ilvl="0" w:tentative="0">
      <w:start w:val="1"/>
      <w:numFmt w:val="decimal"/>
      <w:lvlText w:val="(%1)"/>
      <w:lvlJc w:val="left"/>
      <w:pPr>
        <w:ind w:left="425" w:hanging="425"/>
      </w:pPr>
      <w:rPr>
        <w:rFonts w:hint="default"/>
      </w:rPr>
    </w:lvl>
  </w:abstractNum>
  <w:abstractNum w:abstractNumId="1">
    <w:nsid w:val="874177D2"/>
    <w:multiLevelType w:val="singleLevel"/>
    <w:tmpl w:val="874177D2"/>
    <w:lvl w:ilvl="0" w:tentative="0">
      <w:start w:val="1"/>
      <w:numFmt w:val="decimal"/>
      <w:lvlText w:val="(%1)"/>
      <w:lvlJc w:val="left"/>
      <w:pPr>
        <w:ind w:left="425" w:hanging="425"/>
      </w:pPr>
      <w:rPr>
        <w:rFonts w:hint="default"/>
      </w:rPr>
    </w:lvl>
  </w:abstractNum>
  <w:abstractNum w:abstractNumId="2">
    <w:nsid w:val="985D0E18"/>
    <w:multiLevelType w:val="singleLevel"/>
    <w:tmpl w:val="985D0E18"/>
    <w:lvl w:ilvl="0" w:tentative="0">
      <w:start w:val="1"/>
      <w:numFmt w:val="decimal"/>
      <w:lvlText w:val="(%1)"/>
      <w:lvlJc w:val="left"/>
      <w:pPr>
        <w:ind w:left="425" w:hanging="425"/>
      </w:pPr>
      <w:rPr>
        <w:rFonts w:hint="default"/>
      </w:rPr>
    </w:lvl>
  </w:abstractNum>
  <w:abstractNum w:abstractNumId="3">
    <w:nsid w:val="AE4BFFC6"/>
    <w:multiLevelType w:val="singleLevel"/>
    <w:tmpl w:val="AE4BFFC6"/>
    <w:lvl w:ilvl="0" w:tentative="0">
      <w:start w:val="1"/>
      <w:numFmt w:val="decimal"/>
      <w:lvlText w:val="(%1)"/>
      <w:lvlJc w:val="left"/>
      <w:pPr>
        <w:ind w:left="425" w:hanging="425"/>
      </w:pPr>
      <w:rPr>
        <w:rFonts w:hint="default"/>
      </w:rPr>
    </w:lvl>
  </w:abstractNum>
  <w:abstractNum w:abstractNumId="4">
    <w:nsid w:val="B4D23DF2"/>
    <w:multiLevelType w:val="singleLevel"/>
    <w:tmpl w:val="B4D23DF2"/>
    <w:lvl w:ilvl="0" w:tentative="0">
      <w:start w:val="1"/>
      <w:numFmt w:val="decimal"/>
      <w:lvlText w:val="(%1)"/>
      <w:lvlJc w:val="left"/>
      <w:pPr>
        <w:ind w:left="425" w:hanging="425"/>
      </w:pPr>
      <w:rPr>
        <w:rFonts w:hint="default"/>
      </w:rPr>
    </w:lvl>
  </w:abstractNum>
  <w:abstractNum w:abstractNumId="5">
    <w:nsid w:val="BC8C459C"/>
    <w:multiLevelType w:val="singleLevel"/>
    <w:tmpl w:val="BC8C459C"/>
    <w:lvl w:ilvl="0" w:tentative="0">
      <w:start w:val="1"/>
      <w:numFmt w:val="decimal"/>
      <w:lvlText w:val="(%1)"/>
      <w:lvlJc w:val="left"/>
      <w:pPr>
        <w:ind w:left="425" w:hanging="425"/>
      </w:pPr>
      <w:rPr>
        <w:rFonts w:hint="default"/>
      </w:rPr>
    </w:lvl>
  </w:abstractNum>
  <w:abstractNum w:abstractNumId="6">
    <w:nsid w:val="D5A2B877"/>
    <w:multiLevelType w:val="singleLevel"/>
    <w:tmpl w:val="D5A2B877"/>
    <w:lvl w:ilvl="0" w:tentative="0">
      <w:start w:val="1"/>
      <w:numFmt w:val="decimal"/>
      <w:lvlText w:val="%1."/>
      <w:lvlJc w:val="left"/>
      <w:pPr>
        <w:ind w:left="425" w:hanging="425"/>
      </w:pPr>
      <w:rPr>
        <w:rFonts w:hint="default"/>
      </w:rPr>
    </w:lvl>
  </w:abstractNum>
  <w:abstractNum w:abstractNumId="7">
    <w:nsid w:val="E245B5AA"/>
    <w:multiLevelType w:val="singleLevel"/>
    <w:tmpl w:val="E245B5AA"/>
    <w:lvl w:ilvl="0" w:tentative="0">
      <w:start w:val="1"/>
      <w:numFmt w:val="decimal"/>
      <w:lvlText w:val="(%1)"/>
      <w:lvlJc w:val="left"/>
      <w:pPr>
        <w:ind w:left="425" w:hanging="425"/>
      </w:pPr>
      <w:rPr>
        <w:rFonts w:hint="default"/>
      </w:rPr>
    </w:lvl>
  </w:abstractNum>
  <w:abstractNum w:abstractNumId="8">
    <w:nsid w:val="EB45E4A2"/>
    <w:multiLevelType w:val="singleLevel"/>
    <w:tmpl w:val="EB45E4A2"/>
    <w:lvl w:ilvl="0" w:tentative="0">
      <w:start w:val="1"/>
      <w:numFmt w:val="decimal"/>
      <w:lvlText w:val="(%1)"/>
      <w:lvlJc w:val="left"/>
      <w:pPr>
        <w:ind w:left="425" w:hanging="425"/>
      </w:pPr>
      <w:rPr>
        <w:rFonts w:hint="default"/>
      </w:rPr>
    </w:lvl>
  </w:abstractNum>
  <w:abstractNum w:abstractNumId="9">
    <w:nsid w:val="EECD5711"/>
    <w:multiLevelType w:val="singleLevel"/>
    <w:tmpl w:val="EECD5711"/>
    <w:lvl w:ilvl="0" w:tentative="0">
      <w:start w:val="1"/>
      <w:numFmt w:val="decimal"/>
      <w:lvlText w:val="(%1)"/>
      <w:lvlJc w:val="left"/>
      <w:pPr>
        <w:ind w:left="425" w:hanging="425"/>
      </w:pPr>
      <w:rPr>
        <w:rFonts w:hint="default"/>
      </w:rPr>
    </w:lvl>
  </w:abstractNum>
  <w:abstractNum w:abstractNumId="10">
    <w:nsid w:val="EF99C160"/>
    <w:multiLevelType w:val="singleLevel"/>
    <w:tmpl w:val="EF99C160"/>
    <w:lvl w:ilvl="0" w:tentative="0">
      <w:start w:val="1"/>
      <w:numFmt w:val="decimal"/>
      <w:lvlText w:val="(%1)"/>
      <w:lvlJc w:val="left"/>
      <w:pPr>
        <w:ind w:left="425" w:hanging="425"/>
      </w:pPr>
      <w:rPr>
        <w:rFonts w:hint="default"/>
      </w:rPr>
    </w:lvl>
  </w:abstractNum>
  <w:abstractNum w:abstractNumId="11">
    <w:nsid w:val="FC265C63"/>
    <w:multiLevelType w:val="singleLevel"/>
    <w:tmpl w:val="FC265C63"/>
    <w:lvl w:ilvl="0" w:tentative="0">
      <w:start w:val="1"/>
      <w:numFmt w:val="decimal"/>
      <w:lvlText w:val="(%1)"/>
      <w:lvlJc w:val="left"/>
      <w:pPr>
        <w:ind w:left="425" w:hanging="425"/>
      </w:pPr>
      <w:rPr>
        <w:rFonts w:hint="default"/>
      </w:rPr>
    </w:lvl>
  </w:abstractNum>
  <w:abstractNum w:abstractNumId="12">
    <w:nsid w:val="24232615"/>
    <w:multiLevelType w:val="singleLevel"/>
    <w:tmpl w:val="24232615"/>
    <w:lvl w:ilvl="0" w:tentative="0">
      <w:start w:val="1"/>
      <w:numFmt w:val="decimal"/>
      <w:lvlText w:val="(%1)"/>
      <w:lvlJc w:val="left"/>
      <w:pPr>
        <w:ind w:left="425" w:hanging="425"/>
      </w:pPr>
      <w:rPr>
        <w:rFonts w:hint="default"/>
      </w:rPr>
    </w:lvl>
  </w:abstractNum>
  <w:abstractNum w:abstractNumId="13">
    <w:nsid w:val="4CEA75E0"/>
    <w:multiLevelType w:val="singleLevel"/>
    <w:tmpl w:val="4CEA75E0"/>
    <w:lvl w:ilvl="0" w:tentative="0">
      <w:start w:val="1"/>
      <w:numFmt w:val="decimal"/>
      <w:lvlText w:val="(%1)"/>
      <w:lvlJc w:val="left"/>
      <w:pPr>
        <w:ind w:left="425" w:hanging="425"/>
      </w:pPr>
      <w:rPr>
        <w:rFonts w:hint="default"/>
      </w:rPr>
    </w:lvl>
  </w:abstractNum>
  <w:abstractNum w:abstractNumId="14">
    <w:nsid w:val="536840F8"/>
    <w:multiLevelType w:val="singleLevel"/>
    <w:tmpl w:val="536840F8"/>
    <w:lvl w:ilvl="0" w:tentative="0">
      <w:start w:val="1"/>
      <w:numFmt w:val="decimal"/>
      <w:lvlText w:val="(%1)"/>
      <w:lvlJc w:val="left"/>
      <w:pPr>
        <w:ind w:left="425" w:hanging="425"/>
      </w:pPr>
      <w:rPr>
        <w:rFonts w:hint="default"/>
      </w:rPr>
    </w:lvl>
  </w:abstractNum>
  <w:abstractNum w:abstractNumId="15">
    <w:nsid w:val="76039D82"/>
    <w:multiLevelType w:val="singleLevel"/>
    <w:tmpl w:val="76039D82"/>
    <w:lvl w:ilvl="0" w:tentative="0">
      <w:start w:val="1"/>
      <w:numFmt w:val="decimal"/>
      <w:lvlText w:val="(%1)"/>
      <w:lvlJc w:val="left"/>
      <w:pPr>
        <w:ind w:left="425" w:hanging="425"/>
      </w:pPr>
      <w:rPr>
        <w:rFonts w:hint="default"/>
      </w:rPr>
    </w:lvl>
  </w:abstractNum>
  <w:num w:numId="1">
    <w:abstractNumId w:val="6"/>
  </w:num>
  <w:num w:numId="2">
    <w:abstractNumId w:val="8"/>
  </w:num>
  <w:num w:numId="3">
    <w:abstractNumId w:val="7"/>
  </w:num>
  <w:num w:numId="4">
    <w:abstractNumId w:val="0"/>
  </w:num>
  <w:num w:numId="5">
    <w:abstractNumId w:val="3"/>
  </w:num>
  <w:num w:numId="6">
    <w:abstractNumId w:val="13"/>
  </w:num>
  <w:num w:numId="7">
    <w:abstractNumId w:val="14"/>
  </w:num>
  <w:num w:numId="8">
    <w:abstractNumId w:val="5"/>
  </w:num>
  <w:num w:numId="9">
    <w:abstractNumId w:val="11"/>
  </w:num>
  <w:num w:numId="10">
    <w:abstractNumId w:val="1"/>
  </w:num>
  <w:num w:numId="11">
    <w:abstractNumId w:val="9"/>
  </w:num>
  <w:num w:numId="12">
    <w:abstractNumId w:val="15"/>
  </w:num>
  <w:num w:numId="13">
    <w:abstractNumId w:val="10"/>
  </w:num>
  <w:num w:numId="14">
    <w:abstractNumId w:val="12"/>
  </w:num>
  <w:num w:numId="15">
    <w:abstractNumId w:val="2"/>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2D6222"/>
    <w:rsid w:val="0142677D"/>
    <w:rsid w:val="052D6222"/>
    <w:rsid w:val="05393115"/>
    <w:rsid w:val="06882E93"/>
    <w:rsid w:val="08973BCC"/>
    <w:rsid w:val="10A83646"/>
    <w:rsid w:val="1C9E3225"/>
    <w:rsid w:val="1E957EE4"/>
    <w:rsid w:val="1FEF7D3E"/>
    <w:rsid w:val="295F5274"/>
    <w:rsid w:val="31F35DD7"/>
    <w:rsid w:val="3222084F"/>
    <w:rsid w:val="42912B56"/>
    <w:rsid w:val="490C541B"/>
    <w:rsid w:val="4D227A97"/>
    <w:rsid w:val="5DB524FD"/>
    <w:rsid w:val="6CD01D2C"/>
    <w:rsid w:val="6D90108C"/>
    <w:rsid w:val="77CB2B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5"/>
    <w:next w:val="6"/>
    <w:semiHidden/>
    <w:unhideWhenUsed/>
    <w:qFormat/>
    <w:uiPriority w:val="0"/>
    <w:pPr>
      <w:spacing w:before="0" w:beforeAutospacing="1" w:after="0" w:afterAutospacing="1"/>
      <w:jc w:val="left"/>
    </w:pPr>
    <w:rPr>
      <w:rFonts w:hint="eastAsia" w:ascii="宋体" w:hAnsi="宋体" w:eastAsia="宋体" w:cs="宋体"/>
      <w:kern w:val="0"/>
      <w:sz w:val="36"/>
      <w:szCs w:val="36"/>
      <w:lang w:val="en-US" w:eastAsia="zh-CN" w:bidi="ar"/>
    </w:rPr>
  </w:style>
  <w:style w:type="paragraph" w:styleId="5">
    <w:name w:val="heading 3"/>
    <w:basedOn w:val="6"/>
    <w:next w:val="1"/>
    <w:semiHidden/>
    <w:unhideWhenUsed/>
    <w:qFormat/>
    <w:uiPriority w:val="0"/>
    <w:pPr>
      <w:spacing w:before="0" w:beforeAutospacing="1" w:after="0" w:afterAutospacing="1"/>
      <w:jc w:val="left"/>
    </w:pPr>
    <w:rPr>
      <w:rFonts w:hint="eastAsia" w:ascii="宋体" w:hAnsi="宋体" w:eastAsia="宋体" w:cs="宋体"/>
      <w:kern w:val="0"/>
      <w:sz w:val="27"/>
      <w:szCs w:val="27"/>
      <w:lang w:val="en-US" w:eastAsia="zh-CN" w:bidi="ar"/>
    </w:rPr>
  </w:style>
  <w:style w:type="paragraph" w:styleId="6">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99"/>
    <w:pPr>
      <w:spacing w:after="120"/>
    </w:pPr>
  </w:style>
  <w:style w:type="paragraph" w:styleId="3">
    <w:name w:val="Body Text 2"/>
    <w:basedOn w:val="1"/>
    <w:qFormat/>
    <w:uiPriority w:val="0"/>
    <w:pPr>
      <w:spacing w:line="360" w:lineRule="auto"/>
    </w:pPr>
    <w:rPr>
      <w:sz w:val="24"/>
    </w:rPr>
  </w:style>
  <w:style w:type="paragraph" w:styleId="7">
    <w:name w:val="Normal Indent"/>
    <w:basedOn w:val="1"/>
    <w:qFormat/>
    <w:uiPriority w:val="0"/>
    <w:pPr>
      <w:ind w:firstLine="420"/>
    </w:pPr>
    <w:rPr>
      <w:szCs w:val="20"/>
    </w:rPr>
  </w:style>
  <w:style w:type="paragraph" w:styleId="8">
    <w:name w:val="annotation text"/>
    <w:basedOn w:val="1"/>
    <w:qFormat/>
    <w:uiPriority w:val="0"/>
    <w:pPr>
      <w:jc w:val="left"/>
    </w:pPr>
  </w:style>
  <w:style w:type="paragraph" w:styleId="9">
    <w:name w:val="Body Text First Indent"/>
    <w:basedOn w:val="2"/>
    <w:next w:val="1"/>
    <w:unhideWhenUsed/>
    <w:qFormat/>
    <w:uiPriority w:val="99"/>
    <w:pPr>
      <w:ind w:firstLine="420" w:firstLineChars="100"/>
    </w:pPr>
    <w:rPr>
      <w:rFonts w:ascii="Calibri" w:hAnsi="Calibri" w:cs="仿宋_GB2312"/>
      <w:color w:val="auto"/>
      <w:szCs w:val="20"/>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paragraph" w:customStyle="1" w:styleId="14">
    <w:name w:val="*正文"/>
    <w:basedOn w:val="1"/>
    <w:qFormat/>
    <w:uiPriority w:val="0"/>
    <w:pPr>
      <w:spacing w:line="360" w:lineRule="auto"/>
      <w:ind w:firstLine="200" w:firstLineChars="200"/>
    </w:pPr>
    <w:rPr>
      <w:rFonts w:ascii="Verdana" w:hAnsi="Verdana" w:eastAsia="华文宋体" w:cs="Cambria"/>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11876</Words>
  <Characters>12632</Characters>
  <Lines>0</Lines>
  <Paragraphs>0</Paragraphs>
  <TotalTime>2</TotalTime>
  <ScaleCrop>false</ScaleCrop>
  <LinksUpToDate>false</LinksUpToDate>
  <CharactersWithSpaces>12754</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2026-05-09T01:52:00Z</dcterms:created>
  <dc:creator>周敏芳</dc:creator>
  <cp:lastModifiedBy>周敏芳</cp:lastModifiedBy>
  <dcterms:modified xsi:type="dcterms:W3CDTF">2026-05-15T07:59:25Z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55005163B43E4B779A0F6274A7A298D9</vt:lpwstr>
  </property>
  <property fmtid="{D5CDD505-2E9C-101B-9397-08002B2CF9AE}" pid="4" name="KSOTemplateDocerSaveRecord">
    <vt:lpwstr>eyJoZGlkIjoiMjQ3MTAyOTY0MTZhMjUyODhhNTljOGI0ZGJlMDI3NjAiLCJ1c2VySWQiOiIxMDEzNTY5OTY2In0=</vt:lpwstr>
  </property>
</Properties>
</file>