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E766B">
      <w:pPr>
        <w:pStyle w:val="34"/>
        <w:widowControl/>
        <w:numPr>
          <w:ilvl w:val="0"/>
          <w:numId w:val="0"/>
        </w:numPr>
        <w:spacing w:line="360" w:lineRule="auto"/>
        <w:ind w:left="0" w:leftChars="0" w:firstLine="42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深圳市前海蛇口自贸区医院绿色电力交易（绿证）</w:t>
      </w:r>
      <w:r>
        <w:rPr>
          <w:rFonts w:hint="eastAsia" w:ascii="方正小标宋简体" w:hAnsi="方正小标宋简体" w:eastAsia="方正小标宋简体" w:cs="方正小标宋简体"/>
          <w:b/>
          <w:bCs w:val="0"/>
          <w:sz w:val="44"/>
          <w:szCs w:val="44"/>
          <w:lang w:val="en-US" w:eastAsia="zh-CN"/>
        </w:rPr>
        <w:t>比价采购</w:t>
      </w:r>
      <w:r>
        <w:rPr>
          <w:rFonts w:hint="eastAsia" w:ascii="方正小标宋简体" w:hAnsi="方正小标宋简体" w:eastAsia="方正小标宋简体" w:cs="方正小标宋简体"/>
          <w:b/>
          <w:bCs w:val="0"/>
          <w:sz w:val="44"/>
          <w:szCs w:val="44"/>
        </w:rPr>
        <w:t>公告</w:t>
      </w:r>
    </w:p>
    <w:p w14:paraId="2FC4E0EB">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bCs/>
          <w:color w:val="auto"/>
          <w:kern w:val="2"/>
          <w:sz w:val="28"/>
          <w:szCs w:val="28"/>
          <w:lang w:val="en-US" w:eastAsia="zh-CN" w:bidi="ar-SA"/>
        </w:rPr>
        <w:t>一、</w:t>
      </w:r>
      <w:r>
        <w:rPr>
          <w:rFonts w:hint="eastAsia" w:ascii="仿宋_GB2312" w:hAnsi="仿宋_GB2312" w:eastAsia="仿宋_GB2312" w:cs="仿宋_GB2312"/>
          <w:sz w:val="28"/>
          <w:szCs w:val="28"/>
          <w:lang w:val="en-US" w:eastAsia="zh-CN"/>
        </w:rPr>
        <w:t>比价</w:t>
      </w:r>
      <w:r>
        <w:rPr>
          <w:rFonts w:hint="eastAsia" w:ascii="仿宋_GB2312" w:hAnsi="仿宋_GB2312" w:eastAsia="仿宋_GB2312" w:cs="仿宋_GB2312"/>
          <w:sz w:val="28"/>
          <w:szCs w:val="28"/>
        </w:rPr>
        <w:t xml:space="preserve">项目: </w:t>
      </w:r>
      <w:r>
        <w:rPr>
          <w:rFonts w:hint="eastAsia" w:ascii="仿宋_GB2312" w:hAnsi="仿宋_GB2312" w:eastAsia="仿宋_GB2312" w:cs="仿宋_GB2312"/>
          <w:b w:val="0"/>
          <w:bCs/>
          <w:sz w:val="28"/>
          <w:szCs w:val="28"/>
        </w:rPr>
        <w:t>绿色电力交易（绿证）</w:t>
      </w:r>
    </w:p>
    <w:p w14:paraId="2FFE3034">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bCs/>
          <w:color w:val="auto"/>
          <w:kern w:val="2"/>
          <w:sz w:val="28"/>
          <w:szCs w:val="28"/>
          <w:lang w:val="en-US" w:eastAsia="zh-CN" w:bidi="ar-SA"/>
        </w:rPr>
        <w:t>二、</w:t>
      </w:r>
      <w:r>
        <w:rPr>
          <w:rFonts w:hint="eastAsia" w:ascii="仿宋_GB2312" w:hAnsi="仿宋_GB2312" w:eastAsia="仿宋_GB2312" w:cs="仿宋_GB2312"/>
          <w:sz w:val="28"/>
          <w:szCs w:val="28"/>
          <w:lang w:val="en-US" w:eastAsia="zh-CN"/>
        </w:rPr>
        <w:t>比价</w:t>
      </w:r>
      <w:r>
        <w:rPr>
          <w:rFonts w:hint="eastAsia" w:ascii="仿宋_GB2312" w:hAnsi="仿宋_GB2312" w:eastAsia="仿宋_GB2312" w:cs="仿宋_GB2312"/>
          <w:sz w:val="28"/>
          <w:szCs w:val="28"/>
        </w:rPr>
        <w:t>编号：</w:t>
      </w:r>
      <w:r>
        <w:rPr>
          <w:rFonts w:hint="eastAsia" w:ascii="仿宋_GB2312" w:hAnsi="仿宋_GB2312" w:eastAsia="仿宋_GB2312" w:cs="仿宋_GB2312"/>
          <w:b w:val="0"/>
          <w:bCs/>
          <w:sz w:val="28"/>
          <w:szCs w:val="28"/>
        </w:rPr>
        <w:t>JYCG-DECL-2025-49747</w:t>
      </w:r>
    </w:p>
    <w:p w14:paraId="43E6038E">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三、</w:t>
      </w:r>
      <w:r>
        <w:rPr>
          <w:rFonts w:hint="eastAsia" w:ascii="仿宋_GB2312" w:hAnsi="仿宋_GB2312" w:eastAsia="仿宋_GB2312" w:cs="仿宋_GB2312"/>
          <w:sz w:val="28"/>
          <w:szCs w:val="28"/>
        </w:rPr>
        <w:t>项目总预算金额：</w:t>
      </w:r>
      <w:r>
        <w:rPr>
          <w:rFonts w:hint="eastAsia" w:ascii="仿宋_GB2312" w:hAnsi="仿宋_GB2312" w:eastAsia="仿宋_GB2312" w:cs="仿宋_GB2312"/>
          <w:b w:val="0"/>
          <w:bCs/>
          <w:sz w:val="28"/>
          <w:szCs w:val="28"/>
          <w:lang w:val="en-US" w:eastAsia="zh-CN"/>
        </w:rPr>
        <w:t>30000.00元</w:t>
      </w:r>
    </w:p>
    <w:p w14:paraId="763C0354">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四、</w:t>
      </w:r>
      <w:r>
        <w:rPr>
          <w:rFonts w:hint="eastAsia" w:ascii="仿宋_GB2312" w:hAnsi="仿宋_GB2312" w:eastAsia="仿宋_GB2312" w:cs="仿宋_GB2312"/>
          <w:sz w:val="28"/>
          <w:szCs w:val="28"/>
          <w:lang w:val="en-US" w:eastAsia="zh-CN"/>
        </w:rPr>
        <w:t>评标办法：</w:t>
      </w:r>
      <w:r>
        <w:rPr>
          <w:rFonts w:hint="eastAsia" w:ascii="仿宋_GB2312" w:hAnsi="仿宋_GB2312" w:eastAsia="仿宋_GB2312" w:cs="仿宋_GB2312"/>
          <w:b w:val="0"/>
          <w:bCs/>
          <w:sz w:val="28"/>
          <w:szCs w:val="28"/>
        </w:rPr>
        <w:t>最低评标价法</w:t>
      </w:r>
      <w:bookmarkStart w:id="0" w:name="_GoBack"/>
      <w:bookmarkEnd w:id="0"/>
    </w:p>
    <w:p w14:paraId="7921789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五、</w:t>
      </w:r>
      <w:r>
        <w:rPr>
          <w:rFonts w:hint="eastAsia" w:ascii="仿宋_GB2312" w:hAnsi="仿宋_GB2312" w:eastAsia="仿宋_GB2312" w:cs="仿宋_GB2312"/>
          <w:sz w:val="28"/>
          <w:szCs w:val="28"/>
        </w:rPr>
        <w:t>定标方式：</w:t>
      </w:r>
      <w:r>
        <w:rPr>
          <w:rFonts w:hint="eastAsia" w:ascii="仿宋_GB2312" w:hAnsi="仿宋_GB2312" w:eastAsia="仿宋_GB2312" w:cs="仿宋_GB2312"/>
          <w:b w:val="0"/>
          <w:bCs/>
          <w:sz w:val="28"/>
          <w:szCs w:val="28"/>
        </w:rPr>
        <w:t>由评标委员会直接确定中标</w:t>
      </w:r>
      <w:r>
        <w:rPr>
          <w:rFonts w:hint="eastAsia" w:ascii="仿宋_GB2312" w:hAnsi="仿宋_GB2312" w:eastAsia="仿宋_GB2312" w:cs="仿宋_GB2312"/>
          <w:b w:val="0"/>
          <w:bCs/>
          <w:sz w:val="28"/>
          <w:szCs w:val="28"/>
          <w:lang w:val="en-US" w:eastAsia="zh-CN"/>
        </w:rPr>
        <w:t>人</w:t>
      </w:r>
    </w:p>
    <w:p w14:paraId="0CFE391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六、</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资质要求</w:t>
      </w:r>
    </w:p>
    <w:p w14:paraId="6A7D4089">
      <w:pPr>
        <w:pStyle w:val="10"/>
        <w:rPr>
          <w:rFonts w:hint="eastAsia" w:ascii="仿宋_GB2312" w:hAnsi="仿宋_GB2312" w:eastAsia="仿宋_GB2312" w:cs="仿宋_GB2312"/>
          <w:b w:val="0"/>
          <w:bCs w:val="0"/>
          <w:i w:val="0"/>
          <w:iCs w:val="0"/>
          <w:color w:val="000000"/>
          <w:spacing w:val="0"/>
          <w:w w:val="100"/>
          <w:sz w:val="28"/>
          <w:szCs w:val="28"/>
          <w:vertAlign w:val="baseline"/>
          <w:lang w:eastAsia="zh-CN"/>
        </w:rPr>
      </w:pPr>
      <w:r>
        <w:rPr>
          <w:rFonts w:hint="eastAsia" w:ascii="仿宋_GB2312" w:hAnsi="仿宋_GB2312" w:eastAsia="仿宋_GB2312" w:cs="仿宋_GB2312"/>
          <w:b w:val="0"/>
          <w:bCs w:val="0"/>
          <w:kern w:val="0"/>
          <w:sz w:val="28"/>
          <w:szCs w:val="28"/>
          <w:lang w:val="en-US" w:eastAsia="zh-CN"/>
        </w:rPr>
        <w:t>（一）</w:t>
      </w:r>
      <w:r>
        <w:rPr>
          <w:rFonts w:hint="eastAsia" w:ascii="仿宋_GB2312" w:hAnsi="仿宋_GB2312" w:eastAsia="仿宋_GB2312" w:cs="仿宋_GB2312"/>
          <w:b w:val="0"/>
          <w:bCs w:val="0"/>
          <w:i w:val="0"/>
          <w:iCs w:val="0"/>
          <w:color w:val="000000"/>
          <w:spacing w:val="0"/>
          <w:w w:val="100"/>
          <w:sz w:val="28"/>
          <w:szCs w:val="28"/>
          <w:vertAlign w:val="baseline"/>
        </w:rPr>
        <w:t>投标人必须具有独立法人资格或是具有独立承担民事责任能力的其它组织（提供《营业执照》扫描件，原件备查）</w:t>
      </w:r>
      <w:r>
        <w:rPr>
          <w:rFonts w:hint="eastAsia" w:ascii="仿宋_GB2312" w:hAnsi="仿宋_GB2312" w:eastAsia="仿宋_GB2312" w:cs="仿宋_GB2312"/>
          <w:b w:val="0"/>
          <w:bCs w:val="0"/>
          <w:i w:val="0"/>
          <w:iCs w:val="0"/>
          <w:color w:val="000000"/>
          <w:spacing w:val="0"/>
          <w:w w:val="100"/>
          <w:sz w:val="28"/>
          <w:szCs w:val="28"/>
          <w:vertAlign w:val="baseline"/>
          <w:lang w:eastAsia="zh-CN"/>
        </w:rPr>
        <w:t>。</w:t>
      </w:r>
    </w:p>
    <w:p w14:paraId="4DD0D022">
      <w:pPr>
        <w:pStyle w:val="10"/>
        <w:rPr>
          <w:rFonts w:hint="eastAsia" w:ascii="仿宋_GB2312" w:hAnsi="仿宋_GB2312" w:eastAsia="仿宋_GB2312" w:cs="仿宋_GB2312"/>
          <w:b w:val="0"/>
          <w:bCs w:val="0"/>
          <w:i w:val="0"/>
          <w:iCs w:val="0"/>
          <w:color w:val="000000"/>
          <w:spacing w:val="0"/>
          <w:w w:val="100"/>
          <w:sz w:val="28"/>
          <w:szCs w:val="28"/>
          <w:vertAlign w:val="baseline"/>
          <w:lang w:eastAsia="zh-CN"/>
        </w:rPr>
      </w:pPr>
      <w:r>
        <w:rPr>
          <w:rFonts w:hint="eastAsia" w:ascii="仿宋_GB2312" w:hAnsi="仿宋_GB2312" w:eastAsia="仿宋_GB2312" w:cs="仿宋_GB2312"/>
          <w:b w:val="0"/>
          <w:bCs w:val="0"/>
          <w:i w:val="0"/>
          <w:iCs w:val="0"/>
          <w:color w:val="000000"/>
          <w:spacing w:val="0"/>
          <w:w w:val="100"/>
          <w:sz w:val="28"/>
          <w:szCs w:val="28"/>
          <w:vertAlign w:val="baseline"/>
          <w:lang w:eastAsia="zh-CN"/>
        </w:rPr>
        <w:t>（</w:t>
      </w:r>
      <w:r>
        <w:rPr>
          <w:rFonts w:hint="eastAsia" w:ascii="仿宋_GB2312" w:hAnsi="仿宋_GB2312" w:eastAsia="仿宋_GB2312" w:cs="仿宋_GB2312"/>
          <w:b w:val="0"/>
          <w:bCs w:val="0"/>
          <w:i w:val="0"/>
          <w:iCs w:val="0"/>
          <w:color w:val="000000"/>
          <w:spacing w:val="0"/>
          <w:w w:val="100"/>
          <w:sz w:val="28"/>
          <w:szCs w:val="28"/>
          <w:vertAlign w:val="baseline"/>
          <w:lang w:val="en-US" w:eastAsia="zh-CN"/>
        </w:rPr>
        <w:t>二</w:t>
      </w:r>
      <w:r>
        <w:rPr>
          <w:rFonts w:hint="eastAsia" w:ascii="仿宋_GB2312" w:hAnsi="仿宋_GB2312" w:eastAsia="仿宋_GB2312" w:cs="仿宋_GB2312"/>
          <w:b w:val="0"/>
          <w:bCs w:val="0"/>
          <w:i w:val="0"/>
          <w:iCs w:val="0"/>
          <w:color w:val="000000"/>
          <w:spacing w:val="0"/>
          <w:w w:val="100"/>
          <w:sz w:val="28"/>
          <w:szCs w:val="28"/>
          <w:vertAlign w:val="baseline"/>
          <w:lang w:eastAsia="zh-CN"/>
        </w:rPr>
        <w:t>）</w:t>
      </w:r>
      <w:r>
        <w:rPr>
          <w:rFonts w:hint="eastAsia" w:ascii="仿宋_GB2312" w:hAnsi="仿宋_GB2312" w:eastAsia="仿宋_GB2312" w:cs="仿宋_GB2312"/>
          <w:sz w:val="28"/>
          <w:szCs w:val="28"/>
          <w:lang w:val="en-US" w:eastAsia="zh-CN"/>
        </w:rPr>
        <w:t>供应商须具有成功的绿证交易业绩，在广州电力交易平台或（南方区域绿电认购交易平台）上注册并备案绿证交易业务(须提供电力交易平台有关信息截图并加盖公章)。</w:t>
      </w:r>
    </w:p>
    <w:p w14:paraId="6C434845">
      <w:pPr>
        <w:pStyle w:val="1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i w:val="0"/>
          <w:iCs w:val="0"/>
          <w:color w:val="000000"/>
          <w:spacing w:val="0"/>
          <w:w w:val="100"/>
          <w:sz w:val="28"/>
          <w:szCs w:val="28"/>
          <w:vertAlign w:val="baseline"/>
        </w:rPr>
        <w:t>近3年内(如公司成立不足3年，自成立之日起算)在经营活动中无重大违法犯罪记录和不存在处于被禁止参与政府采购活动期限内情形的书面声明（提供书面声明函）</w:t>
      </w:r>
      <w:r>
        <w:rPr>
          <w:rFonts w:hint="eastAsia" w:ascii="仿宋_GB2312" w:hAnsi="仿宋_GB2312" w:eastAsia="仿宋_GB2312" w:cs="仿宋_GB2312"/>
          <w:b w:val="0"/>
          <w:bCs w:val="0"/>
          <w:i w:val="0"/>
          <w:iCs w:val="0"/>
          <w:color w:val="000000"/>
          <w:spacing w:val="0"/>
          <w:w w:val="100"/>
          <w:sz w:val="28"/>
          <w:szCs w:val="28"/>
          <w:vertAlign w:val="baseline"/>
          <w:lang w:eastAsia="zh-CN"/>
        </w:rPr>
        <w:t>。</w:t>
      </w:r>
    </w:p>
    <w:p w14:paraId="2F34EE8B">
      <w:pPr>
        <w:pStyle w:val="6"/>
        <w:numPr>
          <w:ilvl w:val="0"/>
          <w:numId w:val="0"/>
        </w:numPr>
        <w:bidi w:val="0"/>
        <w:spacing w:before="0" w:after="0" w:line="240" w:lineRule="auto"/>
        <w:ind w:leftChars="0"/>
        <w:rPr>
          <w:rFonts w:hint="eastAsia" w:ascii="仿宋_GB2312" w:hAnsi="仿宋_GB2312" w:eastAsia="仿宋_GB2312" w:cs="仿宋_GB2312"/>
          <w:b/>
          <w:bCs w:val="0"/>
          <w:color w:val="FF0000"/>
          <w:sz w:val="28"/>
          <w:szCs w:val="28"/>
          <w:highlight w:val="yellow"/>
        </w:rPr>
      </w:pPr>
      <w:r>
        <w:rPr>
          <w:rFonts w:hint="eastAsia" w:ascii="仿宋_GB2312" w:hAnsi="仿宋_GB2312" w:eastAsia="仿宋_GB2312" w:cs="仿宋_GB2312"/>
          <w:b/>
          <w:bCs w:val="0"/>
          <w:color w:val="FF0000"/>
          <w:sz w:val="28"/>
          <w:szCs w:val="28"/>
          <w:highlight w:val="yellow"/>
        </w:rPr>
        <w:t>注：</w:t>
      </w:r>
      <w:r>
        <w:rPr>
          <w:rFonts w:hint="eastAsia" w:ascii="仿宋_GB2312" w:hAnsi="仿宋_GB2312" w:eastAsia="仿宋_GB2312" w:cs="仿宋_GB2312"/>
          <w:b/>
          <w:bCs w:val="0"/>
          <w:color w:val="FF0000"/>
          <w:sz w:val="28"/>
          <w:szCs w:val="28"/>
          <w:highlight w:val="yellow"/>
          <w:lang w:val="en-US" w:eastAsia="zh-CN"/>
        </w:rPr>
        <w:t>供应商</w:t>
      </w:r>
      <w:r>
        <w:rPr>
          <w:rFonts w:hint="eastAsia" w:ascii="仿宋_GB2312" w:hAnsi="仿宋_GB2312" w:eastAsia="仿宋_GB2312" w:cs="仿宋_GB2312"/>
          <w:b/>
          <w:bCs w:val="0"/>
          <w:color w:val="FF0000"/>
          <w:sz w:val="28"/>
          <w:szCs w:val="28"/>
          <w:highlight w:val="yellow"/>
        </w:rPr>
        <w:t>若提供虚假资料一旦被查实，则可能面临被取消本项目</w:t>
      </w:r>
      <w:r>
        <w:rPr>
          <w:rFonts w:hint="eastAsia" w:ascii="仿宋_GB2312" w:hAnsi="仿宋_GB2312" w:eastAsia="仿宋_GB2312" w:cs="仿宋_GB2312"/>
          <w:b/>
          <w:bCs w:val="0"/>
          <w:color w:val="FF0000"/>
          <w:sz w:val="28"/>
          <w:szCs w:val="28"/>
          <w:highlight w:val="yellow"/>
          <w:lang w:val="en-US" w:eastAsia="zh-CN"/>
        </w:rPr>
        <w:t>供应</w:t>
      </w:r>
      <w:r>
        <w:rPr>
          <w:rFonts w:hint="eastAsia" w:ascii="仿宋_GB2312" w:hAnsi="仿宋_GB2312" w:eastAsia="仿宋_GB2312" w:cs="仿宋_GB2312"/>
          <w:b/>
          <w:bCs w:val="0"/>
          <w:color w:val="FF0000"/>
          <w:sz w:val="28"/>
          <w:szCs w:val="28"/>
          <w:highlight w:val="yellow"/>
        </w:rPr>
        <w:t>资格、列入不良行为名单内、并三年内禁止参与本院任何有关招标</w:t>
      </w:r>
      <w:r>
        <w:rPr>
          <w:rFonts w:hint="eastAsia" w:ascii="仿宋_GB2312" w:hAnsi="仿宋_GB2312" w:eastAsia="仿宋_GB2312" w:cs="仿宋_GB2312"/>
          <w:b/>
          <w:bCs w:val="0"/>
          <w:color w:val="FF0000"/>
          <w:sz w:val="28"/>
          <w:szCs w:val="28"/>
          <w:highlight w:val="yellow"/>
          <w:lang w:val="en-US" w:eastAsia="zh-CN"/>
        </w:rPr>
        <w:t>采购</w:t>
      </w:r>
      <w:r>
        <w:rPr>
          <w:rFonts w:hint="eastAsia" w:ascii="仿宋_GB2312" w:hAnsi="仿宋_GB2312" w:eastAsia="仿宋_GB2312" w:cs="仿宋_GB2312"/>
          <w:b/>
          <w:bCs w:val="0"/>
          <w:color w:val="FF0000"/>
          <w:sz w:val="28"/>
          <w:szCs w:val="28"/>
          <w:highlight w:val="yellow"/>
        </w:rPr>
        <w:t>项目。</w:t>
      </w:r>
    </w:p>
    <w:p w14:paraId="6CEB98B8">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val="0"/>
          <w:kern w:val="2"/>
          <w:sz w:val="28"/>
          <w:szCs w:val="28"/>
          <w:lang w:val="en-US" w:eastAsia="zh-CN" w:bidi="ar-SA"/>
        </w:rPr>
        <w:t>七、</w:t>
      </w:r>
      <w:r>
        <w:rPr>
          <w:rFonts w:hint="eastAsia" w:ascii="仿宋_GB2312" w:hAnsi="仿宋_GB2312" w:eastAsia="仿宋_GB2312" w:cs="仿宋_GB2312"/>
          <w:b/>
          <w:bCs w:val="0"/>
          <w:sz w:val="28"/>
          <w:szCs w:val="28"/>
        </w:rPr>
        <w:t>采购项目需实现的功能和目标：</w:t>
      </w:r>
      <w:r>
        <w:rPr>
          <w:rFonts w:hint="eastAsia" w:ascii="仿宋_GB2312" w:hAnsi="仿宋_GB2312" w:eastAsia="仿宋_GB2312" w:cs="仿宋_GB2312"/>
          <w:b w:val="0"/>
          <w:bCs/>
          <w:sz w:val="28"/>
          <w:szCs w:val="28"/>
          <w:u w:val="none"/>
          <w:lang w:val="en-US" w:eastAsia="zh-CN"/>
        </w:rPr>
        <w:t>根据《南山区2025年落实市关键绩效考核任务实施方案》，绿色电力消纳量占用电量比重指标列入区重点工作KPI。</w:t>
      </w:r>
    </w:p>
    <w:p w14:paraId="7C4E7414">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bCs w:val="0"/>
          <w:kern w:val="2"/>
          <w:sz w:val="28"/>
          <w:szCs w:val="28"/>
          <w:lang w:val="en-US" w:eastAsia="zh-CN" w:bidi="ar-SA"/>
        </w:rPr>
        <w:t>八</w:t>
      </w:r>
      <w:r>
        <w:rPr>
          <w:rFonts w:hint="eastAsia" w:ascii="仿宋_GB2312" w:hAnsi="仿宋_GB2312" w:eastAsia="仿宋_GB2312" w:cs="仿宋_GB2312"/>
          <w:b w:val="0"/>
          <w:bCs/>
          <w:kern w:val="2"/>
          <w:sz w:val="28"/>
          <w:szCs w:val="28"/>
          <w:lang w:val="en-US" w:eastAsia="zh-CN" w:bidi="ar-SA"/>
        </w:rPr>
        <w:t>、</w:t>
      </w:r>
      <w:r>
        <w:rPr>
          <w:rFonts w:hint="eastAsia" w:ascii="仿宋_GB2312" w:hAnsi="仿宋_GB2312" w:eastAsia="仿宋_GB2312" w:cs="仿宋_GB2312"/>
          <w:b/>
          <w:bCs w:val="0"/>
          <w:sz w:val="28"/>
          <w:szCs w:val="28"/>
          <w:lang w:val="en-US" w:eastAsia="zh-CN"/>
        </w:rPr>
        <w:t>技术</w:t>
      </w:r>
      <w:r>
        <w:rPr>
          <w:rFonts w:hint="eastAsia" w:ascii="仿宋_GB2312" w:hAnsi="仿宋_GB2312" w:eastAsia="仿宋_GB2312" w:cs="仿宋_GB2312"/>
          <w:b/>
          <w:bCs w:val="0"/>
          <w:sz w:val="28"/>
          <w:szCs w:val="28"/>
        </w:rPr>
        <w:t>要求</w:t>
      </w:r>
    </w:p>
    <w:p w14:paraId="53E497FE">
      <w:pPr>
        <w:numPr>
          <w:ilvl w:val="0"/>
          <w:numId w:val="0"/>
        </w:numPr>
        <w:ind w:left="560" w:hanging="560" w:hangingChars="200"/>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广东</w:t>
      </w:r>
      <w:r>
        <w:rPr>
          <w:rFonts w:hint="eastAsia" w:ascii="仿宋_GB2312" w:hAnsi="仿宋_GB2312" w:eastAsia="仿宋_GB2312" w:cs="仿宋_GB2312"/>
          <w:sz w:val="28"/>
          <w:szCs w:val="28"/>
        </w:rPr>
        <w:t>省外</w:t>
      </w:r>
      <w:r>
        <w:rPr>
          <w:rFonts w:hint="eastAsia" w:ascii="仿宋_GB2312" w:hAnsi="仿宋_GB2312" w:eastAsia="仿宋_GB2312" w:cs="仿宋_GB2312"/>
          <w:sz w:val="28"/>
          <w:szCs w:val="28"/>
          <w:lang w:val="en-US" w:eastAsia="zh-CN"/>
        </w:rPr>
        <w:t>的绿色电力证书（</w:t>
      </w:r>
      <w:r>
        <w:rPr>
          <w:rFonts w:hint="eastAsia" w:ascii="仿宋_GB2312" w:hAnsi="仿宋_GB2312" w:eastAsia="仿宋_GB2312" w:cs="仿宋_GB2312"/>
          <w:sz w:val="28"/>
          <w:szCs w:val="28"/>
        </w:rPr>
        <w:t>绿证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5000</w:t>
      </w:r>
      <w:r>
        <w:rPr>
          <w:rFonts w:hint="eastAsia" w:ascii="仿宋_GB2312" w:hAnsi="仿宋_GB2312" w:eastAsia="仿宋_GB2312" w:cs="仿宋_GB2312"/>
          <w:sz w:val="28"/>
          <w:szCs w:val="28"/>
        </w:rPr>
        <w:t>张</w:t>
      </w:r>
      <w:r>
        <w:rPr>
          <w:rFonts w:hint="eastAsia" w:ascii="仿宋_GB2312" w:hAnsi="仿宋_GB2312" w:eastAsia="仿宋_GB2312" w:cs="仿宋_GB2312"/>
          <w:sz w:val="28"/>
          <w:szCs w:val="28"/>
          <w:lang w:val="en-US" w:eastAsia="zh-CN"/>
        </w:rPr>
        <w:t>1批</w:t>
      </w:r>
      <w:r>
        <w:rPr>
          <w:rFonts w:hint="eastAsia" w:ascii="仿宋_GB2312" w:hAnsi="仿宋_GB2312" w:eastAsia="仿宋_GB2312" w:cs="仿宋_GB2312"/>
          <w:sz w:val="28"/>
          <w:szCs w:val="28"/>
        </w:rPr>
        <w:t>，要求生产日期为2025年。</w:t>
      </w:r>
    </w:p>
    <w:p w14:paraId="6694DF60">
      <w:pPr>
        <w:numPr>
          <w:ilvl w:val="0"/>
          <w:numId w:val="0"/>
        </w:num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2、规格要求：1张绿证=1000千瓦时绿电，5000张1批。</w:t>
      </w:r>
    </w:p>
    <w:p w14:paraId="225C10A2">
      <w:pPr>
        <w:numPr>
          <w:ilvl w:val="0"/>
          <w:numId w:val="0"/>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项目类型为</w:t>
      </w:r>
      <w:r>
        <w:rPr>
          <w:rFonts w:hint="eastAsia" w:ascii="仿宋_GB2312" w:hAnsi="仿宋_GB2312" w:eastAsia="仿宋_GB2312" w:cs="仿宋_GB2312"/>
          <w:sz w:val="28"/>
          <w:szCs w:val="28"/>
          <w:lang w:val="en-US" w:eastAsia="zh-CN"/>
        </w:rPr>
        <w:t>无</w:t>
      </w:r>
      <w:r>
        <w:rPr>
          <w:rFonts w:hint="eastAsia" w:ascii="仿宋_GB2312" w:hAnsi="仿宋_GB2312" w:eastAsia="仿宋_GB2312" w:cs="仿宋_GB2312"/>
          <w:sz w:val="28"/>
          <w:szCs w:val="28"/>
        </w:rPr>
        <w:t>补贴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非通道电量</w:t>
      </w:r>
    </w:p>
    <w:p w14:paraId="30C23AEB">
      <w:pPr>
        <w:numPr>
          <w:ilvl w:val="0"/>
          <w:numId w:val="0"/>
        </w:num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九、服务要求</w:t>
      </w:r>
    </w:p>
    <w:p w14:paraId="11AFC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sz w:val="28"/>
          <w:szCs w:val="28"/>
          <w:lang w:val="en-US" w:eastAsia="zh-CN"/>
        </w:rPr>
        <w:t>单位负责人为同一人或者存在直接控股、管理关系的不同投标人，不得参加本项目同一合同项下的政府采购活动。</w:t>
      </w:r>
    </w:p>
    <w:p w14:paraId="1680E8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2、自2023年1月1日（以合同签订日为准）以来，供应商具备履行同类项目的经验或能力。【需提供绿证交易合同或中标(或成交)通知书扫描件加盖公章】</w:t>
      </w:r>
    </w:p>
    <w:p w14:paraId="21230C9A">
      <w:pPr>
        <w:numPr>
          <w:ilvl w:val="0"/>
          <w:numId w:val="0"/>
        </w:numPr>
        <w:ind w:left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商务要求</w:t>
      </w:r>
    </w:p>
    <w:p w14:paraId="2C89962D">
      <w:pPr>
        <w:numPr>
          <w:ilvl w:val="0"/>
          <w:numId w:val="0"/>
        </w:numPr>
        <w:ind w:leftChars="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none"/>
          <w:lang w:val="en-US" w:eastAsia="zh-CN"/>
        </w:rPr>
        <w:t>合同或协议签订后15个工作日内完成交割</w:t>
      </w:r>
      <w:r>
        <w:rPr>
          <w:rFonts w:hint="eastAsia" w:ascii="仿宋_GB2312" w:hAnsi="仿宋_GB2312" w:eastAsia="仿宋_GB2312" w:cs="仿宋_GB2312"/>
          <w:sz w:val="28"/>
          <w:szCs w:val="28"/>
          <w:u w:val="none"/>
        </w:rPr>
        <w:t>。</w:t>
      </w:r>
    </w:p>
    <w:p w14:paraId="206B3360">
      <w:pPr>
        <w:numPr>
          <w:ilvl w:val="0"/>
          <w:numId w:val="0"/>
        </w:numPr>
        <w:ind w:left="425" w:leftChars="0" w:hanging="425" w:firstLineChars="0"/>
        <w:rPr>
          <w:rFonts w:hint="eastAsia" w:ascii="仿宋_GB2312" w:hAnsi="仿宋_GB2312" w:eastAsia="仿宋_GB2312" w:cs="仿宋_GB2312"/>
          <w:sz w:val="28"/>
          <w:szCs w:val="28"/>
          <w:u w:val="none"/>
        </w:rPr>
      </w:pPr>
      <w:r>
        <w:rPr>
          <w:rFonts w:hint="eastAsia" w:ascii="仿宋_GB2312" w:hAnsi="仿宋_GB2312" w:eastAsia="仿宋_GB2312" w:cs="仿宋_GB2312"/>
          <w:kern w:val="2"/>
          <w:sz w:val="28"/>
          <w:szCs w:val="28"/>
          <w:lang w:val="en-US" w:eastAsia="zh-CN" w:bidi="ar-SA"/>
        </w:rPr>
        <w:t>（二）</w:t>
      </w:r>
      <w:r>
        <w:rPr>
          <w:rFonts w:hint="eastAsia" w:ascii="仿宋_GB2312" w:hAnsi="仿宋_GB2312" w:eastAsia="仿宋_GB2312" w:cs="仿宋_GB2312"/>
          <w:sz w:val="28"/>
          <w:szCs w:val="28"/>
          <w:u w:val="none"/>
        </w:rPr>
        <w:t>地点：</w:t>
      </w:r>
      <w:r>
        <w:rPr>
          <w:rFonts w:hint="eastAsia" w:ascii="仿宋_GB2312" w:hAnsi="仿宋_GB2312" w:eastAsia="仿宋_GB2312" w:cs="仿宋_GB2312"/>
          <w:sz w:val="28"/>
          <w:szCs w:val="28"/>
          <w:u w:val="none"/>
          <w:lang w:val="en-US" w:eastAsia="zh-CN"/>
        </w:rPr>
        <w:t>采购人指定地点</w:t>
      </w:r>
      <w:r>
        <w:rPr>
          <w:rFonts w:hint="eastAsia" w:ascii="仿宋_GB2312" w:hAnsi="仿宋_GB2312" w:eastAsia="仿宋_GB2312" w:cs="仿宋_GB2312"/>
          <w:sz w:val="28"/>
          <w:szCs w:val="28"/>
          <w:u w:val="none"/>
        </w:rPr>
        <w:t>。</w:t>
      </w:r>
    </w:p>
    <w:p w14:paraId="4756AB28">
      <w:pPr>
        <w:numPr>
          <w:ilvl w:val="0"/>
          <w:numId w:val="0"/>
        </w:numPr>
        <w:ind w:leftChars="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color w:val="auto"/>
          <w:sz w:val="28"/>
          <w:szCs w:val="28"/>
          <w:u w:val="none"/>
        </w:rPr>
        <w:t>付款进度和方式：</w:t>
      </w:r>
      <w:r>
        <w:rPr>
          <w:rFonts w:hint="eastAsia" w:ascii="仿宋_GB2312" w:hAnsi="仿宋_GB2312" w:eastAsia="仿宋_GB2312" w:cs="仿宋_GB2312"/>
          <w:sz w:val="28"/>
          <w:szCs w:val="28"/>
          <w:u w:val="none"/>
          <w:lang w:val="en-US" w:eastAsia="zh-CN"/>
        </w:rPr>
        <w:t>完成交割或完成验收，采购人</w:t>
      </w:r>
      <w:r>
        <w:rPr>
          <w:rFonts w:hint="eastAsia" w:ascii="仿宋_GB2312" w:hAnsi="仿宋_GB2312" w:eastAsia="仿宋_GB2312" w:cs="仿宋_GB2312"/>
          <w:sz w:val="28"/>
          <w:szCs w:val="28"/>
          <w:u w:val="none"/>
          <w:lang w:eastAsia="zh-CN"/>
        </w:rPr>
        <w:t>收到</w:t>
      </w:r>
      <w:r>
        <w:rPr>
          <w:rFonts w:hint="eastAsia" w:ascii="仿宋_GB2312" w:hAnsi="仿宋_GB2312" w:eastAsia="仿宋_GB2312" w:cs="仿宋_GB2312"/>
          <w:sz w:val="28"/>
          <w:szCs w:val="28"/>
          <w:u w:val="none"/>
          <w:lang w:val="en-US" w:eastAsia="zh-CN"/>
        </w:rPr>
        <w:t>中标商</w:t>
      </w:r>
      <w:r>
        <w:rPr>
          <w:rFonts w:hint="eastAsia" w:ascii="仿宋_GB2312" w:hAnsi="仿宋_GB2312" w:eastAsia="仿宋_GB2312" w:cs="仿宋_GB2312"/>
          <w:sz w:val="28"/>
          <w:szCs w:val="28"/>
          <w:u w:val="none"/>
          <w:lang w:eastAsia="zh-CN"/>
        </w:rPr>
        <w:t>提供的相应金额合法有效发票</w:t>
      </w:r>
      <w:r>
        <w:rPr>
          <w:rFonts w:hint="eastAsia" w:ascii="仿宋_GB2312" w:hAnsi="仿宋_GB2312" w:eastAsia="仿宋_GB2312" w:cs="仿宋_GB2312"/>
          <w:sz w:val="28"/>
          <w:szCs w:val="28"/>
          <w:u w:val="none"/>
          <w:lang w:val="en-US" w:eastAsia="zh-CN"/>
        </w:rPr>
        <w:t>等付款资料并经审核通过</w:t>
      </w:r>
      <w:r>
        <w:rPr>
          <w:rFonts w:hint="eastAsia" w:ascii="仿宋_GB2312" w:hAnsi="仿宋_GB2312" w:eastAsia="仿宋_GB2312" w:cs="仿宋_GB2312"/>
          <w:sz w:val="28"/>
          <w:szCs w:val="28"/>
          <w:u w:val="none"/>
          <w:lang w:eastAsia="zh-CN"/>
        </w:rPr>
        <w:t>后</w:t>
      </w:r>
      <w:r>
        <w:rPr>
          <w:rFonts w:hint="eastAsia" w:ascii="仿宋_GB2312" w:hAnsi="仿宋_GB2312" w:eastAsia="仿宋_GB2312" w:cs="仿宋_GB2312"/>
          <w:sz w:val="28"/>
          <w:szCs w:val="28"/>
          <w:u w:val="none"/>
          <w:lang w:val="en-US" w:eastAsia="zh-CN"/>
        </w:rPr>
        <w:t>10个工作日</w:t>
      </w:r>
      <w:r>
        <w:rPr>
          <w:rFonts w:hint="eastAsia" w:ascii="仿宋_GB2312" w:hAnsi="仿宋_GB2312" w:eastAsia="仿宋_GB2312" w:cs="仿宋_GB2312"/>
          <w:sz w:val="28"/>
          <w:szCs w:val="28"/>
          <w:u w:val="none"/>
          <w:lang w:eastAsia="zh-CN"/>
        </w:rPr>
        <w:t>支付总金额的100%。</w:t>
      </w:r>
    </w:p>
    <w:p w14:paraId="3F1A0CCE">
      <w:pPr>
        <w:numPr>
          <w:ilvl w:val="0"/>
          <w:numId w:val="0"/>
        </w:numPr>
        <w:ind w:leftChars="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四</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none"/>
          <w:lang w:val="en-US" w:eastAsia="zh-CN"/>
        </w:rPr>
        <w:t>供应商提供售后服务承诺，确保1年内查验绿证，仍符合技术要求</w:t>
      </w:r>
      <w:r>
        <w:rPr>
          <w:rFonts w:hint="eastAsia" w:ascii="仿宋_GB2312" w:hAnsi="仿宋_GB2312" w:eastAsia="仿宋_GB2312" w:cs="仿宋_GB2312"/>
          <w:sz w:val="28"/>
          <w:szCs w:val="28"/>
          <w:u w:val="none"/>
        </w:rPr>
        <w:t>。</w:t>
      </w:r>
    </w:p>
    <w:p w14:paraId="3452C682">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bCs w:val="0"/>
          <w:sz w:val="28"/>
          <w:szCs w:val="28"/>
        </w:rPr>
      </w:pPr>
      <w:r>
        <w:rPr>
          <w:rFonts w:hint="eastAsia" w:ascii="仿宋_GB2312" w:hAnsi="仿宋_GB2312" w:eastAsia="仿宋_GB2312" w:cs="仿宋_GB2312"/>
          <w:b/>
          <w:bCs/>
          <w:color w:val="auto"/>
          <w:kern w:val="2"/>
          <w:sz w:val="28"/>
          <w:szCs w:val="28"/>
          <w:lang w:val="en-US" w:eastAsia="zh-CN" w:bidi="ar-SA"/>
        </w:rPr>
        <w:t>十、</w:t>
      </w:r>
      <w:r>
        <w:rPr>
          <w:rFonts w:hint="eastAsia" w:ascii="仿宋_GB2312" w:hAnsi="仿宋_GB2312" w:eastAsia="仿宋_GB2312" w:cs="仿宋_GB2312"/>
          <w:b/>
          <w:bCs w:val="0"/>
          <w:sz w:val="28"/>
          <w:szCs w:val="28"/>
          <w:lang w:val="en-US" w:eastAsia="zh-CN"/>
        </w:rPr>
        <w:t>报名</w:t>
      </w:r>
      <w:r>
        <w:rPr>
          <w:rFonts w:hint="eastAsia" w:ascii="仿宋_GB2312" w:hAnsi="仿宋_GB2312" w:eastAsia="仿宋_GB2312" w:cs="仿宋_GB2312"/>
          <w:b/>
          <w:bCs w:val="0"/>
          <w:sz w:val="28"/>
          <w:szCs w:val="28"/>
        </w:rPr>
        <w:t>时间</w:t>
      </w:r>
    </w:p>
    <w:p w14:paraId="48479181">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报名起始时间：</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12</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08时00分（北京时间）</w:t>
      </w:r>
    </w:p>
    <w:p w14:paraId="55552E6A">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报名截至时间：</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12</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17时00分（北京时间）</w:t>
      </w:r>
    </w:p>
    <w:p w14:paraId="0F17572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2"/>
          <w:sz w:val="28"/>
          <w:szCs w:val="28"/>
          <w:lang w:val="en-US" w:eastAsia="zh-CN" w:bidi="ar-SA"/>
        </w:rPr>
        <w:t>十一、</w:t>
      </w:r>
      <w:r>
        <w:rPr>
          <w:rFonts w:hint="eastAsia" w:ascii="仿宋_GB2312" w:hAnsi="仿宋_GB2312" w:eastAsia="仿宋_GB2312" w:cs="仿宋_GB2312"/>
          <w:sz w:val="28"/>
          <w:szCs w:val="28"/>
          <w:lang w:val="en-US" w:eastAsia="zh-CN"/>
        </w:rPr>
        <w:t>确认供应商</w:t>
      </w:r>
      <w:r>
        <w:rPr>
          <w:rFonts w:hint="eastAsia" w:ascii="仿宋_GB2312" w:hAnsi="仿宋_GB2312" w:eastAsia="仿宋_GB2312" w:cs="仿宋_GB2312"/>
          <w:sz w:val="28"/>
          <w:szCs w:val="28"/>
        </w:rPr>
        <w:t>时间</w:t>
      </w:r>
    </w:p>
    <w:p w14:paraId="49F2A458">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（一）确认供应商</w:t>
      </w:r>
      <w:r>
        <w:rPr>
          <w:rFonts w:hint="eastAsia" w:ascii="仿宋_GB2312" w:hAnsi="仿宋_GB2312" w:eastAsia="仿宋_GB2312" w:cs="仿宋_GB2312"/>
          <w:b w:val="0"/>
          <w:bCs/>
          <w:sz w:val="28"/>
          <w:szCs w:val="28"/>
        </w:rPr>
        <w:t>时间：</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12</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9</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时00分</w:t>
      </w:r>
      <w:r>
        <w:rPr>
          <w:rFonts w:hint="eastAsia" w:ascii="仿宋_GB2312" w:hAnsi="仿宋_GB2312" w:eastAsia="仿宋_GB2312" w:cs="仿宋_GB2312"/>
          <w:b w:val="0"/>
          <w:bCs/>
          <w:sz w:val="28"/>
          <w:szCs w:val="28"/>
          <w:lang w:val="en-US" w:eastAsia="zh-CN"/>
        </w:rPr>
        <w:t>后</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北京时间</w:t>
      </w:r>
      <w:r>
        <w:rPr>
          <w:rFonts w:hint="eastAsia" w:ascii="仿宋_GB2312" w:hAnsi="仿宋_GB2312" w:eastAsia="仿宋_GB2312" w:cs="仿宋_GB2312"/>
          <w:b w:val="0"/>
          <w:bCs/>
          <w:sz w:val="28"/>
          <w:szCs w:val="28"/>
          <w:lang w:eastAsia="zh-CN"/>
        </w:rPr>
        <w:t>）</w:t>
      </w:r>
    </w:p>
    <w:p w14:paraId="1BE04FC9">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（二）确认</w:t>
      </w:r>
      <w:r>
        <w:rPr>
          <w:rFonts w:hint="eastAsia" w:ascii="仿宋_GB2312" w:hAnsi="仿宋_GB2312" w:eastAsia="仿宋_GB2312" w:cs="仿宋_GB2312"/>
          <w:b w:val="0"/>
          <w:bCs/>
          <w:sz w:val="28"/>
          <w:szCs w:val="28"/>
        </w:rPr>
        <w:t>地点：深圳市南山区南海大道1067号科技大厦北座</w:t>
      </w:r>
      <w:r>
        <w:rPr>
          <w:rFonts w:hint="eastAsia" w:ascii="仿宋_GB2312" w:hAnsi="仿宋_GB2312" w:eastAsia="仿宋_GB2312" w:cs="仿宋_GB2312"/>
          <w:b w:val="0"/>
          <w:bCs/>
          <w:sz w:val="28"/>
          <w:szCs w:val="28"/>
          <w:lang w:val="en-US" w:eastAsia="zh-CN"/>
        </w:rPr>
        <w:t>6</w:t>
      </w:r>
      <w:r>
        <w:rPr>
          <w:rFonts w:hint="eastAsia" w:ascii="仿宋_GB2312" w:hAnsi="仿宋_GB2312" w:eastAsia="仿宋_GB2312" w:cs="仿宋_GB2312"/>
          <w:b w:val="0"/>
          <w:bCs/>
          <w:sz w:val="28"/>
          <w:szCs w:val="28"/>
        </w:rPr>
        <w:t>楼</w:t>
      </w:r>
      <w:r>
        <w:rPr>
          <w:rFonts w:hint="eastAsia" w:ascii="仿宋_GB2312" w:hAnsi="仿宋_GB2312" w:eastAsia="仿宋_GB2312" w:cs="仿宋_GB2312"/>
          <w:b w:val="0"/>
          <w:bCs/>
          <w:sz w:val="28"/>
          <w:szCs w:val="28"/>
          <w:lang w:val="en-US" w:eastAsia="zh-CN"/>
        </w:rPr>
        <w:t>党政办公室（招采）</w:t>
      </w:r>
    </w:p>
    <w:p w14:paraId="376A7C29">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b/>
          <w:bCs/>
          <w:kern w:val="2"/>
          <w:sz w:val="28"/>
          <w:szCs w:val="28"/>
          <w:lang w:val="zh-CN" w:eastAsia="zh-CN" w:bidi="ar-SA"/>
        </w:rPr>
        <w:t>十</w:t>
      </w:r>
      <w:r>
        <w:rPr>
          <w:rFonts w:hint="eastAsia" w:ascii="仿宋_GB2312" w:hAnsi="仿宋_GB2312" w:eastAsia="仿宋_GB2312" w:cs="仿宋_GB2312"/>
          <w:b/>
          <w:bCs/>
          <w:kern w:val="2"/>
          <w:sz w:val="28"/>
          <w:szCs w:val="28"/>
          <w:lang w:val="en-US" w:eastAsia="zh-CN" w:bidi="ar-SA"/>
        </w:rPr>
        <w:t>二</w:t>
      </w:r>
      <w:r>
        <w:rPr>
          <w:rFonts w:hint="eastAsia" w:ascii="仿宋_GB2312" w:hAnsi="仿宋_GB2312" w:eastAsia="仿宋_GB2312" w:cs="仿宋_GB2312"/>
          <w:b/>
          <w:bCs/>
          <w:kern w:val="2"/>
          <w:sz w:val="28"/>
          <w:szCs w:val="28"/>
          <w:lang w:val="zh-CN" w:eastAsia="zh-CN" w:bidi="ar-SA"/>
        </w:rPr>
        <w:t>、</w:t>
      </w:r>
      <w:r>
        <w:rPr>
          <w:rFonts w:hint="eastAsia" w:ascii="仿宋_GB2312" w:hAnsi="仿宋_GB2312" w:eastAsia="仿宋_GB2312" w:cs="仿宋_GB2312"/>
          <w:sz w:val="28"/>
          <w:szCs w:val="28"/>
        </w:rPr>
        <w:t>异议/咨询、答复/澄清时间</w:t>
      </w:r>
    </w:p>
    <w:p w14:paraId="6C40FE7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异议/咨询时间：</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12</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08时00分（北京时间）至</w:t>
      </w:r>
      <w:r>
        <w:rPr>
          <w:rFonts w:hint="eastAsia" w:ascii="仿宋_GB2312" w:hAnsi="仿宋_GB2312" w:eastAsia="仿宋_GB2312" w:cs="仿宋_GB2312"/>
          <w:sz w:val="28"/>
          <w:szCs w:val="28"/>
          <w:u w:val="none"/>
        </w:rPr>
        <w:t>2025年</w:t>
      </w:r>
      <w:r>
        <w:rPr>
          <w:rFonts w:hint="eastAsia" w:ascii="仿宋_GB2312" w:hAnsi="仿宋_GB2312" w:eastAsia="仿宋_GB2312" w:cs="仿宋_GB2312"/>
          <w:sz w:val="28"/>
          <w:szCs w:val="28"/>
          <w:u w:val="none"/>
          <w:lang w:val="en-US" w:eastAsia="zh-CN"/>
        </w:rPr>
        <w:t>12</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sz w:val="28"/>
          <w:szCs w:val="28"/>
          <w:u w:val="none"/>
        </w:rPr>
        <w:t>日</w:t>
      </w:r>
      <w:r>
        <w:rPr>
          <w:rFonts w:hint="eastAsia" w:ascii="仿宋_GB2312" w:hAnsi="仿宋_GB2312" w:eastAsia="仿宋_GB2312" w:cs="仿宋_GB2312"/>
          <w:sz w:val="28"/>
          <w:szCs w:val="28"/>
        </w:rPr>
        <w:t>17时00分（北京时间）</w:t>
      </w:r>
    </w:p>
    <w:p w14:paraId="7B263C67">
      <w:pPr>
        <w:pStyle w:val="6"/>
        <w:numPr>
          <w:ilvl w:val="0"/>
          <w:numId w:val="0"/>
        </w:numPr>
        <w:bidi w:val="0"/>
        <w:spacing w:before="0" w:beforeLines="0" w:after="0" w:afterLines="0" w:line="240" w:lineRule="auto"/>
        <w:ind w:left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（二）</w:t>
      </w:r>
      <w:r>
        <w:rPr>
          <w:rFonts w:hint="eastAsia" w:ascii="仿宋_GB2312" w:hAnsi="仿宋_GB2312" w:eastAsia="仿宋_GB2312" w:cs="仿宋_GB2312"/>
          <w:b w:val="0"/>
          <w:bCs/>
          <w:sz w:val="28"/>
          <w:szCs w:val="28"/>
        </w:rPr>
        <w:t>答复/澄清时间：</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12</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4</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08时00分（北京时间）至</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12</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9</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12时00分（北京时间）</w:t>
      </w:r>
    </w:p>
    <w:p w14:paraId="2BAF3A0C">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lang w:val="zh-CN"/>
        </w:rPr>
      </w:pPr>
      <w:r>
        <w:rPr>
          <w:rFonts w:hint="eastAsia" w:ascii="仿宋_GB2312" w:hAnsi="仿宋_GB2312" w:eastAsia="仿宋_GB2312" w:cs="仿宋_GB2312"/>
          <w:b/>
          <w:bCs/>
          <w:kern w:val="2"/>
          <w:sz w:val="28"/>
          <w:szCs w:val="28"/>
          <w:lang w:val="zh-CN" w:eastAsia="zh-CN" w:bidi="ar-SA"/>
        </w:rPr>
        <w:t>十</w:t>
      </w:r>
      <w:r>
        <w:rPr>
          <w:rFonts w:hint="eastAsia" w:ascii="仿宋_GB2312" w:hAnsi="仿宋_GB2312" w:eastAsia="仿宋_GB2312" w:cs="仿宋_GB2312"/>
          <w:b/>
          <w:bCs/>
          <w:kern w:val="2"/>
          <w:sz w:val="28"/>
          <w:szCs w:val="28"/>
          <w:lang w:val="en-US" w:eastAsia="zh-CN" w:bidi="ar-SA"/>
        </w:rPr>
        <w:t>三</w:t>
      </w:r>
      <w:r>
        <w:rPr>
          <w:rFonts w:hint="eastAsia" w:ascii="仿宋_GB2312" w:hAnsi="仿宋_GB2312" w:eastAsia="仿宋_GB2312" w:cs="仿宋_GB2312"/>
          <w:b/>
          <w:bCs/>
          <w:kern w:val="2"/>
          <w:sz w:val="28"/>
          <w:szCs w:val="28"/>
          <w:lang w:val="zh-CN" w:eastAsia="zh-CN" w:bidi="ar-SA"/>
        </w:rPr>
        <w:t>、</w:t>
      </w:r>
      <w:r>
        <w:rPr>
          <w:rFonts w:hint="eastAsia" w:ascii="仿宋_GB2312" w:hAnsi="仿宋_GB2312" w:eastAsia="仿宋_GB2312" w:cs="仿宋_GB2312"/>
          <w:sz w:val="28"/>
          <w:szCs w:val="28"/>
        </w:rPr>
        <w:t>其他补充事项</w:t>
      </w:r>
    </w:p>
    <w:p w14:paraId="67181B36">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kern w:val="2"/>
          <w:sz w:val="28"/>
          <w:szCs w:val="28"/>
          <w:lang w:val="en-US" w:eastAsia="zh-CN" w:bidi="ar-SA"/>
        </w:rPr>
        <w:t>（一）</w:t>
      </w:r>
      <w:r>
        <w:rPr>
          <w:rFonts w:hint="eastAsia" w:ascii="仿宋_GB2312" w:hAnsi="仿宋_GB2312" w:eastAsia="仿宋_GB2312" w:cs="仿宋_GB2312"/>
          <w:b w:val="0"/>
          <w:bCs/>
          <w:sz w:val="28"/>
          <w:szCs w:val="28"/>
        </w:rPr>
        <w:t>供应商如认为</w:t>
      </w:r>
      <w:r>
        <w:rPr>
          <w:rFonts w:hint="eastAsia" w:ascii="仿宋_GB2312" w:hAnsi="仿宋_GB2312" w:eastAsia="仿宋_GB2312" w:cs="仿宋_GB2312"/>
          <w:b w:val="0"/>
          <w:bCs/>
          <w:sz w:val="28"/>
          <w:szCs w:val="28"/>
          <w:lang w:val="en-US" w:eastAsia="zh-CN"/>
        </w:rPr>
        <w:t>公告</w:t>
      </w:r>
      <w:r>
        <w:rPr>
          <w:rFonts w:hint="eastAsia" w:ascii="仿宋_GB2312" w:hAnsi="仿宋_GB2312" w:eastAsia="仿宋_GB2312" w:cs="仿宋_GB2312"/>
          <w:b w:val="0"/>
          <w:bCs/>
          <w:sz w:val="28"/>
          <w:szCs w:val="28"/>
        </w:rPr>
        <w:t>使其权益受到损害，需对</w:t>
      </w:r>
      <w:r>
        <w:rPr>
          <w:rFonts w:hint="eastAsia" w:ascii="仿宋_GB2312" w:hAnsi="仿宋_GB2312" w:eastAsia="仿宋_GB2312" w:cs="仿宋_GB2312"/>
          <w:b w:val="0"/>
          <w:bCs/>
          <w:sz w:val="28"/>
          <w:szCs w:val="28"/>
          <w:lang w:val="en-US" w:eastAsia="zh-CN"/>
        </w:rPr>
        <w:t>公告</w:t>
      </w:r>
      <w:r>
        <w:rPr>
          <w:rFonts w:hint="eastAsia" w:ascii="仿宋_GB2312" w:hAnsi="仿宋_GB2312" w:eastAsia="仿宋_GB2312" w:cs="仿宋_GB2312"/>
          <w:b w:val="0"/>
          <w:bCs/>
          <w:sz w:val="28"/>
          <w:szCs w:val="28"/>
        </w:rPr>
        <w:t>进行质疑的，应在异议/咨询期内向</w:t>
      </w:r>
      <w:r>
        <w:rPr>
          <w:rFonts w:hint="eastAsia" w:ascii="仿宋_GB2312" w:hAnsi="仿宋_GB2312" w:eastAsia="仿宋_GB2312" w:cs="仿宋_GB2312"/>
          <w:b w:val="0"/>
          <w:bCs/>
          <w:sz w:val="28"/>
          <w:szCs w:val="28"/>
          <w:lang w:val="en-US" w:eastAsia="zh-CN"/>
        </w:rPr>
        <w:t>我院招标采购办</w:t>
      </w:r>
      <w:r>
        <w:rPr>
          <w:rFonts w:hint="eastAsia" w:ascii="仿宋_GB2312" w:hAnsi="仿宋_GB2312" w:eastAsia="仿宋_GB2312" w:cs="仿宋_GB2312"/>
          <w:b w:val="0"/>
          <w:bCs/>
          <w:sz w:val="28"/>
          <w:szCs w:val="28"/>
        </w:rPr>
        <w:t>递交书面质疑函。</w:t>
      </w:r>
    </w:p>
    <w:p w14:paraId="5B4D5C33">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kern w:val="2"/>
          <w:sz w:val="28"/>
          <w:szCs w:val="28"/>
          <w:lang w:val="en-US" w:eastAsia="zh-CN" w:bidi="ar-SA"/>
        </w:rPr>
        <w:t>（二）</w:t>
      </w:r>
      <w:r>
        <w:rPr>
          <w:rFonts w:hint="eastAsia" w:ascii="仿宋_GB2312" w:hAnsi="仿宋_GB2312" w:eastAsia="仿宋_GB2312" w:cs="仿宋_GB2312"/>
          <w:b w:val="0"/>
          <w:bCs/>
          <w:sz w:val="28"/>
          <w:szCs w:val="28"/>
          <w:lang w:val="en-US" w:eastAsia="zh-CN"/>
        </w:rPr>
        <w:t>我院</w:t>
      </w:r>
      <w:r>
        <w:rPr>
          <w:rFonts w:hint="eastAsia" w:ascii="仿宋_GB2312" w:hAnsi="仿宋_GB2312" w:eastAsia="仿宋_GB2312" w:cs="仿宋_GB2312"/>
          <w:b w:val="0"/>
          <w:bCs/>
          <w:sz w:val="28"/>
          <w:szCs w:val="28"/>
        </w:rPr>
        <w:t>有权对成交</w:t>
      </w:r>
      <w:r>
        <w:rPr>
          <w:rFonts w:hint="eastAsia" w:ascii="仿宋_GB2312" w:hAnsi="仿宋_GB2312" w:eastAsia="仿宋_GB2312" w:cs="仿宋_GB2312"/>
          <w:b w:val="0"/>
          <w:bCs/>
          <w:sz w:val="28"/>
          <w:szCs w:val="28"/>
          <w:lang w:val="en-US" w:eastAsia="zh-CN"/>
        </w:rPr>
        <w:t>供应商</w:t>
      </w:r>
      <w:r>
        <w:rPr>
          <w:rFonts w:hint="eastAsia" w:ascii="仿宋_GB2312" w:hAnsi="仿宋_GB2312" w:eastAsia="仿宋_GB2312" w:cs="仿宋_GB2312"/>
          <w:b w:val="0"/>
          <w:bCs/>
          <w:sz w:val="28"/>
          <w:szCs w:val="28"/>
        </w:rPr>
        <w:t>就本项目要求提供的相关证明资料（原件）进行审查。成交</w:t>
      </w:r>
      <w:r>
        <w:rPr>
          <w:rFonts w:hint="eastAsia" w:ascii="仿宋_GB2312" w:hAnsi="仿宋_GB2312" w:eastAsia="仿宋_GB2312" w:cs="仿宋_GB2312"/>
          <w:b w:val="0"/>
          <w:bCs/>
          <w:sz w:val="28"/>
          <w:szCs w:val="28"/>
          <w:lang w:val="en-US" w:eastAsia="zh-CN"/>
        </w:rPr>
        <w:t>供应商</w:t>
      </w:r>
      <w:r>
        <w:rPr>
          <w:rFonts w:hint="eastAsia" w:ascii="仿宋_GB2312" w:hAnsi="仿宋_GB2312" w:eastAsia="仿宋_GB2312" w:cs="仿宋_GB2312"/>
          <w:b w:val="0"/>
          <w:bCs/>
          <w:sz w:val="28"/>
          <w:szCs w:val="28"/>
        </w:rPr>
        <w:t>提供虚假资料被查实的，则可能面临被取消本项目成交资格、列入不良行为记录名单等风险。</w:t>
      </w:r>
    </w:p>
    <w:p w14:paraId="2099A31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kern w:val="2"/>
          <w:sz w:val="28"/>
          <w:szCs w:val="28"/>
          <w:lang w:val="en-US" w:eastAsia="zh-CN" w:bidi="ar-SA"/>
        </w:rPr>
        <w:t>（三）</w:t>
      </w:r>
      <w:r>
        <w:rPr>
          <w:rFonts w:hint="eastAsia" w:ascii="仿宋_GB2312" w:hAnsi="仿宋_GB2312" w:eastAsia="仿宋_GB2312" w:cs="仿宋_GB2312"/>
          <w:b w:val="0"/>
          <w:bCs/>
          <w:sz w:val="28"/>
          <w:szCs w:val="28"/>
        </w:rPr>
        <w:t>报名</w:t>
      </w:r>
      <w:r>
        <w:rPr>
          <w:rFonts w:hint="eastAsia" w:ascii="仿宋_GB2312" w:hAnsi="仿宋_GB2312" w:eastAsia="仿宋_GB2312" w:cs="仿宋_GB2312"/>
          <w:b w:val="0"/>
          <w:bCs/>
          <w:sz w:val="28"/>
          <w:szCs w:val="28"/>
          <w:lang w:val="en-US" w:eastAsia="zh-CN"/>
        </w:rPr>
        <w:t>供应商需在平台“统一用户中心”自行注册。</w:t>
      </w:r>
    </w:p>
    <w:p w14:paraId="25CD0967">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（https://trade.szggzy.com/ggzy/center/#/login）</w:t>
      </w:r>
    </w:p>
    <w:p w14:paraId="33CF67EC">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kern w:val="2"/>
          <w:sz w:val="28"/>
          <w:szCs w:val="28"/>
          <w:lang w:val="en-US" w:eastAsia="zh-CN" w:bidi="ar-SA"/>
        </w:rPr>
        <w:t>（四）</w:t>
      </w:r>
      <w:r>
        <w:rPr>
          <w:rFonts w:hint="eastAsia" w:ascii="仿宋_GB2312" w:hAnsi="仿宋_GB2312" w:eastAsia="仿宋_GB2312" w:cs="仿宋_GB2312"/>
          <w:b w:val="0"/>
          <w:bCs/>
          <w:sz w:val="28"/>
          <w:szCs w:val="28"/>
        </w:rPr>
        <w:t>报名方法：投标人可于</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12</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4</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u w:val="none"/>
          <w:lang w:val="en-US" w:eastAsia="zh-CN"/>
        </w:rPr>
        <w:t>至</w:t>
      </w:r>
      <w:r>
        <w:rPr>
          <w:rFonts w:hint="eastAsia" w:ascii="仿宋_GB2312" w:hAnsi="仿宋_GB2312" w:eastAsia="仿宋_GB2312" w:cs="仿宋_GB2312"/>
          <w:b w:val="0"/>
          <w:bCs/>
          <w:sz w:val="28"/>
          <w:szCs w:val="28"/>
          <w:u w:val="none"/>
        </w:rPr>
        <w:t>2025年</w:t>
      </w:r>
      <w:r>
        <w:rPr>
          <w:rFonts w:hint="eastAsia" w:ascii="仿宋_GB2312" w:hAnsi="仿宋_GB2312" w:eastAsia="仿宋_GB2312" w:cs="仿宋_GB2312"/>
          <w:b w:val="0"/>
          <w:bCs/>
          <w:sz w:val="28"/>
          <w:szCs w:val="28"/>
          <w:u w:val="none"/>
          <w:lang w:val="en-US" w:eastAsia="zh-CN"/>
        </w:rPr>
        <w:t>12</w:t>
      </w:r>
      <w:r>
        <w:rPr>
          <w:rFonts w:hint="eastAsia" w:ascii="仿宋_GB2312" w:hAnsi="仿宋_GB2312" w:eastAsia="仿宋_GB2312" w:cs="仿宋_GB2312"/>
          <w:b w:val="0"/>
          <w:bCs/>
          <w:sz w:val="28"/>
          <w:szCs w:val="28"/>
          <w:u w:val="none"/>
        </w:rPr>
        <w:t>月</w:t>
      </w:r>
      <w:r>
        <w:rPr>
          <w:rFonts w:hint="eastAsia" w:ascii="仿宋_GB2312" w:hAnsi="仿宋_GB2312" w:eastAsia="仿宋_GB2312" w:cs="仿宋_GB2312"/>
          <w:b w:val="0"/>
          <w:bCs/>
          <w:sz w:val="28"/>
          <w:szCs w:val="28"/>
          <w:u w:val="none"/>
          <w:lang w:val="en-US" w:eastAsia="zh-CN"/>
        </w:rPr>
        <w:t>8</w:t>
      </w:r>
      <w:r>
        <w:rPr>
          <w:rFonts w:hint="eastAsia" w:ascii="仿宋_GB2312" w:hAnsi="仿宋_GB2312" w:eastAsia="仿宋_GB2312" w:cs="仿宋_GB2312"/>
          <w:b w:val="0"/>
          <w:bCs/>
          <w:sz w:val="28"/>
          <w:szCs w:val="28"/>
          <w:u w:val="none"/>
        </w:rPr>
        <w:t>日</w:t>
      </w:r>
      <w:r>
        <w:rPr>
          <w:rFonts w:hint="eastAsia" w:ascii="仿宋_GB2312" w:hAnsi="仿宋_GB2312" w:eastAsia="仿宋_GB2312" w:cs="仿宋_GB2312"/>
          <w:b w:val="0"/>
          <w:bCs/>
          <w:sz w:val="28"/>
          <w:szCs w:val="28"/>
        </w:rPr>
        <w:t>上午</w:t>
      </w:r>
      <w:r>
        <w:rPr>
          <w:rFonts w:hint="eastAsia" w:ascii="仿宋_GB2312" w:hAnsi="仿宋_GB2312" w:eastAsia="仿宋_GB2312" w:cs="仿宋_GB2312"/>
          <w:b w:val="0"/>
          <w:bCs/>
          <w:sz w:val="28"/>
          <w:szCs w:val="28"/>
          <w:lang w:val="en-US" w:eastAsia="zh-CN"/>
        </w:rPr>
        <w:t>8</w:t>
      </w:r>
      <w:r>
        <w:rPr>
          <w:rFonts w:hint="eastAsia" w:ascii="仿宋_GB2312" w:hAnsi="仿宋_GB2312" w:eastAsia="仿宋_GB2312" w:cs="仿宋_GB2312"/>
          <w:b w:val="0"/>
          <w:bCs/>
          <w:sz w:val="28"/>
          <w:szCs w:val="28"/>
        </w:rPr>
        <w:t>：00：00～12：00：00，下午14：00：00～17：00：00（北京时间，法定节假日除外），请</w:t>
      </w:r>
      <w:r>
        <w:rPr>
          <w:rFonts w:hint="eastAsia" w:ascii="仿宋_GB2312" w:hAnsi="仿宋_GB2312" w:eastAsia="仿宋_GB2312" w:cs="仿宋_GB2312"/>
          <w:b w:val="0"/>
          <w:bCs/>
          <w:sz w:val="28"/>
          <w:szCs w:val="28"/>
          <w:lang w:val="en-US" w:eastAsia="zh-CN"/>
        </w:rPr>
        <w:t>添</w:t>
      </w:r>
      <w:r>
        <w:rPr>
          <w:rFonts w:hint="eastAsia" w:ascii="仿宋_GB2312" w:hAnsi="仿宋_GB2312" w:eastAsia="仿宋_GB2312" w:cs="仿宋_GB2312"/>
          <w:b w:val="0"/>
          <w:bCs/>
          <w:sz w:val="28"/>
          <w:szCs w:val="28"/>
          <w:lang w:val="zh-CN"/>
        </w:rPr>
        <w:t>加</w:t>
      </w:r>
      <w:r>
        <w:rPr>
          <w:rFonts w:hint="eastAsia" w:ascii="仿宋_GB2312" w:hAnsi="仿宋_GB2312" w:eastAsia="仿宋_GB2312" w:cs="仿宋_GB2312"/>
          <w:b w:val="0"/>
          <w:bCs/>
          <w:sz w:val="28"/>
          <w:szCs w:val="28"/>
          <w:lang w:val="en-US" w:eastAsia="zh-CN"/>
        </w:rPr>
        <w:t>QQ:472531006,</w:t>
      </w:r>
      <w:r>
        <w:rPr>
          <w:rFonts w:hint="eastAsia" w:ascii="仿宋_GB2312" w:hAnsi="仿宋_GB2312" w:eastAsia="仿宋_GB2312" w:cs="仿宋_GB2312"/>
          <w:b w:val="0"/>
          <w:bCs/>
          <w:sz w:val="28"/>
          <w:szCs w:val="28"/>
        </w:rPr>
        <w:t>将</w:t>
      </w:r>
      <w:r>
        <w:rPr>
          <w:rFonts w:hint="eastAsia" w:ascii="仿宋_GB2312" w:hAnsi="仿宋_GB2312" w:eastAsia="仿宋_GB2312" w:cs="仿宋_GB2312"/>
          <w:b/>
          <w:bCs w:val="0"/>
          <w:color w:val="FF0000"/>
          <w:sz w:val="28"/>
          <w:szCs w:val="28"/>
          <w:highlight w:val="none"/>
          <w:u w:val="single"/>
          <w:lang w:eastAsia="zh-CN"/>
        </w:rPr>
        <w:t>“</w:t>
      </w:r>
      <w:r>
        <w:rPr>
          <w:rFonts w:hint="eastAsia" w:ascii="仿宋_GB2312" w:hAnsi="仿宋_GB2312" w:eastAsia="仿宋_GB2312" w:cs="仿宋_GB2312"/>
          <w:b/>
          <w:bCs w:val="0"/>
          <w:color w:val="FF0000"/>
          <w:kern w:val="0"/>
          <w:sz w:val="28"/>
          <w:szCs w:val="28"/>
          <w:highlight w:val="none"/>
          <w:u w:val="single"/>
        </w:rPr>
        <w:t>项目资质需求</w:t>
      </w:r>
      <w:r>
        <w:rPr>
          <w:rFonts w:hint="eastAsia" w:ascii="仿宋_GB2312" w:hAnsi="仿宋_GB2312" w:eastAsia="仿宋_GB2312" w:cs="仿宋_GB2312"/>
          <w:b/>
          <w:bCs w:val="0"/>
          <w:color w:val="FF0000"/>
          <w:sz w:val="28"/>
          <w:szCs w:val="28"/>
          <w:highlight w:val="none"/>
          <w:u w:val="single"/>
          <w:lang w:eastAsia="zh-CN"/>
        </w:rPr>
        <w:t>”</w:t>
      </w:r>
      <w:r>
        <w:rPr>
          <w:rFonts w:hint="eastAsia" w:ascii="仿宋_GB2312" w:hAnsi="仿宋_GB2312" w:eastAsia="仿宋_GB2312" w:cs="仿宋_GB2312"/>
          <w:b/>
          <w:bCs w:val="0"/>
          <w:color w:val="FF0000"/>
          <w:sz w:val="28"/>
          <w:szCs w:val="28"/>
          <w:highlight w:val="none"/>
          <w:u w:val="single"/>
          <w:lang w:val="en-US" w:eastAsia="zh-CN"/>
        </w:rPr>
        <w:t>内所需要提供的资质扫描件</w:t>
      </w:r>
      <w:r>
        <w:rPr>
          <w:rFonts w:hint="eastAsia" w:ascii="仿宋_GB2312" w:hAnsi="仿宋_GB2312" w:eastAsia="仿宋_GB2312" w:cs="仿宋_GB2312"/>
          <w:b/>
          <w:bCs w:val="0"/>
          <w:i w:val="0"/>
          <w:iCs w:val="0"/>
          <w:color w:val="FF0000"/>
          <w:spacing w:val="0"/>
          <w:w w:val="100"/>
          <w:sz w:val="28"/>
          <w:szCs w:val="28"/>
          <w:highlight w:val="none"/>
          <w:u w:val="none"/>
          <w:vertAlign w:val="baseline"/>
          <w:lang w:val="en-US" w:eastAsia="zh-CN"/>
        </w:rPr>
        <w:t>、 技术、</w:t>
      </w:r>
      <w:r>
        <w:rPr>
          <w:rFonts w:hint="eastAsia" w:ascii="仿宋_GB2312" w:hAnsi="仿宋_GB2312" w:eastAsia="仿宋_GB2312" w:cs="仿宋_GB2312"/>
          <w:b/>
          <w:bCs w:val="0"/>
          <w:color w:val="FF0000"/>
          <w:sz w:val="28"/>
          <w:szCs w:val="28"/>
          <w:highlight w:val="none"/>
          <w:u w:val="single"/>
          <w:lang w:val="en-US" w:eastAsia="zh-CN"/>
        </w:rPr>
        <w:t>服务偏离表及商务偏离表（自拟）</w:t>
      </w:r>
      <w:r>
        <w:rPr>
          <w:rFonts w:hint="eastAsia" w:ascii="仿宋_GB2312" w:hAnsi="仿宋_GB2312" w:eastAsia="仿宋_GB2312" w:cs="仿宋_GB2312"/>
          <w:b/>
          <w:bCs w:val="0"/>
          <w:color w:val="FF0000"/>
          <w:sz w:val="28"/>
          <w:szCs w:val="28"/>
          <w:highlight w:val="none"/>
          <w:lang w:val="en-US" w:eastAsia="zh-CN"/>
        </w:rPr>
        <w:t xml:space="preserve">、 </w:t>
      </w:r>
      <w:r>
        <w:rPr>
          <w:rFonts w:hint="eastAsia" w:ascii="仿宋_GB2312" w:hAnsi="仿宋_GB2312" w:eastAsia="仿宋_GB2312" w:cs="仿宋_GB2312"/>
          <w:b/>
          <w:bCs w:val="0"/>
          <w:color w:val="FF0000"/>
          <w:sz w:val="28"/>
          <w:szCs w:val="28"/>
          <w:highlight w:val="none"/>
          <w:u w:val="single"/>
          <w:lang w:val="en-US" w:eastAsia="zh-CN"/>
        </w:rPr>
        <w:t>报价单（详见附件）</w:t>
      </w:r>
      <w:r>
        <w:rPr>
          <w:rFonts w:hint="eastAsia" w:ascii="仿宋_GB2312" w:hAnsi="仿宋_GB2312" w:eastAsia="仿宋_GB2312" w:cs="仿宋_GB2312"/>
          <w:b w:val="0"/>
          <w:bCs/>
          <w:sz w:val="28"/>
          <w:szCs w:val="28"/>
        </w:rPr>
        <w:t>，报名资料</w:t>
      </w:r>
      <w:r>
        <w:rPr>
          <w:rFonts w:hint="eastAsia" w:ascii="仿宋_GB2312" w:hAnsi="仿宋_GB2312" w:eastAsia="仿宋_GB2312" w:cs="仿宋_GB2312"/>
          <w:b w:val="0"/>
          <w:bCs/>
          <w:sz w:val="28"/>
          <w:szCs w:val="28"/>
          <w:lang w:val="en-US" w:eastAsia="zh-CN"/>
        </w:rPr>
        <w:t>盖章</w:t>
      </w:r>
      <w:r>
        <w:rPr>
          <w:rFonts w:hint="eastAsia" w:ascii="仿宋_GB2312" w:hAnsi="仿宋_GB2312" w:eastAsia="仿宋_GB2312" w:cs="仿宋_GB2312"/>
          <w:b w:val="0"/>
          <w:bCs/>
          <w:sz w:val="28"/>
          <w:szCs w:val="28"/>
        </w:rPr>
        <w:t>扫描件发送办理报名</w:t>
      </w:r>
      <w:r>
        <w:rPr>
          <w:rFonts w:hint="eastAsia" w:ascii="仿宋_GB2312" w:hAnsi="仿宋_GB2312" w:eastAsia="仿宋_GB2312" w:cs="仿宋_GB2312"/>
          <w:b w:val="0"/>
          <w:bCs/>
          <w:sz w:val="28"/>
          <w:szCs w:val="28"/>
          <w:lang w:eastAsia="zh-CN"/>
        </w:rPr>
        <w:t>。</w:t>
      </w:r>
    </w:p>
    <w:p w14:paraId="5255B295">
      <w:pPr>
        <w:pStyle w:val="6"/>
        <w:numPr>
          <w:ilvl w:val="0"/>
          <w:numId w:val="0"/>
        </w:numPr>
        <w:bidi w:val="0"/>
        <w:spacing w:before="0" w:after="0" w:line="240" w:lineRule="auto"/>
        <w:ind w:left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bCs w:val="0"/>
          <w:color w:val="FF0000"/>
          <w:sz w:val="28"/>
          <w:szCs w:val="28"/>
          <w:highlight w:val="yellow"/>
        </w:rPr>
        <w:t>注：</w:t>
      </w:r>
      <w:r>
        <w:rPr>
          <w:rFonts w:hint="eastAsia" w:ascii="仿宋_GB2312" w:hAnsi="仿宋_GB2312" w:eastAsia="仿宋_GB2312" w:cs="仿宋_GB2312"/>
          <w:b/>
          <w:bCs w:val="0"/>
          <w:color w:val="FF0000"/>
          <w:sz w:val="28"/>
          <w:szCs w:val="28"/>
          <w:highlight w:val="yellow"/>
          <w:lang w:val="zh-CN"/>
        </w:rPr>
        <w:t>验证消息需备注写明报名项目，若不按要求者无法验证通过</w:t>
      </w:r>
    </w:p>
    <w:p w14:paraId="221C81EC">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lang w:val="en-US" w:eastAsia="zh-CN" w:bidi="ar-SA"/>
        </w:rPr>
        <w:t>十四、</w:t>
      </w:r>
      <w:r>
        <w:rPr>
          <w:rFonts w:hint="eastAsia" w:ascii="仿宋_GB2312" w:hAnsi="仿宋_GB2312" w:eastAsia="仿宋_GB2312" w:cs="仿宋_GB2312"/>
          <w:sz w:val="28"/>
          <w:szCs w:val="28"/>
        </w:rPr>
        <w:t>网站及媒体发布</w:t>
      </w:r>
    </w:p>
    <w:p w14:paraId="559F1B3E">
      <w:pPr>
        <w:pStyle w:val="6"/>
        <w:numPr>
          <w:ilvl w:val="0"/>
          <w:numId w:val="1"/>
        </w:numPr>
        <w:bidi w:val="0"/>
        <w:spacing w:before="0" w:after="0" w:line="240" w:lineRule="auto"/>
        <w:ind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深圳市前海蛇口自贸区医院</w:t>
      </w:r>
      <w:r>
        <w:rPr>
          <w:rFonts w:hint="eastAsia" w:ascii="仿宋_GB2312" w:hAnsi="仿宋_GB2312" w:eastAsia="仿宋_GB2312" w:cs="仿宋_GB2312"/>
          <w:b w:val="0"/>
          <w:bCs/>
          <w:sz w:val="28"/>
          <w:szCs w:val="28"/>
        </w:rPr>
        <w:t>网站（https://www.skhosp.cn/Category_25/Index.aspx）、</w:t>
      </w:r>
    </w:p>
    <w:p w14:paraId="3C61D262">
      <w:pPr>
        <w:pStyle w:val="6"/>
        <w:numPr>
          <w:ilvl w:val="0"/>
          <w:numId w:val="1"/>
        </w:numPr>
        <w:bidi w:val="0"/>
        <w:spacing w:before="0" w:after="0" w:line="240" w:lineRule="auto"/>
        <w:ind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深圳交易集团有限公司网站（https://www.szexgrp.com/）、</w:t>
      </w:r>
    </w:p>
    <w:p w14:paraId="75C55F79">
      <w:pPr>
        <w:pStyle w:val="6"/>
        <w:numPr>
          <w:ilvl w:val="0"/>
          <w:numId w:val="1"/>
        </w:numPr>
        <w:bidi w:val="0"/>
        <w:spacing w:before="0" w:after="0" w:line="240" w:lineRule="auto"/>
        <w:ind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深圳政府采购自行采购网站（https://zxcg.szggzy.com/home/index.html）</w:t>
      </w:r>
    </w:p>
    <w:p w14:paraId="361CDAAC">
      <w:pPr>
        <w:pStyle w:val="6"/>
        <w:bidi w:val="0"/>
        <w:spacing w:before="0" w:after="0" w:line="240" w:lineRule="auto"/>
        <w:ind w:firstLine="0"/>
        <w:rPr>
          <w:rFonts w:hint="eastAsia" w:ascii="仿宋_GB2312" w:hAnsi="仿宋_GB2312" w:eastAsia="仿宋_GB2312" w:cs="仿宋_GB2312"/>
          <w:b/>
          <w:bCs w:val="0"/>
          <w:color w:val="FF0000"/>
          <w:sz w:val="28"/>
          <w:szCs w:val="28"/>
          <w:highlight w:val="yellow"/>
        </w:rPr>
      </w:pPr>
      <w:r>
        <w:rPr>
          <w:rFonts w:hint="eastAsia" w:ascii="仿宋_GB2312" w:hAnsi="仿宋_GB2312" w:eastAsia="仿宋_GB2312" w:cs="仿宋_GB2312"/>
          <w:b/>
          <w:bCs w:val="0"/>
          <w:color w:val="FF0000"/>
          <w:sz w:val="28"/>
          <w:szCs w:val="28"/>
          <w:highlight w:val="yellow"/>
        </w:rPr>
        <w:t>重要提示：供应商有义务在交易活动期间浏览以上网站，在以上网站公布的与本次交易项目有关的信息视为已送达各供应商。不再另行电话通知各供应商。</w:t>
      </w:r>
    </w:p>
    <w:p w14:paraId="28F2B7D6">
      <w:pPr>
        <w:pStyle w:val="6"/>
        <w:numPr>
          <w:ilvl w:val="0"/>
          <w:numId w:val="0"/>
        </w:numPr>
        <w:bidi w:val="0"/>
        <w:spacing w:before="0" w:beforeLines="0" w:after="0" w:afterLines="0" w:line="24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lang w:val="en-US" w:eastAsia="zh-CN" w:bidi="ar-SA"/>
        </w:rPr>
        <w:t>十五、</w:t>
      </w:r>
      <w:r>
        <w:rPr>
          <w:rFonts w:hint="eastAsia" w:ascii="仿宋_GB2312" w:hAnsi="仿宋_GB2312" w:eastAsia="仿宋_GB2312" w:cs="仿宋_GB2312"/>
          <w:sz w:val="28"/>
          <w:szCs w:val="28"/>
        </w:rPr>
        <w:t>联系方式</w:t>
      </w:r>
    </w:p>
    <w:p w14:paraId="041BF4DD">
      <w:pPr>
        <w:pStyle w:val="6"/>
        <w:numPr>
          <w:ilvl w:val="0"/>
          <w:numId w:val="2"/>
        </w:numPr>
        <w:bidi w:val="0"/>
        <w:spacing w:before="0" w:beforeLines="0" w:after="0" w:afterLines="0" w:line="240" w:lineRule="auto"/>
        <w:ind w:left="0"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采购人: 深圳市前海蛇口自贸区医院</w:t>
      </w:r>
    </w:p>
    <w:p w14:paraId="2D37E1B2">
      <w:pPr>
        <w:pStyle w:val="6"/>
        <w:numPr>
          <w:ilvl w:val="0"/>
          <w:numId w:val="2"/>
        </w:numPr>
        <w:bidi w:val="0"/>
        <w:spacing w:before="0" w:beforeLines="0" w:after="0" w:afterLines="0" w:line="240" w:lineRule="auto"/>
        <w:ind w:left="0"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联系人: </w:t>
      </w:r>
      <w:r>
        <w:rPr>
          <w:rFonts w:hint="eastAsia" w:ascii="仿宋_GB2312" w:hAnsi="仿宋_GB2312" w:eastAsia="仿宋_GB2312" w:cs="仿宋_GB2312"/>
          <w:b w:val="0"/>
          <w:bCs/>
          <w:sz w:val="28"/>
          <w:szCs w:val="28"/>
          <w:lang w:val="en-US" w:eastAsia="zh-CN"/>
        </w:rPr>
        <w:t>李工</w:t>
      </w:r>
    </w:p>
    <w:p w14:paraId="5AEF7470">
      <w:pPr>
        <w:pStyle w:val="6"/>
        <w:numPr>
          <w:ilvl w:val="0"/>
          <w:numId w:val="2"/>
        </w:numPr>
        <w:bidi w:val="0"/>
        <w:spacing w:before="0" w:beforeLines="0" w:after="0" w:afterLines="0" w:line="240" w:lineRule="auto"/>
        <w:ind w:left="0" w:firstLine="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联系方式:</w:t>
      </w:r>
      <w:r>
        <w:rPr>
          <w:rFonts w:hint="eastAsia" w:ascii="仿宋_GB2312" w:hAnsi="仿宋_GB2312" w:eastAsia="仿宋_GB2312" w:cs="仿宋_GB2312"/>
          <w:b w:val="0"/>
          <w:bCs/>
          <w:sz w:val="28"/>
          <w:szCs w:val="28"/>
          <w:lang w:val="en-US" w:eastAsia="zh-CN"/>
        </w:rPr>
        <w:t>0755-26889433</w:t>
      </w:r>
    </w:p>
    <w:p w14:paraId="5F355539">
      <w:pPr>
        <w:numPr>
          <w:ilvl w:val="-1"/>
          <w:numId w:val="0"/>
        </w:numPr>
        <w:spacing w:line="240" w:lineRule="auto"/>
        <w:ind w:left="0" w:leftChars="0" w:firstLine="0"/>
        <w:rPr>
          <w:rFonts w:hint="eastAsia" w:ascii="仿宋_GB2312" w:hAnsi="仿宋_GB2312" w:eastAsia="仿宋_GB2312" w:cs="仿宋_GB2312"/>
          <w:b/>
          <w:sz w:val="28"/>
          <w:szCs w:val="28"/>
        </w:rPr>
      </w:pPr>
    </w:p>
    <w:p w14:paraId="30E73443">
      <w:pPr>
        <w:pStyle w:val="6"/>
        <w:bidi w:val="0"/>
        <w:spacing w:before="0" w:beforeLines="0" w:after="0" w:afterLines="0" w:line="240" w:lineRule="auto"/>
        <w:ind w:left="0" w:firstLine="0"/>
        <w:rPr>
          <w:rFonts w:hint="eastAsia" w:ascii="仿宋_GB2312" w:hAnsi="仿宋_GB2312" w:eastAsia="仿宋_GB2312" w:cs="仿宋_GB2312"/>
          <w:sz w:val="28"/>
          <w:szCs w:val="28"/>
        </w:rPr>
      </w:pPr>
    </w:p>
    <w:p w14:paraId="3596AADB">
      <w:pPr>
        <w:pStyle w:val="6"/>
        <w:bidi w:val="0"/>
        <w:spacing w:before="0" w:beforeLines="0" w:after="0" w:afterLines="0" w:line="240" w:lineRule="auto"/>
        <w:ind w:left="0" w:firstLine="0"/>
        <w:jc w:val="righ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深圳市前海蛇口自贸区医院</w:t>
      </w:r>
    </w:p>
    <w:p w14:paraId="550DDB2F">
      <w:pPr>
        <w:pStyle w:val="6"/>
        <w:bidi w:val="0"/>
        <w:spacing w:before="0" w:beforeLines="0" w:after="0" w:afterLines="0" w:line="240" w:lineRule="auto"/>
        <w:ind w:left="0" w:firstLine="0"/>
        <w:jc w:val="right"/>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党政办公室（招采）</w:t>
      </w:r>
    </w:p>
    <w:p w14:paraId="2B8CAACE">
      <w:pPr>
        <w:pStyle w:val="6"/>
        <w:bidi w:val="0"/>
        <w:spacing w:before="0" w:beforeLines="0" w:after="0" w:afterLines="0" w:line="240" w:lineRule="auto"/>
        <w:ind w:left="0" w:firstLine="0"/>
        <w:jc w:val="righ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 xml:space="preserve">2025 </w:t>
      </w:r>
      <w:r>
        <w:rPr>
          <w:rFonts w:hint="eastAsia" w:ascii="仿宋_GB2312" w:hAnsi="仿宋_GB2312" w:eastAsia="仿宋_GB2312" w:cs="仿宋_GB2312"/>
          <w:b w:val="0"/>
          <w:bCs/>
          <w:sz w:val="28"/>
          <w:szCs w:val="28"/>
          <w:lang w:eastAsia="zh-CN"/>
        </w:rPr>
        <w:t>年</w:t>
      </w:r>
      <w:r>
        <w:rPr>
          <w:rFonts w:hint="eastAsia" w:ascii="仿宋_GB2312" w:hAnsi="仿宋_GB2312" w:eastAsia="仿宋_GB2312" w:cs="仿宋_GB2312"/>
          <w:b w:val="0"/>
          <w:bCs/>
          <w:sz w:val="28"/>
          <w:szCs w:val="28"/>
          <w:lang w:val="en-US" w:eastAsia="zh-CN"/>
        </w:rPr>
        <w:t xml:space="preserve"> 12 </w:t>
      </w:r>
      <w:r>
        <w:rPr>
          <w:rFonts w:hint="eastAsia" w:ascii="仿宋_GB2312" w:hAnsi="仿宋_GB2312" w:eastAsia="仿宋_GB2312" w:cs="仿宋_GB2312"/>
          <w:b w:val="0"/>
          <w:bCs/>
          <w:sz w:val="28"/>
          <w:szCs w:val="28"/>
          <w:lang w:eastAsia="zh-CN"/>
        </w:rPr>
        <w:t>月</w:t>
      </w:r>
      <w:r>
        <w:rPr>
          <w:rFonts w:hint="eastAsia" w:ascii="仿宋_GB2312" w:hAnsi="仿宋_GB2312" w:eastAsia="仿宋_GB2312" w:cs="仿宋_GB2312"/>
          <w:b w:val="0"/>
          <w:bCs/>
          <w:sz w:val="28"/>
          <w:szCs w:val="28"/>
          <w:lang w:val="en-US" w:eastAsia="zh-CN"/>
        </w:rPr>
        <w:t xml:space="preserve">3 </w:t>
      </w:r>
      <w:r>
        <w:rPr>
          <w:rFonts w:hint="eastAsia" w:ascii="仿宋_GB2312" w:hAnsi="仿宋_GB2312" w:eastAsia="仿宋_GB2312" w:cs="仿宋_GB2312"/>
          <w:b w:val="0"/>
          <w:bCs/>
          <w:sz w:val="28"/>
          <w:szCs w:val="28"/>
          <w:lang w:eastAsia="zh-CN"/>
        </w:rPr>
        <w:t>日</w:t>
      </w:r>
    </w:p>
    <w:p w14:paraId="39A70F18">
      <w:pPr>
        <w:spacing w:line="276" w:lineRule="auto"/>
        <w:ind w:left="420" w:hanging="420"/>
        <w:jc w:val="right"/>
        <w:rPr>
          <w:rFonts w:hint="eastAsia" w:ascii="仿宋_GB2312" w:hAnsi="仿宋_GB2312" w:eastAsia="仿宋_GB2312" w:cs="仿宋_GB2312"/>
          <w:sz w:val="28"/>
          <w:szCs w:val="28"/>
        </w:rPr>
      </w:pPr>
    </w:p>
    <w:p w14:paraId="6A663B29">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附表1</w:t>
      </w:r>
    </w:p>
    <w:p w14:paraId="6688241C">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报价表</w:t>
      </w:r>
    </w:p>
    <w:p w14:paraId="4F7D2B90">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深圳市前海蛇口自贸区医院：</w:t>
      </w:r>
    </w:p>
    <w:p w14:paraId="53D4ABA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报价如下（人民币报价、单位：元）</w:t>
      </w:r>
    </w:p>
    <w:tbl>
      <w:tblPr>
        <w:tblStyle w:val="22"/>
        <w:tblW w:w="95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1700"/>
        <w:gridCol w:w="1900"/>
        <w:gridCol w:w="1900"/>
        <w:gridCol w:w="1900"/>
      </w:tblGrid>
      <w:tr w14:paraId="189D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07" w:type="dxa"/>
          </w:tcPr>
          <w:p w14:paraId="218B49B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700" w:type="dxa"/>
          </w:tcPr>
          <w:p w14:paraId="5CFB3F4D">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w:t>
            </w:r>
            <w:r>
              <w:rPr>
                <w:rFonts w:hint="eastAsia" w:ascii="仿宋_GB2312" w:hAnsi="仿宋_GB2312" w:eastAsia="仿宋_GB2312" w:cs="仿宋_GB2312"/>
                <w:sz w:val="28"/>
                <w:szCs w:val="28"/>
              </w:rPr>
              <w:t>价（元）</w:t>
            </w:r>
          </w:p>
        </w:tc>
        <w:tc>
          <w:tcPr>
            <w:tcW w:w="1900" w:type="dxa"/>
            <w:vAlign w:val="top"/>
          </w:tcPr>
          <w:p w14:paraId="14A54E5B">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数量</w:t>
            </w:r>
          </w:p>
        </w:tc>
        <w:tc>
          <w:tcPr>
            <w:tcW w:w="1900" w:type="dxa"/>
            <w:vAlign w:val="top"/>
          </w:tcPr>
          <w:p w14:paraId="2620FC85">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总价（元）</w:t>
            </w:r>
          </w:p>
        </w:tc>
        <w:tc>
          <w:tcPr>
            <w:tcW w:w="1900" w:type="dxa"/>
            <w:vAlign w:val="top"/>
          </w:tcPr>
          <w:p w14:paraId="78485874">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质保期</w:t>
            </w:r>
          </w:p>
        </w:tc>
      </w:tr>
      <w:tr w14:paraId="240A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07" w:type="dxa"/>
            <w:vAlign w:val="center"/>
          </w:tcPr>
          <w:p w14:paraId="46B622FD">
            <w:pPr>
              <w:keepNext w:val="0"/>
              <w:keepLines w:val="0"/>
              <w:widowControl/>
              <w:suppressLineNumbers w:val="0"/>
              <w:jc w:val="center"/>
              <w:textAlignment w:val="center"/>
              <w:rPr>
                <w:rFonts w:hint="eastAsia" w:ascii="仿宋_GB2312" w:hAnsi="仿宋_GB2312" w:eastAsia="仿宋_GB2312" w:cs="仿宋_GB2312"/>
                <w:sz w:val="28"/>
                <w:szCs w:val="28"/>
              </w:rPr>
            </w:pPr>
          </w:p>
        </w:tc>
        <w:tc>
          <w:tcPr>
            <w:tcW w:w="1700" w:type="dxa"/>
          </w:tcPr>
          <w:p w14:paraId="06ADBC61">
            <w:pPr>
              <w:spacing w:line="360" w:lineRule="auto"/>
              <w:jc w:val="center"/>
              <w:rPr>
                <w:rFonts w:hint="eastAsia" w:ascii="仿宋_GB2312" w:hAnsi="仿宋_GB2312" w:eastAsia="仿宋_GB2312" w:cs="仿宋_GB2312"/>
                <w:sz w:val="28"/>
                <w:szCs w:val="28"/>
              </w:rPr>
            </w:pPr>
          </w:p>
        </w:tc>
        <w:tc>
          <w:tcPr>
            <w:tcW w:w="1900" w:type="dxa"/>
          </w:tcPr>
          <w:p w14:paraId="510EFD27">
            <w:pPr>
              <w:spacing w:line="360" w:lineRule="auto"/>
              <w:jc w:val="center"/>
              <w:rPr>
                <w:rFonts w:hint="eastAsia" w:ascii="仿宋_GB2312" w:hAnsi="仿宋_GB2312" w:eastAsia="仿宋_GB2312" w:cs="仿宋_GB2312"/>
                <w:sz w:val="28"/>
                <w:szCs w:val="28"/>
              </w:rPr>
            </w:pPr>
          </w:p>
        </w:tc>
        <w:tc>
          <w:tcPr>
            <w:tcW w:w="1900" w:type="dxa"/>
          </w:tcPr>
          <w:p w14:paraId="7260499F">
            <w:pPr>
              <w:spacing w:line="360" w:lineRule="auto"/>
              <w:rPr>
                <w:rFonts w:hint="eastAsia" w:ascii="仿宋_GB2312" w:hAnsi="仿宋_GB2312" w:eastAsia="仿宋_GB2312" w:cs="仿宋_GB2312"/>
                <w:sz w:val="28"/>
                <w:szCs w:val="28"/>
              </w:rPr>
            </w:pPr>
          </w:p>
        </w:tc>
        <w:tc>
          <w:tcPr>
            <w:tcW w:w="1900" w:type="dxa"/>
          </w:tcPr>
          <w:p w14:paraId="3B013813">
            <w:pPr>
              <w:spacing w:line="360" w:lineRule="auto"/>
              <w:rPr>
                <w:rFonts w:hint="eastAsia" w:ascii="仿宋_GB2312" w:hAnsi="仿宋_GB2312" w:eastAsia="仿宋_GB2312" w:cs="仿宋_GB2312"/>
                <w:sz w:val="28"/>
                <w:szCs w:val="28"/>
              </w:rPr>
            </w:pPr>
          </w:p>
        </w:tc>
      </w:tr>
    </w:tbl>
    <w:p w14:paraId="782A9EFB">
      <w:pPr>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法人或法人授权人签名：</w:t>
      </w:r>
    </w:p>
    <w:p w14:paraId="246E9582">
      <w:pPr>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联系人： </w:t>
      </w:r>
    </w:p>
    <w:p w14:paraId="13F2CD79">
      <w:pPr>
        <w:spacing w:line="360" w:lineRule="auto"/>
        <w:ind w:right="168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联系方式：</w:t>
      </w:r>
    </w:p>
    <w:p w14:paraId="4B121438">
      <w:pPr>
        <w:spacing w:line="360" w:lineRule="auto"/>
        <w:ind w:right="2100"/>
        <w:jc w:val="righ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公司盖章：</w:t>
      </w:r>
    </w:p>
    <w:p w14:paraId="68513F72">
      <w:pPr>
        <w:pStyle w:val="46"/>
        <w:spacing w:line="360" w:lineRule="auto"/>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color w:val="000000"/>
          <w:sz w:val="28"/>
          <w:szCs w:val="28"/>
        </w:rPr>
        <w:t>年     月     日</w:t>
      </w:r>
    </w:p>
    <w:p w14:paraId="3DD8BA0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u w:val="none"/>
          <w:lang w:val="en-US" w:eastAsia="zh-CN"/>
        </w:rPr>
        <w:t>备注：</w:t>
      </w:r>
      <w:r>
        <w:rPr>
          <w:rFonts w:hint="eastAsia" w:ascii="仿宋_GB2312" w:hAnsi="仿宋_GB2312" w:eastAsia="仿宋_GB2312" w:cs="仿宋_GB2312"/>
          <w:color w:val="FF0000"/>
          <w:sz w:val="28"/>
          <w:szCs w:val="28"/>
          <w:u w:val="none"/>
        </w:rPr>
        <w:t>本次投标报价为含税人民币价，投标报价包括完成所有产品供货及履行所有规定服务所产生的全部费用</w:t>
      </w:r>
      <w:r>
        <w:rPr>
          <w:rFonts w:hint="eastAsia" w:ascii="仿宋_GB2312" w:hAnsi="仿宋_GB2312" w:eastAsia="仿宋_GB2312" w:cs="仿宋_GB2312"/>
          <w:color w:val="FF0000"/>
          <w:sz w:val="28"/>
          <w:szCs w:val="28"/>
          <w:u w:val="none"/>
          <w:lang w:eastAsia="zh-CN"/>
        </w:rPr>
        <w:t>。</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76A2">
    <w:pPr>
      <w:pStyle w:val="15"/>
      <w:rPr>
        <w:rFonts w:ascii="宋体" w:hAnsi="宋体"/>
      </w:rPr>
    </w:pPr>
    <w:r>
      <w:rPr>
        <w:rFonts w:hint="eastAsia" w:ascii="宋体" w:hAnsi="宋体"/>
      </w:rPr>
      <w:t xml:space="preserve">                                      </w:t>
    </w:r>
    <w:r>
      <w:rPr>
        <w:rFonts w:hint="eastAsia"/>
      </w:rPr>
      <w:t>—</w:t>
    </w:r>
    <w:r>
      <w:rPr>
        <w:rFonts w:hint="eastAsia"/>
        <w:lang w:val="en-US" w:eastAsia="zh-CN"/>
      </w:rPr>
      <w:t>党政办公室（招采）</w:t>
    </w:r>
    <w:r>
      <w:rPr>
        <w:rFonts w:hint="eastAsia"/>
      </w:rPr>
      <w:t>—</w:t>
    </w:r>
    <w:r>
      <w:rPr>
        <w:rFonts w:hint="eastAsia" w:ascii="宋体" w:hAnsi="宋体"/>
      </w:rPr>
      <w:t xml:space="preserve">                          </w:t>
    </w:r>
  </w:p>
  <w:p w14:paraId="3C8D778A">
    <w:pPr>
      <w:pStyle w:val="15"/>
      <w:rPr>
        <w:rFonts w:hint="default" w:ascii="宋体" w:hAnsi="宋体" w:eastAsia="宋体"/>
        <w:lang w:val="en-US" w:eastAsia="zh-CN"/>
      </w:rPr>
    </w:pPr>
    <w:r>
      <w:rPr>
        <w:rFonts w:hint="eastAsia" w:ascii="宋体" w:hAnsi="宋体"/>
      </w:rPr>
      <w:t>地址：深圳市南山区蛇口工业七路</w:t>
    </w:r>
    <w:r>
      <w:rPr>
        <w:rFonts w:hint="eastAsia" w:ascii="宋体" w:hAnsi="宋体"/>
        <w:lang w:val="en-US" w:eastAsia="zh-CN"/>
      </w:rPr>
      <w:t>128</w:t>
    </w:r>
    <w:r>
      <w:rPr>
        <w:rFonts w:hint="eastAsia" w:ascii="宋体" w:hAnsi="宋体"/>
      </w:rPr>
      <w:t>号                             招标采购办电话：0755-268</w:t>
    </w:r>
    <w:r>
      <w:rPr>
        <w:rFonts w:hint="eastAsia" w:ascii="宋体" w:hAnsi="宋体"/>
        <w:lang w:val="en-US" w:eastAsia="zh-CN"/>
      </w:rPr>
      <w:t>89433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EBB6">
    <w:pPr>
      <w:ind w:right="840"/>
      <w:jc w:val="center"/>
    </w:pPr>
    <w:r>
      <w:rPr>
        <w:rFonts w:hint="eastAsia"/>
      </w:rPr>
      <w:t xml:space="preserve">       </w:t>
    </w:r>
    <w:r>
      <w:drawing>
        <wp:inline distT="0" distB="0" distL="114300" distR="114300">
          <wp:extent cx="3377565" cy="858520"/>
          <wp:effectExtent l="0" t="0" r="0" b="0"/>
          <wp:docPr id="1" name="图片 1" descr="医院文字图（2022新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文字图（2022新副本）"/>
                  <pic:cNvPicPr>
                    <a:picLocks noChangeAspect="1"/>
                  </pic:cNvPicPr>
                </pic:nvPicPr>
                <pic:blipFill>
                  <a:blip r:embed="rId1"/>
                  <a:stretch>
                    <a:fillRect/>
                  </a:stretch>
                </pic:blipFill>
                <pic:spPr>
                  <a:xfrm>
                    <a:off x="0" y="0"/>
                    <a:ext cx="3377565" cy="858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A04B1"/>
    <w:multiLevelType w:val="singleLevel"/>
    <w:tmpl w:val="7B0A04B1"/>
    <w:lvl w:ilvl="0" w:tentative="0">
      <w:start w:val="1"/>
      <w:numFmt w:val="chineseCounting"/>
      <w:suff w:val="nothing"/>
      <w:lvlText w:val="（%1）"/>
      <w:lvlJc w:val="left"/>
      <w:pPr>
        <w:ind w:left="0" w:firstLine="420"/>
      </w:pPr>
      <w:rPr>
        <w:rFonts w:hint="eastAsia"/>
      </w:rPr>
    </w:lvl>
  </w:abstractNum>
  <w:abstractNum w:abstractNumId="1">
    <w:nsid w:val="7D683642"/>
    <w:multiLevelType w:val="singleLevel"/>
    <w:tmpl w:val="7D68364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5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0E11"/>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2214"/>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21CC8"/>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350"/>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45B85"/>
    <w:rsid w:val="0055047E"/>
    <w:rsid w:val="00551335"/>
    <w:rsid w:val="00556FED"/>
    <w:rsid w:val="005572B9"/>
    <w:rsid w:val="005625D2"/>
    <w:rsid w:val="005667BD"/>
    <w:rsid w:val="00572D72"/>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56480"/>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71C5C"/>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70107"/>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308B"/>
    <w:rsid w:val="00C04B2B"/>
    <w:rsid w:val="00C05E3C"/>
    <w:rsid w:val="00C05FD2"/>
    <w:rsid w:val="00C141A6"/>
    <w:rsid w:val="00C1707B"/>
    <w:rsid w:val="00C26E42"/>
    <w:rsid w:val="00C30DA6"/>
    <w:rsid w:val="00C30FA1"/>
    <w:rsid w:val="00C33F01"/>
    <w:rsid w:val="00C3654F"/>
    <w:rsid w:val="00C4021F"/>
    <w:rsid w:val="00C402E6"/>
    <w:rsid w:val="00C53C45"/>
    <w:rsid w:val="00C559CC"/>
    <w:rsid w:val="00C70041"/>
    <w:rsid w:val="00C7298A"/>
    <w:rsid w:val="00C73748"/>
    <w:rsid w:val="00C77807"/>
    <w:rsid w:val="00C852B1"/>
    <w:rsid w:val="00C93796"/>
    <w:rsid w:val="00C93984"/>
    <w:rsid w:val="00C9573E"/>
    <w:rsid w:val="00CA129C"/>
    <w:rsid w:val="00CA3086"/>
    <w:rsid w:val="00CA5C9B"/>
    <w:rsid w:val="00CA7278"/>
    <w:rsid w:val="00CB0E88"/>
    <w:rsid w:val="00CB48BC"/>
    <w:rsid w:val="00CC1809"/>
    <w:rsid w:val="00CC2703"/>
    <w:rsid w:val="00CC4F3C"/>
    <w:rsid w:val="00CC6702"/>
    <w:rsid w:val="00CC7D19"/>
    <w:rsid w:val="00CD0029"/>
    <w:rsid w:val="00CD1C6C"/>
    <w:rsid w:val="00CD3E26"/>
    <w:rsid w:val="00CD7E97"/>
    <w:rsid w:val="00CD7F86"/>
    <w:rsid w:val="00CE32B6"/>
    <w:rsid w:val="00CF6160"/>
    <w:rsid w:val="00D012F2"/>
    <w:rsid w:val="00D03D22"/>
    <w:rsid w:val="00D04385"/>
    <w:rsid w:val="00D06AE6"/>
    <w:rsid w:val="00D16290"/>
    <w:rsid w:val="00D16437"/>
    <w:rsid w:val="00D24FF0"/>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36A5F"/>
    <w:rsid w:val="00E40762"/>
    <w:rsid w:val="00E41309"/>
    <w:rsid w:val="00E427CA"/>
    <w:rsid w:val="00E42833"/>
    <w:rsid w:val="00E52691"/>
    <w:rsid w:val="00E52A00"/>
    <w:rsid w:val="00E57F45"/>
    <w:rsid w:val="00E61963"/>
    <w:rsid w:val="00E648B2"/>
    <w:rsid w:val="00E66BF9"/>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676AB"/>
    <w:rsid w:val="00F736FD"/>
    <w:rsid w:val="00F737B7"/>
    <w:rsid w:val="00F760C2"/>
    <w:rsid w:val="00F76FB7"/>
    <w:rsid w:val="00F84010"/>
    <w:rsid w:val="00F85BF0"/>
    <w:rsid w:val="00F85D7B"/>
    <w:rsid w:val="00FA4213"/>
    <w:rsid w:val="00FB5213"/>
    <w:rsid w:val="00FB6B22"/>
    <w:rsid w:val="00FC6763"/>
    <w:rsid w:val="00FD0A8F"/>
    <w:rsid w:val="00FD37F9"/>
    <w:rsid w:val="018702F2"/>
    <w:rsid w:val="02A64A6A"/>
    <w:rsid w:val="0414066A"/>
    <w:rsid w:val="04D574C6"/>
    <w:rsid w:val="061834A6"/>
    <w:rsid w:val="06D84539"/>
    <w:rsid w:val="06DE29E2"/>
    <w:rsid w:val="085D7896"/>
    <w:rsid w:val="087150EF"/>
    <w:rsid w:val="09E87633"/>
    <w:rsid w:val="0A6F0232"/>
    <w:rsid w:val="0AAA2B3A"/>
    <w:rsid w:val="0BF744D7"/>
    <w:rsid w:val="0C5E5480"/>
    <w:rsid w:val="0C6104D1"/>
    <w:rsid w:val="0E5E6115"/>
    <w:rsid w:val="117C2C8C"/>
    <w:rsid w:val="118E0AC0"/>
    <w:rsid w:val="11D32976"/>
    <w:rsid w:val="13877EBC"/>
    <w:rsid w:val="163065E9"/>
    <w:rsid w:val="16B66C87"/>
    <w:rsid w:val="16D00F48"/>
    <w:rsid w:val="17650515"/>
    <w:rsid w:val="17E70F2A"/>
    <w:rsid w:val="19AC41D9"/>
    <w:rsid w:val="19E35721"/>
    <w:rsid w:val="1D65301C"/>
    <w:rsid w:val="1ED146E2"/>
    <w:rsid w:val="1FF468DA"/>
    <w:rsid w:val="20783067"/>
    <w:rsid w:val="20C166F3"/>
    <w:rsid w:val="26140093"/>
    <w:rsid w:val="269A3127"/>
    <w:rsid w:val="271D04C4"/>
    <w:rsid w:val="28100C39"/>
    <w:rsid w:val="2B427F3A"/>
    <w:rsid w:val="2B8F432D"/>
    <w:rsid w:val="2C015E2D"/>
    <w:rsid w:val="2C6C77F8"/>
    <w:rsid w:val="2E4554E1"/>
    <w:rsid w:val="2F561582"/>
    <w:rsid w:val="2F5E0902"/>
    <w:rsid w:val="304E16EE"/>
    <w:rsid w:val="30D140CD"/>
    <w:rsid w:val="32313075"/>
    <w:rsid w:val="33012F73"/>
    <w:rsid w:val="352F4052"/>
    <w:rsid w:val="370F142E"/>
    <w:rsid w:val="380002B9"/>
    <w:rsid w:val="385F35EA"/>
    <w:rsid w:val="38D96215"/>
    <w:rsid w:val="3B7D557D"/>
    <w:rsid w:val="3C64332C"/>
    <w:rsid w:val="3C9B215F"/>
    <w:rsid w:val="3CA676F7"/>
    <w:rsid w:val="3E09134A"/>
    <w:rsid w:val="3EE80F60"/>
    <w:rsid w:val="3EFF2B49"/>
    <w:rsid w:val="3F163EEB"/>
    <w:rsid w:val="407707ED"/>
    <w:rsid w:val="4108060A"/>
    <w:rsid w:val="457B2B2E"/>
    <w:rsid w:val="45C5024D"/>
    <w:rsid w:val="465B295F"/>
    <w:rsid w:val="48054931"/>
    <w:rsid w:val="481F3F27"/>
    <w:rsid w:val="4841784C"/>
    <w:rsid w:val="48C47E50"/>
    <w:rsid w:val="48C8239C"/>
    <w:rsid w:val="494616A5"/>
    <w:rsid w:val="49B54134"/>
    <w:rsid w:val="49E52C6C"/>
    <w:rsid w:val="4B1530DD"/>
    <w:rsid w:val="4C172E84"/>
    <w:rsid w:val="4EF33C8D"/>
    <w:rsid w:val="4F3E697A"/>
    <w:rsid w:val="50412BC6"/>
    <w:rsid w:val="50962F12"/>
    <w:rsid w:val="51FC6DA4"/>
    <w:rsid w:val="52884ADC"/>
    <w:rsid w:val="53081779"/>
    <w:rsid w:val="55020B76"/>
    <w:rsid w:val="55DD513F"/>
    <w:rsid w:val="568D0913"/>
    <w:rsid w:val="57415259"/>
    <w:rsid w:val="58A14202"/>
    <w:rsid w:val="5A484022"/>
    <w:rsid w:val="5BC07095"/>
    <w:rsid w:val="5BC22E0D"/>
    <w:rsid w:val="5C510F95"/>
    <w:rsid w:val="5CD728E8"/>
    <w:rsid w:val="5EC33E50"/>
    <w:rsid w:val="5F61051B"/>
    <w:rsid w:val="5F96240A"/>
    <w:rsid w:val="614B5652"/>
    <w:rsid w:val="6315416A"/>
    <w:rsid w:val="63F7561D"/>
    <w:rsid w:val="64D140C0"/>
    <w:rsid w:val="65046244"/>
    <w:rsid w:val="654C7BEB"/>
    <w:rsid w:val="65B02159"/>
    <w:rsid w:val="65F95880"/>
    <w:rsid w:val="663C1A0D"/>
    <w:rsid w:val="66BE68C6"/>
    <w:rsid w:val="68EA5751"/>
    <w:rsid w:val="6BF07522"/>
    <w:rsid w:val="6C4B1389"/>
    <w:rsid w:val="6DB4611F"/>
    <w:rsid w:val="6E0A03B7"/>
    <w:rsid w:val="6E5D66C6"/>
    <w:rsid w:val="6F116890"/>
    <w:rsid w:val="702D2662"/>
    <w:rsid w:val="70536D08"/>
    <w:rsid w:val="712C03AE"/>
    <w:rsid w:val="725477ED"/>
    <w:rsid w:val="72B36760"/>
    <w:rsid w:val="74BE3F42"/>
    <w:rsid w:val="750C229C"/>
    <w:rsid w:val="775D7605"/>
    <w:rsid w:val="786C7F30"/>
    <w:rsid w:val="78B51CEE"/>
    <w:rsid w:val="795F7A95"/>
    <w:rsid w:val="79AC1D7F"/>
    <w:rsid w:val="7AD92E42"/>
    <w:rsid w:val="7B446F42"/>
    <w:rsid w:val="7B6969A9"/>
    <w:rsid w:val="7B8C470D"/>
    <w:rsid w:val="7C232FFC"/>
    <w:rsid w:val="7C7A7854"/>
    <w:rsid w:val="7CAD4FBB"/>
    <w:rsid w:val="7CC808F4"/>
    <w:rsid w:val="7E722019"/>
    <w:rsid w:val="7F947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locked/>
    <w:uiPriority w:val="0"/>
    <w:pPr>
      <w:keepNext/>
      <w:keepLines/>
      <w:spacing w:before="340" w:after="330" w:line="578" w:lineRule="auto"/>
      <w:outlineLvl w:val="0"/>
    </w:pPr>
    <w:rPr>
      <w:rFonts w:ascii="Calibri" w:hAnsi="Calibri" w:cs="黑体"/>
      <w:b/>
      <w:bCs/>
      <w:kern w:val="44"/>
      <w:sz w:val="44"/>
      <w:szCs w:val="44"/>
    </w:rPr>
  </w:style>
  <w:style w:type="paragraph" w:styleId="3">
    <w:name w:val="heading 2"/>
    <w:basedOn w:val="1"/>
    <w:next w:val="1"/>
    <w:link w:val="40"/>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2"/>
    <w:qFormat/>
    <w:locked/>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8">
    <w:name w:val="caption"/>
    <w:basedOn w:val="1"/>
    <w:next w:val="1"/>
    <w:autoRedefine/>
    <w:qFormat/>
    <w:locked/>
    <w:uiPriority w:val="0"/>
    <w:pPr>
      <w:spacing w:line="360" w:lineRule="auto"/>
      <w:jc w:val="center"/>
    </w:pPr>
  </w:style>
  <w:style w:type="paragraph" w:styleId="9">
    <w:name w:val="Document Map"/>
    <w:basedOn w:val="1"/>
    <w:link w:val="55"/>
    <w:autoRedefine/>
    <w:semiHidden/>
    <w:qFormat/>
    <w:uiPriority w:val="0"/>
    <w:pPr>
      <w:shd w:val="clear" w:color="auto" w:fill="000080"/>
    </w:pPr>
  </w:style>
  <w:style w:type="paragraph" w:styleId="10">
    <w:name w:val="annotation text"/>
    <w:basedOn w:val="1"/>
    <w:link w:val="38"/>
    <w:qFormat/>
    <w:uiPriority w:val="99"/>
    <w:pPr>
      <w:jc w:val="left"/>
    </w:pPr>
  </w:style>
  <w:style w:type="paragraph" w:styleId="11">
    <w:name w:val="Body Text"/>
    <w:basedOn w:val="1"/>
    <w:link w:val="35"/>
    <w:unhideWhenUsed/>
    <w:qFormat/>
    <w:uiPriority w:val="99"/>
    <w:rPr>
      <w:rFonts w:eastAsia="楷体_GB2312"/>
      <w:sz w:val="36"/>
    </w:rPr>
  </w:style>
  <w:style w:type="paragraph" w:styleId="12">
    <w:name w:val="Plain Text"/>
    <w:basedOn w:val="1"/>
    <w:link w:val="61"/>
    <w:autoRedefine/>
    <w:qFormat/>
    <w:uiPriority w:val="0"/>
    <w:rPr>
      <w:rFonts w:ascii="宋体" w:hAnsi="Courier New" w:cs="Courier New"/>
      <w:szCs w:val="21"/>
    </w:rPr>
  </w:style>
  <w:style w:type="paragraph" w:styleId="13">
    <w:name w:val="Date"/>
    <w:basedOn w:val="1"/>
    <w:next w:val="1"/>
    <w:link w:val="43"/>
    <w:semiHidden/>
    <w:unhideWhenUsed/>
    <w:qFormat/>
    <w:uiPriority w:val="99"/>
    <w:pPr>
      <w:spacing w:line="360" w:lineRule="auto"/>
      <w:ind w:left="100" w:leftChars="2500" w:hanging="420"/>
    </w:pPr>
  </w:style>
  <w:style w:type="paragraph" w:styleId="14">
    <w:name w:val="Balloon Text"/>
    <w:basedOn w:val="1"/>
    <w:link w:val="33"/>
    <w:semiHidden/>
    <w:unhideWhenUsed/>
    <w:qFormat/>
    <w:uiPriority w:val="99"/>
    <w:rPr>
      <w:sz w:val="18"/>
      <w:szCs w:val="18"/>
    </w:rPr>
  </w:style>
  <w:style w:type="paragraph" w:styleId="15">
    <w:name w:val="footer"/>
    <w:basedOn w:val="1"/>
    <w:link w:val="31"/>
    <w:qFormat/>
    <w:uiPriority w:val="99"/>
    <w:pPr>
      <w:tabs>
        <w:tab w:val="center" w:pos="4153"/>
        <w:tab w:val="right" w:pos="8306"/>
      </w:tabs>
      <w:snapToGrid w:val="0"/>
      <w:jc w:val="left"/>
    </w:pPr>
    <w:rPr>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2"/>
    <w:basedOn w:val="1"/>
    <w:next w:val="1"/>
    <w:autoRedefine/>
    <w:qFormat/>
    <w:uiPriority w:val="39"/>
    <w:pPr>
      <w:ind w:left="420" w:leftChars="200"/>
    </w:pPr>
  </w:style>
  <w:style w:type="paragraph" w:styleId="19">
    <w:name w:val="HTML Preformatted"/>
    <w:basedOn w:val="1"/>
    <w:link w:val="54"/>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unhideWhenUsed/>
    <w:qFormat/>
    <w:uiPriority w:val="99"/>
    <w:pPr>
      <w:jc w:val="left"/>
    </w:pPr>
    <w:rPr>
      <w:rFonts w:ascii="Calibri" w:hAnsi="Calibri"/>
      <w:kern w:val="0"/>
      <w:sz w:val="24"/>
    </w:rPr>
  </w:style>
  <w:style w:type="paragraph" w:styleId="21">
    <w:name w:val="annotation subject"/>
    <w:basedOn w:val="10"/>
    <w:next w:val="10"/>
    <w:link w:val="39"/>
    <w:qFormat/>
    <w:uiPriority w:val="99"/>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locked/>
    <w:uiPriority w:val="0"/>
    <w:rPr>
      <w:b/>
      <w:bCs/>
    </w:rPr>
  </w:style>
  <w:style w:type="character" w:styleId="26">
    <w:name w:val="page number"/>
    <w:basedOn w:val="24"/>
    <w:autoRedefine/>
    <w:qFormat/>
    <w:uiPriority w:val="0"/>
  </w:style>
  <w:style w:type="character" w:styleId="27">
    <w:name w:val="Emphasis"/>
    <w:autoRedefine/>
    <w:qFormat/>
    <w:locked/>
    <w:uiPriority w:val="20"/>
    <w:rPr>
      <w:color w:val="CC0033"/>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link w:val="2"/>
    <w:qFormat/>
    <w:uiPriority w:val="0"/>
    <w:rPr>
      <w:rFonts w:ascii="Calibri" w:hAnsi="Calibri" w:cs="黑体"/>
      <w:b/>
      <w:bCs/>
      <w:kern w:val="44"/>
      <w:sz w:val="44"/>
      <w:szCs w:val="44"/>
    </w:rPr>
  </w:style>
  <w:style w:type="character" w:customStyle="1" w:styleId="31">
    <w:name w:val="页脚 Char"/>
    <w:link w:val="15"/>
    <w:qFormat/>
    <w:locked/>
    <w:uiPriority w:val="99"/>
    <w:rPr>
      <w:rFonts w:cs="Times New Roman"/>
      <w:kern w:val="2"/>
      <w:sz w:val="18"/>
      <w:szCs w:val="18"/>
    </w:rPr>
  </w:style>
  <w:style w:type="character" w:customStyle="1" w:styleId="32">
    <w:name w:val="页眉 Char"/>
    <w:link w:val="16"/>
    <w:autoRedefine/>
    <w:qFormat/>
    <w:locked/>
    <w:uiPriority w:val="99"/>
    <w:rPr>
      <w:rFonts w:cs="Times New Roman"/>
      <w:kern w:val="2"/>
      <w:sz w:val="18"/>
      <w:szCs w:val="18"/>
    </w:rPr>
  </w:style>
  <w:style w:type="character" w:customStyle="1" w:styleId="33">
    <w:name w:val="批注框文本 Char"/>
    <w:link w:val="14"/>
    <w:semiHidden/>
    <w:qFormat/>
    <w:uiPriority w:val="99"/>
    <w:rPr>
      <w:kern w:val="2"/>
      <w:sz w:val="18"/>
      <w:szCs w:val="18"/>
    </w:rPr>
  </w:style>
  <w:style w:type="paragraph" w:styleId="34">
    <w:name w:val="List Paragraph"/>
    <w:basedOn w:val="1"/>
    <w:link w:val="68"/>
    <w:qFormat/>
    <w:uiPriority w:val="34"/>
    <w:pPr>
      <w:spacing w:line="360" w:lineRule="auto"/>
      <w:ind w:left="420" w:firstLine="420" w:firstLineChars="200"/>
    </w:pPr>
  </w:style>
  <w:style w:type="character" w:customStyle="1" w:styleId="35">
    <w:name w:val="正文文本 Char"/>
    <w:link w:val="11"/>
    <w:qFormat/>
    <w:uiPriority w:val="99"/>
    <w:rPr>
      <w:rFonts w:eastAsia="楷体_GB2312"/>
      <w:kern w:val="2"/>
      <w:sz w:val="36"/>
      <w:szCs w:val="24"/>
    </w:rPr>
  </w:style>
  <w:style w:type="paragraph" w:styleId="36">
    <w:name w:val="No Spacing"/>
    <w:link w:val="37"/>
    <w:qFormat/>
    <w:uiPriority w:val="1"/>
    <w:rPr>
      <w:rFonts w:ascii="Calibri" w:hAnsi="Calibri" w:eastAsia="宋体" w:cs="Times New Roman"/>
      <w:sz w:val="22"/>
      <w:szCs w:val="22"/>
      <w:lang w:val="en-US" w:eastAsia="zh-CN" w:bidi="ar-SA"/>
    </w:rPr>
  </w:style>
  <w:style w:type="character" w:customStyle="1" w:styleId="37">
    <w:name w:val="无间隔 Char"/>
    <w:link w:val="36"/>
    <w:qFormat/>
    <w:uiPriority w:val="1"/>
    <w:rPr>
      <w:rFonts w:ascii="Calibri" w:hAnsi="Calibri"/>
      <w:sz w:val="22"/>
      <w:szCs w:val="22"/>
      <w:lang w:val="en-US" w:eastAsia="zh-CN" w:bidi="ar-SA"/>
    </w:rPr>
  </w:style>
  <w:style w:type="character" w:customStyle="1" w:styleId="38">
    <w:name w:val="批注文字 Char"/>
    <w:link w:val="10"/>
    <w:qFormat/>
    <w:uiPriority w:val="99"/>
    <w:rPr>
      <w:kern w:val="2"/>
      <w:sz w:val="21"/>
      <w:szCs w:val="24"/>
    </w:rPr>
  </w:style>
  <w:style w:type="character" w:customStyle="1" w:styleId="39">
    <w:name w:val="批注主题 Char"/>
    <w:link w:val="21"/>
    <w:qFormat/>
    <w:uiPriority w:val="99"/>
    <w:rPr>
      <w:b/>
      <w:bCs/>
      <w:kern w:val="2"/>
      <w:sz w:val="21"/>
      <w:szCs w:val="24"/>
    </w:rPr>
  </w:style>
  <w:style w:type="character" w:customStyle="1" w:styleId="40">
    <w:name w:val="标题 2 Char"/>
    <w:link w:val="3"/>
    <w:qFormat/>
    <w:uiPriority w:val="0"/>
    <w:rPr>
      <w:rFonts w:ascii="Cambria" w:hAnsi="Cambria" w:eastAsia="宋体" w:cs="Times New Roman"/>
      <w:b/>
      <w:bCs/>
      <w:kern w:val="2"/>
      <w:sz w:val="32"/>
      <w:szCs w:val="32"/>
    </w:rPr>
  </w:style>
  <w:style w:type="character" w:customStyle="1" w:styleId="41">
    <w:name w:val="标题 3 Char"/>
    <w:link w:val="4"/>
    <w:qFormat/>
    <w:uiPriority w:val="0"/>
    <w:rPr>
      <w:b/>
      <w:bCs/>
      <w:kern w:val="2"/>
      <w:sz w:val="32"/>
      <w:szCs w:val="32"/>
    </w:rPr>
  </w:style>
  <w:style w:type="character" w:customStyle="1" w:styleId="42">
    <w:name w:val="标题 4 Char"/>
    <w:link w:val="5"/>
    <w:qFormat/>
    <w:uiPriority w:val="9"/>
    <w:rPr>
      <w:rFonts w:ascii="Cambria" w:hAnsi="Cambria"/>
      <w:b/>
      <w:bCs/>
      <w:kern w:val="2"/>
      <w:sz w:val="28"/>
      <w:szCs w:val="28"/>
    </w:rPr>
  </w:style>
  <w:style w:type="character" w:customStyle="1" w:styleId="43">
    <w:name w:val="日期 Char"/>
    <w:link w:val="13"/>
    <w:semiHidden/>
    <w:qFormat/>
    <w:uiPriority w:val="99"/>
    <w:rPr>
      <w:kern w:val="2"/>
      <w:sz w:val="21"/>
      <w:szCs w:val="24"/>
    </w:rPr>
  </w:style>
  <w:style w:type="paragraph" w:customStyle="1" w:styleId="44">
    <w:name w:val="p0"/>
    <w:basedOn w:val="1"/>
    <w:qFormat/>
    <w:uiPriority w:val="0"/>
    <w:pPr>
      <w:widowControl/>
      <w:spacing w:line="360" w:lineRule="auto"/>
      <w:ind w:left="420" w:hanging="420"/>
    </w:pPr>
    <w:rPr>
      <w:kern w:val="0"/>
      <w:szCs w:val="21"/>
    </w:rPr>
  </w:style>
  <w:style w:type="paragraph" w:customStyle="1" w:styleId="45">
    <w:name w:val="Char Char Char Char"/>
    <w:basedOn w:val="1"/>
    <w:autoRedefine/>
    <w:qFormat/>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6">
    <w:name w:val="Õý"/>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48">
    <w:name w:val="标题1"/>
    <w:basedOn w:val="24"/>
    <w:qFormat/>
    <w:uiPriority w:val="0"/>
  </w:style>
  <w:style w:type="character" w:customStyle="1" w:styleId="49">
    <w:name w:val="font01"/>
    <w:qFormat/>
    <w:uiPriority w:val="0"/>
    <w:rPr>
      <w:rFonts w:hint="eastAsia" w:ascii="宋体" w:hAnsi="宋体" w:eastAsia="宋体" w:cs="宋体"/>
      <w:color w:val="000000"/>
      <w:sz w:val="36"/>
      <w:szCs w:val="36"/>
      <w:u w:val="none"/>
    </w:rPr>
  </w:style>
  <w:style w:type="character" w:customStyle="1" w:styleId="50">
    <w:name w:val="标题 3 Char1"/>
    <w:semiHidden/>
    <w:qFormat/>
    <w:uiPriority w:val="9"/>
    <w:rPr>
      <w:rFonts w:ascii="Times New Roman" w:hAnsi="Times New Roman"/>
      <w:b/>
      <w:bCs/>
      <w:kern w:val="2"/>
      <w:sz w:val="32"/>
      <w:szCs w:val="32"/>
    </w:rPr>
  </w:style>
  <w:style w:type="character" w:customStyle="1" w:styleId="51">
    <w:name w:val="Font Style326"/>
    <w:autoRedefine/>
    <w:qFormat/>
    <w:uiPriority w:val="99"/>
    <w:rPr>
      <w:rFonts w:ascii="宋体" w:eastAsia="宋体" w:cs="宋体"/>
      <w:sz w:val="16"/>
      <w:szCs w:val="16"/>
    </w:rPr>
  </w:style>
  <w:style w:type="character" w:customStyle="1" w:styleId="52">
    <w:name w:val="font41"/>
    <w:autoRedefine/>
    <w:qFormat/>
    <w:uiPriority w:val="0"/>
    <w:rPr>
      <w:rFonts w:ascii="Arial" w:hAnsi="Arial" w:cs="Arial"/>
      <w:color w:val="FF0000"/>
      <w:sz w:val="20"/>
      <w:szCs w:val="20"/>
      <w:u w:val="none"/>
      <w:lang w:bidi="ar-SA"/>
    </w:rPr>
  </w:style>
  <w:style w:type="character" w:customStyle="1" w:styleId="53">
    <w:name w:val="批注文字 Char1"/>
    <w:autoRedefine/>
    <w:semiHidden/>
    <w:qFormat/>
    <w:uiPriority w:val="99"/>
    <w:rPr>
      <w:rFonts w:ascii="Times New Roman" w:hAnsi="Times New Roman"/>
      <w:kern w:val="2"/>
      <w:sz w:val="21"/>
      <w:szCs w:val="24"/>
    </w:rPr>
  </w:style>
  <w:style w:type="character" w:customStyle="1" w:styleId="54">
    <w:name w:val="HTML 预设格式 Char"/>
    <w:link w:val="19"/>
    <w:autoRedefine/>
    <w:qFormat/>
    <w:uiPriority w:val="0"/>
    <w:rPr>
      <w:rFonts w:ascii="宋体" w:hAnsi="宋体"/>
      <w:sz w:val="24"/>
      <w:szCs w:val="24"/>
    </w:rPr>
  </w:style>
  <w:style w:type="character" w:customStyle="1" w:styleId="55">
    <w:name w:val="文档结构图 Char"/>
    <w:link w:val="9"/>
    <w:autoRedefine/>
    <w:semiHidden/>
    <w:qFormat/>
    <w:uiPriority w:val="0"/>
    <w:rPr>
      <w:kern w:val="2"/>
      <w:sz w:val="21"/>
      <w:szCs w:val="24"/>
      <w:shd w:val="clear" w:color="auto" w:fill="000080"/>
    </w:rPr>
  </w:style>
  <w:style w:type="character" w:customStyle="1" w:styleId="56">
    <w:name w:val="文档结构图 Char1"/>
    <w:autoRedefine/>
    <w:semiHidden/>
    <w:qFormat/>
    <w:uiPriority w:val="99"/>
    <w:rPr>
      <w:rFonts w:ascii="宋体"/>
      <w:kern w:val="2"/>
      <w:sz w:val="18"/>
      <w:szCs w:val="18"/>
    </w:rPr>
  </w:style>
  <w:style w:type="paragraph" w:customStyle="1" w:styleId="57">
    <w:name w:val="列出段落1"/>
    <w:basedOn w:val="1"/>
    <w:autoRedefine/>
    <w:qFormat/>
    <w:uiPriority w:val="0"/>
    <w:pPr>
      <w:ind w:firstLine="420" w:firstLineChars="200"/>
    </w:pPr>
  </w:style>
  <w:style w:type="paragraph" w:customStyle="1" w:styleId="58">
    <w:name w:val="Char Char14"/>
    <w:basedOn w:val="1"/>
    <w:autoRedefine/>
    <w:qFormat/>
    <w:uiPriority w:val="0"/>
    <w:rPr>
      <w:rFonts w:ascii="Tahoma" w:hAnsi="Tahoma"/>
      <w:b/>
      <w:kern w:val="0"/>
      <w:sz w:val="28"/>
      <w:szCs w:val="20"/>
    </w:rPr>
  </w:style>
  <w:style w:type="paragraph" w:customStyle="1" w:styleId="59">
    <w:name w:val="p15"/>
    <w:basedOn w:val="1"/>
    <w:autoRedefine/>
    <w:qFormat/>
    <w:uiPriority w:val="0"/>
    <w:pPr>
      <w:widowControl/>
    </w:pPr>
    <w:rPr>
      <w:kern w:val="0"/>
      <w:szCs w:val="21"/>
    </w:rPr>
  </w:style>
  <w:style w:type="paragraph" w:customStyle="1" w:styleId="60">
    <w:name w:val="font514155"/>
    <w:basedOn w:val="1"/>
    <w:autoRedefine/>
    <w:qFormat/>
    <w:uiPriority w:val="0"/>
    <w:pPr>
      <w:widowControl/>
      <w:spacing w:before="100" w:beforeAutospacing="1" w:after="100" w:afterAutospacing="1"/>
      <w:jc w:val="left"/>
    </w:pPr>
    <w:rPr>
      <w:rFonts w:ascii="宋体" w:hAnsi="宋体" w:cs="宋体"/>
      <w:kern w:val="0"/>
      <w:sz w:val="18"/>
      <w:szCs w:val="18"/>
    </w:rPr>
  </w:style>
  <w:style w:type="character" w:customStyle="1" w:styleId="61">
    <w:name w:val="纯文本 Char"/>
    <w:link w:val="12"/>
    <w:autoRedefine/>
    <w:qFormat/>
    <w:uiPriority w:val="0"/>
    <w:rPr>
      <w:rFonts w:ascii="宋体" w:hAnsi="Courier New" w:cs="Courier New"/>
      <w:kern w:val="2"/>
      <w:sz w:val="21"/>
      <w:szCs w:val="21"/>
    </w:rPr>
  </w:style>
  <w:style w:type="paragraph" w:customStyle="1" w:styleId="62">
    <w:name w:val="表格"/>
    <w:basedOn w:val="1"/>
    <w:autoRedefine/>
    <w:qFormat/>
    <w:uiPriority w:val="0"/>
    <w:pPr>
      <w:jc w:val="center"/>
    </w:pPr>
  </w:style>
  <w:style w:type="paragraph" w:customStyle="1" w:styleId="63">
    <w:name w:val="默认段落字体 Para Char Char Char Char"/>
    <w:basedOn w:val="1"/>
    <w:autoRedefine/>
    <w:qFormat/>
    <w:uiPriority w:val="0"/>
    <w:rPr>
      <w:rFonts w:ascii="华文细黑"/>
      <w:b/>
      <w:bCs/>
      <w:snapToGrid w:val="0"/>
      <w:sz w:val="28"/>
      <w:szCs w:val="44"/>
    </w:rPr>
  </w:style>
  <w:style w:type="paragraph" w:customStyle="1" w:styleId="64">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5">
    <w:name w:val="批注主题 Char1"/>
    <w:autoRedefine/>
    <w:semiHidden/>
    <w:qFormat/>
    <w:uiPriority w:val="99"/>
    <w:rPr>
      <w:rFonts w:ascii="Times New Roman" w:hAnsi="Times New Roman"/>
      <w:b/>
      <w:bCs/>
      <w:kern w:val="2"/>
      <w:sz w:val="21"/>
      <w:szCs w:val="24"/>
    </w:rPr>
  </w:style>
  <w:style w:type="paragraph" w:customStyle="1" w:styleId="66">
    <w:name w:val="Style56"/>
    <w:basedOn w:val="1"/>
    <w:autoRedefine/>
    <w:qFormat/>
    <w:uiPriority w:val="99"/>
    <w:pPr>
      <w:spacing w:line="274" w:lineRule="exact"/>
      <w:ind w:firstLine="355"/>
    </w:pPr>
  </w:style>
  <w:style w:type="paragraph" w:customStyle="1" w:styleId="67">
    <w:name w:val="xl7314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68">
    <w:name w:val="列出段落 Char"/>
    <w:link w:val="34"/>
    <w:autoRedefine/>
    <w:qFormat/>
    <w:locked/>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46C30-2530-41EF-91E0-853D96DD873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1704</Words>
  <Characters>1977</Characters>
  <Lines>15</Lines>
  <Paragraphs>4</Paragraphs>
  <TotalTime>14</TotalTime>
  <ScaleCrop>false</ScaleCrop>
  <LinksUpToDate>false</LinksUpToDate>
  <CharactersWithSpaces>2000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2019-05-22T13:00:00Z</dcterms:created>
  <dc:creator>Sky123.Org</dc:creator>
  <cp:lastModifiedBy>风子</cp:lastModifiedBy>
  <cp:lastPrinted>2020-04-17T01:01:00Z</cp:lastPrinted>
  <dcterms:modified xsi:type="dcterms:W3CDTF">2025-12-03T00:38:47Z</dcterms:modified>
  <dc:title>后勤设施设备维修项目结算费用审批表</dc:title>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398D1889B8D54743867BD8BE6A4489DE_13</vt:lpwstr>
  </property>
  <property fmtid="{D5CDD505-2E9C-101B-9397-08002B2CF9AE}" pid="4" name="KSOTemplateDocerSaveRecord">
    <vt:lpwstr>eyJoZGlkIjoiZTY1NTg4Y2U5MWIyNDIxMmYwNzBjYTU2MTgyMDdmNmUiLCJ1c2VySWQiOiI4MzU5ODA0NDYifQ==</vt:lpwstr>
  </property>
</Properties>
</file>