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41E07">
      <w:pPr>
        <w:widowControl/>
        <w:spacing w:after="0" w:afterLines="0" w:line="578"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网络竞价须知</w:t>
      </w:r>
    </w:p>
    <w:p w14:paraId="041AB52D">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多轮报价</w:t>
      </w:r>
      <w:r>
        <w:rPr>
          <w:rFonts w:hint="eastAsia" w:ascii="仿宋_GB2312" w:hAnsi="仿宋_GB2312" w:eastAsia="仿宋_GB2312" w:cs="仿宋_GB2312"/>
          <w:b w:val="0"/>
          <w:bCs/>
          <w:color w:val="auto"/>
          <w:sz w:val="32"/>
          <w:szCs w:val="32"/>
          <w:highlight w:val="none"/>
          <w:lang w:eastAsia="zh-CN"/>
        </w:rPr>
        <w:t>）</w:t>
      </w:r>
    </w:p>
    <w:p w14:paraId="38DD0E3C">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p>
    <w:p w14:paraId="5DCB061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color w:val="auto"/>
          <w:sz w:val="24"/>
          <w:highlight w:val="none"/>
          <w:lang w:val="en-US" w:eastAsia="zh-CN"/>
        </w:rPr>
        <w:t>深圳海洋资源交易有限公司</w:t>
      </w:r>
      <w:r>
        <w:rPr>
          <w:rFonts w:hint="eastAsia" w:ascii="宋体" w:hAnsi="宋体" w:eastAsia="宋体" w:cs="宋体"/>
          <w:b w:val="0"/>
          <w:bCs/>
          <w:color w:val="auto"/>
          <w:sz w:val="24"/>
          <w:highlight w:val="none"/>
        </w:rPr>
        <w:t>受</w:t>
      </w:r>
      <w:r>
        <w:rPr>
          <w:rFonts w:hint="eastAsia" w:ascii="宋体" w:hAnsi="宋体" w:cs="宋体"/>
          <w:b w:val="0"/>
          <w:bCs/>
          <w:color w:val="auto"/>
          <w:sz w:val="24"/>
          <w:highlight w:val="none"/>
          <w:u w:val="single"/>
          <w:lang w:eastAsia="zh-CN"/>
        </w:rPr>
        <w:t>深圳海关后勤管理中心</w:t>
      </w:r>
      <w:r>
        <w:rPr>
          <w:rFonts w:hint="eastAsia" w:ascii="宋体" w:hAnsi="宋体" w:eastAsia="宋体" w:cs="宋体"/>
          <w:b w:val="0"/>
          <w:bCs/>
          <w:color w:val="auto"/>
          <w:sz w:val="24"/>
          <w:highlight w:val="none"/>
        </w:rPr>
        <w:t>委托，对</w:t>
      </w:r>
      <w:r>
        <w:rPr>
          <w:rFonts w:hint="eastAsia" w:ascii="宋体" w:hAnsi="宋体" w:cs="宋体"/>
          <w:b w:val="0"/>
          <w:bCs/>
          <w:color w:val="auto"/>
          <w:sz w:val="24"/>
          <w:highlight w:val="none"/>
          <w:u w:val="single"/>
          <w:lang w:eastAsia="zh-CN"/>
        </w:rPr>
        <w:t>盐田区北山道石头围办公楼招租</w:t>
      </w:r>
      <w:r>
        <w:rPr>
          <w:rFonts w:hint="eastAsia" w:ascii="宋体" w:hAnsi="宋体" w:eastAsia="宋体" w:cs="宋体"/>
          <w:b w:val="0"/>
          <w:bCs/>
          <w:color w:val="auto"/>
          <w:sz w:val="24"/>
          <w:highlight w:val="none"/>
        </w:rPr>
        <w:t>（项目编号</w:t>
      </w:r>
      <w:r>
        <w:rPr>
          <w:rFonts w:hint="eastAsia" w:ascii="宋体" w:hAnsi="宋体" w:eastAsia="宋体" w:cs="宋体"/>
          <w:b w:val="0"/>
          <w:bCs/>
          <w:color w:val="auto"/>
          <w:sz w:val="24"/>
          <w:highlight w:val="none"/>
          <w:u w:val="none"/>
        </w:rPr>
        <w:t>：</w:t>
      </w:r>
      <w:r>
        <w:rPr>
          <w:rFonts w:hint="eastAsia" w:ascii="宋体" w:hAnsi="宋体" w:cs="宋体"/>
          <w:b w:val="0"/>
          <w:bCs/>
          <w:color w:val="auto"/>
          <w:sz w:val="24"/>
          <w:highlight w:val="none"/>
          <w:u w:val="single"/>
          <w:lang w:eastAsia="zh-CN"/>
        </w:rPr>
        <w:t>JC1Z2508644</w:t>
      </w:r>
      <w:r>
        <w:rPr>
          <w:rFonts w:hint="eastAsia" w:ascii="宋体" w:hAnsi="宋体" w:eastAsia="宋体" w:cs="宋体"/>
          <w:b w:val="0"/>
          <w:bCs/>
          <w:color w:val="auto"/>
          <w:sz w:val="24"/>
          <w:highlight w:val="none"/>
        </w:rPr>
        <w:t>，以下简称“竞价标的”）进行公开招租，</w:t>
      </w:r>
      <w:r>
        <w:rPr>
          <w:rFonts w:hint="eastAsia" w:ascii="宋体" w:hAnsi="宋体" w:cs="宋体"/>
          <w:b w:val="0"/>
          <w:bCs/>
          <w:color w:val="auto"/>
          <w:sz w:val="24"/>
          <w:highlight w:val="none"/>
          <w:lang w:eastAsia="zh-CN"/>
        </w:rPr>
        <w:t>深圳阳光租赁平台（下称“平台”）</w:t>
      </w:r>
      <w:r>
        <w:rPr>
          <w:rFonts w:hint="eastAsia" w:ascii="宋体" w:hAnsi="宋体" w:eastAsia="宋体" w:cs="宋体"/>
          <w:b w:val="0"/>
          <w:bCs/>
          <w:color w:val="auto"/>
          <w:sz w:val="24"/>
          <w:highlight w:val="none"/>
        </w:rPr>
        <w:t>对</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进行竞价事宜告知如下：</w:t>
      </w:r>
    </w:p>
    <w:p w14:paraId="5E15EA6C">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本《网络竞价须知》依照</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相关交易规则，并结合项目的具体情况制定。参加本次网络竞价活动的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必须仔细阅读并严格遵守本《网络竞价须知》，并对本人（单位）按照本《网络竞价须知》参与网络竞价活动的行为负责。</w:t>
      </w:r>
    </w:p>
    <w:p w14:paraId="7377F112">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参加本次网络竞价的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为在竞价标的招租信息公告期间已办理</w:t>
      </w:r>
      <w:r>
        <w:rPr>
          <w:rFonts w:hint="eastAsia" w:ascii="宋体" w:hAnsi="宋体" w:cs="宋体"/>
          <w:b w:val="0"/>
          <w:bCs/>
          <w:color w:val="auto"/>
          <w:sz w:val="24"/>
          <w:highlight w:val="none"/>
          <w:lang w:val="en-US" w:eastAsia="zh-CN"/>
        </w:rPr>
        <w:t>报名/</w:t>
      </w:r>
      <w:r>
        <w:rPr>
          <w:rFonts w:hint="eastAsia" w:ascii="宋体" w:hAnsi="宋体" w:eastAsia="宋体" w:cs="宋体"/>
          <w:b w:val="0"/>
          <w:bCs/>
          <w:color w:val="auto"/>
          <w:sz w:val="24"/>
          <w:highlight w:val="none"/>
        </w:rPr>
        <w:t>意向登记手续（包括在招租信息公告载明的</w:t>
      </w:r>
      <w:r>
        <w:rPr>
          <w:rFonts w:hint="eastAsia" w:ascii="宋体" w:hAnsi="宋体" w:cs="宋体"/>
          <w:b w:val="0"/>
          <w:bCs/>
          <w:color w:val="auto"/>
          <w:sz w:val="24"/>
          <w:highlight w:val="none"/>
          <w:lang w:val="en-US" w:eastAsia="zh-CN"/>
        </w:rPr>
        <w:t>交易</w:t>
      </w:r>
      <w:r>
        <w:rPr>
          <w:rFonts w:hint="eastAsia" w:ascii="宋体" w:hAnsi="宋体" w:eastAsia="宋体" w:cs="宋体"/>
          <w:b w:val="0"/>
          <w:bCs/>
          <w:color w:val="auto"/>
          <w:sz w:val="24"/>
          <w:highlight w:val="none"/>
        </w:rPr>
        <w:t>保证金</w:t>
      </w:r>
      <w:r>
        <w:rPr>
          <w:rFonts w:hint="eastAsia" w:ascii="宋体" w:hAnsi="宋体" w:cs="宋体"/>
          <w:b w:val="0"/>
          <w:bCs/>
          <w:color w:val="auto"/>
          <w:sz w:val="24"/>
          <w:highlight w:val="none"/>
          <w:lang w:val="en-US" w:eastAsia="zh-CN"/>
        </w:rPr>
        <w:t>递交</w:t>
      </w:r>
      <w:r>
        <w:rPr>
          <w:rFonts w:hint="eastAsia" w:ascii="宋体" w:hAnsi="宋体" w:eastAsia="宋体" w:cs="宋体"/>
          <w:b w:val="0"/>
          <w:bCs/>
          <w:color w:val="auto"/>
          <w:sz w:val="24"/>
          <w:highlight w:val="none"/>
        </w:rPr>
        <w:t>截止时间前（以到账时间为准）</w:t>
      </w:r>
      <w:r>
        <w:rPr>
          <w:rFonts w:hint="eastAsia" w:ascii="宋体" w:hAnsi="宋体" w:cs="宋体"/>
          <w:b w:val="0"/>
          <w:bCs/>
          <w:color w:val="auto"/>
          <w:sz w:val="24"/>
          <w:highlight w:val="none"/>
          <w:lang w:val="en-US" w:eastAsia="zh-CN"/>
        </w:rPr>
        <w:t>缴纳</w:t>
      </w:r>
      <w:r>
        <w:rPr>
          <w:rFonts w:hint="eastAsia" w:ascii="宋体" w:hAnsi="宋体" w:eastAsia="宋体" w:cs="宋体"/>
          <w:b w:val="0"/>
          <w:bCs/>
          <w:color w:val="auto"/>
          <w:sz w:val="24"/>
          <w:highlight w:val="none"/>
        </w:rPr>
        <w:t>保证金）</w:t>
      </w:r>
      <w:r>
        <w:rPr>
          <w:rFonts w:hint="eastAsia" w:ascii="宋体" w:hAnsi="宋体" w:eastAsia="宋体" w:cs="宋体"/>
          <w:b w:val="0"/>
          <w:bCs/>
          <w:color w:val="auto"/>
          <w:sz w:val="24"/>
          <w:highlight w:val="none"/>
          <w:lang w:val="en-US" w:eastAsia="zh-CN"/>
        </w:rPr>
        <w:t>并通过资格审核</w:t>
      </w:r>
      <w:r>
        <w:rPr>
          <w:rFonts w:hint="eastAsia" w:ascii="宋体" w:hAnsi="宋体" w:eastAsia="宋体" w:cs="宋体"/>
          <w:b w:val="0"/>
          <w:bCs/>
          <w:color w:val="auto"/>
          <w:sz w:val="24"/>
          <w:highlight w:val="none"/>
        </w:rPr>
        <w:t>。</w:t>
      </w:r>
    </w:p>
    <w:p w14:paraId="4BE5DEDB">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一旦同意该须知并进入网络竞价会议即表明其同意并接受本《网络竞价须知》和信息公告所公示的全部条件及规定，并已经知悉并愿意接受</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相关交易规则。</w:t>
      </w:r>
    </w:p>
    <w:p w14:paraId="6E27970D">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招租事项说明：</w:t>
      </w:r>
    </w:p>
    <w:p w14:paraId="53024110">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1、项目名称：</w:t>
      </w:r>
      <w:r>
        <w:rPr>
          <w:rFonts w:hint="eastAsia" w:ascii="宋体" w:hAnsi="宋体" w:cs="宋体"/>
          <w:b/>
          <w:bCs w:val="0"/>
          <w:color w:val="auto"/>
          <w:sz w:val="24"/>
          <w:highlight w:val="none"/>
          <w:lang w:eastAsia="zh-CN"/>
        </w:rPr>
        <w:t>盐田区北山道石头围办公楼招租</w:t>
      </w:r>
      <w:r>
        <w:rPr>
          <w:rFonts w:hint="eastAsia" w:ascii="宋体" w:hAnsi="宋体" w:eastAsia="宋体" w:cs="宋体"/>
          <w:b w:val="0"/>
          <w:bCs/>
          <w:color w:val="auto"/>
          <w:sz w:val="24"/>
          <w:highlight w:val="none"/>
        </w:rPr>
        <w:t>。</w:t>
      </w:r>
    </w:p>
    <w:p w14:paraId="696684B1">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2、招租底价：</w:t>
      </w:r>
      <w:r>
        <w:rPr>
          <w:rFonts w:hint="eastAsia" w:ascii="宋体" w:hAnsi="宋体" w:eastAsia="宋体" w:cs="宋体"/>
          <w:b/>
          <w:bCs w:val="0"/>
          <w:color w:val="auto"/>
          <w:sz w:val="24"/>
          <w:highlight w:val="none"/>
        </w:rPr>
        <w:t>25元/平方米/月</w:t>
      </w:r>
      <w:r>
        <w:rPr>
          <w:rFonts w:hint="eastAsia" w:ascii="宋体" w:hAnsi="宋体" w:eastAsia="宋体" w:cs="宋体"/>
          <w:b w:val="0"/>
          <w:bCs/>
          <w:color w:val="auto"/>
          <w:sz w:val="24"/>
          <w:highlight w:val="none"/>
        </w:rPr>
        <w:t>。</w:t>
      </w:r>
    </w:p>
    <w:p w14:paraId="3658FC83">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lang w:val="en-US" w:eastAsia="zh-CN"/>
        </w:rPr>
        <w:t>的报价不得低于</w:t>
      </w:r>
      <w:r>
        <w:rPr>
          <w:rFonts w:hint="eastAsia" w:ascii="宋体" w:hAnsi="宋体" w:eastAsia="宋体" w:cs="宋体"/>
          <w:b w:val="0"/>
          <w:bCs/>
          <w:color w:val="auto"/>
          <w:sz w:val="24"/>
          <w:highlight w:val="none"/>
        </w:rPr>
        <w:t>本项目的“</w:t>
      </w:r>
      <w:r>
        <w:rPr>
          <w:rFonts w:hint="eastAsia" w:ascii="宋体" w:hAnsi="宋体" w:eastAsia="宋体" w:cs="宋体"/>
          <w:b w:val="0"/>
          <w:bCs/>
          <w:color w:val="auto"/>
          <w:sz w:val="24"/>
          <w:highlight w:val="none"/>
          <w:lang w:val="en-US" w:eastAsia="zh-CN"/>
        </w:rPr>
        <w:t>招租</w:t>
      </w:r>
      <w:r>
        <w:rPr>
          <w:rFonts w:hint="eastAsia" w:ascii="宋体" w:hAnsi="宋体" w:eastAsia="宋体" w:cs="宋体"/>
          <w:b w:val="0"/>
          <w:bCs/>
          <w:color w:val="auto"/>
          <w:sz w:val="24"/>
          <w:highlight w:val="none"/>
        </w:rPr>
        <w:t>底价”</w:t>
      </w:r>
      <w:r>
        <w:rPr>
          <w:rFonts w:hint="eastAsia" w:ascii="宋体" w:hAnsi="宋体" w:eastAsia="宋体" w:cs="宋体"/>
          <w:b w:val="0"/>
          <w:bCs/>
          <w:color w:val="auto"/>
          <w:sz w:val="24"/>
          <w:highlight w:val="none"/>
          <w:lang w:eastAsia="zh-CN"/>
        </w:rPr>
        <w:t>）</w:t>
      </w:r>
    </w:p>
    <w:p w14:paraId="1733F65B">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、竞价方式</w:t>
      </w:r>
      <w:r>
        <w:rPr>
          <w:rFonts w:hint="eastAsia" w:ascii="宋体" w:hAnsi="宋体" w:eastAsia="宋体" w:cs="宋体"/>
          <w:b w:val="0"/>
          <w:bCs/>
          <w:color w:val="auto"/>
          <w:sz w:val="24"/>
          <w:highlight w:val="none"/>
          <w:lang w:eastAsia="zh-CN"/>
        </w:rPr>
        <w:t>：</w:t>
      </w:r>
      <w:r>
        <w:rPr>
          <w:rFonts w:hint="eastAsia" w:ascii="宋体" w:hAnsi="宋体" w:cs="宋体"/>
          <w:b/>
          <w:bCs w:val="0"/>
          <w:color w:val="auto"/>
          <w:sz w:val="24"/>
          <w:highlight w:val="none"/>
          <w:lang w:val="en-US" w:eastAsia="zh-CN"/>
        </w:rPr>
        <w:t>网络竞价（</w:t>
      </w:r>
      <w:r>
        <w:rPr>
          <w:rFonts w:hint="eastAsia" w:ascii="宋体" w:hAnsi="宋体" w:cs="宋体"/>
          <w:b/>
          <w:bCs w:val="0"/>
          <w:color w:val="auto"/>
          <w:sz w:val="24"/>
          <w:highlight w:val="none"/>
          <w:lang w:eastAsia="zh-CN"/>
        </w:rPr>
        <w:t>多轮报价</w:t>
      </w:r>
      <w:r>
        <w:rPr>
          <w:rFonts w:hint="eastAsia" w:ascii="宋体" w:hAnsi="宋体" w:eastAsia="宋体" w:cs="宋体"/>
          <w:b/>
          <w:bCs w:val="0"/>
          <w:color w:val="auto"/>
          <w:sz w:val="24"/>
          <w:highlight w:val="none"/>
        </w:rPr>
        <w:t>）</w:t>
      </w:r>
      <w:r>
        <w:rPr>
          <w:rFonts w:hint="eastAsia" w:ascii="宋体" w:hAnsi="宋体" w:eastAsia="宋体" w:cs="宋体"/>
          <w:b w:val="0"/>
          <w:bCs/>
          <w:color w:val="auto"/>
          <w:sz w:val="24"/>
          <w:highlight w:val="none"/>
        </w:rPr>
        <w:t>。</w:t>
      </w:r>
    </w:p>
    <w:p w14:paraId="38790978">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自由报价时长：</w:t>
      </w:r>
      <w:r>
        <w:rPr>
          <w:rFonts w:hint="eastAsia" w:ascii="宋体" w:hAnsi="宋体" w:cs="宋体"/>
          <w:b/>
          <w:bCs w:val="0"/>
          <w:color w:val="auto"/>
          <w:sz w:val="24"/>
          <w:highlight w:val="none"/>
          <w:u w:val="single"/>
          <w:lang w:val="en-US" w:eastAsia="zh-CN"/>
        </w:rPr>
        <w:t>5</w:t>
      </w:r>
      <w:r>
        <w:rPr>
          <w:rFonts w:hint="eastAsia" w:ascii="宋体" w:hAnsi="宋体" w:eastAsia="宋体" w:cs="宋体"/>
          <w:b/>
          <w:bCs w:val="0"/>
          <w:color w:val="auto"/>
          <w:sz w:val="24"/>
          <w:highlight w:val="none"/>
          <w:lang w:val="en-US" w:eastAsia="zh-CN"/>
        </w:rPr>
        <w:t>分钟</w:t>
      </w:r>
      <w:r>
        <w:rPr>
          <w:rFonts w:hint="eastAsia" w:ascii="宋体" w:hAnsi="宋体" w:eastAsia="宋体" w:cs="宋体"/>
          <w:b w:val="0"/>
          <w:bCs/>
          <w:color w:val="auto"/>
          <w:sz w:val="24"/>
          <w:highlight w:val="none"/>
          <w:lang w:val="en-US" w:eastAsia="zh-CN"/>
        </w:rPr>
        <w:t>；延时报价时长：</w:t>
      </w:r>
      <w:r>
        <w:rPr>
          <w:rFonts w:hint="eastAsia" w:ascii="宋体" w:hAnsi="宋体" w:cs="宋体"/>
          <w:b/>
          <w:bCs w:val="0"/>
          <w:color w:val="auto"/>
          <w:sz w:val="24"/>
          <w:highlight w:val="none"/>
          <w:u w:val="single"/>
          <w:lang w:val="en-US" w:eastAsia="zh-CN"/>
        </w:rPr>
        <w:t>2</w:t>
      </w:r>
      <w:r>
        <w:rPr>
          <w:rFonts w:hint="eastAsia" w:ascii="宋体" w:hAnsi="宋体" w:eastAsia="宋体" w:cs="宋体"/>
          <w:b/>
          <w:bCs w:val="0"/>
          <w:color w:val="auto"/>
          <w:sz w:val="24"/>
          <w:highlight w:val="none"/>
          <w:lang w:val="en-US" w:eastAsia="zh-CN"/>
        </w:rPr>
        <w:t>分钟</w:t>
      </w:r>
      <w:r>
        <w:rPr>
          <w:rFonts w:hint="eastAsia" w:ascii="宋体" w:hAnsi="宋体" w:eastAsia="宋体" w:cs="宋体"/>
          <w:b w:val="0"/>
          <w:bCs/>
          <w:color w:val="auto"/>
          <w:sz w:val="24"/>
          <w:highlight w:val="none"/>
          <w:lang w:val="en-US" w:eastAsia="zh-CN"/>
        </w:rPr>
        <w:t>；</w:t>
      </w:r>
    </w:p>
    <w:p w14:paraId="0BF0F4B6">
      <w:pPr>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、最低加价幅度：</w:t>
      </w:r>
      <w:r>
        <w:rPr>
          <w:rFonts w:hint="eastAsia" w:ascii="宋体" w:hAnsi="宋体" w:cs="宋体"/>
          <w:b/>
          <w:bCs/>
          <w:color w:val="auto"/>
          <w:sz w:val="24"/>
          <w:highlight w:val="none"/>
          <w:u w:val="single"/>
          <w:lang w:val="en-US" w:eastAsia="zh-CN"/>
        </w:rPr>
        <w:t>人民币0.2元/㎡/月</w:t>
      </w:r>
      <w:r>
        <w:rPr>
          <w:rFonts w:hint="eastAsia" w:ascii="宋体" w:hAnsi="宋体" w:eastAsia="宋体" w:cs="宋体"/>
          <w:color w:val="auto"/>
          <w:sz w:val="24"/>
          <w:highlight w:val="none"/>
        </w:rPr>
        <w:t>，按整数倍进行加价。</w:t>
      </w:r>
    </w:p>
    <w:p w14:paraId="535DB5DB">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竞价阶段，如为多个招租底价，则同时按加价增幅增加至对应多个底价</w:t>
      </w:r>
      <w:r>
        <w:rPr>
          <w:rFonts w:hint="eastAsia" w:ascii="宋体" w:hAnsi="宋体" w:cs="宋体"/>
          <w:color w:val="auto"/>
          <w:sz w:val="24"/>
          <w:highlight w:val="none"/>
          <w:lang w:eastAsia="zh-CN"/>
        </w:rPr>
        <w:t>）</w:t>
      </w:r>
    </w:p>
    <w:p w14:paraId="2F0BA41B">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是否涉及</w:t>
      </w:r>
      <w:r>
        <w:rPr>
          <w:rFonts w:hint="eastAsia" w:ascii="宋体" w:hAnsi="宋体" w:eastAsia="宋体" w:cs="宋体"/>
          <w:b w:val="0"/>
          <w:bCs/>
          <w:color w:val="auto"/>
          <w:sz w:val="24"/>
          <w:highlight w:val="none"/>
        </w:rPr>
        <w:t>优先承租权：</w:t>
      </w:r>
      <w:r>
        <w:rPr>
          <w:rFonts w:hint="eastAsia" w:ascii="宋体" w:hAnsi="宋体" w:cs="宋体"/>
          <w:b/>
          <w:bCs w:val="0"/>
          <w:color w:val="auto"/>
          <w:sz w:val="24"/>
          <w:highlight w:val="none"/>
          <w:u w:val="single"/>
          <w:lang w:val="en-US" w:eastAsia="zh-CN"/>
        </w:rPr>
        <w:t>否</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 xml:space="preserve">    </w:t>
      </w:r>
      <w:bookmarkStart w:id="0" w:name="_GoBack"/>
      <w:bookmarkEnd w:id="0"/>
      <w:r>
        <w:rPr>
          <w:rFonts w:hint="eastAsia" w:ascii="宋体" w:hAnsi="宋体" w:eastAsia="宋体" w:cs="宋体"/>
          <w:b w:val="0"/>
          <w:bCs/>
          <w:color w:val="auto"/>
          <w:sz w:val="24"/>
          <w:highlight w:val="none"/>
          <w:u w:val="single"/>
        </w:rPr>
        <w:t xml:space="preserve">        </w:t>
      </w:r>
    </w:p>
    <w:p w14:paraId="49E7FF53">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、竞价起始时间：</w:t>
      </w:r>
      <w:r>
        <w:rPr>
          <w:rFonts w:hint="eastAsia" w:ascii="仿宋_GB2312" w:hAnsi="仿宋_GB2312" w:eastAsia="仿宋_GB2312" w:cs="仿宋_GB2312"/>
          <w:b/>
          <w:bCs/>
          <w:sz w:val="28"/>
          <w:szCs w:val="28"/>
          <w:u w:val="single"/>
          <w:lang w:val="en-US" w:eastAsia="zh-CN"/>
        </w:rPr>
        <w:t>时间待定，竞价开始3天前通知</w:t>
      </w:r>
      <w:r>
        <w:rPr>
          <w:rFonts w:hint="eastAsia" w:ascii="宋体" w:hAnsi="宋体" w:eastAsia="宋体" w:cs="宋体"/>
          <w:b w:val="0"/>
          <w:bCs/>
          <w:color w:val="auto"/>
          <w:sz w:val="24"/>
          <w:highlight w:val="none"/>
        </w:rPr>
        <w:t>。</w:t>
      </w:r>
    </w:p>
    <w:p w14:paraId="08240048">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7、响应</w:t>
      </w:r>
      <w:r>
        <w:rPr>
          <w:rFonts w:hint="eastAsia" w:ascii="宋体" w:hAnsi="宋体" w:eastAsia="宋体" w:cs="宋体"/>
          <w:color w:val="auto"/>
          <w:sz w:val="24"/>
          <w:highlight w:val="none"/>
        </w:rPr>
        <w:t>有效期为公开竞价后</w:t>
      </w:r>
      <w:r>
        <w:rPr>
          <w:rFonts w:hint="eastAsia" w:ascii="宋体" w:hAnsi="宋体" w:cs="宋体"/>
          <w:color w:val="auto"/>
          <w:sz w:val="24"/>
          <w:highlight w:val="none"/>
          <w:u w:val="single"/>
          <w:lang w:val="en-US" w:eastAsia="zh-CN"/>
        </w:rPr>
        <w:t>120</w:t>
      </w:r>
      <w:r>
        <w:rPr>
          <w:rFonts w:hint="eastAsia" w:ascii="宋体" w:hAnsi="宋体" w:eastAsia="宋体" w:cs="宋体"/>
          <w:color w:val="auto"/>
          <w:sz w:val="24"/>
          <w:highlight w:val="none"/>
        </w:rPr>
        <w:t>个日历日</w:t>
      </w:r>
      <w:r>
        <w:rPr>
          <w:rFonts w:hint="eastAsia" w:ascii="宋体" w:hAnsi="宋体" w:eastAsia="宋体" w:cs="宋体"/>
          <w:color w:val="auto"/>
          <w:sz w:val="24"/>
          <w:highlight w:val="none"/>
          <w:lang w:eastAsia="zh-CN"/>
        </w:rPr>
        <w:t>。</w:t>
      </w:r>
    </w:p>
    <w:p w14:paraId="44B991A5">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8、交易机构：深圳海洋资源交易有限公司</w:t>
      </w:r>
    </w:p>
    <w:p w14:paraId="5682248B">
      <w:pPr>
        <w:numPr>
          <w:ilvl w:val="0"/>
          <w:numId w:val="1"/>
        </w:numPr>
        <w:spacing w:line="500" w:lineRule="exact"/>
        <w:ind w:left="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 xml:space="preserve">  网络竞价说明：</w:t>
      </w:r>
    </w:p>
    <w:p w14:paraId="4BDECAAF">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rPr>
      </w:pPr>
      <w:r>
        <w:rPr>
          <w:rFonts w:hint="eastAsia" w:ascii="宋体" w:hAnsi="宋体" w:cs="宋体"/>
          <w:b w:val="0"/>
          <w:bCs/>
          <w:color w:val="auto"/>
          <w:sz w:val="24"/>
          <w:highlight w:val="none"/>
          <w:lang w:val="en-US" w:eastAsia="zh-CN"/>
        </w:rPr>
        <w:t>5.1</w:t>
      </w:r>
      <w:r>
        <w:rPr>
          <w:rFonts w:hint="eastAsia" w:ascii="宋体" w:hAnsi="宋体" w:cs="宋体"/>
          <w:color w:val="auto"/>
          <w:kern w:val="2"/>
          <w:sz w:val="24"/>
          <w:szCs w:val="24"/>
          <w:highlight w:val="none"/>
          <w:lang w:val="en-US" w:eastAsia="zh-CN"/>
        </w:rPr>
        <w:t>意向承租方</w:t>
      </w:r>
      <w:r>
        <w:rPr>
          <w:rFonts w:hint="eastAsia" w:ascii="宋体" w:hAnsi="宋体" w:eastAsia="宋体" w:cs="宋体"/>
          <w:color w:val="auto"/>
          <w:kern w:val="2"/>
          <w:sz w:val="24"/>
          <w:szCs w:val="24"/>
          <w:highlight w:val="none"/>
          <w:lang w:val="en-US" w:eastAsia="zh-CN"/>
        </w:rPr>
        <w:t>在规定的时间里，通过网络竞价交易系统输入报价，按照价格优先、时间优先原则进行</w:t>
      </w:r>
      <w:r>
        <w:rPr>
          <w:rFonts w:hint="eastAsia" w:ascii="宋体" w:hAnsi="宋体" w:cs="宋体"/>
          <w:color w:val="auto"/>
          <w:kern w:val="2"/>
          <w:sz w:val="24"/>
          <w:szCs w:val="24"/>
          <w:highlight w:val="none"/>
          <w:lang w:val="en-US" w:eastAsia="zh-CN"/>
        </w:rPr>
        <w:t>多轮报价，</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如果选择报价，应高于当前显示的最高有效报价。报价采用向上竞价方式，每次加价应不低于已确定的加价幅度或加价幅度的整数倍。</w:t>
      </w:r>
    </w:p>
    <w:p w14:paraId="28AB63F8">
      <w:pPr>
        <w:numPr>
          <w:ilvl w:val="0"/>
          <w:numId w:val="0"/>
        </w:numPr>
        <w:spacing w:line="5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highlight w:val="none"/>
        </w:rPr>
        <w:t>网络竞价</w:t>
      </w:r>
      <w:r>
        <w:rPr>
          <w:rFonts w:hint="eastAsia" w:ascii="宋体" w:hAnsi="宋体" w:cs="宋体"/>
          <w:b w:val="0"/>
          <w:bCs/>
          <w:color w:val="auto"/>
          <w:sz w:val="24"/>
          <w:highlight w:val="none"/>
          <w:lang w:eastAsia="zh-CN"/>
        </w:rPr>
        <w:t>多轮报价</w:t>
      </w:r>
      <w:r>
        <w:rPr>
          <w:rFonts w:hint="eastAsia" w:ascii="宋体" w:hAnsi="宋体" w:eastAsia="宋体" w:cs="宋体"/>
          <w:b w:val="0"/>
          <w:bCs/>
          <w:color w:val="auto"/>
          <w:sz w:val="24"/>
          <w:highlight w:val="none"/>
        </w:rPr>
        <w:t>的报价时段分为自由报价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段和延时报价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段为固定报价时间，</w:t>
      </w:r>
      <w:r>
        <w:rPr>
          <w:rFonts w:hint="eastAsia" w:ascii="宋体" w:hAnsi="宋体" w:eastAsia="宋体" w:cs="宋体"/>
          <w:b w:val="0"/>
          <w:bCs/>
          <w:color w:val="auto"/>
          <w:sz w:val="24"/>
          <w:szCs w:val="24"/>
          <w:highlight w:val="none"/>
        </w:rPr>
        <w:t>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szCs w:val="24"/>
          <w:highlight w:val="none"/>
        </w:rPr>
        <w:t>段</w:t>
      </w:r>
      <w:r>
        <w:rPr>
          <w:rFonts w:hint="eastAsia" w:ascii="宋体" w:hAnsi="宋体" w:eastAsia="宋体" w:cs="宋体"/>
          <w:b w:val="0"/>
          <w:bCs/>
          <w:color w:val="auto"/>
          <w:sz w:val="24"/>
          <w:szCs w:val="24"/>
          <w:highlight w:val="none"/>
          <w:lang w:val="en-US" w:eastAsia="zh-CN"/>
        </w:rPr>
        <w:t>内</w:t>
      </w:r>
      <w:r>
        <w:rPr>
          <w:rFonts w:hint="eastAsia" w:ascii="宋体" w:hAnsi="宋体" w:eastAsia="宋体" w:cs="宋体"/>
          <w:b w:val="0"/>
          <w:bCs/>
          <w:color w:val="auto"/>
          <w:sz w:val="24"/>
          <w:szCs w:val="24"/>
          <w:highlight w:val="none"/>
        </w:rPr>
        <w:t>参与竞价的各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可进行</w:t>
      </w:r>
      <w:r>
        <w:rPr>
          <w:rFonts w:hint="eastAsia" w:ascii="宋体" w:hAnsi="宋体" w:cs="宋体"/>
          <w:b w:val="0"/>
          <w:bCs/>
          <w:color w:val="auto"/>
          <w:sz w:val="24"/>
          <w:szCs w:val="24"/>
          <w:highlight w:val="none"/>
          <w:lang w:eastAsia="zh-CN"/>
        </w:rPr>
        <w:t>多轮报价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该阶段</w:t>
      </w:r>
      <w:r>
        <w:rPr>
          <w:rFonts w:hint="eastAsia" w:ascii="宋体" w:hAnsi="宋体" w:eastAsia="宋体" w:cs="宋体"/>
          <w:b w:val="0"/>
          <w:bCs/>
          <w:color w:val="auto"/>
          <w:sz w:val="24"/>
          <w:highlight w:val="none"/>
          <w:lang w:val="en-US" w:eastAsia="zh-CN"/>
        </w:rPr>
        <w:t>时间</w:t>
      </w:r>
      <w:r>
        <w:rPr>
          <w:rFonts w:hint="eastAsia" w:ascii="宋体" w:hAnsi="宋体" w:eastAsia="宋体" w:cs="宋体"/>
          <w:b w:val="0"/>
          <w:bCs/>
          <w:color w:val="auto"/>
          <w:sz w:val="24"/>
          <w:highlight w:val="none"/>
        </w:rPr>
        <w:t>结束后立即进入到延时报价阶段</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延时报价阶段由多个报价周期组成，</w:t>
      </w:r>
      <w:r>
        <w:rPr>
          <w:rFonts w:hint="eastAsia" w:ascii="宋体" w:hAnsi="宋体" w:eastAsia="宋体" w:cs="宋体"/>
          <w:b w:val="0"/>
          <w:bCs/>
          <w:color w:val="auto"/>
          <w:sz w:val="24"/>
          <w:szCs w:val="24"/>
          <w:highlight w:val="none"/>
        </w:rPr>
        <w:t>每一报价周期内有任一</w:t>
      </w:r>
      <w:r>
        <w:rPr>
          <w:rFonts w:hint="eastAsia" w:ascii="宋体" w:hAnsi="宋体" w:cs="宋体"/>
          <w:b w:val="0"/>
          <w:bCs/>
          <w:color w:val="auto"/>
          <w:sz w:val="24"/>
          <w:szCs w:val="24"/>
          <w:highlight w:val="none"/>
          <w:lang w:eastAsia="zh-CN"/>
        </w:rPr>
        <w:t>意向承租方</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val="en-US" w:eastAsia="zh-CN"/>
        </w:rPr>
        <w:t>进入新的</w:t>
      </w:r>
      <w:r>
        <w:rPr>
          <w:rFonts w:hint="eastAsia" w:ascii="宋体" w:hAnsi="宋体" w:eastAsia="宋体" w:cs="宋体"/>
          <w:b w:val="0"/>
          <w:bCs/>
          <w:color w:val="auto"/>
          <w:sz w:val="24"/>
          <w:szCs w:val="24"/>
          <w:highlight w:val="none"/>
          <w:lang w:val="en-US" w:eastAsia="zh-CN"/>
        </w:rPr>
        <w:t>报价</w:t>
      </w:r>
      <w:r>
        <w:rPr>
          <w:rFonts w:hint="eastAsia" w:ascii="宋体" w:hAnsi="宋体" w:cs="宋体"/>
          <w:b w:val="0"/>
          <w:bCs/>
          <w:color w:val="auto"/>
          <w:sz w:val="24"/>
          <w:szCs w:val="24"/>
          <w:highlight w:val="none"/>
          <w:lang w:val="en-US" w:eastAsia="zh-CN"/>
        </w:rPr>
        <w:t>周期</w:t>
      </w:r>
      <w:r>
        <w:rPr>
          <w:rFonts w:hint="eastAsia" w:ascii="宋体" w:hAnsi="宋体" w:eastAsia="宋体" w:cs="宋体"/>
          <w:b w:val="0"/>
          <w:bCs/>
          <w:color w:val="auto"/>
          <w:sz w:val="24"/>
          <w:szCs w:val="24"/>
          <w:highlight w:val="none"/>
        </w:rPr>
        <w:t>重新计</w:t>
      </w:r>
      <w:r>
        <w:rPr>
          <w:rFonts w:hint="eastAsia" w:ascii="宋体" w:hAnsi="宋体" w:cs="宋体"/>
          <w:b w:val="0"/>
          <w:bCs/>
          <w:color w:val="auto"/>
          <w:sz w:val="24"/>
          <w:szCs w:val="24"/>
          <w:highlight w:val="none"/>
          <w:lang w:val="en-US" w:eastAsia="zh-CN"/>
        </w:rPr>
        <w:t>时</w:t>
      </w:r>
      <w:r>
        <w:rPr>
          <w:rFonts w:hint="eastAsia" w:ascii="宋体" w:hAnsi="宋体" w:eastAsia="宋体" w:cs="宋体"/>
          <w:b w:val="0"/>
          <w:bCs/>
          <w:color w:val="auto"/>
          <w:sz w:val="24"/>
          <w:szCs w:val="24"/>
          <w:highlight w:val="none"/>
        </w:rPr>
        <w:t>，直到某一报价周期无人</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延时报价阶段结束后本场竞价会结束。</w:t>
      </w:r>
    </w:p>
    <w:p w14:paraId="3773E060">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拥有优先承租权的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须与其他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一同参与</w:t>
      </w:r>
      <w:r>
        <w:rPr>
          <w:rFonts w:hint="eastAsia" w:ascii="宋体" w:hAnsi="宋体" w:cs="宋体"/>
          <w:b w:val="0"/>
          <w:bCs/>
          <w:color w:val="auto"/>
          <w:sz w:val="24"/>
          <w:szCs w:val="24"/>
          <w:highlight w:val="none"/>
          <w:lang w:eastAsia="zh-CN"/>
        </w:rPr>
        <w:t>多轮报价</w:t>
      </w:r>
      <w:r>
        <w:rPr>
          <w:rFonts w:hint="eastAsia" w:ascii="宋体" w:hAnsi="宋体" w:eastAsia="宋体" w:cs="宋体"/>
          <w:b w:val="0"/>
          <w:bCs/>
          <w:color w:val="auto"/>
          <w:sz w:val="24"/>
          <w:szCs w:val="24"/>
          <w:highlight w:val="none"/>
        </w:rPr>
        <w:t>的竞价活动，优先承租权人可对当前阶段其他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的最高有效报价</w:t>
      </w:r>
      <w:r>
        <w:rPr>
          <w:rFonts w:hint="eastAsia" w:ascii="宋体" w:hAnsi="宋体" w:cs="宋体"/>
          <w:b w:val="0"/>
          <w:bCs/>
          <w:color w:val="auto"/>
          <w:sz w:val="24"/>
          <w:szCs w:val="24"/>
          <w:highlight w:val="none"/>
          <w:lang w:val="en-US" w:eastAsia="zh-CN"/>
        </w:rPr>
        <w:t>相等的价格</w:t>
      </w:r>
      <w:r>
        <w:rPr>
          <w:rFonts w:hint="eastAsia" w:ascii="宋体" w:hAnsi="宋体" w:eastAsia="宋体" w:cs="宋体"/>
          <w:b w:val="0"/>
          <w:bCs/>
          <w:color w:val="auto"/>
          <w:sz w:val="24"/>
          <w:szCs w:val="24"/>
          <w:highlight w:val="none"/>
        </w:rPr>
        <w:t>作出应价，或者报出更高的价格。优先承租权人具有应价权，其所作出的应价即为当前最高有效报价。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如本项目涉及优先承租权，</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cs="宋体"/>
          <w:b w:val="0"/>
          <w:bCs/>
          <w:color w:val="auto"/>
          <w:sz w:val="24"/>
          <w:highlight w:val="none"/>
          <w:lang w:val="en-US" w:eastAsia="zh-CN"/>
        </w:rPr>
        <w:t>需</w:t>
      </w:r>
      <w:r>
        <w:rPr>
          <w:rFonts w:hint="eastAsia" w:ascii="宋体" w:hAnsi="宋体" w:eastAsia="宋体" w:cs="宋体"/>
          <w:b w:val="0"/>
          <w:bCs/>
          <w:color w:val="auto"/>
          <w:sz w:val="24"/>
          <w:highlight w:val="none"/>
        </w:rPr>
        <w:t>注意报价区域</w:t>
      </w:r>
      <w:r>
        <w:rPr>
          <w:rFonts w:hint="eastAsia" w:ascii="宋体" w:hAnsi="宋体" w:cs="宋体"/>
          <w:b w:val="0"/>
          <w:bCs/>
          <w:color w:val="auto"/>
          <w:sz w:val="24"/>
          <w:highlight w:val="none"/>
          <w:lang w:val="en-US" w:eastAsia="zh-CN"/>
        </w:rPr>
        <w:t>显示的当前最高报价者和最高报价</w:t>
      </w:r>
      <w:r>
        <w:rPr>
          <w:rFonts w:hint="eastAsia" w:ascii="宋体" w:hAnsi="宋体" w:cs="宋体"/>
          <w:b w:val="0"/>
          <w:bCs/>
          <w:color w:val="auto"/>
          <w:sz w:val="24"/>
          <w:szCs w:val="24"/>
          <w:highlight w:val="none"/>
          <w:lang w:eastAsia="zh-CN"/>
        </w:rPr>
        <w:t>）</w:t>
      </w:r>
    </w:p>
    <w:p w14:paraId="7B0422FC">
      <w:pPr>
        <w:numPr>
          <w:ilvl w:val="0"/>
          <w:numId w:val="0"/>
        </w:num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highlight w:val="none"/>
        </w:rPr>
        <w:t xml:space="preserve"> 网络竞价交易系统显示“竞价会已结束”时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系统根据上述规则确认本项目的最高有效报价（或应价）及其</w:t>
      </w:r>
      <w:r>
        <w:rPr>
          <w:rFonts w:hint="eastAsia" w:ascii="宋体" w:hAnsi="宋体" w:eastAsia="宋体" w:cs="宋体"/>
          <w:b w:val="0"/>
          <w:bCs/>
          <w:color w:val="auto"/>
          <w:sz w:val="24"/>
          <w:highlight w:val="none"/>
        </w:rPr>
        <w:t>最高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者</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通过竞价方式产生的最高报价者，经相关程序确定后为项目</w:t>
      </w:r>
      <w:r>
        <w:rPr>
          <w:rFonts w:hint="eastAsia" w:ascii="宋体" w:hAnsi="宋体" w:cs="宋体"/>
          <w:b w:val="0"/>
          <w:bCs/>
          <w:color w:val="auto"/>
          <w:sz w:val="24"/>
          <w:highlight w:val="none"/>
          <w:lang w:val="en-US" w:eastAsia="zh-CN"/>
        </w:rPr>
        <w:t>承租方（成交人）</w:t>
      </w:r>
      <w:r>
        <w:rPr>
          <w:rFonts w:hint="eastAsia" w:ascii="宋体" w:hAnsi="宋体" w:eastAsia="宋体" w:cs="宋体"/>
          <w:b w:val="0"/>
          <w:bCs/>
          <w:color w:val="auto"/>
          <w:sz w:val="24"/>
          <w:szCs w:val="24"/>
          <w:highlight w:val="none"/>
        </w:rPr>
        <w:t>。</w:t>
      </w:r>
    </w:p>
    <w:p w14:paraId="408BC2A6">
      <w:pPr>
        <w:tabs>
          <w:tab w:val="left" w:pos="993"/>
        </w:tabs>
        <w:spacing w:line="500" w:lineRule="exact"/>
        <w:ind w:firstLine="482"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第六条</w:t>
      </w:r>
      <w:r>
        <w:rPr>
          <w:rFonts w:hint="eastAsia" w:ascii="宋体" w:hAnsi="宋体" w:eastAsia="宋体" w:cs="宋体"/>
          <w:b w:val="0"/>
          <w:bCs/>
          <w:color w:val="auto"/>
          <w:sz w:val="24"/>
          <w:highlight w:val="none"/>
          <w:lang w:val="en-US" w:eastAsia="zh-CN"/>
        </w:rPr>
        <w:t xml:space="preserve">   竞价注意事项</w:t>
      </w:r>
    </w:p>
    <w:p w14:paraId="1DE36447">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务必妥善保管阳光租赁平台登录账号和密码。凡使用其阳光租赁平台登录账号所进行的一切报价行为，均视为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的行为，报价与交易结果由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承担全部责任；</w:t>
      </w:r>
    </w:p>
    <w:p w14:paraId="6FDACDC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应在竞价前浏览平台</w:t>
      </w:r>
      <w:r>
        <w:rPr>
          <w:rFonts w:hint="eastAsia" w:ascii="宋体" w:hAnsi="宋体" w:cs="宋体"/>
          <w:b w:val="0"/>
          <w:bCs/>
          <w:color w:val="auto"/>
          <w:sz w:val="24"/>
          <w:highlight w:val="none"/>
          <w:lang w:val="en-US" w:eastAsia="zh-CN"/>
        </w:rPr>
        <w:t>用户操作手册-关于</w:t>
      </w:r>
      <w:r>
        <w:rPr>
          <w:rFonts w:hint="eastAsia" w:ascii="宋体" w:hAnsi="宋体" w:eastAsia="宋体" w:cs="宋体"/>
          <w:b w:val="0"/>
          <w:bCs/>
          <w:color w:val="auto"/>
          <w:sz w:val="24"/>
          <w:highlight w:val="none"/>
        </w:rPr>
        <w:t>网络竞价指引（登录</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网站https://rent.szexgrp.com/），学习竞价操作并可向项目经理咨询。竞价开始后，</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不得以与竞价系统操作掌握程度相关问题提起投诉；</w:t>
      </w:r>
    </w:p>
    <w:p w14:paraId="5D6442AD">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应在正式竞价会开始前，提前登录阳光租赁平台进行进入竞价会等操作，以保证可以在正式竞价会开始前进入竞价界面进行报价；</w:t>
      </w:r>
    </w:p>
    <w:p w14:paraId="5AC1B12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.4凡在正式竞价会过程中因各种原因误操作，导致报价错误、报价不能发送及系统无响应的，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2F0CD5AD">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应在正式竞价会开始前，保证自身终端设备和网络能够持续正常运行，凡因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自身终端设备和网络异常等原因导致无法正常竞价的，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1FC06BD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.6网络竞价过程中，</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在同一时间，在同一台终端只能使用一个账户参与一场竞价会。凡因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在同一个终端通过多个竞价账户进行竞价而造成系统响应变慢、死机、报价错误等情况的，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4A4D63C7">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.7互联网环境可能存在时延等不可预见因素，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应尽量在自由竞价期内充分出价，在延时竞价期内及时出价。凡因互联网环境存在的时延等不可抗力因素导致的一切不良竞价后果均由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w:t>
      </w:r>
    </w:p>
    <w:p w14:paraId="724AE472">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8 </w:t>
      </w:r>
      <w:r>
        <w:rPr>
          <w:rFonts w:hint="eastAsia" w:ascii="宋体" w:hAnsi="宋体" w:eastAsia="宋体" w:cs="宋体"/>
          <w:b w:val="0"/>
          <w:bCs/>
          <w:color w:val="auto"/>
          <w:sz w:val="24"/>
          <w:highlight w:val="none"/>
        </w:rPr>
        <w:t>当出现以下几种情况时，平台有权中止竞价活动，另行择期组织竞价：</w:t>
      </w:r>
    </w:p>
    <w:p w14:paraId="6FC75E3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 在报价过程中出现不可抗力或网络竞价系统遇到网络攻击、服务器故障、系统瘫痪等其他因素，导致竞价活动无法正常进行的；</w:t>
      </w:r>
    </w:p>
    <w:p w14:paraId="14E98931">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平台根据项目实际情况判断应当中止竞价活动的其他情形。</w:t>
      </w:r>
    </w:p>
    <w:p w14:paraId="14EA3585">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报价中止的，当导致竞价活动无法正常进行的因素消除后，平台在调整时间后继续进行。若报价记录可以恢复的，在原基础上继续报价，若报价记录无法恢复的，重新报价。</w:t>
      </w:r>
    </w:p>
    <w:p w14:paraId="66D57A29">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6.9</w:t>
      </w:r>
      <w:r>
        <w:rPr>
          <w:rFonts w:hint="eastAsia" w:ascii="宋体" w:hAnsi="宋体" w:eastAsia="宋体" w:cs="宋体"/>
          <w:color w:val="auto"/>
          <w:sz w:val="24"/>
          <w:highlight w:val="none"/>
        </w:rPr>
        <w:t>符合报名条件并</w:t>
      </w:r>
      <w:r>
        <w:rPr>
          <w:rFonts w:hint="eastAsia" w:ascii="宋体" w:hAnsi="宋体" w:cs="宋体"/>
          <w:color w:val="auto"/>
          <w:sz w:val="24"/>
          <w:highlight w:val="none"/>
          <w:lang w:val="en-US" w:eastAsia="zh-CN"/>
        </w:rPr>
        <w:t>通过</w:t>
      </w:r>
      <w:r>
        <w:rPr>
          <w:rFonts w:hint="eastAsia" w:ascii="宋体" w:hAnsi="宋体" w:eastAsia="宋体" w:cs="宋体"/>
          <w:color w:val="auto"/>
          <w:sz w:val="24"/>
          <w:highlight w:val="none"/>
          <w:lang w:val="en-US" w:eastAsia="zh-CN"/>
        </w:rPr>
        <w:t>资格审核的</w:t>
      </w:r>
      <w:r>
        <w:rPr>
          <w:rFonts w:hint="eastAsia" w:ascii="宋体" w:hAnsi="宋体" w:cs="宋体"/>
          <w:color w:val="auto"/>
          <w:sz w:val="24"/>
          <w:highlight w:val="none"/>
          <w:lang w:val="en-US" w:eastAsia="zh-CN"/>
        </w:rPr>
        <w:t>意向承租方</w:t>
      </w:r>
      <w:r>
        <w:rPr>
          <w:rFonts w:hint="eastAsia" w:ascii="宋体" w:hAnsi="宋体" w:eastAsia="宋体" w:cs="宋体"/>
          <w:color w:val="auto"/>
          <w:sz w:val="24"/>
          <w:highlight w:val="none"/>
        </w:rPr>
        <w:t>将进入公开竞价环节。未按时</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公开竞价程序</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未按规定进行报价的，以招租底价作为其报价。优先承租权人应按规定行使优先权，不按规定行使优先权的，以招租底价作为其报价。</w:t>
      </w:r>
    </w:p>
    <w:p w14:paraId="0AC70FCC">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6</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rPr>
        <w:t>各</w:t>
      </w:r>
      <w:r>
        <w:rPr>
          <w:rFonts w:hint="eastAsia" w:ascii="宋体" w:hAnsi="宋体" w:cs="宋体"/>
          <w:b/>
          <w:bCs w:val="0"/>
          <w:color w:val="auto"/>
          <w:sz w:val="24"/>
          <w:highlight w:val="none"/>
          <w:lang w:eastAsia="zh-CN"/>
        </w:rPr>
        <w:t>意向承租方</w:t>
      </w:r>
      <w:r>
        <w:rPr>
          <w:rFonts w:hint="eastAsia" w:ascii="宋体" w:hAnsi="宋体" w:eastAsia="宋体" w:cs="宋体"/>
          <w:b/>
          <w:bCs w:val="0"/>
          <w:color w:val="auto"/>
          <w:sz w:val="24"/>
          <w:highlight w:val="none"/>
        </w:rPr>
        <w:t>特别注意事项：</w:t>
      </w:r>
    </w:p>
    <w:p w14:paraId="5A4E454F">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竞价开始后，各意向承租方必须至少提交报价一次，但其他意向承租方已提交报价的除外。各意向承租方均未提交报价的，各意向承租方所缴纳的交易保证金均不予退还。</w:t>
      </w:r>
    </w:p>
    <w:p w14:paraId="690F4839">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以底价价格作为初始报价参加竞价活动，竞价操作按本须知中规定的规则进行；</w:t>
      </w:r>
    </w:p>
    <w:p w14:paraId="57142F8E">
      <w:pPr>
        <w:tabs>
          <w:tab w:val="left" w:pos="993"/>
          <w:tab w:val="left" w:pos="1203"/>
        </w:tabs>
        <w:spacing w:line="500" w:lineRule="exact"/>
        <w:ind w:firstLine="480" w:firstLineChars="200"/>
        <w:jc w:val="both"/>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未参与竞价的，其报价有效期自报名截止之日开始计算</w:t>
      </w:r>
      <w:r>
        <w:rPr>
          <w:rFonts w:hint="eastAsia" w:ascii="宋体" w:hAnsi="宋体" w:cs="宋体"/>
          <w:b w:val="0"/>
          <w:bCs/>
          <w:color w:val="auto"/>
          <w:sz w:val="24"/>
          <w:highlight w:val="none"/>
          <w:lang w:eastAsia="zh-CN"/>
        </w:rPr>
        <w:t>；</w:t>
      </w:r>
    </w:p>
    <w:p w14:paraId="6F8BC839">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参与竞价的，</w:t>
      </w:r>
      <w:r>
        <w:rPr>
          <w:rFonts w:hint="eastAsia" w:ascii="宋体" w:hAnsi="宋体" w:eastAsia="宋体" w:cs="宋体"/>
          <w:b w:val="0"/>
          <w:bCs/>
          <w:color w:val="auto"/>
          <w:sz w:val="24"/>
          <w:highlight w:val="none"/>
        </w:rPr>
        <w:t>竞价结束后，中选价格为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在竞价中所报最高的有效价格。</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在本次竞价活动中的报价有效期从其在竞价过程中提交的最终有效报价之日开始计算，经相关程序确认为</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须按照自身最高有效报价与招租人签订合同，如有违反将面临罚没交易保证金等招租文件规定的相关处罚。</w:t>
      </w:r>
    </w:p>
    <w:p w14:paraId="3049F076">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第七条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  竞价结束说明：</w:t>
      </w:r>
    </w:p>
    <w:p w14:paraId="18EA3096">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.1请</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（成交人）登录阳光租赁平台，点击我参与的项目，选择待缴纳服务费的项目，点击进入项目，选择缴纳服务费节点，点击缴纳，</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生成缴纳服务费的银行账户名称和账号，然后直接将交易服务费汇入该账号。</w:t>
      </w:r>
    </w:p>
    <w:p w14:paraId="1556F887">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.2通过竞价成交的，竞价结束后，</w:t>
      </w:r>
      <w:r>
        <w:rPr>
          <w:rFonts w:hint="eastAsia" w:ascii="宋体" w:hAnsi="宋体" w:cs="宋体"/>
          <w:b w:val="0"/>
          <w:bCs/>
          <w:color w:val="auto"/>
          <w:sz w:val="24"/>
          <w:highlight w:val="none"/>
          <w:lang w:val="en-US" w:eastAsia="zh-CN"/>
        </w:rPr>
        <w:t>经确认后，</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根据网络竞价结果及招租信息公告的相关内容向承租方（成交人）出具《</w:t>
      </w:r>
      <w:r>
        <w:rPr>
          <w:rFonts w:hint="eastAsia" w:ascii="宋体" w:hAnsi="宋体" w:cs="宋体"/>
          <w:b w:val="0"/>
          <w:bCs/>
          <w:color w:val="auto"/>
          <w:sz w:val="24"/>
          <w:highlight w:val="none"/>
          <w:lang w:val="en-US" w:eastAsia="zh-CN"/>
        </w:rPr>
        <w:t>成交通知书</w:t>
      </w:r>
      <w:r>
        <w:rPr>
          <w:rFonts w:hint="eastAsia" w:ascii="宋体" w:hAnsi="宋体" w:eastAsia="宋体" w:cs="宋体"/>
          <w:b w:val="0"/>
          <w:bCs/>
          <w:color w:val="auto"/>
          <w:sz w:val="24"/>
          <w:highlight w:val="none"/>
        </w:rPr>
        <w:t>》。其他的</w:t>
      </w:r>
      <w:r>
        <w:rPr>
          <w:rFonts w:hint="eastAsia" w:ascii="宋体" w:hAnsi="宋体" w:cs="宋体"/>
          <w:b w:val="0"/>
          <w:bCs/>
          <w:color w:val="auto"/>
          <w:sz w:val="24"/>
          <w:highlight w:val="none"/>
          <w:lang w:val="en-US" w:eastAsia="zh-CN"/>
        </w:rPr>
        <w:t>未成交</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由平台办理退款事宜。</w:t>
      </w:r>
    </w:p>
    <w:p w14:paraId="1A0DA903">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第八条</w:t>
      </w:r>
      <w:r>
        <w:rPr>
          <w:rFonts w:hint="eastAsia" w:ascii="宋体" w:hAnsi="宋体" w:eastAsia="宋体" w:cs="宋体"/>
          <w:b w:val="0"/>
          <w:bCs/>
          <w:color w:val="auto"/>
          <w:sz w:val="24"/>
          <w:highlight w:val="none"/>
        </w:rPr>
        <w:t xml:space="preserve">  特别提醒：</w:t>
      </w:r>
    </w:p>
    <w:p w14:paraId="765CA45A">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应对其账户安全负责，任何使用</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用户名和密码登录阳光租赁平台的用户，在阳光租赁平台的一切行为均视为该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本人（单位）的行为，由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负责。</w:t>
      </w:r>
    </w:p>
    <w:p w14:paraId="22A673FE">
      <w:pPr>
        <w:snapToGrid w:val="0"/>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所提供的证明文件资料必须是真实、准确和完整的，否则由此引起的一切法律责任由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w:t>
      </w:r>
    </w:p>
    <w:p w14:paraId="71D39606">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.3竞价标的在招租信息公告期间所披露的相关内容作为本网络竞价须知不可分割的组成部分，</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均须遵守。</w:t>
      </w:r>
    </w:p>
    <w:p w14:paraId="1599B209">
      <w:pPr>
        <w:spacing w:line="500" w:lineRule="exact"/>
        <w:ind w:firstLine="480" w:firstLineChars="200"/>
        <w:rPr>
          <w:rFonts w:hint="eastAsia" w:ascii="宋体" w:hAnsi="宋体" w:eastAsia="宋体" w:cs="宋体"/>
          <w:b w:val="0"/>
          <w:bCs/>
          <w:color w:val="auto"/>
          <w:sz w:val="24"/>
          <w:highlight w:val="none"/>
        </w:rPr>
      </w:pPr>
    </w:p>
    <w:sectPr>
      <w:footerReference r:id="rId5" w:type="default"/>
      <w:pgSz w:w="11906" w:h="16838"/>
      <w:pgMar w:top="2098" w:right="1474" w:bottom="1984" w:left="1587" w:header="850" w:footer="158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D767">
    <w:pPr>
      <w:pStyle w:val="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zOGI4YzJiZWJmMzA0YmYzZDdlNmY2NmMyNThjMjcifQ=="/>
  </w:docVars>
  <w:rsids>
    <w:rsidRoot w:val="00FC75EA"/>
    <w:rsid w:val="00075303"/>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404100"/>
    <w:rsid w:val="004653AC"/>
    <w:rsid w:val="004829BC"/>
    <w:rsid w:val="00485E11"/>
    <w:rsid w:val="00572CC1"/>
    <w:rsid w:val="005B15A7"/>
    <w:rsid w:val="005C6901"/>
    <w:rsid w:val="007C5027"/>
    <w:rsid w:val="007C7816"/>
    <w:rsid w:val="00855B5C"/>
    <w:rsid w:val="00876A3D"/>
    <w:rsid w:val="008914F9"/>
    <w:rsid w:val="00895008"/>
    <w:rsid w:val="008F40EE"/>
    <w:rsid w:val="0092120C"/>
    <w:rsid w:val="0095502A"/>
    <w:rsid w:val="00963D1E"/>
    <w:rsid w:val="009D7DF2"/>
    <w:rsid w:val="009E2687"/>
    <w:rsid w:val="00A37376"/>
    <w:rsid w:val="00A4042E"/>
    <w:rsid w:val="00A934EC"/>
    <w:rsid w:val="00AA22F5"/>
    <w:rsid w:val="00AA35DF"/>
    <w:rsid w:val="00B155ED"/>
    <w:rsid w:val="00B86751"/>
    <w:rsid w:val="00C1046D"/>
    <w:rsid w:val="00C14760"/>
    <w:rsid w:val="00C87FFB"/>
    <w:rsid w:val="00D24B87"/>
    <w:rsid w:val="00D60564"/>
    <w:rsid w:val="00D73229"/>
    <w:rsid w:val="00D81F82"/>
    <w:rsid w:val="00D87AA3"/>
    <w:rsid w:val="00DB3E41"/>
    <w:rsid w:val="00DB55D2"/>
    <w:rsid w:val="00DC6735"/>
    <w:rsid w:val="00DE608C"/>
    <w:rsid w:val="00E4569C"/>
    <w:rsid w:val="00EB3D2B"/>
    <w:rsid w:val="00EE5DB5"/>
    <w:rsid w:val="00F42582"/>
    <w:rsid w:val="00F85E95"/>
    <w:rsid w:val="00FC75EA"/>
    <w:rsid w:val="00FE6925"/>
    <w:rsid w:val="01021018"/>
    <w:rsid w:val="01521C8D"/>
    <w:rsid w:val="018067FB"/>
    <w:rsid w:val="02785724"/>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9049D"/>
    <w:rsid w:val="05DC29A4"/>
    <w:rsid w:val="06397155"/>
    <w:rsid w:val="06B766C6"/>
    <w:rsid w:val="06BB0913"/>
    <w:rsid w:val="0748242D"/>
    <w:rsid w:val="07543FAF"/>
    <w:rsid w:val="0797489E"/>
    <w:rsid w:val="07B45450"/>
    <w:rsid w:val="07C050C7"/>
    <w:rsid w:val="07E94DC3"/>
    <w:rsid w:val="07ED44BE"/>
    <w:rsid w:val="08141C19"/>
    <w:rsid w:val="08194F71"/>
    <w:rsid w:val="0854278F"/>
    <w:rsid w:val="085B51B1"/>
    <w:rsid w:val="086C45CB"/>
    <w:rsid w:val="087D5842"/>
    <w:rsid w:val="08852E32"/>
    <w:rsid w:val="08AA2E33"/>
    <w:rsid w:val="08CB45F8"/>
    <w:rsid w:val="08E92ED7"/>
    <w:rsid w:val="08FF26FB"/>
    <w:rsid w:val="092F0C6A"/>
    <w:rsid w:val="09930DBA"/>
    <w:rsid w:val="0A096DD5"/>
    <w:rsid w:val="0A994DEF"/>
    <w:rsid w:val="0B0D3155"/>
    <w:rsid w:val="0B290147"/>
    <w:rsid w:val="0B802968"/>
    <w:rsid w:val="0B8D51C0"/>
    <w:rsid w:val="0B95556D"/>
    <w:rsid w:val="0BF73B5D"/>
    <w:rsid w:val="0C3512B2"/>
    <w:rsid w:val="0C45317A"/>
    <w:rsid w:val="0C4C4998"/>
    <w:rsid w:val="0C555716"/>
    <w:rsid w:val="0C6A432F"/>
    <w:rsid w:val="0CDF50F0"/>
    <w:rsid w:val="0D227DD4"/>
    <w:rsid w:val="0D3B4184"/>
    <w:rsid w:val="0D4265B5"/>
    <w:rsid w:val="0D645222"/>
    <w:rsid w:val="0D74395F"/>
    <w:rsid w:val="0D9D24E2"/>
    <w:rsid w:val="0DB00467"/>
    <w:rsid w:val="0DCB6C8B"/>
    <w:rsid w:val="0E6D389F"/>
    <w:rsid w:val="0E927B6D"/>
    <w:rsid w:val="0EFE4875"/>
    <w:rsid w:val="0F093255"/>
    <w:rsid w:val="0F322636"/>
    <w:rsid w:val="0F621C35"/>
    <w:rsid w:val="0F8B53FA"/>
    <w:rsid w:val="0F9D1891"/>
    <w:rsid w:val="10D66437"/>
    <w:rsid w:val="10D72B92"/>
    <w:rsid w:val="1175404C"/>
    <w:rsid w:val="11867E5D"/>
    <w:rsid w:val="12386C7D"/>
    <w:rsid w:val="125E5597"/>
    <w:rsid w:val="12900868"/>
    <w:rsid w:val="13023513"/>
    <w:rsid w:val="136A2E67"/>
    <w:rsid w:val="13833F28"/>
    <w:rsid w:val="13EA475F"/>
    <w:rsid w:val="14752702"/>
    <w:rsid w:val="14E93FFC"/>
    <w:rsid w:val="15125849"/>
    <w:rsid w:val="159A546D"/>
    <w:rsid w:val="159D39C7"/>
    <w:rsid w:val="15AC7766"/>
    <w:rsid w:val="15DE4941"/>
    <w:rsid w:val="161A0B74"/>
    <w:rsid w:val="166167A3"/>
    <w:rsid w:val="166B1141"/>
    <w:rsid w:val="16832BBD"/>
    <w:rsid w:val="17976890"/>
    <w:rsid w:val="17FB2C27"/>
    <w:rsid w:val="188822F6"/>
    <w:rsid w:val="18951F6A"/>
    <w:rsid w:val="18CE0056"/>
    <w:rsid w:val="193E2760"/>
    <w:rsid w:val="19766A09"/>
    <w:rsid w:val="19B15F8C"/>
    <w:rsid w:val="19C57049"/>
    <w:rsid w:val="1A02029D"/>
    <w:rsid w:val="1A30178A"/>
    <w:rsid w:val="1A562397"/>
    <w:rsid w:val="1A665890"/>
    <w:rsid w:val="1ACB071E"/>
    <w:rsid w:val="1AFA03EE"/>
    <w:rsid w:val="1B5D36B4"/>
    <w:rsid w:val="1BF0641C"/>
    <w:rsid w:val="1BF7582C"/>
    <w:rsid w:val="1C422AF2"/>
    <w:rsid w:val="1C8E406A"/>
    <w:rsid w:val="1CA4563B"/>
    <w:rsid w:val="1CBF19E5"/>
    <w:rsid w:val="1CBF1AEE"/>
    <w:rsid w:val="1D320E99"/>
    <w:rsid w:val="1D3F5364"/>
    <w:rsid w:val="1D457285"/>
    <w:rsid w:val="1D965B60"/>
    <w:rsid w:val="1DFB44EB"/>
    <w:rsid w:val="1E2F3219"/>
    <w:rsid w:val="1E685343"/>
    <w:rsid w:val="1E6D5185"/>
    <w:rsid w:val="1E8214D9"/>
    <w:rsid w:val="1ED36252"/>
    <w:rsid w:val="1F230B36"/>
    <w:rsid w:val="1F386298"/>
    <w:rsid w:val="1F457B25"/>
    <w:rsid w:val="1F612934"/>
    <w:rsid w:val="1FB2006F"/>
    <w:rsid w:val="1FFC578E"/>
    <w:rsid w:val="20833E6A"/>
    <w:rsid w:val="20E701EC"/>
    <w:rsid w:val="211C7E96"/>
    <w:rsid w:val="212D20A3"/>
    <w:rsid w:val="212E7BC9"/>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CB3A69"/>
    <w:rsid w:val="26D61A38"/>
    <w:rsid w:val="26E23FF5"/>
    <w:rsid w:val="26F40F80"/>
    <w:rsid w:val="273121C1"/>
    <w:rsid w:val="2794556D"/>
    <w:rsid w:val="27B70919"/>
    <w:rsid w:val="280E42B1"/>
    <w:rsid w:val="2828560B"/>
    <w:rsid w:val="282D2989"/>
    <w:rsid w:val="287A3882"/>
    <w:rsid w:val="28C64B8B"/>
    <w:rsid w:val="28D41056"/>
    <w:rsid w:val="292F4663"/>
    <w:rsid w:val="29633E86"/>
    <w:rsid w:val="29642175"/>
    <w:rsid w:val="2A6B59EA"/>
    <w:rsid w:val="2AE7777A"/>
    <w:rsid w:val="2B02095C"/>
    <w:rsid w:val="2B18263D"/>
    <w:rsid w:val="2B311FB1"/>
    <w:rsid w:val="2B6A77BE"/>
    <w:rsid w:val="2B822FEC"/>
    <w:rsid w:val="2C5A1872"/>
    <w:rsid w:val="2CAB3FB4"/>
    <w:rsid w:val="2CE87885"/>
    <w:rsid w:val="2D164240"/>
    <w:rsid w:val="2D4A3C8A"/>
    <w:rsid w:val="2D8D147C"/>
    <w:rsid w:val="2DB21BC2"/>
    <w:rsid w:val="2DC56107"/>
    <w:rsid w:val="2E866566"/>
    <w:rsid w:val="2ED0406E"/>
    <w:rsid w:val="2FEA3851"/>
    <w:rsid w:val="300264A9"/>
    <w:rsid w:val="30140318"/>
    <w:rsid w:val="30204B81"/>
    <w:rsid w:val="305958D2"/>
    <w:rsid w:val="30D260ED"/>
    <w:rsid w:val="30F32296"/>
    <w:rsid w:val="313B4368"/>
    <w:rsid w:val="31545B84"/>
    <w:rsid w:val="318178A1"/>
    <w:rsid w:val="319C1D0A"/>
    <w:rsid w:val="31AA329C"/>
    <w:rsid w:val="31C75679"/>
    <w:rsid w:val="31FB7654"/>
    <w:rsid w:val="320D5506"/>
    <w:rsid w:val="32382656"/>
    <w:rsid w:val="32870971"/>
    <w:rsid w:val="32894D65"/>
    <w:rsid w:val="32A23532"/>
    <w:rsid w:val="32F742BF"/>
    <w:rsid w:val="333D4138"/>
    <w:rsid w:val="333E1EEE"/>
    <w:rsid w:val="33681108"/>
    <w:rsid w:val="337024B3"/>
    <w:rsid w:val="337C77AC"/>
    <w:rsid w:val="33F20939"/>
    <w:rsid w:val="34126C48"/>
    <w:rsid w:val="34383DD1"/>
    <w:rsid w:val="346076B1"/>
    <w:rsid w:val="34662298"/>
    <w:rsid w:val="34903B27"/>
    <w:rsid w:val="34F4443F"/>
    <w:rsid w:val="354B26A0"/>
    <w:rsid w:val="356A1FBE"/>
    <w:rsid w:val="35956011"/>
    <w:rsid w:val="35D308DF"/>
    <w:rsid w:val="35F75434"/>
    <w:rsid w:val="36252EF1"/>
    <w:rsid w:val="363007F9"/>
    <w:rsid w:val="36DF3E80"/>
    <w:rsid w:val="36F154C9"/>
    <w:rsid w:val="374D4B61"/>
    <w:rsid w:val="377D0B0B"/>
    <w:rsid w:val="3785061A"/>
    <w:rsid w:val="384B4AF1"/>
    <w:rsid w:val="38A37721"/>
    <w:rsid w:val="38B85950"/>
    <w:rsid w:val="393B0C7E"/>
    <w:rsid w:val="394E6C03"/>
    <w:rsid w:val="397B107A"/>
    <w:rsid w:val="39AA737F"/>
    <w:rsid w:val="3A2B484E"/>
    <w:rsid w:val="3A3F1477"/>
    <w:rsid w:val="3A446641"/>
    <w:rsid w:val="3A640E4B"/>
    <w:rsid w:val="3A780F78"/>
    <w:rsid w:val="3A951DA2"/>
    <w:rsid w:val="3A993EAE"/>
    <w:rsid w:val="3AF55712"/>
    <w:rsid w:val="3B5A188F"/>
    <w:rsid w:val="3B8B29BF"/>
    <w:rsid w:val="3B8B3833"/>
    <w:rsid w:val="3BD358F9"/>
    <w:rsid w:val="3C6B3320"/>
    <w:rsid w:val="3C885315"/>
    <w:rsid w:val="3C893634"/>
    <w:rsid w:val="3CE47256"/>
    <w:rsid w:val="3D773059"/>
    <w:rsid w:val="3DE23DBE"/>
    <w:rsid w:val="3DF35237"/>
    <w:rsid w:val="3E44716F"/>
    <w:rsid w:val="3E6C6EAB"/>
    <w:rsid w:val="3E9A01F4"/>
    <w:rsid w:val="3EBA4B1D"/>
    <w:rsid w:val="3EBD2237"/>
    <w:rsid w:val="3F1D63BC"/>
    <w:rsid w:val="3F3521A2"/>
    <w:rsid w:val="3F4941ED"/>
    <w:rsid w:val="3F4950F4"/>
    <w:rsid w:val="3F8343AD"/>
    <w:rsid w:val="406855AA"/>
    <w:rsid w:val="409C0254"/>
    <w:rsid w:val="40F005A0"/>
    <w:rsid w:val="412D224A"/>
    <w:rsid w:val="413D1A37"/>
    <w:rsid w:val="41766CF7"/>
    <w:rsid w:val="41DE401F"/>
    <w:rsid w:val="420E0E87"/>
    <w:rsid w:val="4255690C"/>
    <w:rsid w:val="42884D8A"/>
    <w:rsid w:val="43285497"/>
    <w:rsid w:val="43617533"/>
    <w:rsid w:val="437C6A48"/>
    <w:rsid w:val="438C4C83"/>
    <w:rsid w:val="43CD0515"/>
    <w:rsid w:val="43EA649A"/>
    <w:rsid w:val="43F13EB7"/>
    <w:rsid w:val="43F2366E"/>
    <w:rsid w:val="4413677C"/>
    <w:rsid w:val="441C0F88"/>
    <w:rsid w:val="4447497A"/>
    <w:rsid w:val="44AF0466"/>
    <w:rsid w:val="45675CA0"/>
    <w:rsid w:val="45A47C79"/>
    <w:rsid w:val="461E7F4C"/>
    <w:rsid w:val="46ED0604"/>
    <w:rsid w:val="46FD404E"/>
    <w:rsid w:val="472822DD"/>
    <w:rsid w:val="47573126"/>
    <w:rsid w:val="47DE73A4"/>
    <w:rsid w:val="480E1FC1"/>
    <w:rsid w:val="485D651B"/>
    <w:rsid w:val="486024AF"/>
    <w:rsid w:val="48641319"/>
    <w:rsid w:val="48A8609B"/>
    <w:rsid w:val="48B620CF"/>
    <w:rsid w:val="4917671A"/>
    <w:rsid w:val="49183E66"/>
    <w:rsid w:val="492201AF"/>
    <w:rsid w:val="492F6EEB"/>
    <w:rsid w:val="4966627F"/>
    <w:rsid w:val="49D942C7"/>
    <w:rsid w:val="49DF3A06"/>
    <w:rsid w:val="4A387F45"/>
    <w:rsid w:val="4A7067B7"/>
    <w:rsid w:val="4A7144FF"/>
    <w:rsid w:val="4A7933B4"/>
    <w:rsid w:val="4ACA177E"/>
    <w:rsid w:val="4AFD2237"/>
    <w:rsid w:val="4B0B79A3"/>
    <w:rsid w:val="4B57577B"/>
    <w:rsid w:val="4B776E43"/>
    <w:rsid w:val="4B792520"/>
    <w:rsid w:val="4BB4664D"/>
    <w:rsid w:val="4BB70638"/>
    <w:rsid w:val="4BEB64CF"/>
    <w:rsid w:val="4C5C2F8D"/>
    <w:rsid w:val="4C693860"/>
    <w:rsid w:val="4C940979"/>
    <w:rsid w:val="4CF76F6B"/>
    <w:rsid w:val="4D12424A"/>
    <w:rsid w:val="4D1E1618"/>
    <w:rsid w:val="4D9B09F0"/>
    <w:rsid w:val="4DAC5724"/>
    <w:rsid w:val="4DF8180F"/>
    <w:rsid w:val="4E1F4C80"/>
    <w:rsid w:val="4E2A5C26"/>
    <w:rsid w:val="4E342FCC"/>
    <w:rsid w:val="4EB80AE8"/>
    <w:rsid w:val="4EB90223"/>
    <w:rsid w:val="4EBB21ED"/>
    <w:rsid w:val="4EBD41B7"/>
    <w:rsid w:val="4EE4401A"/>
    <w:rsid w:val="4F3C7942"/>
    <w:rsid w:val="4F4B6357"/>
    <w:rsid w:val="4F5F526E"/>
    <w:rsid w:val="4F9051E2"/>
    <w:rsid w:val="4FB76E58"/>
    <w:rsid w:val="4FDC241B"/>
    <w:rsid w:val="4FEA13C6"/>
    <w:rsid w:val="50225B0D"/>
    <w:rsid w:val="5071160D"/>
    <w:rsid w:val="509C4916"/>
    <w:rsid w:val="50BF6E65"/>
    <w:rsid w:val="511245BB"/>
    <w:rsid w:val="511A5322"/>
    <w:rsid w:val="511D0771"/>
    <w:rsid w:val="51890380"/>
    <w:rsid w:val="51DE7F28"/>
    <w:rsid w:val="524A0F15"/>
    <w:rsid w:val="52723E30"/>
    <w:rsid w:val="52864056"/>
    <w:rsid w:val="529C2335"/>
    <w:rsid w:val="52F90EA5"/>
    <w:rsid w:val="53360094"/>
    <w:rsid w:val="534053B7"/>
    <w:rsid w:val="53B8319F"/>
    <w:rsid w:val="540656A9"/>
    <w:rsid w:val="54C16083"/>
    <w:rsid w:val="54CB7F83"/>
    <w:rsid w:val="559E63C4"/>
    <w:rsid w:val="55CE3C8F"/>
    <w:rsid w:val="55CE6366"/>
    <w:rsid w:val="55D04519"/>
    <w:rsid w:val="56140155"/>
    <w:rsid w:val="56405C78"/>
    <w:rsid w:val="56633316"/>
    <w:rsid w:val="56796EF9"/>
    <w:rsid w:val="5689497F"/>
    <w:rsid w:val="5697709C"/>
    <w:rsid w:val="56A417B8"/>
    <w:rsid w:val="56DC71A4"/>
    <w:rsid w:val="56F00EA2"/>
    <w:rsid w:val="570606C5"/>
    <w:rsid w:val="572D17AE"/>
    <w:rsid w:val="57982C8C"/>
    <w:rsid w:val="582A269F"/>
    <w:rsid w:val="58940642"/>
    <w:rsid w:val="592E180D"/>
    <w:rsid w:val="59373A87"/>
    <w:rsid w:val="59C035F1"/>
    <w:rsid w:val="5A0013FC"/>
    <w:rsid w:val="5A045826"/>
    <w:rsid w:val="5A07278A"/>
    <w:rsid w:val="5A1A070F"/>
    <w:rsid w:val="5A635212"/>
    <w:rsid w:val="5AA12BDF"/>
    <w:rsid w:val="5AF85B05"/>
    <w:rsid w:val="5B1E0EE0"/>
    <w:rsid w:val="5B726329"/>
    <w:rsid w:val="5B9067AF"/>
    <w:rsid w:val="5C972C59"/>
    <w:rsid w:val="5C9D1184"/>
    <w:rsid w:val="5CA96C01"/>
    <w:rsid w:val="5D07136C"/>
    <w:rsid w:val="5D137698"/>
    <w:rsid w:val="5D156F6C"/>
    <w:rsid w:val="5DA339B5"/>
    <w:rsid w:val="5DEC2B56"/>
    <w:rsid w:val="5E45699F"/>
    <w:rsid w:val="5EC257F9"/>
    <w:rsid w:val="5EC44EBC"/>
    <w:rsid w:val="5ECE7F48"/>
    <w:rsid w:val="5EE94B54"/>
    <w:rsid w:val="5EEE5C79"/>
    <w:rsid w:val="5F032B5D"/>
    <w:rsid w:val="5F3A715E"/>
    <w:rsid w:val="5F692862"/>
    <w:rsid w:val="5FCB6008"/>
    <w:rsid w:val="5FF90F4E"/>
    <w:rsid w:val="60AD7660"/>
    <w:rsid w:val="61113EEE"/>
    <w:rsid w:val="61273712"/>
    <w:rsid w:val="61363EFB"/>
    <w:rsid w:val="616C7D0F"/>
    <w:rsid w:val="61765A51"/>
    <w:rsid w:val="61AD2263"/>
    <w:rsid w:val="61E57855"/>
    <w:rsid w:val="61FA1AC6"/>
    <w:rsid w:val="621A1A72"/>
    <w:rsid w:val="6234248F"/>
    <w:rsid w:val="626559E9"/>
    <w:rsid w:val="62A25746"/>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5C266F"/>
    <w:rsid w:val="6AFD7E4E"/>
    <w:rsid w:val="6B1940CB"/>
    <w:rsid w:val="6B2F1174"/>
    <w:rsid w:val="6B5216AC"/>
    <w:rsid w:val="6B555497"/>
    <w:rsid w:val="6B7C465A"/>
    <w:rsid w:val="6BAE515B"/>
    <w:rsid w:val="6BB414A4"/>
    <w:rsid w:val="6CE40ECD"/>
    <w:rsid w:val="6D2C5A6A"/>
    <w:rsid w:val="6D57626C"/>
    <w:rsid w:val="6D7221B9"/>
    <w:rsid w:val="6D8B0547"/>
    <w:rsid w:val="6D976CDD"/>
    <w:rsid w:val="6DEF5031"/>
    <w:rsid w:val="6E8B56A0"/>
    <w:rsid w:val="6F5C4ECE"/>
    <w:rsid w:val="6FAB2FD8"/>
    <w:rsid w:val="6FD76303"/>
    <w:rsid w:val="6FF62C2D"/>
    <w:rsid w:val="700156B6"/>
    <w:rsid w:val="70243502"/>
    <w:rsid w:val="70402769"/>
    <w:rsid w:val="704B60EC"/>
    <w:rsid w:val="70BA0CB7"/>
    <w:rsid w:val="71085B27"/>
    <w:rsid w:val="71105F71"/>
    <w:rsid w:val="717F6C52"/>
    <w:rsid w:val="719A0C55"/>
    <w:rsid w:val="71AF7537"/>
    <w:rsid w:val="71B608C6"/>
    <w:rsid w:val="71B80A85"/>
    <w:rsid w:val="71E35968"/>
    <w:rsid w:val="7229385F"/>
    <w:rsid w:val="72676EF0"/>
    <w:rsid w:val="727F35DB"/>
    <w:rsid w:val="72EC6569"/>
    <w:rsid w:val="731E44E0"/>
    <w:rsid w:val="73913495"/>
    <w:rsid w:val="73C61AB2"/>
    <w:rsid w:val="73F43927"/>
    <w:rsid w:val="73F87288"/>
    <w:rsid w:val="749F3C1C"/>
    <w:rsid w:val="74AF51ED"/>
    <w:rsid w:val="74B11819"/>
    <w:rsid w:val="74B14E48"/>
    <w:rsid w:val="74D177C5"/>
    <w:rsid w:val="750466C8"/>
    <w:rsid w:val="751F6A50"/>
    <w:rsid w:val="75C437EB"/>
    <w:rsid w:val="76144DCF"/>
    <w:rsid w:val="769838DE"/>
    <w:rsid w:val="76A61A14"/>
    <w:rsid w:val="76B4014C"/>
    <w:rsid w:val="76B949B4"/>
    <w:rsid w:val="76CD5C66"/>
    <w:rsid w:val="77674E68"/>
    <w:rsid w:val="776E0124"/>
    <w:rsid w:val="778C15CC"/>
    <w:rsid w:val="77B70EF4"/>
    <w:rsid w:val="785C7CED"/>
    <w:rsid w:val="787D038F"/>
    <w:rsid w:val="78AD0D21"/>
    <w:rsid w:val="79113FCF"/>
    <w:rsid w:val="79222CE5"/>
    <w:rsid w:val="793D5330"/>
    <w:rsid w:val="79867177"/>
    <w:rsid w:val="79B87ECB"/>
    <w:rsid w:val="79E67179"/>
    <w:rsid w:val="7A016D9E"/>
    <w:rsid w:val="7A5C5D83"/>
    <w:rsid w:val="7A9A49AC"/>
    <w:rsid w:val="7AF1471D"/>
    <w:rsid w:val="7AF152BB"/>
    <w:rsid w:val="7B5B0730"/>
    <w:rsid w:val="7B6F5F04"/>
    <w:rsid w:val="7B70048C"/>
    <w:rsid w:val="7C5C02BC"/>
    <w:rsid w:val="7C7D590B"/>
    <w:rsid w:val="7CFA3D1C"/>
    <w:rsid w:val="7D0E34DE"/>
    <w:rsid w:val="7D3703A6"/>
    <w:rsid w:val="7D9F3AB2"/>
    <w:rsid w:val="7DA77C5D"/>
    <w:rsid w:val="7DF8130A"/>
    <w:rsid w:val="7E235535"/>
    <w:rsid w:val="7E3949A7"/>
    <w:rsid w:val="7E3D2B5D"/>
    <w:rsid w:val="7E4E1BEE"/>
    <w:rsid w:val="7E593C42"/>
    <w:rsid w:val="7E8104AE"/>
    <w:rsid w:val="7E842F5D"/>
    <w:rsid w:val="7F967F89"/>
    <w:rsid w:val="7F9F090D"/>
    <w:rsid w:val="7FB94CAB"/>
    <w:rsid w:val="7FD55FFF"/>
    <w:rsid w:val="7FF8654D"/>
    <w:rsid w:val="7FFD3D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5"/>
    <w:basedOn w:val="1"/>
    <w:next w:val="1"/>
    <w:link w:val="14"/>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pPr>
      <w:spacing w:after="0" w:line="240" w:lineRule="auto"/>
    </w:pPr>
    <w:rPr>
      <w:sz w:val="18"/>
      <w:szCs w:val="18"/>
    </w:rPr>
  </w:style>
  <w:style w:type="paragraph" w:styleId="5">
    <w:name w:val="footer"/>
    <w:basedOn w:val="1"/>
    <w:link w:val="13"/>
    <w:unhideWhenUsed/>
    <w:qFormat/>
    <w:uiPriority w:val="99"/>
    <w:pPr>
      <w:tabs>
        <w:tab w:val="center" w:pos="4153"/>
        <w:tab w:val="right" w:pos="8306"/>
      </w:tabs>
      <w:spacing w:after="0" w:line="240" w:lineRule="auto"/>
    </w:pPr>
  </w:style>
  <w:style w:type="paragraph" w:styleId="6">
    <w:name w:val="header"/>
    <w:basedOn w:val="1"/>
    <w:link w:val="12"/>
    <w:unhideWhenUsed/>
    <w:qFormat/>
    <w:uiPriority w:val="99"/>
    <w:pPr>
      <w:tabs>
        <w:tab w:val="center" w:pos="4153"/>
        <w:tab w:val="right" w:pos="8306"/>
      </w:tabs>
      <w:spacing w:after="0" w:line="240" w:lineRule="auto"/>
    </w:pPr>
  </w:style>
  <w:style w:type="paragraph" w:styleId="7">
    <w:name w:val="Normal (Web)"/>
    <w:basedOn w:val="1"/>
    <w:qFormat/>
    <w:uiPriority w:val="0"/>
    <w:pPr>
      <w:spacing w:beforeAutospacing="1" w:after="0" w:afterAutospacing="1"/>
      <w:jc w:val="left"/>
    </w:pPr>
    <w:rPr>
      <w:kern w:val="0"/>
      <w:sz w:val="24"/>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style>
  <w:style w:type="character" w:customStyle="1" w:styleId="13">
    <w:name w:val="页脚 字符"/>
    <w:basedOn w:val="10"/>
    <w:link w:val="5"/>
    <w:qFormat/>
    <w:uiPriority w:val="99"/>
  </w:style>
  <w:style w:type="character" w:customStyle="1" w:styleId="14">
    <w:name w:val="标题 5 字符"/>
    <w:basedOn w:val="10"/>
    <w:link w:val="2"/>
    <w:qFormat/>
    <w:uiPriority w:val="0"/>
    <w:rPr>
      <w:rFonts w:ascii="Calibri" w:hAnsi="Calibri" w:eastAsia="宋体" w:cs="Times New Roman"/>
      <w:b/>
      <w:kern w:val="2"/>
      <w:sz w:val="28"/>
      <w:szCs w:val="24"/>
      <w:lang w:val="en-US"/>
    </w:rPr>
  </w:style>
  <w:style w:type="character" w:customStyle="1" w:styleId="15">
    <w:name w:val="批注文字 字符"/>
    <w:basedOn w:val="10"/>
    <w:link w:val="3"/>
    <w:semiHidden/>
    <w:qFormat/>
    <w:uiPriority w:val="99"/>
    <w:rPr>
      <w:rFonts w:ascii="Calibri" w:hAnsi="Calibri" w:eastAsia="宋体" w:cs="Times New Roman"/>
      <w:kern w:val="2"/>
      <w:sz w:val="21"/>
      <w:szCs w:val="24"/>
    </w:rPr>
  </w:style>
  <w:style w:type="character" w:customStyle="1" w:styleId="16">
    <w:name w:val="批注主题 字符"/>
    <w:basedOn w:val="15"/>
    <w:link w:val="8"/>
    <w:semiHidden/>
    <w:qFormat/>
    <w:uiPriority w:val="99"/>
    <w:rPr>
      <w:rFonts w:ascii="Calibri" w:hAnsi="Calibri" w:eastAsia="宋体" w:cs="Times New Roman"/>
      <w:b/>
      <w:bCs/>
      <w:kern w:val="2"/>
      <w:sz w:val="21"/>
      <w:szCs w:val="24"/>
    </w:rPr>
  </w:style>
  <w:style w:type="character" w:customStyle="1" w:styleId="17">
    <w:name w:val="批注框文本 字符"/>
    <w:basedOn w:val="10"/>
    <w:link w:val="4"/>
    <w:semiHidden/>
    <w:qFormat/>
    <w:uiPriority w:val="99"/>
    <w:rPr>
      <w:rFonts w:ascii="Calibri" w:hAnsi="Calibri" w:eastAsia="宋体" w:cs="Times New Roman"/>
      <w:kern w:val="2"/>
      <w:sz w:val="18"/>
      <w:szCs w:val="18"/>
    </w:rPr>
  </w:style>
  <w:style w:type="paragraph" w:customStyle="1" w:styleId="18">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2745</Words>
  <Characters>2833</Characters>
  <Lines>19</Lines>
  <Paragraphs>5</Paragraphs>
  <TotalTime>9</TotalTime>
  <ScaleCrop>false</ScaleCrop>
  <LinksUpToDate>false</LinksUpToDate>
  <CharactersWithSpaces>2867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2021-09-28T02:38:00Z</dcterms:created>
  <dc:creator>Chen, Ronald (GZ/MC)</dc:creator>
  <cp:lastModifiedBy>W</cp:lastModifiedBy>
  <dcterms:modified xsi:type="dcterms:W3CDTF">2025-09-26T08:28:14Z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8B083F338E3D468AA9F9B1F5BABEFEC2_13</vt:lpwstr>
  </property>
  <property fmtid="{D5CDD505-2E9C-101B-9397-08002B2CF9AE}" pid="4" name="KSOTemplateDocerSaveRecord">
    <vt:lpwstr>eyJoZGlkIjoiOGIyNWQ0ZDdhZTQwZGE2OGJhOWJhNzgyYjMwNzA4MzUifQ==</vt:lpwstr>
  </property>
</Properties>
</file>