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41E07">
      <w:pPr>
        <w:widowControl/>
        <w:spacing w:after="0" w:afterLines="0" w:line="578" w:lineRule="exact"/>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网络竞价须知</w:t>
      </w:r>
    </w:p>
    <w:p w14:paraId="041AB52D">
      <w:pPr>
        <w:widowControl/>
        <w:spacing w:after="0" w:afterLines="0" w:line="578" w:lineRule="exact"/>
        <w:jc w:val="center"/>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多轮报价</w:t>
      </w:r>
      <w:r>
        <w:rPr>
          <w:rFonts w:hint="eastAsia" w:ascii="仿宋_GB2312" w:hAnsi="仿宋_GB2312" w:eastAsia="仿宋_GB2312" w:cs="仿宋_GB2312"/>
          <w:b w:val="0"/>
          <w:bCs/>
          <w:color w:val="auto"/>
          <w:sz w:val="32"/>
          <w:szCs w:val="32"/>
          <w:highlight w:val="none"/>
          <w:lang w:eastAsia="zh-CN"/>
        </w:rPr>
        <w:t>）</w:t>
      </w:r>
    </w:p>
    <w:p w14:paraId="38DD0E3C">
      <w:pPr>
        <w:widowControl/>
        <w:spacing w:after="0" w:afterLines="0" w:line="578" w:lineRule="exact"/>
        <w:jc w:val="center"/>
        <w:rPr>
          <w:rFonts w:hint="eastAsia" w:ascii="仿宋_GB2312" w:hAnsi="仿宋_GB2312" w:eastAsia="仿宋_GB2312" w:cs="仿宋_GB2312"/>
          <w:b w:val="0"/>
          <w:bCs/>
          <w:color w:val="auto"/>
          <w:sz w:val="32"/>
          <w:szCs w:val="32"/>
          <w:highlight w:val="none"/>
          <w:lang w:eastAsia="zh-CN"/>
        </w:rPr>
      </w:pPr>
    </w:p>
    <w:p w14:paraId="5DCB061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highlight w:val="none"/>
        </w:rPr>
      </w:pPr>
      <w:r>
        <w:rPr>
          <w:rFonts w:hint="eastAsia" w:ascii="宋体" w:hAnsi="宋体" w:eastAsia="宋体" w:cs="宋体"/>
          <w:color w:val="auto"/>
          <w:sz w:val="24"/>
          <w:highlight w:val="none"/>
          <w:lang w:val="en-US" w:eastAsia="zh-CN"/>
        </w:rPr>
        <w:t>深圳交易集团有限公司罗湖分公司</w:t>
      </w:r>
      <w:r>
        <w:rPr>
          <w:rFonts w:hint="eastAsia" w:ascii="宋体" w:hAnsi="宋体" w:eastAsia="宋体" w:cs="宋体"/>
          <w:b w:val="0"/>
          <w:bCs/>
          <w:color w:val="auto"/>
          <w:sz w:val="24"/>
          <w:highlight w:val="none"/>
        </w:rPr>
        <w:t>受</w:t>
      </w:r>
      <w:r>
        <w:rPr>
          <w:rFonts w:hint="eastAsia" w:ascii="宋体" w:hAnsi="宋体" w:cs="宋体"/>
          <w:b w:val="0"/>
          <w:bCs/>
          <w:color w:val="auto"/>
          <w:sz w:val="24"/>
          <w:highlight w:val="none"/>
          <w:u w:val="single"/>
          <w:lang w:val="en-US" w:eastAsia="zh-CN"/>
        </w:rPr>
        <w:t xml:space="preserve"> </w:t>
      </w:r>
      <w:r>
        <w:rPr>
          <w:rFonts w:hint="eastAsia" w:ascii="宋体" w:hAnsi="宋体" w:cs="宋体"/>
          <w:b/>
          <w:bCs w:val="0"/>
          <w:color w:val="auto"/>
          <w:sz w:val="24"/>
          <w:highlight w:val="none"/>
          <w:u w:val="single"/>
          <w:lang w:val="en-US" w:eastAsia="zh-CN"/>
        </w:rPr>
        <w:t>深圳市罗湖区城市管理综合服务中心</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委托，对</w:t>
      </w:r>
      <w:r>
        <w:rPr>
          <w:rFonts w:hint="eastAsia" w:ascii="宋体" w:hAnsi="宋体" w:cs="宋体"/>
          <w:b w:val="0"/>
          <w:bCs/>
          <w:color w:val="auto"/>
          <w:sz w:val="24"/>
          <w:highlight w:val="none"/>
          <w:u w:val="single"/>
          <w:lang w:val="en-US" w:eastAsia="zh-CN"/>
        </w:rPr>
        <w:t xml:space="preserve"> </w:t>
      </w:r>
      <w:r>
        <w:rPr>
          <w:rFonts w:hint="eastAsia" w:ascii="宋体" w:hAnsi="宋体" w:cs="宋体"/>
          <w:b/>
          <w:bCs w:val="0"/>
          <w:color w:val="auto"/>
          <w:sz w:val="24"/>
          <w:highlight w:val="none"/>
          <w:u w:val="single"/>
          <w:lang w:val="en-US" w:eastAsia="zh-CN"/>
        </w:rPr>
        <w:t>罗湖区绿道及翠湖文体公园运营点位招租项目</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（项目编号</w:t>
      </w:r>
      <w:r>
        <w:rPr>
          <w:rFonts w:hint="eastAsia" w:ascii="宋体" w:hAnsi="宋体" w:eastAsia="宋体" w:cs="宋体"/>
          <w:b w:val="0"/>
          <w:bCs/>
          <w:color w:val="auto"/>
          <w:sz w:val="24"/>
          <w:highlight w:val="none"/>
          <w:u w:val="none"/>
        </w:rPr>
        <w:t>：</w:t>
      </w:r>
      <w:r>
        <w:rPr>
          <w:rFonts w:hint="eastAsia" w:ascii="宋体" w:hAnsi="宋体" w:cs="宋体"/>
          <w:b w:val="0"/>
          <w:bCs/>
          <w:color w:val="auto"/>
          <w:sz w:val="24"/>
          <w:highlight w:val="none"/>
          <w:u w:val="single"/>
          <w:lang w:val="en-US" w:eastAsia="zh-CN"/>
        </w:rPr>
        <w:t xml:space="preserve"> </w:t>
      </w:r>
      <w:r>
        <w:rPr>
          <w:rFonts w:hint="eastAsia" w:ascii="宋体" w:hAnsi="宋体" w:cs="宋体"/>
          <w:b/>
          <w:bCs w:val="0"/>
          <w:color w:val="auto"/>
          <w:sz w:val="24"/>
          <w:highlight w:val="none"/>
          <w:u w:val="single"/>
          <w:lang w:val="en-US" w:eastAsia="zh-CN"/>
        </w:rPr>
        <w:t>JC922603523</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，以下简称“竞价标的”）进行公开招租，</w:t>
      </w:r>
      <w:r>
        <w:rPr>
          <w:rFonts w:hint="eastAsia" w:ascii="宋体" w:hAnsi="宋体" w:cs="宋体"/>
          <w:b w:val="0"/>
          <w:bCs/>
          <w:color w:val="auto"/>
          <w:sz w:val="24"/>
          <w:highlight w:val="none"/>
          <w:lang w:eastAsia="zh-CN"/>
        </w:rPr>
        <w:t>深圳阳光租赁平台（下称“平台”）</w:t>
      </w:r>
      <w:r>
        <w:rPr>
          <w:rFonts w:hint="eastAsia" w:ascii="宋体" w:hAnsi="宋体" w:eastAsia="宋体" w:cs="宋体"/>
          <w:b w:val="0"/>
          <w:bCs/>
          <w:color w:val="auto"/>
          <w:sz w:val="24"/>
          <w:highlight w:val="none"/>
        </w:rPr>
        <w:t>对</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进行竞价事宜告知如下：</w:t>
      </w:r>
    </w:p>
    <w:p w14:paraId="5E15EA6C">
      <w:pPr>
        <w:numPr>
          <w:ilvl w:val="0"/>
          <w:numId w:val="1"/>
        </w:numPr>
        <w:spacing w:line="500" w:lineRule="exact"/>
        <w:ind w:left="0"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  本《网络竞价须知》依照</w:t>
      </w:r>
      <w:r>
        <w:rPr>
          <w:rFonts w:hint="eastAsia" w:ascii="宋体" w:hAnsi="宋体" w:cs="宋体"/>
          <w:b w:val="0"/>
          <w:bCs/>
          <w:color w:val="auto"/>
          <w:sz w:val="24"/>
          <w:highlight w:val="none"/>
          <w:lang w:eastAsia="zh-CN"/>
        </w:rPr>
        <w:t>平台</w:t>
      </w:r>
      <w:r>
        <w:rPr>
          <w:rFonts w:hint="eastAsia" w:ascii="宋体" w:hAnsi="宋体" w:eastAsia="宋体" w:cs="宋体"/>
          <w:b w:val="0"/>
          <w:bCs/>
          <w:color w:val="auto"/>
          <w:sz w:val="24"/>
          <w:highlight w:val="none"/>
        </w:rPr>
        <w:t>相关交易规则，并结合项目的具体情况制定。参加本次网络竞价活动的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必须仔细阅读并严格遵守本《网络竞价须知》，并对本人（单位）按照本《网络竞价须知》参与网络竞价活动的行为负责。</w:t>
      </w:r>
    </w:p>
    <w:p w14:paraId="7377F112">
      <w:pPr>
        <w:numPr>
          <w:ilvl w:val="0"/>
          <w:numId w:val="1"/>
        </w:numPr>
        <w:spacing w:line="500" w:lineRule="exact"/>
        <w:ind w:left="0"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  参加本次网络竞价的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为在竞价标的招租信息公告期间已办理</w:t>
      </w:r>
      <w:r>
        <w:rPr>
          <w:rFonts w:hint="eastAsia" w:ascii="宋体" w:hAnsi="宋体" w:cs="宋体"/>
          <w:b w:val="0"/>
          <w:bCs/>
          <w:color w:val="auto"/>
          <w:sz w:val="24"/>
          <w:highlight w:val="none"/>
          <w:lang w:val="en-US" w:eastAsia="zh-CN"/>
        </w:rPr>
        <w:t>报名/</w:t>
      </w:r>
      <w:r>
        <w:rPr>
          <w:rFonts w:hint="eastAsia" w:ascii="宋体" w:hAnsi="宋体" w:eastAsia="宋体" w:cs="宋体"/>
          <w:b w:val="0"/>
          <w:bCs/>
          <w:color w:val="auto"/>
          <w:sz w:val="24"/>
          <w:highlight w:val="none"/>
        </w:rPr>
        <w:t>意向登记手续（包括在招租信息公告载明的</w:t>
      </w:r>
      <w:r>
        <w:rPr>
          <w:rFonts w:hint="eastAsia" w:ascii="宋体" w:hAnsi="宋体" w:cs="宋体"/>
          <w:b w:val="0"/>
          <w:bCs/>
          <w:color w:val="auto"/>
          <w:sz w:val="24"/>
          <w:highlight w:val="none"/>
          <w:lang w:val="en-US" w:eastAsia="zh-CN"/>
        </w:rPr>
        <w:t>交易</w:t>
      </w:r>
      <w:r>
        <w:rPr>
          <w:rFonts w:hint="eastAsia" w:ascii="宋体" w:hAnsi="宋体" w:eastAsia="宋体" w:cs="宋体"/>
          <w:b w:val="0"/>
          <w:bCs/>
          <w:color w:val="auto"/>
          <w:sz w:val="24"/>
          <w:highlight w:val="none"/>
        </w:rPr>
        <w:t>保证金</w:t>
      </w:r>
      <w:r>
        <w:rPr>
          <w:rFonts w:hint="eastAsia" w:ascii="宋体" w:hAnsi="宋体" w:cs="宋体"/>
          <w:b w:val="0"/>
          <w:bCs/>
          <w:color w:val="auto"/>
          <w:sz w:val="24"/>
          <w:highlight w:val="none"/>
          <w:lang w:val="en-US" w:eastAsia="zh-CN"/>
        </w:rPr>
        <w:t>递交</w:t>
      </w:r>
      <w:r>
        <w:rPr>
          <w:rFonts w:hint="eastAsia" w:ascii="宋体" w:hAnsi="宋体" w:eastAsia="宋体" w:cs="宋体"/>
          <w:b w:val="0"/>
          <w:bCs/>
          <w:color w:val="auto"/>
          <w:sz w:val="24"/>
          <w:highlight w:val="none"/>
        </w:rPr>
        <w:t>截止时间前（以到账时间为准）</w:t>
      </w:r>
      <w:r>
        <w:rPr>
          <w:rFonts w:hint="eastAsia" w:ascii="宋体" w:hAnsi="宋体" w:cs="宋体"/>
          <w:b w:val="0"/>
          <w:bCs/>
          <w:color w:val="auto"/>
          <w:sz w:val="24"/>
          <w:highlight w:val="none"/>
          <w:lang w:val="en-US" w:eastAsia="zh-CN"/>
        </w:rPr>
        <w:t>缴纳</w:t>
      </w:r>
      <w:r>
        <w:rPr>
          <w:rFonts w:hint="eastAsia" w:ascii="宋体" w:hAnsi="宋体" w:eastAsia="宋体" w:cs="宋体"/>
          <w:b w:val="0"/>
          <w:bCs/>
          <w:color w:val="auto"/>
          <w:sz w:val="24"/>
          <w:highlight w:val="none"/>
        </w:rPr>
        <w:t>保证金）</w:t>
      </w:r>
      <w:r>
        <w:rPr>
          <w:rFonts w:hint="eastAsia" w:ascii="宋体" w:hAnsi="宋体" w:eastAsia="宋体" w:cs="宋体"/>
          <w:b w:val="0"/>
          <w:bCs/>
          <w:color w:val="auto"/>
          <w:sz w:val="24"/>
          <w:highlight w:val="none"/>
          <w:lang w:val="en-US" w:eastAsia="zh-CN"/>
        </w:rPr>
        <w:t>并通过资格审核</w:t>
      </w:r>
      <w:r>
        <w:rPr>
          <w:rFonts w:hint="eastAsia" w:ascii="宋体" w:hAnsi="宋体" w:eastAsia="宋体" w:cs="宋体"/>
          <w:b w:val="0"/>
          <w:bCs/>
          <w:color w:val="auto"/>
          <w:sz w:val="24"/>
          <w:highlight w:val="none"/>
        </w:rPr>
        <w:t>。</w:t>
      </w:r>
    </w:p>
    <w:p w14:paraId="4BE5DEDB">
      <w:pPr>
        <w:numPr>
          <w:ilvl w:val="0"/>
          <w:numId w:val="1"/>
        </w:numPr>
        <w:spacing w:line="500" w:lineRule="exact"/>
        <w:ind w:left="0"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  </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必须仔细阅读并严格遵守本《网络竞价须知》，</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一旦同意该须知并进入网络竞价会议即表明其同意并接受本《网络竞价须知》和信息公告所公示的全部条件及规定，并已经知悉并愿意接受</w:t>
      </w:r>
      <w:r>
        <w:rPr>
          <w:rFonts w:hint="eastAsia" w:ascii="宋体" w:hAnsi="宋体" w:cs="宋体"/>
          <w:b w:val="0"/>
          <w:bCs/>
          <w:color w:val="auto"/>
          <w:sz w:val="24"/>
          <w:highlight w:val="none"/>
          <w:lang w:eastAsia="zh-CN"/>
        </w:rPr>
        <w:t>平台</w:t>
      </w:r>
      <w:r>
        <w:rPr>
          <w:rFonts w:hint="eastAsia" w:ascii="宋体" w:hAnsi="宋体" w:eastAsia="宋体" w:cs="宋体"/>
          <w:b w:val="0"/>
          <w:bCs/>
          <w:color w:val="auto"/>
          <w:sz w:val="24"/>
          <w:highlight w:val="none"/>
        </w:rPr>
        <w:t>相关交易规则。</w:t>
      </w:r>
    </w:p>
    <w:p w14:paraId="6E27970D">
      <w:pPr>
        <w:numPr>
          <w:ilvl w:val="0"/>
          <w:numId w:val="1"/>
        </w:numPr>
        <w:spacing w:line="500" w:lineRule="exact"/>
        <w:ind w:left="0"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  招租事项说明：</w:t>
      </w:r>
    </w:p>
    <w:p w14:paraId="53024110">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1、项目名称：</w:t>
      </w:r>
      <w:r>
        <w:rPr>
          <w:rFonts w:hint="eastAsia" w:ascii="宋体" w:hAnsi="宋体" w:cs="宋体"/>
          <w:b/>
          <w:bCs w:val="0"/>
          <w:color w:val="auto"/>
          <w:sz w:val="24"/>
          <w:highlight w:val="none"/>
          <w:u w:val="single"/>
          <w:lang w:val="en-US" w:eastAsia="zh-CN"/>
        </w:rPr>
        <w:t xml:space="preserve"> 罗湖区绿道及翠湖文体公园运营点位招租项目 </w:t>
      </w:r>
      <w:r>
        <w:rPr>
          <w:rFonts w:hint="eastAsia" w:ascii="宋体" w:hAnsi="宋体" w:eastAsia="宋体" w:cs="宋体"/>
          <w:b w:val="0"/>
          <w:bCs/>
          <w:color w:val="auto"/>
          <w:sz w:val="24"/>
          <w:highlight w:val="none"/>
        </w:rPr>
        <w:t>。</w:t>
      </w:r>
    </w:p>
    <w:p w14:paraId="696684B1">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2、招租底价：</w:t>
      </w:r>
      <w:r>
        <w:rPr>
          <w:rFonts w:hint="eastAsia" w:ascii="宋体" w:hAnsi="宋体" w:cs="宋体"/>
          <w:b/>
          <w:bCs w:val="0"/>
          <w:color w:val="auto"/>
          <w:sz w:val="24"/>
          <w:highlight w:val="none"/>
          <w:u w:val="single"/>
          <w:lang w:val="en-US" w:eastAsia="zh-CN"/>
        </w:rPr>
        <w:t xml:space="preserve"> 263,520</w:t>
      </w:r>
      <w:r>
        <w:rPr>
          <w:rFonts w:hint="eastAsia" w:ascii="宋体" w:hAnsi="宋体" w:eastAsia="宋体" w:cs="Times New Roman"/>
          <w:b/>
          <w:bCs/>
          <w:spacing w:val="6"/>
          <w:kern w:val="11"/>
          <w:sz w:val="24"/>
          <w:szCs w:val="24"/>
          <w:u w:val="single"/>
          <w:lang w:eastAsia="zh-CN"/>
        </w:rPr>
        <w:t>.</w:t>
      </w:r>
      <w:r>
        <w:rPr>
          <w:rFonts w:hint="eastAsia" w:ascii="宋体" w:hAnsi="宋体"/>
          <w:b/>
          <w:bCs/>
          <w:spacing w:val="6"/>
          <w:kern w:val="11"/>
          <w:sz w:val="24"/>
          <w:szCs w:val="24"/>
          <w:u w:val="single"/>
          <w:lang w:eastAsia="zh-CN"/>
        </w:rPr>
        <w:t>00</w:t>
      </w:r>
      <w:r>
        <w:rPr>
          <w:rFonts w:hint="eastAsia" w:ascii="宋体" w:hAnsi="宋体" w:cs="宋体"/>
          <w:b/>
          <w:bCs w:val="0"/>
          <w:color w:val="auto"/>
          <w:sz w:val="24"/>
          <w:highlight w:val="none"/>
          <w:u w:val="single"/>
          <w:lang w:val="en-US" w:eastAsia="zh-CN"/>
        </w:rPr>
        <w:t xml:space="preserve">元/年 </w:t>
      </w:r>
      <w:r>
        <w:rPr>
          <w:rFonts w:hint="eastAsia" w:ascii="宋体" w:hAnsi="宋体" w:eastAsia="宋体" w:cs="宋体"/>
          <w:b w:val="0"/>
          <w:bCs/>
          <w:color w:val="auto"/>
          <w:sz w:val="24"/>
          <w:highlight w:val="none"/>
        </w:rPr>
        <w:t>。</w:t>
      </w:r>
    </w:p>
    <w:p w14:paraId="3658FC83">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lang w:val="en-US" w:eastAsia="zh-CN"/>
        </w:rPr>
        <w:t>的报价不得低于</w:t>
      </w:r>
      <w:r>
        <w:rPr>
          <w:rFonts w:hint="eastAsia" w:ascii="宋体" w:hAnsi="宋体" w:eastAsia="宋体" w:cs="宋体"/>
          <w:b w:val="0"/>
          <w:bCs/>
          <w:color w:val="auto"/>
          <w:sz w:val="24"/>
          <w:highlight w:val="none"/>
        </w:rPr>
        <w:t>本项目的“</w:t>
      </w:r>
      <w:r>
        <w:rPr>
          <w:rFonts w:hint="eastAsia" w:ascii="宋体" w:hAnsi="宋体" w:eastAsia="宋体" w:cs="宋体"/>
          <w:b w:val="0"/>
          <w:bCs/>
          <w:color w:val="auto"/>
          <w:sz w:val="24"/>
          <w:highlight w:val="none"/>
          <w:lang w:val="en-US" w:eastAsia="zh-CN"/>
        </w:rPr>
        <w:t>招租</w:t>
      </w:r>
      <w:r>
        <w:rPr>
          <w:rFonts w:hint="eastAsia" w:ascii="宋体" w:hAnsi="宋体" w:eastAsia="宋体" w:cs="宋体"/>
          <w:b w:val="0"/>
          <w:bCs/>
          <w:color w:val="auto"/>
          <w:sz w:val="24"/>
          <w:highlight w:val="none"/>
        </w:rPr>
        <w:t>底价”</w:t>
      </w:r>
      <w:r>
        <w:rPr>
          <w:rFonts w:hint="eastAsia" w:ascii="宋体" w:hAnsi="宋体" w:eastAsia="宋体" w:cs="宋体"/>
          <w:b w:val="0"/>
          <w:bCs/>
          <w:color w:val="auto"/>
          <w:sz w:val="24"/>
          <w:highlight w:val="none"/>
          <w:lang w:eastAsia="zh-CN"/>
        </w:rPr>
        <w:t>）</w:t>
      </w:r>
    </w:p>
    <w:p w14:paraId="1733F65B">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3</w:t>
      </w:r>
      <w:r>
        <w:rPr>
          <w:rFonts w:hint="eastAsia" w:ascii="宋体" w:hAnsi="宋体" w:eastAsia="宋体" w:cs="宋体"/>
          <w:b w:val="0"/>
          <w:bCs/>
          <w:color w:val="auto"/>
          <w:sz w:val="24"/>
          <w:highlight w:val="none"/>
        </w:rPr>
        <w:t>、竞价方式</w:t>
      </w:r>
      <w:r>
        <w:rPr>
          <w:rFonts w:hint="eastAsia" w:ascii="宋体" w:hAnsi="宋体" w:eastAsia="宋体" w:cs="宋体"/>
          <w:b w:val="0"/>
          <w:bCs/>
          <w:color w:val="auto"/>
          <w:sz w:val="24"/>
          <w:highlight w:val="none"/>
          <w:lang w:eastAsia="zh-CN"/>
        </w:rPr>
        <w:t>：</w:t>
      </w:r>
      <w:r>
        <w:rPr>
          <w:rFonts w:hint="eastAsia" w:ascii="宋体" w:hAnsi="宋体" w:cs="宋体"/>
          <w:b/>
          <w:bCs w:val="0"/>
          <w:color w:val="auto"/>
          <w:sz w:val="24"/>
          <w:highlight w:val="none"/>
          <w:lang w:val="en-US" w:eastAsia="zh-CN"/>
        </w:rPr>
        <w:t>网络竞价（</w:t>
      </w:r>
      <w:r>
        <w:rPr>
          <w:rFonts w:hint="eastAsia" w:ascii="宋体" w:hAnsi="宋体" w:cs="宋体"/>
          <w:b/>
          <w:bCs w:val="0"/>
          <w:color w:val="auto"/>
          <w:sz w:val="24"/>
          <w:highlight w:val="none"/>
          <w:lang w:eastAsia="zh-CN"/>
        </w:rPr>
        <w:t>多轮报价</w:t>
      </w:r>
      <w:r>
        <w:rPr>
          <w:rFonts w:hint="eastAsia" w:ascii="宋体" w:hAnsi="宋体" w:eastAsia="宋体" w:cs="宋体"/>
          <w:b/>
          <w:bCs w:val="0"/>
          <w:color w:val="auto"/>
          <w:sz w:val="24"/>
          <w:highlight w:val="none"/>
        </w:rPr>
        <w:t>）</w:t>
      </w:r>
      <w:r>
        <w:rPr>
          <w:rFonts w:hint="eastAsia" w:ascii="宋体" w:hAnsi="宋体" w:eastAsia="宋体" w:cs="宋体"/>
          <w:b w:val="0"/>
          <w:bCs/>
          <w:color w:val="auto"/>
          <w:sz w:val="24"/>
          <w:highlight w:val="none"/>
        </w:rPr>
        <w:t>。</w:t>
      </w:r>
    </w:p>
    <w:p w14:paraId="38790978">
      <w:pPr>
        <w:spacing w:line="500" w:lineRule="exact"/>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自由报价时长：</w:t>
      </w:r>
      <w:r>
        <w:rPr>
          <w:rFonts w:hint="eastAsia" w:ascii="宋体" w:hAnsi="宋体" w:cs="宋体"/>
          <w:b/>
          <w:bCs w:val="0"/>
          <w:color w:val="auto"/>
          <w:sz w:val="24"/>
          <w:highlight w:val="none"/>
          <w:u w:val="single"/>
          <w:lang w:val="en-US" w:eastAsia="zh-CN"/>
        </w:rPr>
        <w:t>5</w:t>
      </w:r>
      <w:r>
        <w:rPr>
          <w:rFonts w:hint="eastAsia" w:ascii="宋体" w:hAnsi="宋体" w:eastAsia="宋体" w:cs="宋体"/>
          <w:b/>
          <w:bCs w:val="0"/>
          <w:color w:val="auto"/>
          <w:sz w:val="24"/>
          <w:highlight w:val="none"/>
          <w:lang w:val="en-US" w:eastAsia="zh-CN"/>
        </w:rPr>
        <w:t>分钟</w:t>
      </w:r>
      <w:r>
        <w:rPr>
          <w:rFonts w:hint="eastAsia" w:ascii="宋体" w:hAnsi="宋体" w:eastAsia="宋体" w:cs="宋体"/>
          <w:b w:val="0"/>
          <w:bCs/>
          <w:color w:val="auto"/>
          <w:sz w:val="24"/>
          <w:highlight w:val="none"/>
          <w:lang w:val="en-US" w:eastAsia="zh-CN"/>
        </w:rPr>
        <w:t>；延时报价时长：</w:t>
      </w:r>
      <w:r>
        <w:rPr>
          <w:rFonts w:hint="eastAsia" w:ascii="宋体" w:hAnsi="宋体" w:cs="宋体"/>
          <w:b/>
          <w:bCs w:val="0"/>
          <w:color w:val="auto"/>
          <w:sz w:val="24"/>
          <w:highlight w:val="none"/>
          <w:u w:val="single"/>
          <w:lang w:val="en-US" w:eastAsia="zh-CN"/>
        </w:rPr>
        <w:t>2</w:t>
      </w:r>
      <w:r>
        <w:rPr>
          <w:rFonts w:hint="eastAsia" w:ascii="宋体" w:hAnsi="宋体" w:eastAsia="宋体" w:cs="宋体"/>
          <w:b/>
          <w:bCs w:val="0"/>
          <w:color w:val="auto"/>
          <w:sz w:val="24"/>
          <w:highlight w:val="none"/>
          <w:lang w:val="en-US" w:eastAsia="zh-CN"/>
        </w:rPr>
        <w:t>分钟</w:t>
      </w:r>
      <w:r>
        <w:rPr>
          <w:rFonts w:hint="eastAsia" w:ascii="宋体" w:hAnsi="宋体" w:eastAsia="宋体" w:cs="宋体"/>
          <w:b w:val="0"/>
          <w:bCs/>
          <w:color w:val="auto"/>
          <w:sz w:val="24"/>
          <w:highlight w:val="none"/>
          <w:lang w:val="en-US" w:eastAsia="zh-CN"/>
        </w:rPr>
        <w:t>；</w:t>
      </w:r>
    </w:p>
    <w:p w14:paraId="0BF0F4B6">
      <w:pPr>
        <w:spacing w:line="50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、最低加价幅度：</w:t>
      </w:r>
      <w:r>
        <w:rPr>
          <w:rFonts w:hint="eastAsia" w:ascii="宋体" w:hAnsi="宋体" w:cs="宋体"/>
          <w:b/>
          <w:bCs/>
          <w:color w:val="auto"/>
          <w:sz w:val="24"/>
          <w:highlight w:val="none"/>
          <w:u w:val="single"/>
          <w:lang w:val="en-US" w:eastAsia="zh-CN"/>
        </w:rPr>
        <w:t>人民币5,000.00元/年</w:t>
      </w:r>
      <w:r>
        <w:rPr>
          <w:rFonts w:hint="eastAsia" w:ascii="宋体" w:hAnsi="宋体" w:eastAsia="宋体" w:cs="宋体"/>
          <w:color w:val="auto"/>
          <w:sz w:val="24"/>
          <w:highlight w:val="none"/>
        </w:rPr>
        <w:t>，按整数倍进行加价。</w:t>
      </w:r>
    </w:p>
    <w:p w14:paraId="535DB5DB">
      <w:pPr>
        <w:spacing w:line="500" w:lineRule="exact"/>
        <w:ind w:firstLine="480" w:firstLineChars="200"/>
        <w:rPr>
          <w:rFonts w:hint="eastAsia" w:ascii="宋体" w:hAnsi="宋体" w:eastAsia="宋体" w:cs="宋体"/>
          <w:b w:val="0"/>
          <w:bCs/>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竞价阶段，如为多个招租底价，则同时按加价增幅增加至对应多个底价</w:t>
      </w:r>
      <w:r>
        <w:rPr>
          <w:rFonts w:hint="eastAsia" w:ascii="宋体" w:hAnsi="宋体" w:cs="宋体"/>
          <w:color w:val="auto"/>
          <w:sz w:val="24"/>
          <w:highlight w:val="none"/>
          <w:lang w:eastAsia="zh-CN"/>
        </w:rPr>
        <w:t>）</w:t>
      </w:r>
    </w:p>
    <w:p w14:paraId="2F0BA41B">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是否涉及</w:t>
      </w:r>
      <w:r>
        <w:rPr>
          <w:rFonts w:hint="eastAsia" w:ascii="宋体" w:hAnsi="宋体" w:eastAsia="宋体" w:cs="宋体"/>
          <w:b w:val="0"/>
          <w:bCs/>
          <w:color w:val="auto"/>
          <w:sz w:val="24"/>
          <w:highlight w:val="none"/>
        </w:rPr>
        <w:t>优先承租权：</w:t>
      </w:r>
      <w:r>
        <w:rPr>
          <w:rFonts w:hint="eastAsia" w:ascii="宋体" w:hAnsi="宋体" w:cs="宋体"/>
          <w:b/>
          <w:bCs w:val="0"/>
          <w:color w:val="auto"/>
          <w:sz w:val="24"/>
          <w:highlight w:val="none"/>
          <w:u w:val="single"/>
          <w:lang w:val="en-US" w:eastAsia="zh-CN"/>
        </w:rPr>
        <w:t>否</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u w:val="single"/>
        </w:rPr>
        <w:t xml:space="preserve">            </w:t>
      </w:r>
    </w:p>
    <w:p w14:paraId="49E7FF53">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、竞价起始时间：</w:t>
      </w:r>
      <w:r>
        <w:rPr>
          <w:rFonts w:hint="eastAsia" w:ascii="仿宋_GB2312" w:hAnsi="仿宋_GB2312" w:eastAsia="仿宋_GB2312" w:cs="仿宋_GB2312"/>
          <w:b/>
          <w:bCs/>
          <w:sz w:val="28"/>
          <w:szCs w:val="28"/>
          <w:u w:val="single"/>
          <w:lang w:val="en-US" w:eastAsia="zh-CN"/>
        </w:rPr>
        <w:t>2026年5月19日 11:00:00（北京时间）</w:t>
      </w:r>
      <w:r>
        <w:rPr>
          <w:rFonts w:hint="eastAsia" w:ascii="宋体" w:hAnsi="宋体" w:eastAsia="宋体" w:cs="宋体"/>
          <w:b w:val="0"/>
          <w:bCs/>
          <w:color w:val="auto"/>
          <w:sz w:val="24"/>
          <w:highlight w:val="none"/>
        </w:rPr>
        <w:t>。</w:t>
      </w:r>
    </w:p>
    <w:p w14:paraId="08240048">
      <w:pPr>
        <w:spacing w:line="50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7、响应</w:t>
      </w:r>
      <w:r>
        <w:rPr>
          <w:rFonts w:hint="eastAsia" w:ascii="宋体" w:hAnsi="宋体" w:eastAsia="宋体" w:cs="宋体"/>
          <w:color w:val="auto"/>
          <w:sz w:val="24"/>
          <w:highlight w:val="none"/>
        </w:rPr>
        <w:t>有效期为公开竞价后</w:t>
      </w:r>
      <w:r>
        <w:rPr>
          <w:rFonts w:hint="eastAsia" w:ascii="宋体" w:hAnsi="宋体" w:cs="宋体"/>
          <w:color w:val="auto"/>
          <w:sz w:val="24"/>
          <w:highlight w:val="none"/>
          <w:u w:val="single"/>
          <w:lang w:val="en-US" w:eastAsia="zh-CN"/>
        </w:rPr>
        <w:t>120</w:t>
      </w:r>
      <w:r>
        <w:rPr>
          <w:rFonts w:hint="eastAsia" w:ascii="宋体" w:hAnsi="宋体" w:eastAsia="宋体" w:cs="宋体"/>
          <w:color w:val="auto"/>
          <w:sz w:val="24"/>
          <w:highlight w:val="none"/>
        </w:rPr>
        <w:t>个日历日</w:t>
      </w:r>
      <w:r>
        <w:rPr>
          <w:rFonts w:hint="eastAsia" w:ascii="宋体" w:hAnsi="宋体" w:eastAsia="宋体" w:cs="宋体"/>
          <w:color w:val="auto"/>
          <w:sz w:val="24"/>
          <w:highlight w:val="none"/>
          <w:lang w:eastAsia="zh-CN"/>
        </w:rPr>
        <w:t>。</w:t>
      </w:r>
    </w:p>
    <w:p w14:paraId="44B991A5">
      <w:pPr>
        <w:spacing w:line="50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8、交易机构：</w:t>
      </w:r>
      <w:r>
        <w:rPr>
          <w:rFonts w:hint="eastAsia" w:ascii="宋体" w:hAnsi="宋体" w:eastAsia="宋体" w:cs="宋体"/>
          <w:color w:val="auto"/>
          <w:sz w:val="24"/>
          <w:highlight w:val="none"/>
          <w:lang w:val="en-US" w:eastAsia="zh-CN"/>
        </w:rPr>
        <w:t>深圳交易集团有限公司罗湖分公司</w:t>
      </w:r>
      <w:bookmarkStart w:id="0" w:name="_GoBack"/>
      <w:bookmarkEnd w:id="0"/>
    </w:p>
    <w:p w14:paraId="5682248B">
      <w:pPr>
        <w:numPr>
          <w:ilvl w:val="0"/>
          <w:numId w:val="1"/>
        </w:numPr>
        <w:spacing w:line="500" w:lineRule="exact"/>
        <w:ind w:left="0"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rPr>
        <w:t xml:space="preserve">  网络竞价说明：</w:t>
      </w:r>
    </w:p>
    <w:p w14:paraId="4BDECAAF">
      <w:pPr>
        <w:numPr>
          <w:ilvl w:val="0"/>
          <w:numId w:val="0"/>
        </w:numPr>
        <w:spacing w:line="500" w:lineRule="exact"/>
        <w:ind w:firstLine="480" w:firstLineChars="200"/>
        <w:jc w:val="both"/>
        <w:rPr>
          <w:rFonts w:hint="eastAsia" w:ascii="宋体" w:hAnsi="宋体" w:eastAsia="宋体" w:cs="宋体"/>
          <w:b w:val="0"/>
          <w:bCs/>
          <w:color w:val="auto"/>
          <w:sz w:val="24"/>
          <w:szCs w:val="24"/>
          <w:highlight w:val="none"/>
        </w:rPr>
      </w:pPr>
      <w:r>
        <w:rPr>
          <w:rFonts w:hint="eastAsia" w:ascii="宋体" w:hAnsi="宋体" w:cs="宋体"/>
          <w:b w:val="0"/>
          <w:bCs/>
          <w:color w:val="auto"/>
          <w:sz w:val="24"/>
          <w:highlight w:val="none"/>
          <w:lang w:val="en-US" w:eastAsia="zh-CN"/>
        </w:rPr>
        <w:t>5.1</w:t>
      </w:r>
      <w:r>
        <w:rPr>
          <w:rFonts w:hint="eastAsia" w:ascii="宋体" w:hAnsi="宋体" w:cs="宋体"/>
          <w:color w:val="auto"/>
          <w:kern w:val="2"/>
          <w:sz w:val="24"/>
          <w:szCs w:val="24"/>
          <w:highlight w:val="none"/>
          <w:lang w:val="en-US" w:eastAsia="zh-CN"/>
        </w:rPr>
        <w:t>意向承租方</w:t>
      </w:r>
      <w:r>
        <w:rPr>
          <w:rFonts w:hint="eastAsia" w:ascii="宋体" w:hAnsi="宋体" w:eastAsia="宋体" w:cs="宋体"/>
          <w:color w:val="auto"/>
          <w:kern w:val="2"/>
          <w:sz w:val="24"/>
          <w:szCs w:val="24"/>
          <w:highlight w:val="none"/>
          <w:lang w:val="en-US" w:eastAsia="zh-CN"/>
        </w:rPr>
        <w:t>在规定的时间里，通过网络竞价交易系统输入报价，按照价格优先、时间优先原则进行</w:t>
      </w:r>
      <w:r>
        <w:rPr>
          <w:rFonts w:hint="eastAsia" w:ascii="宋体" w:hAnsi="宋体" w:cs="宋体"/>
          <w:color w:val="auto"/>
          <w:kern w:val="2"/>
          <w:sz w:val="24"/>
          <w:szCs w:val="24"/>
          <w:highlight w:val="none"/>
          <w:lang w:val="en-US" w:eastAsia="zh-CN"/>
        </w:rPr>
        <w:t>多轮报价，</w:t>
      </w:r>
      <w:r>
        <w:rPr>
          <w:rFonts w:hint="eastAsia" w:ascii="宋体" w:hAnsi="宋体" w:cs="宋体"/>
          <w:b w:val="0"/>
          <w:bCs/>
          <w:color w:val="auto"/>
          <w:sz w:val="24"/>
          <w:szCs w:val="24"/>
          <w:highlight w:val="none"/>
          <w:lang w:eastAsia="zh-CN"/>
        </w:rPr>
        <w:t>意向承租方</w:t>
      </w:r>
      <w:r>
        <w:rPr>
          <w:rFonts w:hint="eastAsia" w:ascii="宋体" w:hAnsi="宋体" w:eastAsia="宋体" w:cs="宋体"/>
          <w:b w:val="0"/>
          <w:bCs/>
          <w:color w:val="auto"/>
          <w:sz w:val="24"/>
          <w:szCs w:val="24"/>
          <w:highlight w:val="none"/>
        </w:rPr>
        <w:t>如果选择报价，应高于当前显示的最高有效报价。报价采用向上竞价方式，每次加价应不低于已确定的加价幅度或加价幅度的整数倍。</w:t>
      </w:r>
    </w:p>
    <w:p w14:paraId="28AB63F8">
      <w:pPr>
        <w:numPr>
          <w:ilvl w:val="0"/>
          <w:numId w:val="0"/>
        </w:numPr>
        <w:spacing w:line="500" w:lineRule="exact"/>
        <w:ind w:firstLine="480" w:firstLineChars="200"/>
        <w:rPr>
          <w:rFonts w:hint="eastAsia"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highlight w:val="none"/>
        </w:rPr>
        <w:t>网络竞价</w:t>
      </w:r>
      <w:r>
        <w:rPr>
          <w:rFonts w:hint="eastAsia" w:ascii="宋体" w:hAnsi="宋体" w:cs="宋体"/>
          <w:b w:val="0"/>
          <w:bCs/>
          <w:color w:val="auto"/>
          <w:sz w:val="24"/>
          <w:highlight w:val="none"/>
          <w:lang w:eastAsia="zh-CN"/>
        </w:rPr>
        <w:t>多轮报价</w:t>
      </w:r>
      <w:r>
        <w:rPr>
          <w:rFonts w:hint="eastAsia" w:ascii="宋体" w:hAnsi="宋体" w:eastAsia="宋体" w:cs="宋体"/>
          <w:b w:val="0"/>
          <w:bCs/>
          <w:color w:val="auto"/>
          <w:sz w:val="24"/>
          <w:highlight w:val="none"/>
        </w:rPr>
        <w:t>的报价时段分为自由报价</w:t>
      </w:r>
      <w:r>
        <w:rPr>
          <w:rFonts w:hint="eastAsia" w:ascii="宋体" w:hAnsi="宋体" w:cs="宋体"/>
          <w:b w:val="0"/>
          <w:bCs/>
          <w:color w:val="auto"/>
          <w:sz w:val="24"/>
          <w:highlight w:val="none"/>
          <w:lang w:val="en-US" w:eastAsia="zh-CN"/>
        </w:rPr>
        <w:t>阶</w:t>
      </w:r>
      <w:r>
        <w:rPr>
          <w:rFonts w:hint="eastAsia" w:ascii="宋体" w:hAnsi="宋体" w:eastAsia="宋体" w:cs="宋体"/>
          <w:b w:val="0"/>
          <w:bCs/>
          <w:color w:val="auto"/>
          <w:sz w:val="24"/>
          <w:highlight w:val="none"/>
        </w:rPr>
        <w:t>段和延时报价</w:t>
      </w:r>
      <w:r>
        <w:rPr>
          <w:rFonts w:hint="eastAsia" w:ascii="宋体" w:hAnsi="宋体" w:cs="宋体"/>
          <w:b w:val="0"/>
          <w:bCs/>
          <w:color w:val="auto"/>
          <w:sz w:val="24"/>
          <w:highlight w:val="none"/>
          <w:lang w:val="en-US" w:eastAsia="zh-CN"/>
        </w:rPr>
        <w:t>阶</w:t>
      </w:r>
      <w:r>
        <w:rPr>
          <w:rFonts w:hint="eastAsia" w:ascii="宋体" w:hAnsi="宋体" w:eastAsia="宋体" w:cs="宋体"/>
          <w:b w:val="0"/>
          <w:bCs/>
          <w:color w:val="auto"/>
          <w:sz w:val="24"/>
          <w:highlight w:val="none"/>
        </w:rPr>
        <w:t>段。自由报价</w:t>
      </w:r>
      <w:r>
        <w:rPr>
          <w:rFonts w:hint="eastAsia" w:ascii="宋体" w:hAnsi="宋体" w:cs="宋体"/>
          <w:b w:val="0"/>
          <w:bCs/>
          <w:color w:val="auto"/>
          <w:sz w:val="24"/>
          <w:highlight w:val="none"/>
          <w:lang w:val="en-US" w:eastAsia="zh-CN"/>
        </w:rPr>
        <w:t>阶</w:t>
      </w:r>
      <w:r>
        <w:rPr>
          <w:rFonts w:hint="eastAsia" w:ascii="宋体" w:hAnsi="宋体" w:eastAsia="宋体" w:cs="宋体"/>
          <w:b w:val="0"/>
          <w:bCs/>
          <w:color w:val="auto"/>
          <w:sz w:val="24"/>
          <w:highlight w:val="none"/>
        </w:rPr>
        <w:t>段为固定报价时间，</w:t>
      </w:r>
      <w:r>
        <w:rPr>
          <w:rFonts w:hint="eastAsia" w:ascii="宋体" w:hAnsi="宋体" w:eastAsia="宋体" w:cs="宋体"/>
          <w:b w:val="0"/>
          <w:bCs/>
          <w:color w:val="auto"/>
          <w:sz w:val="24"/>
          <w:szCs w:val="24"/>
          <w:highlight w:val="none"/>
        </w:rPr>
        <w:t>自由报价</w:t>
      </w:r>
      <w:r>
        <w:rPr>
          <w:rFonts w:hint="eastAsia" w:ascii="宋体" w:hAnsi="宋体" w:cs="宋体"/>
          <w:b w:val="0"/>
          <w:bCs/>
          <w:color w:val="auto"/>
          <w:sz w:val="24"/>
          <w:highlight w:val="none"/>
          <w:lang w:val="en-US" w:eastAsia="zh-CN"/>
        </w:rPr>
        <w:t>阶</w:t>
      </w:r>
      <w:r>
        <w:rPr>
          <w:rFonts w:hint="eastAsia" w:ascii="宋体" w:hAnsi="宋体" w:eastAsia="宋体" w:cs="宋体"/>
          <w:b w:val="0"/>
          <w:bCs/>
          <w:color w:val="auto"/>
          <w:sz w:val="24"/>
          <w:szCs w:val="24"/>
          <w:highlight w:val="none"/>
        </w:rPr>
        <w:t>段</w:t>
      </w:r>
      <w:r>
        <w:rPr>
          <w:rFonts w:hint="eastAsia" w:ascii="宋体" w:hAnsi="宋体" w:eastAsia="宋体" w:cs="宋体"/>
          <w:b w:val="0"/>
          <w:bCs/>
          <w:color w:val="auto"/>
          <w:sz w:val="24"/>
          <w:szCs w:val="24"/>
          <w:highlight w:val="none"/>
          <w:lang w:val="en-US" w:eastAsia="zh-CN"/>
        </w:rPr>
        <w:t>内</w:t>
      </w:r>
      <w:r>
        <w:rPr>
          <w:rFonts w:hint="eastAsia" w:ascii="宋体" w:hAnsi="宋体" w:eastAsia="宋体" w:cs="宋体"/>
          <w:b w:val="0"/>
          <w:bCs/>
          <w:color w:val="auto"/>
          <w:sz w:val="24"/>
          <w:szCs w:val="24"/>
          <w:highlight w:val="none"/>
        </w:rPr>
        <w:t>参与竞价的各</w:t>
      </w:r>
      <w:r>
        <w:rPr>
          <w:rFonts w:hint="eastAsia" w:ascii="宋体" w:hAnsi="宋体" w:cs="宋体"/>
          <w:b w:val="0"/>
          <w:bCs/>
          <w:color w:val="auto"/>
          <w:sz w:val="24"/>
          <w:szCs w:val="24"/>
          <w:highlight w:val="none"/>
          <w:lang w:eastAsia="zh-CN"/>
        </w:rPr>
        <w:t>意向承租方</w:t>
      </w:r>
      <w:r>
        <w:rPr>
          <w:rFonts w:hint="eastAsia" w:ascii="宋体" w:hAnsi="宋体" w:eastAsia="宋体" w:cs="宋体"/>
          <w:b w:val="0"/>
          <w:bCs/>
          <w:color w:val="auto"/>
          <w:sz w:val="24"/>
          <w:szCs w:val="24"/>
          <w:highlight w:val="none"/>
        </w:rPr>
        <w:t>可进行</w:t>
      </w:r>
      <w:r>
        <w:rPr>
          <w:rFonts w:hint="eastAsia" w:ascii="宋体" w:hAnsi="宋体" w:cs="宋体"/>
          <w:b w:val="0"/>
          <w:bCs/>
          <w:color w:val="auto"/>
          <w:sz w:val="24"/>
          <w:szCs w:val="24"/>
          <w:highlight w:val="none"/>
          <w:lang w:eastAsia="zh-CN"/>
        </w:rPr>
        <w:t>多轮报价</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该阶段</w:t>
      </w:r>
      <w:r>
        <w:rPr>
          <w:rFonts w:hint="eastAsia" w:ascii="宋体" w:hAnsi="宋体" w:eastAsia="宋体" w:cs="宋体"/>
          <w:b w:val="0"/>
          <w:bCs/>
          <w:color w:val="auto"/>
          <w:sz w:val="24"/>
          <w:highlight w:val="none"/>
          <w:lang w:val="en-US" w:eastAsia="zh-CN"/>
        </w:rPr>
        <w:t>时间</w:t>
      </w:r>
      <w:r>
        <w:rPr>
          <w:rFonts w:hint="eastAsia" w:ascii="宋体" w:hAnsi="宋体" w:eastAsia="宋体" w:cs="宋体"/>
          <w:b w:val="0"/>
          <w:bCs/>
          <w:color w:val="auto"/>
          <w:sz w:val="24"/>
          <w:highlight w:val="none"/>
        </w:rPr>
        <w:t>结束后立即进入到延时报价阶段</w:t>
      </w:r>
      <w:r>
        <w:rPr>
          <w:rFonts w:hint="eastAsia" w:ascii="宋体" w:hAnsi="宋体" w:eastAsia="宋体" w:cs="宋体"/>
          <w:b w:val="0"/>
          <w:bCs/>
          <w:color w:val="auto"/>
          <w:sz w:val="24"/>
          <w:highlight w:val="none"/>
          <w:lang w:eastAsia="zh-CN"/>
        </w:rPr>
        <w:t>。</w:t>
      </w:r>
      <w:r>
        <w:rPr>
          <w:rFonts w:hint="eastAsia" w:ascii="宋体" w:hAnsi="宋体" w:cs="宋体"/>
          <w:b w:val="0"/>
          <w:bCs/>
          <w:color w:val="auto"/>
          <w:sz w:val="24"/>
          <w:highlight w:val="none"/>
          <w:lang w:val="en-US" w:eastAsia="zh-CN"/>
        </w:rPr>
        <w:t>延时报价阶段由多个报价周期组成，</w:t>
      </w:r>
      <w:r>
        <w:rPr>
          <w:rFonts w:hint="eastAsia" w:ascii="宋体" w:hAnsi="宋体" w:eastAsia="宋体" w:cs="宋体"/>
          <w:b w:val="0"/>
          <w:bCs/>
          <w:color w:val="auto"/>
          <w:sz w:val="24"/>
          <w:szCs w:val="24"/>
          <w:highlight w:val="none"/>
        </w:rPr>
        <w:t>每一报价周期内有任一</w:t>
      </w:r>
      <w:r>
        <w:rPr>
          <w:rFonts w:hint="eastAsia" w:ascii="宋体" w:hAnsi="宋体" w:cs="宋体"/>
          <w:b w:val="0"/>
          <w:bCs/>
          <w:color w:val="auto"/>
          <w:sz w:val="24"/>
          <w:szCs w:val="24"/>
          <w:highlight w:val="none"/>
          <w:lang w:eastAsia="zh-CN"/>
        </w:rPr>
        <w:t>意向承租方</w:t>
      </w:r>
      <w:r>
        <w:rPr>
          <w:rFonts w:hint="eastAsia" w:ascii="宋体" w:hAnsi="宋体" w:cs="宋体"/>
          <w:b w:val="0"/>
          <w:bCs/>
          <w:color w:val="auto"/>
          <w:sz w:val="24"/>
          <w:szCs w:val="24"/>
          <w:highlight w:val="none"/>
          <w:lang w:val="en-US" w:eastAsia="zh-CN"/>
        </w:rPr>
        <w:t>提交有效</w:t>
      </w:r>
      <w:r>
        <w:rPr>
          <w:rFonts w:hint="eastAsia" w:ascii="宋体" w:hAnsi="宋体" w:eastAsia="宋体" w:cs="宋体"/>
          <w:b w:val="0"/>
          <w:bCs/>
          <w:color w:val="auto"/>
          <w:sz w:val="24"/>
          <w:szCs w:val="24"/>
          <w:highlight w:val="none"/>
        </w:rPr>
        <w:t>报价，</w:t>
      </w:r>
      <w:r>
        <w:rPr>
          <w:rFonts w:hint="eastAsia" w:ascii="宋体" w:hAnsi="宋体" w:cs="宋体"/>
          <w:b w:val="0"/>
          <w:bCs/>
          <w:color w:val="auto"/>
          <w:sz w:val="24"/>
          <w:szCs w:val="24"/>
          <w:highlight w:val="none"/>
          <w:lang w:val="en-US" w:eastAsia="zh-CN"/>
        </w:rPr>
        <w:t>进入新的</w:t>
      </w:r>
      <w:r>
        <w:rPr>
          <w:rFonts w:hint="eastAsia" w:ascii="宋体" w:hAnsi="宋体" w:eastAsia="宋体" w:cs="宋体"/>
          <w:b w:val="0"/>
          <w:bCs/>
          <w:color w:val="auto"/>
          <w:sz w:val="24"/>
          <w:szCs w:val="24"/>
          <w:highlight w:val="none"/>
          <w:lang w:val="en-US" w:eastAsia="zh-CN"/>
        </w:rPr>
        <w:t>报价</w:t>
      </w:r>
      <w:r>
        <w:rPr>
          <w:rFonts w:hint="eastAsia" w:ascii="宋体" w:hAnsi="宋体" w:cs="宋体"/>
          <w:b w:val="0"/>
          <w:bCs/>
          <w:color w:val="auto"/>
          <w:sz w:val="24"/>
          <w:szCs w:val="24"/>
          <w:highlight w:val="none"/>
          <w:lang w:val="en-US" w:eastAsia="zh-CN"/>
        </w:rPr>
        <w:t>周期</w:t>
      </w:r>
      <w:r>
        <w:rPr>
          <w:rFonts w:hint="eastAsia" w:ascii="宋体" w:hAnsi="宋体" w:eastAsia="宋体" w:cs="宋体"/>
          <w:b w:val="0"/>
          <w:bCs/>
          <w:color w:val="auto"/>
          <w:sz w:val="24"/>
          <w:szCs w:val="24"/>
          <w:highlight w:val="none"/>
        </w:rPr>
        <w:t>重新计</w:t>
      </w:r>
      <w:r>
        <w:rPr>
          <w:rFonts w:hint="eastAsia" w:ascii="宋体" w:hAnsi="宋体" w:cs="宋体"/>
          <w:b w:val="0"/>
          <w:bCs/>
          <w:color w:val="auto"/>
          <w:sz w:val="24"/>
          <w:szCs w:val="24"/>
          <w:highlight w:val="none"/>
          <w:lang w:val="en-US" w:eastAsia="zh-CN"/>
        </w:rPr>
        <w:t>时</w:t>
      </w:r>
      <w:r>
        <w:rPr>
          <w:rFonts w:hint="eastAsia" w:ascii="宋体" w:hAnsi="宋体" w:eastAsia="宋体" w:cs="宋体"/>
          <w:b w:val="0"/>
          <w:bCs/>
          <w:color w:val="auto"/>
          <w:sz w:val="24"/>
          <w:szCs w:val="24"/>
          <w:highlight w:val="none"/>
        </w:rPr>
        <w:t>，直到某一报价周期无人</w:t>
      </w:r>
      <w:r>
        <w:rPr>
          <w:rFonts w:hint="eastAsia" w:ascii="宋体" w:hAnsi="宋体" w:cs="宋体"/>
          <w:b w:val="0"/>
          <w:bCs/>
          <w:color w:val="auto"/>
          <w:sz w:val="24"/>
          <w:szCs w:val="24"/>
          <w:highlight w:val="none"/>
          <w:lang w:val="en-US" w:eastAsia="zh-CN"/>
        </w:rPr>
        <w:t>提交有效</w:t>
      </w:r>
      <w:r>
        <w:rPr>
          <w:rFonts w:hint="eastAsia" w:ascii="宋体" w:hAnsi="宋体" w:eastAsia="宋体" w:cs="宋体"/>
          <w:b w:val="0"/>
          <w:bCs/>
          <w:color w:val="auto"/>
          <w:sz w:val="24"/>
          <w:szCs w:val="24"/>
          <w:highlight w:val="none"/>
        </w:rPr>
        <w:t>报价</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延时报价阶段结束后本场竞价会结束。</w:t>
      </w:r>
    </w:p>
    <w:p w14:paraId="3773E060">
      <w:pPr>
        <w:numPr>
          <w:ilvl w:val="0"/>
          <w:numId w:val="0"/>
        </w:numPr>
        <w:spacing w:line="50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拥有优先承租权的</w:t>
      </w:r>
      <w:r>
        <w:rPr>
          <w:rFonts w:hint="eastAsia" w:ascii="宋体" w:hAnsi="宋体" w:cs="宋体"/>
          <w:b w:val="0"/>
          <w:bCs/>
          <w:color w:val="auto"/>
          <w:sz w:val="24"/>
          <w:szCs w:val="24"/>
          <w:highlight w:val="none"/>
          <w:lang w:eastAsia="zh-CN"/>
        </w:rPr>
        <w:t>意向承租方</w:t>
      </w:r>
      <w:r>
        <w:rPr>
          <w:rFonts w:hint="eastAsia" w:ascii="宋体" w:hAnsi="宋体" w:eastAsia="宋体" w:cs="宋体"/>
          <w:b w:val="0"/>
          <w:bCs/>
          <w:color w:val="auto"/>
          <w:sz w:val="24"/>
          <w:szCs w:val="24"/>
          <w:highlight w:val="none"/>
        </w:rPr>
        <w:t>须与其他</w:t>
      </w:r>
      <w:r>
        <w:rPr>
          <w:rFonts w:hint="eastAsia" w:ascii="宋体" w:hAnsi="宋体" w:cs="宋体"/>
          <w:b w:val="0"/>
          <w:bCs/>
          <w:color w:val="auto"/>
          <w:sz w:val="24"/>
          <w:szCs w:val="24"/>
          <w:highlight w:val="none"/>
          <w:lang w:eastAsia="zh-CN"/>
        </w:rPr>
        <w:t>意向承租方</w:t>
      </w:r>
      <w:r>
        <w:rPr>
          <w:rFonts w:hint="eastAsia" w:ascii="宋体" w:hAnsi="宋体" w:eastAsia="宋体" w:cs="宋体"/>
          <w:b w:val="0"/>
          <w:bCs/>
          <w:color w:val="auto"/>
          <w:sz w:val="24"/>
          <w:szCs w:val="24"/>
          <w:highlight w:val="none"/>
        </w:rPr>
        <w:t>一同参与</w:t>
      </w:r>
      <w:r>
        <w:rPr>
          <w:rFonts w:hint="eastAsia" w:ascii="宋体" w:hAnsi="宋体" w:cs="宋体"/>
          <w:b w:val="0"/>
          <w:bCs/>
          <w:color w:val="auto"/>
          <w:sz w:val="24"/>
          <w:szCs w:val="24"/>
          <w:highlight w:val="none"/>
          <w:lang w:eastAsia="zh-CN"/>
        </w:rPr>
        <w:t>多轮报价</w:t>
      </w:r>
      <w:r>
        <w:rPr>
          <w:rFonts w:hint="eastAsia" w:ascii="宋体" w:hAnsi="宋体" w:eastAsia="宋体" w:cs="宋体"/>
          <w:b w:val="0"/>
          <w:bCs/>
          <w:color w:val="auto"/>
          <w:sz w:val="24"/>
          <w:szCs w:val="24"/>
          <w:highlight w:val="none"/>
        </w:rPr>
        <w:t>的竞价活动，优先承租权人可对当前阶段其他</w:t>
      </w:r>
      <w:r>
        <w:rPr>
          <w:rFonts w:hint="eastAsia" w:ascii="宋体" w:hAnsi="宋体" w:cs="宋体"/>
          <w:b w:val="0"/>
          <w:bCs/>
          <w:color w:val="auto"/>
          <w:sz w:val="24"/>
          <w:szCs w:val="24"/>
          <w:highlight w:val="none"/>
          <w:lang w:eastAsia="zh-CN"/>
        </w:rPr>
        <w:t>意向承租方</w:t>
      </w:r>
      <w:r>
        <w:rPr>
          <w:rFonts w:hint="eastAsia" w:ascii="宋体" w:hAnsi="宋体" w:eastAsia="宋体" w:cs="宋体"/>
          <w:b w:val="0"/>
          <w:bCs/>
          <w:color w:val="auto"/>
          <w:sz w:val="24"/>
          <w:szCs w:val="24"/>
          <w:highlight w:val="none"/>
        </w:rPr>
        <w:t>的最高有效报价</w:t>
      </w:r>
      <w:r>
        <w:rPr>
          <w:rFonts w:hint="eastAsia" w:ascii="宋体" w:hAnsi="宋体" w:cs="宋体"/>
          <w:b w:val="0"/>
          <w:bCs/>
          <w:color w:val="auto"/>
          <w:sz w:val="24"/>
          <w:szCs w:val="24"/>
          <w:highlight w:val="none"/>
          <w:lang w:val="en-US" w:eastAsia="zh-CN"/>
        </w:rPr>
        <w:t>相等的价格</w:t>
      </w:r>
      <w:r>
        <w:rPr>
          <w:rFonts w:hint="eastAsia" w:ascii="宋体" w:hAnsi="宋体" w:eastAsia="宋体" w:cs="宋体"/>
          <w:b w:val="0"/>
          <w:bCs/>
          <w:color w:val="auto"/>
          <w:sz w:val="24"/>
          <w:szCs w:val="24"/>
          <w:highlight w:val="none"/>
        </w:rPr>
        <w:t>作出应价，或者报出更高的价格。优先承租权人具有应价权，其所作出的应价即为当前最高有效报价。</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如本项目涉及优先承租权，</w:t>
      </w:r>
      <w:r>
        <w:rPr>
          <w:rFonts w:hint="eastAsia" w:ascii="宋体" w:hAnsi="宋体" w:eastAsia="宋体" w:cs="宋体"/>
          <w:b w:val="0"/>
          <w:bCs/>
          <w:color w:val="auto"/>
          <w:sz w:val="24"/>
          <w:highlight w:val="none"/>
        </w:rPr>
        <w:t>各</w:t>
      </w:r>
      <w:r>
        <w:rPr>
          <w:rFonts w:hint="eastAsia" w:ascii="宋体" w:hAnsi="宋体" w:cs="宋体"/>
          <w:b w:val="0"/>
          <w:bCs/>
          <w:color w:val="auto"/>
          <w:sz w:val="24"/>
          <w:highlight w:val="none"/>
          <w:lang w:eastAsia="zh-CN"/>
        </w:rPr>
        <w:t>意向承租方</w:t>
      </w:r>
      <w:r>
        <w:rPr>
          <w:rFonts w:hint="eastAsia" w:ascii="宋体" w:hAnsi="宋体" w:cs="宋体"/>
          <w:b w:val="0"/>
          <w:bCs/>
          <w:color w:val="auto"/>
          <w:sz w:val="24"/>
          <w:highlight w:val="none"/>
          <w:lang w:val="en-US" w:eastAsia="zh-CN"/>
        </w:rPr>
        <w:t>需</w:t>
      </w:r>
      <w:r>
        <w:rPr>
          <w:rFonts w:hint="eastAsia" w:ascii="宋体" w:hAnsi="宋体" w:eastAsia="宋体" w:cs="宋体"/>
          <w:b w:val="0"/>
          <w:bCs/>
          <w:color w:val="auto"/>
          <w:sz w:val="24"/>
          <w:highlight w:val="none"/>
        </w:rPr>
        <w:t>注意报价区域</w:t>
      </w:r>
      <w:r>
        <w:rPr>
          <w:rFonts w:hint="eastAsia" w:ascii="宋体" w:hAnsi="宋体" w:cs="宋体"/>
          <w:b w:val="0"/>
          <w:bCs/>
          <w:color w:val="auto"/>
          <w:sz w:val="24"/>
          <w:highlight w:val="none"/>
          <w:lang w:val="en-US" w:eastAsia="zh-CN"/>
        </w:rPr>
        <w:t>显示的当前最高报价者和最高报价</w:t>
      </w:r>
      <w:r>
        <w:rPr>
          <w:rFonts w:hint="eastAsia" w:ascii="宋体" w:hAnsi="宋体" w:cs="宋体"/>
          <w:b w:val="0"/>
          <w:bCs/>
          <w:color w:val="auto"/>
          <w:sz w:val="24"/>
          <w:szCs w:val="24"/>
          <w:highlight w:val="none"/>
          <w:lang w:eastAsia="zh-CN"/>
        </w:rPr>
        <w:t>）</w:t>
      </w:r>
    </w:p>
    <w:p w14:paraId="7B0422FC">
      <w:pPr>
        <w:numPr>
          <w:ilvl w:val="0"/>
          <w:numId w:val="0"/>
        </w:numPr>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5.</w:t>
      </w: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highlight w:val="none"/>
        </w:rPr>
        <w:t xml:space="preserve"> 网络竞价交易系统显示“竞价会已结束”时</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系统根据上述规则确认本项目的最高有效报价（或应价）及其</w:t>
      </w:r>
      <w:r>
        <w:rPr>
          <w:rFonts w:hint="eastAsia" w:ascii="宋体" w:hAnsi="宋体" w:eastAsia="宋体" w:cs="宋体"/>
          <w:b w:val="0"/>
          <w:bCs/>
          <w:color w:val="auto"/>
          <w:sz w:val="24"/>
          <w:highlight w:val="none"/>
        </w:rPr>
        <w:t>最高</w:t>
      </w:r>
      <w:r>
        <w:rPr>
          <w:rFonts w:hint="eastAsia" w:ascii="宋体" w:hAnsi="宋体" w:cs="宋体"/>
          <w:b w:val="0"/>
          <w:bCs/>
          <w:color w:val="auto"/>
          <w:sz w:val="24"/>
          <w:highlight w:val="none"/>
          <w:lang w:val="en-US" w:eastAsia="zh-CN"/>
        </w:rPr>
        <w:t>报价</w:t>
      </w:r>
      <w:r>
        <w:rPr>
          <w:rFonts w:hint="eastAsia" w:ascii="宋体" w:hAnsi="宋体" w:eastAsia="宋体" w:cs="宋体"/>
          <w:b w:val="0"/>
          <w:bCs/>
          <w:color w:val="auto"/>
          <w:sz w:val="24"/>
          <w:highlight w:val="none"/>
        </w:rPr>
        <w:t>者</w:t>
      </w:r>
      <w:r>
        <w:rPr>
          <w:rFonts w:hint="eastAsia" w:ascii="宋体" w:hAnsi="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通过竞价方式产生的最高报价者，经相关程序确定后为项目</w:t>
      </w:r>
      <w:r>
        <w:rPr>
          <w:rFonts w:hint="eastAsia" w:ascii="宋体" w:hAnsi="宋体" w:cs="宋体"/>
          <w:b w:val="0"/>
          <w:bCs/>
          <w:color w:val="auto"/>
          <w:sz w:val="24"/>
          <w:highlight w:val="none"/>
          <w:lang w:val="en-US" w:eastAsia="zh-CN"/>
        </w:rPr>
        <w:t>承租方（成交人）</w:t>
      </w:r>
      <w:r>
        <w:rPr>
          <w:rFonts w:hint="eastAsia" w:ascii="宋体" w:hAnsi="宋体" w:eastAsia="宋体" w:cs="宋体"/>
          <w:b w:val="0"/>
          <w:bCs/>
          <w:color w:val="auto"/>
          <w:sz w:val="24"/>
          <w:szCs w:val="24"/>
          <w:highlight w:val="none"/>
        </w:rPr>
        <w:t>。</w:t>
      </w:r>
    </w:p>
    <w:p w14:paraId="408BC2A6">
      <w:pPr>
        <w:tabs>
          <w:tab w:val="left" w:pos="993"/>
        </w:tabs>
        <w:spacing w:line="500" w:lineRule="exact"/>
        <w:ind w:firstLine="482" w:firstLineChars="200"/>
        <w:jc w:val="both"/>
        <w:rPr>
          <w:rFonts w:hint="eastAsia" w:ascii="宋体" w:hAnsi="宋体" w:eastAsia="宋体" w:cs="宋体"/>
          <w:b w:val="0"/>
          <w:bCs/>
          <w:color w:val="auto"/>
          <w:sz w:val="24"/>
          <w:highlight w:val="none"/>
          <w:lang w:val="en-US" w:eastAsia="zh-CN"/>
        </w:rPr>
      </w:pPr>
      <w:r>
        <w:rPr>
          <w:rFonts w:hint="eastAsia" w:ascii="宋体" w:hAnsi="宋体" w:eastAsia="宋体" w:cs="宋体"/>
          <w:b/>
          <w:bCs w:val="0"/>
          <w:color w:val="auto"/>
          <w:sz w:val="24"/>
          <w:highlight w:val="none"/>
          <w:lang w:val="en-US" w:eastAsia="zh-CN"/>
        </w:rPr>
        <w:t>第六条</w:t>
      </w:r>
      <w:r>
        <w:rPr>
          <w:rFonts w:hint="eastAsia" w:ascii="宋体" w:hAnsi="宋体" w:eastAsia="宋体" w:cs="宋体"/>
          <w:b w:val="0"/>
          <w:bCs/>
          <w:color w:val="auto"/>
          <w:sz w:val="24"/>
          <w:highlight w:val="none"/>
          <w:lang w:val="en-US" w:eastAsia="zh-CN"/>
        </w:rPr>
        <w:t xml:space="preserve">   竞价注意事项</w:t>
      </w:r>
    </w:p>
    <w:p w14:paraId="1DE36447">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1</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务必妥善保管阳光租赁平台登录账号和密码。凡使用其阳光租赁平台登录账号所进行的一切报价行为，均视为</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的行为，报价与交易结果由</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承担全部责任；</w:t>
      </w:r>
    </w:p>
    <w:p w14:paraId="6FDACDC3">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.2</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应在竞价前浏览平台</w:t>
      </w:r>
      <w:r>
        <w:rPr>
          <w:rFonts w:hint="eastAsia" w:ascii="宋体" w:hAnsi="宋体" w:cs="宋体"/>
          <w:b w:val="0"/>
          <w:bCs/>
          <w:color w:val="auto"/>
          <w:sz w:val="24"/>
          <w:highlight w:val="none"/>
          <w:lang w:val="en-US" w:eastAsia="zh-CN"/>
        </w:rPr>
        <w:t>用户操作手册-关于</w:t>
      </w:r>
      <w:r>
        <w:rPr>
          <w:rFonts w:hint="eastAsia" w:ascii="宋体" w:hAnsi="宋体" w:eastAsia="宋体" w:cs="宋体"/>
          <w:b w:val="0"/>
          <w:bCs/>
          <w:color w:val="auto"/>
          <w:sz w:val="24"/>
          <w:highlight w:val="none"/>
        </w:rPr>
        <w:t>网络竞价指引（登录</w:t>
      </w:r>
      <w:r>
        <w:rPr>
          <w:rFonts w:hint="eastAsia" w:ascii="宋体" w:hAnsi="宋体" w:cs="宋体"/>
          <w:b w:val="0"/>
          <w:bCs/>
          <w:color w:val="auto"/>
          <w:sz w:val="24"/>
          <w:highlight w:val="none"/>
          <w:lang w:eastAsia="zh-CN"/>
        </w:rPr>
        <w:t>平台</w:t>
      </w:r>
      <w:r>
        <w:rPr>
          <w:rFonts w:hint="eastAsia" w:ascii="宋体" w:hAnsi="宋体" w:eastAsia="宋体" w:cs="宋体"/>
          <w:b w:val="0"/>
          <w:bCs/>
          <w:color w:val="auto"/>
          <w:sz w:val="24"/>
          <w:highlight w:val="none"/>
        </w:rPr>
        <w:t>网站https://rent.szexgrp.com/），学习竞价操作并可向项目经理咨询。竞价开始后，</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不得以与竞价系统操作掌握程度相关问题提起投诉；</w:t>
      </w:r>
    </w:p>
    <w:p w14:paraId="5D6442AD">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.3</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应在正式竞价会开始前，提前登录阳光租赁平台进行进入竞价会等操作，以保证可以在正式竞价会开始前进入竞价界面进行报价；</w:t>
      </w:r>
    </w:p>
    <w:p w14:paraId="5AC1B124">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.4凡在正式竞价会过程中因各种原因误操作，导致报价错误、报价不能发送及系统无响应的，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自行承担全部责任；</w:t>
      </w:r>
    </w:p>
    <w:p w14:paraId="2F0CD5AD">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.5</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应在正式竞价会开始前，保证自身终端设备和网络能够持续正常运行，凡因</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自身终端设备和网络异常等原因导致无法正常竞价的，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自行承担全部责任。</w:t>
      </w:r>
    </w:p>
    <w:p w14:paraId="1FC06BD4">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.6网络竞价过程中，</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在同一时间，在同一台终端只能使用一个账户参与一场竞价会。凡因</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在同一个终端通过多个竞价账户进行竞价而造成系统响应变慢、死机、报价错误等情况的，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自行承担全部责任；</w:t>
      </w:r>
    </w:p>
    <w:p w14:paraId="4A4D63C7">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.7互联网环境可能存在时延等不可预见因素，</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应尽量在自由竞价期内充分出价，在延时竞价期内及时出价。凡因互联网环境存在的时延等不可抗力因素导致的一切不良竞价后果均由</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自行承担；</w:t>
      </w:r>
    </w:p>
    <w:p w14:paraId="724AE472">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 xml:space="preserve">8 </w:t>
      </w:r>
      <w:r>
        <w:rPr>
          <w:rFonts w:hint="eastAsia" w:ascii="宋体" w:hAnsi="宋体" w:eastAsia="宋体" w:cs="宋体"/>
          <w:b w:val="0"/>
          <w:bCs/>
          <w:color w:val="auto"/>
          <w:sz w:val="24"/>
          <w:highlight w:val="none"/>
        </w:rPr>
        <w:t>当出现以下几种情况时，平台有权中止竞价活动，另行择期组织竞价：</w:t>
      </w:r>
    </w:p>
    <w:p w14:paraId="6FC75E33">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① 在报价过程中出现不可抗力或网络竞价系统遇到网络攻击、服务器故障、系统瘫痪等其他因素，导致竞价活动无法正常进行的；</w:t>
      </w:r>
    </w:p>
    <w:p w14:paraId="14E98931">
      <w:pPr>
        <w:tabs>
          <w:tab w:val="left" w:pos="993"/>
          <w:tab w:val="left" w:pos="120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②</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平台根据项目实际情况判断应当中止竞价活动的其他情形。</w:t>
      </w:r>
    </w:p>
    <w:p w14:paraId="14EA3585">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报价中止的，当导致竞价活动无法正常进行的因素消除后，平台在调整时间后继续进行。若报价记录可以恢复的，在原基础上继续报价，若报价记录无法恢复的，重新报价。</w:t>
      </w:r>
    </w:p>
    <w:p w14:paraId="66D57A29">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color w:val="auto"/>
          <w:sz w:val="24"/>
          <w:highlight w:val="none"/>
          <w:lang w:val="en-US" w:eastAsia="zh-CN"/>
        </w:rPr>
        <w:t>6.9</w:t>
      </w:r>
      <w:r>
        <w:rPr>
          <w:rFonts w:hint="eastAsia" w:ascii="宋体" w:hAnsi="宋体" w:eastAsia="宋体" w:cs="宋体"/>
          <w:color w:val="auto"/>
          <w:sz w:val="24"/>
          <w:highlight w:val="none"/>
        </w:rPr>
        <w:t>符合报名条件并</w:t>
      </w:r>
      <w:r>
        <w:rPr>
          <w:rFonts w:hint="eastAsia" w:ascii="宋体" w:hAnsi="宋体" w:cs="宋体"/>
          <w:color w:val="auto"/>
          <w:sz w:val="24"/>
          <w:highlight w:val="none"/>
          <w:lang w:val="en-US" w:eastAsia="zh-CN"/>
        </w:rPr>
        <w:t>通过</w:t>
      </w:r>
      <w:r>
        <w:rPr>
          <w:rFonts w:hint="eastAsia" w:ascii="宋体" w:hAnsi="宋体" w:eastAsia="宋体" w:cs="宋体"/>
          <w:color w:val="auto"/>
          <w:sz w:val="24"/>
          <w:highlight w:val="none"/>
          <w:lang w:val="en-US" w:eastAsia="zh-CN"/>
        </w:rPr>
        <w:t>资格审核的</w:t>
      </w:r>
      <w:r>
        <w:rPr>
          <w:rFonts w:hint="eastAsia" w:ascii="宋体" w:hAnsi="宋体" w:cs="宋体"/>
          <w:color w:val="auto"/>
          <w:sz w:val="24"/>
          <w:highlight w:val="none"/>
          <w:lang w:val="en-US" w:eastAsia="zh-CN"/>
        </w:rPr>
        <w:t>意向承租方</w:t>
      </w:r>
      <w:r>
        <w:rPr>
          <w:rFonts w:hint="eastAsia" w:ascii="宋体" w:hAnsi="宋体" w:eastAsia="宋体" w:cs="宋体"/>
          <w:color w:val="auto"/>
          <w:sz w:val="24"/>
          <w:highlight w:val="none"/>
        </w:rPr>
        <w:t>将进入公开竞价环节。未按时</w:t>
      </w:r>
      <w:r>
        <w:rPr>
          <w:rFonts w:hint="eastAsia" w:ascii="宋体" w:hAnsi="宋体" w:eastAsia="宋体" w:cs="宋体"/>
          <w:color w:val="auto"/>
          <w:sz w:val="24"/>
          <w:highlight w:val="none"/>
          <w:lang w:val="en-US" w:eastAsia="zh-CN"/>
        </w:rPr>
        <w:t>参与</w:t>
      </w:r>
      <w:r>
        <w:rPr>
          <w:rFonts w:hint="eastAsia" w:ascii="宋体" w:hAnsi="宋体" w:eastAsia="宋体" w:cs="宋体"/>
          <w:color w:val="auto"/>
          <w:sz w:val="24"/>
          <w:highlight w:val="none"/>
        </w:rPr>
        <w:t>公开竞价程序</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rPr>
        <w:t>未按规定进行报价的，以招租底价作为其报价。优先承租权人应按规定行使优先权，不按规定行使优先权的，以招租底价作为其报价。</w:t>
      </w:r>
    </w:p>
    <w:p w14:paraId="0AC70FCC">
      <w:pPr>
        <w:tabs>
          <w:tab w:val="left" w:pos="993"/>
          <w:tab w:val="left" w:pos="1203"/>
        </w:tabs>
        <w:spacing w:line="500" w:lineRule="exact"/>
        <w:ind w:firstLine="482" w:firstLineChars="200"/>
        <w:jc w:val="both"/>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lang w:val="en-US" w:eastAsia="zh-CN"/>
        </w:rPr>
        <w:t>6</w:t>
      </w:r>
      <w:r>
        <w:rPr>
          <w:rFonts w:hint="eastAsia" w:ascii="宋体" w:hAnsi="宋体" w:eastAsia="宋体" w:cs="宋体"/>
          <w:b/>
          <w:bCs w:val="0"/>
          <w:color w:val="auto"/>
          <w:sz w:val="24"/>
          <w:highlight w:val="none"/>
        </w:rPr>
        <w:t>.</w:t>
      </w:r>
      <w:r>
        <w:rPr>
          <w:rFonts w:hint="eastAsia" w:ascii="宋体" w:hAnsi="宋体" w:cs="宋体"/>
          <w:b/>
          <w:bCs w:val="0"/>
          <w:color w:val="auto"/>
          <w:sz w:val="24"/>
          <w:highlight w:val="none"/>
          <w:lang w:val="en-US" w:eastAsia="zh-CN"/>
        </w:rPr>
        <w:t>10</w:t>
      </w:r>
      <w:r>
        <w:rPr>
          <w:rFonts w:hint="eastAsia" w:ascii="宋体" w:hAnsi="宋体" w:eastAsia="宋体" w:cs="宋体"/>
          <w:b/>
          <w:bCs w:val="0"/>
          <w:color w:val="auto"/>
          <w:sz w:val="24"/>
          <w:highlight w:val="none"/>
        </w:rPr>
        <w:t>各</w:t>
      </w:r>
      <w:r>
        <w:rPr>
          <w:rFonts w:hint="eastAsia" w:ascii="宋体" w:hAnsi="宋体" w:cs="宋体"/>
          <w:b/>
          <w:bCs w:val="0"/>
          <w:color w:val="auto"/>
          <w:sz w:val="24"/>
          <w:highlight w:val="none"/>
          <w:lang w:eastAsia="zh-CN"/>
        </w:rPr>
        <w:t>意向承租方</w:t>
      </w:r>
      <w:r>
        <w:rPr>
          <w:rFonts w:hint="eastAsia" w:ascii="宋体" w:hAnsi="宋体" w:eastAsia="宋体" w:cs="宋体"/>
          <w:b/>
          <w:bCs w:val="0"/>
          <w:color w:val="auto"/>
          <w:sz w:val="24"/>
          <w:highlight w:val="none"/>
        </w:rPr>
        <w:t>特别注意事项：</w:t>
      </w:r>
    </w:p>
    <w:p w14:paraId="5A4E454F">
      <w:pPr>
        <w:tabs>
          <w:tab w:val="left" w:pos="993"/>
          <w:tab w:val="left" w:pos="1203"/>
        </w:tabs>
        <w:spacing w:line="500" w:lineRule="exact"/>
        <w:ind w:firstLine="482" w:firstLineChars="200"/>
        <w:jc w:val="both"/>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竞价开始后，各意向承租方必须至少提交报价一次，但其他意向承租方已提交报价的除外。各意向承租方均未提交报价的，各意向承租方所缴纳的交易保证金均不予退还。</w:t>
      </w:r>
    </w:p>
    <w:p w14:paraId="690F4839">
      <w:pPr>
        <w:tabs>
          <w:tab w:val="left" w:pos="993"/>
          <w:tab w:val="left" w:pos="120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以底价价格作为初始报价参加竞价活动，竞价操作按本须知中规定的规则进行；</w:t>
      </w:r>
    </w:p>
    <w:p w14:paraId="57142F8E">
      <w:pPr>
        <w:tabs>
          <w:tab w:val="left" w:pos="993"/>
          <w:tab w:val="left" w:pos="1203"/>
        </w:tabs>
        <w:spacing w:line="500" w:lineRule="exact"/>
        <w:ind w:firstLine="480" w:firstLineChars="200"/>
        <w:jc w:val="both"/>
        <w:rPr>
          <w:rFonts w:hint="eastAsia" w:ascii="宋体" w:hAnsi="宋体" w:cs="宋体"/>
          <w:b w:val="0"/>
          <w:bCs/>
          <w:color w:val="auto"/>
          <w:sz w:val="24"/>
          <w:highlight w:val="none"/>
          <w:lang w:eastAsia="zh-CN"/>
        </w:rPr>
      </w:pPr>
      <w:r>
        <w:rPr>
          <w:rFonts w:hint="eastAsia" w:ascii="宋体" w:hAnsi="宋体" w:eastAsia="宋体" w:cs="宋体"/>
          <w:b w:val="0"/>
          <w:bCs/>
          <w:color w:val="auto"/>
          <w:sz w:val="24"/>
          <w:highlight w:val="none"/>
        </w:rPr>
        <w:t>未参与竞价的，其报价有效期自报名截止之日开始计算</w:t>
      </w:r>
      <w:r>
        <w:rPr>
          <w:rFonts w:hint="eastAsia" w:ascii="宋体" w:hAnsi="宋体" w:cs="宋体"/>
          <w:b w:val="0"/>
          <w:bCs/>
          <w:color w:val="auto"/>
          <w:sz w:val="24"/>
          <w:highlight w:val="none"/>
          <w:lang w:eastAsia="zh-CN"/>
        </w:rPr>
        <w:t>；</w:t>
      </w:r>
    </w:p>
    <w:p w14:paraId="6F8BC839">
      <w:pPr>
        <w:tabs>
          <w:tab w:val="left" w:pos="993"/>
          <w:tab w:val="left" w:pos="120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val="en-US" w:eastAsia="zh-CN"/>
        </w:rPr>
        <w:t>参与竞价的，</w:t>
      </w:r>
      <w:r>
        <w:rPr>
          <w:rFonts w:hint="eastAsia" w:ascii="宋体" w:hAnsi="宋体" w:eastAsia="宋体" w:cs="宋体"/>
          <w:b w:val="0"/>
          <w:bCs/>
          <w:color w:val="auto"/>
          <w:sz w:val="24"/>
          <w:highlight w:val="none"/>
        </w:rPr>
        <w:t>竞价结束后，中选价格为</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在竞价中所报最高的有效价格。</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在本次竞价活动中的报价有效期从其在竞价过程中提交的最终有效报价之日开始计算，经相关程序确认为</w:t>
      </w:r>
      <w:r>
        <w:rPr>
          <w:rFonts w:hint="eastAsia" w:ascii="宋体" w:hAnsi="宋体" w:cs="宋体"/>
          <w:b w:val="0"/>
          <w:bCs/>
          <w:color w:val="auto"/>
          <w:sz w:val="24"/>
          <w:highlight w:val="none"/>
          <w:lang w:eastAsia="zh-CN"/>
        </w:rPr>
        <w:t>承租方</w:t>
      </w:r>
      <w:r>
        <w:rPr>
          <w:rFonts w:hint="eastAsia" w:ascii="宋体" w:hAnsi="宋体" w:eastAsia="宋体" w:cs="宋体"/>
          <w:b w:val="0"/>
          <w:bCs/>
          <w:color w:val="auto"/>
          <w:sz w:val="24"/>
          <w:highlight w:val="none"/>
        </w:rPr>
        <w:t>（成交人）的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须按照自身最高有效报价与招租人签订合同，如有违反将面临罚没交易保证金等招租文件规定的相关处罚。</w:t>
      </w:r>
    </w:p>
    <w:p w14:paraId="3049F076">
      <w:pPr>
        <w:numPr>
          <w:ilvl w:val="-1"/>
          <w:numId w:val="0"/>
        </w:numPr>
        <w:spacing w:line="500" w:lineRule="exact"/>
        <w:ind w:left="0" w:leftChars="0" w:firstLine="482" w:firstLineChars="200"/>
        <w:rPr>
          <w:rFonts w:hint="eastAsia" w:ascii="宋体" w:hAnsi="宋体" w:eastAsia="宋体" w:cs="宋体"/>
          <w:b w:val="0"/>
          <w:bCs/>
          <w:color w:val="auto"/>
          <w:sz w:val="24"/>
          <w:highlight w:val="none"/>
        </w:rPr>
      </w:pPr>
      <w:r>
        <w:rPr>
          <w:rFonts w:hint="eastAsia" w:ascii="宋体" w:hAnsi="宋体" w:eastAsia="宋体" w:cs="宋体"/>
          <w:b/>
          <w:bCs w:val="0"/>
          <w:color w:val="auto"/>
          <w:sz w:val="24"/>
          <w:highlight w:val="none"/>
          <w:lang w:val="en-US" w:eastAsia="zh-CN"/>
        </w:rPr>
        <w:t>第七条</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 xml:space="preserve">  竞价结束说明：</w:t>
      </w:r>
    </w:p>
    <w:p w14:paraId="18EA3096">
      <w:pPr>
        <w:tabs>
          <w:tab w:val="left" w:pos="993"/>
        </w:tabs>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7</w:t>
      </w:r>
      <w:r>
        <w:rPr>
          <w:rFonts w:hint="eastAsia" w:ascii="宋体" w:hAnsi="宋体" w:eastAsia="宋体" w:cs="宋体"/>
          <w:b w:val="0"/>
          <w:bCs/>
          <w:color w:val="auto"/>
          <w:sz w:val="24"/>
          <w:highlight w:val="none"/>
        </w:rPr>
        <w:t>.1请</w:t>
      </w:r>
      <w:r>
        <w:rPr>
          <w:rFonts w:hint="eastAsia" w:ascii="宋体" w:hAnsi="宋体" w:cs="宋体"/>
          <w:b w:val="0"/>
          <w:bCs/>
          <w:color w:val="auto"/>
          <w:sz w:val="24"/>
          <w:highlight w:val="none"/>
          <w:lang w:eastAsia="zh-CN"/>
        </w:rPr>
        <w:t>承租方</w:t>
      </w:r>
      <w:r>
        <w:rPr>
          <w:rFonts w:hint="eastAsia" w:ascii="宋体" w:hAnsi="宋体" w:eastAsia="宋体" w:cs="宋体"/>
          <w:b w:val="0"/>
          <w:bCs/>
          <w:color w:val="auto"/>
          <w:sz w:val="24"/>
          <w:highlight w:val="none"/>
        </w:rPr>
        <w:t>（成交人）登录阳光租赁平台，点击我参与的项目，选择待缴纳服务费的项目，点击进入项目，选择缴纳服务费节点，点击缴纳，</w:t>
      </w:r>
      <w:r>
        <w:rPr>
          <w:rFonts w:hint="eastAsia" w:ascii="宋体" w:hAnsi="宋体" w:cs="宋体"/>
          <w:b w:val="0"/>
          <w:bCs/>
          <w:color w:val="auto"/>
          <w:sz w:val="24"/>
          <w:highlight w:val="none"/>
          <w:lang w:eastAsia="zh-CN"/>
        </w:rPr>
        <w:t>平台</w:t>
      </w:r>
      <w:r>
        <w:rPr>
          <w:rFonts w:hint="eastAsia" w:ascii="宋体" w:hAnsi="宋体" w:eastAsia="宋体" w:cs="宋体"/>
          <w:b w:val="0"/>
          <w:bCs/>
          <w:color w:val="auto"/>
          <w:sz w:val="24"/>
          <w:highlight w:val="none"/>
        </w:rPr>
        <w:t>生成缴纳服务费的银行账户名称和账号，然后直接将交易服务费汇入该账号。</w:t>
      </w:r>
    </w:p>
    <w:p w14:paraId="1556F887">
      <w:pPr>
        <w:tabs>
          <w:tab w:val="left" w:pos="993"/>
        </w:tabs>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7</w:t>
      </w:r>
      <w:r>
        <w:rPr>
          <w:rFonts w:hint="eastAsia" w:ascii="宋体" w:hAnsi="宋体" w:eastAsia="宋体" w:cs="宋体"/>
          <w:b w:val="0"/>
          <w:bCs/>
          <w:color w:val="auto"/>
          <w:sz w:val="24"/>
          <w:highlight w:val="none"/>
        </w:rPr>
        <w:t>.2通过竞价成交的，竞价结束后，</w:t>
      </w:r>
      <w:r>
        <w:rPr>
          <w:rFonts w:hint="eastAsia" w:ascii="宋体" w:hAnsi="宋体" w:cs="宋体"/>
          <w:b w:val="0"/>
          <w:bCs/>
          <w:color w:val="auto"/>
          <w:sz w:val="24"/>
          <w:highlight w:val="none"/>
          <w:lang w:val="en-US" w:eastAsia="zh-CN"/>
        </w:rPr>
        <w:t>经确认后，</w:t>
      </w:r>
      <w:r>
        <w:rPr>
          <w:rFonts w:hint="eastAsia" w:ascii="宋体" w:hAnsi="宋体" w:cs="宋体"/>
          <w:b w:val="0"/>
          <w:bCs/>
          <w:color w:val="auto"/>
          <w:sz w:val="24"/>
          <w:highlight w:val="none"/>
          <w:lang w:eastAsia="zh-CN"/>
        </w:rPr>
        <w:t>平台</w:t>
      </w:r>
      <w:r>
        <w:rPr>
          <w:rFonts w:hint="eastAsia" w:ascii="宋体" w:hAnsi="宋体" w:eastAsia="宋体" w:cs="宋体"/>
          <w:b w:val="0"/>
          <w:bCs/>
          <w:color w:val="auto"/>
          <w:sz w:val="24"/>
          <w:highlight w:val="none"/>
        </w:rPr>
        <w:t>根据网络竞价结果及招租信息公告的相关内容向承租方（成交人）出具《</w:t>
      </w:r>
      <w:r>
        <w:rPr>
          <w:rFonts w:hint="eastAsia" w:ascii="宋体" w:hAnsi="宋体" w:cs="宋体"/>
          <w:b w:val="0"/>
          <w:bCs/>
          <w:color w:val="auto"/>
          <w:sz w:val="24"/>
          <w:highlight w:val="none"/>
          <w:lang w:val="en-US" w:eastAsia="zh-CN"/>
        </w:rPr>
        <w:t>成交通知书</w:t>
      </w:r>
      <w:r>
        <w:rPr>
          <w:rFonts w:hint="eastAsia" w:ascii="宋体" w:hAnsi="宋体" w:eastAsia="宋体" w:cs="宋体"/>
          <w:b w:val="0"/>
          <w:bCs/>
          <w:color w:val="auto"/>
          <w:sz w:val="24"/>
          <w:highlight w:val="none"/>
        </w:rPr>
        <w:t>》。其他的</w:t>
      </w:r>
      <w:r>
        <w:rPr>
          <w:rFonts w:hint="eastAsia" w:ascii="宋体" w:hAnsi="宋体" w:cs="宋体"/>
          <w:b w:val="0"/>
          <w:bCs/>
          <w:color w:val="auto"/>
          <w:sz w:val="24"/>
          <w:highlight w:val="none"/>
          <w:lang w:val="en-US" w:eastAsia="zh-CN"/>
        </w:rPr>
        <w:t>未成交</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由平台办理退款事宜。</w:t>
      </w:r>
    </w:p>
    <w:p w14:paraId="1A0DA903">
      <w:pPr>
        <w:numPr>
          <w:ilvl w:val="-1"/>
          <w:numId w:val="0"/>
        </w:numPr>
        <w:spacing w:line="500" w:lineRule="exact"/>
        <w:ind w:left="0" w:leftChars="0" w:firstLine="482" w:firstLineChars="200"/>
        <w:rPr>
          <w:rFonts w:hint="eastAsia" w:ascii="宋体" w:hAnsi="宋体" w:eastAsia="宋体" w:cs="宋体"/>
          <w:b w:val="0"/>
          <w:bCs/>
          <w:color w:val="auto"/>
          <w:sz w:val="24"/>
          <w:highlight w:val="none"/>
        </w:rPr>
      </w:pPr>
      <w:r>
        <w:rPr>
          <w:rFonts w:hint="eastAsia" w:ascii="宋体" w:hAnsi="宋体" w:eastAsia="宋体" w:cs="宋体"/>
          <w:b/>
          <w:bCs w:val="0"/>
          <w:color w:val="auto"/>
          <w:sz w:val="24"/>
          <w:highlight w:val="none"/>
          <w:lang w:val="en-US" w:eastAsia="zh-CN"/>
        </w:rPr>
        <w:t>第八条</w:t>
      </w:r>
      <w:r>
        <w:rPr>
          <w:rFonts w:hint="eastAsia" w:ascii="宋体" w:hAnsi="宋体" w:eastAsia="宋体" w:cs="宋体"/>
          <w:b w:val="0"/>
          <w:bCs/>
          <w:color w:val="auto"/>
          <w:sz w:val="24"/>
          <w:highlight w:val="none"/>
        </w:rPr>
        <w:t xml:space="preserve">  特别提醒：</w:t>
      </w:r>
    </w:p>
    <w:p w14:paraId="765CA45A">
      <w:pPr>
        <w:widowControl/>
        <w:snapToGrid w:val="0"/>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8</w:t>
      </w:r>
      <w:r>
        <w:rPr>
          <w:rFonts w:hint="eastAsia" w:ascii="宋体" w:hAnsi="宋体" w:eastAsia="宋体" w:cs="宋体"/>
          <w:b w:val="0"/>
          <w:bCs/>
          <w:color w:val="auto"/>
          <w:sz w:val="24"/>
          <w:highlight w:val="none"/>
        </w:rPr>
        <w:t>.1</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应对其账户安全负责，任何使用</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用户名和密码登录阳光租赁平台的用户，在阳光租赁平台的一切行为均视为该</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本人（单位）的行为，由</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负责。</w:t>
      </w:r>
    </w:p>
    <w:p w14:paraId="22A673FE">
      <w:pPr>
        <w:snapToGrid w:val="0"/>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8</w:t>
      </w:r>
      <w:r>
        <w:rPr>
          <w:rFonts w:hint="eastAsia" w:ascii="宋体" w:hAnsi="宋体" w:eastAsia="宋体" w:cs="宋体"/>
          <w:b w:val="0"/>
          <w:bCs/>
          <w:color w:val="auto"/>
          <w:sz w:val="24"/>
          <w:highlight w:val="none"/>
        </w:rPr>
        <w:t>.2</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所提供的证明文件资料必须是真实、准确和完整的，否则由此引起的一切法律责任由</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承担。</w:t>
      </w:r>
    </w:p>
    <w:p w14:paraId="71D39606">
      <w:pPr>
        <w:widowControl/>
        <w:snapToGrid w:val="0"/>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8</w:t>
      </w:r>
      <w:r>
        <w:rPr>
          <w:rFonts w:hint="eastAsia" w:ascii="宋体" w:hAnsi="宋体" w:eastAsia="宋体" w:cs="宋体"/>
          <w:b w:val="0"/>
          <w:bCs/>
          <w:color w:val="auto"/>
          <w:sz w:val="24"/>
          <w:highlight w:val="none"/>
        </w:rPr>
        <w:t>.3竞价标的在招租信息公告期间所披露的相关内容作为本网络竞价须知不可分割的组成部分，</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均须遵守。</w:t>
      </w:r>
    </w:p>
    <w:p w14:paraId="15C3EDFE">
      <w:pPr>
        <w:spacing w:line="500" w:lineRule="exact"/>
        <w:ind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本人（单位）已阅读并认可上述内容，同时本人（单位）也充分了解竞价标的的全部情况及交易条件，愿意接受并承担相关的法律责任及风险。</w:t>
      </w:r>
    </w:p>
    <w:p w14:paraId="3E1199B0">
      <w:pPr>
        <w:jc w:val="right"/>
        <w:rPr>
          <w:rFonts w:hint="eastAsia" w:ascii="宋体" w:hAnsi="宋体" w:eastAsia="宋体" w:cs="宋体"/>
          <w:b w:val="0"/>
          <w:bCs/>
          <w:color w:val="auto"/>
          <w:sz w:val="24"/>
          <w:szCs w:val="24"/>
          <w:highlight w:val="none"/>
        </w:rPr>
      </w:pPr>
    </w:p>
    <w:p w14:paraId="1C5B8005">
      <w:pPr>
        <w:keepNext w:val="0"/>
        <w:keepLines w:val="0"/>
        <w:pageBreakBefore w:val="0"/>
        <w:widowControl w:val="0"/>
        <w:kinsoku/>
        <w:wordWrap/>
        <w:overflowPunct/>
        <w:topLinePunct w:val="0"/>
        <w:autoSpaceDE/>
        <w:autoSpaceDN/>
        <w:bidi w:val="0"/>
        <w:adjustRightInd/>
        <w:snapToGrid w:val="0"/>
        <w:spacing w:line="240" w:lineRule="auto"/>
        <w:ind w:right="-82" w:rightChars="-39" w:firstLine="2640" w:firstLineChars="1100"/>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rPr>
        <w:t>潜在承租方</w:t>
      </w:r>
      <w:r>
        <w:rPr>
          <w:rFonts w:hint="eastAsia" w:ascii="宋体" w:hAnsi="宋体" w:eastAsia="宋体" w:cs="宋体"/>
          <w:b w:val="0"/>
          <w:bCs w:val="0"/>
          <w:sz w:val="24"/>
          <w:szCs w:val="24"/>
          <w:lang w:val="en-US" w:eastAsia="zh-CN"/>
        </w:rPr>
        <w:t>名称</w:t>
      </w:r>
      <w:r>
        <w:rPr>
          <w:rFonts w:hint="eastAsia" w:ascii="宋体" w:hAnsi="宋体" w:eastAsia="宋体" w:cs="宋体"/>
          <w:sz w:val="24"/>
          <w:szCs w:val="24"/>
        </w:rPr>
        <w:t>（盖章）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14:paraId="0A38E0D3">
      <w:pPr>
        <w:keepNext w:val="0"/>
        <w:keepLines w:val="0"/>
        <w:pageBreakBefore w:val="0"/>
        <w:widowControl w:val="0"/>
        <w:kinsoku/>
        <w:wordWrap/>
        <w:overflowPunct/>
        <w:topLinePunct w:val="0"/>
        <w:autoSpaceDE/>
        <w:autoSpaceDN/>
        <w:bidi w:val="0"/>
        <w:adjustRightInd/>
        <w:snapToGrid w:val="0"/>
        <w:spacing w:line="240" w:lineRule="auto"/>
        <w:ind w:right="-82" w:rightChars="-39" w:firstLine="1920" w:firstLineChars="8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法定代表人/授权委托人（签名）：</w:t>
      </w:r>
      <w:r>
        <w:rPr>
          <w:rFonts w:hint="eastAsia" w:ascii="宋体" w:hAnsi="宋体" w:eastAsia="宋体" w:cs="宋体"/>
          <w:sz w:val="24"/>
          <w:szCs w:val="24"/>
          <w:lang w:val="en-US" w:eastAsia="zh-CN"/>
        </w:rPr>
        <w:t xml:space="preserve">                 </w:t>
      </w:r>
    </w:p>
    <w:p w14:paraId="0108D327">
      <w:pPr>
        <w:ind w:firstLine="4800" w:firstLineChars="2000"/>
        <w:jc w:val="left"/>
        <w:rPr>
          <w:rFonts w:hint="eastAsia" w:ascii="宋体" w:hAnsi="宋体" w:eastAsia="宋体" w:cs="宋体"/>
          <w:b w:val="0"/>
          <w:bCs/>
          <w:color w:val="auto"/>
          <w:sz w:val="24"/>
          <w:highlight w:val="none"/>
        </w:rPr>
      </w:pP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sectPr>
      <w:footerReference r:id="rId5" w:type="default"/>
      <w:pgSz w:w="11906" w:h="16838"/>
      <w:pgMar w:top="2098" w:right="1474" w:bottom="1984" w:left="1587" w:header="850" w:footer="1587"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ED767">
    <w:pPr>
      <w:pStyle w:val="5"/>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B8706">
                          <w:pPr>
                            <w:pStyle w:val="5"/>
                            <w:rPr>
                              <w:rFonts w:hint="eastAsia" w:ascii="宋体" w:hAnsi="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2B8706">
                    <w:pPr>
                      <w:pStyle w:val="5"/>
                      <w:rPr>
                        <w:rFonts w:hint="eastAsia" w:ascii="宋体" w:hAnsi="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F4288F"/>
    <w:multiLevelType w:val="multilevel"/>
    <w:tmpl w:val="7EF4288F"/>
    <w:lvl w:ilvl="0" w:tentative="0">
      <w:start w:val="1"/>
      <w:numFmt w:val="chineseCountingThousand"/>
      <w:lvlText w:val="第%1条"/>
      <w:lvlJc w:val="left"/>
      <w:pPr>
        <w:ind w:left="900" w:hanging="420"/>
      </w:pPr>
      <w:rPr>
        <w:rFonts w:hint="eastAsia"/>
        <w:b/>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zOGI4YzJiZWJmMzA0YmYzZDdlNmY2NmMyNThjMjcifQ=="/>
  </w:docVars>
  <w:rsids>
    <w:rsidRoot w:val="00FC75EA"/>
    <w:rsid w:val="00075303"/>
    <w:rsid w:val="000B3565"/>
    <w:rsid w:val="000B65F8"/>
    <w:rsid w:val="000B6DB7"/>
    <w:rsid w:val="000C37EE"/>
    <w:rsid w:val="00145D7F"/>
    <w:rsid w:val="001A106F"/>
    <w:rsid w:val="001A3846"/>
    <w:rsid w:val="001E125B"/>
    <w:rsid w:val="001E433E"/>
    <w:rsid w:val="002304CB"/>
    <w:rsid w:val="002550FC"/>
    <w:rsid w:val="002955C0"/>
    <w:rsid w:val="002C5248"/>
    <w:rsid w:val="002D077B"/>
    <w:rsid w:val="002E5372"/>
    <w:rsid w:val="002F36D6"/>
    <w:rsid w:val="00377EDA"/>
    <w:rsid w:val="00404100"/>
    <w:rsid w:val="004653AC"/>
    <w:rsid w:val="004829BC"/>
    <w:rsid w:val="00485E11"/>
    <w:rsid w:val="00572CC1"/>
    <w:rsid w:val="005B15A7"/>
    <w:rsid w:val="005C6901"/>
    <w:rsid w:val="007C5027"/>
    <w:rsid w:val="007C7816"/>
    <w:rsid w:val="00855B5C"/>
    <w:rsid w:val="00876A3D"/>
    <w:rsid w:val="008914F9"/>
    <w:rsid w:val="00895008"/>
    <w:rsid w:val="008F40EE"/>
    <w:rsid w:val="0092120C"/>
    <w:rsid w:val="0095502A"/>
    <w:rsid w:val="00963D1E"/>
    <w:rsid w:val="009D7DF2"/>
    <w:rsid w:val="009E2687"/>
    <w:rsid w:val="00A37376"/>
    <w:rsid w:val="00A4042E"/>
    <w:rsid w:val="00A934EC"/>
    <w:rsid w:val="00AA22F5"/>
    <w:rsid w:val="00AA35DF"/>
    <w:rsid w:val="00B155ED"/>
    <w:rsid w:val="00B86751"/>
    <w:rsid w:val="00C1046D"/>
    <w:rsid w:val="00C14760"/>
    <w:rsid w:val="00C87FFB"/>
    <w:rsid w:val="00D24B87"/>
    <w:rsid w:val="00D60564"/>
    <w:rsid w:val="00D73229"/>
    <w:rsid w:val="00D81F82"/>
    <w:rsid w:val="00D87AA3"/>
    <w:rsid w:val="00DB3E41"/>
    <w:rsid w:val="00DB55D2"/>
    <w:rsid w:val="00DC6735"/>
    <w:rsid w:val="00DE608C"/>
    <w:rsid w:val="00E4569C"/>
    <w:rsid w:val="00EB3D2B"/>
    <w:rsid w:val="00EE5DB5"/>
    <w:rsid w:val="00F42582"/>
    <w:rsid w:val="00F85E95"/>
    <w:rsid w:val="00FC75EA"/>
    <w:rsid w:val="00FE6925"/>
    <w:rsid w:val="01021018"/>
    <w:rsid w:val="01521C8D"/>
    <w:rsid w:val="018067FB"/>
    <w:rsid w:val="02785724"/>
    <w:rsid w:val="02BA0744"/>
    <w:rsid w:val="02E43C7B"/>
    <w:rsid w:val="03062D2F"/>
    <w:rsid w:val="030D27A6"/>
    <w:rsid w:val="0362050E"/>
    <w:rsid w:val="039734CE"/>
    <w:rsid w:val="03BE15EF"/>
    <w:rsid w:val="03EE33CD"/>
    <w:rsid w:val="03FA6D38"/>
    <w:rsid w:val="0439490B"/>
    <w:rsid w:val="045D1A8B"/>
    <w:rsid w:val="046248DD"/>
    <w:rsid w:val="04BB781C"/>
    <w:rsid w:val="04C03B5F"/>
    <w:rsid w:val="0599049D"/>
    <w:rsid w:val="05DC29A4"/>
    <w:rsid w:val="06397155"/>
    <w:rsid w:val="06B766C6"/>
    <w:rsid w:val="06BB0913"/>
    <w:rsid w:val="0748242D"/>
    <w:rsid w:val="07543FAF"/>
    <w:rsid w:val="0797489E"/>
    <w:rsid w:val="07B45450"/>
    <w:rsid w:val="07C050C7"/>
    <w:rsid w:val="07E94DC3"/>
    <w:rsid w:val="07ED44BE"/>
    <w:rsid w:val="08141C19"/>
    <w:rsid w:val="08194F71"/>
    <w:rsid w:val="0854278F"/>
    <w:rsid w:val="085B51B1"/>
    <w:rsid w:val="087D5842"/>
    <w:rsid w:val="08852E32"/>
    <w:rsid w:val="08AA2E33"/>
    <w:rsid w:val="08CB45F8"/>
    <w:rsid w:val="08E92ED7"/>
    <w:rsid w:val="08FF26FB"/>
    <w:rsid w:val="092F0C6A"/>
    <w:rsid w:val="09930DBA"/>
    <w:rsid w:val="0A096DD5"/>
    <w:rsid w:val="0A994DEF"/>
    <w:rsid w:val="0B0D3155"/>
    <w:rsid w:val="0B290147"/>
    <w:rsid w:val="0B802968"/>
    <w:rsid w:val="0B8D51C0"/>
    <w:rsid w:val="0B95556D"/>
    <w:rsid w:val="0BF73B5D"/>
    <w:rsid w:val="0C3512B2"/>
    <w:rsid w:val="0C45317A"/>
    <w:rsid w:val="0C4C4998"/>
    <w:rsid w:val="0C555716"/>
    <w:rsid w:val="0C6A432F"/>
    <w:rsid w:val="0C984530"/>
    <w:rsid w:val="0CDF50F0"/>
    <w:rsid w:val="0D227DD4"/>
    <w:rsid w:val="0D3B4184"/>
    <w:rsid w:val="0D4265B5"/>
    <w:rsid w:val="0D645222"/>
    <w:rsid w:val="0D74395F"/>
    <w:rsid w:val="0D9D24E2"/>
    <w:rsid w:val="0DB00467"/>
    <w:rsid w:val="0DCB6C8B"/>
    <w:rsid w:val="0E6D389F"/>
    <w:rsid w:val="0E927B6D"/>
    <w:rsid w:val="0EFE4875"/>
    <w:rsid w:val="0F093255"/>
    <w:rsid w:val="0F322636"/>
    <w:rsid w:val="0F621C35"/>
    <w:rsid w:val="0F8B53FA"/>
    <w:rsid w:val="0F9D1891"/>
    <w:rsid w:val="10D66437"/>
    <w:rsid w:val="10D72B92"/>
    <w:rsid w:val="1175404C"/>
    <w:rsid w:val="11867E5D"/>
    <w:rsid w:val="12386C7D"/>
    <w:rsid w:val="125E5597"/>
    <w:rsid w:val="12900868"/>
    <w:rsid w:val="13023513"/>
    <w:rsid w:val="136A2E67"/>
    <w:rsid w:val="13833F28"/>
    <w:rsid w:val="13EA475F"/>
    <w:rsid w:val="14752702"/>
    <w:rsid w:val="14E93FFC"/>
    <w:rsid w:val="15125849"/>
    <w:rsid w:val="159A546D"/>
    <w:rsid w:val="159D39C7"/>
    <w:rsid w:val="15AC7766"/>
    <w:rsid w:val="15B74C5A"/>
    <w:rsid w:val="15DE4941"/>
    <w:rsid w:val="161A0B74"/>
    <w:rsid w:val="166167A3"/>
    <w:rsid w:val="166B1141"/>
    <w:rsid w:val="16832BBD"/>
    <w:rsid w:val="17290FA0"/>
    <w:rsid w:val="17976890"/>
    <w:rsid w:val="17FB2C27"/>
    <w:rsid w:val="188822F6"/>
    <w:rsid w:val="18951F6A"/>
    <w:rsid w:val="18CE0056"/>
    <w:rsid w:val="193E2760"/>
    <w:rsid w:val="19766A09"/>
    <w:rsid w:val="19B15F8C"/>
    <w:rsid w:val="19C57049"/>
    <w:rsid w:val="1A02029D"/>
    <w:rsid w:val="1A30178A"/>
    <w:rsid w:val="1A562397"/>
    <w:rsid w:val="1A665890"/>
    <w:rsid w:val="1ACB071E"/>
    <w:rsid w:val="1AFA03EE"/>
    <w:rsid w:val="1B5D36B4"/>
    <w:rsid w:val="1BF0641C"/>
    <w:rsid w:val="1BF7582C"/>
    <w:rsid w:val="1C422AF2"/>
    <w:rsid w:val="1C8E406A"/>
    <w:rsid w:val="1CA4563B"/>
    <w:rsid w:val="1CBF19E5"/>
    <w:rsid w:val="1CBF1AEE"/>
    <w:rsid w:val="1CF71C0F"/>
    <w:rsid w:val="1D320E99"/>
    <w:rsid w:val="1D3F5364"/>
    <w:rsid w:val="1D457285"/>
    <w:rsid w:val="1D965B60"/>
    <w:rsid w:val="1DFB44EB"/>
    <w:rsid w:val="1E2F3219"/>
    <w:rsid w:val="1E685343"/>
    <w:rsid w:val="1E6D5185"/>
    <w:rsid w:val="1E8214D9"/>
    <w:rsid w:val="1ED36252"/>
    <w:rsid w:val="1F230B36"/>
    <w:rsid w:val="1F386298"/>
    <w:rsid w:val="1F457B25"/>
    <w:rsid w:val="1F612934"/>
    <w:rsid w:val="1FB2006F"/>
    <w:rsid w:val="1FFC578E"/>
    <w:rsid w:val="20833E6A"/>
    <w:rsid w:val="20E701EC"/>
    <w:rsid w:val="211C7E96"/>
    <w:rsid w:val="212D20A3"/>
    <w:rsid w:val="212E7BC9"/>
    <w:rsid w:val="21D124AD"/>
    <w:rsid w:val="2213412C"/>
    <w:rsid w:val="22943C26"/>
    <w:rsid w:val="22DF561F"/>
    <w:rsid w:val="22E277E9"/>
    <w:rsid w:val="2309444A"/>
    <w:rsid w:val="233653C5"/>
    <w:rsid w:val="23D36806"/>
    <w:rsid w:val="2436525A"/>
    <w:rsid w:val="24AC0FB0"/>
    <w:rsid w:val="24F320EA"/>
    <w:rsid w:val="24FA0891"/>
    <w:rsid w:val="25A91F14"/>
    <w:rsid w:val="25B508B9"/>
    <w:rsid w:val="25CC7C2C"/>
    <w:rsid w:val="2604539D"/>
    <w:rsid w:val="26344532"/>
    <w:rsid w:val="263712CE"/>
    <w:rsid w:val="26D61A38"/>
    <w:rsid w:val="26E23FF5"/>
    <w:rsid w:val="26F40F80"/>
    <w:rsid w:val="273121C1"/>
    <w:rsid w:val="2794556D"/>
    <w:rsid w:val="27B70919"/>
    <w:rsid w:val="280E42B1"/>
    <w:rsid w:val="2828560B"/>
    <w:rsid w:val="282D2989"/>
    <w:rsid w:val="287A3882"/>
    <w:rsid w:val="28C64B8B"/>
    <w:rsid w:val="28D41056"/>
    <w:rsid w:val="292F4663"/>
    <w:rsid w:val="29633E86"/>
    <w:rsid w:val="29642175"/>
    <w:rsid w:val="2A6B59EA"/>
    <w:rsid w:val="2AE7777A"/>
    <w:rsid w:val="2B02095C"/>
    <w:rsid w:val="2B18263D"/>
    <w:rsid w:val="2B311FB1"/>
    <w:rsid w:val="2B6A77BE"/>
    <w:rsid w:val="2B822FEC"/>
    <w:rsid w:val="2C5A1872"/>
    <w:rsid w:val="2CAB3FB4"/>
    <w:rsid w:val="2CE87885"/>
    <w:rsid w:val="2D164240"/>
    <w:rsid w:val="2D4A3C8A"/>
    <w:rsid w:val="2D8D147C"/>
    <w:rsid w:val="2DB21BC2"/>
    <w:rsid w:val="2DC56107"/>
    <w:rsid w:val="2E866566"/>
    <w:rsid w:val="2ED0406E"/>
    <w:rsid w:val="2ED51684"/>
    <w:rsid w:val="2FEA3851"/>
    <w:rsid w:val="300264A9"/>
    <w:rsid w:val="30140318"/>
    <w:rsid w:val="30204B81"/>
    <w:rsid w:val="305958D2"/>
    <w:rsid w:val="30F32296"/>
    <w:rsid w:val="313B4368"/>
    <w:rsid w:val="31545B84"/>
    <w:rsid w:val="318178A1"/>
    <w:rsid w:val="319C1D0A"/>
    <w:rsid w:val="31AA329C"/>
    <w:rsid w:val="31C75679"/>
    <w:rsid w:val="31FB7654"/>
    <w:rsid w:val="320D5506"/>
    <w:rsid w:val="32382656"/>
    <w:rsid w:val="32870971"/>
    <w:rsid w:val="32894D65"/>
    <w:rsid w:val="32A23532"/>
    <w:rsid w:val="32F742BF"/>
    <w:rsid w:val="333D4138"/>
    <w:rsid w:val="333E1EEE"/>
    <w:rsid w:val="33681108"/>
    <w:rsid w:val="337024B3"/>
    <w:rsid w:val="337C77AC"/>
    <w:rsid w:val="33F20939"/>
    <w:rsid w:val="34126C48"/>
    <w:rsid w:val="34383DD1"/>
    <w:rsid w:val="346076B1"/>
    <w:rsid w:val="34662298"/>
    <w:rsid w:val="34903B27"/>
    <w:rsid w:val="34F4443F"/>
    <w:rsid w:val="354B26A0"/>
    <w:rsid w:val="35531B8F"/>
    <w:rsid w:val="356A1FBE"/>
    <w:rsid w:val="35956011"/>
    <w:rsid w:val="35D308DF"/>
    <w:rsid w:val="35F75434"/>
    <w:rsid w:val="36252EF1"/>
    <w:rsid w:val="363007F9"/>
    <w:rsid w:val="36DF3E80"/>
    <w:rsid w:val="36F154C9"/>
    <w:rsid w:val="374D4B61"/>
    <w:rsid w:val="377D0B0B"/>
    <w:rsid w:val="3785061A"/>
    <w:rsid w:val="384B4AF1"/>
    <w:rsid w:val="38A37721"/>
    <w:rsid w:val="38B85950"/>
    <w:rsid w:val="38D72E48"/>
    <w:rsid w:val="393B0C7E"/>
    <w:rsid w:val="394E6C03"/>
    <w:rsid w:val="397B107A"/>
    <w:rsid w:val="39AA737F"/>
    <w:rsid w:val="3A2B484E"/>
    <w:rsid w:val="3A3F1477"/>
    <w:rsid w:val="3A446641"/>
    <w:rsid w:val="3A640E4B"/>
    <w:rsid w:val="3A780F78"/>
    <w:rsid w:val="3A951DA2"/>
    <w:rsid w:val="3A993EAE"/>
    <w:rsid w:val="3AF55712"/>
    <w:rsid w:val="3B5A188F"/>
    <w:rsid w:val="3B8B29BF"/>
    <w:rsid w:val="3B8B3833"/>
    <w:rsid w:val="3BD358F9"/>
    <w:rsid w:val="3C6B3320"/>
    <w:rsid w:val="3C885315"/>
    <w:rsid w:val="3C893634"/>
    <w:rsid w:val="3CE47256"/>
    <w:rsid w:val="3D773059"/>
    <w:rsid w:val="3DA6700D"/>
    <w:rsid w:val="3DE23DBE"/>
    <w:rsid w:val="3DF35237"/>
    <w:rsid w:val="3E44716F"/>
    <w:rsid w:val="3E6C6EAB"/>
    <w:rsid w:val="3E9A01F4"/>
    <w:rsid w:val="3EBA4B1D"/>
    <w:rsid w:val="3EBD2237"/>
    <w:rsid w:val="3F1D63BC"/>
    <w:rsid w:val="3F3521A2"/>
    <w:rsid w:val="3F4941ED"/>
    <w:rsid w:val="3F4950F4"/>
    <w:rsid w:val="3F8343AD"/>
    <w:rsid w:val="406855AA"/>
    <w:rsid w:val="409C0254"/>
    <w:rsid w:val="40F005A0"/>
    <w:rsid w:val="412D224A"/>
    <w:rsid w:val="413D1A37"/>
    <w:rsid w:val="41766CF7"/>
    <w:rsid w:val="41DE401F"/>
    <w:rsid w:val="420E0E87"/>
    <w:rsid w:val="4255690C"/>
    <w:rsid w:val="42683876"/>
    <w:rsid w:val="42884D8A"/>
    <w:rsid w:val="43285497"/>
    <w:rsid w:val="43617533"/>
    <w:rsid w:val="437C6A48"/>
    <w:rsid w:val="438C4C83"/>
    <w:rsid w:val="43CD0515"/>
    <w:rsid w:val="43EA649A"/>
    <w:rsid w:val="43F13EB7"/>
    <w:rsid w:val="43F2366E"/>
    <w:rsid w:val="4413677C"/>
    <w:rsid w:val="441C0F88"/>
    <w:rsid w:val="4447497A"/>
    <w:rsid w:val="44AF0466"/>
    <w:rsid w:val="45675CA0"/>
    <w:rsid w:val="45A47C79"/>
    <w:rsid w:val="461E7F4C"/>
    <w:rsid w:val="46ED0604"/>
    <w:rsid w:val="46FD404E"/>
    <w:rsid w:val="472822DD"/>
    <w:rsid w:val="47573126"/>
    <w:rsid w:val="47DE73A4"/>
    <w:rsid w:val="480E1FC1"/>
    <w:rsid w:val="485D651B"/>
    <w:rsid w:val="486024AF"/>
    <w:rsid w:val="48641319"/>
    <w:rsid w:val="48A8609B"/>
    <w:rsid w:val="48B620CF"/>
    <w:rsid w:val="4917671A"/>
    <w:rsid w:val="49183E66"/>
    <w:rsid w:val="492201AF"/>
    <w:rsid w:val="492F6EEB"/>
    <w:rsid w:val="4966627F"/>
    <w:rsid w:val="49D942C7"/>
    <w:rsid w:val="49DF3A06"/>
    <w:rsid w:val="4A387F45"/>
    <w:rsid w:val="4A7067B7"/>
    <w:rsid w:val="4A7144FF"/>
    <w:rsid w:val="4A7933B4"/>
    <w:rsid w:val="4ACA177E"/>
    <w:rsid w:val="4AFD2237"/>
    <w:rsid w:val="4B0B79A3"/>
    <w:rsid w:val="4B57577B"/>
    <w:rsid w:val="4B776E43"/>
    <w:rsid w:val="4B792520"/>
    <w:rsid w:val="4BB4664D"/>
    <w:rsid w:val="4BB70638"/>
    <w:rsid w:val="4BCB0E3F"/>
    <w:rsid w:val="4BEB64CF"/>
    <w:rsid w:val="4C5C2F8D"/>
    <w:rsid w:val="4C693860"/>
    <w:rsid w:val="4C940979"/>
    <w:rsid w:val="4CF76F6B"/>
    <w:rsid w:val="4D12424A"/>
    <w:rsid w:val="4D1E1618"/>
    <w:rsid w:val="4D9B09F0"/>
    <w:rsid w:val="4DA42E3E"/>
    <w:rsid w:val="4DAC5724"/>
    <w:rsid w:val="4DF8180F"/>
    <w:rsid w:val="4E1F4C80"/>
    <w:rsid w:val="4E2A5C26"/>
    <w:rsid w:val="4E342FCC"/>
    <w:rsid w:val="4EB80AE8"/>
    <w:rsid w:val="4EB90223"/>
    <w:rsid w:val="4EBB21ED"/>
    <w:rsid w:val="4EBD41B7"/>
    <w:rsid w:val="4EE4401A"/>
    <w:rsid w:val="4F3C7942"/>
    <w:rsid w:val="4F4B6357"/>
    <w:rsid w:val="4F5F526E"/>
    <w:rsid w:val="4F9051E2"/>
    <w:rsid w:val="4FB76E58"/>
    <w:rsid w:val="4FDC241B"/>
    <w:rsid w:val="4FEA13C6"/>
    <w:rsid w:val="50225B0D"/>
    <w:rsid w:val="5071160D"/>
    <w:rsid w:val="509C4916"/>
    <w:rsid w:val="50BF6E65"/>
    <w:rsid w:val="50EF617E"/>
    <w:rsid w:val="511245BB"/>
    <w:rsid w:val="511A5322"/>
    <w:rsid w:val="511D0771"/>
    <w:rsid w:val="51890380"/>
    <w:rsid w:val="51DE7F28"/>
    <w:rsid w:val="524A0F15"/>
    <w:rsid w:val="52723E30"/>
    <w:rsid w:val="52864056"/>
    <w:rsid w:val="529C2335"/>
    <w:rsid w:val="52F90EA5"/>
    <w:rsid w:val="53360094"/>
    <w:rsid w:val="534053B7"/>
    <w:rsid w:val="538844EF"/>
    <w:rsid w:val="53B8319F"/>
    <w:rsid w:val="53BB1BB9"/>
    <w:rsid w:val="540656A9"/>
    <w:rsid w:val="54C16083"/>
    <w:rsid w:val="54CB7F83"/>
    <w:rsid w:val="559E63C4"/>
    <w:rsid w:val="55CE3C8F"/>
    <w:rsid w:val="55CE6366"/>
    <w:rsid w:val="56140155"/>
    <w:rsid w:val="562B40FC"/>
    <w:rsid w:val="56405C78"/>
    <w:rsid w:val="56633316"/>
    <w:rsid w:val="56796EF9"/>
    <w:rsid w:val="5689497F"/>
    <w:rsid w:val="5697709C"/>
    <w:rsid w:val="56A417B8"/>
    <w:rsid w:val="56DC71A4"/>
    <w:rsid w:val="56F00EA2"/>
    <w:rsid w:val="570606C5"/>
    <w:rsid w:val="572D17AE"/>
    <w:rsid w:val="57982C8C"/>
    <w:rsid w:val="582A269F"/>
    <w:rsid w:val="58940642"/>
    <w:rsid w:val="592E180D"/>
    <w:rsid w:val="59373A87"/>
    <w:rsid w:val="59C035F1"/>
    <w:rsid w:val="5A0013FC"/>
    <w:rsid w:val="5A045826"/>
    <w:rsid w:val="5A1A070F"/>
    <w:rsid w:val="5A635212"/>
    <w:rsid w:val="5AA12BDF"/>
    <w:rsid w:val="5AF85B05"/>
    <w:rsid w:val="5B1E0EE0"/>
    <w:rsid w:val="5B726329"/>
    <w:rsid w:val="5B9067AF"/>
    <w:rsid w:val="5C972C59"/>
    <w:rsid w:val="5C9D1184"/>
    <w:rsid w:val="5CA96C01"/>
    <w:rsid w:val="5D07136C"/>
    <w:rsid w:val="5D137698"/>
    <w:rsid w:val="5D156F6C"/>
    <w:rsid w:val="5DA339B5"/>
    <w:rsid w:val="5DEC2B56"/>
    <w:rsid w:val="5E45699F"/>
    <w:rsid w:val="5EC257F9"/>
    <w:rsid w:val="5EC44EBC"/>
    <w:rsid w:val="5ECE7F48"/>
    <w:rsid w:val="5EE94B54"/>
    <w:rsid w:val="5EEE5C79"/>
    <w:rsid w:val="5F032B5D"/>
    <w:rsid w:val="5F3A715E"/>
    <w:rsid w:val="5F692862"/>
    <w:rsid w:val="5FCB6008"/>
    <w:rsid w:val="5FF90F4E"/>
    <w:rsid w:val="60AD7660"/>
    <w:rsid w:val="61113EEE"/>
    <w:rsid w:val="61273712"/>
    <w:rsid w:val="61363EFB"/>
    <w:rsid w:val="616C7D0F"/>
    <w:rsid w:val="61765A51"/>
    <w:rsid w:val="61AD2263"/>
    <w:rsid w:val="61E57855"/>
    <w:rsid w:val="61FA1AC6"/>
    <w:rsid w:val="621A1A72"/>
    <w:rsid w:val="6234248F"/>
    <w:rsid w:val="626559E9"/>
    <w:rsid w:val="62A25746"/>
    <w:rsid w:val="63B219B9"/>
    <w:rsid w:val="63C314EE"/>
    <w:rsid w:val="649E3CEB"/>
    <w:rsid w:val="64C25C2B"/>
    <w:rsid w:val="64E5123A"/>
    <w:rsid w:val="64E5191A"/>
    <w:rsid w:val="651E6040"/>
    <w:rsid w:val="65901116"/>
    <w:rsid w:val="65EF573F"/>
    <w:rsid w:val="65FA7647"/>
    <w:rsid w:val="661C7228"/>
    <w:rsid w:val="66310A87"/>
    <w:rsid w:val="667C62AE"/>
    <w:rsid w:val="6681781C"/>
    <w:rsid w:val="66B21CD0"/>
    <w:rsid w:val="672755B0"/>
    <w:rsid w:val="67762113"/>
    <w:rsid w:val="67A05FCC"/>
    <w:rsid w:val="67DF27CC"/>
    <w:rsid w:val="67E4235D"/>
    <w:rsid w:val="683707B5"/>
    <w:rsid w:val="68832558"/>
    <w:rsid w:val="689A2A1B"/>
    <w:rsid w:val="68D843DE"/>
    <w:rsid w:val="68E65511"/>
    <w:rsid w:val="68FC334A"/>
    <w:rsid w:val="697252DC"/>
    <w:rsid w:val="699B4676"/>
    <w:rsid w:val="69A476D9"/>
    <w:rsid w:val="69BF098B"/>
    <w:rsid w:val="69D32689"/>
    <w:rsid w:val="69FD3262"/>
    <w:rsid w:val="6A0678EA"/>
    <w:rsid w:val="6A5C266F"/>
    <w:rsid w:val="6AFD7E4E"/>
    <w:rsid w:val="6B1940CB"/>
    <w:rsid w:val="6B5216AC"/>
    <w:rsid w:val="6B555497"/>
    <w:rsid w:val="6B7C465A"/>
    <w:rsid w:val="6BAE515B"/>
    <w:rsid w:val="6BB414A4"/>
    <w:rsid w:val="6BCF600A"/>
    <w:rsid w:val="6CE40ECD"/>
    <w:rsid w:val="6D2C5A6A"/>
    <w:rsid w:val="6D57626C"/>
    <w:rsid w:val="6D7221B9"/>
    <w:rsid w:val="6D8B0547"/>
    <w:rsid w:val="6D976CDD"/>
    <w:rsid w:val="6DEF5031"/>
    <w:rsid w:val="6E8B56A0"/>
    <w:rsid w:val="6F5C4ECE"/>
    <w:rsid w:val="6FAB2FD8"/>
    <w:rsid w:val="6FD76303"/>
    <w:rsid w:val="6FF62C2D"/>
    <w:rsid w:val="700156B6"/>
    <w:rsid w:val="70243502"/>
    <w:rsid w:val="70402769"/>
    <w:rsid w:val="704B60EC"/>
    <w:rsid w:val="70BA0CB7"/>
    <w:rsid w:val="71085B27"/>
    <w:rsid w:val="71105F71"/>
    <w:rsid w:val="717F6C52"/>
    <w:rsid w:val="719A0C55"/>
    <w:rsid w:val="71AF7537"/>
    <w:rsid w:val="71B608C6"/>
    <w:rsid w:val="71B80A85"/>
    <w:rsid w:val="71E35968"/>
    <w:rsid w:val="7229385F"/>
    <w:rsid w:val="72676EF0"/>
    <w:rsid w:val="727F35DB"/>
    <w:rsid w:val="72EC6569"/>
    <w:rsid w:val="731E44E0"/>
    <w:rsid w:val="73913495"/>
    <w:rsid w:val="73C61AB2"/>
    <w:rsid w:val="73F43927"/>
    <w:rsid w:val="73F87288"/>
    <w:rsid w:val="749F3C1C"/>
    <w:rsid w:val="74AF51ED"/>
    <w:rsid w:val="74B11819"/>
    <w:rsid w:val="74B14E48"/>
    <w:rsid w:val="74D177C5"/>
    <w:rsid w:val="750466C8"/>
    <w:rsid w:val="751F6A50"/>
    <w:rsid w:val="75C437EB"/>
    <w:rsid w:val="75E70A49"/>
    <w:rsid w:val="76144DCF"/>
    <w:rsid w:val="769838DE"/>
    <w:rsid w:val="76A61A14"/>
    <w:rsid w:val="76B4014C"/>
    <w:rsid w:val="76B949B4"/>
    <w:rsid w:val="76CD5C66"/>
    <w:rsid w:val="77674E68"/>
    <w:rsid w:val="776E0124"/>
    <w:rsid w:val="778C15CC"/>
    <w:rsid w:val="77B70EF4"/>
    <w:rsid w:val="785C7CED"/>
    <w:rsid w:val="787D038F"/>
    <w:rsid w:val="78AD0D21"/>
    <w:rsid w:val="79113FCF"/>
    <w:rsid w:val="79222CE5"/>
    <w:rsid w:val="793D5330"/>
    <w:rsid w:val="79867177"/>
    <w:rsid w:val="79B87ECB"/>
    <w:rsid w:val="79E67179"/>
    <w:rsid w:val="7A5C5D83"/>
    <w:rsid w:val="7A9A49AC"/>
    <w:rsid w:val="7AF1471D"/>
    <w:rsid w:val="7AF152BB"/>
    <w:rsid w:val="7B252163"/>
    <w:rsid w:val="7B5B0730"/>
    <w:rsid w:val="7B6F5F04"/>
    <w:rsid w:val="7B70048C"/>
    <w:rsid w:val="7C5C02BC"/>
    <w:rsid w:val="7C7D590B"/>
    <w:rsid w:val="7CFA3D1C"/>
    <w:rsid w:val="7D0E34DE"/>
    <w:rsid w:val="7D3703A6"/>
    <w:rsid w:val="7D9F3AB2"/>
    <w:rsid w:val="7DA77C5D"/>
    <w:rsid w:val="7DF8130A"/>
    <w:rsid w:val="7E235535"/>
    <w:rsid w:val="7E3949A7"/>
    <w:rsid w:val="7E3D2B5D"/>
    <w:rsid w:val="7E4E1BEE"/>
    <w:rsid w:val="7E593C42"/>
    <w:rsid w:val="7E8104AE"/>
    <w:rsid w:val="7E842F5D"/>
    <w:rsid w:val="7EF528B5"/>
    <w:rsid w:val="7F967F89"/>
    <w:rsid w:val="7F9F090D"/>
    <w:rsid w:val="7FB94CAB"/>
    <w:rsid w:val="7FD55FFF"/>
    <w:rsid w:val="7FF8654D"/>
    <w:rsid w:val="7FFD3D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2">
    <w:name w:val="heading 5"/>
    <w:basedOn w:val="1"/>
    <w:next w:val="1"/>
    <w:link w:val="14"/>
    <w:unhideWhenUsed/>
    <w:qFormat/>
    <w:uiPriority w:val="0"/>
    <w:pPr>
      <w:keepNext/>
      <w:keepLines/>
      <w:spacing w:before="280" w:after="290" w:line="372" w:lineRule="auto"/>
      <w:outlineLvl w:val="4"/>
    </w:pPr>
    <w:rPr>
      <w:b/>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Balloon Text"/>
    <w:basedOn w:val="1"/>
    <w:link w:val="17"/>
    <w:semiHidden/>
    <w:unhideWhenUsed/>
    <w:qFormat/>
    <w:uiPriority w:val="99"/>
    <w:pPr>
      <w:spacing w:after="0" w:line="240" w:lineRule="auto"/>
    </w:pPr>
    <w:rPr>
      <w:sz w:val="18"/>
      <w:szCs w:val="18"/>
    </w:rPr>
  </w:style>
  <w:style w:type="paragraph" w:styleId="5">
    <w:name w:val="footer"/>
    <w:basedOn w:val="1"/>
    <w:link w:val="13"/>
    <w:unhideWhenUsed/>
    <w:qFormat/>
    <w:uiPriority w:val="99"/>
    <w:pPr>
      <w:tabs>
        <w:tab w:val="center" w:pos="4153"/>
        <w:tab w:val="right" w:pos="8306"/>
      </w:tabs>
      <w:spacing w:after="0" w:line="240" w:lineRule="auto"/>
    </w:pPr>
  </w:style>
  <w:style w:type="paragraph" w:styleId="6">
    <w:name w:val="header"/>
    <w:basedOn w:val="1"/>
    <w:link w:val="12"/>
    <w:unhideWhenUsed/>
    <w:qFormat/>
    <w:uiPriority w:val="99"/>
    <w:pPr>
      <w:tabs>
        <w:tab w:val="center" w:pos="4153"/>
        <w:tab w:val="right" w:pos="8306"/>
      </w:tabs>
      <w:spacing w:after="0" w:line="240" w:lineRule="auto"/>
    </w:pPr>
  </w:style>
  <w:style w:type="paragraph" w:styleId="7">
    <w:name w:val="Normal (Web)"/>
    <w:basedOn w:val="1"/>
    <w:qFormat/>
    <w:uiPriority w:val="0"/>
    <w:pPr>
      <w:spacing w:beforeAutospacing="1" w:after="0" w:afterAutospacing="1"/>
      <w:jc w:val="left"/>
    </w:pPr>
    <w:rPr>
      <w:kern w:val="0"/>
      <w:sz w:val="24"/>
    </w:rPr>
  </w:style>
  <w:style w:type="paragraph" w:styleId="8">
    <w:name w:val="annotation subject"/>
    <w:basedOn w:val="3"/>
    <w:next w:val="3"/>
    <w:link w:val="16"/>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style>
  <w:style w:type="character" w:customStyle="1" w:styleId="13">
    <w:name w:val="页脚 字符"/>
    <w:basedOn w:val="10"/>
    <w:link w:val="5"/>
    <w:qFormat/>
    <w:uiPriority w:val="99"/>
  </w:style>
  <w:style w:type="character" w:customStyle="1" w:styleId="14">
    <w:name w:val="标题 5 字符"/>
    <w:basedOn w:val="10"/>
    <w:link w:val="2"/>
    <w:qFormat/>
    <w:uiPriority w:val="0"/>
    <w:rPr>
      <w:rFonts w:ascii="Calibri" w:hAnsi="Calibri" w:eastAsia="宋体" w:cs="Times New Roman"/>
      <w:b/>
      <w:kern w:val="2"/>
      <w:sz w:val="28"/>
      <w:szCs w:val="24"/>
      <w:lang w:val="en-US"/>
    </w:rPr>
  </w:style>
  <w:style w:type="character" w:customStyle="1" w:styleId="15">
    <w:name w:val="批注文字 字符"/>
    <w:basedOn w:val="10"/>
    <w:link w:val="3"/>
    <w:semiHidden/>
    <w:qFormat/>
    <w:uiPriority w:val="99"/>
    <w:rPr>
      <w:rFonts w:ascii="Calibri" w:hAnsi="Calibri" w:eastAsia="宋体" w:cs="Times New Roman"/>
      <w:kern w:val="2"/>
      <w:sz w:val="21"/>
      <w:szCs w:val="24"/>
    </w:rPr>
  </w:style>
  <w:style w:type="character" w:customStyle="1" w:styleId="16">
    <w:name w:val="批注主题 字符"/>
    <w:basedOn w:val="15"/>
    <w:link w:val="8"/>
    <w:semiHidden/>
    <w:qFormat/>
    <w:uiPriority w:val="99"/>
    <w:rPr>
      <w:rFonts w:ascii="Calibri" w:hAnsi="Calibri" w:eastAsia="宋体" w:cs="Times New Roman"/>
      <w:b/>
      <w:bCs/>
      <w:kern w:val="2"/>
      <w:sz w:val="21"/>
      <w:szCs w:val="24"/>
    </w:rPr>
  </w:style>
  <w:style w:type="character" w:customStyle="1" w:styleId="17">
    <w:name w:val="批注框文本 字符"/>
    <w:basedOn w:val="10"/>
    <w:link w:val="4"/>
    <w:semiHidden/>
    <w:qFormat/>
    <w:uiPriority w:val="99"/>
    <w:rPr>
      <w:rFonts w:ascii="Calibri" w:hAnsi="Calibri" w:eastAsia="宋体" w:cs="Times New Roman"/>
      <w:kern w:val="2"/>
      <w:sz w:val="18"/>
      <w:szCs w:val="18"/>
    </w:rPr>
  </w:style>
  <w:style w:type="paragraph" w:customStyle="1" w:styleId="18">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2855</Words>
  <Characters>2957</Characters>
  <Lines>19</Lines>
  <Paragraphs>5</Paragraphs>
  <TotalTime>1</TotalTime>
  <ScaleCrop>false</ScaleCrop>
  <LinksUpToDate>false</LinksUpToDate>
  <CharactersWithSpaces>3046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2021-09-28T02:38:00Z</dcterms:created>
  <dc:creator>Chen, Ronald (GZ/MC)</dc:creator>
  <cp:lastModifiedBy>W</cp:lastModifiedBy>
  <dcterms:modified xsi:type="dcterms:W3CDTF">2026-05-09T11:15:26Z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8B083F338E3D468AA9F9B1F5BABEFEC2_13</vt:lpwstr>
  </property>
  <property fmtid="{D5CDD505-2E9C-101B-9397-08002B2CF9AE}" pid="4" name="KSOTemplateDocerSaveRecord">
    <vt:lpwstr>eyJoZGlkIjoiOGIyNWQ0ZDdhZTQwZGE2OGJhOWJhNzgyYjMwNzA4MzUifQ==</vt:lpwstr>
  </property>
</Properties>
</file>