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578" w:lineRule="exact"/>
        <w:jc w:val="left"/>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附件2</w:t>
      </w:r>
    </w:p>
    <w:p>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多次报价</w:t>
      </w:r>
      <w:r>
        <w:rPr>
          <w:rFonts w:hint="eastAsia" w:ascii="仿宋_GB2312" w:hAnsi="仿宋_GB2312" w:eastAsia="仿宋_GB2312" w:cs="仿宋_GB2312"/>
          <w:b w:val="0"/>
          <w:bCs/>
          <w:color w:val="auto"/>
          <w:sz w:val="32"/>
          <w:szCs w:val="32"/>
          <w:highlight w:val="none"/>
          <w:lang w:eastAsia="zh-CN"/>
        </w:rPr>
        <w:t>）</w:t>
      </w:r>
    </w:p>
    <w:p>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深圳阳光租赁平台</w:t>
      </w:r>
      <w:r>
        <w:rPr>
          <w:rFonts w:hint="eastAsia" w:ascii="宋体" w:hAnsi="宋体" w:eastAsia="宋体" w:cs="宋体"/>
          <w:b w:val="0"/>
          <w:bCs/>
          <w:color w:val="auto"/>
          <w:sz w:val="24"/>
          <w:highlight w:val="none"/>
        </w:rPr>
        <w:t>（下称“平台”）受</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深圳市盐田区山与海文旅有限责任公司</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委托，对</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深圳市盐田区盐港夜市二期商铺（E包）招租（联合经营招商项目）</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single"/>
        </w:rPr>
        <w:t>：</w:t>
      </w:r>
      <w:bookmarkStart w:id="0" w:name="_GoBack"/>
      <w:bookmarkEnd w:id="0"/>
      <w:r>
        <w:rPr>
          <w:rFonts w:hint="eastAsia" w:ascii="宋体" w:hAnsi="宋体" w:cs="宋体"/>
          <w:b w:val="0"/>
          <w:bCs/>
          <w:color w:val="auto"/>
          <w:sz w:val="24"/>
          <w:highlight w:val="none"/>
          <w:u w:val="single"/>
          <w:lang w:eastAsia="zh-CN"/>
        </w:rPr>
        <w:t>JC1Z2505804</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，以下简称“竞价标的”）进行公开招租，平台对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本《网络竞价须知》依照平台相关交易规则，并结合项目的具体情况制定。参加本次网络竞价活动的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一旦同意该须知并进入网络竞价会议即表明其同意并接受本《网络竞价须知》和信息公告所公示的全部条件及规定，并已经知悉并愿意接受平台相关交易规则。</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深圳市盐田区盐港夜市二期商铺（E包）招租（联合经营招商项目）</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w:t>
      </w:r>
    </w:p>
    <w:p>
      <w:pPr>
        <w:autoSpaceDN w:val="0"/>
        <w:spacing w:line="240" w:lineRule="auto"/>
        <w:ind w:firstLine="480" w:firstLineChars="200"/>
        <w:jc w:val="left"/>
        <w:rPr>
          <w:rFonts w:hint="eastAsia" w:ascii="宋体" w:hAnsi="宋体" w:eastAsia="宋体" w:cs="宋体"/>
          <w:b w:val="0"/>
          <w:bCs/>
          <w:color w:val="auto"/>
          <w:sz w:val="24"/>
          <w:highlight w:val="yellow"/>
        </w:rPr>
      </w:pPr>
      <w:r>
        <w:rPr>
          <w:rFonts w:hint="eastAsia" w:ascii="宋体" w:hAnsi="宋体" w:eastAsia="宋体" w:cs="宋体"/>
          <w:b w:val="0"/>
          <w:bCs/>
          <w:color w:val="auto"/>
          <w:sz w:val="24"/>
          <w:highlight w:val="yellow"/>
        </w:rPr>
        <w:t>2、招租底价：</w:t>
      </w:r>
      <w:r>
        <w:rPr>
          <w:rFonts w:hint="eastAsia" w:ascii="宋体" w:hAnsi="宋体" w:eastAsia="宋体" w:cs="宋体"/>
          <w:b w:val="0"/>
          <w:bCs/>
          <w:color w:val="auto"/>
          <w:sz w:val="24"/>
          <w:highlight w:val="yellow"/>
          <w:u w:val="single"/>
        </w:rPr>
        <w:t xml:space="preserve">   </w:t>
      </w:r>
      <w:r>
        <w:rPr>
          <w:rFonts w:hint="eastAsia" w:ascii="宋体" w:hAnsi="宋体" w:cs="宋体"/>
          <w:b w:val="0"/>
          <w:bCs/>
          <w:color w:val="auto"/>
          <w:sz w:val="24"/>
          <w:highlight w:val="yellow"/>
          <w:u w:val="single"/>
          <w:lang w:val="en-US" w:eastAsia="zh-CN"/>
        </w:rPr>
        <w:t>8000元</w:t>
      </w:r>
      <w:r>
        <w:rPr>
          <w:rFonts w:hint="eastAsia" w:ascii="宋体" w:hAnsi="宋体" w:eastAsia="宋体" w:cs="宋体"/>
          <w:bCs/>
          <w:color w:val="auto"/>
          <w:sz w:val="24"/>
          <w:szCs w:val="24"/>
          <w:highlight w:val="yellow"/>
          <w:u w:val="single"/>
          <w:lang w:val="en-US" w:eastAsia="zh-CN"/>
        </w:rPr>
        <w:t>/月</w:t>
      </w:r>
      <w:r>
        <w:rPr>
          <w:rFonts w:hint="eastAsia" w:ascii="宋体" w:hAnsi="宋体" w:eastAsia="宋体" w:cs="宋体"/>
          <w:b w:val="0"/>
          <w:bCs/>
          <w:color w:val="auto"/>
          <w:sz w:val="24"/>
          <w:highlight w:val="yellow"/>
          <w:u w:val="single"/>
        </w:rPr>
        <w:t xml:space="preserve"> </w:t>
      </w:r>
      <w:r>
        <w:rPr>
          <w:rFonts w:hint="eastAsia" w:ascii="宋体" w:hAnsi="宋体" w:cs="宋体"/>
          <w:b w:val="0"/>
          <w:bCs/>
          <w:color w:val="auto"/>
          <w:sz w:val="24"/>
          <w:highlight w:val="yellow"/>
          <w:u w:val="single"/>
          <w:lang w:val="en-US" w:eastAsia="zh-CN"/>
        </w:rPr>
        <w:t xml:space="preserve">  </w:t>
      </w:r>
      <w:r>
        <w:rPr>
          <w:rFonts w:hint="eastAsia" w:ascii="宋体" w:hAnsi="宋体" w:eastAsia="宋体" w:cs="宋体"/>
          <w:b w:val="0"/>
          <w:bCs/>
          <w:color w:val="auto"/>
          <w:sz w:val="24"/>
          <w:highlight w:val="yellow"/>
          <w:u w:val="single"/>
        </w:rPr>
        <w:t xml:space="preserve"> </w:t>
      </w:r>
      <w:r>
        <w:rPr>
          <w:rFonts w:hint="eastAsia" w:ascii="宋体" w:hAnsi="宋体" w:eastAsia="宋体" w:cs="宋体"/>
          <w:b w:val="0"/>
          <w:bCs/>
          <w:color w:val="auto"/>
          <w:sz w:val="24"/>
          <w:highlight w:val="yellow"/>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多次</w:t>
      </w:r>
      <w:r>
        <w:rPr>
          <w:rFonts w:hint="eastAsia" w:ascii="宋体" w:hAnsi="宋体" w:eastAsia="宋体" w:cs="宋体"/>
          <w:b/>
          <w:bCs w:val="0"/>
          <w:color w:val="auto"/>
          <w:sz w:val="24"/>
          <w:highlight w:val="none"/>
        </w:rPr>
        <w:t>报价）</w:t>
      </w:r>
      <w:r>
        <w:rPr>
          <w:rFonts w:hint="eastAsia" w:ascii="宋体" w:hAnsi="宋体" w:eastAsia="宋体" w:cs="宋体"/>
          <w:b w:val="0"/>
          <w:bCs/>
          <w:color w:val="auto"/>
          <w:sz w:val="24"/>
          <w:highlight w:val="none"/>
        </w:rPr>
        <w:t>。</w:t>
      </w:r>
    </w:p>
    <w:p>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自由报价时长：</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 5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 xml:space="preserve"> 分钟；延时报价时长：</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2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分钟；</w:t>
      </w:r>
    </w:p>
    <w:p>
      <w:pPr>
        <w:spacing w:line="500" w:lineRule="exact"/>
        <w:ind w:firstLine="480" w:firstLineChars="200"/>
        <w:rPr>
          <w:rFonts w:hint="eastAsia" w:ascii="宋体" w:hAnsi="宋体" w:eastAsia="宋体" w:cs="宋体"/>
          <w:color w:val="auto"/>
          <w:sz w:val="24"/>
          <w:highlight w:val="yellow"/>
        </w:rPr>
      </w:pPr>
      <w:r>
        <w:rPr>
          <w:rFonts w:hint="eastAsia" w:ascii="宋体" w:hAnsi="宋体" w:cs="宋体"/>
          <w:color w:val="auto"/>
          <w:sz w:val="24"/>
          <w:highlight w:val="yellow"/>
          <w:lang w:val="en-US" w:eastAsia="zh-CN"/>
        </w:rPr>
        <w:t>4</w:t>
      </w:r>
      <w:r>
        <w:rPr>
          <w:rFonts w:hint="eastAsia" w:ascii="宋体" w:hAnsi="宋体" w:eastAsia="宋体" w:cs="宋体"/>
          <w:color w:val="auto"/>
          <w:sz w:val="24"/>
          <w:highlight w:val="yellow"/>
        </w:rPr>
        <w:t>、最低加价幅度：</w:t>
      </w:r>
      <w:r>
        <w:rPr>
          <w:rFonts w:hint="eastAsia" w:ascii="宋体" w:hAnsi="宋体" w:cs="宋体"/>
          <w:sz w:val="24"/>
          <w:highlight w:val="yellow"/>
          <w:u w:val="single"/>
        </w:rPr>
        <w:t>人民币</w:t>
      </w:r>
      <w:r>
        <w:rPr>
          <w:rFonts w:hint="eastAsia" w:ascii="宋体" w:hAnsi="宋体" w:cs="宋体"/>
          <w:sz w:val="24"/>
          <w:highlight w:val="yellow"/>
          <w:u w:val="single"/>
          <w:lang w:val="en-US" w:eastAsia="zh-CN"/>
        </w:rPr>
        <w:t>500元</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 xml:space="preserve">  </w:t>
      </w:r>
      <w:r>
        <w:rPr>
          <w:rFonts w:hint="eastAsia" w:ascii="宋体" w:hAnsi="宋体" w:eastAsia="宋体" w:cs="宋体"/>
          <w:color w:val="auto"/>
          <w:sz w:val="24"/>
          <w:highlight w:val="yellow"/>
        </w:rPr>
        <w:t>，按整数倍进行加价。</w:t>
      </w:r>
    </w:p>
    <w:p>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竞价阶段，如为多个招租底价，则同时按加价增幅增加至对应多个底价</w:t>
      </w:r>
      <w:r>
        <w:rPr>
          <w:rFonts w:hint="eastAsia" w:ascii="宋体" w:hAnsi="宋体" w:cs="宋体"/>
          <w:color w:val="auto"/>
          <w:sz w:val="24"/>
          <w:highlight w:val="none"/>
          <w:lang w:eastAsia="zh-CN"/>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选择框）</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u w:val="single"/>
          <w:lang w:val="en-US" w:eastAsia="zh-CN"/>
        </w:rPr>
        <w:t>否</w:t>
      </w:r>
      <w:r>
        <w:rPr>
          <w:rFonts w:hint="eastAsia" w:ascii="宋体" w:hAnsi="宋体" w:eastAsia="宋体" w:cs="宋体"/>
          <w:b w:val="0"/>
          <w:bCs/>
          <w:color w:val="auto"/>
          <w:sz w:val="24"/>
          <w:highlight w:val="none"/>
          <w:u w:val="single"/>
          <w:lang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宋体" w:hAnsi="宋体" w:cs="宋体"/>
          <w:b w:val="0"/>
          <w:bCs/>
          <w:color w:val="auto"/>
          <w:sz w:val="24"/>
          <w:highlight w:val="none"/>
          <w:lang w:val="en-US" w:eastAsia="zh-CN"/>
        </w:rPr>
        <w:t>待定（竞价开始时间前三天通知）</w:t>
      </w:r>
      <w:r>
        <w:rPr>
          <w:rFonts w:hint="eastAsia" w:ascii="宋体" w:hAnsi="宋体" w:eastAsia="宋体" w:cs="宋体"/>
          <w:b w:val="0"/>
          <w:bCs/>
          <w:color w:val="auto"/>
          <w:sz w:val="24"/>
          <w:highlight w:val="none"/>
        </w:rPr>
        <w:t>。</w:t>
      </w:r>
    </w:p>
    <w:p>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cs="宋体"/>
          <w:sz w:val="24"/>
        </w:rPr>
        <w:t>深圳交易集团有限公司</w:t>
      </w:r>
      <w:r>
        <w:rPr>
          <w:rFonts w:hint="eastAsia" w:ascii="宋体" w:hAnsi="宋体" w:cs="宋体"/>
          <w:sz w:val="24"/>
          <w:lang w:val="en-US" w:eastAsia="zh-CN"/>
        </w:rPr>
        <w:t>盐田</w:t>
      </w:r>
      <w:r>
        <w:rPr>
          <w:rFonts w:hint="eastAsia" w:ascii="宋体" w:hAnsi="宋体" w:cs="宋体"/>
          <w:sz w:val="24"/>
        </w:rPr>
        <w:t>分公司</w:t>
      </w:r>
    </w:p>
    <w:p>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lang w:val="en-US" w:eastAsia="zh-CN"/>
        </w:rPr>
        <w:t>5.1</w:t>
      </w:r>
      <w:r>
        <w:rPr>
          <w:rFonts w:hint="eastAsia" w:ascii="宋体" w:hAnsi="宋体" w:cs="宋体"/>
          <w:color w:val="auto"/>
          <w:kern w:val="2"/>
          <w:sz w:val="24"/>
          <w:szCs w:val="24"/>
          <w:highlight w:val="none"/>
          <w:lang w:val="en-US" w:eastAsia="zh-CN"/>
        </w:rPr>
        <w:t>意向承租方</w:t>
      </w:r>
      <w:r>
        <w:rPr>
          <w:rFonts w:hint="eastAsia" w:ascii="宋体" w:hAnsi="宋体" w:eastAsia="宋体" w:cs="宋体"/>
          <w:color w:val="auto"/>
          <w:kern w:val="2"/>
          <w:sz w:val="24"/>
          <w:szCs w:val="24"/>
          <w:highlight w:val="none"/>
          <w:lang w:val="en-US" w:eastAsia="zh-CN"/>
        </w:rPr>
        <w:t>在规定的时间里，通过网络竞价交易系统输入报价，按照价格优先、时间优先原则进行</w:t>
      </w:r>
      <w:r>
        <w:rPr>
          <w:rFonts w:hint="eastAsia" w:ascii="宋体" w:hAnsi="宋体" w:cs="宋体"/>
          <w:color w:val="auto"/>
          <w:kern w:val="2"/>
          <w:sz w:val="24"/>
          <w:szCs w:val="24"/>
          <w:highlight w:val="none"/>
          <w:lang w:val="en-US" w:eastAsia="zh-CN"/>
        </w:rPr>
        <w:t>多次</w:t>
      </w:r>
      <w:r>
        <w:rPr>
          <w:rFonts w:hint="eastAsia" w:ascii="宋体" w:hAnsi="宋体" w:eastAsia="宋体" w:cs="宋体"/>
          <w:color w:val="auto"/>
          <w:kern w:val="2"/>
          <w:sz w:val="24"/>
          <w:szCs w:val="24"/>
          <w:highlight w:val="none"/>
          <w:lang w:val="en-US" w:eastAsia="zh-CN"/>
        </w:rPr>
        <w:t>报价</w:t>
      </w:r>
      <w:r>
        <w:rPr>
          <w:rFonts w:hint="eastAsia" w:ascii="宋体" w:hAnsi="宋体" w:cs="宋体"/>
          <w:color w:val="auto"/>
          <w:kern w:val="2"/>
          <w:sz w:val="24"/>
          <w:szCs w:val="24"/>
          <w:highlight w:val="none"/>
          <w:lang w:val="en-US" w:eastAsia="zh-CN"/>
        </w:rPr>
        <w:t>，</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如果选择报价，应高于当前显示的最高有效报价。报价采用向上竞价方式，每次加价应不低于已确定的加价幅度或加价幅度的整数倍。</w:t>
      </w:r>
    </w:p>
    <w:p>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网络竞价多次报价的报价时段分为自由报价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段和延时报价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段为固定报价时间，</w:t>
      </w:r>
      <w:r>
        <w:rPr>
          <w:rFonts w:hint="eastAsia" w:ascii="宋体" w:hAnsi="宋体" w:eastAsia="宋体" w:cs="宋体"/>
          <w:b w:val="0"/>
          <w:bCs/>
          <w:color w:val="auto"/>
          <w:sz w:val="24"/>
          <w:szCs w:val="24"/>
          <w:highlight w:val="none"/>
        </w:rPr>
        <w:t>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szCs w:val="24"/>
          <w:highlight w:val="none"/>
        </w:rPr>
        <w:t>段</w:t>
      </w:r>
      <w:r>
        <w:rPr>
          <w:rFonts w:hint="eastAsia" w:ascii="宋体" w:hAnsi="宋体" w:eastAsia="宋体" w:cs="宋体"/>
          <w:b w:val="0"/>
          <w:bCs/>
          <w:color w:val="auto"/>
          <w:sz w:val="24"/>
          <w:szCs w:val="24"/>
          <w:highlight w:val="none"/>
          <w:lang w:val="en-US" w:eastAsia="zh-CN"/>
        </w:rPr>
        <w:t>内</w:t>
      </w:r>
      <w:r>
        <w:rPr>
          <w:rFonts w:hint="eastAsia" w:ascii="宋体" w:hAnsi="宋体" w:eastAsia="宋体" w:cs="宋体"/>
          <w:b w:val="0"/>
          <w:bCs/>
          <w:color w:val="auto"/>
          <w:sz w:val="24"/>
          <w:szCs w:val="24"/>
          <w:highlight w:val="none"/>
        </w:rPr>
        <w:t>参与竞价的各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可进行多次报价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该阶段</w:t>
      </w:r>
      <w:r>
        <w:rPr>
          <w:rFonts w:hint="eastAsia" w:ascii="宋体" w:hAnsi="宋体" w:eastAsia="宋体" w:cs="宋体"/>
          <w:b w:val="0"/>
          <w:bCs/>
          <w:color w:val="auto"/>
          <w:sz w:val="24"/>
          <w:highlight w:val="none"/>
          <w:lang w:val="en-US" w:eastAsia="zh-CN"/>
        </w:rPr>
        <w:t>时间</w:t>
      </w:r>
      <w:r>
        <w:rPr>
          <w:rFonts w:hint="eastAsia" w:ascii="宋体" w:hAnsi="宋体" w:eastAsia="宋体" w:cs="宋体"/>
          <w:b w:val="0"/>
          <w:bCs/>
          <w:color w:val="auto"/>
          <w:sz w:val="24"/>
          <w:highlight w:val="none"/>
        </w:rPr>
        <w:t>结束后立即进入到延时报价阶段</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延时报价阶段由多个报价周期组成，</w:t>
      </w:r>
      <w:r>
        <w:rPr>
          <w:rFonts w:hint="eastAsia" w:ascii="宋体" w:hAnsi="宋体" w:eastAsia="宋体" w:cs="宋体"/>
          <w:b w:val="0"/>
          <w:bCs/>
          <w:color w:val="auto"/>
          <w:sz w:val="24"/>
          <w:szCs w:val="24"/>
          <w:highlight w:val="none"/>
        </w:rPr>
        <w:t>每一报价周期内有任一</w:t>
      </w:r>
      <w:r>
        <w:rPr>
          <w:rFonts w:hint="eastAsia" w:ascii="宋体" w:hAnsi="宋体" w:cs="宋体"/>
          <w:b w:val="0"/>
          <w:bCs/>
          <w:color w:val="auto"/>
          <w:sz w:val="24"/>
          <w:szCs w:val="24"/>
          <w:highlight w:val="none"/>
          <w:lang w:eastAsia="zh-CN"/>
        </w:rPr>
        <w:t>意向承租方</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val="en-US" w:eastAsia="zh-CN"/>
        </w:rPr>
        <w:t>进入新的</w:t>
      </w:r>
      <w:r>
        <w:rPr>
          <w:rFonts w:hint="eastAsia" w:ascii="宋体" w:hAnsi="宋体" w:eastAsia="宋体" w:cs="宋体"/>
          <w:b w:val="0"/>
          <w:bCs/>
          <w:color w:val="auto"/>
          <w:sz w:val="24"/>
          <w:szCs w:val="24"/>
          <w:highlight w:val="none"/>
          <w:lang w:val="en-US" w:eastAsia="zh-CN"/>
        </w:rPr>
        <w:t>报价</w:t>
      </w:r>
      <w:r>
        <w:rPr>
          <w:rFonts w:hint="eastAsia" w:ascii="宋体" w:hAnsi="宋体" w:cs="宋体"/>
          <w:b w:val="0"/>
          <w:bCs/>
          <w:color w:val="auto"/>
          <w:sz w:val="24"/>
          <w:szCs w:val="24"/>
          <w:highlight w:val="none"/>
          <w:lang w:val="en-US" w:eastAsia="zh-CN"/>
        </w:rPr>
        <w:t>周期</w:t>
      </w:r>
      <w:r>
        <w:rPr>
          <w:rFonts w:hint="eastAsia" w:ascii="宋体" w:hAnsi="宋体" w:eastAsia="宋体" w:cs="宋体"/>
          <w:b w:val="0"/>
          <w:bCs/>
          <w:color w:val="auto"/>
          <w:sz w:val="24"/>
          <w:szCs w:val="24"/>
          <w:highlight w:val="none"/>
        </w:rPr>
        <w:t>重新计</w:t>
      </w:r>
      <w:r>
        <w:rPr>
          <w:rFonts w:hint="eastAsia" w:ascii="宋体" w:hAnsi="宋体" w:cs="宋体"/>
          <w:b w:val="0"/>
          <w:bCs/>
          <w:color w:val="auto"/>
          <w:sz w:val="24"/>
          <w:szCs w:val="24"/>
          <w:highlight w:val="none"/>
          <w:lang w:val="en-US" w:eastAsia="zh-CN"/>
        </w:rPr>
        <w:t>时</w:t>
      </w:r>
      <w:r>
        <w:rPr>
          <w:rFonts w:hint="eastAsia" w:ascii="宋体" w:hAnsi="宋体" w:eastAsia="宋体" w:cs="宋体"/>
          <w:b w:val="0"/>
          <w:bCs/>
          <w:color w:val="auto"/>
          <w:sz w:val="24"/>
          <w:szCs w:val="24"/>
          <w:highlight w:val="none"/>
        </w:rPr>
        <w:t>，直到某一报价周期无人</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延时报价阶段结束后本场竞价会结束。</w:t>
      </w:r>
    </w:p>
    <w:p>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拥有优先承租权的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须与其他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一同参与</w:t>
      </w:r>
      <w:r>
        <w:rPr>
          <w:rFonts w:hint="eastAsia" w:ascii="宋体" w:hAnsi="宋体" w:cs="宋体"/>
          <w:b w:val="0"/>
          <w:bCs/>
          <w:color w:val="auto"/>
          <w:sz w:val="24"/>
          <w:szCs w:val="24"/>
          <w:highlight w:val="none"/>
          <w:lang w:eastAsia="zh-CN"/>
        </w:rPr>
        <w:t>多次</w:t>
      </w:r>
      <w:r>
        <w:rPr>
          <w:rFonts w:hint="eastAsia" w:ascii="宋体" w:hAnsi="宋体" w:eastAsia="宋体" w:cs="宋体"/>
          <w:b w:val="0"/>
          <w:bCs/>
          <w:color w:val="auto"/>
          <w:sz w:val="24"/>
          <w:szCs w:val="24"/>
          <w:highlight w:val="none"/>
        </w:rPr>
        <w:t>报价的竞价活动，优先承租权人可对当前阶段其他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的最高有效报价</w:t>
      </w:r>
      <w:r>
        <w:rPr>
          <w:rFonts w:hint="eastAsia" w:ascii="宋体" w:hAnsi="宋体" w:cs="宋体"/>
          <w:b w:val="0"/>
          <w:bCs/>
          <w:color w:val="auto"/>
          <w:sz w:val="24"/>
          <w:szCs w:val="24"/>
          <w:highlight w:val="none"/>
          <w:lang w:val="en-US" w:eastAsia="zh-CN"/>
        </w:rPr>
        <w:t>相等的价格</w:t>
      </w:r>
      <w:r>
        <w:rPr>
          <w:rFonts w:hint="eastAsia" w:ascii="宋体" w:hAnsi="宋体" w:eastAsia="宋体" w:cs="宋体"/>
          <w:b w:val="0"/>
          <w:bCs/>
          <w:color w:val="auto"/>
          <w:sz w:val="24"/>
          <w:szCs w:val="24"/>
          <w:highlight w:val="none"/>
        </w:rPr>
        <w:t>作出应价，或者报出更高的价格。优先承租权人具有应价权，其所作出的应价即为当前最高有效报价。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如本项目涉及优先承租权，</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cs="宋体"/>
          <w:b w:val="0"/>
          <w:bCs/>
          <w:color w:val="auto"/>
          <w:sz w:val="24"/>
          <w:highlight w:val="none"/>
          <w:lang w:val="en-US" w:eastAsia="zh-CN"/>
        </w:rPr>
        <w:t>需</w:t>
      </w:r>
      <w:r>
        <w:rPr>
          <w:rFonts w:hint="eastAsia" w:ascii="宋体" w:hAnsi="宋体" w:eastAsia="宋体" w:cs="宋体"/>
          <w:b w:val="0"/>
          <w:bCs/>
          <w:color w:val="auto"/>
          <w:sz w:val="24"/>
          <w:highlight w:val="none"/>
        </w:rPr>
        <w:t>注意报价区域</w:t>
      </w:r>
      <w:r>
        <w:rPr>
          <w:rFonts w:hint="eastAsia" w:ascii="宋体" w:hAnsi="宋体" w:cs="宋体"/>
          <w:b w:val="0"/>
          <w:bCs/>
          <w:color w:val="auto"/>
          <w:sz w:val="24"/>
          <w:highlight w:val="none"/>
          <w:lang w:val="en-US" w:eastAsia="zh-CN"/>
        </w:rPr>
        <w:t>显示的当前最高报价者和最高报价</w:t>
      </w:r>
      <w:r>
        <w:rPr>
          <w:rFonts w:hint="eastAsia" w:ascii="宋体" w:hAnsi="宋体" w:cs="宋体"/>
          <w:b w:val="0"/>
          <w:bCs/>
          <w:color w:val="auto"/>
          <w:sz w:val="24"/>
          <w:szCs w:val="24"/>
          <w:highlight w:val="none"/>
          <w:lang w:eastAsia="zh-CN"/>
        </w:rPr>
        <w:t>）</w:t>
      </w:r>
    </w:p>
    <w:p>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w:t>
      </w:r>
      <w:r>
        <w:rPr>
          <w:rFonts w:hint="eastAsia" w:ascii="宋体" w:hAnsi="宋体" w:cs="宋体"/>
          <w:b w:val="0"/>
          <w:bCs/>
          <w:color w:val="auto"/>
          <w:sz w:val="24"/>
          <w:highlight w:val="none"/>
          <w:lang w:val="en-US" w:eastAsia="zh-CN"/>
        </w:rPr>
        <w:t>用户操作手册-关于</w:t>
      </w:r>
      <w:r>
        <w:rPr>
          <w:rFonts w:hint="eastAsia" w:ascii="宋体" w:hAnsi="宋体" w:eastAsia="宋体" w:cs="宋体"/>
          <w:b w:val="0"/>
          <w:bCs/>
          <w:color w:val="auto"/>
          <w:sz w:val="24"/>
          <w:highlight w:val="none"/>
        </w:rPr>
        <w:t>网络竞价指引（登录平台网站https://rent.szexgrp.com/），学习竞价操作并可向项目经理咨询。竞价开始后，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未按规定进行报价的，以招租底价作为其报价。优先承租权人应按规定行使优先权，不按规定行使优先权的，以招租底价作为其报价。</w:t>
      </w:r>
    </w:p>
    <w:p>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（成交人）登录阳光租赁平台，点击我参与的项目，选择待缴纳服务费的项目，点击进入项目，选择缴纳服务费节点，点击缴纳，平台生成缴纳服务费的银行账户名称和账号，然后直接将交易服务费汇入该账号。</w:t>
      </w:r>
    </w:p>
    <w:p>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eastAsia="宋体" w:cs="宋体"/>
          <w:b w:val="0"/>
          <w:bCs/>
          <w:color w:val="auto"/>
          <w:sz w:val="24"/>
          <w:highlight w:val="none"/>
        </w:rPr>
        <w:t>平台根据网络竞价结果及招租信息公告的相关内容向承租方（成交人）出具《</w:t>
      </w:r>
      <w:r>
        <w:rPr>
          <w:rFonts w:hint="eastAsia" w:ascii="宋体" w:hAnsi="宋体" w:cs="宋体"/>
          <w:b w:val="0"/>
          <w:bCs/>
          <w:color w:val="auto"/>
          <w:sz w:val="24"/>
          <w:highlight w:val="none"/>
          <w:lang w:val="en-US" w:eastAsia="zh-CN"/>
        </w:rPr>
        <w:t>成交通知书</w:t>
      </w:r>
      <w:r>
        <w:rPr>
          <w:rFonts w:hint="eastAsia" w:ascii="宋体" w:hAnsi="宋体" w:eastAsia="宋体" w:cs="宋体"/>
          <w:b w:val="0"/>
          <w:bCs/>
          <w:color w:val="auto"/>
          <w:sz w:val="24"/>
          <w:highlight w:val="none"/>
        </w:rPr>
        <w:t>》。其他的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pPr>
        <w:spacing w:line="500" w:lineRule="exact"/>
        <w:ind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本人（单位）已阅读并认可上述内容，同时本人（单位）也充分了解竞价标的的全部情况及交易条件，愿意接受并承担相关的法律责任及风险。</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25A5B49-AFA8-4DBB-A7A5-BF1CBED0AF98}"/>
  </w:font>
  <w:font w:name="仿宋_GB2312">
    <w:panose1 w:val="02010609030101010101"/>
    <w:charset w:val="86"/>
    <w:family w:val="auto"/>
    <w:pitch w:val="default"/>
    <w:sig w:usb0="00000001" w:usb1="080E0000" w:usb2="00000000" w:usb3="00000000" w:csb0="00040000" w:csb1="00000000"/>
    <w:embedRegular r:id="rId2" w:fontKey="{D3780643-C51A-444E-908E-D89816790B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ZWRjYTIwNDJkNDU1NGMxMzYzZTMyZjAzYjhhZTU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8FE0A22"/>
    <w:rsid w:val="092F0C6A"/>
    <w:rsid w:val="09930DBA"/>
    <w:rsid w:val="0A096DD5"/>
    <w:rsid w:val="0A6B0858"/>
    <w:rsid w:val="0A994DEF"/>
    <w:rsid w:val="0B0D3155"/>
    <w:rsid w:val="0B290147"/>
    <w:rsid w:val="0B412374"/>
    <w:rsid w:val="0B802968"/>
    <w:rsid w:val="0B95556D"/>
    <w:rsid w:val="0BF73B5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AF671A"/>
    <w:rsid w:val="0EFE4875"/>
    <w:rsid w:val="0F093255"/>
    <w:rsid w:val="0F322636"/>
    <w:rsid w:val="0F621C35"/>
    <w:rsid w:val="0F8B53FA"/>
    <w:rsid w:val="0F9D1891"/>
    <w:rsid w:val="0FDA3B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CB071E"/>
    <w:rsid w:val="1AFA03EE"/>
    <w:rsid w:val="1B5D36B4"/>
    <w:rsid w:val="1BF0641C"/>
    <w:rsid w:val="1BF7582C"/>
    <w:rsid w:val="1C422AF2"/>
    <w:rsid w:val="1C8E406A"/>
    <w:rsid w:val="1CA4563B"/>
    <w:rsid w:val="1CBF19E5"/>
    <w:rsid w:val="1CBF1AEE"/>
    <w:rsid w:val="1D320E99"/>
    <w:rsid w:val="1D3F5364"/>
    <w:rsid w:val="1D457285"/>
    <w:rsid w:val="1DFB44EB"/>
    <w:rsid w:val="1E2F3219"/>
    <w:rsid w:val="1E685343"/>
    <w:rsid w:val="1E6D5185"/>
    <w:rsid w:val="1E8214D9"/>
    <w:rsid w:val="1ED36252"/>
    <w:rsid w:val="1F230B36"/>
    <w:rsid w:val="1F386298"/>
    <w:rsid w:val="1F457B25"/>
    <w:rsid w:val="1F612934"/>
    <w:rsid w:val="205570A1"/>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C56107"/>
    <w:rsid w:val="2E866566"/>
    <w:rsid w:val="2ED0406E"/>
    <w:rsid w:val="2FEA3851"/>
    <w:rsid w:val="300264A9"/>
    <w:rsid w:val="30140318"/>
    <w:rsid w:val="30204B81"/>
    <w:rsid w:val="305958D2"/>
    <w:rsid w:val="30F32296"/>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54B26A0"/>
    <w:rsid w:val="356A1FBE"/>
    <w:rsid w:val="35956011"/>
    <w:rsid w:val="35D048BC"/>
    <w:rsid w:val="35D308DF"/>
    <w:rsid w:val="35F75434"/>
    <w:rsid w:val="36252EF1"/>
    <w:rsid w:val="363007F9"/>
    <w:rsid w:val="36DF3E80"/>
    <w:rsid w:val="36F154C9"/>
    <w:rsid w:val="377D0B0B"/>
    <w:rsid w:val="384B4AF1"/>
    <w:rsid w:val="38A37721"/>
    <w:rsid w:val="38B85950"/>
    <w:rsid w:val="393B0C7E"/>
    <w:rsid w:val="394E6C03"/>
    <w:rsid w:val="397B107A"/>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E401F"/>
    <w:rsid w:val="420E0E87"/>
    <w:rsid w:val="4255690C"/>
    <w:rsid w:val="42884D8A"/>
    <w:rsid w:val="43285497"/>
    <w:rsid w:val="43617533"/>
    <w:rsid w:val="437C6A48"/>
    <w:rsid w:val="438C4C83"/>
    <w:rsid w:val="43CD0515"/>
    <w:rsid w:val="43EA649A"/>
    <w:rsid w:val="43F13EB7"/>
    <w:rsid w:val="4413677C"/>
    <w:rsid w:val="441C0F88"/>
    <w:rsid w:val="4447497A"/>
    <w:rsid w:val="44AF0466"/>
    <w:rsid w:val="45675CA0"/>
    <w:rsid w:val="45A47C79"/>
    <w:rsid w:val="461E7F4C"/>
    <w:rsid w:val="46ED0604"/>
    <w:rsid w:val="46FD404E"/>
    <w:rsid w:val="472822DD"/>
    <w:rsid w:val="47573126"/>
    <w:rsid w:val="47DE73A4"/>
    <w:rsid w:val="483100AC"/>
    <w:rsid w:val="486024AF"/>
    <w:rsid w:val="48641319"/>
    <w:rsid w:val="48A8609B"/>
    <w:rsid w:val="48B620CF"/>
    <w:rsid w:val="4917671A"/>
    <w:rsid w:val="49183E66"/>
    <w:rsid w:val="492201AF"/>
    <w:rsid w:val="492F6EEB"/>
    <w:rsid w:val="4966627F"/>
    <w:rsid w:val="49DF3A06"/>
    <w:rsid w:val="4A387F45"/>
    <w:rsid w:val="4A7067B7"/>
    <w:rsid w:val="4A7144FF"/>
    <w:rsid w:val="4A7933B4"/>
    <w:rsid w:val="4ACA177E"/>
    <w:rsid w:val="4AFD2237"/>
    <w:rsid w:val="4B0B79A3"/>
    <w:rsid w:val="4B57577B"/>
    <w:rsid w:val="4B776E43"/>
    <w:rsid w:val="4B792520"/>
    <w:rsid w:val="4BB4664D"/>
    <w:rsid w:val="4BB70638"/>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B6357"/>
    <w:rsid w:val="4F5F526E"/>
    <w:rsid w:val="4F9051E2"/>
    <w:rsid w:val="4FB76E58"/>
    <w:rsid w:val="4FDC241B"/>
    <w:rsid w:val="4FEA13C6"/>
    <w:rsid w:val="50225B0D"/>
    <w:rsid w:val="5071160D"/>
    <w:rsid w:val="509C4916"/>
    <w:rsid w:val="50BF6E65"/>
    <w:rsid w:val="511245BB"/>
    <w:rsid w:val="511A5322"/>
    <w:rsid w:val="511D0771"/>
    <w:rsid w:val="51890380"/>
    <w:rsid w:val="51DE7F28"/>
    <w:rsid w:val="524A0F15"/>
    <w:rsid w:val="52864056"/>
    <w:rsid w:val="529C2335"/>
    <w:rsid w:val="52F90EA5"/>
    <w:rsid w:val="53360094"/>
    <w:rsid w:val="534053B7"/>
    <w:rsid w:val="540656A9"/>
    <w:rsid w:val="54C16083"/>
    <w:rsid w:val="54CB7F83"/>
    <w:rsid w:val="559E63C4"/>
    <w:rsid w:val="55CE3C8F"/>
    <w:rsid w:val="55CE6366"/>
    <w:rsid w:val="56140155"/>
    <w:rsid w:val="56405C78"/>
    <w:rsid w:val="56633316"/>
    <w:rsid w:val="56796EF9"/>
    <w:rsid w:val="5689497F"/>
    <w:rsid w:val="56A417B8"/>
    <w:rsid w:val="56DC71A4"/>
    <w:rsid w:val="56F00EA2"/>
    <w:rsid w:val="570606C5"/>
    <w:rsid w:val="572D17AE"/>
    <w:rsid w:val="57666EB2"/>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EC2B56"/>
    <w:rsid w:val="5E45699F"/>
    <w:rsid w:val="5EC257F9"/>
    <w:rsid w:val="5EC44EBC"/>
    <w:rsid w:val="5ECE7F48"/>
    <w:rsid w:val="5EE94B54"/>
    <w:rsid w:val="5EEE5C79"/>
    <w:rsid w:val="5F032B5D"/>
    <w:rsid w:val="5F3A715E"/>
    <w:rsid w:val="5F692862"/>
    <w:rsid w:val="5FCB6008"/>
    <w:rsid w:val="5FF90F4E"/>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0E36C1"/>
    <w:rsid w:val="6A5C266F"/>
    <w:rsid w:val="6AFD7E4E"/>
    <w:rsid w:val="6B1940CB"/>
    <w:rsid w:val="6B5216AC"/>
    <w:rsid w:val="6B555497"/>
    <w:rsid w:val="6B7C465A"/>
    <w:rsid w:val="6BAE515B"/>
    <w:rsid w:val="6BB414A4"/>
    <w:rsid w:val="6CE40ECD"/>
    <w:rsid w:val="6D2C5A6A"/>
    <w:rsid w:val="6D57626C"/>
    <w:rsid w:val="6D7221B9"/>
    <w:rsid w:val="6D8B0547"/>
    <w:rsid w:val="6D976CDD"/>
    <w:rsid w:val="6DEF5031"/>
    <w:rsid w:val="6E8B56A0"/>
    <w:rsid w:val="6F5C4ECE"/>
    <w:rsid w:val="6F714959"/>
    <w:rsid w:val="6FAB2FD8"/>
    <w:rsid w:val="6FD76303"/>
    <w:rsid w:val="6FF62C2D"/>
    <w:rsid w:val="700156B6"/>
    <w:rsid w:val="70243502"/>
    <w:rsid w:val="70402769"/>
    <w:rsid w:val="704B60EC"/>
    <w:rsid w:val="70BA0CB7"/>
    <w:rsid w:val="71105F71"/>
    <w:rsid w:val="717F6C52"/>
    <w:rsid w:val="719A0C55"/>
    <w:rsid w:val="71AF7537"/>
    <w:rsid w:val="71B608C6"/>
    <w:rsid w:val="71B80A85"/>
    <w:rsid w:val="71E35968"/>
    <w:rsid w:val="7229385F"/>
    <w:rsid w:val="72676EF0"/>
    <w:rsid w:val="727F35DB"/>
    <w:rsid w:val="72CF6BDD"/>
    <w:rsid w:val="72EC6569"/>
    <w:rsid w:val="731E44E0"/>
    <w:rsid w:val="73913495"/>
    <w:rsid w:val="73C61AB2"/>
    <w:rsid w:val="73F43927"/>
    <w:rsid w:val="73F87288"/>
    <w:rsid w:val="749F3C1C"/>
    <w:rsid w:val="74AF51ED"/>
    <w:rsid w:val="74B11819"/>
    <w:rsid w:val="74B14E48"/>
    <w:rsid w:val="74D177C5"/>
    <w:rsid w:val="750466C8"/>
    <w:rsid w:val="75C437EB"/>
    <w:rsid w:val="76144DCF"/>
    <w:rsid w:val="769838DE"/>
    <w:rsid w:val="76A61A14"/>
    <w:rsid w:val="76B949B4"/>
    <w:rsid w:val="77674E68"/>
    <w:rsid w:val="776E0124"/>
    <w:rsid w:val="778C15CC"/>
    <w:rsid w:val="77B70EF4"/>
    <w:rsid w:val="785C7CED"/>
    <w:rsid w:val="787D038F"/>
    <w:rsid w:val="78AD0D21"/>
    <w:rsid w:val="79113FCF"/>
    <w:rsid w:val="79222CE5"/>
    <w:rsid w:val="793D5330"/>
    <w:rsid w:val="79867177"/>
    <w:rsid w:val="79B87ECB"/>
    <w:rsid w:val="79E67179"/>
    <w:rsid w:val="7A1C517D"/>
    <w:rsid w:val="7A5C5D83"/>
    <w:rsid w:val="7A9A49AC"/>
    <w:rsid w:val="7AF1471D"/>
    <w:rsid w:val="7AF152BB"/>
    <w:rsid w:val="7B5B073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4">
    <w:name w:val="heading 5"/>
    <w:basedOn w:val="1"/>
    <w:next w:val="1"/>
    <w:link w:val="16"/>
    <w:unhideWhenUsed/>
    <w:qFormat/>
    <w:uiPriority w:val="0"/>
    <w:pPr>
      <w:keepNext/>
      <w:keepLines/>
      <w:spacing w:before="280" w:after="290" w:line="372" w:lineRule="auto"/>
      <w:outlineLvl w:val="4"/>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5">
    <w:name w:val="annotation text"/>
    <w:basedOn w:val="1"/>
    <w:link w:val="17"/>
    <w:semiHidden/>
    <w:unhideWhenUsed/>
    <w:qFormat/>
    <w:uiPriority w:val="99"/>
    <w:pPr>
      <w:jc w:val="left"/>
    </w:p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footer"/>
    <w:basedOn w:val="1"/>
    <w:link w:val="15"/>
    <w:unhideWhenUsed/>
    <w:qFormat/>
    <w:uiPriority w:val="99"/>
    <w:pPr>
      <w:tabs>
        <w:tab w:val="center" w:pos="4153"/>
        <w:tab w:val="right" w:pos="8306"/>
      </w:tabs>
      <w:spacing w:after="0" w:line="240" w:lineRule="auto"/>
    </w:pPr>
  </w:style>
  <w:style w:type="paragraph" w:styleId="8">
    <w:name w:val="header"/>
    <w:basedOn w:val="1"/>
    <w:link w:val="14"/>
    <w:unhideWhenUsed/>
    <w:qFormat/>
    <w:uiPriority w:val="99"/>
    <w:pPr>
      <w:tabs>
        <w:tab w:val="center" w:pos="4153"/>
        <w:tab w:val="right" w:pos="8306"/>
      </w:tabs>
      <w:spacing w:after="0" w:line="240" w:lineRule="auto"/>
    </w:pPr>
  </w:style>
  <w:style w:type="paragraph" w:styleId="9">
    <w:name w:val="Normal (Web)"/>
    <w:basedOn w:val="1"/>
    <w:qFormat/>
    <w:uiPriority w:val="0"/>
    <w:pPr>
      <w:spacing w:beforeAutospacing="1" w:after="0" w:afterAutospacing="1"/>
      <w:jc w:val="left"/>
    </w:pPr>
    <w:rPr>
      <w:kern w:val="0"/>
      <w:sz w:val="24"/>
    </w:rPr>
  </w:style>
  <w:style w:type="paragraph" w:styleId="10">
    <w:name w:val="annotation subject"/>
    <w:basedOn w:val="5"/>
    <w:next w:val="5"/>
    <w:link w:val="18"/>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style>
  <w:style w:type="character" w:customStyle="1" w:styleId="15">
    <w:name w:val="页脚 字符"/>
    <w:basedOn w:val="12"/>
    <w:link w:val="7"/>
    <w:qFormat/>
    <w:uiPriority w:val="99"/>
  </w:style>
  <w:style w:type="character" w:customStyle="1" w:styleId="16">
    <w:name w:val="标题 5 字符"/>
    <w:basedOn w:val="12"/>
    <w:link w:val="4"/>
    <w:qFormat/>
    <w:uiPriority w:val="0"/>
    <w:rPr>
      <w:rFonts w:ascii="Calibri" w:hAnsi="Calibri" w:eastAsia="宋体" w:cs="Times New Roman"/>
      <w:b/>
      <w:kern w:val="2"/>
      <w:sz w:val="28"/>
      <w:szCs w:val="24"/>
      <w:lang w:val="en-US"/>
    </w:rPr>
  </w:style>
  <w:style w:type="character" w:customStyle="1" w:styleId="17">
    <w:name w:val="批注文字 字符"/>
    <w:basedOn w:val="12"/>
    <w:link w:val="5"/>
    <w:semiHidden/>
    <w:qFormat/>
    <w:uiPriority w:val="99"/>
    <w:rPr>
      <w:rFonts w:ascii="Calibri" w:hAnsi="Calibri" w:eastAsia="宋体" w:cs="Times New Roman"/>
      <w:kern w:val="2"/>
      <w:sz w:val="21"/>
      <w:szCs w:val="24"/>
    </w:rPr>
  </w:style>
  <w:style w:type="character" w:customStyle="1" w:styleId="18">
    <w:name w:val="批注主题 字符"/>
    <w:basedOn w:val="17"/>
    <w:link w:val="10"/>
    <w:semiHidden/>
    <w:qFormat/>
    <w:uiPriority w:val="99"/>
    <w:rPr>
      <w:rFonts w:ascii="Calibri" w:hAnsi="Calibri" w:eastAsia="宋体" w:cs="Times New Roman"/>
      <w:b/>
      <w:bCs/>
      <w:kern w:val="2"/>
      <w:sz w:val="21"/>
      <w:szCs w:val="24"/>
    </w:rPr>
  </w:style>
  <w:style w:type="character" w:customStyle="1" w:styleId="19">
    <w:name w:val="批注框文本 字符"/>
    <w:basedOn w:val="12"/>
    <w:link w:val="6"/>
    <w:semiHidden/>
    <w:qFormat/>
    <w:uiPriority w:val="99"/>
    <w:rPr>
      <w:rFonts w:ascii="Calibri" w:hAnsi="Calibri" w:eastAsia="宋体" w:cs="Times New Roman"/>
      <w:kern w:val="2"/>
      <w:sz w:val="18"/>
      <w:szCs w:val="18"/>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2845</Words>
  <Characters>2925</Characters>
  <Lines>19</Lines>
  <Paragraphs>5</Paragraphs>
  <TotalTime>8</TotalTime>
  <ScaleCrop>false</ScaleCrop>
  <LinksUpToDate>false</LinksUpToDate>
  <CharactersWithSpaces>2995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K丶</cp:lastModifiedBy>
  <dcterms:modified xsi:type="dcterms:W3CDTF">2025-07-10T11:03:04Z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232F704CF06448F68219E4CB9A089844_13</vt:lpwstr>
  </property>
  <property fmtid="{D5CDD505-2E9C-101B-9397-08002B2CF9AE}" pid="4" name="KSOTemplateDocerSaveRecord">
    <vt:lpwstr>eyJoZGlkIjoiZTNhNTVlN2Y3MGZjYjI1YTM4ZjRjOWI5MTFlYTRlY2YiLCJ1c2VySWQiOiIxMDEzOTA5NDM5In0=</vt:lpwstr>
  </property>
</Properties>
</file>