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3BA307">
      <w:pPr>
        <w:spacing w:line="560" w:lineRule="exact"/>
        <w:jc w:val="center"/>
        <w:rPr>
          <w:rFonts w:hint="eastAsia" w:ascii="方正小标宋_GBK" w:hAnsi="方正小标宋_GBK" w:eastAsia="方正小标宋_GBK" w:cs="方正小标宋_GBK"/>
          <w:sz w:val="44"/>
          <w:szCs w:val="52"/>
        </w:rPr>
      </w:pPr>
      <w:r>
        <w:rPr>
          <w:rFonts w:hint="eastAsia" w:ascii="方正小标宋_GBK" w:hAnsi="方正小标宋_GBK" w:eastAsia="方正小标宋_GBK" w:cs="方正小标宋_GBK"/>
          <w:sz w:val="44"/>
          <w:szCs w:val="52"/>
        </w:rPr>
        <w:t>询价函</w:t>
      </w:r>
    </w:p>
    <w:p w14:paraId="789A39AC">
      <w:pPr>
        <w:spacing w:line="560" w:lineRule="exact"/>
        <w:jc w:val="center"/>
        <w:rPr>
          <w:rFonts w:hint="eastAsia" w:ascii="仿宋_GB2312" w:hAnsi="仿宋_GB2312" w:eastAsia="仿宋_GB2312" w:cs="仿宋_GB2312"/>
          <w:sz w:val="44"/>
          <w:szCs w:val="52"/>
        </w:rPr>
      </w:pPr>
    </w:p>
    <w:p w14:paraId="35269AB9">
      <w:pPr>
        <w:keepNext w:val="0"/>
        <w:keepLines w:val="0"/>
        <w:pageBreakBefore w:val="0"/>
        <w:kinsoku/>
        <w:overflowPunct/>
        <w:topLinePunct w:val="0"/>
        <w:autoSpaceDE/>
        <w:autoSpaceDN/>
        <w:bidi w:val="0"/>
        <w:adjustRightInd/>
        <w:snapToGrid/>
        <w:spacing w:line="560" w:lineRule="exact"/>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各供应商：</w:t>
      </w:r>
    </w:p>
    <w:p w14:paraId="2A50A8EB">
      <w:pPr>
        <w:keepNext w:val="0"/>
        <w:keepLines w:val="0"/>
        <w:pageBreakBefore w:val="0"/>
        <w:kinsoku/>
        <w:overflowPunct/>
        <w:topLinePunct w:val="0"/>
        <w:autoSpaceDE/>
        <w:autoSpaceDN/>
        <w:bidi w:val="0"/>
        <w:adjustRightInd/>
        <w:snapToGrid/>
        <w:spacing w:line="560" w:lineRule="exact"/>
        <w:ind w:firstLine="640"/>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我司拟就</w:t>
      </w:r>
      <w:r>
        <w:rPr>
          <w:rFonts w:hint="eastAsia" w:ascii="仿宋_GB2312" w:hAnsi="仿宋_GB2312" w:eastAsia="仿宋_GB2312" w:cs="仿宋_GB2312"/>
          <w:sz w:val="32"/>
          <w:szCs w:val="40"/>
          <w:u w:val="single"/>
        </w:rPr>
        <w:t>“罗湖</w:t>
      </w:r>
      <w:r>
        <w:rPr>
          <w:rFonts w:hint="eastAsia" w:ascii="仿宋_GB2312" w:hAnsi="仿宋_GB2312" w:eastAsia="仿宋_GB2312" w:cs="仿宋_GB2312"/>
          <w:sz w:val="32"/>
          <w:szCs w:val="40"/>
          <w:u w:val="single"/>
          <w:lang w:val="en-US" w:eastAsia="zh-CN"/>
        </w:rPr>
        <w:t>投控</w:t>
      </w:r>
      <w:r>
        <w:rPr>
          <w:rFonts w:hint="eastAsia" w:ascii="仿宋_GB2312" w:hAnsi="仿宋_GB2312" w:eastAsia="仿宋_GB2312" w:cs="仿宋_GB2312"/>
          <w:sz w:val="32"/>
          <w:szCs w:val="40"/>
          <w:u w:val="single"/>
        </w:rPr>
        <w:t>公司投资</w:t>
      </w:r>
      <w:r>
        <w:rPr>
          <w:rFonts w:hint="eastAsia" w:ascii="仿宋_GB2312" w:hAnsi="仿宋_GB2312" w:eastAsia="仿宋_GB2312" w:cs="仿宋_GB2312"/>
          <w:sz w:val="32"/>
          <w:szCs w:val="40"/>
          <w:u w:val="single"/>
          <w:lang w:val="en-US" w:eastAsia="zh-CN"/>
        </w:rPr>
        <w:t>PXKJ</w:t>
      </w:r>
      <w:r>
        <w:rPr>
          <w:rFonts w:hint="eastAsia" w:ascii="仿宋_GB2312" w:hAnsi="仿宋_GB2312" w:eastAsia="仿宋_GB2312" w:cs="仿宋_GB2312"/>
          <w:sz w:val="32"/>
          <w:szCs w:val="40"/>
          <w:u w:val="single"/>
        </w:rPr>
        <w:t>项目</w:t>
      </w:r>
      <w:r>
        <w:rPr>
          <w:rFonts w:hint="eastAsia" w:ascii="仿宋_GB2312" w:hAnsi="仿宋_GB2312" w:eastAsia="仿宋_GB2312" w:cs="仿宋_GB2312"/>
          <w:sz w:val="32"/>
          <w:szCs w:val="40"/>
          <w:u w:val="single"/>
          <w:lang w:val="en-US" w:eastAsia="zh-CN"/>
        </w:rPr>
        <w:t>财务尽调</w:t>
      </w:r>
      <w:r>
        <w:rPr>
          <w:rFonts w:hint="eastAsia" w:ascii="仿宋_GB2312" w:hAnsi="仿宋_GB2312" w:eastAsia="仿宋_GB2312" w:cs="仿宋_GB2312"/>
          <w:sz w:val="32"/>
          <w:szCs w:val="40"/>
          <w:u w:val="single"/>
        </w:rPr>
        <w:t>服务”</w:t>
      </w:r>
      <w:r>
        <w:rPr>
          <w:rFonts w:hint="eastAsia" w:ascii="仿宋_GB2312" w:hAnsi="仿宋_GB2312" w:eastAsia="仿宋_GB2312" w:cs="仿宋_GB2312"/>
          <w:sz w:val="32"/>
          <w:szCs w:val="40"/>
        </w:rPr>
        <w:t>进行询价，欢迎贵公司就以下采购内容进行报价。现将有关事项说明如下：</w:t>
      </w:r>
    </w:p>
    <w:p w14:paraId="29D93D35">
      <w:pPr>
        <w:keepNext w:val="0"/>
        <w:keepLines w:val="0"/>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sz w:val="32"/>
          <w:szCs w:val="40"/>
        </w:rPr>
      </w:pPr>
      <w:r>
        <w:rPr>
          <w:rFonts w:hint="eastAsia" w:ascii="黑体" w:hAnsi="黑体" w:eastAsia="黑体" w:cs="黑体"/>
          <w:sz w:val="32"/>
          <w:szCs w:val="40"/>
        </w:rPr>
        <w:t>一、项目名称：</w:t>
      </w:r>
      <w:r>
        <w:rPr>
          <w:rFonts w:hint="eastAsia" w:ascii="仿宋_GB2312" w:hAnsi="仿宋_GB2312" w:eastAsia="仿宋_GB2312" w:cs="仿宋_GB2312"/>
          <w:sz w:val="32"/>
          <w:szCs w:val="40"/>
          <w:u w:val="single"/>
        </w:rPr>
        <w:t>罗湖</w:t>
      </w:r>
      <w:r>
        <w:rPr>
          <w:rFonts w:hint="eastAsia" w:ascii="仿宋_GB2312" w:hAnsi="仿宋_GB2312" w:eastAsia="仿宋_GB2312" w:cs="仿宋_GB2312"/>
          <w:sz w:val="32"/>
          <w:szCs w:val="40"/>
          <w:u w:val="single"/>
          <w:lang w:val="en-US" w:eastAsia="zh-CN"/>
        </w:rPr>
        <w:t>投控</w:t>
      </w:r>
      <w:r>
        <w:rPr>
          <w:rFonts w:hint="eastAsia" w:ascii="仿宋_GB2312" w:hAnsi="仿宋_GB2312" w:eastAsia="仿宋_GB2312" w:cs="仿宋_GB2312"/>
          <w:sz w:val="32"/>
          <w:szCs w:val="40"/>
          <w:u w:val="single"/>
        </w:rPr>
        <w:t>公司投资</w:t>
      </w:r>
      <w:r>
        <w:rPr>
          <w:rFonts w:hint="eastAsia" w:ascii="仿宋_GB2312" w:hAnsi="仿宋_GB2312" w:eastAsia="仿宋_GB2312" w:cs="仿宋_GB2312"/>
          <w:sz w:val="32"/>
          <w:szCs w:val="40"/>
          <w:u w:val="single"/>
          <w:lang w:val="en-US" w:eastAsia="zh-CN"/>
        </w:rPr>
        <w:t>PXKJ</w:t>
      </w:r>
      <w:r>
        <w:rPr>
          <w:rFonts w:hint="eastAsia" w:ascii="仿宋_GB2312" w:hAnsi="仿宋_GB2312" w:eastAsia="仿宋_GB2312" w:cs="仿宋_GB2312"/>
          <w:sz w:val="32"/>
          <w:szCs w:val="40"/>
          <w:u w:val="single"/>
        </w:rPr>
        <w:t>项目</w:t>
      </w:r>
      <w:r>
        <w:rPr>
          <w:rFonts w:hint="eastAsia" w:ascii="仿宋_GB2312" w:hAnsi="仿宋_GB2312" w:eastAsia="仿宋_GB2312" w:cs="仿宋_GB2312"/>
          <w:sz w:val="32"/>
          <w:szCs w:val="40"/>
          <w:u w:val="single"/>
          <w:lang w:val="en-US" w:eastAsia="zh-CN"/>
        </w:rPr>
        <w:t>财务尽调</w:t>
      </w:r>
      <w:r>
        <w:rPr>
          <w:rFonts w:hint="eastAsia" w:ascii="仿宋_GB2312" w:hAnsi="仿宋_GB2312" w:eastAsia="仿宋_GB2312" w:cs="仿宋_GB2312"/>
          <w:sz w:val="32"/>
          <w:szCs w:val="40"/>
          <w:u w:val="single"/>
        </w:rPr>
        <w:t>服务</w:t>
      </w:r>
    </w:p>
    <w:p w14:paraId="1133EEE8">
      <w:pPr>
        <w:pStyle w:val="7"/>
        <w:keepNext w:val="0"/>
        <w:keepLines w:val="0"/>
        <w:pageBreakBefore w:val="0"/>
        <w:widowControl/>
        <w:kinsoku/>
        <w:overflowPunct/>
        <w:topLinePunct w:val="0"/>
        <w:autoSpaceDE/>
        <w:autoSpaceDN/>
        <w:bidi w:val="0"/>
        <w:adjustRightInd/>
        <w:snapToGrid/>
        <w:spacing w:beforeAutospacing="0" w:afterAutospacing="0" w:line="560" w:lineRule="exact"/>
        <w:ind w:firstLine="660"/>
        <w:jc w:val="both"/>
        <w:rPr>
          <w:rFonts w:hint="eastAsia" w:ascii="黑体" w:hAnsi="黑体" w:eastAsia="黑体" w:cs="黑体"/>
          <w:sz w:val="32"/>
          <w:szCs w:val="40"/>
        </w:rPr>
      </w:pPr>
      <w:r>
        <w:rPr>
          <w:rFonts w:hint="eastAsia" w:ascii="黑体" w:hAnsi="黑体" w:eastAsia="黑体" w:cs="黑体"/>
          <w:sz w:val="32"/>
          <w:szCs w:val="40"/>
          <w:lang w:eastAsia="zh-Hans"/>
        </w:rPr>
        <w:t>二</w:t>
      </w:r>
      <w:r>
        <w:rPr>
          <w:rFonts w:hint="eastAsia" w:ascii="黑体" w:hAnsi="黑体" w:eastAsia="黑体" w:cs="黑体"/>
          <w:sz w:val="32"/>
          <w:szCs w:val="40"/>
        </w:rPr>
        <w:t>、采购内容：</w:t>
      </w:r>
    </w:p>
    <w:p w14:paraId="7369DBE5">
      <w:pPr>
        <w:keepNext w:val="0"/>
        <w:keepLines w:val="0"/>
        <w:pageBreakBefore w:val="0"/>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项目概况：</w:t>
      </w:r>
      <w:r>
        <w:rPr>
          <w:rFonts w:hint="eastAsia" w:ascii="仿宋_GB2312" w:hAnsi="仿宋_GB2312" w:eastAsia="仿宋_GB2312" w:cs="仿宋_GB2312"/>
          <w:sz w:val="32"/>
          <w:szCs w:val="32"/>
          <w:lang w:val="en-US" w:eastAsia="zh-CN"/>
        </w:rPr>
        <w:t>为推动罗湖区产业发展</w:t>
      </w:r>
      <w:r>
        <w:rPr>
          <w:rFonts w:hint="eastAsia" w:ascii="仿宋_GB2312" w:hAnsi="仿宋_GB2312" w:eastAsia="仿宋_GB2312" w:cs="仿宋_GB2312"/>
          <w:sz w:val="32"/>
          <w:szCs w:val="32"/>
        </w:rPr>
        <w:t>，罗湖投控公司现拟投资</w:t>
      </w:r>
      <w:r>
        <w:rPr>
          <w:rFonts w:hint="eastAsia" w:ascii="仿宋_GB2312" w:hAnsi="仿宋_GB2312" w:eastAsia="仿宋_GB2312" w:cs="仿宋_GB2312"/>
          <w:sz w:val="32"/>
          <w:szCs w:val="32"/>
          <w:lang w:val="en-US" w:eastAsia="zh-CN"/>
        </w:rPr>
        <w:t>PXKJ</w:t>
      </w:r>
      <w:r>
        <w:rPr>
          <w:rFonts w:hint="eastAsia" w:ascii="仿宋_GB2312" w:hAnsi="仿宋_GB2312" w:eastAsia="仿宋_GB2312" w:cs="仿宋_GB2312"/>
          <w:sz w:val="32"/>
          <w:szCs w:val="32"/>
        </w:rPr>
        <w:t>项目。</w:t>
      </w:r>
    </w:p>
    <w:p w14:paraId="2F759B99">
      <w:pPr>
        <w:spacing w:line="560" w:lineRule="exact"/>
        <w:ind w:firstLine="640" w:firstLineChars="200"/>
        <w:rPr>
          <w:rFonts w:hint="eastAsia"/>
          <w:color w:val="auto"/>
        </w:rPr>
      </w:pPr>
      <w:r>
        <w:rPr>
          <w:rFonts w:hint="eastAsia" w:ascii="仿宋_GB2312" w:hAnsi="仿宋_GB2312" w:eastAsia="仿宋_GB2312" w:cs="仿宋_GB2312"/>
          <w:sz w:val="32"/>
          <w:szCs w:val="32"/>
        </w:rPr>
        <w:t>按照</w:t>
      </w:r>
      <w:r>
        <w:rPr>
          <w:rFonts w:hint="eastAsia" w:ascii="仿宋_GB2312" w:hAnsi="仿宋_GB2312" w:eastAsia="仿宋_GB2312" w:cs="仿宋_GB2312"/>
          <w:sz w:val="32"/>
          <w:szCs w:val="32"/>
          <w:lang w:val="en-US" w:eastAsia="zh-CN"/>
        </w:rPr>
        <w:t>相关</w:t>
      </w:r>
      <w:r>
        <w:rPr>
          <w:rFonts w:hint="eastAsia" w:ascii="仿宋_GB2312" w:hAnsi="仿宋_GB2312" w:eastAsia="仿宋_GB2312" w:cs="仿宋_GB2312"/>
          <w:sz w:val="32"/>
          <w:szCs w:val="32"/>
        </w:rPr>
        <w:t>程序</w:t>
      </w:r>
      <w:r>
        <w:rPr>
          <w:rFonts w:hint="eastAsia" w:ascii="仿宋_GB2312" w:hAnsi="仿宋_GB2312" w:eastAsia="仿宋_GB2312" w:cs="仿宋_GB2312"/>
          <w:sz w:val="32"/>
          <w:szCs w:val="32"/>
          <w:lang w:val="en-US" w:eastAsia="zh-CN"/>
        </w:rPr>
        <w:t>要求</w:t>
      </w:r>
      <w:r>
        <w:rPr>
          <w:rFonts w:hint="eastAsia" w:ascii="仿宋_GB2312" w:hAnsi="仿宋_GB2312" w:eastAsia="仿宋_GB2312" w:cs="仿宋_GB2312"/>
          <w:sz w:val="32"/>
          <w:szCs w:val="32"/>
        </w:rPr>
        <w:t>，需聘请专业第三方机构对PXKJ</w:t>
      </w:r>
      <w:r>
        <w:rPr>
          <w:rFonts w:hint="eastAsia" w:ascii="仿宋_GB2312" w:hAnsi="仿宋_GB2312" w:eastAsia="仿宋_GB2312" w:cs="仿宋_GB2312"/>
          <w:sz w:val="32"/>
          <w:szCs w:val="32"/>
          <w:lang w:val="en-US" w:eastAsia="zh-CN"/>
        </w:rPr>
        <w:t>项</w:t>
      </w:r>
      <w:r>
        <w:rPr>
          <w:rFonts w:hint="eastAsia" w:ascii="仿宋_GB2312" w:hAnsi="仿宋_GB2312" w:eastAsia="仿宋_GB2312" w:cs="仿宋_GB2312"/>
          <w:color w:val="auto"/>
          <w:sz w:val="32"/>
          <w:szCs w:val="32"/>
          <w:lang w:val="en-US" w:eastAsia="zh-CN"/>
        </w:rPr>
        <w:t>目</w:t>
      </w:r>
      <w:r>
        <w:rPr>
          <w:rFonts w:hint="eastAsia" w:ascii="仿宋_GB2312" w:hAnsi="仿宋_GB2312" w:eastAsia="仿宋_GB2312" w:cs="仿宋_GB2312"/>
          <w:color w:val="auto"/>
          <w:sz w:val="32"/>
          <w:szCs w:val="32"/>
        </w:rPr>
        <w:t>开展</w:t>
      </w:r>
      <w:r>
        <w:rPr>
          <w:rFonts w:hint="eastAsia" w:ascii="仿宋_GB2312" w:hAnsi="仿宋_GB2312" w:eastAsia="仿宋_GB2312" w:cs="仿宋_GB2312"/>
          <w:color w:val="auto"/>
          <w:sz w:val="32"/>
          <w:szCs w:val="32"/>
          <w:lang w:val="en-US" w:eastAsia="zh-CN"/>
        </w:rPr>
        <w:t>财务尽调</w:t>
      </w:r>
      <w:r>
        <w:rPr>
          <w:rFonts w:hint="eastAsia" w:ascii="仿宋_GB2312" w:hAnsi="仿宋_GB2312" w:eastAsia="仿宋_GB2312" w:cs="仿宋_GB2312"/>
          <w:color w:val="auto"/>
          <w:sz w:val="32"/>
          <w:szCs w:val="32"/>
        </w:rPr>
        <w:t>工作，基准日为202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月3</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日。</w:t>
      </w:r>
    </w:p>
    <w:p w14:paraId="6FF8CB6A">
      <w:pPr>
        <w:keepNext w:val="0"/>
        <w:keepLines w:val="0"/>
        <w:pageBreakBefore w:val="0"/>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标的公司打造了一套融合硬件产品及软件系统的智能线边仓储机器人解决方案，实现有效的端到端物料处理。利用智能调度算法，标的公司的解决方案可适配多样物料品类、小批量生产、频繁换线的柔性制造中的物料管理。凭借先进感知、智能决策及灵活的运动控制技术，标的公司的解决方案能够实现具备敏捷、秒级反应能力的精细管理。按照区级公司投资程序，需聘请专业第三方机构开展可行性研究工作。</w:t>
      </w:r>
    </w:p>
    <w:p w14:paraId="3871CB88">
      <w:pPr>
        <w:keepNext w:val="0"/>
        <w:keepLines w:val="0"/>
        <w:pageBreakBefore w:val="0"/>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采购内容：</w:t>
      </w:r>
      <w:bookmarkStart w:id="1" w:name="_GoBack"/>
      <w:r>
        <w:rPr>
          <w:rFonts w:hint="eastAsia" w:ascii="仿宋_GB2312" w:hAnsi="仿宋_GB2312" w:eastAsia="仿宋_GB2312" w:cs="仿宋_GB2312"/>
          <w:sz w:val="32"/>
          <w:szCs w:val="32"/>
        </w:rPr>
        <w:t>对项目进行财务尽调，出具相关报告。财务尽调报告内容包括但不限于财务情况、主要财产情况、重大债权债务情况、税务情况、融资情况等，分析标的企业盈利能力、营运能力、偿债能力等；核查标的企业的主要会计政策、收入的确认是否真实合理并符合企业会计准则的要求；根据财务尽职调查结果，协助招标人确定股权投资方案；向招标人和投资审批机构进行汇报和问题解答，协助招标人完成本次财务尽调的其他财务事项。</w:t>
      </w:r>
    </w:p>
    <w:bookmarkEnd w:id="1"/>
    <w:p w14:paraId="3F6D560B">
      <w:pPr>
        <w:keepNext w:val="0"/>
        <w:keepLines w:val="0"/>
        <w:pageBreakBefore w:val="0"/>
        <w:tabs>
          <w:tab w:val="left" w:pos="720"/>
        </w:tabs>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sz w:val="32"/>
          <w:szCs w:val="40"/>
        </w:rPr>
      </w:pPr>
      <w:r>
        <w:rPr>
          <w:rFonts w:hint="eastAsia" w:ascii="黑体" w:hAnsi="黑体" w:eastAsia="黑体" w:cs="黑体"/>
          <w:sz w:val="32"/>
          <w:szCs w:val="40"/>
        </w:rPr>
        <w:t>三、项目预算限额：</w:t>
      </w:r>
      <w:r>
        <w:rPr>
          <w:rFonts w:hint="eastAsia" w:ascii="仿宋_GB2312" w:hAnsi="仿宋_GB2312" w:eastAsia="仿宋_GB2312" w:cs="仿宋_GB2312"/>
          <w:sz w:val="32"/>
          <w:szCs w:val="40"/>
        </w:rPr>
        <w:t>人民币</w:t>
      </w:r>
      <w:r>
        <w:rPr>
          <w:rFonts w:hint="eastAsia" w:ascii="仿宋_GB2312" w:hAnsi="仿宋_GB2312" w:eastAsia="仿宋_GB2312" w:cs="仿宋_GB2312"/>
          <w:sz w:val="32"/>
          <w:szCs w:val="40"/>
          <w:lang w:val="en-US" w:eastAsia="zh-CN"/>
        </w:rPr>
        <w:t>14</w:t>
      </w:r>
      <w:r>
        <w:rPr>
          <w:rFonts w:hint="eastAsia" w:ascii="仿宋_GB2312" w:hAnsi="仿宋_GB2312" w:eastAsia="仿宋_GB2312" w:cs="仿宋_GB2312"/>
          <w:sz w:val="32"/>
          <w:szCs w:val="40"/>
        </w:rPr>
        <w:t>万元（含税，上限价）。</w:t>
      </w:r>
    </w:p>
    <w:p w14:paraId="1F84AE01">
      <w:pPr>
        <w:keepNext w:val="0"/>
        <w:keepLines w:val="0"/>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sz w:val="32"/>
          <w:szCs w:val="40"/>
        </w:rPr>
      </w:pPr>
      <w:r>
        <w:rPr>
          <w:rFonts w:hint="eastAsia" w:ascii="黑体" w:hAnsi="黑体" w:eastAsia="黑体" w:cs="黑体"/>
          <w:sz w:val="32"/>
          <w:szCs w:val="40"/>
        </w:rPr>
        <w:t>四、服务期限：</w:t>
      </w:r>
      <w:r>
        <w:rPr>
          <w:rFonts w:hint="eastAsia" w:ascii="仿宋_GB2312" w:hAnsi="仿宋_GB2312" w:eastAsia="仿宋_GB2312" w:cs="仿宋_GB2312"/>
          <w:sz w:val="32"/>
          <w:szCs w:val="40"/>
        </w:rPr>
        <w:t>具体以签订合同约定的时间为准。</w:t>
      </w:r>
    </w:p>
    <w:p w14:paraId="769416EA">
      <w:pPr>
        <w:keepNext w:val="0"/>
        <w:keepLines w:val="0"/>
        <w:pageBreakBefore w:val="0"/>
        <w:kinsoku/>
        <w:overflowPunct/>
        <w:topLinePunct w:val="0"/>
        <w:autoSpaceDE/>
        <w:autoSpaceDN/>
        <w:bidi w:val="0"/>
        <w:adjustRightInd/>
        <w:snapToGrid/>
        <w:spacing w:line="560" w:lineRule="exact"/>
        <w:ind w:firstLine="640" w:firstLineChars="200"/>
        <w:jc w:val="left"/>
        <w:rPr>
          <w:rFonts w:hint="eastAsia" w:ascii="黑体" w:hAnsi="黑体" w:eastAsia="黑体" w:cs="黑体"/>
          <w:sz w:val="32"/>
          <w:szCs w:val="40"/>
        </w:rPr>
      </w:pPr>
      <w:r>
        <w:rPr>
          <w:rFonts w:hint="eastAsia" w:ascii="黑体" w:hAnsi="黑体" w:eastAsia="黑体" w:cs="黑体"/>
          <w:sz w:val="32"/>
          <w:szCs w:val="40"/>
        </w:rPr>
        <w:t>五、特别提醒</w:t>
      </w:r>
    </w:p>
    <w:p w14:paraId="7CD6AE41">
      <w:pPr>
        <w:keepNext w:val="0"/>
        <w:keepLines w:val="0"/>
        <w:pageBreakBefore w:val="0"/>
        <w:kinsoku/>
        <w:overflowPunct/>
        <w:topLinePunct w:val="0"/>
        <w:autoSpaceDE/>
        <w:autoSpaceDN/>
        <w:bidi w:val="0"/>
        <w:adjustRightInd/>
        <w:snapToGrid/>
        <w:spacing w:line="560" w:lineRule="exact"/>
        <w:ind w:firstLine="640" w:firstLineChars="200"/>
        <w:jc w:val="left"/>
        <w:rPr>
          <w:rFonts w:hint="eastAsia" w:ascii="楷体_GB2312" w:hAnsi="楷体_GB2312" w:eastAsia="楷体_GB2312" w:cs="楷体_GB2312"/>
          <w:sz w:val="32"/>
          <w:szCs w:val="40"/>
        </w:rPr>
      </w:pPr>
      <w:r>
        <w:rPr>
          <w:rFonts w:hint="eastAsia" w:ascii="楷体_GB2312" w:hAnsi="楷体_GB2312" w:eastAsia="楷体_GB2312" w:cs="楷体_GB2312"/>
          <w:sz w:val="32"/>
          <w:szCs w:val="40"/>
        </w:rPr>
        <w:t>（一）报价要求</w:t>
      </w:r>
    </w:p>
    <w:p w14:paraId="590BA419">
      <w:pPr>
        <w:keepNext w:val="0"/>
        <w:keepLines w:val="0"/>
        <w:pageBreakBefore w:val="0"/>
        <w:kinsoku/>
        <w:overflowPunct/>
        <w:topLinePunct w:val="0"/>
        <w:autoSpaceDE/>
        <w:autoSpaceDN/>
        <w:bidi w:val="0"/>
        <w:adjustRightInd/>
        <w:snapToGrid/>
        <w:spacing w:line="560" w:lineRule="exact"/>
        <w:ind w:firstLine="640" w:firstLineChars="200"/>
        <w:rPr>
          <w:rFonts w:hint="eastAsia"/>
        </w:rPr>
      </w:pPr>
      <w:r>
        <w:rPr>
          <w:rFonts w:hint="eastAsia" w:ascii="仿宋_GB2312" w:hAnsi="仿宋_GB2312" w:eastAsia="仿宋_GB2312" w:cs="仿宋_GB2312"/>
          <w:sz w:val="32"/>
          <w:szCs w:val="40"/>
        </w:rPr>
        <w:t>报价一经认可，即为签订合同的最终依据。请各供应商按附件报价函及附件格式进行填写，并加盖公章，于</w:t>
      </w:r>
      <w:r>
        <w:rPr>
          <w:rFonts w:hint="eastAsia" w:ascii="仿宋_GB2312" w:hAnsi="仿宋_GB2312" w:eastAsia="仿宋_GB2312" w:cs="仿宋_GB2312"/>
          <w:sz w:val="32"/>
          <w:szCs w:val="40"/>
          <w:u w:val="single"/>
        </w:rPr>
        <w:t>202</w:t>
      </w:r>
      <w:r>
        <w:rPr>
          <w:rFonts w:hint="eastAsia" w:ascii="仿宋_GB2312" w:hAnsi="仿宋_GB2312" w:eastAsia="仿宋_GB2312" w:cs="仿宋_GB2312"/>
          <w:sz w:val="32"/>
          <w:szCs w:val="40"/>
          <w:u w:val="single"/>
          <w:lang w:val="en-US" w:eastAsia="zh-CN"/>
        </w:rPr>
        <w:t>6</w:t>
      </w:r>
      <w:r>
        <w:rPr>
          <w:rFonts w:hint="eastAsia" w:ascii="仿宋_GB2312" w:hAnsi="仿宋_GB2312" w:eastAsia="仿宋_GB2312" w:cs="仿宋_GB2312"/>
          <w:sz w:val="32"/>
          <w:szCs w:val="40"/>
          <w:u w:val="single"/>
        </w:rPr>
        <w:t>年</w:t>
      </w:r>
      <w:r>
        <w:rPr>
          <w:rFonts w:hint="eastAsia" w:ascii="仿宋_GB2312" w:hAnsi="仿宋_GB2312" w:eastAsia="仿宋_GB2312" w:cs="仿宋_GB2312"/>
          <w:sz w:val="32"/>
          <w:szCs w:val="40"/>
          <w:u w:val="single"/>
          <w:lang w:val="en-US" w:eastAsia="zh-CN"/>
        </w:rPr>
        <w:t>8</w:t>
      </w:r>
      <w:r>
        <w:rPr>
          <w:rFonts w:hint="eastAsia" w:ascii="仿宋_GB2312" w:hAnsi="仿宋_GB2312" w:eastAsia="仿宋_GB2312" w:cs="仿宋_GB2312"/>
          <w:sz w:val="32"/>
          <w:szCs w:val="40"/>
          <w:u w:val="single"/>
        </w:rPr>
        <w:t>月</w:t>
      </w:r>
      <w:r>
        <w:rPr>
          <w:rFonts w:hint="eastAsia" w:ascii="仿宋_GB2312" w:hAnsi="仿宋_GB2312" w:eastAsia="仿宋_GB2312" w:cs="仿宋_GB2312"/>
          <w:sz w:val="32"/>
          <w:szCs w:val="40"/>
          <w:u w:val="single"/>
          <w:lang w:val="en-US" w:eastAsia="zh-CN"/>
        </w:rPr>
        <w:t>4</w:t>
      </w:r>
      <w:r>
        <w:rPr>
          <w:rFonts w:hint="eastAsia" w:ascii="仿宋_GB2312" w:hAnsi="仿宋_GB2312" w:eastAsia="仿宋_GB2312" w:cs="仿宋_GB2312"/>
          <w:sz w:val="32"/>
          <w:szCs w:val="40"/>
          <w:u w:val="single"/>
        </w:rPr>
        <w:t>日12:00</w:t>
      </w:r>
      <w:r>
        <w:rPr>
          <w:rFonts w:hint="eastAsia" w:ascii="仿宋_GB2312" w:hAnsi="仿宋_GB2312" w:eastAsia="仿宋_GB2312" w:cs="仿宋_GB2312"/>
          <w:sz w:val="32"/>
          <w:szCs w:val="40"/>
        </w:rPr>
        <w:t>前发送至邮箱:lhtz_cbhy@szlh.gov.cn，同时抄送至邮箱：</w:t>
      </w:r>
      <w:r>
        <w:rPr>
          <w:rFonts w:hint="eastAsia" w:ascii="仿宋_GB2312" w:hAnsi="仿宋_GB2312" w:eastAsia="仿宋_GB2312" w:cs="仿宋_GB2312"/>
          <w:sz w:val="32"/>
          <w:szCs w:val="40"/>
        </w:rPr>
        <w:fldChar w:fldCharType="begin"/>
      </w:r>
      <w:r>
        <w:rPr>
          <w:rFonts w:hint="eastAsia" w:ascii="仿宋_GB2312" w:hAnsi="仿宋_GB2312" w:eastAsia="仿宋_GB2312" w:cs="仿宋_GB2312"/>
          <w:sz w:val="32"/>
          <w:szCs w:val="40"/>
        </w:rPr>
        <w:instrText xml:space="preserve"> HYPERLINK "mailto:562925668@qq.com，纸质版（一份）递交至罗湖投资控股大厦B座20楼（可邮寄，详细地址见\“六、联系方式\”）。" </w:instrText>
      </w:r>
      <w:r>
        <w:rPr>
          <w:rFonts w:hint="eastAsia" w:ascii="仿宋_GB2312" w:hAnsi="仿宋_GB2312" w:eastAsia="仿宋_GB2312" w:cs="仿宋_GB2312"/>
          <w:sz w:val="32"/>
          <w:szCs w:val="40"/>
        </w:rPr>
        <w:fldChar w:fldCharType="separate"/>
      </w:r>
      <w:r>
        <w:rPr>
          <w:rFonts w:hint="eastAsia" w:ascii="仿宋_GB2312" w:hAnsi="仿宋_GB2312" w:eastAsia="仿宋_GB2312" w:cs="仿宋_GB2312"/>
          <w:sz w:val="32"/>
          <w:szCs w:val="40"/>
        </w:rPr>
        <w:t>562925668@qq.com，纸质版（一份）递交至罗湖投资控股大厦B座20楼（可邮寄，详细地址见“六、联系方式”）。</w:t>
      </w:r>
      <w:r>
        <w:rPr>
          <w:rFonts w:hint="eastAsia" w:ascii="仿宋_GB2312" w:hAnsi="仿宋_GB2312" w:eastAsia="仿宋_GB2312" w:cs="仿宋_GB2312"/>
          <w:sz w:val="32"/>
          <w:szCs w:val="40"/>
        </w:rPr>
        <w:fldChar w:fldCharType="end"/>
      </w:r>
    </w:p>
    <w:p w14:paraId="44BE32AA">
      <w:pPr>
        <w:keepNext w:val="0"/>
        <w:keepLines w:val="0"/>
        <w:pageBreakBefore w:val="0"/>
        <w:kinsoku/>
        <w:overflowPunct/>
        <w:topLinePunct w:val="0"/>
        <w:autoSpaceDE/>
        <w:autoSpaceDN/>
        <w:bidi w:val="0"/>
        <w:adjustRightInd/>
        <w:snapToGrid/>
        <w:spacing w:line="560" w:lineRule="exact"/>
        <w:ind w:firstLine="640" w:firstLineChars="200"/>
        <w:rPr>
          <w:rFonts w:hint="eastAsia"/>
          <w:color w:val="auto"/>
        </w:rPr>
      </w:pPr>
      <w:r>
        <w:rPr>
          <w:rFonts w:hint="eastAsia" w:ascii="仿宋_GB2312" w:hAnsi="仿宋_GB2312" w:eastAsia="仿宋_GB2312" w:cs="仿宋_GB2312"/>
          <w:color w:val="auto"/>
          <w:sz w:val="32"/>
          <w:szCs w:val="32"/>
          <w:lang w:val="en-US" w:eastAsia="zh-CN"/>
        </w:rPr>
        <w:t>标的企业</w:t>
      </w:r>
      <w:r>
        <w:rPr>
          <w:rFonts w:hint="eastAsia" w:ascii="仿宋_GB2312" w:hAnsi="仿宋_GB2312" w:eastAsia="仿宋_GB2312" w:cs="仿宋_GB2312"/>
          <w:color w:val="auto"/>
          <w:sz w:val="32"/>
          <w:szCs w:val="32"/>
        </w:rPr>
        <w:t>母公司在苏州</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下辖公司分布江苏、湖南、安徽、成都、新加坡，</w:t>
      </w:r>
      <w:r>
        <w:rPr>
          <w:rFonts w:hint="eastAsia" w:ascii="仿宋_GB2312" w:hAnsi="仿宋_GB2312" w:eastAsia="仿宋_GB2312" w:cs="仿宋_GB2312"/>
          <w:color w:val="auto"/>
          <w:sz w:val="32"/>
          <w:szCs w:val="32"/>
        </w:rPr>
        <w:t>江苏是总装中心、工程中心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安徽是零部件制造</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新加坡公司目前</w:t>
      </w:r>
      <w:r>
        <w:rPr>
          <w:rFonts w:hint="eastAsia" w:ascii="仿宋_GB2312" w:hAnsi="仿宋_GB2312" w:eastAsia="仿宋_GB2312" w:cs="仿宋_GB2312"/>
          <w:color w:val="auto"/>
          <w:sz w:val="32"/>
          <w:szCs w:val="32"/>
          <w:lang w:val="en-US" w:eastAsia="zh-CN"/>
        </w:rPr>
        <w:t>无</w:t>
      </w:r>
      <w:r>
        <w:rPr>
          <w:rFonts w:hint="eastAsia" w:ascii="仿宋_GB2312" w:hAnsi="仿宋_GB2312" w:eastAsia="仿宋_GB2312" w:cs="仿宋_GB2312"/>
          <w:color w:val="auto"/>
          <w:sz w:val="32"/>
          <w:szCs w:val="32"/>
        </w:rPr>
        <w:t>常驻人员</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其他</w:t>
      </w:r>
      <w:r>
        <w:rPr>
          <w:rFonts w:hint="eastAsia" w:ascii="仿宋_GB2312" w:hAnsi="仿宋_GB2312" w:eastAsia="仿宋_GB2312" w:cs="仿宋_GB2312"/>
          <w:color w:val="auto"/>
          <w:sz w:val="32"/>
          <w:szCs w:val="32"/>
          <w:lang w:val="en-US" w:eastAsia="zh-CN"/>
        </w:rPr>
        <w:t>为</w:t>
      </w:r>
      <w:r>
        <w:rPr>
          <w:rFonts w:hint="eastAsia" w:ascii="仿宋_GB2312" w:hAnsi="仿宋_GB2312" w:eastAsia="仿宋_GB2312" w:cs="仿宋_GB2312"/>
          <w:color w:val="auto"/>
          <w:sz w:val="32"/>
          <w:szCs w:val="32"/>
        </w:rPr>
        <w:t>销售属性</w:t>
      </w:r>
      <w:r>
        <w:rPr>
          <w:rFonts w:hint="eastAsia" w:ascii="仿宋_GB2312" w:hAnsi="仿宋_GB2312" w:eastAsia="仿宋_GB2312" w:cs="仿宋_GB2312"/>
          <w:color w:val="auto"/>
          <w:sz w:val="32"/>
          <w:szCs w:val="32"/>
          <w:lang w:val="en-US" w:eastAsia="zh-CN"/>
        </w:rPr>
        <w:t>公司。</w:t>
      </w:r>
      <w:r>
        <w:rPr>
          <w:rFonts w:hint="eastAsia" w:ascii="仿宋_GB2312" w:hAnsi="仿宋_GB2312" w:eastAsia="仿宋_GB2312" w:cs="仿宋_GB2312"/>
          <w:color w:val="auto"/>
          <w:sz w:val="32"/>
          <w:szCs w:val="40"/>
        </w:rPr>
        <w:t>报价总价包干，</w:t>
      </w:r>
      <w:r>
        <w:rPr>
          <w:rFonts w:hint="eastAsia" w:ascii="仿宋_GB2312" w:hAnsi="仿宋_GB2312" w:eastAsia="仿宋_GB2312" w:cs="仿宋_GB2312"/>
          <w:color w:val="auto"/>
          <w:sz w:val="32"/>
          <w:szCs w:val="40"/>
          <w:lang w:val="en-US" w:eastAsia="zh-CN"/>
        </w:rPr>
        <w:t>包含</w:t>
      </w:r>
      <w:r>
        <w:rPr>
          <w:rFonts w:hint="eastAsia" w:ascii="仿宋_GB2312" w:hAnsi="仿宋_GB2312" w:eastAsia="仿宋_GB2312" w:cs="仿宋_GB2312"/>
          <w:color w:val="auto"/>
          <w:sz w:val="32"/>
          <w:szCs w:val="40"/>
        </w:rPr>
        <w:t>本项工作所包括的人工、差旅、税费、利润等一切费用。</w:t>
      </w:r>
    </w:p>
    <w:p w14:paraId="5E9EF714">
      <w:pPr>
        <w:keepNext w:val="0"/>
        <w:keepLines w:val="0"/>
        <w:pageBreakBefore w:val="0"/>
        <w:kinsoku/>
        <w:overflowPunct/>
        <w:topLinePunct w:val="0"/>
        <w:autoSpaceDE/>
        <w:autoSpaceDN/>
        <w:bidi w:val="0"/>
        <w:adjustRightInd/>
        <w:snapToGrid/>
        <w:spacing w:line="560" w:lineRule="exact"/>
        <w:ind w:firstLine="640" w:firstLineChars="200"/>
        <w:jc w:val="left"/>
        <w:rPr>
          <w:rFonts w:hint="eastAsia" w:ascii="楷体_GB2312" w:hAnsi="楷体_GB2312" w:eastAsia="楷体_GB2312" w:cs="楷体_GB2312"/>
          <w:sz w:val="32"/>
          <w:szCs w:val="40"/>
        </w:rPr>
      </w:pPr>
      <w:r>
        <w:rPr>
          <w:rFonts w:hint="eastAsia" w:ascii="楷体_GB2312" w:hAnsi="楷体_GB2312" w:eastAsia="楷体_GB2312" w:cs="楷体_GB2312"/>
          <w:sz w:val="32"/>
          <w:szCs w:val="40"/>
        </w:rPr>
        <w:t>（二）报价条件</w:t>
      </w:r>
    </w:p>
    <w:p w14:paraId="7AEA9F44">
      <w:pPr>
        <w:keepNext w:val="0"/>
        <w:keepLines w:val="0"/>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1.依法成立并连续正常执业5年（含）以上</w:t>
      </w:r>
      <w:r>
        <w:rPr>
          <w:rFonts w:hint="eastAsia" w:ascii="仿宋_GB2312" w:hAnsi="仿宋_GB2312" w:eastAsia="仿宋_GB2312" w:cs="仿宋_GB2312"/>
          <w:sz w:val="32"/>
          <w:szCs w:val="40"/>
          <w:lang w:val="en-US" w:eastAsia="zh-CN"/>
        </w:rPr>
        <w:t>优先</w:t>
      </w:r>
      <w:r>
        <w:rPr>
          <w:rFonts w:hint="eastAsia" w:ascii="仿宋_GB2312" w:hAnsi="仿宋_GB2312" w:eastAsia="仿宋_GB2312" w:cs="仿宋_GB2312"/>
          <w:sz w:val="32"/>
          <w:szCs w:val="40"/>
        </w:rPr>
        <w:t xml:space="preserve">，具备有效的企业法人营业执照。 </w:t>
      </w:r>
    </w:p>
    <w:p w14:paraId="472F0F33">
      <w:pPr>
        <w:keepNext w:val="0"/>
        <w:keepLines w:val="0"/>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sz w:val="32"/>
          <w:szCs w:val="40"/>
          <w:highlight w:val="none"/>
          <w:lang w:val="en-US" w:eastAsia="zh-CN"/>
        </w:rPr>
      </w:pPr>
      <w:r>
        <w:rPr>
          <w:rFonts w:hint="eastAsia" w:ascii="仿宋_GB2312" w:hAnsi="仿宋_GB2312" w:eastAsia="仿宋_GB2312" w:cs="仿宋_GB2312"/>
          <w:sz w:val="32"/>
          <w:szCs w:val="40"/>
          <w:highlight w:val="none"/>
        </w:rPr>
        <w:t>2.投标人营运状况、经营业绩和市场信誉良好；近三年内经营活动中没有重大违法记录。</w:t>
      </w:r>
      <w:r>
        <w:rPr>
          <w:rFonts w:hint="eastAsia" w:ascii="仿宋_GB2312" w:hAnsi="仿宋_GB2312" w:eastAsia="仿宋_GB2312" w:cs="仿宋_GB2312"/>
          <w:sz w:val="32"/>
          <w:szCs w:val="40"/>
          <w:highlight w:val="none"/>
          <w:lang w:val="en-US" w:eastAsia="zh-CN"/>
        </w:rPr>
        <w:t xml:space="preserve">  </w:t>
      </w:r>
    </w:p>
    <w:p w14:paraId="089148C7">
      <w:pPr>
        <w:keepNext w:val="0"/>
        <w:keepLines w:val="0"/>
        <w:pageBreakBefore w:val="0"/>
        <w:kinsoku/>
        <w:overflowPunct/>
        <w:topLinePunct w:val="0"/>
        <w:autoSpaceDE/>
        <w:autoSpaceDN/>
        <w:bidi w:val="0"/>
        <w:adjustRightInd/>
        <w:snapToGrid/>
        <w:spacing w:line="560" w:lineRule="exact"/>
        <w:ind w:firstLine="640" w:firstLineChars="200"/>
        <w:jc w:val="left"/>
        <w:rPr>
          <w:rFonts w:hint="eastAsia"/>
        </w:rPr>
      </w:pPr>
      <w:r>
        <w:rPr>
          <w:rFonts w:hint="eastAsia" w:ascii="楷体_GB2312" w:hAnsi="楷体_GB2312" w:eastAsia="楷体_GB2312" w:cs="楷体_GB2312"/>
          <w:sz w:val="32"/>
          <w:szCs w:val="40"/>
        </w:rPr>
        <w:t>（三）报价附件</w:t>
      </w:r>
    </w:p>
    <w:p w14:paraId="4AE96857">
      <w:pPr>
        <w:keepNext w:val="0"/>
        <w:keepLines w:val="0"/>
        <w:pageBreakBefore w:val="0"/>
        <w:kinsoku/>
        <w:overflowPunct/>
        <w:topLinePunct w:val="0"/>
        <w:autoSpaceDE/>
        <w:autoSpaceDN/>
        <w:bidi w:val="0"/>
        <w:adjustRightInd/>
        <w:snapToGrid/>
        <w:spacing w:line="560" w:lineRule="exact"/>
        <w:ind w:firstLine="643" w:firstLineChars="200"/>
        <w:jc w:val="left"/>
        <w:rPr>
          <w:rFonts w:hint="eastAsia" w:ascii="仿宋_GB2312" w:hAnsi="仿宋_GB2312" w:eastAsia="仿宋_GB2312" w:cs="仿宋_GB2312"/>
          <w:b/>
          <w:bCs/>
          <w:sz w:val="32"/>
          <w:szCs w:val="40"/>
        </w:rPr>
      </w:pPr>
      <w:r>
        <w:rPr>
          <w:rFonts w:hint="eastAsia" w:ascii="仿宋_GB2312" w:hAnsi="仿宋_GB2312" w:eastAsia="仿宋_GB2312" w:cs="仿宋_GB2312"/>
          <w:b/>
          <w:bCs/>
          <w:sz w:val="32"/>
          <w:szCs w:val="40"/>
        </w:rPr>
        <w:t>报价单位应当将以下材料作为报价函附件上报，包括但不限于：</w:t>
      </w:r>
    </w:p>
    <w:p w14:paraId="103266F8">
      <w:pPr>
        <w:keepNext w:val="0"/>
        <w:keepLines w:val="0"/>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sz w:val="32"/>
          <w:szCs w:val="40"/>
          <w:highlight w:val="none"/>
        </w:rPr>
      </w:pPr>
      <w:r>
        <w:rPr>
          <w:rFonts w:hint="eastAsia" w:ascii="仿宋_GB2312" w:hAnsi="仿宋_GB2312" w:eastAsia="仿宋_GB2312" w:cs="仿宋_GB2312"/>
          <w:sz w:val="32"/>
          <w:szCs w:val="40"/>
          <w:highlight w:val="none"/>
        </w:rPr>
        <w:t>1.公司营业执照。</w:t>
      </w:r>
    </w:p>
    <w:p w14:paraId="485F939C">
      <w:pPr>
        <w:keepNext w:val="0"/>
        <w:keepLines w:val="0"/>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sz w:val="32"/>
          <w:szCs w:val="40"/>
          <w:highlight w:val="none"/>
        </w:rPr>
      </w:pPr>
      <w:r>
        <w:rPr>
          <w:rFonts w:hint="eastAsia" w:ascii="仿宋_GB2312" w:hAnsi="仿宋_GB2312" w:eastAsia="仿宋_GB2312" w:cs="仿宋_GB2312"/>
          <w:sz w:val="32"/>
          <w:szCs w:val="40"/>
          <w:highlight w:val="none"/>
        </w:rPr>
        <w:t>2.公司简介。包括设立时间、注册和实际运营地址、主营业务</w:t>
      </w:r>
      <w:r>
        <w:rPr>
          <w:rFonts w:hint="eastAsia" w:ascii="仿宋_GB2312" w:hAnsi="仿宋_GB2312" w:eastAsia="仿宋_GB2312" w:cs="仿宋_GB2312"/>
          <w:sz w:val="32"/>
          <w:szCs w:val="40"/>
          <w:highlight w:val="none"/>
          <w:lang w:eastAsia="zh-CN"/>
        </w:rPr>
        <w:t>，</w:t>
      </w:r>
      <w:r>
        <w:rPr>
          <w:rFonts w:hint="eastAsia" w:ascii="仿宋_GB2312" w:hAnsi="仿宋_GB2312" w:eastAsia="仿宋_GB2312" w:cs="仿宋_GB2312"/>
          <w:sz w:val="32"/>
          <w:szCs w:val="40"/>
          <w:lang w:val="en-US" w:eastAsia="zh-CN"/>
        </w:rPr>
        <w:t>过往业务（以表格形式展现）等</w:t>
      </w:r>
      <w:r>
        <w:rPr>
          <w:rFonts w:hint="eastAsia" w:ascii="仿宋_GB2312" w:hAnsi="仿宋_GB2312" w:eastAsia="仿宋_GB2312" w:cs="仿宋_GB2312"/>
          <w:sz w:val="32"/>
          <w:szCs w:val="40"/>
          <w:highlight w:val="none"/>
        </w:rPr>
        <w:t>。</w:t>
      </w:r>
    </w:p>
    <w:p w14:paraId="1D6BEFF6">
      <w:pPr>
        <w:keepNext w:val="0"/>
        <w:keepLines w:val="0"/>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sz w:val="32"/>
          <w:szCs w:val="40"/>
          <w:highlight w:val="yellow"/>
        </w:rPr>
      </w:pPr>
      <w:r>
        <w:rPr>
          <w:rFonts w:hint="eastAsia" w:ascii="仿宋_GB2312" w:hAnsi="仿宋_GB2312" w:eastAsia="仿宋_GB2312" w:cs="仿宋_GB2312"/>
          <w:sz w:val="32"/>
          <w:szCs w:val="40"/>
          <w:highlight w:val="none"/>
        </w:rPr>
        <w:t>3.</w:t>
      </w:r>
      <w:r>
        <w:rPr>
          <w:rFonts w:hint="eastAsia" w:ascii="仿宋_GB2312" w:hAnsi="仿宋_GB2312" w:eastAsia="仿宋_GB2312" w:cs="仿宋_GB2312"/>
          <w:sz w:val="32"/>
          <w:szCs w:val="40"/>
        </w:rPr>
        <w:t>过往业务合同佐证。仅需显示合同价格、双方盖章页、服务业务内容</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lang w:val="en-US" w:eastAsia="zh-CN"/>
        </w:rPr>
        <w:t>团队成员等</w:t>
      </w:r>
      <w:r>
        <w:rPr>
          <w:rFonts w:hint="eastAsia" w:ascii="仿宋_GB2312" w:hAnsi="仿宋_GB2312" w:eastAsia="仿宋_GB2312" w:cs="仿宋_GB2312"/>
          <w:sz w:val="32"/>
          <w:szCs w:val="40"/>
          <w:highlight w:val="none"/>
        </w:rPr>
        <w:t>。</w:t>
      </w:r>
    </w:p>
    <w:p w14:paraId="299C908D">
      <w:pPr>
        <w:keepNext w:val="0"/>
        <w:keepLines w:val="0"/>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color w:val="000000" w:themeColor="text1"/>
          <w:sz w:val="32"/>
          <w:szCs w:val="40"/>
          <w:highlight w:val="none"/>
          <w14:textFill>
            <w14:solidFill>
              <w14:schemeClr w14:val="tx1"/>
            </w14:solidFill>
          </w14:textFill>
        </w:rPr>
      </w:pPr>
      <w:r>
        <w:rPr>
          <w:rFonts w:hint="eastAsia" w:ascii="仿宋_GB2312" w:hAnsi="仿宋_GB2312" w:eastAsia="仿宋_GB2312" w:cs="仿宋_GB2312"/>
          <w:color w:val="000000" w:themeColor="text1"/>
          <w:sz w:val="32"/>
          <w:szCs w:val="40"/>
          <w:highlight w:val="none"/>
          <w14:textFill>
            <w14:solidFill>
              <w14:schemeClr w14:val="tx1"/>
            </w14:solidFill>
          </w14:textFill>
        </w:rPr>
        <w:t>4.项目实施方案，格式自拟。</w:t>
      </w:r>
    </w:p>
    <w:p w14:paraId="11EEE9BC">
      <w:pPr>
        <w:keepNext w:val="0"/>
        <w:keepLines w:val="0"/>
        <w:pageBreakBefore w:val="0"/>
        <w:kinsoku/>
        <w:overflowPunct/>
        <w:topLinePunct w:val="0"/>
        <w:autoSpaceDE/>
        <w:autoSpaceDN/>
        <w:bidi w:val="0"/>
        <w:adjustRightInd/>
        <w:snapToGrid/>
        <w:spacing w:line="560" w:lineRule="exact"/>
        <w:ind w:firstLine="640" w:firstLineChars="200"/>
        <w:jc w:val="left"/>
        <w:rPr>
          <w:rFonts w:hint="eastAsia" w:ascii="楷体_GB2312" w:hAnsi="楷体_GB2312" w:eastAsia="楷体_GB2312" w:cs="楷体_GB2312"/>
          <w:sz w:val="32"/>
          <w:szCs w:val="40"/>
        </w:rPr>
      </w:pPr>
      <w:r>
        <w:rPr>
          <w:rFonts w:hint="eastAsia" w:ascii="楷体_GB2312" w:hAnsi="楷体_GB2312" w:eastAsia="楷体_GB2312" w:cs="楷体_GB2312"/>
          <w:sz w:val="32"/>
          <w:szCs w:val="40"/>
        </w:rPr>
        <w:t>（四）报价须知</w:t>
      </w:r>
    </w:p>
    <w:p w14:paraId="56C44EB6">
      <w:pPr>
        <w:pStyle w:val="7"/>
        <w:keepNext w:val="0"/>
        <w:keepLines w:val="0"/>
        <w:pageBreakBefore w:val="0"/>
        <w:widowControl/>
        <w:shd w:val="clear" w:color="auto" w:fill="FFFFFF"/>
        <w:kinsoku/>
        <w:overflowPunct/>
        <w:topLinePunct w:val="0"/>
        <w:autoSpaceDE/>
        <w:autoSpaceDN/>
        <w:bidi w:val="0"/>
        <w:adjustRightInd/>
        <w:snapToGrid/>
        <w:spacing w:beforeAutospacing="0" w:afterAutospacing="0" w:line="560" w:lineRule="exact"/>
        <w:ind w:firstLine="640" w:firstLineChars="200"/>
        <w:textAlignment w:val="baseline"/>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1.</w:t>
      </w:r>
      <w:r>
        <w:rPr>
          <w:rFonts w:hint="eastAsia" w:ascii="仿宋_GB2312" w:hAnsi="仿宋_GB2312" w:eastAsia="仿宋_GB2312" w:cs="仿宋_GB2312"/>
          <w:kern w:val="2"/>
          <w:sz w:val="32"/>
          <w:szCs w:val="40"/>
        </w:rPr>
        <w:t>本次报价为一次性报价，报价人如对本询价函报价，即表示认可我方提出的要求，且不可撤回。否则，该报价人将被记入不诚信报价人名单，在今后规定的时间内不得参与我方组织的任何招标活动。</w:t>
      </w:r>
    </w:p>
    <w:p w14:paraId="484E6919">
      <w:pPr>
        <w:pStyle w:val="7"/>
        <w:keepNext w:val="0"/>
        <w:keepLines w:val="0"/>
        <w:pageBreakBefore w:val="0"/>
        <w:widowControl/>
        <w:shd w:val="clear" w:color="auto" w:fill="FFFFFF"/>
        <w:kinsoku/>
        <w:overflowPunct/>
        <w:topLinePunct w:val="0"/>
        <w:autoSpaceDE/>
        <w:autoSpaceDN/>
        <w:bidi w:val="0"/>
        <w:adjustRightInd/>
        <w:snapToGrid/>
        <w:spacing w:beforeAutospacing="0" w:afterAutospacing="0" w:line="560" w:lineRule="exact"/>
        <w:ind w:firstLine="640" w:firstLineChars="200"/>
        <w:textAlignment w:val="baseline"/>
        <w:rPr>
          <w:rFonts w:hint="eastAsia" w:ascii="仿宋_GB2312" w:hAnsi="仿宋_GB2312" w:eastAsia="仿宋_GB2312" w:cs="仿宋_GB2312"/>
          <w:kern w:val="2"/>
          <w:sz w:val="32"/>
          <w:szCs w:val="40"/>
        </w:rPr>
      </w:pPr>
      <w:r>
        <w:rPr>
          <w:rFonts w:hint="eastAsia" w:ascii="仿宋_GB2312" w:hAnsi="仿宋_GB2312" w:eastAsia="仿宋_GB2312" w:cs="仿宋_GB2312"/>
          <w:kern w:val="2"/>
          <w:sz w:val="32"/>
          <w:szCs w:val="40"/>
        </w:rPr>
        <w:t>2.询价函、报价函均为采购合同的组成部分。</w:t>
      </w:r>
    </w:p>
    <w:p w14:paraId="3F769327">
      <w:pPr>
        <w:pStyle w:val="7"/>
        <w:keepNext w:val="0"/>
        <w:keepLines w:val="0"/>
        <w:pageBreakBefore w:val="0"/>
        <w:widowControl/>
        <w:shd w:val="clear" w:color="auto" w:fill="FFFFFF"/>
        <w:kinsoku/>
        <w:overflowPunct/>
        <w:topLinePunct w:val="0"/>
        <w:autoSpaceDE/>
        <w:autoSpaceDN/>
        <w:bidi w:val="0"/>
        <w:adjustRightInd/>
        <w:snapToGrid/>
        <w:spacing w:beforeAutospacing="0" w:afterAutospacing="0" w:line="560" w:lineRule="exact"/>
        <w:ind w:firstLine="640" w:firstLineChars="200"/>
        <w:textAlignment w:val="baseline"/>
        <w:rPr>
          <w:rFonts w:hint="eastAsia" w:ascii="仿宋_GB2312" w:hAnsi="仿宋_GB2312" w:eastAsia="仿宋_GB2312" w:cs="仿宋_GB2312"/>
          <w:kern w:val="2"/>
          <w:sz w:val="32"/>
          <w:szCs w:val="40"/>
        </w:rPr>
      </w:pPr>
      <w:r>
        <w:rPr>
          <w:rFonts w:hint="eastAsia" w:ascii="仿宋_GB2312" w:hAnsi="仿宋_GB2312" w:eastAsia="仿宋_GB2312" w:cs="仿宋_GB2312"/>
          <w:kern w:val="2"/>
          <w:sz w:val="32"/>
          <w:szCs w:val="40"/>
        </w:rPr>
        <w:t>3.报价人在采购过程中应遵守诚实信用的原则，在采购及合同履行过程中，如发现报价人有欺诈等不诚实行为及违反合同约定等行为，将会受到列入黑名单、网上通报等处理。希望各竞投报价人在认真阅读询价函内容后再进行报价。</w:t>
      </w:r>
    </w:p>
    <w:p w14:paraId="7D994DBE">
      <w:pPr>
        <w:keepNext w:val="0"/>
        <w:keepLines w:val="0"/>
        <w:pageBreakBefore w:val="0"/>
        <w:kinsoku/>
        <w:overflowPunct/>
        <w:topLinePunct w:val="0"/>
        <w:autoSpaceDE/>
        <w:autoSpaceDN/>
        <w:bidi w:val="0"/>
        <w:adjustRightInd/>
        <w:snapToGrid/>
        <w:spacing w:line="560" w:lineRule="exact"/>
        <w:ind w:firstLine="640" w:firstLineChars="200"/>
        <w:jc w:val="left"/>
        <w:rPr>
          <w:rFonts w:hint="eastAsia" w:ascii="黑体" w:hAnsi="黑体" w:eastAsia="黑体" w:cs="黑体"/>
          <w:sz w:val="32"/>
          <w:szCs w:val="40"/>
        </w:rPr>
      </w:pPr>
      <w:r>
        <w:rPr>
          <w:rFonts w:hint="eastAsia" w:ascii="黑体" w:hAnsi="黑体" w:eastAsia="黑体" w:cs="黑体"/>
          <w:sz w:val="32"/>
          <w:szCs w:val="40"/>
        </w:rPr>
        <w:t>六、联系方式</w:t>
      </w:r>
    </w:p>
    <w:p w14:paraId="0B77BA34">
      <w:pPr>
        <w:pStyle w:val="7"/>
        <w:keepNext w:val="0"/>
        <w:keepLines w:val="0"/>
        <w:pageBreakBefore w:val="0"/>
        <w:widowControl/>
        <w:shd w:val="clear" w:color="auto" w:fill="FFFFFF"/>
        <w:kinsoku/>
        <w:overflowPunct/>
        <w:topLinePunct w:val="0"/>
        <w:autoSpaceDE/>
        <w:autoSpaceDN/>
        <w:bidi w:val="0"/>
        <w:adjustRightInd/>
        <w:snapToGrid/>
        <w:spacing w:beforeAutospacing="0" w:afterAutospacing="0" w:line="560" w:lineRule="exact"/>
        <w:ind w:firstLine="640" w:firstLineChars="200"/>
        <w:textAlignment w:val="baseline"/>
        <w:rPr>
          <w:rFonts w:hint="eastAsia" w:ascii="仿宋_GB2312" w:hAnsi="仿宋_GB2312" w:eastAsia="仿宋_GB2312" w:cs="仿宋_GB2312"/>
          <w:kern w:val="2"/>
          <w:sz w:val="32"/>
          <w:szCs w:val="40"/>
        </w:rPr>
      </w:pPr>
      <w:r>
        <w:rPr>
          <w:rFonts w:hint="eastAsia" w:ascii="仿宋_GB2312" w:hAnsi="仿宋_GB2312" w:eastAsia="仿宋_GB2312" w:cs="仿宋_GB2312"/>
          <w:kern w:val="2"/>
          <w:sz w:val="32"/>
          <w:szCs w:val="40"/>
        </w:rPr>
        <w:t>招采联系人：马工</w:t>
      </w:r>
    </w:p>
    <w:p w14:paraId="59E8AF42">
      <w:pPr>
        <w:pStyle w:val="7"/>
        <w:keepNext w:val="0"/>
        <w:keepLines w:val="0"/>
        <w:pageBreakBefore w:val="0"/>
        <w:widowControl/>
        <w:shd w:val="clear" w:color="auto" w:fill="FFFFFF"/>
        <w:kinsoku/>
        <w:overflowPunct/>
        <w:topLinePunct w:val="0"/>
        <w:autoSpaceDE/>
        <w:autoSpaceDN/>
        <w:bidi w:val="0"/>
        <w:adjustRightInd/>
        <w:snapToGrid/>
        <w:spacing w:beforeAutospacing="0" w:afterAutospacing="0" w:line="560" w:lineRule="exact"/>
        <w:ind w:firstLine="640" w:firstLineChars="200"/>
        <w:textAlignment w:val="baseline"/>
        <w:rPr>
          <w:rFonts w:hint="eastAsia" w:ascii="仿宋_GB2312" w:hAnsi="仿宋_GB2312" w:eastAsia="仿宋_GB2312" w:cs="仿宋_GB2312"/>
          <w:kern w:val="2"/>
          <w:sz w:val="32"/>
          <w:szCs w:val="40"/>
        </w:rPr>
      </w:pPr>
      <w:r>
        <w:rPr>
          <w:rFonts w:hint="eastAsia" w:ascii="仿宋_GB2312" w:hAnsi="仿宋_GB2312" w:eastAsia="仿宋_GB2312" w:cs="仿宋_GB2312"/>
          <w:kern w:val="2"/>
          <w:sz w:val="32"/>
          <w:szCs w:val="40"/>
        </w:rPr>
        <w:t>联系电话：0755-82668392</w:t>
      </w:r>
    </w:p>
    <w:p w14:paraId="6844C134">
      <w:pPr>
        <w:pStyle w:val="7"/>
        <w:keepNext w:val="0"/>
        <w:keepLines w:val="0"/>
        <w:pageBreakBefore w:val="0"/>
        <w:widowControl/>
        <w:shd w:val="clear" w:color="auto" w:fill="FFFFFF"/>
        <w:kinsoku/>
        <w:overflowPunct/>
        <w:topLinePunct w:val="0"/>
        <w:autoSpaceDE/>
        <w:autoSpaceDN/>
        <w:bidi w:val="0"/>
        <w:adjustRightInd/>
        <w:snapToGrid/>
        <w:spacing w:beforeAutospacing="0" w:afterAutospacing="0" w:line="560" w:lineRule="exact"/>
        <w:ind w:firstLine="640" w:firstLineChars="200"/>
        <w:textAlignment w:val="baseline"/>
        <w:rPr>
          <w:rFonts w:hint="eastAsia" w:ascii="仿宋_GB2312" w:hAnsi="仿宋_GB2312" w:eastAsia="仿宋_GB2312" w:cs="仿宋_GB2312"/>
          <w:kern w:val="2"/>
          <w:sz w:val="32"/>
          <w:szCs w:val="40"/>
        </w:rPr>
      </w:pPr>
      <w:r>
        <w:rPr>
          <w:rFonts w:hint="eastAsia" w:ascii="仿宋_GB2312" w:hAnsi="仿宋_GB2312" w:eastAsia="仿宋_GB2312" w:cs="仿宋_GB2312"/>
          <w:kern w:val="2"/>
          <w:sz w:val="32"/>
          <w:szCs w:val="40"/>
        </w:rPr>
        <w:t>联系地址：深圳市罗湖区清水河一路罗湖投资控股大厦B座20楼成本合约部</w:t>
      </w:r>
    </w:p>
    <w:p w14:paraId="01C486D0">
      <w:pPr>
        <w:pStyle w:val="7"/>
        <w:keepNext w:val="0"/>
        <w:keepLines w:val="0"/>
        <w:pageBreakBefore w:val="0"/>
        <w:widowControl/>
        <w:shd w:val="clear" w:color="auto" w:fill="FFFFFF"/>
        <w:kinsoku/>
        <w:overflowPunct/>
        <w:topLinePunct w:val="0"/>
        <w:autoSpaceDE/>
        <w:autoSpaceDN/>
        <w:bidi w:val="0"/>
        <w:adjustRightInd/>
        <w:snapToGrid/>
        <w:spacing w:beforeAutospacing="0" w:afterAutospacing="0" w:line="560" w:lineRule="exact"/>
        <w:ind w:firstLine="640" w:firstLineChars="200"/>
        <w:textAlignment w:val="baseline"/>
        <w:rPr>
          <w:rFonts w:hint="eastAsia" w:ascii="仿宋_GB2312" w:hAnsi="仿宋_GB2312" w:eastAsia="仿宋_GB2312" w:cs="仿宋_GB2312"/>
          <w:kern w:val="2"/>
          <w:sz w:val="32"/>
          <w:szCs w:val="40"/>
          <w:lang w:val="en-US" w:eastAsia="zh-CN"/>
        </w:rPr>
      </w:pPr>
      <w:r>
        <w:rPr>
          <w:rFonts w:hint="eastAsia" w:ascii="仿宋_GB2312" w:hAnsi="仿宋_GB2312" w:eastAsia="仿宋_GB2312" w:cs="仿宋_GB2312"/>
          <w:kern w:val="2"/>
          <w:sz w:val="32"/>
          <w:szCs w:val="40"/>
        </w:rPr>
        <w:t>业务联系人：</w:t>
      </w:r>
      <w:r>
        <w:rPr>
          <w:rFonts w:hint="eastAsia" w:ascii="仿宋_GB2312" w:hAnsi="仿宋_GB2312" w:eastAsia="仿宋_GB2312" w:cs="仿宋_GB2312"/>
          <w:kern w:val="2"/>
          <w:sz w:val="32"/>
          <w:szCs w:val="40"/>
          <w:lang w:val="en-US" w:eastAsia="zh-CN"/>
        </w:rPr>
        <w:t>高</w:t>
      </w:r>
      <w:r>
        <w:rPr>
          <w:rFonts w:hint="eastAsia" w:ascii="仿宋_GB2312" w:hAnsi="仿宋_GB2312" w:eastAsia="仿宋_GB2312" w:cs="仿宋_GB2312"/>
          <w:kern w:val="2"/>
          <w:sz w:val="32"/>
          <w:szCs w:val="40"/>
        </w:rPr>
        <w:t>工</w:t>
      </w:r>
    </w:p>
    <w:p w14:paraId="2E362947">
      <w:pPr>
        <w:pStyle w:val="7"/>
        <w:keepNext w:val="0"/>
        <w:keepLines w:val="0"/>
        <w:pageBreakBefore w:val="0"/>
        <w:widowControl/>
        <w:shd w:val="clear" w:color="auto" w:fill="FFFFFF"/>
        <w:kinsoku/>
        <w:overflowPunct/>
        <w:topLinePunct w:val="0"/>
        <w:autoSpaceDE/>
        <w:autoSpaceDN/>
        <w:bidi w:val="0"/>
        <w:adjustRightInd/>
        <w:snapToGrid/>
        <w:spacing w:beforeAutospacing="0" w:afterAutospacing="0" w:line="560" w:lineRule="exact"/>
        <w:ind w:firstLine="640" w:firstLineChars="200"/>
        <w:textAlignment w:val="baseline"/>
        <w:rPr>
          <w:rFonts w:hint="default" w:ascii="仿宋_GB2312" w:hAnsi="仿宋_GB2312" w:eastAsia="仿宋_GB2312" w:cs="仿宋_GB2312"/>
          <w:kern w:val="2"/>
          <w:sz w:val="32"/>
          <w:szCs w:val="40"/>
          <w:lang w:val="en-US" w:eastAsia="zh-CN"/>
        </w:rPr>
      </w:pPr>
      <w:r>
        <w:rPr>
          <w:rFonts w:hint="eastAsia" w:ascii="仿宋_GB2312" w:hAnsi="仿宋_GB2312" w:eastAsia="仿宋_GB2312" w:cs="仿宋_GB2312"/>
          <w:kern w:val="2"/>
          <w:sz w:val="32"/>
          <w:szCs w:val="40"/>
        </w:rPr>
        <w:t>联系电话：</w:t>
      </w:r>
      <w:r>
        <w:rPr>
          <w:rFonts w:hint="eastAsia" w:ascii="仿宋_GB2312" w:hAnsi="仿宋_GB2312" w:eastAsia="仿宋_GB2312" w:cs="仿宋_GB2312"/>
          <w:kern w:val="2"/>
          <w:sz w:val="32"/>
          <w:szCs w:val="40"/>
          <w:lang w:val="en-US" w:eastAsia="zh-CN"/>
        </w:rPr>
        <w:t>15919339688</w:t>
      </w:r>
    </w:p>
    <w:p w14:paraId="6F37B648">
      <w:pPr>
        <w:keepNext w:val="0"/>
        <w:keepLines w:val="0"/>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sz w:val="32"/>
          <w:szCs w:val="40"/>
        </w:rPr>
      </w:pPr>
    </w:p>
    <w:p w14:paraId="6747239C">
      <w:pPr>
        <w:spacing w:line="560" w:lineRule="exact"/>
        <w:ind w:firstLine="640" w:firstLineChars="200"/>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附件：1.报价函模板</w:t>
      </w:r>
    </w:p>
    <w:p w14:paraId="09F0278A">
      <w:pPr>
        <w:keepNext w:val="0"/>
        <w:keepLines w:val="0"/>
        <w:pageBreakBefore w:val="0"/>
        <w:kinsoku/>
        <w:overflowPunct/>
        <w:topLinePunct w:val="0"/>
        <w:autoSpaceDE/>
        <w:autoSpaceDN/>
        <w:bidi w:val="0"/>
        <w:adjustRightInd/>
        <w:snapToGrid/>
        <w:spacing w:line="560" w:lineRule="exact"/>
        <w:ind w:firstLine="1600" w:firstLineChars="500"/>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2.评分细则表</w:t>
      </w:r>
    </w:p>
    <w:p w14:paraId="25DC0DD6">
      <w:pPr>
        <w:keepNext w:val="0"/>
        <w:keepLines w:val="0"/>
        <w:pageBreakBefore w:val="0"/>
        <w:kinsoku/>
        <w:overflowPunct/>
        <w:topLinePunct w:val="0"/>
        <w:autoSpaceDE/>
        <w:autoSpaceDN/>
        <w:bidi w:val="0"/>
        <w:adjustRightInd/>
        <w:snapToGrid/>
        <w:spacing w:line="560" w:lineRule="exact"/>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14:paraId="3A39AB0A">
      <w:pPr>
        <w:keepNext w:val="0"/>
        <w:keepLines w:val="0"/>
        <w:pageBreakBefore w:val="0"/>
        <w:kinsoku/>
        <w:overflowPunct/>
        <w:topLinePunct w:val="0"/>
        <w:autoSpaceDE/>
        <w:autoSpaceDN/>
        <w:bidi w:val="0"/>
        <w:adjustRightInd/>
        <w:snapToGrid/>
        <w:spacing w:line="560" w:lineRule="exact"/>
        <w:jc w:val="right"/>
        <w:rPr>
          <w:rFonts w:hint="eastAsia" w:ascii="仿宋_GB2312" w:hAnsi="仿宋_GB2312" w:eastAsia="仿宋_GB2312" w:cs="仿宋_GB2312"/>
          <w:sz w:val="32"/>
          <w:szCs w:val="32"/>
        </w:rPr>
      </w:pPr>
    </w:p>
    <w:p w14:paraId="23055DC3">
      <w:pPr>
        <w:keepNext w:val="0"/>
        <w:keepLines w:val="0"/>
        <w:pageBreakBefore w:val="0"/>
        <w:kinsoku/>
        <w:overflowPunct/>
        <w:topLinePunct w:val="0"/>
        <w:autoSpaceDE/>
        <w:autoSpaceDN/>
        <w:bidi w:val="0"/>
        <w:adjustRightInd/>
        <w:snapToGrid/>
        <w:spacing w:line="560" w:lineRule="exact"/>
        <w:jc w:val="righ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深圳市罗湖</w:t>
      </w:r>
      <w:r>
        <w:rPr>
          <w:rFonts w:hint="eastAsia" w:ascii="仿宋_GB2312" w:hAnsi="仿宋_GB2312" w:eastAsia="仿宋_GB2312" w:cs="仿宋_GB2312"/>
          <w:sz w:val="32"/>
          <w:szCs w:val="40"/>
          <w:lang w:val="en-US" w:eastAsia="zh-CN"/>
        </w:rPr>
        <w:t>投资控股</w:t>
      </w:r>
      <w:r>
        <w:rPr>
          <w:rFonts w:hint="eastAsia" w:ascii="仿宋_GB2312" w:hAnsi="仿宋_GB2312" w:eastAsia="仿宋_GB2312" w:cs="仿宋_GB2312"/>
          <w:sz w:val="32"/>
          <w:szCs w:val="40"/>
        </w:rPr>
        <w:t>有限公司</w:t>
      </w:r>
    </w:p>
    <w:p w14:paraId="1D47B349">
      <w:pPr>
        <w:keepNext w:val="0"/>
        <w:keepLines w:val="0"/>
        <w:pageBreakBefore w:val="0"/>
        <w:widowControl/>
        <w:kinsoku/>
        <w:wordWrap w:val="0"/>
        <w:overflowPunct/>
        <w:topLinePunct w:val="0"/>
        <w:autoSpaceDE/>
        <w:autoSpaceDN/>
        <w:bidi w:val="0"/>
        <w:adjustRightInd/>
        <w:snapToGrid/>
        <w:spacing w:line="560" w:lineRule="exact"/>
        <w:ind w:firstLine="640"/>
        <w:jc w:val="right"/>
        <w:rPr>
          <w:rFonts w:hint="eastAsia" w:ascii="仿宋_GB2312" w:hAnsi="仿宋_GB2312" w:eastAsia="仿宋_GB2312" w:cs="仿宋_GB2312"/>
          <w:sz w:val="32"/>
          <w:szCs w:val="40"/>
        </w:rPr>
        <w:sectPr>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29</w:t>
      </w:r>
      <w:r>
        <w:rPr>
          <w:rFonts w:hint="eastAsia" w:ascii="仿宋_GB2312" w:hAnsi="仿宋_GB2312" w:eastAsia="仿宋_GB2312" w:cs="仿宋_GB2312"/>
          <w:sz w:val="32"/>
          <w:szCs w:val="32"/>
        </w:rPr>
        <w:t xml:space="preserve">日    </w:t>
      </w:r>
    </w:p>
    <w:p w14:paraId="19ED0848">
      <w:pPr>
        <w:pageBreakBefore/>
        <w:spacing w:line="560" w:lineRule="exact"/>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附件：</w:t>
      </w:r>
    </w:p>
    <w:p w14:paraId="6144F93C">
      <w:pPr>
        <w:spacing w:line="560" w:lineRule="exact"/>
        <w:jc w:val="center"/>
        <w:rPr>
          <w:rFonts w:hint="eastAsia" w:ascii="仿宋_GB2312" w:hAnsi="仿宋_GB2312" w:eastAsia="仿宋_GB2312" w:cs="仿宋_GB2312"/>
          <w:sz w:val="44"/>
          <w:szCs w:val="44"/>
        </w:rPr>
      </w:pPr>
    </w:p>
    <w:p w14:paraId="4A40CF16">
      <w:pPr>
        <w:spacing w:line="560" w:lineRule="exact"/>
        <w:jc w:val="center"/>
        <w:rPr>
          <w:rFonts w:hint="eastAsia" w:ascii="仿宋_GB2312" w:hAnsi="仿宋_GB2312" w:eastAsia="仿宋_GB2312" w:cs="仿宋_GB2312"/>
          <w:sz w:val="44"/>
          <w:szCs w:val="44"/>
        </w:rPr>
      </w:pPr>
      <w:r>
        <w:rPr>
          <w:rFonts w:hint="eastAsia" w:ascii="仿宋_GB2312" w:hAnsi="仿宋_GB2312" w:eastAsia="仿宋_GB2312" w:cs="仿宋_GB2312"/>
          <w:sz w:val="44"/>
          <w:szCs w:val="44"/>
        </w:rPr>
        <w:t>报价函</w:t>
      </w:r>
    </w:p>
    <w:p w14:paraId="567750D1">
      <w:pPr>
        <w:spacing w:line="560" w:lineRule="exact"/>
        <w:jc w:val="center"/>
        <w:rPr>
          <w:rFonts w:hint="eastAsia" w:ascii="仿宋_GB2312" w:hAnsi="仿宋_GB2312" w:eastAsia="仿宋_GB2312" w:cs="仿宋_GB2312"/>
          <w:sz w:val="44"/>
          <w:szCs w:val="52"/>
        </w:rPr>
      </w:pPr>
    </w:p>
    <w:p w14:paraId="1AF11B11">
      <w:pPr>
        <w:spacing w:line="560" w:lineRule="exact"/>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深圳市罗湖</w:t>
      </w:r>
      <w:r>
        <w:rPr>
          <w:rFonts w:hint="eastAsia" w:ascii="仿宋_GB2312" w:hAnsi="仿宋_GB2312" w:eastAsia="仿宋_GB2312" w:cs="仿宋_GB2312"/>
          <w:sz w:val="32"/>
          <w:szCs w:val="40"/>
          <w:lang w:val="en-US" w:eastAsia="zh-CN"/>
        </w:rPr>
        <w:t>投资控股</w:t>
      </w:r>
      <w:r>
        <w:rPr>
          <w:rFonts w:hint="eastAsia" w:ascii="仿宋_GB2312" w:hAnsi="仿宋_GB2312" w:eastAsia="仿宋_GB2312" w:cs="仿宋_GB2312"/>
          <w:sz w:val="32"/>
          <w:szCs w:val="40"/>
        </w:rPr>
        <w:t>有限公司：</w:t>
      </w:r>
    </w:p>
    <w:p w14:paraId="0B4FD058">
      <w:pPr>
        <w:spacing w:line="560" w:lineRule="exact"/>
        <w:ind w:firstLine="640" w:firstLineChars="200"/>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贵司询价函我司已收悉，决定参与报价，现就“</w:t>
      </w:r>
      <w:r>
        <w:rPr>
          <w:rFonts w:hint="eastAsia" w:ascii="仿宋_GB2312" w:hAnsi="仿宋_GB2312" w:eastAsia="仿宋_GB2312" w:cs="仿宋_GB2312"/>
          <w:sz w:val="32"/>
          <w:szCs w:val="40"/>
          <w:u w:val="single"/>
        </w:rPr>
        <w:t>投资</w:t>
      </w:r>
      <w:r>
        <w:rPr>
          <w:rFonts w:hint="eastAsia" w:ascii="仿宋_GB2312" w:hAnsi="仿宋_GB2312" w:eastAsia="仿宋_GB2312" w:cs="仿宋_GB2312"/>
          <w:sz w:val="32"/>
          <w:szCs w:val="40"/>
          <w:u w:val="single"/>
          <w:lang w:val="en-US" w:eastAsia="zh-CN"/>
        </w:rPr>
        <w:t>PXKJ</w:t>
      </w:r>
      <w:r>
        <w:rPr>
          <w:rFonts w:hint="eastAsia" w:ascii="仿宋_GB2312" w:hAnsi="仿宋_GB2312" w:eastAsia="仿宋_GB2312" w:cs="仿宋_GB2312"/>
          <w:sz w:val="32"/>
          <w:szCs w:val="40"/>
          <w:u w:val="single"/>
        </w:rPr>
        <w:t>项目</w:t>
      </w:r>
      <w:r>
        <w:rPr>
          <w:rFonts w:hint="eastAsia" w:ascii="仿宋_GB2312" w:hAnsi="仿宋_GB2312" w:eastAsia="仿宋_GB2312" w:cs="仿宋_GB2312"/>
          <w:sz w:val="32"/>
          <w:szCs w:val="40"/>
          <w:u w:val="single"/>
          <w:lang w:val="en-US" w:eastAsia="zh-CN"/>
        </w:rPr>
        <w:t>财务尽调</w:t>
      </w:r>
      <w:r>
        <w:rPr>
          <w:rFonts w:hint="eastAsia" w:ascii="仿宋_GB2312" w:hAnsi="仿宋_GB2312" w:eastAsia="仿宋_GB2312" w:cs="仿宋_GB2312"/>
          <w:sz w:val="32"/>
          <w:szCs w:val="40"/>
          <w:u w:val="single"/>
        </w:rPr>
        <w:t>服务</w:t>
      </w:r>
      <w:r>
        <w:rPr>
          <w:rFonts w:hint="eastAsia" w:ascii="仿宋_GB2312" w:hAnsi="仿宋_GB2312" w:eastAsia="仿宋_GB2312" w:cs="仿宋_GB2312"/>
          <w:sz w:val="32"/>
          <w:szCs w:val="40"/>
        </w:rPr>
        <w:t>”报价如下：</w:t>
      </w:r>
    </w:p>
    <w:p w14:paraId="196A7D7F">
      <w:pPr>
        <w:spacing w:line="560" w:lineRule="exact"/>
        <w:ind w:firstLine="640" w:firstLineChars="200"/>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一、我方愿意按照询价函规定的各项要求，向贵司提供相应服务，总报价为人民币</w:t>
      </w:r>
      <w:r>
        <w:rPr>
          <w:rFonts w:hint="eastAsia" w:ascii="仿宋_GB2312" w:hAnsi="仿宋_GB2312" w:eastAsia="仿宋_GB2312" w:cs="仿宋_GB2312"/>
          <w:sz w:val="32"/>
          <w:szCs w:val="40"/>
          <w:u w:val="single"/>
          <w:lang w:val="en-US" w:eastAsia="zh-CN"/>
        </w:rPr>
        <w:t xml:space="preserve">    </w:t>
      </w:r>
      <w:r>
        <w:rPr>
          <w:rFonts w:hint="eastAsia" w:ascii="仿宋_GB2312" w:hAnsi="仿宋_GB2312" w:eastAsia="仿宋_GB2312" w:cs="仿宋_GB2312"/>
          <w:sz w:val="32"/>
          <w:szCs w:val="40"/>
        </w:rPr>
        <w:t>元（含税</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lang w:val="en-US" w:eastAsia="zh-CN"/>
        </w:rPr>
        <w:t>税率</w:t>
      </w:r>
      <w:r>
        <w:rPr>
          <w:rFonts w:hint="eastAsia" w:ascii="仿宋_GB2312" w:hAnsi="仿宋_GB2312" w:eastAsia="仿宋_GB2312" w:cs="仿宋_GB2312"/>
          <w:sz w:val="32"/>
          <w:szCs w:val="40"/>
          <w:u w:val="single"/>
          <w:lang w:val="en-US" w:eastAsia="zh-CN"/>
        </w:rPr>
        <w:t xml:space="preserve">  </w:t>
      </w:r>
      <w:r>
        <w:rPr>
          <w:rFonts w:hint="eastAsia" w:ascii="仿宋_GB2312" w:hAnsi="仿宋_GB2312" w:eastAsia="仿宋_GB2312" w:cs="仿宋_GB2312"/>
          <w:sz w:val="32"/>
          <w:szCs w:val="40"/>
          <w:lang w:val="en-US" w:eastAsia="zh-CN"/>
        </w:rPr>
        <w:t>%</w:t>
      </w:r>
      <w:r>
        <w:rPr>
          <w:rFonts w:hint="eastAsia" w:ascii="仿宋_GB2312" w:hAnsi="仿宋_GB2312" w:eastAsia="仿宋_GB2312" w:cs="仿宋_GB2312"/>
          <w:sz w:val="32"/>
          <w:szCs w:val="40"/>
        </w:rPr>
        <w:t>）；</w:t>
      </w:r>
    </w:p>
    <w:p w14:paraId="2B11D483">
      <w:pPr>
        <w:spacing w:line="560" w:lineRule="exact"/>
        <w:ind w:firstLine="640" w:firstLineChars="200"/>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二、一旦我方中标，双方合同签字生效后，我方将严格履行合同规定的职责和义务，保证按照合同要求贵司要求提供服务。</w:t>
      </w:r>
    </w:p>
    <w:p w14:paraId="6EDD828A">
      <w:pPr>
        <w:spacing w:line="560" w:lineRule="exact"/>
        <w:ind w:firstLine="640" w:firstLineChars="200"/>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三、我方提供给贵单位的与本项目采购有关的文件资料，保证文件资料的真实性和准确性。</w:t>
      </w:r>
    </w:p>
    <w:p w14:paraId="206274E6">
      <w:pPr>
        <w:spacing w:line="560" w:lineRule="exact"/>
        <w:ind w:firstLine="640" w:firstLineChars="200"/>
        <w:jc w:val="left"/>
        <w:rPr>
          <w:rFonts w:hint="eastAsia" w:ascii="仿宋_GB2312" w:hAnsi="仿宋_GB2312" w:eastAsia="仿宋_GB2312" w:cs="仿宋_GB2312"/>
          <w:sz w:val="32"/>
          <w:szCs w:val="40"/>
        </w:rPr>
      </w:pPr>
    </w:p>
    <w:p w14:paraId="551FAF0B">
      <w:pPr>
        <w:spacing w:line="560" w:lineRule="exact"/>
        <w:ind w:firstLine="640" w:firstLineChars="200"/>
        <w:jc w:val="left"/>
        <w:rPr>
          <w:rFonts w:hint="eastAsia" w:ascii="仿宋_GB2312" w:hAnsi="仿宋_GB2312" w:eastAsia="仿宋_GB2312" w:cs="仿宋_GB2312"/>
          <w:sz w:val="32"/>
          <w:szCs w:val="40"/>
        </w:rPr>
      </w:pPr>
    </w:p>
    <w:p w14:paraId="5DCD1B3F">
      <w:pPr>
        <w:spacing w:line="560" w:lineRule="exact"/>
        <w:ind w:firstLine="640" w:firstLineChars="200"/>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报价人名称（公章）：</w:t>
      </w:r>
    </w:p>
    <w:p w14:paraId="70B56275">
      <w:pPr>
        <w:spacing w:line="560" w:lineRule="exact"/>
        <w:ind w:firstLine="640" w:firstLineChars="200"/>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法定代表人或委托代理人签名：</w:t>
      </w:r>
    </w:p>
    <w:p w14:paraId="58E4D61D">
      <w:pPr>
        <w:spacing w:line="560" w:lineRule="exact"/>
        <w:ind w:firstLine="640" w:firstLineChars="200"/>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日期：</w:t>
      </w:r>
    </w:p>
    <w:p w14:paraId="47641863">
      <w:pPr>
        <w:spacing w:line="560" w:lineRule="exact"/>
        <w:ind w:firstLine="640" w:firstLineChars="200"/>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通讯地址：</w:t>
      </w:r>
    </w:p>
    <w:p w14:paraId="76CD5C49">
      <w:pPr>
        <w:tabs>
          <w:tab w:val="center" w:pos="4153"/>
        </w:tabs>
        <w:spacing w:line="560" w:lineRule="exact"/>
        <w:ind w:firstLine="640" w:firstLineChars="200"/>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联系人及联系方式：</w:t>
      </w:r>
    </w:p>
    <w:p w14:paraId="198062A4">
      <w:pPr>
        <w:spacing w:line="560" w:lineRule="exact"/>
        <w:jc w:val="left"/>
        <w:rPr>
          <w:rFonts w:hint="eastAsia" w:ascii="仿宋" w:hAnsi="仿宋" w:eastAsia="仿宋" w:cs="仿宋"/>
          <w:sz w:val="32"/>
          <w:szCs w:val="40"/>
        </w:rPr>
      </w:pPr>
    </w:p>
    <w:p w14:paraId="569F19C3">
      <w:pPr>
        <w:spacing w:line="560" w:lineRule="exact"/>
        <w:jc w:val="left"/>
        <w:rPr>
          <w:rFonts w:hint="eastAsia" w:ascii="仿宋" w:hAnsi="仿宋" w:eastAsia="仿宋" w:cs="仿宋"/>
          <w:sz w:val="32"/>
          <w:szCs w:val="40"/>
        </w:rPr>
      </w:pPr>
    </w:p>
    <w:p w14:paraId="7F10AFF7">
      <w:pPr>
        <w:spacing w:line="560" w:lineRule="exact"/>
        <w:jc w:val="left"/>
        <w:rPr>
          <w:rFonts w:hint="eastAsia" w:ascii="仿宋" w:hAnsi="仿宋" w:eastAsia="仿宋" w:cs="仿宋"/>
          <w:sz w:val="32"/>
          <w:szCs w:val="40"/>
        </w:rPr>
      </w:pPr>
    </w:p>
    <w:p w14:paraId="06E8F385">
      <w:pPr>
        <w:spacing w:line="560" w:lineRule="exact"/>
        <w:jc w:val="left"/>
        <w:rPr>
          <w:rFonts w:hint="eastAsia" w:ascii="仿宋" w:hAnsi="仿宋" w:eastAsia="仿宋" w:cs="仿宋"/>
          <w:sz w:val="32"/>
          <w:szCs w:val="40"/>
        </w:rPr>
      </w:pPr>
      <w:r>
        <w:rPr>
          <w:rFonts w:hint="eastAsia" w:ascii="仿宋" w:hAnsi="仿宋" w:eastAsia="仿宋" w:cs="仿宋"/>
          <w:sz w:val="32"/>
          <w:szCs w:val="40"/>
        </w:rPr>
        <w:t>（参考）</w:t>
      </w:r>
    </w:p>
    <w:p w14:paraId="1CD5AB19">
      <w:pPr>
        <w:spacing w:line="560" w:lineRule="exact"/>
        <w:jc w:val="left"/>
        <w:rPr>
          <w:rFonts w:hint="eastAsia" w:ascii="仿宋" w:hAnsi="仿宋" w:eastAsia="仿宋" w:cs="仿宋"/>
          <w:sz w:val="32"/>
          <w:szCs w:val="40"/>
        </w:rPr>
      </w:pPr>
      <w:r>
        <w:rPr>
          <w:rFonts w:hint="eastAsia" w:ascii="仿宋" w:hAnsi="仿宋" w:eastAsia="仿宋" w:cs="仿宋"/>
          <w:sz w:val="32"/>
          <w:szCs w:val="40"/>
        </w:rPr>
        <w:t>附表1：</w:t>
      </w:r>
    </w:p>
    <w:p w14:paraId="2A9EAE62">
      <w:pPr>
        <w:spacing w:line="560" w:lineRule="exact"/>
        <w:jc w:val="center"/>
        <w:rPr>
          <w:rFonts w:hint="eastAsia" w:ascii="仿宋" w:hAnsi="仿宋" w:eastAsia="仿宋" w:cs="仿宋"/>
          <w:sz w:val="32"/>
          <w:szCs w:val="40"/>
        </w:rPr>
      </w:pPr>
      <w:r>
        <w:rPr>
          <w:rFonts w:hint="eastAsia" w:ascii="仿宋" w:hAnsi="仿宋" w:eastAsia="仿宋" w:cs="仿宋"/>
          <w:sz w:val="32"/>
          <w:szCs w:val="40"/>
        </w:rPr>
        <w:t>项目负责人简历表</w:t>
      </w:r>
    </w:p>
    <w:tbl>
      <w:tblPr>
        <w:tblStyle w:val="8"/>
        <w:tblW w:w="84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5"/>
        <w:gridCol w:w="1187"/>
        <w:gridCol w:w="1471"/>
        <w:gridCol w:w="1425"/>
        <w:gridCol w:w="1530"/>
        <w:gridCol w:w="780"/>
        <w:gridCol w:w="1213"/>
      </w:tblGrid>
      <w:tr w14:paraId="42244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85" w:type="dxa"/>
            <w:vAlign w:val="center"/>
          </w:tcPr>
          <w:p w14:paraId="38C58092">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姓名</w:t>
            </w:r>
          </w:p>
        </w:tc>
        <w:tc>
          <w:tcPr>
            <w:tcW w:w="2658" w:type="dxa"/>
            <w:gridSpan w:val="2"/>
            <w:vAlign w:val="center"/>
          </w:tcPr>
          <w:p w14:paraId="42C7A8F0">
            <w:pPr>
              <w:widowControl/>
              <w:jc w:val="center"/>
              <w:textAlignment w:val="center"/>
              <w:rPr>
                <w:rFonts w:hint="eastAsia" w:ascii="宋体" w:hAnsi="宋体" w:eastAsia="宋体" w:cs="宋体"/>
                <w:kern w:val="0"/>
                <w:sz w:val="24"/>
                <w:lang w:bidi="ar"/>
              </w:rPr>
            </w:pPr>
          </w:p>
        </w:tc>
        <w:tc>
          <w:tcPr>
            <w:tcW w:w="1425" w:type="dxa"/>
            <w:vAlign w:val="center"/>
          </w:tcPr>
          <w:p w14:paraId="10D5FA92">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性别</w:t>
            </w:r>
          </w:p>
        </w:tc>
        <w:tc>
          <w:tcPr>
            <w:tcW w:w="1530" w:type="dxa"/>
            <w:vAlign w:val="center"/>
          </w:tcPr>
          <w:p w14:paraId="6270C551">
            <w:pPr>
              <w:widowControl/>
              <w:jc w:val="center"/>
              <w:textAlignment w:val="center"/>
              <w:rPr>
                <w:rFonts w:hint="eastAsia" w:ascii="宋体" w:hAnsi="宋体" w:eastAsia="宋体" w:cs="宋体"/>
                <w:kern w:val="0"/>
                <w:sz w:val="24"/>
                <w:lang w:bidi="ar"/>
              </w:rPr>
            </w:pPr>
          </w:p>
        </w:tc>
        <w:tc>
          <w:tcPr>
            <w:tcW w:w="780" w:type="dxa"/>
            <w:vAlign w:val="center"/>
          </w:tcPr>
          <w:p w14:paraId="791B779A">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年龄</w:t>
            </w:r>
          </w:p>
        </w:tc>
        <w:tc>
          <w:tcPr>
            <w:tcW w:w="1213" w:type="dxa"/>
            <w:vAlign w:val="center"/>
          </w:tcPr>
          <w:p w14:paraId="2A6FAFDC">
            <w:pPr>
              <w:widowControl/>
              <w:jc w:val="center"/>
              <w:textAlignment w:val="center"/>
              <w:rPr>
                <w:rFonts w:hint="eastAsia" w:ascii="宋体" w:hAnsi="宋体" w:eastAsia="宋体" w:cs="宋体"/>
                <w:kern w:val="0"/>
                <w:sz w:val="24"/>
                <w:lang w:bidi="ar"/>
              </w:rPr>
            </w:pPr>
          </w:p>
        </w:tc>
      </w:tr>
      <w:tr w14:paraId="5D598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85" w:type="dxa"/>
            <w:vAlign w:val="center"/>
          </w:tcPr>
          <w:p w14:paraId="4A25CD32">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职务</w:t>
            </w:r>
          </w:p>
        </w:tc>
        <w:tc>
          <w:tcPr>
            <w:tcW w:w="2658" w:type="dxa"/>
            <w:gridSpan w:val="2"/>
            <w:vAlign w:val="center"/>
          </w:tcPr>
          <w:p w14:paraId="68675036">
            <w:pPr>
              <w:widowControl/>
              <w:jc w:val="center"/>
              <w:textAlignment w:val="center"/>
              <w:rPr>
                <w:rFonts w:hint="eastAsia" w:ascii="宋体" w:hAnsi="宋体" w:eastAsia="宋体" w:cs="宋体"/>
                <w:kern w:val="0"/>
                <w:sz w:val="24"/>
                <w:lang w:bidi="ar"/>
              </w:rPr>
            </w:pPr>
          </w:p>
        </w:tc>
        <w:tc>
          <w:tcPr>
            <w:tcW w:w="1425" w:type="dxa"/>
            <w:vAlign w:val="center"/>
          </w:tcPr>
          <w:p w14:paraId="06083C7F">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证书</w:t>
            </w:r>
          </w:p>
        </w:tc>
        <w:tc>
          <w:tcPr>
            <w:tcW w:w="1530" w:type="dxa"/>
            <w:vAlign w:val="center"/>
          </w:tcPr>
          <w:p w14:paraId="4862413A">
            <w:pPr>
              <w:widowControl/>
              <w:jc w:val="center"/>
              <w:textAlignment w:val="center"/>
              <w:rPr>
                <w:rFonts w:hint="eastAsia" w:ascii="宋体" w:hAnsi="宋体" w:eastAsia="宋体" w:cs="宋体"/>
                <w:kern w:val="0"/>
                <w:sz w:val="24"/>
                <w:lang w:bidi="ar"/>
              </w:rPr>
            </w:pPr>
          </w:p>
        </w:tc>
        <w:tc>
          <w:tcPr>
            <w:tcW w:w="780" w:type="dxa"/>
            <w:vAlign w:val="center"/>
          </w:tcPr>
          <w:p w14:paraId="6901032C">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学历</w:t>
            </w:r>
          </w:p>
        </w:tc>
        <w:tc>
          <w:tcPr>
            <w:tcW w:w="1213" w:type="dxa"/>
            <w:vAlign w:val="center"/>
          </w:tcPr>
          <w:p w14:paraId="37134108">
            <w:pPr>
              <w:widowControl/>
              <w:jc w:val="center"/>
              <w:textAlignment w:val="center"/>
              <w:rPr>
                <w:rFonts w:hint="eastAsia" w:ascii="宋体" w:hAnsi="宋体" w:eastAsia="宋体" w:cs="宋体"/>
                <w:kern w:val="0"/>
                <w:sz w:val="24"/>
                <w:lang w:bidi="ar"/>
              </w:rPr>
            </w:pPr>
          </w:p>
        </w:tc>
      </w:tr>
      <w:tr w14:paraId="4368D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072" w:type="dxa"/>
            <w:gridSpan w:val="2"/>
            <w:vAlign w:val="center"/>
          </w:tcPr>
          <w:p w14:paraId="22B31AFD">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参加工作时间</w:t>
            </w:r>
          </w:p>
        </w:tc>
        <w:tc>
          <w:tcPr>
            <w:tcW w:w="2896" w:type="dxa"/>
            <w:gridSpan w:val="2"/>
            <w:vAlign w:val="center"/>
          </w:tcPr>
          <w:p w14:paraId="0095765C">
            <w:pPr>
              <w:widowControl/>
              <w:jc w:val="center"/>
              <w:textAlignment w:val="center"/>
              <w:rPr>
                <w:rFonts w:hint="eastAsia" w:ascii="宋体" w:hAnsi="宋体" w:eastAsia="宋体" w:cs="宋体"/>
                <w:kern w:val="0"/>
                <w:sz w:val="24"/>
                <w:lang w:bidi="ar"/>
              </w:rPr>
            </w:pPr>
          </w:p>
        </w:tc>
        <w:tc>
          <w:tcPr>
            <w:tcW w:w="1530" w:type="dxa"/>
            <w:vAlign w:val="center"/>
          </w:tcPr>
          <w:p w14:paraId="04D1F261">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从业年限</w:t>
            </w:r>
          </w:p>
        </w:tc>
        <w:tc>
          <w:tcPr>
            <w:tcW w:w="1993" w:type="dxa"/>
            <w:gridSpan w:val="2"/>
            <w:vAlign w:val="center"/>
          </w:tcPr>
          <w:p w14:paraId="27498267">
            <w:pPr>
              <w:widowControl/>
              <w:jc w:val="center"/>
              <w:textAlignment w:val="center"/>
              <w:rPr>
                <w:rFonts w:hint="eastAsia" w:ascii="宋体" w:hAnsi="宋体" w:eastAsia="宋体" w:cs="宋体"/>
                <w:kern w:val="0"/>
                <w:sz w:val="24"/>
                <w:lang w:bidi="ar"/>
              </w:rPr>
            </w:pPr>
          </w:p>
        </w:tc>
      </w:tr>
      <w:tr w14:paraId="46469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072" w:type="dxa"/>
            <w:gridSpan w:val="2"/>
            <w:vAlign w:val="center"/>
          </w:tcPr>
          <w:p w14:paraId="1CD52972">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项目经历</w:t>
            </w:r>
          </w:p>
        </w:tc>
        <w:tc>
          <w:tcPr>
            <w:tcW w:w="6419" w:type="dxa"/>
            <w:gridSpan w:val="5"/>
            <w:vAlign w:val="center"/>
          </w:tcPr>
          <w:p w14:paraId="1DCF1EA4">
            <w:pPr>
              <w:widowControl/>
              <w:jc w:val="center"/>
              <w:textAlignment w:val="center"/>
              <w:rPr>
                <w:rFonts w:hint="eastAsia" w:ascii="宋体" w:hAnsi="宋体" w:eastAsia="宋体" w:cs="宋体"/>
                <w:kern w:val="0"/>
                <w:sz w:val="24"/>
                <w:lang w:bidi="ar"/>
              </w:rPr>
            </w:pPr>
          </w:p>
        </w:tc>
      </w:tr>
      <w:tr w14:paraId="2DE04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491" w:type="dxa"/>
            <w:gridSpan w:val="7"/>
            <w:vAlign w:val="center"/>
          </w:tcPr>
          <w:p w14:paraId="7598606E">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同类项目情况</w:t>
            </w:r>
          </w:p>
        </w:tc>
      </w:tr>
      <w:tr w14:paraId="5DA5A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072" w:type="dxa"/>
            <w:gridSpan w:val="2"/>
            <w:vAlign w:val="center"/>
          </w:tcPr>
          <w:p w14:paraId="3A822556">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委托单位</w:t>
            </w:r>
          </w:p>
        </w:tc>
        <w:tc>
          <w:tcPr>
            <w:tcW w:w="1471" w:type="dxa"/>
            <w:vAlign w:val="center"/>
          </w:tcPr>
          <w:p w14:paraId="3C77508C">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项目名称</w:t>
            </w:r>
          </w:p>
        </w:tc>
        <w:tc>
          <w:tcPr>
            <w:tcW w:w="1425" w:type="dxa"/>
            <w:vAlign w:val="center"/>
          </w:tcPr>
          <w:p w14:paraId="7A55D3A9">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项目概况</w:t>
            </w:r>
          </w:p>
        </w:tc>
        <w:tc>
          <w:tcPr>
            <w:tcW w:w="1530" w:type="dxa"/>
            <w:vAlign w:val="center"/>
          </w:tcPr>
          <w:p w14:paraId="0F03FDA0">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合同签订时间</w:t>
            </w:r>
          </w:p>
        </w:tc>
        <w:tc>
          <w:tcPr>
            <w:tcW w:w="1993" w:type="dxa"/>
            <w:gridSpan w:val="2"/>
            <w:vAlign w:val="center"/>
          </w:tcPr>
          <w:p w14:paraId="5F092072">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备注</w:t>
            </w:r>
          </w:p>
        </w:tc>
      </w:tr>
      <w:tr w14:paraId="3ED58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072" w:type="dxa"/>
            <w:gridSpan w:val="2"/>
            <w:vAlign w:val="center"/>
          </w:tcPr>
          <w:p w14:paraId="45EEF5E5">
            <w:pPr>
              <w:widowControl/>
              <w:jc w:val="center"/>
              <w:textAlignment w:val="center"/>
              <w:rPr>
                <w:rFonts w:hint="eastAsia" w:ascii="宋体" w:hAnsi="宋体" w:eastAsia="宋体" w:cs="宋体"/>
                <w:kern w:val="0"/>
                <w:sz w:val="24"/>
                <w:lang w:bidi="ar"/>
              </w:rPr>
            </w:pPr>
          </w:p>
        </w:tc>
        <w:tc>
          <w:tcPr>
            <w:tcW w:w="1471" w:type="dxa"/>
            <w:vAlign w:val="center"/>
          </w:tcPr>
          <w:p w14:paraId="22B064EA">
            <w:pPr>
              <w:widowControl/>
              <w:jc w:val="center"/>
              <w:textAlignment w:val="center"/>
              <w:rPr>
                <w:rFonts w:hint="eastAsia" w:ascii="宋体" w:hAnsi="宋体" w:eastAsia="宋体" w:cs="宋体"/>
                <w:kern w:val="0"/>
                <w:sz w:val="24"/>
                <w:lang w:bidi="ar"/>
              </w:rPr>
            </w:pPr>
          </w:p>
        </w:tc>
        <w:tc>
          <w:tcPr>
            <w:tcW w:w="1425" w:type="dxa"/>
            <w:vAlign w:val="center"/>
          </w:tcPr>
          <w:p w14:paraId="3006EE06">
            <w:pPr>
              <w:widowControl/>
              <w:jc w:val="center"/>
              <w:textAlignment w:val="center"/>
              <w:rPr>
                <w:rFonts w:hint="eastAsia" w:ascii="宋体" w:hAnsi="宋体" w:eastAsia="宋体" w:cs="宋体"/>
                <w:kern w:val="0"/>
                <w:sz w:val="24"/>
                <w:lang w:bidi="ar"/>
              </w:rPr>
            </w:pPr>
          </w:p>
        </w:tc>
        <w:tc>
          <w:tcPr>
            <w:tcW w:w="1530" w:type="dxa"/>
            <w:vAlign w:val="center"/>
          </w:tcPr>
          <w:p w14:paraId="07812843">
            <w:pPr>
              <w:widowControl/>
              <w:jc w:val="center"/>
              <w:textAlignment w:val="center"/>
              <w:rPr>
                <w:rFonts w:hint="eastAsia" w:ascii="宋体" w:hAnsi="宋体" w:eastAsia="宋体" w:cs="宋体"/>
                <w:kern w:val="0"/>
                <w:sz w:val="24"/>
                <w:lang w:bidi="ar"/>
              </w:rPr>
            </w:pPr>
          </w:p>
        </w:tc>
        <w:tc>
          <w:tcPr>
            <w:tcW w:w="1993" w:type="dxa"/>
            <w:gridSpan w:val="2"/>
            <w:vAlign w:val="center"/>
          </w:tcPr>
          <w:p w14:paraId="4FA12D60">
            <w:pPr>
              <w:widowControl/>
              <w:jc w:val="center"/>
              <w:textAlignment w:val="center"/>
              <w:rPr>
                <w:rFonts w:hint="eastAsia" w:ascii="宋体" w:hAnsi="宋体" w:eastAsia="宋体" w:cs="宋体"/>
                <w:kern w:val="0"/>
                <w:sz w:val="24"/>
                <w:lang w:bidi="ar"/>
              </w:rPr>
            </w:pPr>
          </w:p>
        </w:tc>
      </w:tr>
      <w:tr w14:paraId="4CB34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072" w:type="dxa"/>
            <w:gridSpan w:val="2"/>
            <w:vAlign w:val="center"/>
          </w:tcPr>
          <w:p w14:paraId="37A33E1C">
            <w:pPr>
              <w:widowControl/>
              <w:jc w:val="center"/>
              <w:textAlignment w:val="center"/>
              <w:rPr>
                <w:rFonts w:hint="eastAsia" w:ascii="宋体" w:hAnsi="宋体" w:eastAsia="宋体" w:cs="宋体"/>
                <w:kern w:val="0"/>
                <w:sz w:val="24"/>
                <w:lang w:bidi="ar"/>
              </w:rPr>
            </w:pPr>
          </w:p>
        </w:tc>
        <w:tc>
          <w:tcPr>
            <w:tcW w:w="1471" w:type="dxa"/>
            <w:vAlign w:val="center"/>
          </w:tcPr>
          <w:p w14:paraId="117665F9">
            <w:pPr>
              <w:widowControl/>
              <w:jc w:val="center"/>
              <w:textAlignment w:val="center"/>
              <w:rPr>
                <w:rFonts w:hint="eastAsia" w:ascii="宋体" w:hAnsi="宋体" w:eastAsia="宋体" w:cs="宋体"/>
                <w:kern w:val="0"/>
                <w:sz w:val="24"/>
                <w:lang w:bidi="ar"/>
              </w:rPr>
            </w:pPr>
          </w:p>
        </w:tc>
        <w:tc>
          <w:tcPr>
            <w:tcW w:w="1425" w:type="dxa"/>
            <w:vAlign w:val="center"/>
          </w:tcPr>
          <w:p w14:paraId="04255370">
            <w:pPr>
              <w:widowControl/>
              <w:jc w:val="center"/>
              <w:textAlignment w:val="center"/>
              <w:rPr>
                <w:rFonts w:hint="eastAsia" w:ascii="宋体" w:hAnsi="宋体" w:eastAsia="宋体" w:cs="宋体"/>
                <w:kern w:val="0"/>
                <w:sz w:val="24"/>
                <w:lang w:bidi="ar"/>
              </w:rPr>
            </w:pPr>
          </w:p>
        </w:tc>
        <w:tc>
          <w:tcPr>
            <w:tcW w:w="1530" w:type="dxa"/>
            <w:vAlign w:val="center"/>
          </w:tcPr>
          <w:p w14:paraId="2A577C3F">
            <w:pPr>
              <w:widowControl/>
              <w:jc w:val="center"/>
              <w:textAlignment w:val="center"/>
              <w:rPr>
                <w:rFonts w:hint="eastAsia" w:ascii="宋体" w:hAnsi="宋体" w:eastAsia="宋体" w:cs="宋体"/>
                <w:kern w:val="0"/>
                <w:sz w:val="24"/>
                <w:lang w:bidi="ar"/>
              </w:rPr>
            </w:pPr>
          </w:p>
        </w:tc>
        <w:tc>
          <w:tcPr>
            <w:tcW w:w="1993" w:type="dxa"/>
            <w:gridSpan w:val="2"/>
            <w:vAlign w:val="center"/>
          </w:tcPr>
          <w:p w14:paraId="332A2A9F">
            <w:pPr>
              <w:widowControl/>
              <w:jc w:val="center"/>
              <w:textAlignment w:val="center"/>
              <w:rPr>
                <w:rFonts w:hint="eastAsia" w:ascii="宋体" w:hAnsi="宋体" w:eastAsia="宋体" w:cs="宋体"/>
                <w:kern w:val="0"/>
                <w:sz w:val="24"/>
                <w:lang w:bidi="ar"/>
              </w:rPr>
            </w:pPr>
          </w:p>
        </w:tc>
      </w:tr>
    </w:tbl>
    <w:p w14:paraId="257E1C6D">
      <w:pPr>
        <w:spacing w:line="560" w:lineRule="exact"/>
        <w:ind w:firstLine="640" w:firstLineChars="200"/>
        <w:jc w:val="left"/>
        <w:rPr>
          <w:rFonts w:hint="eastAsia" w:ascii="仿宋" w:hAnsi="仿宋" w:eastAsia="仿宋" w:cs="仿宋"/>
          <w:sz w:val="32"/>
          <w:szCs w:val="40"/>
        </w:rPr>
      </w:pPr>
      <w:r>
        <w:rPr>
          <w:rFonts w:hint="eastAsia" w:ascii="仿宋" w:hAnsi="仿宋" w:eastAsia="仿宋" w:cs="仿宋"/>
          <w:sz w:val="32"/>
          <w:szCs w:val="40"/>
        </w:rPr>
        <w:t>说明：附相关证明文件</w:t>
      </w:r>
    </w:p>
    <w:p w14:paraId="7CB4ED52">
      <w:pPr>
        <w:spacing w:line="560" w:lineRule="exact"/>
        <w:jc w:val="left"/>
      </w:pPr>
      <w:r>
        <w:rPr>
          <w:rFonts w:hint="eastAsia" w:ascii="仿宋" w:hAnsi="仿宋" w:eastAsia="仿宋" w:cs="仿宋"/>
          <w:sz w:val="32"/>
          <w:szCs w:val="40"/>
        </w:rPr>
        <w:t>附表2：</w:t>
      </w:r>
    </w:p>
    <w:p w14:paraId="2759C3FB">
      <w:pPr>
        <w:spacing w:line="560" w:lineRule="exact"/>
        <w:jc w:val="center"/>
        <w:rPr>
          <w:rFonts w:hint="eastAsia" w:ascii="仿宋" w:hAnsi="仿宋" w:eastAsia="仿宋" w:cs="仿宋"/>
          <w:sz w:val="32"/>
          <w:szCs w:val="40"/>
        </w:rPr>
      </w:pPr>
      <w:r>
        <w:rPr>
          <w:rFonts w:hint="eastAsia" w:ascii="仿宋" w:hAnsi="仿宋" w:eastAsia="仿宋" w:cs="仿宋"/>
          <w:sz w:val="32"/>
          <w:szCs w:val="40"/>
        </w:rPr>
        <w:t>拟安排的项目团队成员一览表</w:t>
      </w:r>
    </w:p>
    <w:tbl>
      <w:tblPr>
        <w:tblStyle w:val="8"/>
        <w:tblW w:w="91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4"/>
        <w:gridCol w:w="1292"/>
        <w:gridCol w:w="739"/>
        <w:gridCol w:w="777"/>
        <w:gridCol w:w="791"/>
        <w:gridCol w:w="968"/>
        <w:gridCol w:w="1266"/>
        <w:gridCol w:w="1189"/>
        <w:gridCol w:w="1650"/>
      </w:tblGrid>
      <w:tr w14:paraId="11893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5" w:hRule="atLeast"/>
          <w:jc w:val="center"/>
        </w:trPr>
        <w:tc>
          <w:tcPr>
            <w:tcW w:w="524" w:type="dxa"/>
            <w:vAlign w:val="center"/>
          </w:tcPr>
          <w:p w14:paraId="1E7D1F53">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序号</w:t>
            </w:r>
          </w:p>
        </w:tc>
        <w:tc>
          <w:tcPr>
            <w:tcW w:w="1292" w:type="dxa"/>
            <w:vAlign w:val="center"/>
          </w:tcPr>
          <w:p w14:paraId="367BB254">
            <w:pPr>
              <w:widowControl/>
              <w:jc w:val="center"/>
              <w:textAlignment w:val="center"/>
            </w:pPr>
            <w:r>
              <w:rPr>
                <w:rFonts w:hint="eastAsia" w:ascii="宋体" w:hAnsi="宋体" w:eastAsia="宋体" w:cs="宋体"/>
                <w:kern w:val="0"/>
                <w:sz w:val="24"/>
                <w:lang w:bidi="ar"/>
              </w:rPr>
              <w:t>姓名</w:t>
            </w:r>
          </w:p>
        </w:tc>
        <w:tc>
          <w:tcPr>
            <w:tcW w:w="739" w:type="dxa"/>
            <w:vAlign w:val="center"/>
          </w:tcPr>
          <w:p w14:paraId="54011BB7">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性别</w:t>
            </w:r>
          </w:p>
        </w:tc>
        <w:tc>
          <w:tcPr>
            <w:tcW w:w="777" w:type="dxa"/>
            <w:vAlign w:val="center"/>
          </w:tcPr>
          <w:p w14:paraId="41A32160">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年龄</w:t>
            </w:r>
          </w:p>
        </w:tc>
        <w:tc>
          <w:tcPr>
            <w:tcW w:w="791" w:type="dxa"/>
            <w:vAlign w:val="center"/>
          </w:tcPr>
          <w:p w14:paraId="2B8A6C9C">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学历</w:t>
            </w:r>
          </w:p>
        </w:tc>
        <w:tc>
          <w:tcPr>
            <w:tcW w:w="968" w:type="dxa"/>
            <w:vAlign w:val="center"/>
          </w:tcPr>
          <w:p w14:paraId="31789187">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职称</w:t>
            </w:r>
          </w:p>
        </w:tc>
        <w:tc>
          <w:tcPr>
            <w:tcW w:w="1266" w:type="dxa"/>
            <w:vAlign w:val="center"/>
          </w:tcPr>
          <w:p w14:paraId="5EBE4222">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本项目担任职务</w:t>
            </w:r>
          </w:p>
        </w:tc>
        <w:tc>
          <w:tcPr>
            <w:tcW w:w="1189" w:type="dxa"/>
            <w:vAlign w:val="center"/>
          </w:tcPr>
          <w:p w14:paraId="2D8BF38B">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代表经验/项目经历</w:t>
            </w:r>
          </w:p>
        </w:tc>
        <w:tc>
          <w:tcPr>
            <w:tcW w:w="1650" w:type="dxa"/>
            <w:vAlign w:val="center"/>
          </w:tcPr>
          <w:p w14:paraId="05610AC3">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备注</w:t>
            </w:r>
          </w:p>
        </w:tc>
      </w:tr>
      <w:tr w14:paraId="0F91C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jc w:val="center"/>
        </w:trPr>
        <w:tc>
          <w:tcPr>
            <w:tcW w:w="524" w:type="dxa"/>
            <w:vAlign w:val="center"/>
          </w:tcPr>
          <w:p w14:paraId="20677179">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1</w:t>
            </w:r>
          </w:p>
        </w:tc>
        <w:tc>
          <w:tcPr>
            <w:tcW w:w="1292" w:type="dxa"/>
            <w:vAlign w:val="center"/>
          </w:tcPr>
          <w:p w14:paraId="639C0380">
            <w:pPr>
              <w:widowControl/>
              <w:jc w:val="center"/>
              <w:textAlignment w:val="center"/>
              <w:rPr>
                <w:rFonts w:hint="eastAsia" w:ascii="宋体" w:hAnsi="宋体" w:eastAsia="宋体" w:cs="宋体"/>
                <w:kern w:val="0"/>
                <w:sz w:val="24"/>
                <w:lang w:bidi="ar"/>
              </w:rPr>
            </w:pPr>
          </w:p>
        </w:tc>
        <w:tc>
          <w:tcPr>
            <w:tcW w:w="739" w:type="dxa"/>
          </w:tcPr>
          <w:p w14:paraId="74B1F3A5">
            <w:pPr>
              <w:widowControl/>
              <w:jc w:val="center"/>
              <w:textAlignment w:val="center"/>
              <w:rPr>
                <w:rFonts w:hint="eastAsia" w:ascii="宋体" w:hAnsi="宋体" w:eastAsia="宋体" w:cs="宋体"/>
                <w:kern w:val="0"/>
                <w:sz w:val="24"/>
                <w:lang w:bidi="ar"/>
              </w:rPr>
            </w:pPr>
          </w:p>
        </w:tc>
        <w:tc>
          <w:tcPr>
            <w:tcW w:w="777" w:type="dxa"/>
          </w:tcPr>
          <w:p w14:paraId="6696F79A">
            <w:pPr>
              <w:widowControl/>
              <w:jc w:val="center"/>
              <w:textAlignment w:val="center"/>
              <w:rPr>
                <w:rFonts w:hint="eastAsia" w:ascii="宋体" w:hAnsi="宋体" w:eastAsia="宋体" w:cs="宋体"/>
                <w:kern w:val="0"/>
                <w:sz w:val="24"/>
                <w:lang w:bidi="ar"/>
              </w:rPr>
            </w:pPr>
          </w:p>
        </w:tc>
        <w:tc>
          <w:tcPr>
            <w:tcW w:w="791" w:type="dxa"/>
          </w:tcPr>
          <w:p w14:paraId="2462EF4E">
            <w:pPr>
              <w:widowControl/>
              <w:jc w:val="center"/>
              <w:textAlignment w:val="center"/>
              <w:rPr>
                <w:rFonts w:hint="eastAsia" w:ascii="宋体" w:hAnsi="宋体" w:eastAsia="宋体" w:cs="宋体"/>
                <w:kern w:val="0"/>
                <w:sz w:val="24"/>
                <w:lang w:bidi="ar"/>
              </w:rPr>
            </w:pPr>
          </w:p>
        </w:tc>
        <w:tc>
          <w:tcPr>
            <w:tcW w:w="968" w:type="dxa"/>
          </w:tcPr>
          <w:p w14:paraId="02B903D2">
            <w:pPr>
              <w:widowControl/>
              <w:jc w:val="center"/>
              <w:textAlignment w:val="center"/>
              <w:rPr>
                <w:rFonts w:hint="eastAsia" w:ascii="宋体" w:hAnsi="宋体" w:eastAsia="宋体" w:cs="宋体"/>
                <w:kern w:val="0"/>
                <w:sz w:val="24"/>
                <w:lang w:bidi="ar"/>
              </w:rPr>
            </w:pPr>
          </w:p>
        </w:tc>
        <w:tc>
          <w:tcPr>
            <w:tcW w:w="1266" w:type="dxa"/>
            <w:vAlign w:val="center"/>
          </w:tcPr>
          <w:p w14:paraId="1AABBB94">
            <w:pPr>
              <w:widowControl/>
              <w:jc w:val="center"/>
              <w:textAlignment w:val="center"/>
              <w:rPr>
                <w:rFonts w:hint="eastAsia" w:ascii="宋体" w:hAnsi="宋体" w:eastAsia="宋体" w:cs="宋体"/>
                <w:kern w:val="0"/>
                <w:sz w:val="24"/>
                <w:lang w:bidi="ar"/>
              </w:rPr>
            </w:pPr>
          </w:p>
        </w:tc>
        <w:tc>
          <w:tcPr>
            <w:tcW w:w="1189" w:type="dxa"/>
            <w:vAlign w:val="center"/>
          </w:tcPr>
          <w:p w14:paraId="6FC90F50">
            <w:pPr>
              <w:widowControl/>
              <w:jc w:val="center"/>
              <w:textAlignment w:val="center"/>
              <w:rPr>
                <w:rFonts w:hint="eastAsia" w:ascii="宋体" w:hAnsi="宋体" w:eastAsia="宋体" w:cs="宋体"/>
                <w:kern w:val="0"/>
                <w:sz w:val="24"/>
                <w:lang w:bidi="ar"/>
              </w:rPr>
            </w:pPr>
          </w:p>
        </w:tc>
        <w:tc>
          <w:tcPr>
            <w:tcW w:w="1650" w:type="dxa"/>
            <w:vAlign w:val="center"/>
          </w:tcPr>
          <w:p w14:paraId="45A43EBB">
            <w:pPr>
              <w:widowControl/>
              <w:jc w:val="center"/>
              <w:textAlignment w:val="center"/>
              <w:rPr>
                <w:rFonts w:hint="default" w:ascii="宋体" w:hAnsi="宋体" w:eastAsia="宋体" w:cs="宋体"/>
                <w:kern w:val="0"/>
                <w:sz w:val="24"/>
                <w:lang w:val="en-US" w:eastAsia="zh-CN" w:bidi="ar"/>
              </w:rPr>
            </w:pPr>
            <w:r>
              <w:rPr>
                <w:rFonts w:hint="eastAsia" w:ascii="宋体" w:hAnsi="宋体" w:eastAsia="宋体" w:cs="宋体"/>
                <w:color w:val="FF0000"/>
                <w:kern w:val="0"/>
                <w:sz w:val="24"/>
                <w:lang w:val="en-US" w:eastAsia="zh-CN" w:bidi="ar"/>
              </w:rPr>
              <w:t>按照评分细则备注经历</w:t>
            </w:r>
          </w:p>
        </w:tc>
      </w:tr>
      <w:tr w14:paraId="09E59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jc w:val="center"/>
        </w:trPr>
        <w:tc>
          <w:tcPr>
            <w:tcW w:w="524" w:type="dxa"/>
            <w:vAlign w:val="center"/>
          </w:tcPr>
          <w:p w14:paraId="132CAE3D">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2</w:t>
            </w:r>
          </w:p>
        </w:tc>
        <w:tc>
          <w:tcPr>
            <w:tcW w:w="1292" w:type="dxa"/>
            <w:vAlign w:val="center"/>
          </w:tcPr>
          <w:p w14:paraId="5072930F">
            <w:pPr>
              <w:widowControl/>
              <w:jc w:val="center"/>
              <w:textAlignment w:val="center"/>
              <w:rPr>
                <w:rFonts w:hint="eastAsia" w:ascii="宋体" w:hAnsi="宋体" w:eastAsia="宋体" w:cs="宋体"/>
                <w:kern w:val="0"/>
                <w:sz w:val="24"/>
                <w:lang w:bidi="ar"/>
              </w:rPr>
            </w:pPr>
          </w:p>
        </w:tc>
        <w:tc>
          <w:tcPr>
            <w:tcW w:w="739" w:type="dxa"/>
          </w:tcPr>
          <w:p w14:paraId="0B4F5D44">
            <w:pPr>
              <w:widowControl/>
              <w:jc w:val="center"/>
              <w:textAlignment w:val="center"/>
              <w:rPr>
                <w:rFonts w:hint="eastAsia" w:ascii="宋体" w:hAnsi="宋体" w:eastAsia="宋体" w:cs="宋体"/>
                <w:kern w:val="0"/>
                <w:sz w:val="24"/>
                <w:lang w:bidi="ar"/>
              </w:rPr>
            </w:pPr>
          </w:p>
        </w:tc>
        <w:tc>
          <w:tcPr>
            <w:tcW w:w="777" w:type="dxa"/>
          </w:tcPr>
          <w:p w14:paraId="08E37BBC">
            <w:pPr>
              <w:widowControl/>
              <w:jc w:val="center"/>
              <w:textAlignment w:val="center"/>
              <w:rPr>
                <w:rFonts w:hint="eastAsia" w:ascii="宋体" w:hAnsi="宋体" w:eastAsia="宋体" w:cs="宋体"/>
                <w:kern w:val="0"/>
                <w:sz w:val="24"/>
                <w:lang w:bidi="ar"/>
              </w:rPr>
            </w:pPr>
          </w:p>
        </w:tc>
        <w:tc>
          <w:tcPr>
            <w:tcW w:w="791" w:type="dxa"/>
          </w:tcPr>
          <w:p w14:paraId="48A6BF87">
            <w:pPr>
              <w:widowControl/>
              <w:jc w:val="center"/>
              <w:textAlignment w:val="center"/>
              <w:rPr>
                <w:rFonts w:hint="eastAsia" w:ascii="宋体" w:hAnsi="宋体" w:eastAsia="宋体" w:cs="宋体"/>
                <w:kern w:val="0"/>
                <w:sz w:val="24"/>
                <w:lang w:bidi="ar"/>
              </w:rPr>
            </w:pPr>
          </w:p>
        </w:tc>
        <w:tc>
          <w:tcPr>
            <w:tcW w:w="968" w:type="dxa"/>
          </w:tcPr>
          <w:p w14:paraId="450FA2F3">
            <w:pPr>
              <w:widowControl/>
              <w:jc w:val="center"/>
              <w:textAlignment w:val="center"/>
              <w:rPr>
                <w:rFonts w:hint="eastAsia" w:ascii="宋体" w:hAnsi="宋体" w:eastAsia="宋体" w:cs="宋体"/>
                <w:kern w:val="0"/>
                <w:sz w:val="24"/>
                <w:lang w:bidi="ar"/>
              </w:rPr>
            </w:pPr>
          </w:p>
        </w:tc>
        <w:tc>
          <w:tcPr>
            <w:tcW w:w="1266" w:type="dxa"/>
            <w:vAlign w:val="center"/>
          </w:tcPr>
          <w:p w14:paraId="447BF897">
            <w:pPr>
              <w:widowControl/>
              <w:jc w:val="center"/>
              <w:textAlignment w:val="center"/>
              <w:rPr>
                <w:rFonts w:hint="eastAsia" w:ascii="宋体" w:hAnsi="宋体" w:eastAsia="宋体" w:cs="宋体"/>
                <w:kern w:val="0"/>
                <w:sz w:val="24"/>
                <w:lang w:bidi="ar"/>
              </w:rPr>
            </w:pPr>
          </w:p>
        </w:tc>
        <w:tc>
          <w:tcPr>
            <w:tcW w:w="1189" w:type="dxa"/>
            <w:vAlign w:val="center"/>
          </w:tcPr>
          <w:p w14:paraId="112C8B2D">
            <w:pPr>
              <w:widowControl/>
              <w:jc w:val="center"/>
              <w:textAlignment w:val="center"/>
              <w:rPr>
                <w:rFonts w:hint="eastAsia" w:ascii="宋体" w:hAnsi="宋体" w:eastAsia="宋体" w:cs="宋体"/>
                <w:kern w:val="0"/>
                <w:sz w:val="24"/>
                <w:lang w:bidi="ar"/>
              </w:rPr>
            </w:pPr>
          </w:p>
        </w:tc>
        <w:tc>
          <w:tcPr>
            <w:tcW w:w="1650" w:type="dxa"/>
            <w:vAlign w:val="center"/>
          </w:tcPr>
          <w:p w14:paraId="570D8FE0">
            <w:pPr>
              <w:widowControl/>
              <w:jc w:val="center"/>
              <w:textAlignment w:val="center"/>
              <w:rPr>
                <w:rFonts w:hint="eastAsia" w:ascii="宋体" w:hAnsi="宋体" w:eastAsia="宋体" w:cs="宋体"/>
                <w:kern w:val="0"/>
                <w:sz w:val="24"/>
                <w:lang w:bidi="ar"/>
              </w:rPr>
            </w:pPr>
          </w:p>
        </w:tc>
      </w:tr>
      <w:tr w14:paraId="5F0B9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jc w:val="center"/>
        </w:trPr>
        <w:tc>
          <w:tcPr>
            <w:tcW w:w="524" w:type="dxa"/>
            <w:vAlign w:val="center"/>
          </w:tcPr>
          <w:p w14:paraId="01B1FA45">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3</w:t>
            </w:r>
          </w:p>
        </w:tc>
        <w:tc>
          <w:tcPr>
            <w:tcW w:w="1292" w:type="dxa"/>
            <w:vAlign w:val="center"/>
          </w:tcPr>
          <w:p w14:paraId="0B5C8529">
            <w:pPr>
              <w:widowControl/>
              <w:jc w:val="center"/>
              <w:textAlignment w:val="center"/>
              <w:rPr>
                <w:rFonts w:hint="eastAsia" w:ascii="宋体" w:hAnsi="宋体" w:eastAsia="宋体" w:cs="宋体"/>
                <w:kern w:val="0"/>
                <w:sz w:val="24"/>
                <w:lang w:bidi="ar"/>
              </w:rPr>
            </w:pPr>
          </w:p>
        </w:tc>
        <w:tc>
          <w:tcPr>
            <w:tcW w:w="739" w:type="dxa"/>
          </w:tcPr>
          <w:p w14:paraId="1690D509">
            <w:pPr>
              <w:widowControl/>
              <w:jc w:val="center"/>
              <w:textAlignment w:val="center"/>
              <w:rPr>
                <w:rFonts w:hint="eastAsia" w:ascii="宋体" w:hAnsi="宋体" w:eastAsia="宋体" w:cs="宋体"/>
                <w:kern w:val="0"/>
                <w:sz w:val="24"/>
                <w:lang w:bidi="ar"/>
              </w:rPr>
            </w:pPr>
          </w:p>
        </w:tc>
        <w:tc>
          <w:tcPr>
            <w:tcW w:w="777" w:type="dxa"/>
          </w:tcPr>
          <w:p w14:paraId="469DFD31">
            <w:pPr>
              <w:widowControl/>
              <w:jc w:val="center"/>
              <w:textAlignment w:val="center"/>
              <w:rPr>
                <w:rFonts w:hint="eastAsia" w:ascii="宋体" w:hAnsi="宋体" w:eastAsia="宋体" w:cs="宋体"/>
                <w:kern w:val="0"/>
                <w:sz w:val="24"/>
                <w:lang w:bidi="ar"/>
              </w:rPr>
            </w:pPr>
          </w:p>
        </w:tc>
        <w:tc>
          <w:tcPr>
            <w:tcW w:w="791" w:type="dxa"/>
          </w:tcPr>
          <w:p w14:paraId="271C3E7B">
            <w:pPr>
              <w:widowControl/>
              <w:jc w:val="center"/>
              <w:textAlignment w:val="center"/>
              <w:rPr>
                <w:rFonts w:hint="eastAsia" w:ascii="宋体" w:hAnsi="宋体" w:eastAsia="宋体" w:cs="宋体"/>
                <w:kern w:val="0"/>
                <w:sz w:val="24"/>
                <w:lang w:bidi="ar"/>
              </w:rPr>
            </w:pPr>
          </w:p>
        </w:tc>
        <w:tc>
          <w:tcPr>
            <w:tcW w:w="968" w:type="dxa"/>
          </w:tcPr>
          <w:p w14:paraId="4EFC78E5">
            <w:pPr>
              <w:widowControl/>
              <w:jc w:val="center"/>
              <w:textAlignment w:val="center"/>
              <w:rPr>
                <w:rFonts w:hint="eastAsia" w:ascii="宋体" w:hAnsi="宋体" w:eastAsia="宋体" w:cs="宋体"/>
                <w:kern w:val="0"/>
                <w:sz w:val="24"/>
                <w:lang w:bidi="ar"/>
              </w:rPr>
            </w:pPr>
          </w:p>
        </w:tc>
        <w:tc>
          <w:tcPr>
            <w:tcW w:w="1266" w:type="dxa"/>
            <w:vAlign w:val="center"/>
          </w:tcPr>
          <w:p w14:paraId="4350A758">
            <w:pPr>
              <w:widowControl/>
              <w:jc w:val="center"/>
              <w:textAlignment w:val="center"/>
              <w:rPr>
                <w:rFonts w:hint="eastAsia" w:ascii="宋体" w:hAnsi="宋体" w:eastAsia="宋体" w:cs="宋体"/>
                <w:kern w:val="0"/>
                <w:sz w:val="24"/>
                <w:lang w:bidi="ar"/>
              </w:rPr>
            </w:pPr>
          </w:p>
        </w:tc>
        <w:tc>
          <w:tcPr>
            <w:tcW w:w="1189" w:type="dxa"/>
            <w:vAlign w:val="center"/>
          </w:tcPr>
          <w:p w14:paraId="67318F6E">
            <w:pPr>
              <w:widowControl/>
              <w:jc w:val="center"/>
              <w:textAlignment w:val="center"/>
              <w:rPr>
                <w:rFonts w:hint="eastAsia" w:ascii="宋体" w:hAnsi="宋体" w:eastAsia="宋体" w:cs="宋体"/>
                <w:kern w:val="0"/>
                <w:sz w:val="24"/>
                <w:lang w:bidi="ar"/>
              </w:rPr>
            </w:pPr>
          </w:p>
        </w:tc>
        <w:tc>
          <w:tcPr>
            <w:tcW w:w="1650" w:type="dxa"/>
            <w:vAlign w:val="center"/>
          </w:tcPr>
          <w:p w14:paraId="5E6C5CC9">
            <w:pPr>
              <w:widowControl/>
              <w:jc w:val="center"/>
              <w:textAlignment w:val="center"/>
              <w:rPr>
                <w:rFonts w:hint="eastAsia" w:ascii="宋体" w:hAnsi="宋体" w:eastAsia="宋体" w:cs="宋体"/>
                <w:kern w:val="0"/>
                <w:sz w:val="24"/>
                <w:lang w:bidi="ar"/>
              </w:rPr>
            </w:pPr>
          </w:p>
        </w:tc>
      </w:tr>
      <w:tr w14:paraId="7B384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524" w:type="dxa"/>
            <w:vAlign w:val="center"/>
          </w:tcPr>
          <w:p w14:paraId="197236ED">
            <w:pPr>
              <w:tabs>
                <w:tab w:val="left" w:pos="426"/>
              </w:tabs>
              <w:jc w:val="center"/>
              <w:rPr>
                <w:rFonts w:hint="eastAsia" w:ascii="宋体" w:hAnsi="宋体" w:eastAsia="宋体"/>
                <w:b/>
                <w:sz w:val="24"/>
              </w:rPr>
            </w:pPr>
            <w:r>
              <w:rPr>
                <w:rFonts w:hint="eastAsia" w:ascii="宋体" w:hAnsi="宋体"/>
                <w:b/>
                <w:sz w:val="24"/>
              </w:rPr>
              <w:t>…</w:t>
            </w:r>
          </w:p>
        </w:tc>
        <w:tc>
          <w:tcPr>
            <w:tcW w:w="1292" w:type="dxa"/>
            <w:vAlign w:val="center"/>
          </w:tcPr>
          <w:p w14:paraId="75DD8266">
            <w:pPr>
              <w:tabs>
                <w:tab w:val="left" w:pos="426"/>
              </w:tabs>
              <w:jc w:val="center"/>
              <w:rPr>
                <w:rFonts w:ascii="仿宋_GB2312" w:eastAsia="仿宋_GB2312"/>
              </w:rPr>
            </w:pPr>
          </w:p>
        </w:tc>
        <w:tc>
          <w:tcPr>
            <w:tcW w:w="739" w:type="dxa"/>
          </w:tcPr>
          <w:p w14:paraId="67B84C9B">
            <w:pPr>
              <w:tabs>
                <w:tab w:val="left" w:pos="426"/>
              </w:tabs>
              <w:jc w:val="left"/>
              <w:rPr>
                <w:rFonts w:ascii="仿宋_GB2312" w:eastAsia="仿宋_GB2312"/>
              </w:rPr>
            </w:pPr>
          </w:p>
        </w:tc>
        <w:tc>
          <w:tcPr>
            <w:tcW w:w="777" w:type="dxa"/>
          </w:tcPr>
          <w:p w14:paraId="6C308E5E">
            <w:pPr>
              <w:tabs>
                <w:tab w:val="left" w:pos="426"/>
              </w:tabs>
              <w:jc w:val="left"/>
              <w:rPr>
                <w:rFonts w:ascii="仿宋_GB2312" w:eastAsia="仿宋_GB2312"/>
              </w:rPr>
            </w:pPr>
          </w:p>
        </w:tc>
        <w:tc>
          <w:tcPr>
            <w:tcW w:w="791" w:type="dxa"/>
          </w:tcPr>
          <w:p w14:paraId="02ECDCE0">
            <w:pPr>
              <w:tabs>
                <w:tab w:val="left" w:pos="426"/>
              </w:tabs>
              <w:jc w:val="left"/>
              <w:rPr>
                <w:rFonts w:ascii="仿宋_GB2312" w:eastAsia="仿宋_GB2312"/>
              </w:rPr>
            </w:pPr>
          </w:p>
        </w:tc>
        <w:tc>
          <w:tcPr>
            <w:tcW w:w="968" w:type="dxa"/>
          </w:tcPr>
          <w:p w14:paraId="09C38DFF">
            <w:pPr>
              <w:tabs>
                <w:tab w:val="left" w:pos="426"/>
              </w:tabs>
              <w:jc w:val="left"/>
              <w:rPr>
                <w:rFonts w:ascii="仿宋_GB2312" w:eastAsia="仿宋_GB2312"/>
              </w:rPr>
            </w:pPr>
          </w:p>
        </w:tc>
        <w:tc>
          <w:tcPr>
            <w:tcW w:w="1266" w:type="dxa"/>
            <w:vAlign w:val="center"/>
          </w:tcPr>
          <w:p w14:paraId="061B554C">
            <w:pPr>
              <w:tabs>
                <w:tab w:val="left" w:pos="426"/>
              </w:tabs>
              <w:jc w:val="left"/>
              <w:rPr>
                <w:rFonts w:ascii="仿宋_GB2312" w:eastAsia="仿宋_GB2312"/>
              </w:rPr>
            </w:pPr>
          </w:p>
        </w:tc>
        <w:tc>
          <w:tcPr>
            <w:tcW w:w="1189" w:type="dxa"/>
            <w:vAlign w:val="center"/>
          </w:tcPr>
          <w:p w14:paraId="7A4781C2">
            <w:pPr>
              <w:tabs>
                <w:tab w:val="left" w:pos="426"/>
              </w:tabs>
              <w:jc w:val="left"/>
              <w:rPr>
                <w:rFonts w:ascii="仿宋_GB2312" w:eastAsia="仿宋_GB2312"/>
              </w:rPr>
            </w:pPr>
          </w:p>
        </w:tc>
        <w:tc>
          <w:tcPr>
            <w:tcW w:w="1650" w:type="dxa"/>
            <w:vAlign w:val="center"/>
          </w:tcPr>
          <w:p w14:paraId="18761374">
            <w:pPr>
              <w:tabs>
                <w:tab w:val="left" w:pos="426"/>
              </w:tabs>
              <w:jc w:val="left"/>
              <w:rPr>
                <w:rFonts w:ascii="仿宋_GB2312" w:eastAsia="仿宋_GB2312"/>
              </w:rPr>
            </w:pPr>
          </w:p>
        </w:tc>
      </w:tr>
    </w:tbl>
    <w:p w14:paraId="0DCE3536">
      <w:pPr>
        <w:spacing w:line="560" w:lineRule="exact"/>
        <w:ind w:firstLine="640" w:firstLineChars="200"/>
        <w:jc w:val="left"/>
        <w:rPr>
          <w:rFonts w:hint="eastAsia" w:ascii="仿宋" w:hAnsi="仿宋" w:eastAsia="仿宋" w:cs="仿宋"/>
          <w:sz w:val="32"/>
          <w:szCs w:val="40"/>
        </w:rPr>
      </w:pPr>
      <w:r>
        <w:rPr>
          <w:rFonts w:hint="eastAsia" w:ascii="仿宋" w:hAnsi="仿宋" w:eastAsia="仿宋" w:cs="仿宋"/>
          <w:sz w:val="32"/>
          <w:szCs w:val="40"/>
        </w:rPr>
        <w:t>说明：附相关证明文件</w:t>
      </w:r>
    </w:p>
    <w:p w14:paraId="2DE76392">
      <w:pPr>
        <w:spacing w:line="560" w:lineRule="exact"/>
        <w:jc w:val="left"/>
        <w:rPr>
          <w:rFonts w:hint="eastAsia" w:ascii="仿宋" w:hAnsi="仿宋" w:eastAsia="仿宋" w:cs="仿宋"/>
          <w:sz w:val="32"/>
          <w:szCs w:val="40"/>
        </w:rPr>
      </w:pPr>
      <w:r>
        <w:rPr>
          <w:rFonts w:hint="eastAsia" w:ascii="仿宋" w:hAnsi="仿宋" w:eastAsia="仿宋" w:cs="仿宋"/>
          <w:sz w:val="32"/>
          <w:szCs w:val="40"/>
        </w:rPr>
        <w:t>附表3：</w:t>
      </w:r>
    </w:p>
    <w:p w14:paraId="7581A482">
      <w:pPr>
        <w:pStyle w:val="4"/>
      </w:pPr>
    </w:p>
    <w:p w14:paraId="5BED758F">
      <w:pPr>
        <w:spacing w:line="560" w:lineRule="exact"/>
        <w:jc w:val="center"/>
        <w:rPr>
          <w:rFonts w:hint="eastAsia" w:ascii="仿宋" w:hAnsi="仿宋" w:eastAsia="仿宋" w:cs="仿宋"/>
          <w:sz w:val="32"/>
          <w:szCs w:val="40"/>
        </w:rPr>
      </w:pPr>
      <w:r>
        <w:rPr>
          <w:rFonts w:hint="eastAsia" w:ascii="仿宋" w:hAnsi="仿宋" w:eastAsia="仿宋" w:cs="仿宋"/>
          <w:sz w:val="32"/>
          <w:szCs w:val="40"/>
        </w:rPr>
        <w:t>公司业绩清单一览表</w:t>
      </w:r>
    </w:p>
    <w:tbl>
      <w:tblPr>
        <w:tblStyle w:val="8"/>
        <w:tblW w:w="88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4"/>
        <w:gridCol w:w="3041"/>
        <w:gridCol w:w="1456"/>
        <w:gridCol w:w="1064"/>
        <w:gridCol w:w="1431"/>
        <w:gridCol w:w="1291"/>
      </w:tblGrid>
      <w:tr w14:paraId="7B2EB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5" w:hRule="atLeast"/>
          <w:jc w:val="center"/>
        </w:trPr>
        <w:tc>
          <w:tcPr>
            <w:tcW w:w="524" w:type="dxa"/>
            <w:vAlign w:val="center"/>
          </w:tcPr>
          <w:p w14:paraId="297BC6FA">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序号</w:t>
            </w:r>
          </w:p>
        </w:tc>
        <w:tc>
          <w:tcPr>
            <w:tcW w:w="3041" w:type="dxa"/>
            <w:vAlign w:val="center"/>
          </w:tcPr>
          <w:p w14:paraId="4BDB639B">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项目名称</w:t>
            </w:r>
          </w:p>
        </w:tc>
        <w:tc>
          <w:tcPr>
            <w:tcW w:w="1456" w:type="dxa"/>
            <w:vAlign w:val="center"/>
          </w:tcPr>
          <w:p w14:paraId="22C306E4">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项目委托方</w:t>
            </w:r>
          </w:p>
        </w:tc>
        <w:tc>
          <w:tcPr>
            <w:tcW w:w="1064" w:type="dxa"/>
            <w:vAlign w:val="center"/>
          </w:tcPr>
          <w:p w14:paraId="006821F6">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合同签订时间</w:t>
            </w:r>
          </w:p>
        </w:tc>
        <w:tc>
          <w:tcPr>
            <w:tcW w:w="1431" w:type="dxa"/>
            <w:vAlign w:val="center"/>
          </w:tcPr>
          <w:p w14:paraId="4E6AA8A9">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合同价格</w:t>
            </w:r>
          </w:p>
          <w:p w14:paraId="2CD103FD">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（万元）</w:t>
            </w:r>
          </w:p>
        </w:tc>
        <w:tc>
          <w:tcPr>
            <w:tcW w:w="1291" w:type="dxa"/>
            <w:vAlign w:val="center"/>
          </w:tcPr>
          <w:p w14:paraId="104098E6">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备注</w:t>
            </w:r>
          </w:p>
        </w:tc>
      </w:tr>
      <w:tr w14:paraId="00D3C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jc w:val="center"/>
        </w:trPr>
        <w:tc>
          <w:tcPr>
            <w:tcW w:w="524" w:type="dxa"/>
            <w:vAlign w:val="center"/>
          </w:tcPr>
          <w:p w14:paraId="37D26B10">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1</w:t>
            </w:r>
          </w:p>
        </w:tc>
        <w:tc>
          <w:tcPr>
            <w:tcW w:w="3041" w:type="dxa"/>
            <w:vAlign w:val="center"/>
          </w:tcPr>
          <w:p w14:paraId="40827235">
            <w:pPr>
              <w:widowControl/>
              <w:jc w:val="center"/>
              <w:textAlignment w:val="center"/>
              <w:rPr>
                <w:rFonts w:hint="eastAsia" w:ascii="宋体" w:hAnsi="宋体" w:eastAsia="宋体" w:cs="宋体"/>
                <w:kern w:val="0"/>
                <w:sz w:val="24"/>
                <w:lang w:bidi="ar"/>
              </w:rPr>
            </w:pPr>
          </w:p>
        </w:tc>
        <w:tc>
          <w:tcPr>
            <w:tcW w:w="1456" w:type="dxa"/>
          </w:tcPr>
          <w:p w14:paraId="1E48974D">
            <w:pPr>
              <w:widowControl/>
              <w:jc w:val="center"/>
              <w:textAlignment w:val="center"/>
              <w:rPr>
                <w:rFonts w:hint="eastAsia" w:ascii="宋体" w:hAnsi="宋体" w:eastAsia="宋体" w:cs="宋体"/>
                <w:kern w:val="0"/>
                <w:sz w:val="24"/>
                <w:lang w:bidi="ar"/>
              </w:rPr>
            </w:pPr>
          </w:p>
        </w:tc>
        <w:tc>
          <w:tcPr>
            <w:tcW w:w="1064" w:type="dxa"/>
          </w:tcPr>
          <w:p w14:paraId="121752DC">
            <w:pPr>
              <w:widowControl/>
              <w:jc w:val="center"/>
              <w:textAlignment w:val="center"/>
              <w:rPr>
                <w:rFonts w:hint="eastAsia" w:ascii="宋体" w:hAnsi="宋体" w:eastAsia="宋体" w:cs="宋体"/>
                <w:kern w:val="0"/>
                <w:sz w:val="24"/>
                <w:lang w:bidi="ar"/>
              </w:rPr>
            </w:pPr>
          </w:p>
        </w:tc>
        <w:tc>
          <w:tcPr>
            <w:tcW w:w="1431" w:type="dxa"/>
          </w:tcPr>
          <w:p w14:paraId="08A312B4">
            <w:pPr>
              <w:widowControl/>
              <w:jc w:val="center"/>
              <w:textAlignment w:val="center"/>
              <w:rPr>
                <w:rFonts w:hint="eastAsia" w:ascii="宋体" w:hAnsi="宋体" w:eastAsia="宋体" w:cs="宋体"/>
                <w:kern w:val="0"/>
                <w:sz w:val="24"/>
                <w:lang w:bidi="ar"/>
              </w:rPr>
            </w:pPr>
          </w:p>
        </w:tc>
        <w:tc>
          <w:tcPr>
            <w:tcW w:w="1291" w:type="dxa"/>
            <w:vAlign w:val="center"/>
          </w:tcPr>
          <w:p w14:paraId="1280C45D">
            <w:pPr>
              <w:widowControl/>
              <w:jc w:val="center"/>
              <w:textAlignment w:val="center"/>
              <w:rPr>
                <w:rFonts w:hint="default" w:ascii="宋体" w:hAnsi="宋体" w:eastAsia="宋体" w:cs="宋体"/>
                <w:kern w:val="0"/>
                <w:sz w:val="24"/>
                <w:lang w:val="en-US" w:eastAsia="zh-CN" w:bidi="ar"/>
              </w:rPr>
            </w:pPr>
            <w:r>
              <w:rPr>
                <w:rFonts w:hint="eastAsia" w:ascii="宋体" w:hAnsi="宋体" w:eastAsia="宋体" w:cs="宋体"/>
                <w:color w:val="FF0000"/>
                <w:kern w:val="0"/>
                <w:sz w:val="24"/>
                <w:lang w:val="en-US" w:eastAsia="zh-CN" w:bidi="ar"/>
              </w:rPr>
              <w:t>按照评分细则备注案例类别</w:t>
            </w:r>
          </w:p>
        </w:tc>
      </w:tr>
      <w:tr w14:paraId="5FA66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jc w:val="center"/>
        </w:trPr>
        <w:tc>
          <w:tcPr>
            <w:tcW w:w="524" w:type="dxa"/>
            <w:vAlign w:val="center"/>
          </w:tcPr>
          <w:p w14:paraId="4ADCB0C6">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2</w:t>
            </w:r>
          </w:p>
        </w:tc>
        <w:tc>
          <w:tcPr>
            <w:tcW w:w="3041" w:type="dxa"/>
            <w:vAlign w:val="center"/>
          </w:tcPr>
          <w:p w14:paraId="58D7BE1B">
            <w:pPr>
              <w:widowControl/>
              <w:jc w:val="center"/>
              <w:textAlignment w:val="center"/>
              <w:rPr>
                <w:rFonts w:hint="eastAsia" w:ascii="宋体" w:hAnsi="宋体" w:eastAsia="宋体" w:cs="宋体"/>
                <w:kern w:val="0"/>
                <w:sz w:val="24"/>
                <w:lang w:bidi="ar"/>
              </w:rPr>
            </w:pPr>
          </w:p>
        </w:tc>
        <w:tc>
          <w:tcPr>
            <w:tcW w:w="1456" w:type="dxa"/>
          </w:tcPr>
          <w:p w14:paraId="79BCF85A">
            <w:pPr>
              <w:widowControl/>
              <w:jc w:val="center"/>
              <w:textAlignment w:val="center"/>
              <w:rPr>
                <w:rFonts w:hint="eastAsia" w:ascii="宋体" w:hAnsi="宋体" w:eastAsia="宋体" w:cs="宋体"/>
                <w:kern w:val="0"/>
                <w:sz w:val="24"/>
                <w:lang w:bidi="ar"/>
              </w:rPr>
            </w:pPr>
          </w:p>
        </w:tc>
        <w:tc>
          <w:tcPr>
            <w:tcW w:w="1064" w:type="dxa"/>
          </w:tcPr>
          <w:p w14:paraId="77FB9AD0">
            <w:pPr>
              <w:widowControl/>
              <w:jc w:val="center"/>
              <w:textAlignment w:val="center"/>
              <w:rPr>
                <w:rFonts w:hint="eastAsia" w:ascii="宋体" w:hAnsi="宋体" w:eastAsia="宋体" w:cs="宋体"/>
                <w:kern w:val="0"/>
                <w:sz w:val="24"/>
                <w:lang w:bidi="ar"/>
              </w:rPr>
            </w:pPr>
          </w:p>
        </w:tc>
        <w:tc>
          <w:tcPr>
            <w:tcW w:w="1431" w:type="dxa"/>
          </w:tcPr>
          <w:p w14:paraId="5830A0A6">
            <w:pPr>
              <w:widowControl/>
              <w:jc w:val="center"/>
              <w:textAlignment w:val="center"/>
              <w:rPr>
                <w:rFonts w:hint="eastAsia" w:ascii="宋体" w:hAnsi="宋体" w:eastAsia="宋体" w:cs="宋体"/>
                <w:kern w:val="0"/>
                <w:sz w:val="24"/>
                <w:lang w:bidi="ar"/>
              </w:rPr>
            </w:pPr>
          </w:p>
        </w:tc>
        <w:tc>
          <w:tcPr>
            <w:tcW w:w="1291" w:type="dxa"/>
            <w:vAlign w:val="center"/>
          </w:tcPr>
          <w:p w14:paraId="5A63CA4B">
            <w:pPr>
              <w:widowControl/>
              <w:jc w:val="center"/>
              <w:textAlignment w:val="center"/>
              <w:rPr>
                <w:rFonts w:hint="eastAsia" w:ascii="宋体" w:hAnsi="宋体" w:eastAsia="宋体" w:cs="宋体"/>
                <w:kern w:val="0"/>
                <w:sz w:val="24"/>
                <w:lang w:bidi="ar"/>
              </w:rPr>
            </w:pPr>
          </w:p>
        </w:tc>
      </w:tr>
      <w:tr w14:paraId="7887A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jc w:val="center"/>
        </w:trPr>
        <w:tc>
          <w:tcPr>
            <w:tcW w:w="524" w:type="dxa"/>
            <w:vAlign w:val="center"/>
          </w:tcPr>
          <w:p w14:paraId="64222572">
            <w:pPr>
              <w:widowControl/>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3</w:t>
            </w:r>
          </w:p>
        </w:tc>
        <w:tc>
          <w:tcPr>
            <w:tcW w:w="3041" w:type="dxa"/>
            <w:vAlign w:val="center"/>
          </w:tcPr>
          <w:p w14:paraId="25AD8767">
            <w:pPr>
              <w:widowControl/>
              <w:jc w:val="center"/>
              <w:textAlignment w:val="center"/>
              <w:rPr>
                <w:rFonts w:hint="eastAsia" w:ascii="宋体" w:hAnsi="宋体" w:eastAsia="宋体" w:cs="宋体"/>
                <w:kern w:val="0"/>
                <w:sz w:val="24"/>
                <w:lang w:bidi="ar"/>
              </w:rPr>
            </w:pPr>
          </w:p>
        </w:tc>
        <w:tc>
          <w:tcPr>
            <w:tcW w:w="1456" w:type="dxa"/>
          </w:tcPr>
          <w:p w14:paraId="7F4BF9BC">
            <w:pPr>
              <w:widowControl/>
              <w:jc w:val="center"/>
              <w:textAlignment w:val="center"/>
              <w:rPr>
                <w:rFonts w:hint="eastAsia" w:ascii="宋体" w:hAnsi="宋体" w:eastAsia="宋体" w:cs="宋体"/>
                <w:kern w:val="0"/>
                <w:sz w:val="24"/>
                <w:lang w:bidi="ar"/>
              </w:rPr>
            </w:pPr>
          </w:p>
        </w:tc>
        <w:tc>
          <w:tcPr>
            <w:tcW w:w="1064" w:type="dxa"/>
          </w:tcPr>
          <w:p w14:paraId="66E4F4FE">
            <w:pPr>
              <w:widowControl/>
              <w:jc w:val="center"/>
              <w:textAlignment w:val="center"/>
              <w:rPr>
                <w:rFonts w:hint="eastAsia" w:ascii="宋体" w:hAnsi="宋体" w:eastAsia="宋体" w:cs="宋体"/>
                <w:kern w:val="0"/>
                <w:sz w:val="24"/>
                <w:lang w:bidi="ar"/>
              </w:rPr>
            </w:pPr>
          </w:p>
        </w:tc>
        <w:tc>
          <w:tcPr>
            <w:tcW w:w="1431" w:type="dxa"/>
          </w:tcPr>
          <w:p w14:paraId="5E9BD51E">
            <w:pPr>
              <w:widowControl/>
              <w:jc w:val="center"/>
              <w:textAlignment w:val="center"/>
              <w:rPr>
                <w:rFonts w:hint="eastAsia" w:ascii="宋体" w:hAnsi="宋体" w:eastAsia="宋体" w:cs="宋体"/>
                <w:kern w:val="0"/>
                <w:sz w:val="24"/>
                <w:lang w:bidi="ar"/>
              </w:rPr>
            </w:pPr>
          </w:p>
        </w:tc>
        <w:tc>
          <w:tcPr>
            <w:tcW w:w="1291" w:type="dxa"/>
            <w:vAlign w:val="center"/>
          </w:tcPr>
          <w:p w14:paraId="616AC3D6">
            <w:pPr>
              <w:widowControl/>
              <w:jc w:val="center"/>
              <w:textAlignment w:val="center"/>
              <w:rPr>
                <w:rFonts w:hint="eastAsia" w:ascii="宋体" w:hAnsi="宋体" w:eastAsia="宋体" w:cs="宋体"/>
                <w:kern w:val="0"/>
                <w:sz w:val="24"/>
                <w:lang w:bidi="ar"/>
              </w:rPr>
            </w:pPr>
          </w:p>
        </w:tc>
      </w:tr>
      <w:tr w14:paraId="47A3F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524" w:type="dxa"/>
            <w:vAlign w:val="center"/>
          </w:tcPr>
          <w:p w14:paraId="43530249">
            <w:pPr>
              <w:tabs>
                <w:tab w:val="left" w:pos="426"/>
              </w:tabs>
              <w:jc w:val="center"/>
              <w:rPr>
                <w:rFonts w:hint="eastAsia" w:ascii="宋体" w:hAnsi="宋体" w:eastAsia="宋体"/>
                <w:b/>
                <w:sz w:val="24"/>
              </w:rPr>
            </w:pPr>
            <w:r>
              <w:rPr>
                <w:rFonts w:hint="eastAsia" w:ascii="宋体" w:hAnsi="宋体"/>
                <w:b/>
                <w:sz w:val="24"/>
              </w:rPr>
              <w:t>…</w:t>
            </w:r>
          </w:p>
        </w:tc>
        <w:tc>
          <w:tcPr>
            <w:tcW w:w="3041" w:type="dxa"/>
            <w:vAlign w:val="center"/>
          </w:tcPr>
          <w:p w14:paraId="43F2C679">
            <w:pPr>
              <w:tabs>
                <w:tab w:val="left" w:pos="426"/>
              </w:tabs>
              <w:jc w:val="center"/>
              <w:rPr>
                <w:rFonts w:ascii="仿宋_GB2312" w:eastAsia="仿宋_GB2312"/>
              </w:rPr>
            </w:pPr>
          </w:p>
        </w:tc>
        <w:tc>
          <w:tcPr>
            <w:tcW w:w="1456" w:type="dxa"/>
          </w:tcPr>
          <w:p w14:paraId="47BC8254">
            <w:pPr>
              <w:tabs>
                <w:tab w:val="left" w:pos="426"/>
              </w:tabs>
              <w:jc w:val="left"/>
              <w:rPr>
                <w:rFonts w:ascii="仿宋_GB2312" w:eastAsia="仿宋_GB2312"/>
              </w:rPr>
            </w:pPr>
          </w:p>
        </w:tc>
        <w:tc>
          <w:tcPr>
            <w:tcW w:w="1064" w:type="dxa"/>
          </w:tcPr>
          <w:p w14:paraId="202F7452">
            <w:pPr>
              <w:tabs>
                <w:tab w:val="left" w:pos="426"/>
              </w:tabs>
              <w:jc w:val="left"/>
              <w:rPr>
                <w:rFonts w:ascii="仿宋_GB2312" w:eastAsia="仿宋_GB2312"/>
              </w:rPr>
            </w:pPr>
          </w:p>
        </w:tc>
        <w:tc>
          <w:tcPr>
            <w:tcW w:w="1431" w:type="dxa"/>
          </w:tcPr>
          <w:p w14:paraId="4D321E85">
            <w:pPr>
              <w:tabs>
                <w:tab w:val="left" w:pos="426"/>
              </w:tabs>
              <w:jc w:val="left"/>
              <w:rPr>
                <w:rFonts w:ascii="仿宋_GB2312" w:eastAsia="仿宋_GB2312"/>
              </w:rPr>
            </w:pPr>
          </w:p>
        </w:tc>
        <w:tc>
          <w:tcPr>
            <w:tcW w:w="1291" w:type="dxa"/>
            <w:vAlign w:val="center"/>
          </w:tcPr>
          <w:p w14:paraId="6A84ADF6">
            <w:pPr>
              <w:tabs>
                <w:tab w:val="left" w:pos="426"/>
              </w:tabs>
              <w:jc w:val="left"/>
              <w:rPr>
                <w:rFonts w:ascii="仿宋_GB2312" w:eastAsia="仿宋_GB2312"/>
              </w:rPr>
            </w:pPr>
          </w:p>
        </w:tc>
      </w:tr>
    </w:tbl>
    <w:p w14:paraId="69C90E19">
      <w:pPr>
        <w:spacing w:line="560" w:lineRule="exact"/>
        <w:ind w:firstLine="640" w:firstLineChars="200"/>
        <w:jc w:val="left"/>
        <w:rPr>
          <w:rFonts w:hint="eastAsia" w:ascii="仿宋" w:hAnsi="仿宋" w:eastAsia="仿宋" w:cs="仿宋"/>
          <w:sz w:val="32"/>
          <w:szCs w:val="40"/>
        </w:rPr>
      </w:pPr>
      <w:r>
        <w:rPr>
          <w:rFonts w:hint="eastAsia" w:ascii="仿宋" w:hAnsi="仿宋" w:eastAsia="仿宋" w:cs="仿宋"/>
          <w:sz w:val="32"/>
          <w:szCs w:val="40"/>
        </w:rPr>
        <w:t>说明：附相关证明文件</w:t>
      </w:r>
    </w:p>
    <w:p w14:paraId="12F9E5A2">
      <w:pPr>
        <w:pStyle w:val="3"/>
        <w:rPr>
          <w:rFonts w:hint="eastAsia" w:ascii="仿宋_GB2312" w:hAnsi="仿宋_GB2312" w:eastAsia="仿宋_GB2312" w:cs="仿宋_GB2312"/>
          <w:sz w:val="32"/>
          <w:szCs w:val="40"/>
        </w:rPr>
      </w:pPr>
    </w:p>
    <w:p w14:paraId="63C30F56">
      <w:pPr>
        <w:pStyle w:val="3"/>
        <w:rPr>
          <w:rFonts w:hint="eastAsia" w:ascii="仿宋" w:hAnsi="仿宋" w:eastAsia="仿宋" w:cs="仿宋"/>
          <w:sz w:val="32"/>
          <w:szCs w:val="40"/>
        </w:rPr>
      </w:pPr>
      <w:r>
        <w:rPr>
          <w:rFonts w:hint="eastAsia" w:ascii="仿宋" w:hAnsi="仿宋" w:eastAsia="仿宋" w:cs="仿宋"/>
          <w:sz w:val="32"/>
          <w:szCs w:val="40"/>
        </w:rPr>
        <w:t>（项目服务方案，格式自拟）</w:t>
      </w:r>
    </w:p>
    <w:p w14:paraId="129B22B1">
      <w:pPr>
        <w:pStyle w:val="3"/>
        <w:rPr>
          <w:rFonts w:hint="eastAsia" w:ascii="仿宋_GB2312" w:hAnsi="仿宋_GB2312" w:eastAsia="仿宋_GB2312" w:cs="仿宋_GB2312"/>
          <w:sz w:val="32"/>
          <w:szCs w:val="40"/>
          <w:lang w:val="en-US" w:eastAsia="zh-CN"/>
        </w:rPr>
      </w:pPr>
    </w:p>
    <w:p w14:paraId="6A7DC41E">
      <w:pPr>
        <w:pStyle w:val="3"/>
        <w:rPr>
          <w:rFonts w:hint="eastAsia" w:ascii="仿宋_GB2312" w:hAnsi="仿宋_GB2312" w:eastAsia="仿宋_GB2312" w:cs="仿宋_GB2312"/>
          <w:sz w:val="32"/>
          <w:szCs w:val="40"/>
          <w:lang w:val="en-US" w:eastAsia="zh-CN"/>
        </w:rPr>
      </w:pPr>
    </w:p>
    <w:p w14:paraId="07ABE888">
      <w:pPr>
        <w:pStyle w:val="3"/>
        <w:rPr>
          <w:rFonts w:hint="eastAsia" w:ascii="仿宋_GB2312" w:hAnsi="仿宋_GB2312" w:eastAsia="仿宋_GB2312" w:cs="仿宋_GB2312"/>
          <w:sz w:val="32"/>
          <w:szCs w:val="40"/>
          <w:lang w:val="en-US" w:eastAsia="zh-CN"/>
        </w:rPr>
      </w:pPr>
    </w:p>
    <w:p w14:paraId="1292B8E9">
      <w:pPr>
        <w:pStyle w:val="3"/>
        <w:rPr>
          <w:rFonts w:hint="eastAsia" w:ascii="仿宋_GB2312" w:hAnsi="仿宋_GB2312" w:eastAsia="仿宋_GB2312" w:cs="仿宋_GB2312"/>
          <w:sz w:val="32"/>
          <w:szCs w:val="40"/>
          <w:lang w:val="en-US" w:eastAsia="zh-CN"/>
        </w:rPr>
      </w:pPr>
    </w:p>
    <w:p w14:paraId="10C32EB6">
      <w:pPr>
        <w:pStyle w:val="3"/>
        <w:rPr>
          <w:rFonts w:hint="eastAsia" w:ascii="仿宋_GB2312" w:hAnsi="仿宋_GB2312" w:eastAsia="仿宋_GB2312" w:cs="仿宋_GB2312"/>
          <w:sz w:val="32"/>
          <w:szCs w:val="40"/>
          <w:lang w:val="en-US" w:eastAsia="zh-CN"/>
        </w:rPr>
      </w:pPr>
    </w:p>
    <w:p w14:paraId="0DCDD2A3">
      <w:pPr>
        <w:pStyle w:val="3"/>
        <w:rPr>
          <w:rFonts w:hint="eastAsia" w:ascii="仿宋_GB2312" w:hAnsi="仿宋_GB2312" w:eastAsia="仿宋_GB2312" w:cs="仿宋_GB2312"/>
          <w:sz w:val="32"/>
          <w:szCs w:val="40"/>
          <w:lang w:val="en-US" w:eastAsia="zh-CN"/>
        </w:rPr>
      </w:pPr>
    </w:p>
    <w:p w14:paraId="42901ECB">
      <w:pPr>
        <w:pStyle w:val="3"/>
        <w:rPr>
          <w:rFonts w:hint="eastAsia" w:ascii="仿宋_GB2312" w:hAnsi="仿宋_GB2312" w:eastAsia="仿宋_GB2312" w:cs="仿宋_GB2312"/>
          <w:sz w:val="32"/>
          <w:szCs w:val="40"/>
          <w:lang w:val="en-US" w:eastAsia="zh-CN"/>
        </w:rPr>
      </w:pPr>
    </w:p>
    <w:p w14:paraId="5583AA0F">
      <w:pPr>
        <w:pStyle w:val="3"/>
        <w:widowControl w:val="0"/>
        <w:tabs>
          <w:tab w:val="left" w:pos="2138"/>
        </w:tabs>
        <w:snapToGrid w:val="0"/>
        <w:spacing w:before="312" w:beforeLines="100" w:after="0"/>
        <w:jc w:val="left"/>
        <w:outlineLvl w:val="2"/>
        <w:rPr>
          <w:rFonts w:hint="eastAsia" w:ascii="仿宋_GB2312" w:hAnsi="仿宋_GB2312" w:eastAsia="仿宋_GB2312" w:cs="仿宋_GB2312"/>
          <w:sz w:val="32"/>
          <w:szCs w:val="40"/>
          <w:lang w:val="en-US" w:eastAsia="zh-CN"/>
        </w:rPr>
      </w:pPr>
      <w:bookmarkStart w:id="0" w:name="_Toc14056"/>
      <w:r>
        <w:rPr>
          <w:rFonts w:hint="eastAsia" w:ascii="宋体" w:hAnsi="宋体" w:cs="宋体"/>
          <w:b/>
          <w:bCs/>
          <w:color w:val="000000" w:themeColor="text1"/>
          <w:kern w:val="0"/>
          <w:sz w:val="28"/>
          <w:szCs w:val="28"/>
          <w:lang w:val="en-US" w:eastAsia="zh-CN" w:bidi="ar"/>
          <w14:textFill>
            <w14:solidFill>
              <w14:schemeClr w14:val="tx1"/>
            </w14:solidFill>
          </w14:textFill>
        </w:rPr>
        <w:t>附件2：</w:t>
      </w:r>
      <w:bookmarkEnd w:id="0"/>
    </w:p>
    <w:p w14:paraId="7B6FBFEB">
      <w:pPr>
        <w:pStyle w:val="3"/>
        <w:widowControl w:val="0"/>
        <w:tabs>
          <w:tab w:val="left" w:pos="2138"/>
        </w:tabs>
        <w:snapToGrid w:val="0"/>
        <w:spacing w:before="312" w:beforeLines="100" w:after="0"/>
        <w:jc w:val="center"/>
        <w:outlineLvl w:val="2"/>
        <w:rPr>
          <w:rFonts w:hint="eastAsia" w:ascii="宋体" w:hAnsi="宋体" w:cs="宋体"/>
          <w:b/>
          <w:bCs/>
          <w:color w:val="000000" w:themeColor="text1"/>
          <w:kern w:val="0"/>
          <w:sz w:val="28"/>
          <w:szCs w:val="28"/>
          <w:lang w:bidi="ar"/>
          <w14:textFill>
            <w14:solidFill>
              <w14:schemeClr w14:val="tx1"/>
            </w14:solidFill>
          </w14:textFill>
        </w:rPr>
      </w:pPr>
      <w:r>
        <w:rPr>
          <w:rFonts w:hint="eastAsia" w:ascii="宋体" w:hAnsi="宋体" w:cs="宋体"/>
          <w:b/>
          <w:bCs/>
          <w:color w:val="000000" w:themeColor="text1"/>
          <w:kern w:val="0"/>
          <w:sz w:val="28"/>
          <w:szCs w:val="28"/>
          <w:lang w:bidi="ar"/>
          <w14:textFill>
            <w14:solidFill>
              <w14:schemeClr w14:val="tx1"/>
            </w14:solidFill>
          </w14:textFill>
        </w:rPr>
        <w:t>评分细则表</w:t>
      </w:r>
    </w:p>
    <w:p w14:paraId="1522ECA6"/>
    <w:tbl>
      <w:tblPr>
        <w:tblStyle w:val="8"/>
        <w:tblW w:w="8882"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20" w:type="dxa"/>
          <w:left w:w="108" w:type="dxa"/>
          <w:bottom w:w="20" w:type="dxa"/>
          <w:right w:w="108" w:type="dxa"/>
        </w:tblCellMar>
      </w:tblPr>
      <w:tblGrid>
        <w:gridCol w:w="859"/>
        <w:gridCol w:w="499"/>
        <w:gridCol w:w="1250"/>
        <w:gridCol w:w="503"/>
        <w:gridCol w:w="5771"/>
      </w:tblGrid>
      <w:tr w14:paraId="5026B2D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c>
          <w:tcPr>
            <w:tcW w:w="859" w:type="dxa"/>
            <w:tcBorders>
              <w:top w:val="single" w:color="000000" w:sz="8" w:space="0"/>
              <w:left w:val="single" w:color="000000" w:sz="8" w:space="0"/>
              <w:bottom w:val="single" w:color="000000" w:sz="8" w:space="0"/>
              <w:right w:val="single" w:color="000000" w:sz="8" w:space="0"/>
            </w:tcBorders>
            <w:vAlign w:val="center"/>
          </w:tcPr>
          <w:p w14:paraId="11E684D5">
            <w:pPr>
              <w:widowControl w:val="0"/>
              <w:wordWrap w:val="0"/>
              <w:ind w:left="0" w:leftChars="0" w:right="0" w:rightChars="0" w:firstLine="0" w:firstLineChars="0"/>
              <w:jc w:val="center"/>
              <w:rPr>
                <w:rFonts w:hint="eastAsia" w:ascii="等线" w:hAnsi="等线" w:eastAsia="等线" w:cs="等线"/>
                <w:b/>
                <w:bCs/>
                <w:szCs w:val="21"/>
              </w:rPr>
            </w:pPr>
            <w:r>
              <w:rPr>
                <w:rFonts w:hint="eastAsia" w:ascii="等线" w:hAnsi="等线" w:eastAsia="等线" w:cs="等线"/>
                <w:b/>
                <w:bCs/>
                <w:szCs w:val="21"/>
                <w:lang w:bidi="ar"/>
              </w:rPr>
              <w:t>序号</w:t>
            </w:r>
          </w:p>
        </w:tc>
        <w:tc>
          <w:tcPr>
            <w:tcW w:w="0" w:type="auto"/>
            <w:gridSpan w:val="3"/>
            <w:tcBorders>
              <w:top w:val="single" w:color="000000" w:sz="8" w:space="0"/>
              <w:left w:val="single" w:color="000000" w:sz="8" w:space="0"/>
              <w:bottom w:val="single" w:color="000000" w:sz="8" w:space="0"/>
              <w:right w:val="single" w:color="000000" w:sz="8" w:space="0"/>
            </w:tcBorders>
            <w:vAlign w:val="center"/>
          </w:tcPr>
          <w:p w14:paraId="50C8CDB8">
            <w:pPr>
              <w:widowControl w:val="0"/>
              <w:wordWrap w:val="0"/>
              <w:ind w:left="0" w:leftChars="0" w:right="0" w:rightChars="0" w:firstLine="0" w:firstLineChars="0"/>
              <w:jc w:val="center"/>
              <w:rPr>
                <w:rFonts w:hint="eastAsia" w:ascii="等线" w:hAnsi="等线" w:eastAsia="等线" w:cs="等线"/>
                <w:b/>
                <w:bCs/>
                <w:szCs w:val="21"/>
              </w:rPr>
            </w:pPr>
            <w:r>
              <w:rPr>
                <w:rFonts w:hint="eastAsia" w:ascii="等线" w:hAnsi="等线" w:eastAsia="等线" w:cs="等线"/>
                <w:b/>
                <w:bCs/>
                <w:szCs w:val="21"/>
                <w:lang w:bidi="ar"/>
              </w:rPr>
              <w:t>评分项</w:t>
            </w:r>
          </w:p>
        </w:tc>
        <w:tc>
          <w:tcPr>
            <w:tcW w:w="5771" w:type="dxa"/>
            <w:tcBorders>
              <w:top w:val="single" w:color="000000" w:sz="8" w:space="0"/>
              <w:left w:val="single" w:color="000000" w:sz="8" w:space="0"/>
              <w:bottom w:val="single" w:color="000000" w:sz="8" w:space="0"/>
              <w:right w:val="single" w:color="000000" w:sz="8" w:space="0"/>
            </w:tcBorders>
            <w:vAlign w:val="center"/>
          </w:tcPr>
          <w:p w14:paraId="051323ED">
            <w:pPr>
              <w:widowControl w:val="0"/>
              <w:wordWrap w:val="0"/>
              <w:ind w:left="0" w:leftChars="0" w:right="0" w:rightChars="0" w:firstLine="0" w:firstLineChars="0"/>
              <w:jc w:val="center"/>
              <w:rPr>
                <w:rFonts w:hint="eastAsia" w:ascii="等线" w:hAnsi="等线" w:eastAsia="等线" w:cs="等线"/>
                <w:b/>
                <w:bCs/>
                <w:szCs w:val="21"/>
              </w:rPr>
            </w:pPr>
            <w:r>
              <w:rPr>
                <w:rFonts w:hint="eastAsia" w:ascii="等线" w:hAnsi="等线" w:eastAsia="等线" w:cs="等线"/>
                <w:b/>
                <w:bCs/>
                <w:szCs w:val="21"/>
                <w:lang w:bidi="ar"/>
              </w:rPr>
              <w:t>权重</w:t>
            </w:r>
          </w:p>
        </w:tc>
      </w:tr>
      <w:tr w14:paraId="5EC085D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c>
          <w:tcPr>
            <w:tcW w:w="859" w:type="dxa"/>
            <w:vMerge w:val="restart"/>
            <w:tcBorders>
              <w:top w:val="single" w:color="000000" w:sz="8" w:space="0"/>
              <w:left w:val="single" w:color="000000" w:sz="8" w:space="0"/>
              <w:right w:val="single" w:color="000000" w:sz="8" w:space="0"/>
            </w:tcBorders>
            <w:vAlign w:val="center"/>
          </w:tcPr>
          <w:p w14:paraId="12361B70">
            <w:pPr>
              <w:widowControl w:val="0"/>
              <w:wordWrap w:val="0"/>
              <w:ind w:left="0" w:leftChars="0" w:right="0" w:rightChars="0" w:firstLine="0" w:firstLineChars="0"/>
              <w:jc w:val="center"/>
              <w:rPr>
                <w:rFonts w:hint="eastAsia" w:ascii="等线" w:hAnsi="等线" w:eastAsia="等线" w:cs="等线"/>
                <w:b/>
                <w:bCs/>
                <w:szCs w:val="21"/>
              </w:rPr>
            </w:pPr>
            <w:r>
              <w:rPr>
                <w:rFonts w:hint="eastAsia" w:ascii="等线" w:hAnsi="等线" w:eastAsia="等线" w:cs="等线"/>
                <w:b/>
                <w:bCs/>
                <w:szCs w:val="21"/>
                <w:lang w:bidi="ar"/>
              </w:rPr>
              <w:t>1</w:t>
            </w:r>
          </w:p>
        </w:tc>
        <w:tc>
          <w:tcPr>
            <w:tcW w:w="0" w:type="auto"/>
            <w:gridSpan w:val="3"/>
            <w:tcBorders>
              <w:top w:val="single" w:color="000000" w:sz="8" w:space="0"/>
              <w:left w:val="single" w:color="000000" w:sz="8" w:space="0"/>
              <w:bottom w:val="single" w:color="000000" w:sz="8" w:space="0"/>
              <w:right w:val="single" w:color="000000" w:sz="8" w:space="0"/>
            </w:tcBorders>
          </w:tcPr>
          <w:p w14:paraId="57462861">
            <w:pPr>
              <w:widowControl w:val="0"/>
              <w:wordWrap w:val="0"/>
              <w:ind w:left="0" w:leftChars="0" w:right="0" w:rightChars="0" w:firstLine="0" w:firstLineChars="0"/>
              <w:jc w:val="center"/>
              <w:rPr>
                <w:rFonts w:hint="eastAsia" w:ascii="等线" w:hAnsi="等线" w:eastAsia="等线" w:cs="等线"/>
                <w:b/>
                <w:bCs/>
                <w:szCs w:val="21"/>
              </w:rPr>
            </w:pPr>
            <w:r>
              <w:rPr>
                <w:rFonts w:hint="eastAsia" w:ascii="等线" w:hAnsi="等线" w:eastAsia="等线" w:cs="等线"/>
                <w:b/>
                <w:bCs/>
                <w:szCs w:val="21"/>
                <w:lang w:bidi="ar"/>
              </w:rPr>
              <w:t>价格</w:t>
            </w:r>
          </w:p>
        </w:tc>
        <w:tc>
          <w:tcPr>
            <w:tcW w:w="5771" w:type="dxa"/>
            <w:tcBorders>
              <w:top w:val="single" w:color="000000" w:sz="8" w:space="0"/>
              <w:left w:val="single" w:color="000000" w:sz="8" w:space="0"/>
              <w:bottom w:val="single" w:color="000000" w:sz="8" w:space="0"/>
              <w:right w:val="single" w:color="000000" w:sz="8" w:space="0"/>
            </w:tcBorders>
          </w:tcPr>
          <w:p w14:paraId="6A44D504">
            <w:pPr>
              <w:widowControl w:val="0"/>
              <w:wordWrap w:val="0"/>
              <w:ind w:left="0" w:leftChars="0" w:right="0" w:rightChars="0" w:firstLine="0" w:firstLineChars="0"/>
              <w:jc w:val="center"/>
              <w:rPr>
                <w:rFonts w:hint="eastAsia" w:ascii="等线" w:hAnsi="等线" w:eastAsia="等线" w:cs="等线"/>
                <w:b/>
                <w:bCs/>
                <w:szCs w:val="21"/>
              </w:rPr>
            </w:pPr>
            <w:r>
              <w:rPr>
                <w:rFonts w:hint="eastAsia" w:ascii="等线" w:hAnsi="等线" w:eastAsia="等线" w:cs="等线"/>
                <w:b/>
                <w:bCs/>
                <w:szCs w:val="21"/>
                <w:lang w:val="en-US" w:eastAsia="zh-CN" w:bidi="ar"/>
              </w:rPr>
              <w:t>4</w:t>
            </w:r>
            <w:r>
              <w:rPr>
                <w:rFonts w:hint="eastAsia" w:ascii="等线" w:hAnsi="等线" w:eastAsia="等线" w:cs="等线"/>
                <w:b/>
                <w:bCs/>
                <w:szCs w:val="21"/>
                <w:lang w:bidi="ar"/>
              </w:rPr>
              <w:t>0</w:t>
            </w:r>
          </w:p>
        </w:tc>
      </w:tr>
      <w:tr w14:paraId="441D096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c>
          <w:tcPr>
            <w:tcW w:w="859" w:type="dxa"/>
            <w:vMerge w:val="continue"/>
            <w:tcBorders>
              <w:left w:val="single" w:color="000000" w:sz="8" w:space="0"/>
              <w:bottom w:val="single" w:color="auto" w:sz="8" w:space="0"/>
              <w:right w:val="single" w:color="000000" w:sz="8" w:space="0"/>
            </w:tcBorders>
            <w:vAlign w:val="center"/>
          </w:tcPr>
          <w:p w14:paraId="1DA40925">
            <w:pPr>
              <w:widowControl w:val="0"/>
              <w:wordWrap w:val="0"/>
              <w:ind w:left="0" w:leftChars="0" w:right="0" w:rightChars="0" w:firstLine="0" w:firstLineChars="0"/>
              <w:jc w:val="center"/>
              <w:rPr>
                <w:rFonts w:hint="eastAsia" w:ascii="等线" w:hAnsi="等线" w:eastAsia="等线" w:cs="等线"/>
                <w:b/>
                <w:bCs/>
                <w:szCs w:val="21"/>
                <w:lang w:bidi="ar"/>
              </w:rPr>
            </w:pPr>
          </w:p>
        </w:tc>
        <w:tc>
          <w:tcPr>
            <w:tcW w:w="8023" w:type="dxa"/>
            <w:gridSpan w:val="4"/>
            <w:tcBorders>
              <w:top w:val="single" w:color="000000" w:sz="8" w:space="0"/>
              <w:left w:val="single" w:color="000000" w:sz="8" w:space="0"/>
              <w:bottom w:val="single" w:color="000000" w:sz="8" w:space="0"/>
              <w:right w:val="single" w:color="000000" w:sz="8" w:space="0"/>
            </w:tcBorders>
          </w:tcPr>
          <w:p w14:paraId="26ECC359">
            <w:pPr>
              <w:widowControl w:val="0"/>
              <w:wordWrap w:val="0"/>
              <w:ind w:left="0" w:leftChars="0" w:right="0" w:rightChars="0" w:firstLine="0" w:firstLineChars="0"/>
              <w:jc w:val="left"/>
              <w:rPr>
                <w:rFonts w:hint="eastAsia" w:ascii="等线" w:hAnsi="等线" w:eastAsia="等线" w:cs="等线"/>
                <w:szCs w:val="21"/>
                <w:lang w:bidi="ar"/>
              </w:rPr>
            </w:pPr>
            <w:r>
              <w:rPr>
                <w:rFonts w:hint="eastAsia" w:ascii="等线" w:hAnsi="等线" w:eastAsia="等线" w:cs="等线"/>
                <w:szCs w:val="21"/>
                <w:lang w:bidi="ar"/>
              </w:rPr>
              <w:t>价格分计算方法：按照下列公式计算：</w:t>
            </w:r>
          </w:p>
          <w:p w14:paraId="533E15DA">
            <w:pPr>
              <w:widowControl w:val="0"/>
              <w:wordWrap w:val="0"/>
              <w:ind w:left="0" w:leftChars="0" w:right="0" w:rightChars="0" w:firstLine="0" w:firstLineChars="0"/>
              <w:jc w:val="left"/>
              <w:rPr>
                <w:rFonts w:hint="eastAsia" w:ascii="等线" w:hAnsi="等线" w:eastAsia="等线" w:cs="等线"/>
                <w:szCs w:val="21"/>
                <w:lang w:bidi="ar"/>
              </w:rPr>
            </w:pPr>
            <w:r>
              <w:rPr>
                <w:rFonts w:hint="eastAsia" w:ascii="等线" w:hAnsi="等线" w:eastAsia="等线" w:cs="等线"/>
                <w:szCs w:val="21"/>
                <w:lang w:bidi="ar"/>
              </w:rPr>
              <w:t xml:space="preserve">（1）基准价：为所有投标报价算术平均值。 </w:t>
            </w:r>
          </w:p>
          <w:p w14:paraId="76834E32">
            <w:pPr>
              <w:widowControl w:val="0"/>
              <w:wordWrap w:val="0"/>
              <w:ind w:left="0" w:leftChars="0" w:right="0" w:rightChars="0" w:firstLine="0" w:firstLineChars="0"/>
              <w:jc w:val="left"/>
              <w:rPr>
                <w:rFonts w:hint="eastAsia" w:ascii="等线" w:hAnsi="等线" w:eastAsia="等线" w:cs="等线"/>
                <w:szCs w:val="21"/>
                <w:lang w:bidi="ar"/>
              </w:rPr>
            </w:pPr>
            <w:r>
              <w:rPr>
                <w:rFonts w:hint="eastAsia" w:ascii="等线" w:hAnsi="等线" w:eastAsia="等线" w:cs="等线"/>
                <w:szCs w:val="21"/>
                <w:lang w:bidi="ar"/>
              </w:rPr>
              <w:t>（2）算法类型按固定乘积法：</w:t>
            </w:r>
          </w:p>
          <w:p w14:paraId="28666574">
            <w:pPr>
              <w:widowControl w:val="0"/>
              <w:wordWrap w:val="0"/>
              <w:ind w:left="0" w:leftChars="0" w:right="0" w:rightChars="0" w:firstLine="0" w:firstLineChars="0"/>
              <w:jc w:val="left"/>
              <w:rPr>
                <w:rFonts w:hint="eastAsia" w:ascii="等线" w:hAnsi="等线" w:eastAsia="等线" w:cs="等线"/>
                <w:szCs w:val="21"/>
                <w:lang w:bidi="ar"/>
              </w:rPr>
            </w:pPr>
            <w:r>
              <w:rPr>
                <w:rFonts w:hint="eastAsia" w:ascii="等线" w:hAnsi="等线" w:eastAsia="等线" w:cs="等线"/>
                <w:szCs w:val="21"/>
                <w:lang w:bidi="ar"/>
              </w:rPr>
              <w:t>投标报价得分=（1-A×｜1-投标报价/基准价｜）×</w:t>
            </w:r>
            <w:r>
              <w:rPr>
                <w:rFonts w:hint="eastAsia" w:ascii="等线" w:hAnsi="等线" w:eastAsia="等线" w:cs="等线"/>
                <w:szCs w:val="21"/>
                <w:lang w:val="en-US" w:eastAsia="zh-CN" w:bidi="ar"/>
              </w:rPr>
              <w:t>4</w:t>
            </w:r>
            <w:r>
              <w:rPr>
                <w:rFonts w:hint="eastAsia" w:ascii="等线" w:hAnsi="等线" w:eastAsia="等线" w:cs="等线"/>
                <w:szCs w:val="21"/>
                <w:lang w:bidi="ar"/>
              </w:rPr>
              <w:t xml:space="preserve">0 </w:t>
            </w:r>
          </w:p>
          <w:p w14:paraId="25540FDB">
            <w:pPr>
              <w:widowControl w:val="0"/>
              <w:wordWrap w:val="0"/>
              <w:ind w:left="0" w:leftChars="0" w:right="0" w:rightChars="0" w:firstLine="0" w:firstLineChars="0"/>
              <w:jc w:val="left"/>
              <w:rPr>
                <w:rFonts w:hint="eastAsia" w:ascii="等线" w:hAnsi="等线" w:eastAsia="等线" w:cs="等线"/>
                <w:szCs w:val="21"/>
                <w:lang w:bidi="ar"/>
              </w:rPr>
            </w:pPr>
            <w:r>
              <w:rPr>
                <w:rFonts w:hint="eastAsia" w:ascii="等线" w:hAnsi="等线" w:eastAsia="等线" w:cs="等线"/>
                <w:szCs w:val="21"/>
                <w:lang w:bidi="ar"/>
              </w:rPr>
              <w:t xml:space="preserve">A为价格调整系数，当投标报价低于本次招标最佳报价（即基准价）时，A= </w:t>
            </w:r>
            <w:r>
              <w:rPr>
                <w:rFonts w:hint="eastAsia" w:ascii="等线" w:hAnsi="等线" w:eastAsia="等线" w:cs="等线"/>
                <w:szCs w:val="21"/>
                <w:lang w:val="en-US" w:eastAsia="zh-CN" w:bidi="ar"/>
              </w:rPr>
              <w:t>0.8</w:t>
            </w:r>
            <w:r>
              <w:rPr>
                <w:rFonts w:hint="eastAsia" w:ascii="等线" w:hAnsi="等线" w:eastAsia="等线" w:cs="等线"/>
                <w:szCs w:val="21"/>
                <w:lang w:bidi="ar"/>
              </w:rPr>
              <w:t>；当投标报价高于本次招标最佳报价时，取A=</w:t>
            </w:r>
            <w:r>
              <w:rPr>
                <w:rFonts w:hint="eastAsia" w:ascii="等线" w:hAnsi="等线" w:eastAsia="等线" w:cs="等线"/>
                <w:szCs w:val="21"/>
                <w:lang w:val="en-US" w:eastAsia="zh-CN" w:bidi="ar"/>
              </w:rPr>
              <w:t>1</w:t>
            </w:r>
            <w:r>
              <w:rPr>
                <w:rFonts w:hint="eastAsia" w:ascii="等线" w:hAnsi="等线" w:eastAsia="等线" w:cs="等线"/>
                <w:szCs w:val="21"/>
                <w:lang w:bidi="ar"/>
              </w:rPr>
              <w:t xml:space="preserve">； </w:t>
            </w:r>
          </w:p>
          <w:p w14:paraId="0F85465B">
            <w:pPr>
              <w:widowControl w:val="0"/>
              <w:wordWrap w:val="0"/>
              <w:ind w:left="0" w:leftChars="0" w:right="0" w:rightChars="0" w:firstLine="0" w:firstLineChars="0"/>
              <w:jc w:val="left"/>
              <w:rPr>
                <w:rFonts w:hint="eastAsia" w:ascii="等线" w:hAnsi="等线" w:eastAsia="等线" w:cs="等线"/>
                <w:szCs w:val="21"/>
                <w:lang w:bidi="ar"/>
              </w:rPr>
            </w:pPr>
            <w:r>
              <w:rPr>
                <w:rFonts w:hint="eastAsia" w:ascii="等线" w:hAnsi="等线" w:eastAsia="等线" w:cs="等线"/>
                <w:szCs w:val="21"/>
                <w:lang w:bidi="ar"/>
              </w:rPr>
              <w:t xml:space="preserve">计算分数时四舍五入取小数点后两位，当价格分＜0时，取0。 </w:t>
            </w:r>
          </w:p>
          <w:p w14:paraId="2771E9FB">
            <w:pPr>
              <w:widowControl w:val="0"/>
              <w:wordWrap w:val="0"/>
              <w:ind w:left="0" w:leftChars="0" w:right="0" w:rightChars="0" w:firstLine="0" w:firstLineChars="0"/>
              <w:jc w:val="left"/>
              <w:rPr>
                <w:rFonts w:hint="eastAsia" w:ascii="等线" w:hAnsi="等线" w:eastAsia="等线" w:cs="等线"/>
                <w:szCs w:val="21"/>
                <w:lang w:bidi="ar"/>
              </w:rPr>
            </w:pPr>
            <w:r>
              <w:rPr>
                <w:rFonts w:hint="eastAsia" w:ascii="等线" w:hAnsi="等线" w:eastAsia="等线" w:cs="等线"/>
                <w:szCs w:val="21"/>
                <w:lang w:bidi="ar"/>
              </w:rPr>
              <w:t>投标人报价不得低于成本价报价。若报价明显偏低，投标人须对报价情况作出详细解释并须得到评标专家委员会认可。</w:t>
            </w:r>
          </w:p>
          <w:p w14:paraId="61C9EFC2">
            <w:pPr>
              <w:widowControl w:val="0"/>
              <w:wordWrap w:val="0"/>
              <w:ind w:left="0" w:leftChars="0" w:right="0" w:rightChars="0" w:firstLine="0" w:firstLineChars="0"/>
              <w:jc w:val="left"/>
              <w:rPr>
                <w:rFonts w:hint="eastAsia" w:ascii="等线" w:hAnsi="等线" w:eastAsia="等线" w:cs="等线"/>
                <w:b/>
                <w:bCs/>
                <w:szCs w:val="21"/>
                <w:lang w:bidi="ar"/>
              </w:rPr>
            </w:pPr>
            <w:r>
              <w:rPr>
                <w:rFonts w:hint="eastAsia" w:ascii="等线" w:hAnsi="等线" w:eastAsia="等线" w:cs="等线"/>
                <w:szCs w:val="21"/>
                <w:lang w:bidi="ar"/>
              </w:rPr>
              <w:t>评标过程中，不得去掉报价中的最高报价和最低报价。</w:t>
            </w:r>
          </w:p>
        </w:tc>
      </w:tr>
      <w:tr w14:paraId="52347E9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c>
          <w:tcPr>
            <w:tcW w:w="859" w:type="dxa"/>
            <w:vMerge w:val="restart"/>
            <w:tcBorders>
              <w:top w:val="single" w:color="000000" w:sz="8" w:space="0"/>
              <w:left w:val="single" w:color="000000" w:sz="8" w:space="0"/>
              <w:right w:val="single" w:color="000000" w:sz="8" w:space="0"/>
            </w:tcBorders>
            <w:vAlign w:val="center"/>
          </w:tcPr>
          <w:p w14:paraId="3FD3ACC0">
            <w:pPr>
              <w:widowControl w:val="0"/>
              <w:wordWrap w:val="0"/>
              <w:ind w:left="0" w:leftChars="0" w:right="0" w:rightChars="0" w:firstLine="0" w:firstLineChars="0"/>
              <w:jc w:val="center"/>
              <w:rPr>
                <w:rFonts w:hint="eastAsia" w:ascii="等线" w:hAnsi="等线" w:eastAsia="等线" w:cs="等线"/>
                <w:b/>
                <w:bCs/>
                <w:szCs w:val="21"/>
              </w:rPr>
            </w:pPr>
            <w:r>
              <w:rPr>
                <w:rFonts w:hint="eastAsia" w:ascii="等线" w:hAnsi="等线" w:eastAsia="等线" w:cs="等线"/>
                <w:b/>
                <w:bCs/>
                <w:szCs w:val="21"/>
                <w:lang w:bidi="ar"/>
              </w:rPr>
              <w:t>2</w:t>
            </w:r>
          </w:p>
        </w:tc>
        <w:tc>
          <w:tcPr>
            <w:tcW w:w="0" w:type="auto"/>
            <w:gridSpan w:val="3"/>
            <w:tcBorders>
              <w:top w:val="single" w:color="000000" w:sz="8" w:space="0"/>
              <w:left w:val="single" w:color="000000" w:sz="8" w:space="0"/>
              <w:bottom w:val="single" w:color="000000" w:sz="8" w:space="0"/>
              <w:right w:val="single" w:color="000000" w:sz="8" w:space="0"/>
            </w:tcBorders>
          </w:tcPr>
          <w:p w14:paraId="0A6DD5E1">
            <w:pPr>
              <w:widowControl w:val="0"/>
              <w:wordWrap w:val="0"/>
              <w:ind w:left="0" w:leftChars="0" w:right="0" w:rightChars="0" w:firstLine="0" w:firstLineChars="0"/>
              <w:jc w:val="center"/>
              <w:rPr>
                <w:rFonts w:hint="eastAsia" w:ascii="等线" w:hAnsi="等线" w:eastAsia="等线" w:cs="等线"/>
                <w:b/>
                <w:bCs/>
                <w:szCs w:val="21"/>
              </w:rPr>
            </w:pPr>
            <w:r>
              <w:rPr>
                <w:rFonts w:hint="eastAsia" w:ascii="等线" w:hAnsi="等线" w:eastAsia="等线" w:cs="等线"/>
                <w:b/>
                <w:bCs/>
                <w:szCs w:val="21"/>
                <w:lang w:bidi="ar"/>
              </w:rPr>
              <w:t>技术部分</w:t>
            </w:r>
          </w:p>
        </w:tc>
        <w:tc>
          <w:tcPr>
            <w:tcW w:w="5771" w:type="dxa"/>
            <w:tcBorders>
              <w:top w:val="single" w:color="000000" w:sz="8" w:space="0"/>
              <w:left w:val="single" w:color="000000" w:sz="8" w:space="0"/>
              <w:bottom w:val="single" w:color="000000" w:sz="8" w:space="0"/>
              <w:right w:val="single" w:color="000000" w:sz="8" w:space="0"/>
            </w:tcBorders>
          </w:tcPr>
          <w:p w14:paraId="66A44F87">
            <w:pPr>
              <w:widowControl w:val="0"/>
              <w:wordWrap w:val="0"/>
              <w:ind w:left="0" w:leftChars="0" w:right="0" w:rightChars="0" w:firstLine="0" w:firstLineChars="0"/>
              <w:jc w:val="center"/>
              <w:rPr>
                <w:rFonts w:hint="default" w:ascii="等线" w:hAnsi="等线" w:eastAsia="等线" w:cs="等线"/>
                <w:b/>
                <w:bCs/>
                <w:szCs w:val="21"/>
                <w:lang w:val="en-US" w:eastAsia="zh-CN"/>
              </w:rPr>
            </w:pPr>
            <w:r>
              <w:rPr>
                <w:rFonts w:hint="eastAsia" w:ascii="等线" w:hAnsi="等线" w:eastAsia="等线" w:cs="等线"/>
                <w:b/>
                <w:bCs/>
                <w:szCs w:val="21"/>
                <w:lang w:val="en-US" w:eastAsia="zh-CN" w:bidi="ar"/>
              </w:rPr>
              <w:t>24</w:t>
            </w:r>
          </w:p>
        </w:tc>
      </w:tr>
      <w:tr w14:paraId="3010AC7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c>
          <w:tcPr>
            <w:tcW w:w="859" w:type="dxa"/>
            <w:vMerge w:val="continue"/>
            <w:tcBorders>
              <w:left w:val="single" w:color="000000" w:sz="8" w:space="0"/>
              <w:right w:val="single" w:color="000000" w:sz="8" w:space="0"/>
            </w:tcBorders>
            <w:vAlign w:val="center"/>
          </w:tcPr>
          <w:p w14:paraId="530C5470">
            <w:pPr>
              <w:ind w:left="0" w:leftChars="0" w:right="0" w:rightChars="0" w:firstLine="0" w:firstLineChars="0"/>
              <w:rPr>
                <w:rFonts w:hint="eastAsia" w:ascii="等线" w:hAnsi="等线" w:eastAsia="等线" w:cs="等线"/>
                <w:sz w:val="20"/>
              </w:rPr>
            </w:pPr>
          </w:p>
        </w:tc>
        <w:tc>
          <w:tcPr>
            <w:tcW w:w="0" w:type="auto"/>
            <w:tcBorders>
              <w:top w:val="inset" w:color="000000" w:sz="6" w:space="0"/>
              <w:left w:val="inset" w:color="000000" w:sz="6" w:space="0"/>
              <w:bottom w:val="inset" w:color="000000" w:sz="6" w:space="0"/>
              <w:right w:val="inset" w:color="000000" w:sz="6" w:space="0"/>
            </w:tcBorders>
            <w:vAlign w:val="center"/>
          </w:tcPr>
          <w:p w14:paraId="246F4895">
            <w:pPr>
              <w:widowControl w:val="0"/>
              <w:wordWrap w:val="0"/>
              <w:ind w:left="0" w:leftChars="0" w:right="0" w:rightChars="0" w:firstLine="0" w:firstLineChars="0"/>
              <w:jc w:val="center"/>
              <w:rPr>
                <w:rFonts w:hint="eastAsia" w:ascii="等线" w:hAnsi="等线" w:eastAsia="等线" w:cs="等线"/>
                <w:szCs w:val="21"/>
              </w:rPr>
            </w:pPr>
            <w:r>
              <w:rPr>
                <w:rFonts w:hint="eastAsia" w:ascii="等线" w:hAnsi="等线" w:eastAsia="等线" w:cs="等线"/>
                <w:szCs w:val="21"/>
                <w:lang w:bidi="ar"/>
              </w:rPr>
              <w:t>序号</w:t>
            </w:r>
          </w:p>
        </w:tc>
        <w:tc>
          <w:tcPr>
            <w:tcW w:w="0" w:type="auto"/>
            <w:tcBorders>
              <w:top w:val="inset" w:color="000000" w:sz="6" w:space="0"/>
              <w:left w:val="inset" w:color="000000" w:sz="6" w:space="0"/>
              <w:bottom w:val="inset" w:color="000000" w:sz="6" w:space="0"/>
              <w:right w:val="inset" w:color="000000" w:sz="6" w:space="0"/>
            </w:tcBorders>
            <w:vAlign w:val="center"/>
          </w:tcPr>
          <w:p w14:paraId="21E78C7B">
            <w:pPr>
              <w:widowControl w:val="0"/>
              <w:wordWrap w:val="0"/>
              <w:ind w:left="0" w:leftChars="0" w:right="0" w:rightChars="0" w:firstLine="0" w:firstLineChars="0"/>
              <w:jc w:val="center"/>
              <w:rPr>
                <w:rFonts w:hint="eastAsia" w:ascii="等线" w:hAnsi="等线" w:eastAsia="等线" w:cs="等线"/>
                <w:szCs w:val="21"/>
              </w:rPr>
            </w:pPr>
            <w:r>
              <w:rPr>
                <w:rFonts w:hint="eastAsia" w:ascii="等线" w:hAnsi="等线" w:eastAsia="等线" w:cs="等线"/>
                <w:szCs w:val="21"/>
                <w:lang w:bidi="ar"/>
              </w:rPr>
              <w:t>评分因素</w:t>
            </w:r>
          </w:p>
        </w:tc>
        <w:tc>
          <w:tcPr>
            <w:tcW w:w="0" w:type="auto"/>
            <w:tcBorders>
              <w:top w:val="inset" w:color="000000" w:sz="6" w:space="0"/>
              <w:left w:val="inset" w:color="000000" w:sz="6" w:space="0"/>
              <w:bottom w:val="inset" w:color="000000" w:sz="6" w:space="0"/>
              <w:right w:val="inset" w:color="000000" w:sz="6" w:space="0"/>
            </w:tcBorders>
            <w:vAlign w:val="center"/>
          </w:tcPr>
          <w:p w14:paraId="04B47917">
            <w:pPr>
              <w:widowControl w:val="0"/>
              <w:wordWrap w:val="0"/>
              <w:ind w:left="0" w:leftChars="0" w:right="0" w:rightChars="0" w:firstLine="0" w:firstLineChars="0"/>
              <w:jc w:val="center"/>
              <w:rPr>
                <w:rFonts w:hint="eastAsia" w:ascii="等线" w:hAnsi="等线" w:eastAsia="等线" w:cs="等线"/>
                <w:szCs w:val="21"/>
              </w:rPr>
            </w:pPr>
            <w:r>
              <w:rPr>
                <w:rFonts w:hint="eastAsia" w:ascii="等线" w:hAnsi="等线" w:eastAsia="等线" w:cs="等线"/>
                <w:szCs w:val="21"/>
                <w:lang w:bidi="ar"/>
              </w:rPr>
              <w:t>权重</w:t>
            </w:r>
          </w:p>
        </w:tc>
        <w:tc>
          <w:tcPr>
            <w:tcW w:w="5771" w:type="dxa"/>
            <w:tcBorders>
              <w:top w:val="inset" w:color="000000" w:sz="6" w:space="0"/>
              <w:left w:val="inset" w:color="000000" w:sz="6" w:space="0"/>
              <w:bottom w:val="inset" w:color="000000" w:sz="6" w:space="0"/>
              <w:right w:val="inset" w:color="000000" w:sz="6" w:space="0"/>
            </w:tcBorders>
            <w:vAlign w:val="center"/>
          </w:tcPr>
          <w:p w14:paraId="205BBE59">
            <w:pPr>
              <w:widowControl w:val="0"/>
              <w:wordWrap w:val="0"/>
              <w:ind w:left="0" w:leftChars="0" w:right="0" w:rightChars="0" w:firstLine="0" w:firstLineChars="0"/>
              <w:jc w:val="center"/>
              <w:rPr>
                <w:rFonts w:hint="eastAsia" w:ascii="等线" w:hAnsi="等线" w:eastAsia="等线" w:cs="等线"/>
                <w:szCs w:val="21"/>
              </w:rPr>
            </w:pPr>
            <w:r>
              <w:rPr>
                <w:rFonts w:hint="eastAsia" w:ascii="等线" w:hAnsi="等线" w:eastAsia="等线" w:cs="等线"/>
                <w:szCs w:val="21"/>
                <w:lang w:bidi="ar"/>
              </w:rPr>
              <w:t>评分准则</w:t>
            </w:r>
          </w:p>
        </w:tc>
      </w:tr>
      <w:tr w14:paraId="01F7D22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c>
          <w:tcPr>
            <w:tcW w:w="859" w:type="dxa"/>
            <w:vMerge w:val="continue"/>
            <w:tcBorders>
              <w:left w:val="single" w:color="000000" w:sz="8" w:space="0"/>
              <w:right w:val="single" w:color="000000" w:sz="8" w:space="0"/>
            </w:tcBorders>
            <w:vAlign w:val="center"/>
          </w:tcPr>
          <w:p w14:paraId="18BDD68E">
            <w:pPr>
              <w:ind w:left="0" w:leftChars="0" w:right="0" w:rightChars="0" w:firstLine="0" w:firstLineChars="0"/>
              <w:rPr>
                <w:rFonts w:hint="eastAsia" w:ascii="等线" w:hAnsi="等线" w:eastAsia="等线" w:cs="等线"/>
                <w:sz w:val="20"/>
              </w:rPr>
            </w:pPr>
          </w:p>
        </w:tc>
        <w:tc>
          <w:tcPr>
            <w:tcW w:w="0" w:type="auto"/>
            <w:tcBorders>
              <w:top w:val="inset" w:color="000000" w:sz="6" w:space="0"/>
              <w:left w:val="inset" w:color="000000" w:sz="6" w:space="0"/>
              <w:bottom w:val="inset" w:color="000000" w:sz="6" w:space="0"/>
              <w:right w:val="inset" w:color="000000" w:sz="6" w:space="0"/>
            </w:tcBorders>
            <w:vAlign w:val="center"/>
          </w:tcPr>
          <w:p w14:paraId="1C4DC669">
            <w:pPr>
              <w:widowControl w:val="0"/>
              <w:wordWrap w:val="0"/>
              <w:ind w:left="0" w:leftChars="0" w:right="0" w:rightChars="0" w:firstLine="0" w:firstLineChars="0"/>
              <w:jc w:val="center"/>
              <w:rPr>
                <w:rFonts w:hint="eastAsia" w:ascii="等线" w:hAnsi="等线" w:eastAsia="等线" w:cs="等线"/>
                <w:szCs w:val="21"/>
              </w:rPr>
            </w:pPr>
            <w:r>
              <w:rPr>
                <w:rFonts w:hint="eastAsia" w:ascii="等线" w:hAnsi="等线" w:eastAsia="等线" w:cs="等线"/>
                <w:szCs w:val="21"/>
                <w:lang w:bidi="ar"/>
              </w:rPr>
              <w:t>1</w:t>
            </w:r>
          </w:p>
        </w:tc>
        <w:tc>
          <w:tcPr>
            <w:tcW w:w="0" w:type="auto"/>
            <w:tcBorders>
              <w:top w:val="inset" w:color="000000" w:sz="6" w:space="0"/>
              <w:left w:val="inset" w:color="000000" w:sz="6" w:space="0"/>
              <w:bottom w:val="inset" w:color="000000" w:sz="6" w:space="0"/>
              <w:right w:val="inset" w:color="000000" w:sz="6" w:space="0"/>
            </w:tcBorders>
            <w:vAlign w:val="center"/>
          </w:tcPr>
          <w:p w14:paraId="0BDA1EC2">
            <w:pPr>
              <w:widowControl w:val="0"/>
              <w:wordWrap w:val="0"/>
              <w:ind w:left="0" w:leftChars="0" w:right="0" w:rightChars="0" w:firstLine="0" w:firstLineChars="0"/>
              <w:jc w:val="center"/>
              <w:rPr>
                <w:rFonts w:hint="eastAsia" w:ascii="等线" w:hAnsi="等线" w:eastAsia="等线" w:cs="等线"/>
                <w:szCs w:val="21"/>
              </w:rPr>
            </w:pPr>
            <w:r>
              <w:rPr>
                <w:rFonts w:hint="eastAsia" w:ascii="等线" w:hAnsi="等线" w:eastAsia="等线" w:cs="等线"/>
                <w:szCs w:val="21"/>
                <w:lang w:bidi="ar"/>
              </w:rPr>
              <w:t>项目服务方案</w:t>
            </w:r>
          </w:p>
        </w:tc>
        <w:tc>
          <w:tcPr>
            <w:tcW w:w="0" w:type="auto"/>
            <w:tcBorders>
              <w:top w:val="inset" w:color="000000" w:sz="6" w:space="0"/>
              <w:left w:val="inset" w:color="000000" w:sz="6" w:space="0"/>
              <w:bottom w:val="inset" w:color="000000" w:sz="6" w:space="0"/>
              <w:right w:val="inset" w:color="000000" w:sz="6" w:space="0"/>
            </w:tcBorders>
            <w:vAlign w:val="center"/>
          </w:tcPr>
          <w:p w14:paraId="4848055E">
            <w:pPr>
              <w:widowControl w:val="0"/>
              <w:wordWrap w:val="0"/>
              <w:ind w:left="0" w:leftChars="0" w:right="0" w:rightChars="0" w:firstLine="0" w:firstLineChars="0"/>
              <w:jc w:val="center"/>
              <w:rPr>
                <w:rFonts w:hint="eastAsia" w:ascii="等线" w:hAnsi="等线" w:eastAsia="等线" w:cs="等线"/>
                <w:szCs w:val="21"/>
              </w:rPr>
            </w:pPr>
            <w:r>
              <w:rPr>
                <w:rFonts w:hint="eastAsia" w:ascii="等线" w:hAnsi="等线" w:eastAsia="等线" w:cs="等线"/>
                <w:szCs w:val="21"/>
                <w:lang w:val="en-US" w:eastAsia="zh-CN"/>
              </w:rPr>
              <w:t>1</w:t>
            </w:r>
            <w:r>
              <w:rPr>
                <w:rFonts w:hint="eastAsia" w:ascii="等线" w:hAnsi="等线" w:eastAsia="等线" w:cs="等线"/>
                <w:szCs w:val="21"/>
              </w:rPr>
              <w:t>0</w:t>
            </w:r>
          </w:p>
        </w:tc>
        <w:tc>
          <w:tcPr>
            <w:tcW w:w="5771" w:type="dxa"/>
            <w:tcBorders>
              <w:top w:val="inset" w:color="000000" w:sz="6" w:space="0"/>
              <w:left w:val="inset" w:color="000000" w:sz="6" w:space="0"/>
              <w:bottom w:val="inset" w:color="000000" w:sz="6" w:space="0"/>
              <w:right w:val="inset" w:color="000000" w:sz="6" w:space="0"/>
            </w:tcBorders>
          </w:tcPr>
          <w:p w14:paraId="501A339C">
            <w:pPr>
              <w:widowControl w:val="0"/>
              <w:wordWrap w:val="0"/>
              <w:ind w:left="0" w:leftChars="0" w:right="0" w:rightChars="0" w:firstLine="0" w:firstLineChars="0"/>
              <w:rPr>
                <w:rFonts w:hint="eastAsia" w:ascii="等线" w:hAnsi="等线" w:eastAsia="等线" w:cs="等线"/>
                <w:szCs w:val="21"/>
              </w:rPr>
            </w:pPr>
            <w:r>
              <w:rPr>
                <w:rFonts w:hint="eastAsia" w:ascii="等线" w:hAnsi="等线" w:eastAsia="等线" w:cs="等线"/>
                <w:szCs w:val="21"/>
                <w:lang w:bidi="ar"/>
              </w:rPr>
              <w:t>（一）评审内容：</w:t>
            </w:r>
          </w:p>
          <w:p w14:paraId="7CE5D8B3">
            <w:pPr>
              <w:widowControl w:val="0"/>
              <w:wordWrap w:val="0"/>
              <w:ind w:left="0" w:leftChars="0" w:right="0" w:rightChars="0" w:firstLine="0" w:firstLineChars="0"/>
              <w:rPr>
                <w:rFonts w:hint="eastAsia" w:ascii="等线" w:hAnsi="等线" w:eastAsia="等线" w:cs="等线"/>
                <w:szCs w:val="21"/>
              </w:rPr>
            </w:pPr>
            <w:r>
              <w:rPr>
                <w:rFonts w:hint="eastAsia" w:ascii="等线" w:hAnsi="等线" w:eastAsia="等线" w:cs="等线"/>
                <w:szCs w:val="21"/>
                <w:lang w:bidi="ar"/>
              </w:rPr>
              <w:t>根据投标人对本次</w:t>
            </w:r>
            <w:r>
              <w:rPr>
                <w:rFonts w:hint="eastAsia" w:ascii="等线" w:hAnsi="等线" w:eastAsia="等线" w:cs="等线"/>
                <w:szCs w:val="21"/>
                <w:lang w:val="en-US" w:eastAsia="zh-CN" w:bidi="ar"/>
              </w:rPr>
              <w:t>财务尽调</w:t>
            </w:r>
            <w:r>
              <w:rPr>
                <w:rFonts w:hint="eastAsia" w:ascii="等线" w:hAnsi="等线" w:eastAsia="等线" w:cs="等线"/>
                <w:szCs w:val="21"/>
                <w:lang w:bidi="ar"/>
              </w:rPr>
              <w:t>服务的详尽程度、合理性，工作进度安排及可操作性，方案的可实施性，后续服务承诺等进行评分。</w:t>
            </w:r>
          </w:p>
          <w:p w14:paraId="08FDCF7C">
            <w:pPr>
              <w:ind w:left="0" w:leftChars="0" w:right="0" w:rightChars="0" w:firstLine="0" w:firstLineChars="0"/>
              <w:jc w:val="left"/>
              <w:rPr>
                <w:rFonts w:hint="eastAsia" w:ascii="等线" w:hAnsi="等线" w:eastAsia="等线" w:cs="等线"/>
                <w:szCs w:val="21"/>
              </w:rPr>
            </w:pPr>
            <w:r>
              <w:rPr>
                <w:rFonts w:hint="eastAsia" w:ascii="等线" w:hAnsi="等线" w:eastAsia="等线" w:cs="等线"/>
                <w:kern w:val="0"/>
                <w:szCs w:val="21"/>
                <w:lang w:bidi="ar"/>
              </w:rPr>
              <w:t>（二）评审标准：</w:t>
            </w:r>
          </w:p>
          <w:p w14:paraId="0A11C930">
            <w:pPr>
              <w:widowControl w:val="0"/>
              <w:wordWrap w:val="0"/>
              <w:ind w:left="0" w:leftChars="0" w:right="0" w:rightChars="0" w:firstLine="0" w:firstLineChars="0"/>
              <w:rPr>
                <w:rFonts w:hint="eastAsia" w:ascii="等线" w:hAnsi="等线" w:eastAsia="等线" w:cs="等线"/>
                <w:szCs w:val="21"/>
              </w:rPr>
            </w:pPr>
            <w:r>
              <w:rPr>
                <w:rFonts w:hint="eastAsia" w:ascii="等线" w:hAnsi="等线" w:eastAsia="等线" w:cs="等线"/>
                <w:szCs w:val="21"/>
                <w:lang w:bidi="ar"/>
              </w:rPr>
              <w:t>根据招标文件需求和投标文件</w:t>
            </w:r>
          </w:p>
          <w:p w14:paraId="5F81E1FD">
            <w:pPr>
              <w:widowControl w:val="0"/>
              <w:wordWrap w:val="0"/>
              <w:ind w:left="0" w:leftChars="0" w:right="0" w:rightChars="0" w:firstLine="0" w:firstLineChars="0"/>
              <w:rPr>
                <w:rFonts w:hint="eastAsia" w:ascii="等线" w:hAnsi="等线" w:eastAsia="等线" w:cs="等线"/>
                <w:szCs w:val="21"/>
              </w:rPr>
            </w:pPr>
            <w:r>
              <w:rPr>
                <w:rFonts w:hint="eastAsia" w:ascii="等线" w:hAnsi="等线" w:eastAsia="等线" w:cs="等线"/>
                <w:szCs w:val="21"/>
                <w:lang w:bidi="ar"/>
              </w:rPr>
              <w:t>1.评价为优的（优为内容完整、详细并思路清晰，合理性及适当性强、可操作性强、可实施性强）得</w:t>
            </w:r>
            <w:r>
              <w:rPr>
                <w:rFonts w:hint="eastAsia" w:ascii="等线" w:hAnsi="等线" w:eastAsia="等线" w:cs="等线"/>
                <w:szCs w:val="21"/>
                <w:lang w:val="en-US" w:eastAsia="zh-CN" w:bidi="ar"/>
              </w:rPr>
              <w:t>1</w:t>
            </w:r>
            <w:r>
              <w:rPr>
                <w:rFonts w:hint="eastAsia" w:ascii="等线" w:hAnsi="等线" w:eastAsia="等线" w:cs="等线"/>
                <w:szCs w:val="21"/>
                <w:lang w:bidi="ar"/>
              </w:rPr>
              <w:t>0分；</w:t>
            </w:r>
          </w:p>
          <w:p w14:paraId="3ACA1A97">
            <w:pPr>
              <w:widowControl w:val="0"/>
              <w:wordWrap w:val="0"/>
              <w:ind w:left="0" w:leftChars="0" w:right="0" w:rightChars="0" w:firstLine="0" w:firstLineChars="0"/>
              <w:rPr>
                <w:rFonts w:hint="eastAsia" w:ascii="等线" w:hAnsi="等线" w:eastAsia="等线" w:cs="等线"/>
                <w:szCs w:val="21"/>
              </w:rPr>
            </w:pPr>
            <w:r>
              <w:rPr>
                <w:rFonts w:hint="eastAsia" w:ascii="等线" w:hAnsi="等线" w:eastAsia="等线" w:cs="等线"/>
                <w:szCs w:val="21"/>
                <w:lang w:bidi="ar"/>
              </w:rPr>
              <w:t>2.评价为良的（良为内容完整并思路较清晰、合理性及适当性较强、可操作性较强、可实施性较强）得</w:t>
            </w:r>
            <w:r>
              <w:rPr>
                <w:rFonts w:hint="eastAsia" w:ascii="等线" w:hAnsi="等线" w:eastAsia="等线" w:cs="等线"/>
                <w:szCs w:val="21"/>
                <w:lang w:val="en-US" w:eastAsia="zh-CN" w:bidi="ar"/>
              </w:rPr>
              <w:t>7</w:t>
            </w:r>
            <w:r>
              <w:rPr>
                <w:rFonts w:hint="eastAsia" w:ascii="等线" w:hAnsi="等线" w:eastAsia="等线" w:cs="等线"/>
                <w:szCs w:val="21"/>
                <w:lang w:bidi="ar"/>
              </w:rPr>
              <w:t>分；</w:t>
            </w:r>
          </w:p>
          <w:p w14:paraId="7469DCE3">
            <w:pPr>
              <w:widowControl w:val="0"/>
              <w:wordWrap w:val="0"/>
              <w:ind w:left="0" w:leftChars="0" w:right="0" w:rightChars="0" w:firstLine="0" w:firstLineChars="0"/>
              <w:rPr>
                <w:rFonts w:hint="eastAsia" w:ascii="等线" w:hAnsi="等线" w:eastAsia="等线" w:cs="等线"/>
                <w:szCs w:val="21"/>
              </w:rPr>
            </w:pPr>
            <w:r>
              <w:rPr>
                <w:rFonts w:hint="eastAsia" w:ascii="等线" w:hAnsi="等线" w:eastAsia="等线" w:cs="等线"/>
                <w:szCs w:val="21"/>
                <w:lang w:bidi="ar"/>
              </w:rPr>
              <w:t>3.评价为中的（中为内容一般完整并思路一般清晰、合理性及适当性一般、可操作性较一般、可实施性较一般）得</w:t>
            </w:r>
            <w:r>
              <w:rPr>
                <w:rFonts w:hint="eastAsia" w:ascii="等线" w:hAnsi="等线" w:eastAsia="等线" w:cs="等线"/>
                <w:szCs w:val="21"/>
                <w:lang w:val="en-US" w:eastAsia="zh-CN" w:bidi="ar"/>
              </w:rPr>
              <w:t>4</w:t>
            </w:r>
            <w:r>
              <w:rPr>
                <w:rFonts w:hint="eastAsia" w:ascii="等线" w:hAnsi="等线" w:eastAsia="等线" w:cs="等线"/>
                <w:szCs w:val="21"/>
                <w:lang w:bidi="ar"/>
              </w:rPr>
              <w:t>分；</w:t>
            </w:r>
          </w:p>
          <w:p w14:paraId="458FE0EA">
            <w:pPr>
              <w:widowControl w:val="0"/>
              <w:wordWrap w:val="0"/>
              <w:ind w:left="0" w:leftChars="0" w:right="0" w:rightChars="0" w:firstLine="0" w:firstLineChars="0"/>
              <w:rPr>
                <w:rFonts w:hint="eastAsia" w:ascii="等线" w:hAnsi="等线" w:eastAsia="等线" w:cs="等线"/>
                <w:szCs w:val="21"/>
              </w:rPr>
            </w:pPr>
            <w:r>
              <w:rPr>
                <w:rFonts w:hint="eastAsia" w:ascii="等线" w:hAnsi="等线" w:eastAsia="等线" w:cs="等线"/>
                <w:szCs w:val="21"/>
                <w:lang w:bidi="ar"/>
              </w:rPr>
              <w:t>4.评价为差的（差为各项都不满足要求）得0分。</w:t>
            </w:r>
          </w:p>
        </w:tc>
      </w:tr>
      <w:tr w14:paraId="511B8CD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c>
          <w:tcPr>
            <w:tcW w:w="859" w:type="dxa"/>
            <w:vMerge w:val="continue"/>
            <w:tcBorders>
              <w:left w:val="single" w:color="000000" w:sz="8" w:space="0"/>
              <w:bottom w:val="single" w:color="auto" w:sz="8" w:space="0"/>
              <w:right w:val="single" w:color="000000" w:sz="8" w:space="0"/>
            </w:tcBorders>
            <w:vAlign w:val="center"/>
          </w:tcPr>
          <w:p w14:paraId="7EC2C1E1">
            <w:pPr>
              <w:widowControl w:val="0"/>
              <w:ind w:left="0" w:leftChars="0" w:right="0" w:rightChars="0" w:firstLine="0" w:firstLineChars="0"/>
              <w:rPr>
                <w:rFonts w:hint="eastAsia" w:ascii="等线" w:hAnsi="等线" w:eastAsia="等线" w:cs="等线"/>
                <w:b/>
                <w:bCs/>
                <w:szCs w:val="21"/>
              </w:rPr>
            </w:pPr>
          </w:p>
        </w:tc>
        <w:tc>
          <w:tcPr>
            <w:tcW w:w="0" w:type="auto"/>
            <w:tcBorders>
              <w:top w:val="inset" w:color="000000" w:sz="6" w:space="0"/>
              <w:left w:val="inset" w:color="000000" w:sz="6" w:space="0"/>
              <w:bottom w:val="inset" w:color="000000" w:sz="6" w:space="0"/>
              <w:right w:val="inset" w:color="000000" w:sz="6" w:space="0"/>
            </w:tcBorders>
            <w:vAlign w:val="center"/>
          </w:tcPr>
          <w:p w14:paraId="79D214B5">
            <w:pPr>
              <w:widowControl w:val="0"/>
              <w:wordWrap w:val="0"/>
              <w:ind w:left="0" w:leftChars="0" w:right="0" w:rightChars="0" w:firstLine="0" w:firstLineChars="0"/>
              <w:jc w:val="center"/>
              <w:rPr>
                <w:rFonts w:hint="eastAsia" w:ascii="等线" w:hAnsi="等线" w:eastAsia="等线" w:cs="等线"/>
                <w:szCs w:val="21"/>
              </w:rPr>
            </w:pPr>
            <w:r>
              <w:rPr>
                <w:rFonts w:hint="eastAsia" w:ascii="等线" w:hAnsi="等线" w:eastAsia="等线" w:cs="等线"/>
                <w:szCs w:val="21"/>
              </w:rPr>
              <w:t>2</w:t>
            </w:r>
          </w:p>
        </w:tc>
        <w:tc>
          <w:tcPr>
            <w:tcW w:w="0" w:type="auto"/>
            <w:tcBorders>
              <w:top w:val="inset" w:color="000000" w:sz="6" w:space="0"/>
              <w:left w:val="inset" w:color="000000" w:sz="6" w:space="0"/>
              <w:bottom w:val="inset" w:color="000000" w:sz="6" w:space="0"/>
              <w:right w:val="inset" w:color="000000" w:sz="6" w:space="0"/>
            </w:tcBorders>
            <w:vAlign w:val="center"/>
          </w:tcPr>
          <w:p w14:paraId="6CD20BAF">
            <w:pPr>
              <w:jc w:val="center"/>
              <w:textAlignment w:val="center"/>
              <w:rPr>
                <w:rFonts w:hint="eastAsia" w:ascii="等线" w:hAnsi="等线" w:eastAsia="等线" w:cs="等线"/>
                <w:szCs w:val="21"/>
              </w:rPr>
            </w:pPr>
            <w:r>
              <w:rPr>
                <w:rFonts w:hint="eastAsia" w:ascii="等线" w:hAnsi="等线" w:eastAsia="等线" w:cs="等线"/>
                <w:szCs w:val="21"/>
                <w:lang w:bidi="ar"/>
              </w:rPr>
              <w:t>拟安排的项目团队成员情况</w:t>
            </w:r>
          </w:p>
        </w:tc>
        <w:tc>
          <w:tcPr>
            <w:tcW w:w="0" w:type="auto"/>
            <w:tcBorders>
              <w:top w:val="inset" w:color="000000" w:sz="6" w:space="0"/>
              <w:left w:val="inset" w:color="000000" w:sz="6" w:space="0"/>
              <w:bottom w:val="inset" w:color="000000" w:sz="6" w:space="0"/>
              <w:right w:val="inset" w:color="000000" w:sz="6" w:space="0"/>
            </w:tcBorders>
            <w:vAlign w:val="center"/>
          </w:tcPr>
          <w:p w14:paraId="3F8FE40A">
            <w:pPr>
              <w:widowControl w:val="0"/>
              <w:wordWrap w:val="0"/>
              <w:ind w:left="0" w:leftChars="0" w:right="0" w:rightChars="0" w:firstLine="0" w:firstLineChars="0"/>
              <w:jc w:val="center"/>
              <w:rPr>
                <w:rFonts w:hint="default" w:ascii="等线" w:hAnsi="等线" w:eastAsia="等线" w:cs="等线"/>
                <w:szCs w:val="21"/>
                <w:lang w:val="en-US" w:eastAsia="zh-CN"/>
              </w:rPr>
            </w:pPr>
            <w:r>
              <w:rPr>
                <w:rFonts w:hint="eastAsia" w:ascii="等线" w:hAnsi="等线" w:eastAsia="等线" w:cs="等线"/>
                <w:szCs w:val="21"/>
                <w:lang w:val="en-US" w:eastAsia="zh-CN" w:bidi="ar"/>
              </w:rPr>
              <w:t>14</w:t>
            </w:r>
          </w:p>
        </w:tc>
        <w:tc>
          <w:tcPr>
            <w:tcW w:w="5771" w:type="dxa"/>
            <w:tcBorders>
              <w:top w:val="inset" w:color="000000" w:sz="6" w:space="0"/>
              <w:left w:val="inset" w:color="000000" w:sz="6" w:space="0"/>
              <w:bottom w:val="inset" w:color="000000" w:sz="6" w:space="0"/>
              <w:right w:val="inset" w:color="000000" w:sz="6" w:space="0"/>
            </w:tcBorders>
          </w:tcPr>
          <w:p w14:paraId="3E55B66C">
            <w:pPr>
              <w:widowControl w:val="0"/>
              <w:wordWrap w:val="0"/>
              <w:ind w:left="0" w:leftChars="0" w:right="0" w:rightChars="0" w:firstLine="0" w:firstLineChars="0"/>
              <w:rPr>
                <w:rFonts w:hint="eastAsia" w:ascii="等线" w:hAnsi="等线" w:eastAsia="等线" w:cs="等线"/>
                <w:szCs w:val="21"/>
              </w:rPr>
            </w:pPr>
            <w:r>
              <w:rPr>
                <w:rFonts w:hint="eastAsia" w:ascii="等线" w:hAnsi="等线" w:eastAsia="等线" w:cs="等线"/>
                <w:szCs w:val="21"/>
                <w:lang w:bidi="ar"/>
              </w:rPr>
              <w:t>（一）评审标准：</w:t>
            </w:r>
          </w:p>
          <w:p w14:paraId="017D19E4">
            <w:pPr>
              <w:widowControl w:val="0"/>
              <w:wordWrap w:val="0"/>
              <w:ind w:left="0" w:leftChars="0" w:right="0" w:rightChars="0" w:firstLine="0" w:firstLineChars="0"/>
              <w:rPr>
                <w:rFonts w:hint="eastAsia" w:ascii="等线" w:hAnsi="等线" w:eastAsia="等线" w:cs="等线"/>
                <w:szCs w:val="21"/>
                <w:lang w:bidi="ar"/>
              </w:rPr>
            </w:pPr>
            <w:r>
              <w:rPr>
                <w:rFonts w:hint="eastAsia" w:ascii="等线" w:hAnsi="等线" w:eastAsia="等线" w:cs="等线"/>
                <w:szCs w:val="21"/>
                <w:lang w:bidi="ar"/>
              </w:rPr>
              <w:t>1.项目团队成员中具有</w:t>
            </w:r>
            <w:r>
              <w:rPr>
                <w:rFonts w:hint="eastAsia" w:ascii="等线" w:hAnsi="等线" w:eastAsia="等线" w:cs="等线"/>
                <w:szCs w:val="21"/>
                <w:lang w:val="en-US" w:eastAsia="zh-CN" w:bidi="ar"/>
              </w:rPr>
              <w:t>5年以上财务尽调工作</w:t>
            </w:r>
            <w:r>
              <w:rPr>
                <w:rFonts w:hint="eastAsia" w:ascii="等线" w:hAnsi="等线" w:eastAsia="等线" w:cs="等线"/>
                <w:szCs w:val="21"/>
                <w:lang w:bidi="ar"/>
              </w:rPr>
              <w:t>经验，每提供一人得2分，最高得4分。</w:t>
            </w:r>
          </w:p>
          <w:p w14:paraId="62FA421E">
            <w:pPr>
              <w:widowControl w:val="0"/>
              <w:wordWrap w:val="0"/>
              <w:ind w:left="0" w:leftChars="0" w:right="0" w:rightChars="0" w:firstLine="0" w:firstLineChars="0"/>
              <w:rPr>
                <w:rFonts w:hint="eastAsia" w:ascii="等线" w:hAnsi="等线" w:eastAsia="等线" w:cs="等线"/>
                <w:szCs w:val="21"/>
                <w:lang w:bidi="ar"/>
              </w:rPr>
            </w:pPr>
            <w:r>
              <w:rPr>
                <w:rFonts w:hint="eastAsia" w:ascii="等线" w:hAnsi="等线" w:eastAsia="等线" w:cs="等线"/>
                <w:szCs w:val="21"/>
                <w:lang w:bidi="ar"/>
              </w:rPr>
              <w:t>2.项目团队</w:t>
            </w:r>
            <w:r>
              <w:rPr>
                <w:rFonts w:hint="eastAsia" w:ascii="等线" w:hAnsi="等线" w:eastAsia="等线" w:cs="等线"/>
                <w:szCs w:val="21"/>
              </w:rPr>
              <w:t>成员中具有</w:t>
            </w:r>
            <w:r>
              <w:rPr>
                <w:rFonts w:hint="eastAsia" w:ascii="等线" w:hAnsi="等线" w:eastAsia="等线" w:cs="等线"/>
                <w:szCs w:val="21"/>
                <w:lang w:val="en-US" w:eastAsia="zh-CN"/>
              </w:rPr>
              <w:t>为参与股权投资项目提供财务尽调</w:t>
            </w:r>
            <w:r>
              <w:rPr>
                <w:rFonts w:hint="eastAsia" w:ascii="等线" w:hAnsi="等线" w:eastAsia="等线" w:cs="等线"/>
                <w:szCs w:val="21"/>
              </w:rPr>
              <w:t>相关服务的工作经验，每提供一人得2分，最高</w:t>
            </w:r>
            <w:r>
              <w:rPr>
                <w:rFonts w:hint="eastAsia" w:ascii="等线" w:hAnsi="等线" w:eastAsia="等线" w:cs="等线"/>
                <w:szCs w:val="21"/>
                <w:lang w:bidi="ar"/>
              </w:rPr>
              <w:t>得</w:t>
            </w:r>
            <w:r>
              <w:rPr>
                <w:rFonts w:hint="eastAsia" w:ascii="等线" w:hAnsi="等线" w:eastAsia="等线" w:cs="等线"/>
                <w:szCs w:val="21"/>
                <w:lang w:val="en-US" w:eastAsia="zh-CN" w:bidi="ar"/>
              </w:rPr>
              <w:t>4</w:t>
            </w:r>
            <w:r>
              <w:rPr>
                <w:rFonts w:hint="eastAsia" w:ascii="等线" w:hAnsi="等线" w:eastAsia="等线" w:cs="等线"/>
                <w:szCs w:val="21"/>
                <w:lang w:bidi="ar"/>
              </w:rPr>
              <w:t>分。</w:t>
            </w:r>
          </w:p>
          <w:p w14:paraId="61043018">
            <w:pPr>
              <w:widowControl w:val="0"/>
              <w:wordWrap w:val="0"/>
              <w:ind w:left="0" w:leftChars="0" w:right="0" w:rightChars="0" w:firstLine="0" w:firstLineChars="0"/>
              <w:rPr>
                <w:rFonts w:hint="eastAsia" w:ascii="等线" w:hAnsi="等线" w:eastAsia="等线" w:cs="等线"/>
                <w:szCs w:val="21"/>
                <w:lang w:eastAsia="zh-CN" w:bidi="ar"/>
              </w:rPr>
            </w:pPr>
            <w:r>
              <w:rPr>
                <w:rFonts w:hint="eastAsia" w:ascii="等线" w:hAnsi="等线" w:eastAsia="等线" w:cs="等线"/>
                <w:szCs w:val="21"/>
                <w:lang w:bidi="ar"/>
              </w:rPr>
              <w:t>3</w:t>
            </w:r>
            <w:r>
              <w:rPr>
                <w:rFonts w:hint="eastAsia" w:ascii="等线" w:hAnsi="等线" w:eastAsia="等线" w:cs="等线"/>
                <w:szCs w:val="21"/>
                <w:lang w:eastAsia="zh-CN" w:bidi="ar"/>
              </w:rPr>
              <w:t>.</w:t>
            </w:r>
            <w:r>
              <w:rPr>
                <w:rFonts w:hint="eastAsia" w:ascii="等线" w:hAnsi="等线" w:eastAsia="等线" w:cs="等线"/>
                <w:szCs w:val="21"/>
                <w:lang w:bidi="ar"/>
              </w:rPr>
              <w:t>项目团队</w:t>
            </w:r>
            <w:r>
              <w:rPr>
                <w:rFonts w:hint="eastAsia" w:ascii="等线" w:hAnsi="等线" w:eastAsia="等线" w:cs="等线"/>
                <w:szCs w:val="21"/>
              </w:rPr>
              <w:t>成员中具有</w:t>
            </w:r>
            <w:r>
              <w:rPr>
                <w:rFonts w:hint="eastAsia" w:ascii="等线" w:hAnsi="等线" w:eastAsia="等线" w:cs="等线"/>
                <w:szCs w:val="21"/>
                <w:lang w:val="en-US" w:eastAsia="zh-CN"/>
              </w:rPr>
              <w:t>为人工智能、机器人行业项目提供财务尽调</w:t>
            </w:r>
            <w:r>
              <w:rPr>
                <w:rFonts w:hint="eastAsia" w:ascii="等线" w:hAnsi="等线" w:eastAsia="等线" w:cs="等线"/>
                <w:szCs w:val="21"/>
              </w:rPr>
              <w:t>相关服务的工作经验，每提供一人得2分，最高</w:t>
            </w:r>
            <w:r>
              <w:rPr>
                <w:rFonts w:hint="eastAsia" w:ascii="等线" w:hAnsi="等线" w:eastAsia="等线" w:cs="等线"/>
                <w:szCs w:val="21"/>
                <w:lang w:bidi="ar"/>
              </w:rPr>
              <w:t>得6分。</w:t>
            </w:r>
          </w:p>
          <w:p w14:paraId="385552A9">
            <w:pPr>
              <w:widowControl w:val="0"/>
              <w:wordWrap w:val="0"/>
              <w:ind w:left="0" w:leftChars="0" w:right="0" w:rightChars="0" w:firstLine="0" w:firstLineChars="0"/>
              <w:rPr>
                <w:rFonts w:hint="eastAsia" w:ascii="等线" w:hAnsi="等线" w:eastAsia="等线" w:cs="等线"/>
                <w:szCs w:val="21"/>
              </w:rPr>
            </w:pPr>
            <w:r>
              <w:rPr>
                <w:rFonts w:hint="eastAsia" w:ascii="等线" w:hAnsi="等线" w:eastAsia="等线" w:cs="等线"/>
                <w:szCs w:val="21"/>
                <w:lang w:bidi="ar"/>
              </w:rPr>
              <w:t>（二）证明文件</w:t>
            </w:r>
          </w:p>
          <w:p w14:paraId="49D36AB9">
            <w:pPr>
              <w:widowControl w:val="0"/>
              <w:wordWrap w:val="0"/>
              <w:ind w:left="0" w:leftChars="0" w:right="0" w:rightChars="0" w:firstLine="0" w:firstLineChars="0"/>
              <w:rPr>
                <w:rFonts w:hint="eastAsia" w:ascii="等线" w:hAnsi="等线" w:eastAsia="等线" w:cs="等线"/>
                <w:szCs w:val="21"/>
              </w:rPr>
            </w:pPr>
            <w:r>
              <w:rPr>
                <w:rFonts w:hint="eastAsia" w:ascii="等线" w:hAnsi="等线" w:eastAsia="等线" w:cs="等线"/>
                <w:szCs w:val="21"/>
                <w:lang w:bidi="ar"/>
              </w:rPr>
              <w:t>1.需提供本项目截止之日前由投标人为其项目组成员缴交的载有社保部门公章的近三个月社保缴交证明材料，未提供或提供不完整、不清晰不得分；</w:t>
            </w:r>
          </w:p>
          <w:p w14:paraId="7C9FB283">
            <w:pPr>
              <w:widowControl w:val="0"/>
              <w:wordWrap w:val="0"/>
              <w:ind w:left="0" w:leftChars="0" w:right="0" w:rightChars="0" w:firstLine="0" w:firstLineChars="0"/>
              <w:rPr>
                <w:rFonts w:hint="eastAsia" w:ascii="等线" w:hAnsi="等线" w:eastAsia="等线" w:cs="等线"/>
                <w:szCs w:val="21"/>
                <w:lang w:val="zh-CN" w:eastAsia="zh-CN"/>
              </w:rPr>
            </w:pPr>
            <w:r>
              <w:rPr>
                <w:rFonts w:hint="eastAsia" w:ascii="等线" w:hAnsi="等线" w:eastAsia="等线" w:cs="等线"/>
                <w:szCs w:val="21"/>
                <w:lang w:bidi="ar"/>
              </w:rPr>
              <w:t>2.需提供项目团队成员</w:t>
            </w:r>
            <w:r>
              <w:rPr>
                <w:rFonts w:hint="eastAsia" w:ascii="等线" w:hAnsi="等线" w:eastAsia="等线" w:cs="等线"/>
                <w:szCs w:val="21"/>
                <w:lang w:val="en-US" w:eastAsia="zh-CN" w:bidi="ar"/>
              </w:rPr>
              <w:t>相关</w:t>
            </w:r>
            <w:r>
              <w:rPr>
                <w:rFonts w:hint="eastAsia" w:ascii="等线" w:hAnsi="等线" w:eastAsia="等线" w:cs="等线"/>
                <w:szCs w:val="21"/>
                <w:lang w:bidi="ar"/>
              </w:rPr>
              <w:t>项目经验证明及优势说明</w:t>
            </w:r>
            <w:r>
              <w:rPr>
                <w:rFonts w:hint="eastAsia" w:ascii="等线" w:hAnsi="等线" w:eastAsia="等线" w:cs="等线"/>
                <w:szCs w:val="21"/>
                <w:lang w:eastAsia="zh-CN" w:bidi="ar"/>
              </w:rPr>
              <w:t>，</w:t>
            </w:r>
            <w:r>
              <w:rPr>
                <w:rFonts w:hint="eastAsia" w:ascii="等线" w:hAnsi="等线" w:eastAsia="等线" w:cs="等线"/>
                <w:szCs w:val="21"/>
                <w:lang w:val="en-US" w:eastAsia="zh-CN" w:bidi="ar"/>
              </w:rPr>
              <w:t>相关项目合同应体现团队成员姓名</w:t>
            </w:r>
            <w:r>
              <w:rPr>
                <w:rFonts w:hint="eastAsia" w:ascii="等线" w:hAnsi="等线" w:eastAsia="等线" w:cs="等线"/>
                <w:szCs w:val="21"/>
                <w:lang w:eastAsia="zh-CN" w:bidi="ar"/>
              </w:rPr>
              <w:t>；</w:t>
            </w:r>
          </w:p>
          <w:p w14:paraId="2223567A">
            <w:pPr>
              <w:pStyle w:val="7"/>
              <w:widowControl w:val="0"/>
              <w:tabs>
                <w:tab w:val="left" w:pos="2138"/>
              </w:tabs>
              <w:spacing w:beforeAutospacing="0" w:after="120" w:afterAutospacing="0"/>
              <w:ind w:left="0" w:leftChars="0" w:right="0" w:rightChars="0" w:firstLine="0" w:firstLineChars="0"/>
              <w:jc w:val="both"/>
              <w:rPr>
                <w:rFonts w:hint="eastAsia" w:ascii="等线" w:hAnsi="等线" w:eastAsia="等线" w:cs="等线"/>
              </w:rPr>
            </w:pPr>
            <w:r>
              <w:rPr>
                <w:rFonts w:hint="eastAsia" w:ascii="等线" w:hAnsi="等线" w:eastAsia="等线" w:cs="等线"/>
                <w:kern w:val="2"/>
                <w:sz w:val="21"/>
                <w:szCs w:val="21"/>
                <w:lang w:val="en-US" w:eastAsia="zh-CN" w:bidi="ar"/>
              </w:rPr>
              <w:t>3</w:t>
            </w:r>
            <w:r>
              <w:rPr>
                <w:rFonts w:hint="eastAsia" w:ascii="等线" w:hAnsi="等线" w:eastAsia="等线" w:cs="等线"/>
                <w:kern w:val="2"/>
                <w:sz w:val="21"/>
                <w:szCs w:val="21"/>
                <w:lang w:bidi="ar"/>
              </w:rPr>
              <w:t>.</w:t>
            </w:r>
            <w:r>
              <w:rPr>
                <w:rFonts w:hint="eastAsia" w:ascii="等线" w:hAnsi="等线" w:eastAsia="等线" w:cs="等线"/>
                <w:kern w:val="2"/>
                <w:sz w:val="21"/>
                <w:szCs w:val="21"/>
                <w:lang w:val="zh-CN" w:bidi="ar"/>
              </w:rPr>
              <w:t>若提供资料内容不明确，评标人无法判断，本</w:t>
            </w:r>
            <w:r>
              <w:rPr>
                <w:rFonts w:hint="eastAsia" w:ascii="等线" w:hAnsi="等线" w:eastAsia="等线" w:cs="等线"/>
                <w:kern w:val="2"/>
                <w:sz w:val="21"/>
                <w:szCs w:val="21"/>
                <w:lang w:bidi="ar"/>
              </w:rPr>
              <w:t>项</w:t>
            </w:r>
            <w:r>
              <w:rPr>
                <w:rFonts w:hint="eastAsia" w:ascii="等线" w:hAnsi="等线" w:eastAsia="等线" w:cs="等线"/>
                <w:kern w:val="2"/>
                <w:sz w:val="21"/>
                <w:szCs w:val="21"/>
                <w:lang w:val="zh-CN" w:bidi="ar"/>
              </w:rPr>
              <w:t>不得分。</w:t>
            </w:r>
          </w:p>
        </w:tc>
      </w:tr>
      <w:tr w14:paraId="76E4FA3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c>
          <w:tcPr>
            <w:tcW w:w="859" w:type="dxa"/>
            <w:vMerge w:val="restart"/>
            <w:tcBorders>
              <w:top w:val="single" w:color="000000" w:sz="8" w:space="0"/>
              <w:left w:val="single" w:color="000000" w:sz="8" w:space="0"/>
              <w:right w:val="single" w:color="000000" w:sz="8" w:space="0"/>
            </w:tcBorders>
            <w:vAlign w:val="center"/>
          </w:tcPr>
          <w:p w14:paraId="3D636438">
            <w:pPr>
              <w:widowControl w:val="0"/>
              <w:wordWrap w:val="0"/>
              <w:ind w:left="0" w:leftChars="0" w:right="0" w:rightChars="0" w:firstLine="0" w:firstLineChars="0"/>
              <w:jc w:val="center"/>
              <w:rPr>
                <w:rFonts w:hint="eastAsia" w:ascii="等线" w:hAnsi="等线" w:eastAsia="等线" w:cs="等线"/>
                <w:b/>
                <w:bCs/>
                <w:szCs w:val="21"/>
              </w:rPr>
            </w:pPr>
            <w:r>
              <w:rPr>
                <w:rFonts w:hint="eastAsia" w:ascii="等线" w:hAnsi="等线" w:eastAsia="等线" w:cs="等线"/>
                <w:b/>
                <w:bCs/>
                <w:szCs w:val="21"/>
                <w:lang w:bidi="ar"/>
              </w:rPr>
              <w:t>3</w:t>
            </w:r>
          </w:p>
        </w:tc>
        <w:tc>
          <w:tcPr>
            <w:tcW w:w="0" w:type="auto"/>
            <w:gridSpan w:val="3"/>
            <w:tcBorders>
              <w:top w:val="single" w:color="000000" w:sz="8" w:space="0"/>
              <w:left w:val="single" w:color="000000" w:sz="8" w:space="0"/>
              <w:bottom w:val="single" w:color="000000" w:sz="8" w:space="0"/>
              <w:right w:val="single" w:color="000000" w:sz="8" w:space="0"/>
            </w:tcBorders>
          </w:tcPr>
          <w:p w14:paraId="561071AC">
            <w:pPr>
              <w:widowControl w:val="0"/>
              <w:wordWrap w:val="0"/>
              <w:ind w:left="0" w:leftChars="0" w:right="0" w:rightChars="0" w:firstLine="0" w:firstLineChars="0"/>
              <w:jc w:val="center"/>
              <w:rPr>
                <w:rFonts w:hint="eastAsia" w:ascii="等线" w:hAnsi="等线" w:eastAsia="等线" w:cs="等线"/>
                <w:b/>
                <w:bCs/>
                <w:szCs w:val="21"/>
              </w:rPr>
            </w:pPr>
            <w:r>
              <w:rPr>
                <w:rFonts w:hint="eastAsia" w:ascii="等线" w:hAnsi="等线" w:eastAsia="等线" w:cs="等线"/>
                <w:b/>
                <w:bCs/>
                <w:szCs w:val="21"/>
                <w:lang w:bidi="ar"/>
              </w:rPr>
              <w:t>综合实力部分</w:t>
            </w:r>
          </w:p>
        </w:tc>
        <w:tc>
          <w:tcPr>
            <w:tcW w:w="5771" w:type="dxa"/>
            <w:tcBorders>
              <w:top w:val="single" w:color="000000" w:sz="8" w:space="0"/>
              <w:left w:val="single" w:color="000000" w:sz="8" w:space="0"/>
              <w:bottom w:val="single" w:color="000000" w:sz="8" w:space="0"/>
              <w:right w:val="single" w:color="000000" w:sz="8" w:space="0"/>
            </w:tcBorders>
          </w:tcPr>
          <w:p w14:paraId="763BC79A">
            <w:pPr>
              <w:widowControl w:val="0"/>
              <w:wordWrap w:val="0"/>
              <w:ind w:left="0" w:leftChars="0" w:right="0" w:rightChars="0" w:firstLine="0" w:firstLineChars="0"/>
              <w:jc w:val="center"/>
              <w:rPr>
                <w:rFonts w:hint="default" w:ascii="等线" w:hAnsi="等线" w:eastAsia="等线" w:cs="等线"/>
                <w:b/>
                <w:bCs/>
                <w:szCs w:val="21"/>
                <w:lang w:val="en-US" w:eastAsia="zh-CN"/>
              </w:rPr>
            </w:pPr>
            <w:r>
              <w:rPr>
                <w:rFonts w:hint="eastAsia" w:ascii="等线" w:hAnsi="等线" w:eastAsia="等线" w:cs="等线"/>
                <w:b/>
                <w:bCs/>
                <w:szCs w:val="21"/>
                <w:lang w:val="en-US" w:eastAsia="zh-CN" w:bidi="ar"/>
              </w:rPr>
              <w:t>36</w:t>
            </w:r>
          </w:p>
        </w:tc>
      </w:tr>
      <w:tr w14:paraId="30E9075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c>
          <w:tcPr>
            <w:tcW w:w="859" w:type="dxa"/>
            <w:vMerge w:val="continue"/>
            <w:tcBorders>
              <w:left w:val="single" w:color="000000" w:sz="8" w:space="0"/>
              <w:right w:val="single" w:color="000000" w:sz="8" w:space="0"/>
            </w:tcBorders>
            <w:vAlign w:val="center"/>
          </w:tcPr>
          <w:p w14:paraId="40E88FEC">
            <w:pPr>
              <w:ind w:left="0" w:leftChars="0" w:right="0" w:rightChars="0" w:firstLine="0" w:firstLineChars="0"/>
              <w:rPr>
                <w:rFonts w:hint="eastAsia" w:ascii="等线" w:hAnsi="等线" w:eastAsia="等线" w:cs="等线"/>
                <w:sz w:val="20"/>
              </w:rPr>
            </w:pPr>
          </w:p>
        </w:tc>
        <w:tc>
          <w:tcPr>
            <w:tcW w:w="0" w:type="auto"/>
            <w:tcBorders>
              <w:top w:val="inset" w:color="000000" w:sz="6" w:space="0"/>
              <w:left w:val="inset" w:color="000000" w:sz="6" w:space="0"/>
              <w:bottom w:val="inset" w:color="000000" w:sz="6" w:space="0"/>
              <w:right w:val="inset" w:color="000000" w:sz="6" w:space="0"/>
            </w:tcBorders>
            <w:vAlign w:val="center"/>
          </w:tcPr>
          <w:p w14:paraId="7A5DE87F">
            <w:pPr>
              <w:widowControl w:val="0"/>
              <w:wordWrap w:val="0"/>
              <w:ind w:left="0" w:leftChars="0" w:right="0" w:rightChars="0" w:firstLine="0" w:firstLineChars="0"/>
              <w:jc w:val="center"/>
              <w:rPr>
                <w:rFonts w:hint="eastAsia" w:ascii="等线" w:hAnsi="等线" w:eastAsia="等线" w:cs="等线"/>
                <w:szCs w:val="21"/>
              </w:rPr>
            </w:pPr>
            <w:r>
              <w:rPr>
                <w:rFonts w:hint="eastAsia" w:ascii="等线" w:hAnsi="等线" w:eastAsia="等线" w:cs="等线"/>
                <w:szCs w:val="21"/>
                <w:lang w:bidi="ar"/>
              </w:rPr>
              <w:t>序号</w:t>
            </w:r>
          </w:p>
        </w:tc>
        <w:tc>
          <w:tcPr>
            <w:tcW w:w="0" w:type="auto"/>
            <w:tcBorders>
              <w:top w:val="inset" w:color="000000" w:sz="6" w:space="0"/>
              <w:left w:val="inset" w:color="000000" w:sz="6" w:space="0"/>
              <w:bottom w:val="inset" w:color="000000" w:sz="6" w:space="0"/>
              <w:right w:val="inset" w:color="000000" w:sz="6" w:space="0"/>
            </w:tcBorders>
            <w:vAlign w:val="center"/>
          </w:tcPr>
          <w:p w14:paraId="5634C33A">
            <w:pPr>
              <w:widowControl w:val="0"/>
              <w:wordWrap w:val="0"/>
              <w:ind w:left="0" w:leftChars="0" w:right="0" w:rightChars="0" w:firstLine="0" w:firstLineChars="0"/>
              <w:jc w:val="center"/>
              <w:rPr>
                <w:rFonts w:hint="eastAsia" w:ascii="等线" w:hAnsi="等线" w:eastAsia="等线" w:cs="等线"/>
                <w:szCs w:val="21"/>
              </w:rPr>
            </w:pPr>
            <w:r>
              <w:rPr>
                <w:rFonts w:hint="eastAsia" w:ascii="等线" w:hAnsi="等线" w:eastAsia="等线" w:cs="等线"/>
                <w:szCs w:val="21"/>
                <w:lang w:bidi="ar"/>
              </w:rPr>
              <w:t>评分因素</w:t>
            </w:r>
          </w:p>
        </w:tc>
        <w:tc>
          <w:tcPr>
            <w:tcW w:w="0" w:type="auto"/>
            <w:tcBorders>
              <w:top w:val="inset" w:color="000000" w:sz="6" w:space="0"/>
              <w:left w:val="inset" w:color="000000" w:sz="6" w:space="0"/>
              <w:bottom w:val="inset" w:color="000000" w:sz="6" w:space="0"/>
              <w:right w:val="inset" w:color="000000" w:sz="6" w:space="0"/>
            </w:tcBorders>
            <w:vAlign w:val="center"/>
          </w:tcPr>
          <w:p w14:paraId="22DCE41E">
            <w:pPr>
              <w:widowControl w:val="0"/>
              <w:wordWrap w:val="0"/>
              <w:ind w:left="0" w:leftChars="0" w:right="0" w:rightChars="0" w:firstLine="0" w:firstLineChars="0"/>
              <w:jc w:val="center"/>
              <w:rPr>
                <w:rFonts w:hint="eastAsia" w:ascii="等线" w:hAnsi="等线" w:eastAsia="等线" w:cs="等线"/>
                <w:szCs w:val="21"/>
              </w:rPr>
            </w:pPr>
            <w:r>
              <w:rPr>
                <w:rFonts w:hint="eastAsia" w:ascii="等线" w:hAnsi="等线" w:eastAsia="等线" w:cs="等线"/>
                <w:szCs w:val="21"/>
                <w:lang w:bidi="ar"/>
              </w:rPr>
              <w:t>权重</w:t>
            </w:r>
          </w:p>
        </w:tc>
        <w:tc>
          <w:tcPr>
            <w:tcW w:w="5771" w:type="dxa"/>
            <w:tcBorders>
              <w:top w:val="inset" w:color="000000" w:sz="6" w:space="0"/>
              <w:left w:val="inset" w:color="000000" w:sz="6" w:space="0"/>
              <w:bottom w:val="inset" w:color="000000" w:sz="6" w:space="0"/>
              <w:right w:val="inset" w:color="000000" w:sz="6" w:space="0"/>
            </w:tcBorders>
            <w:vAlign w:val="center"/>
          </w:tcPr>
          <w:p w14:paraId="5915358A">
            <w:pPr>
              <w:widowControl w:val="0"/>
              <w:wordWrap w:val="0"/>
              <w:ind w:left="0" w:leftChars="0" w:right="0" w:rightChars="0" w:firstLine="0" w:firstLineChars="0"/>
              <w:jc w:val="center"/>
              <w:rPr>
                <w:rFonts w:hint="eastAsia" w:ascii="等线" w:hAnsi="等线" w:eastAsia="等线" w:cs="等线"/>
                <w:szCs w:val="21"/>
              </w:rPr>
            </w:pPr>
            <w:r>
              <w:rPr>
                <w:rFonts w:hint="eastAsia" w:ascii="等线" w:hAnsi="等线" w:eastAsia="等线" w:cs="等线"/>
                <w:szCs w:val="21"/>
                <w:lang w:bidi="ar"/>
              </w:rPr>
              <w:t>评分准则</w:t>
            </w:r>
          </w:p>
        </w:tc>
      </w:tr>
      <w:tr w14:paraId="1741C44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c>
          <w:tcPr>
            <w:tcW w:w="859" w:type="dxa"/>
            <w:vMerge w:val="continue"/>
            <w:tcBorders>
              <w:left w:val="single" w:color="000000" w:sz="8" w:space="0"/>
              <w:right w:val="single" w:color="000000" w:sz="8" w:space="0"/>
            </w:tcBorders>
            <w:vAlign w:val="center"/>
          </w:tcPr>
          <w:p w14:paraId="4A73CA16">
            <w:pPr>
              <w:ind w:left="0" w:leftChars="0" w:right="0" w:rightChars="0" w:firstLine="0" w:firstLineChars="0"/>
              <w:rPr>
                <w:rFonts w:hint="eastAsia" w:ascii="等线" w:hAnsi="等线" w:eastAsia="等线" w:cs="等线"/>
                <w:sz w:val="20"/>
              </w:rPr>
            </w:pPr>
          </w:p>
        </w:tc>
        <w:tc>
          <w:tcPr>
            <w:tcW w:w="0" w:type="auto"/>
            <w:tcBorders>
              <w:top w:val="single" w:color="000000" w:sz="8" w:space="0"/>
              <w:left w:val="single" w:color="000000" w:sz="8" w:space="0"/>
              <w:bottom w:val="single" w:color="000000" w:sz="8" w:space="0"/>
              <w:right w:val="single" w:color="000000" w:sz="8" w:space="0"/>
            </w:tcBorders>
            <w:vAlign w:val="center"/>
          </w:tcPr>
          <w:p w14:paraId="6FE41621">
            <w:pPr>
              <w:widowControl w:val="0"/>
              <w:wordWrap w:val="0"/>
              <w:ind w:left="0" w:leftChars="0" w:right="0" w:rightChars="0" w:firstLine="0" w:firstLineChars="0"/>
              <w:jc w:val="center"/>
              <w:rPr>
                <w:rFonts w:hint="eastAsia" w:ascii="等线" w:hAnsi="等线" w:eastAsia="等线" w:cs="等线"/>
                <w:szCs w:val="21"/>
              </w:rPr>
            </w:pPr>
            <w:r>
              <w:rPr>
                <w:rFonts w:hint="eastAsia" w:ascii="等线" w:hAnsi="等线" w:eastAsia="等线" w:cs="等线"/>
                <w:szCs w:val="21"/>
                <w:lang w:bidi="ar"/>
              </w:rPr>
              <w:t>1</w:t>
            </w:r>
          </w:p>
        </w:tc>
        <w:tc>
          <w:tcPr>
            <w:tcW w:w="0" w:type="auto"/>
            <w:tcBorders>
              <w:top w:val="single" w:color="000000" w:sz="8" w:space="0"/>
              <w:left w:val="single" w:color="000000" w:sz="8" w:space="0"/>
              <w:bottom w:val="single" w:color="000000" w:sz="8" w:space="0"/>
              <w:right w:val="single" w:color="000000" w:sz="8" w:space="0"/>
            </w:tcBorders>
            <w:vAlign w:val="center"/>
          </w:tcPr>
          <w:p w14:paraId="22394F23">
            <w:pPr>
              <w:ind w:left="0" w:leftChars="0" w:right="0" w:rightChars="0" w:firstLine="0" w:firstLineChars="0"/>
              <w:jc w:val="center"/>
              <w:textAlignment w:val="center"/>
              <w:rPr>
                <w:rFonts w:hint="eastAsia" w:ascii="等线" w:hAnsi="等线" w:eastAsia="等线" w:cs="等线"/>
                <w:kern w:val="0"/>
                <w:szCs w:val="21"/>
                <w:lang w:bidi="ar"/>
              </w:rPr>
            </w:pPr>
            <w:r>
              <w:rPr>
                <w:rFonts w:hint="eastAsia" w:ascii="等线" w:hAnsi="等线" w:eastAsia="等线" w:cs="等线"/>
                <w:szCs w:val="21"/>
                <w:lang w:bidi="ar"/>
              </w:rPr>
              <w:t>服务案例</w:t>
            </w:r>
          </w:p>
        </w:tc>
        <w:tc>
          <w:tcPr>
            <w:tcW w:w="0" w:type="auto"/>
            <w:tcBorders>
              <w:top w:val="single" w:color="000000" w:sz="8" w:space="0"/>
              <w:left w:val="single" w:color="000000" w:sz="8" w:space="0"/>
              <w:bottom w:val="single" w:color="000000" w:sz="8" w:space="0"/>
              <w:right w:val="single" w:color="000000" w:sz="8" w:space="0"/>
            </w:tcBorders>
            <w:vAlign w:val="center"/>
          </w:tcPr>
          <w:p w14:paraId="03AF663F">
            <w:pPr>
              <w:widowControl w:val="0"/>
              <w:wordWrap w:val="0"/>
              <w:ind w:left="0" w:leftChars="0" w:right="0" w:rightChars="0" w:firstLine="0" w:firstLineChars="0"/>
              <w:jc w:val="center"/>
              <w:rPr>
                <w:rFonts w:hint="default" w:ascii="等线" w:hAnsi="等线" w:eastAsia="等线" w:cs="等线"/>
                <w:szCs w:val="21"/>
                <w:lang w:val="en-US" w:eastAsia="zh-CN"/>
              </w:rPr>
            </w:pPr>
            <w:r>
              <w:rPr>
                <w:rFonts w:hint="eastAsia" w:ascii="等线" w:hAnsi="等线" w:eastAsia="等线" w:cs="等线"/>
                <w:szCs w:val="21"/>
                <w:lang w:val="en-US" w:eastAsia="zh-CN" w:bidi="ar"/>
              </w:rPr>
              <w:t>26</w:t>
            </w:r>
          </w:p>
        </w:tc>
        <w:tc>
          <w:tcPr>
            <w:tcW w:w="5771" w:type="dxa"/>
            <w:tcBorders>
              <w:top w:val="single" w:color="000000" w:sz="8" w:space="0"/>
              <w:left w:val="single" w:color="000000" w:sz="8" w:space="0"/>
              <w:bottom w:val="single" w:color="000000" w:sz="8" w:space="0"/>
              <w:right w:val="single" w:color="000000" w:sz="8" w:space="0"/>
            </w:tcBorders>
          </w:tcPr>
          <w:p w14:paraId="013C6DA4">
            <w:pPr>
              <w:ind w:left="0" w:leftChars="0" w:right="0" w:rightChars="0" w:firstLine="0" w:firstLineChars="0"/>
              <w:jc w:val="left"/>
              <w:rPr>
                <w:rFonts w:hint="eastAsia" w:ascii="等线" w:hAnsi="等线" w:eastAsia="等线" w:cs="等线"/>
                <w:b/>
                <w:bCs/>
                <w:kern w:val="0"/>
                <w:szCs w:val="21"/>
                <w:lang w:bidi="ar"/>
              </w:rPr>
            </w:pPr>
            <w:r>
              <w:rPr>
                <w:rFonts w:hint="eastAsia" w:ascii="等线" w:hAnsi="等线" w:eastAsia="等线" w:cs="等线"/>
                <w:b/>
                <w:bCs/>
                <w:kern w:val="0"/>
                <w:szCs w:val="21"/>
                <w:lang w:bidi="ar"/>
              </w:rPr>
              <w:t xml:space="preserve">（一）评审标准： </w:t>
            </w:r>
          </w:p>
          <w:p w14:paraId="191A6851">
            <w:pPr>
              <w:widowControl w:val="0"/>
              <w:ind w:left="0" w:leftChars="0" w:right="0" w:rightChars="0" w:firstLine="0" w:firstLineChars="0"/>
              <w:rPr>
                <w:rFonts w:hint="eastAsia" w:ascii="等线" w:hAnsi="等线" w:eastAsia="等线" w:cs="等线"/>
                <w:szCs w:val="21"/>
                <w:lang w:eastAsia="zh-CN" w:bidi="ar"/>
              </w:rPr>
            </w:pPr>
            <w:r>
              <w:rPr>
                <w:rFonts w:hint="eastAsia" w:ascii="等线" w:hAnsi="等线" w:eastAsia="等线" w:cs="等线"/>
                <w:szCs w:val="21"/>
                <w:lang w:val="en-US" w:eastAsia="zh-CN" w:bidi="ar"/>
              </w:rPr>
              <w:t>1.</w:t>
            </w:r>
            <w:r>
              <w:rPr>
                <w:rFonts w:hint="eastAsia" w:ascii="等线" w:hAnsi="等线" w:eastAsia="等线" w:cs="等线"/>
                <w:szCs w:val="21"/>
                <w:lang w:bidi="ar"/>
              </w:rPr>
              <w:t>投标人及其分公司</w:t>
            </w:r>
            <w:r>
              <w:rPr>
                <w:rFonts w:hint="eastAsia" w:ascii="等线" w:hAnsi="等线" w:eastAsia="等线" w:cs="等线"/>
                <w:szCs w:val="21"/>
              </w:rPr>
              <w:t>具有</w:t>
            </w:r>
            <w:r>
              <w:rPr>
                <w:rFonts w:hint="eastAsia" w:ascii="等线" w:hAnsi="等线" w:eastAsia="等线" w:cs="等线"/>
                <w:szCs w:val="21"/>
                <w:lang w:val="en-US" w:eastAsia="zh-CN"/>
              </w:rPr>
              <w:t>参与股权投资项目提供财务尽调</w:t>
            </w:r>
            <w:r>
              <w:rPr>
                <w:rFonts w:hint="eastAsia" w:ascii="等线" w:hAnsi="等线" w:eastAsia="等线" w:cs="等线"/>
                <w:szCs w:val="21"/>
                <w:lang w:bidi="ar"/>
              </w:rPr>
              <w:t>成功案例1个得</w:t>
            </w:r>
            <w:r>
              <w:rPr>
                <w:rFonts w:hint="eastAsia" w:ascii="等线" w:hAnsi="等线" w:eastAsia="等线" w:cs="等线"/>
                <w:szCs w:val="21"/>
                <w:lang w:val="en-US" w:eastAsia="zh-CN" w:bidi="ar"/>
              </w:rPr>
              <w:t>2</w:t>
            </w:r>
            <w:r>
              <w:rPr>
                <w:rFonts w:hint="eastAsia" w:ascii="等线" w:hAnsi="等线" w:eastAsia="等线" w:cs="等线"/>
                <w:szCs w:val="21"/>
                <w:lang w:bidi="ar"/>
              </w:rPr>
              <w:t>分，没有不得分，最高分值不超过</w:t>
            </w:r>
            <w:r>
              <w:rPr>
                <w:rFonts w:hint="eastAsia" w:ascii="等线" w:hAnsi="等线" w:eastAsia="等线" w:cs="等线"/>
                <w:szCs w:val="21"/>
                <w:lang w:val="en-US" w:eastAsia="zh-CN" w:bidi="ar"/>
              </w:rPr>
              <w:t>6</w:t>
            </w:r>
            <w:r>
              <w:rPr>
                <w:rFonts w:hint="eastAsia" w:ascii="等线" w:hAnsi="等线" w:eastAsia="等线" w:cs="等线"/>
                <w:szCs w:val="21"/>
                <w:lang w:bidi="ar"/>
              </w:rPr>
              <w:t>分</w:t>
            </w:r>
            <w:r>
              <w:rPr>
                <w:rFonts w:hint="eastAsia" w:ascii="等线" w:hAnsi="等线" w:eastAsia="等线" w:cs="等线"/>
                <w:szCs w:val="21"/>
                <w:lang w:eastAsia="zh-CN" w:bidi="ar"/>
              </w:rPr>
              <w:t>；</w:t>
            </w:r>
          </w:p>
          <w:p w14:paraId="0C38F7C5">
            <w:pPr>
              <w:pStyle w:val="12"/>
              <w:ind w:left="0" w:leftChars="0" w:right="0" w:rightChars="0" w:firstLine="0" w:firstLineChars="0"/>
              <w:rPr>
                <w:rFonts w:hint="eastAsia" w:ascii="等线" w:hAnsi="等线" w:eastAsia="等线" w:cs="等线"/>
                <w:szCs w:val="21"/>
                <w:lang w:val="en-US" w:eastAsia="zh-CN" w:bidi="ar"/>
              </w:rPr>
            </w:pPr>
            <w:r>
              <w:rPr>
                <w:rFonts w:hint="eastAsia" w:ascii="等线" w:hAnsi="等线" w:eastAsia="等线" w:cs="等线"/>
                <w:szCs w:val="21"/>
                <w:lang w:val="en-US" w:eastAsia="zh-CN" w:bidi="ar"/>
              </w:rPr>
              <w:t>2.</w:t>
            </w:r>
            <w:r>
              <w:rPr>
                <w:rFonts w:hint="eastAsia" w:ascii="等线" w:hAnsi="等线" w:eastAsia="等线" w:cs="等线"/>
                <w:szCs w:val="21"/>
                <w:lang w:bidi="ar"/>
              </w:rPr>
              <w:t>投标人及其分公司具有</w:t>
            </w:r>
            <w:r>
              <w:rPr>
                <w:rFonts w:hint="eastAsia" w:ascii="等线" w:hAnsi="等线" w:eastAsia="等线" w:cs="等线"/>
                <w:szCs w:val="21"/>
                <w:lang w:val="en-US" w:eastAsia="zh-CN"/>
              </w:rPr>
              <w:t>人工智能、机器人行业项目</w:t>
            </w:r>
            <w:r>
              <w:rPr>
                <w:rFonts w:hint="eastAsia" w:ascii="等线" w:hAnsi="等线" w:eastAsia="等线" w:cs="等线"/>
                <w:szCs w:val="21"/>
                <w:lang w:bidi="ar"/>
              </w:rPr>
              <w:t>成功案例1个得</w:t>
            </w:r>
            <w:r>
              <w:rPr>
                <w:rFonts w:hint="eastAsia" w:ascii="等线" w:hAnsi="等线" w:eastAsia="等线" w:cs="等线"/>
                <w:szCs w:val="21"/>
                <w:lang w:val="en-US" w:eastAsia="zh-CN" w:bidi="ar"/>
              </w:rPr>
              <w:t>2</w:t>
            </w:r>
            <w:r>
              <w:rPr>
                <w:rFonts w:hint="eastAsia" w:ascii="等线" w:hAnsi="等线" w:eastAsia="等线" w:cs="等线"/>
                <w:szCs w:val="21"/>
                <w:lang w:bidi="ar"/>
              </w:rPr>
              <w:t>分</w:t>
            </w:r>
            <w:r>
              <w:rPr>
                <w:rFonts w:hint="eastAsia" w:ascii="等线" w:hAnsi="等线" w:eastAsia="等线" w:cs="等线"/>
                <w:szCs w:val="21"/>
                <w:lang w:eastAsia="zh-CN" w:bidi="ar"/>
              </w:rPr>
              <w:t>，</w:t>
            </w:r>
            <w:r>
              <w:rPr>
                <w:rFonts w:hint="eastAsia" w:ascii="等线" w:hAnsi="等线" w:eastAsia="等线" w:cs="等线"/>
                <w:szCs w:val="21"/>
                <w:lang w:val="en-US" w:eastAsia="zh-CN" w:bidi="ar"/>
              </w:rPr>
              <w:t>最高分值不超过6分；</w:t>
            </w:r>
          </w:p>
          <w:p w14:paraId="38422C4C">
            <w:pPr>
              <w:pStyle w:val="12"/>
              <w:ind w:left="0" w:leftChars="0" w:right="0" w:rightChars="0" w:firstLine="0" w:firstLineChars="0"/>
              <w:rPr>
                <w:rFonts w:hint="eastAsia" w:ascii="等线" w:hAnsi="等线" w:eastAsia="等线" w:cs="等线"/>
                <w:szCs w:val="21"/>
                <w:lang w:val="en-US" w:eastAsia="zh-CN" w:bidi="ar"/>
              </w:rPr>
            </w:pPr>
            <w:r>
              <w:rPr>
                <w:rFonts w:hint="eastAsia" w:ascii="等线" w:hAnsi="等线" w:eastAsia="等线" w:cs="等线"/>
                <w:szCs w:val="21"/>
                <w:lang w:val="en-US" w:eastAsia="zh-CN" w:bidi="ar"/>
              </w:rPr>
              <w:t>3.投</w:t>
            </w:r>
            <w:r>
              <w:rPr>
                <w:rFonts w:hint="eastAsia" w:ascii="等线" w:hAnsi="等线" w:eastAsia="等线" w:cs="等线"/>
                <w:szCs w:val="21"/>
                <w:lang w:bidi="ar"/>
              </w:rPr>
              <w:t>标人及其分公司具有</w:t>
            </w:r>
            <w:r>
              <w:rPr>
                <w:rFonts w:hint="eastAsia" w:ascii="等线" w:hAnsi="等线" w:eastAsia="等线" w:cs="等线"/>
                <w:szCs w:val="21"/>
                <w:lang w:val="en-US" w:eastAsia="zh-CN" w:bidi="ar"/>
              </w:rPr>
              <w:t>成熟期融资项目的案例，1个得2分，最高分值不超过6分。</w:t>
            </w:r>
          </w:p>
          <w:p w14:paraId="0CCDE777">
            <w:pPr>
              <w:pStyle w:val="12"/>
              <w:ind w:left="0" w:leftChars="0" w:right="0" w:rightChars="0" w:firstLine="0" w:firstLineChars="0"/>
              <w:rPr>
                <w:rFonts w:hint="default" w:ascii="等线" w:hAnsi="等线" w:eastAsia="等线" w:cs="等线"/>
                <w:szCs w:val="21"/>
                <w:lang w:val="en-US" w:eastAsia="zh-CN" w:bidi="ar"/>
              </w:rPr>
            </w:pPr>
            <w:r>
              <w:rPr>
                <w:rFonts w:hint="eastAsia" w:ascii="等线" w:hAnsi="等线" w:eastAsia="等线" w:cs="等线"/>
                <w:szCs w:val="21"/>
                <w:lang w:val="en-US" w:eastAsia="zh-CN" w:bidi="ar"/>
              </w:rPr>
              <w:t>4.pre-IPO、港股/美股等境外项目案例，1个得2分，最高分值不超过8分</w:t>
            </w:r>
          </w:p>
          <w:p w14:paraId="3E98391F">
            <w:pPr>
              <w:ind w:left="0" w:leftChars="0" w:right="0" w:rightChars="0" w:firstLine="0" w:firstLineChars="0"/>
              <w:jc w:val="left"/>
              <w:rPr>
                <w:rFonts w:hint="eastAsia" w:ascii="等线" w:hAnsi="等线" w:eastAsia="等线" w:cs="等线"/>
                <w:b/>
                <w:bCs/>
                <w:kern w:val="0"/>
                <w:szCs w:val="21"/>
                <w:lang w:bidi="ar"/>
              </w:rPr>
            </w:pPr>
            <w:r>
              <w:rPr>
                <w:rFonts w:hint="eastAsia" w:ascii="等线" w:hAnsi="等线" w:eastAsia="等线" w:cs="等线"/>
                <w:b/>
                <w:bCs/>
                <w:kern w:val="0"/>
                <w:szCs w:val="21"/>
                <w:lang w:bidi="ar"/>
              </w:rPr>
              <w:t xml:space="preserve">（二）证明文件： </w:t>
            </w:r>
          </w:p>
          <w:p w14:paraId="45110EB3">
            <w:pPr>
              <w:ind w:left="0" w:leftChars="0" w:right="0" w:rightChars="0" w:firstLine="0" w:firstLineChars="0"/>
              <w:textAlignment w:val="center"/>
              <w:rPr>
                <w:rFonts w:hint="eastAsia" w:ascii="等线" w:hAnsi="等线" w:eastAsia="等线" w:cs="等线"/>
                <w:lang w:bidi="ar"/>
              </w:rPr>
            </w:pPr>
            <w:r>
              <w:rPr>
                <w:rFonts w:hint="eastAsia" w:ascii="等线" w:hAnsi="等线" w:eastAsia="等线" w:cs="等线"/>
                <w:color w:val="000000"/>
                <w:szCs w:val="21"/>
                <w:lang w:bidi="ar"/>
              </w:rPr>
              <w:t>1.需提供加盖公章的中标通知书或合同复印件，原件备查。</w:t>
            </w:r>
          </w:p>
          <w:p w14:paraId="1D365F29">
            <w:pPr>
              <w:ind w:left="0" w:leftChars="0" w:right="0" w:rightChars="0" w:firstLine="0" w:firstLineChars="0"/>
              <w:jc w:val="left"/>
              <w:rPr>
                <w:rFonts w:hint="eastAsia" w:ascii="等线" w:hAnsi="等线" w:eastAsia="等线" w:cs="等线"/>
                <w:lang w:bidi="ar"/>
              </w:rPr>
            </w:pPr>
            <w:r>
              <w:rPr>
                <w:rFonts w:hint="eastAsia" w:ascii="等线" w:hAnsi="等线" w:eastAsia="等线" w:cs="等线"/>
                <w:color w:val="000000"/>
                <w:szCs w:val="21"/>
                <w:lang w:bidi="ar"/>
              </w:rPr>
              <w:t>2.以合同签订日期为准。</w:t>
            </w:r>
          </w:p>
          <w:p w14:paraId="25CEBC8D">
            <w:pPr>
              <w:pStyle w:val="7"/>
              <w:widowControl w:val="0"/>
              <w:tabs>
                <w:tab w:val="left" w:pos="2138"/>
              </w:tabs>
              <w:spacing w:beforeAutospacing="0" w:after="120" w:afterAutospacing="0"/>
              <w:ind w:left="0" w:leftChars="0" w:right="0" w:rightChars="0" w:firstLine="0" w:firstLineChars="0"/>
              <w:jc w:val="both"/>
              <w:rPr>
                <w:rFonts w:hint="eastAsia" w:ascii="等线" w:hAnsi="等线" w:eastAsia="等线" w:cs="等线"/>
              </w:rPr>
            </w:pPr>
            <w:r>
              <w:rPr>
                <w:rFonts w:hint="eastAsia" w:ascii="等线" w:hAnsi="等线" w:eastAsia="等线" w:cs="等线"/>
                <w:kern w:val="2"/>
                <w:sz w:val="21"/>
                <w:szCs w:val="21"/>
                <w:lang w:bidi="ar"/>
              </w:rPr>
              <w:t>3.</w:t>
            </w:r>
            <w:r>
              <w:rPr>
                <w:rFonts w:hint="eastAsia" w:ascii="等线" w:hAnsi="等线" w:eastAsia="等线" w:cs="等线"/>
                <w:kern w:val="2"/>
                <w:sz w:val="21"/>
                <w:szCs w:val="21"/>
                <w:lang w:val="zh-CN" w:bidi="ar"/>
              </w:rPr>
              <w:t>若提供资料内容不明确，评标人无法判断，本</w:t>
            </w:r>
            <w:r>
              <w:rPr>
                <w:rFonts w:hint="eastAsia" w:ascii="等线" w:hAnsi="等线" w:eastAsia="等线" w:cs="等线"/>
                <w:kern w:val="2"/>
                <w:sz w:val="21"/>
                <w:szCs w:val="21"/>
                <w:lang w:bidi="ar"/>
              </w:rPr>
              <w:t>项</w:t>
            </w:r>
            <w:r>
              <w:rPr>
                <w:rFonts w:hint="eastAsia" w:ascii="等线" w:hAnsi="等线" w:eastAsia="等线" w:cs="等线"/>
                <w:kern w:val="2"/>
                <w:sz w:val="21"/>
                <w:szCs w:val="21"/>
                <w:lang w:val="zh-CN" w:bidi="ar"/>
              </w:rPr>
              <w:t>不得分。</w:t>
            </w:r>
          </w:p>
        </w:tc>
      </w:tr>
      <w:tr w14:paraId="0063D78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c>
          <w:tcPr>
            <w:tcW w:w="859" w:type="dxa"/>
            <w:vMerge w:val="continue"/>
            <w:tcBorders>
              <w:left w:val="single" w:color="000000" w:sz="8" w:space="0"/>
              <w:bottom w:val="single" w:color="000000" w:sz="8" w:space="0"/>
              <w:right w:val="single" w:color="000000" w:sz="8" w:space="0"/>
            </w:tcBorders>
            <w:vAlign w:val="center"/>
          </w:tcPr>
          <w:p w14:paraId="7725D7E7">
            <w:pPr>
              <w:ind w:left="0" w:leftChars="0" w:right="0" w:rightChars="0" w:firstLine="0" w:firstLineChars="0"/>
              <w:rPr>
                <w:rFonts w:hint="eastAsia" w:ascii="等线" w:hAnsi="等线" w:eastAsia="等线" w:cs="等线"/>
                <w:sz w:val="20"/>
              </w:rPr>
            </w:pPr>
          </w:p>
        </w:tc>
        <w:tc>
          <w:tcPr>
            <w:tcW w:w="499" w:type="dxa"/>
            <w:tcBorders>
              <w:top w:val="single" w:color="000000" w:sz="8" w:space="0"/>
              <w:left w:val="single" w:color="000000" w:sz="8" w:space="0"/>
              <w:bottom w:val="single" w:color="000000" w:sz="8" w:space="0"/>
              <w:right w:val="single" w:color="000000" w:sz="8" w:space="0"/>
            </w:tcBorders>
            <w:vAlign w:val="center"/>
          </w:tcPr>
          <w:p w14:paraId="4E637F30">
            <w:pPr>
              <w:widowControl w:val="0"/>
              <w:wordWrap w:val="0"/>
              <w:ind w:left="0" w:leftChars="0" w:right="0" w:rightChars="0" w:firstLine="0" w:firstLineChars="0"/>
              <w:jc w:val="center"/>
              <w:rPr>
                <w:rFonts w:hint="eastAsia" w:ascii="等线" w:hAnsi="等线" w:eastAsia="等线" w:cs="等线"/>
                <w:szCs w:val="21"/>
                <w:lang w:val="en-US" w:eastAsia="zh-CN" w:bidi="ar"/>
              </w:rPr>
            </w:pPr>
            <w:r>
              <w:rPr>
                <w:rFonts w:hint="eastAsia" w:ascii="等线" w:hAnsi="等线" w:eastAsia="等线" w:cs="等线"/>
                <w:szCs w:val="21"/>
                <w:lang w:val="en-US" w:eastAsia="zh-CN" w:bidi="ar"/>
              </w:rPr>
              <w:t>2</w:t>
            </w:r>
          </w:p>
        </w:tc>
        <w:tc>
          <w:tcPr>
            <w:tcW w:w="1250" w:type="dxa"/>
            <w:tcBorders>
              <w:top w:val="single" w:color="000000" w:sz="8" w:space="0"/>
              <w:left w:val="single" w:color="000000" w:sz="8" w:space="0"/>
              <w:bottom w:val="single" w:color="000000" w:sz="8" w:space="0"/>
              <w:right w:val="single" w:color="000000" w:sz="8" w:space="0"/>
            </w:tcBorders>
            <w:vAlign w:val="center"/>
          </w:tcPr>
          <w:p w14:paraId="2B408B2D">
            <w:pPr>
              <w:ind w:left="0" w:leftChars="0" w:right="0" w:rightChars="0" w:firstLine="0" w:firstLineChars="0"/>
              <w:jc w:val="center"/>
              <w:textAlignment w:val="center"/>
              <w:rPr>
                <w:rFonts w:hint="eastAsia" w:ascii="等线" w:hAnsi="等线" w:eastAsia="等线" w:cs="等线"/>
                <w:szCs w:val="21"/>
                <w:lang w:bidi="ar"/>
              </w:rPr>
            </w:pPr>
            <w:r>
              <w:rPr>
                <w:rFonts w:hint="eastAsia" w:ascii="等线" w:hAnsi="等线" w:eastAsia="等线" w:cs="等线"/>
                <w:szCs w:val="21"/>
                <w:lang w:bidi="ar"/>
              </w:rPr>
              <w:t>履约质效</w:t>
            </w:r>
          </w:p>
        </w:tc>
        <w:tc>
          <w:tcPr>
            <w:tcW w:w="503" w:type="dxa"/>
            <w:tcBorders>
              <w:top w:val="single" w:color="000000" w:sz="8" w:space="0"/>
              <w:left w:val="single" w:color="000000" w:sz="8" w:space="0"/>
              <w:bottom w:val="single" w:color="000000" w:sz="8" w:space="0"/>
              <w:right w:val="single" w:color="000000" w:sz="8" w:space="0"/>
            </w:tcBorders>
            <w:vAlign w:val="center"/>
          </w:tcPr>
          <w:p w14:paraId="6E9D481B">
            <w:pPr>
              <w:widowControl w:val="0"/>
              <w:wordWrap w:val="0"/>
              <w:ind w:left="0" w:leftChars="0" w:right="0" w:rightChars="0" w:firstLine="0" w:firstLineChars="0"/>
              <w:jc w:val="center"/>
              <w:rPr>
                <w:rFonts w:hint="default" w:ascii="等线" w:hAnsi="等线" w:eastAsia="等线" w:cs="等线"/>
                <w:szCs w:val="21"/>
                <w:lang w:val="en-US" w:eastAsia="zh-CN" w:bidi="ar"/>
              </w:rPr>
            </w:pPr>
            <w:r>
              <w:rPr>
                <w:rFonts w:hint="eastAsia" w:ascii="等线" w:hAnsi="等线" w:eastAsia="等线" w:cs="等线"/>
                <w:szCs w:val="21"/>
                <w:lang w:val="en-US" w:eastAsia="zh-CN" w:bidi="ar"/>
              </w:rPr>
              <w:t>10</w:t>
            </w:r>
          </w:p>
        </w:tc>
        <w:tc>
          <w:tcPr>
            <w:tcW w:w="5771" w:type="dxa"/>
            <w:tcBorders>
              <w:top w:val="single" w:color="000000" w:sz="8" w:space="0"/>
              <w:left w:val="single" w:color="000000" w:sz="8" w:space="0"/>
              <w:bottom w:val="single" w:color="000000" w:sz="8" w:space="0"/>
              <w:right w:val="single" w:color="000000" w:sz="8" w:space="0"/>
            </w:tcBorders>
          </w:tcPr>
          <w:p w14:paraId="4331D5CA">
            <w:pPr>
              <w:pStyle w:val="7"/>
              <w:widowControl w:val="0"/>
              <w:tabs>
                <w:tab w:val="left" w:pos="2138"/>
              </w:tabs>
              <w:spacing w:beforeAutospacing="0" w:after="120" w:afterAutospacing="0"/>
              <w:ind w:left="0" w:leftChars="0" w:right="0" w:rightChars="0" w:firstLine="0" w:firstLineChars="0"/>
              <w:jc w:val="both"/>
              <w:rPr>
                <w:rFonts w:hint="eastAsia" w:ascii="等线" w:hAnsi="等线" w:eastAsia="等线" w:cs="等线"/>
                <w:kern w:val="2"/>
                <w:sz w:val="21"/>
                <w:szCs w:val="21"/>
                <w:lang w:bidi="ar"/>
              </w:rPr>
            </w:pPr>
            <w:r>
              <w:rPr>
                <w:rFonts w:hint="eastAsia" w:ascii="等线" w:hAnsi="等线" w:eastAsia="等线" w:cs="等线"/>
                <w:kern w:val="2"/>
                <w:sz w:val="21"/>
                <w:szCs w:val="21"/>
                <w:lang w:bidi="ar"/>
              </w:rPr>
              <w:t>（一）评审标准：</w:t>
            </w:r>
          </w:p>
          <w:p w14:paraId="4D303491">
            <w:pPr>
              <w:pStyle w:val="7"/>
              <w:widowControl w:val="0"/>
              <w:tabs>
                <w:tab w:val="left" w:pos="2138"/>
              </w:tabs>
              <w:spacing w:beforeAutospacing="0" w:after="120" w:afterAutospacing="0"/>
              <w:ind w:left="0" w:leftChars="0" w:right="0" w:rightChars="0" w:firstLine="0" w:firstLineChars="0"/>
              <w:jc w:val="both"/>
              <w:rPr>
                <w:rFonts w:hint="eastAsia" w:ascii="等线" w:hAnsi="等线" w:eastAsia="等线" w:cs="等线"/>
                <w:kern w:val="2"/>
                <w:sz w:val="21"/>
                <w:szCs w:val="21"/>
                <w:lang w:bidi="ar"/>
              </w:rPr>
            </w:pPr>
            <w:r>
              <w:rPr>
                <w:rFonts w:hint="eastAsia" w:ascii="等线" w:hAnsi="等线" w:eastAsia="等线" w:cs="等线"/>
                <w:kern w:val="2"/>
                <w:sz w:val="21"/>
                <w:szCs w:val="21"/>
                <w:lang w:bidi="ar"/>
              </w:rPr>
              <w:t>对本项目履约中存在的优势和服务效率做出说明，例如公司资源调度、团队配置、技术优势、服务效率、应急响应等。</w:t>
            </w:r>
          </w:p>
          <w:p w14:paraId="1ACAF878">
            <w:pPr>
              <w:pStyle w:val="7"/>
              <w:widowControl w:val="0"/>
              <w:tabs>
                <w:tab w:val="left" w:pos="2138"/>
              </w:tabs>
              <w:spacing w:beforeAutospacing="0" w:after="120" w:afterAutospacing="0"/>
              <w:ind w:left="0" w:leftChars="0" w:right="0" w:rightChars="0" w:firstLine="0" w:firstLineChars="0"/>
              <w:jc w:val="both"/>
              <w:rPr>
                <w:rFonts w:hint="eastAsia" w:ascii="等线" w:hAnsi="等线" w:eastAsia="等线" w:cs="等线"/>
                <w:kern w:val="2"/>
                <w:sz w:val="21"/>
                <w:szCs w:val="21"/>
                <w:lang w:bidi="ar"/>
              </w:rPr>
            </w:pPr>
            <w:r>
              <w:rPr>
                <w:rFonts w:hint="eastAsia" w:ascii="等线" w:hAnsi="等线" w:eastAsia="等线" w:cs="等线"/>
                <w:kern w:val="2"/>
                <w:sz w:val="21"/>
                <w:szCs w:val="21"/>
                <w:lang w:bidi="ar"/>
              </w:rPr>
              <w:t>根据内容合理性评分，评价为优得10分，评价为良得6分，评价为中得4分，评价为差及未提供响应方案不得分。</w:t>
            </w:r>
          </w:p>
          <w:p w14:paraId="2DA6AE6C">
            <w:pPr>
              <w:pStyle w:val="7"/>
              <w:widowControl w:val="0"/>
              <w:tabs>
                <w:tab w:val="left" w:pos="2138"/>
              </w:tabs>
              <w:spacing w:beforeAutospacing="0" w:after="120" w:afterAutospacing="0"/>
              <w:ind w:left="0" w:leftChars="0" w:right="0" w:rightChars="0" w:firstLine="0" w:firstLineChars="0"/>
              <w:jc w:val="both"/>
              <w:rPr>
                <w:rFonts w:hint="eastAsia" w:ascii="等线" w:hAnsi="等线" w:eastAsia="等线" w:cs="等线"/>
                <w:kern w:val="2"/>
                <w:sz w:val="21"/>
                <w:szCs w:val="21"/>
                <w:lang w:bidi="ar"/>
              </w:rPr>
            </w:pPr>
            <w:r>
              <w:rPr>
                <w:rFonts w:hint="eastAsia" w:ascii="等线" w:hAnsi="等线" w:eastAsia="等线" w:cs="等线"/>
                <w:kern w:val="2"/>
                <w:sz w:val="21"/>
                <w:szCs w:val="21"/>
                <w:lang w:bidi="ar"/>
              </w:rPr>
              <w:t>优评分标准：优势符合实际、对项目履约影响大。</w:t>
            </w:r>
          </w:p>
          <w:p w14:paraId="4DC90B53">
            <w:pPr>
              <w:pStyle w:val="7"/>
              <w:widowControl w:val="0"/>
              <w:tabs>
                <w:tab w:val="left" w:pos="2138"/>
              </w:tabs>
              <w:spacing w:beforeAutospacing="0" w:after="120" w:afterAutospacing="0"/>
              <w:ind w:left="0" w:leftChars="0" w:right="0" w:rightChars="0" w:firstLine="0" w:firstLineChars="0"/>
              <w:jc w:val="both"/>
              <w:rPr>
                <w:rFonts w:hint="eastAsia" w:ascii="等线" w:hAnsi="等线" w:eastAsia="等线" w:cs="等线"/>
                <w:kern w:val="2"/>
                <w:sz w:val="21"/>
                <w:szCs w:val="21"/>
                <w:lang w:bidi="ar"/>
              </w:rPr>
            </w:pPr>
            <w:r>
              <w:rPr>
                <w:rFonts w:hint="eastAsia" w:ascii="等线" w:hAnsi="等线" w:eastAsia="等线" w:cs="等线"/>
                <w:kern w:val="2"/>
                <w:sz w:val="21"/>
                <w:szCs w:val="21"/>
                <w:lang w:bidi="ar"/>
              </w:rPr>
              <w:t>良评分标准：优势较符合实际、对项目履约影响较大。</w:t>
            </w:r>
          </w:p>
          <w:p w14:paraId="3DE38E0C">
            <w:pPr>
              <w:pStyle w:val="7"/>
              <w:widowControl w:val="0"/>
              <w:tabs>
                <w:tab w:val="left" w:pos="2138"/>
              </w:tabs>
              <w:spacing w:beforeAutospacing="0" w:after="120" w:afterAutospacing="0"/>
              <w:ind w:left="0" w:leftChars="0" w:right="0" w:rightChars="0" w:firstLine="0" w:firstLineChars="0"/>
              <w:jc w:val="both"/>
              <w:rPr>
                <w:rFonts w:hint="eastAsia" w:ascii="等线" w:hAnsi="等线" w:eastAsia="等线" w:cs="等线"/>
                <w:kern w:val="2"/>
                <w:sz w:val="21"/>
                <w:szCs w:val="21"/>
                <w:lang w:bidi="ar"/>
              </w:rPr>
            </w:pPr>
            <w:r>
              <w:rPr>
                <w:rFonts w:hint="eastAsia" w:ascii="等线" w:hAnsi="等线" w:eastAsia="等线" w:cs="等线"/>
                <w:kern w:val="2"/>
                <w:sz w:val="21"/>
                <w:szCs w:val="21"/>
                <w:lang w:bidi="ar"/>
              </w:rPr>
              <w:t>中评分标准：优势较普通、对项目履约影响一般。</w:t>
            </w:r>
          </w:p>
          <w:p w14:paraId="2B20FBB3">
            <w:pPr>
              <w:pStyle w:val="7"/>
              <w:widowControl w:val="0"/>
              <w:tabs>
                <w:tab w:val="left" w:pos="2138"/>
              </w:tabs>
              <w:spacing w:beforeAutospacing="0" w:after="120" w:afterAutospacing="0"/>
              <w:ind w:left="0" w:leftChars="0" w:right="0" w:rightChars="0" w:firstLine="0" w:firstLineChars="0"/>
              <w:jc w:val="both"/>
              <w:rPr>
                <w:rFonts w:hint="eastAsia" w:ascii="等线" w:hAnsi="等线" w:eastAsia="等线" w:cs="等线"/>
                <w:kern w:val="2"/>
                <w:sz w:val="21"/>
                <w:szCs w:val="21"/>
                <w:lang w:bidi="ar"/>
              </w:rPr>
            </w:pPr>
            <w:r>
              <w:rPr>
                <w:rFonts w:hint="eastAsia" w:ascii="等线" w:hAnsi="等线" w:eastAsia="等线" w:cs="等线"/>
                <w:kern w:val="2"/>
                <w:sz w:val="21"/>
                <w:szCs w:val="21"/>
                <w:lang w:bidi="ar"/>
              </w:rPr>
              <w:t>差评分标准：优势对项目履约影响极小。</w:t>
            </w:r>
          </w:p>
          <w:p w14:paraId="1929834C">
            <w:pPr>
              <w:pStyle w:val="7"/>
              <w:widowControl w:val="0"/>
              <w:tabs>
                <w:tab w:val="left" w:pos="2138"/>
              </w:tabs>
              <w:spacing w:beforeAutospacing="0" w:after="120" w:afterAutospacing="0"/>
              <w:ind w:left="0" w:leftChars="0" w:right="0" w:rightChars="0" w:firstLine="0" w:firstLineChars="0"/>
              <w:jc w:val="both"/>
              <w:rPr>
                <w:rFonts w:hint="eastAsia" w:ascii="等线" w:hAnsi="等线" w:eastAsia="等线" w:cs="等线"/>
                <w:kern w:val="2"/>
                <w:sz w:val="21"/>
                <w:szCs w:val="21"/>
                <w:lang w:bidi="ar"/>
              </w:rPr>
            </w:pPr>
            <w:r>
              <w:rPr>
                <w:rFonts w:hint="eastAsia" w:ascii="等线" w:hAnsi="等线" w:eastAsia="等线" w:cs="等线"/>
                <w:kern w:val="2"/>
                <w:sz w:val="21"/>
                <w:szCs w:val="21"/>
                <w:lang w:bidi="ar"/>
              </w:rPr>
              <w:t xml:space="preserve">（二）证明文件： </w:t>
            </w:r>
          </w:p>
          <w:p w14:paraId="3A0A41EB">
            <w:pPr>
              <w:pStyle w:val="7"/>
              <w:widowControl w:val="0"/>
              <w:tabs>
                <w:tab w:val="left" w:pos="2138"/>
              </w:tabs>
              <w:spacing w:beforeAutospacing="0" w:after="120" w:afterAutospacing="0"/>
              <w:ind w:left="0" w:leftChars="0" w:right="0" w:rightChars="0" w:firstLine="0" w:firstLineChars="0"/>
              <w:jc w:val="both"/>
              <w:rPr>
                <w:rFonts w:hint="eastAsia" w:ascii="等线" w:hAnsi="等线" w:eastAsia="等线" w:cs="等线"/>
                <w:kern w:val="2"/>
                <w:sz w:val="21"/>
                <w:szCs w:val="21"/>
                <w:lang w:val="en-US" w:eastAsia="zh-CN" w:bidi="ar"/>
              </w:rPr>
            </w:pPr>
            <w:r>
              <w:rPr>
                <w:rFonts w:hint="eastAsia" w:ascii="等线" w:hAnsi="等线" w:eastAsia="等线" w:cs="等线"/>
                <w:kern w:val="2"/>
                <w:sz w:val="21"/>
                <w:szCs w:val="21"/>
                <w:lang w:bidi="ar"/>
              </w:rPr>
              <w:t>有效期内的资质证明文件</w:t>
            </w:r>
            <w:r>
              <w:rPr>
                <w:rFonts w:hint="eastAsia" w:ascii="等线" w:hAnsi="等线" w:eastAsia="等线" w:cs="等线"/>
                <w:kern w:val="2"/>
                <w:sz w:val="21"/>
                <w:szCs w:val="21"/>
                <w:lang w:eastAsia="zh-CN" w:bidi="ar"/>
              </w:rPr>
              <w:t>，</w:t>
            </w:r>
            <w:r>
              <w:rPr>
                <w:rFonts w:hint="eastAsia" w:ascii="等线" w:hAnsi="等线" w:eastAsia="等线" w:cs="等线"/>
                <w:kern w:val="2"/>
                <w:sz w:val="21"/>
                <w:szCs w:val="21"/>
                <w:lang w:val="en-US" w:eastAsia="zh-CN" w:bidi="ar"/>
              </w:rPr>
              <w:t>包括不限于：</w:t>
            </w:r>
          </w:p>
          <w:p w14:paraId="6BE8D8CF">
            <w:pPr>
              <w:pStyle w:val="7"/>
              <w:widowControl w:val="0"/>
              <w:tabs>
                <w:tab w:val="left" w:pos="2138"/>
              </w:tabs>
              <w:spacing w:beforeAutospacing="0" w:after="120" w:afterAutospacing="0"/>
              <w:ind w:left="0" w:leftChars="0" w:right="0" w:rightChars="0" w:firstLine="0" w:firstLineChars="0"/>
              <w:jc w:val="both"/>
              <w:rPr>
                <w:rFonts w:hint="eastAsia" w:ascii="等线" w:hAnsi="等线" w:eastAsia="等线" w:cs="等线"/>
                <w:kern w:val="2"/>
                <w:sz w:val="21"/>
                <w:szCs w:val="21"/>
                <w:lang w:val="en-US" w:eastAsia="zh-CN" w:bidi="ar"/>
              </w:rPr>
            </w:pPr>
            <w:r>
              <w:rPr>
                <w:rFonts w:hint="eastAsia" w:ascii="等线" w:hAnsi="等线" w:eastAsia="等线" w:cs="等线"/>
                <w:kern w:val="2"/>
                <w:sz w:val="21"/>
                <w:szCs w:val="21"/>
                <w:lang w:val="en-US" w:eastAsia="zh-CN" w:bidi="ar"/>
              </w:rPr>
              <w:t>有效期内的会计师事务所执业许可证。</w:t>
            </w:r>
          </w:p>
          <w:p w14:paraId="631B08DD">
            <w:pPr>
              <w:pStyle w:val="7"/>
              <w:widowControl w:val="0"/>
              <w:tabs>
                <w:tab w:val="left" w:pos="2138"/>
              </w:tabs>
              <w:spacing w:beforeAutospacing="0" w:after="120" w:afterAutospacing="0"/>
              <w:ind w:left="0" w:leftChars="0" w:right="0" w:rightChars="0" w:firstLine="0" w:firstLineChars="0"/>
              <w:jc w:val="both"/>
              <w:rPr>
                <w:rFonts w:hint="eastAsia" w:ascii="等线" w:hAnsi="等线" w:eastAsia="等线" w:cs="等线"/>
                <w:kern w:val="2"/>
                <w:sz w:val="21"/>
                <w:szCs w:val="21"/>
                <w:lang w:val="en-US" w:eastAsia="zh-CN" w:bidi="ar"/>
              </w:rPr>
            </w:pPr>
            <w:r>
              <w:rPr>
                <w:rFonts w:hint="eastAsia" w:ascii="等线" w:hAnsi="等线" w:eastAsia="等线" w:cs="等线"/>
                <w:kern w:val="2"/>
                <w:sz w:val="21"/>
                <w:szCs w:val="21"/>
                <w:lang w:val="en-US" w:eastAsia="zh-CN" w:bidi="ar"/>
              </w:rPr>
              <w:t>注册会计师协会、财政部门官方网站或中国注册会计师行业管理信息系统等能够反映会计师事务师事务所执业注册会计师人数及合伙人数的查询记录或截图。</w:t>
            </w:r>
          </w:p>
          <w:p w14:paraId="1CBB2F1E">
            <w:pPr>
              <w:pStyle w:val="7"/>
              <w:widowControl w:val="0"/>
              <w:tabs>
                <w:tab w:val="left" w:pos="2138"/>
              </w:tabs>
              <w:spacing w:beforeAutospacing="0" w:after="120" w:afterAutospacing="0"/>
              <w:ind w:left="0" w:leftChars="0" w:right="0" w:rightChars="0" w:firstLine="0" w:firstLineChars="0"/>
              <w:jc w:val="both"/>
              <w:rPr>
                <w:rFonts w:hint="eastAsia" w:ascii="等线" w:hAnsi="等线" w:eastAsia="等线" w:cs="等线"/>
                <w:kern w:val="2"/>
                <w:sz w:val="21"/>
                <w:szCs w:val="21"/>
                <w:lang w:val="en-US" w:eastAsia="zh-CN" w:bidi="ar"/>
              </w:rPr>
            </w:pPr>
            <w:r>
              <w:rPr>
                <w:rFonts w:hint="eastAsia" w:ascii="等线" w:hAnsi="等线" w:eastAsia="等线" w:cs="等线"/>
                <w:kern w:val="2"/>
                <w:sz w:val="21"/>
                <w:szCs w:val="21"/>
                <w:lang w:val="en-US" w:eastAsia="zh-CN" w:bidi="ar"/>
              </w:rPr>
              <w:t>会计师事务所及拟派注册会计师获得财政部门、注册会计师协会等单位授予的荣誉证书、表彰文件或官方网站公示材料。</w:t>
            </w:r>
          </w:p>
          <w:p w14:paraId="688C2535">
            <w:pPr>
              <w:pStyle w:val="7"/>
              <w:widowControl w:val="0"/>
              <w:tabs>
                <w:tab w:val="left" w:pos="2138"/>
              </w:tabs>
              <w:spacing w:beforeAutospacing="0" w:after="120" w:afterAutospacing="0"/>
              <w:ind w:left="0" w:leftChars="0" w:right="0" w:rightChars="0" w:firstLine="0" w:firstLineChars="0"/>
              <w:jc w:val="both"/>
              <w:rPr>
                <w:rFonts w:hint="eastAsia" w:ascii="等线" w:hAnsi="等线" w:eastAsia="等线" w:cs="等线"/>
                <w:kern w:val="2"/>
                <w:sz w:val="21"/>
                <w:szCs w:val="21"/>
                <w:lang w:val="en-US" w:eastAsia="zh-CN" w:bidi="ar"/>
              </w:rPr>
            </w:pPr>
            <w:r>
              <w:rPr>
                <w:rFonts w:hint="eastAsia" w:ascii="等线" w:hAnsi="等线" w:eastAsia="等线" w:cs="等线"/>
                <w:kern w:val="2"/>
                <w:sz w:val="21"/>
                <w:szCs w:val="21"/>
                <w:lang w:val="en-US" w:eastAsia="zh-CN" w:bidi="ar"/>
              </w:rPr>
              <w:t>会计师事务所及拟派注册会计师在与本项目相关专业领域获得评级、排名或奖项的证书、榜单、评级机构官方网站公示材料（如中注协发布的《会计师事务所综合评价百家排名信息》等）。</w:t>
            </w:r>
          </w:p>
          <w:p w14:paraId="449A0D24">
            <w:pPr>
              <w:pStyle w:val="7"/>
              <w:widowControl w:val="0"/>
              <w:tabs>
                <w:tab w:val="left" w:pos="2138"/>
              </w:tabs>
              <w:spacing w:beforeAutospacing="0" w:after="120" w:afterAutospacing="0"/>
              <w:ind w:left="0" w:leftChars="0" w:right="0" w:rightChars="0" w:firstLine="0" w:firstLineChars="0"/>
              <w:jc w:val="both"/>
              <w:rPr>
                <w:rFonts w:hint="eastAsia" w:ascii="等线" w:hAnsi="等线" w:eastAsia="等线" w:cs="等线"/>
                <w:kern w:val="2"/>
                <w:sz w:val="21"/>
                <w:szCs w:val="21"/>
                <w:lang w:val="en-US" w:eastAsia="zh-CN" w:bidi="ar"/>
              </w:rPr>
            </w:pPr>
            <w:r>
              <w:rPr>
                <w:rFonts w:hint="eastAsia" w:ascii="等线" w:hAnsi="等线" w:eastAsia="等线" w:cs="等线"/>
                <w:kern w:val="2"/>
                <w:sz w:val="21"/>
                <w:szCs w:val="21"/>
                <w:lang w:val="en-US" w:eastAsia="zh-CN" w:bidi="ar"/>
              </w:rPr>
              <w:t>会计师事务所质量管理制度文件（如三级复核流程说明）或ISO9001质量管理体系认证证书（如有）。</w:t>
            </w:r>
          </w:p>
          <w:p w14:paraId="0B90FB64">
            <w:pPr>
              <w:pStyle w:val="7"/>
              <w:widowControl w:val="0"/>
              <w:tabs>
                <w:tab w:val="left" w:pos="2138"/>
              </w:tabs>
              <w:spacing w:beforeAutospacing="0" w:after="120" w:afterAutospacing="0"/>
              <w:ind w:left="0" w:leftChars="0" w:right="0" w:rightChars="0" w:firstLine="0" w:firstLineChars="0"/>
              <w:jc w:val="both"/>
              <w:rPr>
                <w:rFonts w:hint="eastAsia" w:ascii="等线" w:hAnsi="等线" w:eastAsia="等线" w:cs="等线"/>
                <w:kern w:val="2"/>
                <w:sz w:val="21"/>
                <w:szCs w:val="21"/>
                <w:lang w:val="en-US" w:eastAsia="zh-CN" w:bidi="ar"/>
              </w:rPr>
            </w:pPr>
            <w:r>
              <w:rPr>
                <w:rFonts w:hint="eastAsia" w:ascii="等线" w:hAnsi="等线" w:eastAsia="等线" w:cs="等线"/>
                <w:kern w:val="2"/>
                <w:sz w:val="21"/>
                <w:szCs w:val="21"/>
                <w:lang w:val="en-US" w:eastAsia="zh-CN" w:bidi="ar"/>
              </w:rPr>
              <w:t>其他能够证明会计师事务所综合实力、行业影响力及专业服务能力的材料。</w:t>
            </w:r>
          </w:p>
        </w:tc>
      </w:tr>
    </w:tbl>
    <w:p w14:paraId="48A2765F">
      <w:pPr>
        <w:pStyle w:val="3"/>
        <w:widowControl w:val="0"/>
        <w:tabs>
          <w:tab w:val="left" w:pos="2138"/>
        </w:tabs>
        <w:spacing w:before="72" w:line="360" w:lineRule="auto"/>
        <w:rPr>
          <w:color w:val="000000" w:themeColor="text1"/>
          <w14:textFill>
            <w14:solidFill>
              <w14:schemeClr w14:val="tx1"/>
            </w14:solidFill>
          </w14:textFill>
        </w:rPr>
      </w:pPr>
      <w:r>
        <w:rPr>
          <w:color w:val="000000" w:themeColor="text1"/>
          <w14:textFill>
            <w14:solidFill>
              <w14:schemeClr w14:val="tx1"/>
            </w14:solidFill>
          </w14:textFill>
        </w:rPr>
        <w:t xml:space="preserve">备注： </w:t>
      </w:r>
    </w:p>
    <w:p w14:paraId="1BB0CFBD">
      <w:pPr>
        <w:widowControl w:val="0"/>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color w:val="000000" w:themeColor="text1"/>
          <w14:textFill>
            <w14:solidFill>
              <w14:schemeClr w14:val="tx1"/>
            </w14:solidFill>
          </w14:textFill>
        </w:rPr>
        <w:t>每一项的得分均不能超过该项最高分值。</w:t>
      </w:r>
    </w:p>
    <w:p w14:paraId="27E59DD6">
      <w:pPr>
        <w:widowControl w:val="0"/>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color w:val="000000" w:themeColor="text1"/>
          <w14:textFill>
            <w14:solidFill>
              <w14:schemeClr w14:val="tx1"/>
            </w14:solidFill>
          </w14:textFill>
        </w:rPr>
        <w:t xml:space="preserve">缺项则该项为 0 分或不合格为 0 分。 </w:t>
      </w:r>
    </w:p>
    <w:p w14:paraId="50B241F7">
      <w:pPr>
        <w:pStyle w:val="3"/>
        <w:widowControl w:val="0"/>
        <w:spacing w:after="0"/>
        <w:ind w:firstLine="420" w:firstLineChars="200"/>
        <w:rPr>
          <w:rFonts w:eastAsiaTheme="minorEastAsia"/>
          <w:color w:val="000000" w:themeColor="text1"/>
          <w14:textFill>
            <w14:solidFill>
              <w14:schemeClr w14:val="tx1"/>
            </w14:solidFill>
          </w14:textFill>
        </w:rPr>
      </w:pPr>
      <w:r>
        <w:rPr>
          <w:rFonts w:hint="eastAsia"/>
          <w:color w:val="000000" w:themeColor="text1"/>
          <w14:textFill>
            <w14:solidFill>
              <w14:schemeClr w14:val="tx1"/>
            </w14:solidFill>
          </w14:textFill>
        </w:rPr>
        <w:t>3.</w:t>
      </w:r>
      <w:r>
        <w:rPr>
          <w:color w:val="000000" w:themeColor="text1"/>
          <w14:textFill>
            <w14:solidFill>
              <w14:schemeClr w14:val="tx1"/>
            </w14:solidFill>
          </w14:textFill>
        </w:rPr>
        <w:t>客观评分项，所有评审专家应当统一打分分值；主观评分项，评审专家应当按照打分</w:t>
      </w:r>
      <w:r>
        <w:rPr>
          <w:rFonts w:hint="eastAsia"/>
          <w:color w:val="000000" w:themeColor="text1"/>
          <w14:textFill>
            <w14:solidFill>
              <w14:schemeClr w14:val="tx1"/>
            </w14:solidFill>
          </w14:textFill>
        </w:rPr>
        <w:t>标准进行评分。</w:t>
      </w:r>
    </w:p>
    <w:p w14:paraId="0A7E4313"/>
    <w:p w14:paraId="4192D0A9">
      <w:pPr>
        <w:pStyle w:val="3"/>
        <w:rPr>
          <w:rFonts w:hint="eastAsia"/>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5406597-7A3D-41CD-86C1-53B74BE943F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2000000000000000000"/>
    <w:charset w:val="86"/>
    <w:family w:val="auto"/>
    <w:pitch w:val="default"/>
    <w:sig w:usb0="A00002BF" w:usb1="38CF7CFA" w:usb2="00082016" w:usb3="00000000" w:csb0="00040001" w:csb1="00000000"/>
    <w:embedRegular r:id="rId2" w:fontKey="{6BA4576A-C2C8-40B9-A6F8-AB8CB339D999}"/>
  </w:font>
  <w:font w:name="仿宋_GB2312">
    <w:panose1 w:val="02010609030101010101"/>
    <w:charset w:val="86"/>
    <w:family w:val="auto"/>
    <w:pitch w:val="default"/>
    <w:sig w:usb0="00000001" w:usb1="080E0000" w:usb2="00000000" w:usb3="00000000" w:csb0="00040000" w:csb1="00000000"/>
    <w:embedRegular r:id="rId3" w:fontKey="{5D1C9661-DE83-4BF5-9230-6E5A2AA91FAA}"/>
  </w:font>
  <w:font w:name="楷体_GB2312">
    <w:altName w:val="楷体"/>
    <w:panose1 w:val="02010609030101010101"/>
    <w:charset w:val="86"/>
    <w:family w:val="modern"/>
    <w:pitch w:val="default"/>
    <w:sig w:usb0="00000000" w:usb1="00000000" w:usb2="00000000" w:usb3="00000000" w:csb0="00040000" w:csb1="00000000"/>
    <w:embedRegular r:id="rId4" w:fontKey="{09569D63-81D5-48C2-9087-2D9823A9E98E}"/>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embedRegular r:id="rId5" w:fontKey="{B73C448A-ED09-4061-9D8C-F5390A26AFD3}"/>
  </w:font>
  <w:font w:name="等线">
    <w:panose1 w:val="02010600030101010101"/>
    <w:charset w:val="86"/>
    <w:family w:val="auto"/>
    <w:pitch w:val="default"/>
    <w:sig w:usb0="A00002BF" w:usb1="38CF7CFA" w:usb2="00000016" w:usb3="00000000" w:csb0="0004000F" w:csb1="00000000"/>
    <w:embedRegular r:id="rId6" w:fontKey="{E74F7BC0-5932-4DD5-B0AA-2FB20C3D7E4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BBC064">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yMmQ4NmM5MGQ1MTg5NTIwNTY2ZWZlMzJjMmViZTkifQ=="/>
  </w:docVars>
  <w:rsids>
    <w:rsidRoot w:val="14F87D44"/>
    <w:rsid w:val="00067286"/>
    <w:rsid w:val="00297C8C"/>
    <w:rsid w:val="00523809"/>
    <w:rsid w:val="005A796B"/>
    <w:rsid w:val="00662D4F"/>
    <w:rsid w:val="006C2EA7"/>
    <w:rsid w:val="00751BA8"/>
    <w:rsid w:val="00787207"/>
    <w:rsid w:val="00996E87"/>
    <w:rsid w:val="00B043C9"/>
    <w:rsid w:val="00B50417"/>
    <w:rsid w:val="00EC480D"/>
    <w:rsid w:val="01806305"/>
    <w:rsid w:val="02F07E01"/>
    <w:rsid w:val="034F7943"/>
    <w:rsid w:val="04267317"/>
    <w:rsid w:val="06B14D37"/>
    <w:rsid w:val="06F6759D"/>
    <w:rsid w:val="08FF620A"/>
    <w:rsid w:val="09DD2855"/>
    <w:rsid w:val="0A61291C"/>
    <w:rsid w:val="0B866FC9"/>
    <w:rsid w:val="0D6773A1"/>
    <w:rsid w:val="0DE7375C"/>
    <w:rsid w:val="0FEA3529"/>
    <w:rsid w:val="11280DAA"/>
    <w:rsid w:val="11B57043"/>
    <w:rsid w:val="11BB7242"/>
    <w:rsid w:val="12542436"/>
    <w:rsid w:val="136B4CEB"/>
    <w:rsid w:val="142E2566"/>
    <w:rsid w:val="14422006"/>
    <w:rsid w:val="14F87D44"/>
    <w:rsid w:val="155A0C25"/>
    <w:rsid w:val="171D4166"/>
    <w:rsid w:val="17281919"/>
    <w:rsid w:val="17306F25"/>
    <w:rsid w:val="17C06A28"/>
    <w:rsid w:val="18290170"/>
    <w:rsid w:val="182C3A3D"/>
    <w:rsid w:val="18DBB072"/>
    <w:rsid w:val="1A335B66"/>
    <w:rsid w:val="1AC15DB2"/>
    <w:rsid w:val="1D953BD7"/>
    <w:rsid w:val="1F1060F7"/>
    <w:rsid w:val="201B0680"/>
    <w:rsid w:val="21EF394C"/>
    <w:rsid w:val="22603DB2"/>
    <w:rsid w:val="22837426"/>
    <w:rsid w:val="23584A85"/>
    <w:rsid w:val="23B4098A"/>
    <w:rsid w:val="242E3FAF"/>
    <w:rsid w:val="245F259E"/>
    <w:rsid w:val="24AE73C3"/>
    <w:rsid w:val="25A51C78"/>
    <w:rsid w:val="25D93E86"/>
    <w:rsid w:val="29F8067F"/>
    <w:rsid w:val="2A6D29CF"/>
    <w:rsid w:val="2B400F64"/>
    <w:rsid w:val="2D594ECF"/>
    <w:rsid w:val="2DF74C44"/>
    <w:rsid w:val="2E0E0B66"/>
    <w:rsid w:val="2E162F2B"/>
    <w:rsid w:val="305A0378"/>
    <w:rsid w:val="309F1D84"/>
    <w:rsid w:val="30C62991"/>
    <w:rsid w:val="318039C8"/>
    <w:rsid w:val="31C122DE"/>
    <w:rsid w:val="322A2BE6"/>
    <w:rsid w:val="323B596D"/>
    <w:rsid w:val="33BF58CC"/>
    <w:rsid w:val="34704C35"/>
    <w:rsid w:val="34E45D5E"/>
    <w:rsid w:val="35742A39"/>
    <w:rsid w:val="357B043D"/>
    <w:rsid w:val="35CE10BC"/>
    <w:rsid w:val="35F43080"/>
    <w:rsid w:val="3760750E"/>
    <w:rsid w:val="37826121"/>
    <w:rsid w:val="398C097E"/>
    <w:rsid w:val="3AFA6ACD"/>
    <w:rsid w:val="3C0F46CB"/>
    <w:rsid w:val="3C497CAC"/>
    <w:rsid w:val="3C7158AC"/>
    <w:rsid w:val="3C7921E9"/>
    <w:rsid w:val="3CC12C18"/>
    <w:rsid w:val="3CC914ED"/>
    <w:rsid w:val="3D9B04C0"/>
    <w:rsid w:val="3E9F427B"/>
    <w:rsid w:val="3F1B5420"/>
    <w:rsid w:val="3F3A0EC8"/>
    <w:rsid w:val="407963FB"/>
    <w:rsid w:val="41870FCB"/>
    <w:rsid w:val="41F92108"/>
    <w:rsid w:val="42085A5F"/>
    <w:rsid w:val="42DF17CF"/>
    <w:rsid w:val="43266F85"/>
    <w:rsid w:val="45513A78"/>
    <w:rsid w:val="47C048BA"/>
    <w:rsid w:val="4AD06454"/>
    <w:rsid w:val="4AD615F5"/>
    <w:rsid w:val="4B1336CA"/>
    <w:rsid w:val="4B81448E"/>
    <w:rsid w:val="4CF34D48"/>
    <w:rsid w:val="4F926DED"/>
    <w:rsid w:val="50000D3F"/>
    <w:rsid w:val="54C03FE7"/>
    <w:rsid w:val="54C1532E"/>
    <w:rsid w:val="55594BBB"/>
    <w:rsid w:val="55BA38A5"/>
    <w:rsid w:val="588905F1"/>
    <w:rsid w:val="58BB4234"/>
    <w:rsid w:val="58E80131"/>
    <w:rsid w:val="590F5B0B"/>
    <w:rsid w:val="5A1F6067"/>
    <w:rsid w:val="5D7E4336"/>
    <w:rsid w:val="5FBC8F17"/>
    <w:rsid w:val="603221AD"/>
    <w:rsid w:val="60894EB2"/>
    <w:rsid w:val="622A283A"/>
    <w:rsid w:val="635C7CE5"/>
    <w:rsid w:val="63DE5F40"/>
    <w:rsid w:val="657B55EE"/>
    <w:rsid w:val="69B456C5"/>
    <w:rsid w:val="69BD215D"/>
    <w:rsid w:val="6A2450EC"/>
    <w:rsid w:val="6B034790"/>
    <w:rsid w:val="6B282560"/>
    <w:rsid w:val="6BD25B2D"/>
    <w:rsid w:val="6C803A16"/>
    <w:rsid w:val="6CA91516"/>
    <w:rsid w:val="6CD657F1"/>
    <w:rsid w:val="6DB00D14"/>
    <w:rsid w:val="6E3A2BFE"/>
    <w:rsid w:val="6E4109CB"/>
    <w:rsid w:val="6E9F4D99"/>
    <w:rsid w:val="6FD449EC"/>
    <w:rsid w:val="723F0D64"/>
    <w:rsid w:val="724060DB"/>
    <w:rsid w:val="728D38D3"/>
    <w:rsid w:val="73E52352"/>
    <w:rsid w:val="75A16058"/>
    <w:rsid w:val="760E1E6F"/>
    <w:rsid w:val="780B327E"/>
    <w:rsid w:val="78B50672"/>
    <w:rsid w:val="799E6A9B"/>
    <w:rsid w:val="7A41593D"/>
    <w:rsid w:val="7A9C7E57"/>
    <w:rsid w:val="7B0502AD"/>
    <w:rsid w:val="7B752F0F"/>
    <w:rsid w:val="7C383B5D"/>
    <w:rsid w:val="7D9A7F76"/>
    <w:rsid w:val="7DED0EA5"/>
    <w:rsid w:val="7E064A1E"/>
    <w:rsid w:val="7E1A4C86"/>
    <w:rsid w:val="7E3323B4"/>
    <w:rsid w:val="7E3430C9"/>
    <w:rsid w:val="7F892302"/>
    <w:rsid w:val="9EDC0A33"/>
    <w:rsid w:val="9FAE61E7"/>
    <w:rsid w:val="AFF578B4"/>
    <w:rsid w:val="BB7F8371"/>
    <w:rsid w:val="EDFF49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index 8"/>
    <w:basedOn w:val="1"/>
    <w:next w:val="1"/>
    <w:semiHidden/>
    <w:qFormat/>
    <w:uiPriority w:val="0"/>
    <w:pPr>
      <w:ind w:left="1680" w:hanging="210"/>
      <w:jc w:val="left"/>
    </w:pPr>
    <w:rPr>
      <w:rFonts w:ascii="Times New Roman" w:hAnsi="Times New Roman" w:eastAsia="宋体" w:cs="Times New Roman"/>
      <w:sz w:val="20"/>
      <w:szCs w:val="20"/>
    </w:rPr>
  </w:style>
  <w:style w:type="paragraph" w:styleId="3">
    <w:name w:val="Body Text"/>
    <w:basedOn w:val="1"/>
    <w:unhideWhenUsed/>
    <w:qFormat/>
    <w:uiPriority w:val="99"/>
    <w:pPr>
      <w:spacing w:after="120"/>
    </w:pPr>
  </w:style>
  <w:style w:type="paragraph" w:styleId="4">
    <w:name w:val="Plain Text"/>
    <w:basedOn w:val="1"/>
    <w:next w:val="2"/>
    <w:unhideWhenUsed/>
    <w:qFormat/>
    <w:uiPriority w:val="0"/>
    <w:rPr>
      <w:rFonts w:ascii="宋体" w:hAnsi="Courier New"/>
      <w:szCs w:val="21"/>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0"/>
    <w:pPr>
      <w:spacing w:beforeAutospacing="1" w:afterAutospacing="1"/>
      <w:jc w:val="left"/>
    </w:pPr>
    <w:rPr>
      <w:rFonts w:cs="Times New Roman"/>
      <w:kern w:val="0"/>
      <w:sz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qFormat/>
    <w:uiPriority w:val="0"/>
    <w:rPr>
      <w:color w:val="0000FF"/>
      <w:u w:val="single"/>
    </w:rPr>
  </w:style>
  <w:style w:type="paragraph" w:customStyle="1" w:styleId="12">
    <w:name w:val="非政府正文"/>
    <w:basedOn w:val="1"/>
    <w:qFormat/>
    <w:uiPriority w:val="0"/>
  </w:style>
  <w:style w:type="paragraph" w:customStyle="1" w:styleId="13">
    <w:name w:val="Revision"/>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1851</Words>
  <Characters>1954</Characters>
  <Lines>12</Lines>
  <Paragraphs>3</Paragraphs>
  <TotalTime>4</TotalTime>
  <ScaleCrop>false</ScaleCrop>
  <LinksUpToDate>false</LinksUpToDate>
  <CharactersWithSpaces>1968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2022-09-20T10:57:00Z</dcterms:created>
  <dc:creator>Administrator</dc:creator>
  <cp:lastModifiedBy>马捷</cp:lastModifiedBy>
  <dcterms:modified xsi:type="dcterms:W3CDTF">2026-07-29T01:25:58Z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62742EE32BB951DF354A7D64723AEB28</vt:lpwstr>
  </property>
  <property fmtid="{D5CDD505-2E9C-101B-9397-08002B2CF9AE}" pid="4" name="KSOTemplateDocerSaveRecord">
    <vt:lpwstr>eyJoZGlkIjoiNDkxOWJjNjRiZWM0MDFmNTUxYmEyMzBjYmE3MzUxNmEiLCJ1c2VySWQiOiI1ODUxNDc1NjcifQ==</vt:lpwstr>
  </property>
</Properties>
</file>