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EAD4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深圳市前海蛇口自贸区医院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脊柱侧弯评估及训练相关器材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价采购公告</w:t>
      </w:r>
    </w:p>
    <w:p w14:paraId="1782D9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E16FB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比</w:t>
      </w:r>
      <w:r>
        <w:rPr>
          <w:rFonts w:hint="eastAsia" w:ascii="黑体" w:hAnsi="黑体" w:eastAsia="黑体" w:cs="黑体"/>
          <w:sz w:val="32"/>
          <w:szCs w:val="32"/>
        </w:rPr>
        <w:t>价项目相关信息</w:t>
      </w:r>
    </w:p>
    <w:p w14:paraId="63C572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OLE_LINK1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价项目：</w:t>
      </w:r>
      <w:bookmarkStart w:id="1" w:name="OLE_LINK2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脊柱侧弯评估及训练相关器材</w:t>
      </w:r>
    </w:p>
    <w:p w14:paraId="288B508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>价编号：JYCG-DECL-2025-19951</w:t>
      </w:r>
    </w:p>
    <w:p w14:paraId="09FD6DE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OLE_LINK3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项目总预算金额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12720.00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 w14:paraId="234A707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OLE_LINK4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评标办法：最低评标价法</w:t>
      </w:r>
    </w:p>
    <w:p w14:paraId="571794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4" w:name="OLE_LINK5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报价类型：总价</w:t>
      </w:r>
    </w:p>
    <w:p w14:paraId="2CBAFA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OLE_LINK6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定标方式：由评标委员会直接确定中标人</w:t>
      </w:r>
    </w:p>
    <w:p w14:paraId="7CEC6CE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二、供应商资质要求</w:t>
      </w:r>
    </w:p>
    <w:p w14:paraId="5B3016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具有独立承担民事责任能力的法人、其他组织或个体工商户，提供有效营业执照副本，</w:t>
      </w:r>
      <w:r>
        <w:rPr>
          <w:rFonts w:hint="eastAsia" w:ascii="仿宋_GB2312" w:hAnsi="仿宋_GB2312" w:eastAsia="仿宋_GB2312" w:cs="仿宋_GB2312"/>
          <w:sz w:val="32"/>
          <w:szCs w:val="32"/>
        </w:rPr>
        <w:t>且原件备查。</w:t>
      </w:r>
    </w:p>
    <w:p w14:paraId="1800A0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未被列入"信用中国"网站的失信被执行人、重大税收违法失信主体、政府采购严重违法失信行为记录名单（提供网站查询截图）。</w:t>
      </w:r>
    </w:p>
    <w:p w14:paraId="2AF9C0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具备履行本项目的供货能力（需提供书面承诺函，承诺中选后按规定时间完成配送）。</w:t>
      </w:r>
    </w:p>
    <w:p w14:paraId="48FC0A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若供应商提供虚假资料，一旦被查实，可能面临被取消本项目供应资格、列入不良行为名单内，并三年内禁止参与本院任何有关招标采购项目。</w:t>
      </w:r>
    </w:p>
    <w:p w14:paraId="46DEDE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三、项目需求</w:t>
      </w:r>
    </w:p>
    <w:p w14:paraId="13DEFC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（一）技术要求</w:t>
      </w:r>
    </w:p>
    <w:p w14:paraId="594A6286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瑜伽球：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颜色：无要求；</w:t>
      </w:r>
    </w:p>
    <w:p w14:paraId="2849E318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产品特点：直径55cm、直径65cm、直径75cm各6个，防爆材质，破裂时会缓慢漏气而非突然爆炸；厚度：厚度≥2mm，越厚承重越强（PVC材质通常0.8~1.2mm，高端款可达2mm以上）；环保认证：  认准 REACH（欧盟）、SGS（国际）或 ASTM（美国）等安全认证，避免含邻苯二甲酸盐等有害物质，要求无任何异味；表面纹理：磨砂或者条纹面，防滑性好。</w:t>
      </w:r>
    </w:p>
    <w:p w14:paraId="3775B7F7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产品功能：运动康复核心强化、力量训练、脊柱侧弯患者矫正训练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4AB155D1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产品主料：PVC（聚氯乙烯）材质（防爆+加厚款）—弹性好，防耐滑、环保无毒。</w:t>
      </w:r>
    </w:p>
    <w:p w14:paraId="5388903B"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瑜伽垫：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颜色：无要求；</w:t>
      </w:r>
    </w:p>
    <w:p w14:paraId="14320032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产品特点：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宽60cm或80cm(带有中位线标识)，轻便、弹性和防滑性好，厚度4-6mm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988F3FD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产品功能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轻便、弹性和防滑性好，厚度4-6mm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6210D0BA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产品主料：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天然橡胶、PU表层垫子具有干湿防滑性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3FC7574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瑜伽砖: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颜色：无要求；</w:t>
      </w:r>
    </w:p>
    <w:p w14:paraId="149029C5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产品特点：尺寸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 cm×10 cm×5 cm共24块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C4EA481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产品功能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增加柔韧性、深度伸展、调整姿势、增强平衡、缓解疲劳和降低练习难度；</w:t>
      </w:r>
    </w:p>
    <w:p w14:paraId="07E6A13A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产品主料：EVA材料‌，无毒无异味‌。</w:t>
      </w:r>
    </w:p>
    <w:p w14:paraId="44CB89B8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木棍: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颜色：木头颜色；</w:t>
      </w:r>
    </w:p>
    <w:p w14:paraId="0D98661E"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产品特点：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长190 cm长60cm直径3㎝，各12根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57832DD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left="559" w:leftChars="266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产品功能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木棍的物理支撑作用，辅助调整脊柱两侧肌肉失衡状态，缓解侧弯引起的局部疼痛，木棍支撑训练可作为辅助工具帮助改善侧弯角度；</w:t>
      </w:r>
    </w:p>
    <w:p w14:paraId="03E9F15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产品主料：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榉木‌密度高、硬度适中，能提供稳定的支撑力，适合长期使用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B1061E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泡沫轴: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颜色：无要求；</w:t>
      </w:r>
    </w:p>
    <w:p w14:paraId="781832E1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产品特点：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直径13 cm共24个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8B5915D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产品功能：运动辅助与功能强化‌（‌稳定性训练，‌柔韧性提升‌）；</w:t>
      </w:r>
    </w:p>
    <w:p w14:paraId="1E411AFE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产品主料：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EVA材质，实心轴‌。</w:t>
      </w:r>
    </w:p>
    <w:p w14:paraId="4074B18F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沙袋：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颜色：无要求；</w:t>
      </w:r>
    </w:p>
    <w:p w14:paraId="38BDC72E"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产品特点：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0.5 kg，1.0 kg-1.5 kg，各12个。</w:t>
      </w:r>
    </w:p>
    <w:p w14:paraId="6288F357"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产品功能：低强度负重工具，增强肌力；</w:t>
      </w:r>
    </w:p>
    <w:p w14:paraId="1099A4CF"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产品主料：‌耐磨表层‌，采用超纤皮或pu皮，具备抗撕裂特性，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适用于高强度训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练。</w:t>
      </w:r>
    </w:p>
    <w:p w14:paraId="39D1AF01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移动镜子：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颜色：无要求；</w:t>
      </w:r>
    </w:p>
    <w:p w14:paraId="7A46C592"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产品特点：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宽80 cm-100 cm；高180 cm，2面。</w:t>
      </w:r>
    </w:p>
    <w:p w14:paraId="368E096A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产品功能：方便患者自己查看自己的训练动作是否标准，及时调整动作及自我纠正姿势；</w:t>
      </w:r>
    </w:p>
    <w:p w14:paraId="43760E0D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产品主料：移动镜子的主要材料包括亚克力板和木板‌，亚克力板具有高透明度、耐候性强、不易碎等优点，适合作为镜子材料；木板则提供支撑和稳定性，通常选择厚度为5毫米的墙板或类似的材料。‌</w:t>
      </w:r>
    </w:p>
    <w:p w14:paraId="26D4BAC9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肋木架：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颜色：无要求；</w:t>
      </w:r>
    </w:p>
    <w:p w14:paraId="7FCDA50F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产品特点：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 cm×220 cm，2套。</w:t>
      </w:r>
    </w:p>
    <w:p w14:paraId="70CE6F57"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产品功能：脊柱侧弯患者训练；</w:t>
      </w:r>
    </w:p>
    <w:p w14:paraId="07BE392A"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产品主料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：实木材料，木材表面温润无毛刺，搭配稳固结构设计，环保涂漆。</w:t>
      </w:r>
    </w:p>
    <w:p w14:paraId="45DF26CD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弹力带：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颜色：无要求；</w:t>
      </w:r>
    </w:p>
    <w:p w14:paraId="5F560142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产品特点：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10磅、15磅各6个，长度1.5米-2米，宽度20厘米左右，厚度2毫米左右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；</w:t>
      </w:r>
    </w:p>
    <w:p w14:paraId="3974B04F"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产品功能：脊柱侧弯患者渐进式抗阻训练；</w:t>
      </w:r>
    </w:p>
    <w:p w14:paraId="5DACC30C"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产品主料：乳胶或环保橡胶以减少断裂风险。</w:t>
      </w:r>
    </w:p>
    <w:p w14:paraId="1714B203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侧弯测量尺：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颜色：无要求；</w:t>
      </w:r>
    </w:p>
    <w:p w14:paraId="611768E3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产品特点：也叫‌躯干旋转角测量尺，2个；</w:t>
      </w:r>
    </w:p>
    <w:p w14:paraId="5920E3B9"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产品功能：脊柱旋转度测量，‌躯干旋转角（ATR）筛查；</w:t>
      </w:r>
    </w:p>
    <w:p w14:paraId="21E1E970"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产品主料：接触人体的测量面采用医用级ABS塑料或无毒涂层，符合医疗器械卫生标准，适用于康复机构高频次筛查。</w:t>
      </w:r>
    </w:p>
    <w:p w14:paraId="36B31126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体态图：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颜色：无要求；</w:t>
      </w:r>
    </w:p>
    <w:p w14:paraId="3E0B7A22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产品特点：2张；</w:t>
      </w:r>
    </w:p>
    <w:p w14:paraId="4B3117A5"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产品功能：</w:t>
      </w:r>
      <w:r>
        <w:rPr>
          <w:rFonts w:hint="eastAsia" w:ascii="仿宋_GB2312" w:hAnsi="仿宋_GB2312" w:eastAsia="仿宋_GB2312" w:cs="仿宋_GB2312"/>
          <w:sz w:val="32"/>
          <w:szCs w:val="32"/>
        </w:rPr>
        <w:t>形态捕捉与对比分析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功能异常定位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健康风险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预警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 w14:paraId="3776BC09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铅锤线：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颜色：无要求；</w:t>
      </w:r>
    </w:p>
    <w:p w14:paraId="543B3363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产品特点：5个；</w:t>
      </w:r>
    </w:p>
    <w:p w14:paraId="01A784D7"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产品功能：体态评估，动态平衡检测；</w:t>
      </w:r>
    </w:p>
    <w:p w14:paraId="6A2D813A"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产品主料：线材（棉线或尼龙绳，需确保低延展性以维持垂直精度），坠体（不锈钢或铜合金，规避铅污染风险，同时保持重力稳定性）。</w:t>
      </w:r>
    </w:p>
    <w:p w14:paraId="7F03C990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13.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身高测量尺：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颜色：无要求；</w:t>
      </w:r>
    </w:p>
    <w:p w14:paraId="38A31B95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产品特点：1个；</w:t>
      </w:r>
    </w:p>
    <w:p w14:paraId="3979A54E"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产品功能：测量身高用做前后对比、数据分析；</w:t>
      </w:r>
    </w:p>
    <w:p w14:paraId="45B5BC2A"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产品主料：ABS塑料或聚碳酸酯（PC），兼具轻便性、耐磨损的特性。</w:t>
      </w:r>
    </w:p>
    <w:p w14:paraId="09424029">
      <w:pPr>
        <w:keepNext w:val="0"/>
        <w:keepLines w:val="0"/>
        <w:pageBreakBefore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snapToGrid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14.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骨架模型：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颜色：无要求；</w:t>
      </w:r>
    </w:p>
    <w:p w14:paraId="0B341DEB"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产品特点：1个；</w:t>
      </w:r>
    </w:p>
    <w:p w14:paraId="19729B7F"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产品功能：可视化教学解剖，拟儿童至成人骨骼发育过程，直观展示骨龄与身高增长的关联性；</w:t>
      </w:r>
    </w:p>
    <w:p w14:paraId="51654301"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产品主料：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骨架模型采用ABS塑料或高强度聚碳酸酯（PC），兼顾轻便性和耐磨损特性，适合重复拆装与搬运。</w:t>
      </w:r>
    </w:p>
    <w:p w14:paraId="073C6C4C">
      <w:pPr>
        <w:numPr>
          <w:ilvl w:val="0"/>
          <w:numId w:val="0"/>
        </w:numPr>
        <w:bidi w:val="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56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项目要求：</w:t>
      </w:r>
      <w:bookmarkStart w:id="6" w:name="_GoBack"/>
      <w:bookmarkEnd w:id="6"/>
    </w:p>
    <w:p w14:paraId="30B70F16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产品质量合规性：提供省级及以上质检机构出具的检测报告（复印件加盖公章）。</w:t>
      </w:r>
    </w:p>
    <w:p w14:paraId="2AB3789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所投物品符合《国家纺织产品基本安全技术规范》（GB18401-2010）要求，提供安全类别（B类或以上）证明材料。</w:t>
      </w:r>
    </w:p>
    <w:p w14:paraId="3EBA70F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3.承诺提供至少1年质量保证期，对尺码不符、功能性缺陷等问题提供免费退换服务（提供售后服务方案）。</w:t>
      </w:r>
    </w:p>
    <w:p w14:paraId="09EFBAB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）商务要求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：</w:t>
      </w:r>
    </w:p>
    <w:p w14:paraId="4FC73E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货时间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2025年6月25日</w:t>
      </w:r>
    </w:p>
    <w:p w14:paraId="1AEED8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深圳市南山区前海蛇口自贸区医院门诊3楼康复医学科</w:t>
      </w:r>
    </w:p>
    <w:p w14:paraId="339B1D06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3.付款进度和方式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产品验收合格后收到供应商提供的相应金额合法有效发票，按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财务科付款流程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一次性支付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全款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 w14:paraId="257C08DF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4.包装运输：外包装到货时应完好无损，外包装破损时采购人有权拒收，由此产生的其他费用由投标人承担，（包括但不限于运输费、装卸费、保管费等）。</w:t>
      </w:r>
    </w:p>
    <w:p w14:paraId="46E9D40F"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售后服务：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如出现质量问题，能退换物品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 w14:paraId="4D6E4E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、时间安排</w:t>
      </w:r>
    </w:p>
    <w:p w14:paraId="023C752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报名时间</w:t>
      </w:r>
    </w:p>
    <w:p w14:paraId="2A05E21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报名起始时间：2025年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日08时00分（北京时间）</w:t>
      </w:r>
    </w:p>
    <w:p w14:paraId="2A82320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报名截至时间：2025年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日17时00分（北京时间）</w:t>
      </w:r>
    </w:p>
    <w:p w14:paraId="6B0D0D47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kern w:val="56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确认供应商时间</w:t>
      </w:r>
    </w:p>
    <w:p w14:paraId="48268DA7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时00分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（北京时间），确认地点为深圳市南山区南海大道1067号科技大厦北座3楼招标采购办公室。</w:t>
      </w:r>
    </w:p>
    <w:p w14:paraId="08A54FF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异议/咨询、答复/澄清时间</w:t>
      </w:r>
    </w:p>
    <w:p w14:paraId="631F245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异议/咨询时间：2025年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日08时00分（北京时间）至2025年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日17时00分（北京时间）</w:t>
      </w:r>
    </w:p>
    <w:p w14:paraId="6E43488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答复/澄清时间：2025年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日08时00分（北京时间）至2025年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日12时00分（北京时间）</w:t>
      </w:r>
    </w:p>
    <w:p w14:paraId="54BAA2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其他补充事项</w:t>
      </w:r>
    </w:p>
    <w:p w14:paraId="66A7FF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供应商如认为公告使其权益受到损害，需对公告进行质疑的，应在异议/咨询期内向我院招标采购办递交书面质疑函。</w:t>
      </w:r>
    </w:p>
    <w:p w14:paraId="0F38BAB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我院有权对成交供应商就本项目要求提供的相关证明资料（原件）进行审查。成交供应商提供虚假资料被查实的，可能面临被取消本项目成交资格、列入不良行为记录名单等风险。</w:t>
      </w:r>
    </w:p>
    <w:p w14:paraId="4560B63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报名供应商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必须先</w:t>
      </w:r>
      <w:r>
        <w:rPr>
          <w:rFonts w:hint="eastAsia" w:ascii="仿宋_GB2312" w:hAnsi="仿宋_GB2312" w:eastAsia="仿宋_GB2312" w:cs="仿宋_GB2312"/>
          <w:sz w:val="32"/>
          <w:szCs w:val="32"/>
        </w:rPr>
        <w:t>在平台“统一用户中心”（https://trade.szggzy.com/ggzy/center/#/login）自行注册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才能在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深圳政府采购自行采购网站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查看比价采购公告及比价采购结果公告。</w:t>
      </w:r>
    </w:p>
    <w:p w14:paraId="0F07430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报名方法：投标人可于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日至2025年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00～12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00，下午14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00～17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00（北京时间，法定节假日除外），添加QQ：295691769，将供应商资质要求和项目需求要提供的资质资料、报价表（见附件1）加盖公章扫描发送至QQ办理报名。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验证消息需备注写明报名项目及公司名称，若不按要求者无法验证通过。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212785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、网站及媒体发布</w:t>
      </w:r>
    </w:p>
    <w:p w14:paraId="3BE00D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>价采购公告在以下网站发布：</w:t>
      </w:r>
    </w:p>
    <w:p w14:paraId="28B65A1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深圳市前海蛇口自贸区医院网站（https://www.skhosp.cn/Category_25/Index.aspx）</w:t>
      </w:r>
    </w:p>
    <w:p w14:paraId="19D5B9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深圳交易集团有限公司网站（https://www.szexgrp.com/）</w:t>
      </w:r>
    </w:p>
    <w:p w14:paraId="1C8D51A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深圳政府采购自行采购网站（https://zxcg.szggzy.com/home/index.html）</w:t>
      </w:r>
    </w:p>
    <w:p w14:paraId="5CAD0D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重要提示：供应商有义务在交易活动期间浏览以上网站，在以上网站公布的与本次交易项目有关的信息视为已送达各供应商，不再另行电话通知各供应商。</w:t>
      </w:r>
    </w:p>
    <w:p w14:paraId="5961C3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、联系方式</w:t>
      </w:r>
    </w:p>
    <w:p w14:paraId="02637F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采购人：深圳市前海蛇口自贸区医院</w:t>
      </w:r>
    </w:p>
    <w:p w14:paraId="39BA57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联系人：唐工</w:t>
      </w:r>
    </w:p>
    <w:p w14:paraId="6B68B12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联系方式：0755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26889433</w:t>
      </w:r>
    </w:p>
    <w:p w14:paraId="7131CA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0F8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深圳市前海蛇口自贸区医院</w:t>
      </w:r>
    </w:p>
    <w:p w14:paraId="6CD40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招标采购办公室</w:t>
      </w:r>
    </w:p>
    <w:p w14:paraId="41331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000000"/>
    <w:rsid w:val="00360E24"/>
    <w:rsid w:val="007E2EF7"/>
    <w:rsid w:val="00FB4547"/>
    <w:rsid w:val="02196CF0"/>
    <w:rsid w:val="030B47EA"/>
    <w:rsid w:val="03237D85"/>
    <w:rsid w:val="033F6241"/>
    <w:rsid w:val="03771E7F"/>
    <w:rsid w:val="04E946B7"/>
    <w:rsid w:val="06DD649D"/>
    <w:rsid w:val="07181283"/>
    <w:rsid w:val="08687FE8"/>
    <w:rsid w:val="096B7D90"/>
    <w:rsid w:val="09C37BCC"/>
    <w:rsid w:val="0A717628"/>
    <w:rsid w:val="0B8E420A"/>
    <w:rsid w:val="0CC25F19"/>
    <w:rsid w:val="0D2564A8"/>
    <w:rsid w:val="0E042561"/>
    <w:rsid w:val="0EB6385C"/>
    <w:rsid w:val="0EC35F79"/>
    <w:rsid w:val="0F1F58A5"/>
    <w:rsid w:val="10B71B0D"/>
    <w:rsid w:val="12241424"/>
    <w:rsid w:val="12505D75"/>
    <w:rsid w:val="12C7072D"/>
    <w:rsid w:val="1534372C"/>
    <w:rsid w:val="15C471A6"/>
    <w:rsid w:val="176D1177"/>
    <w:rsid w:val="19143FA0"/>
    <w:rsid w:val="19306900"/>
    <w:rsid w:val="19EA4D01"/>
    <w:rsid w:val="1B7725C5"/>
    <w:rsid w:val="1BAA299A"/>
    <w:rsid w:val="1BC25F36"/>
    <w:rsid w:val="1BCB46BE"/>
    <w:rsid w:val="1CD81789"/>
    <w:rsid w:val="1D532BBD"/>
    <w:rsid w:val="1EF02DBA"/>
    <w:rsid w:val="1F642E60"/>
    <w:rsid w:val="20146634"/>
    <w:rsid w:val="20531852"/>
    <w:rsid w:val="206C45EB"/>
    <w:rsid w:val="212E3725"/>
    <w:rsid w:val="21B46321"/>
    <w:rsid w:val="220F17A9"/>
    <w:rsid w:val="223B259E"/>
    <w:rsid w:val="227F064F"/>
    <w:rsid w:val="22CD6F6E"/>
    <w:rsid w:val="23AE6D9F"/>
    <w:rsid w:val="23E427C1"/>
    <w:rsid w:val="23F0560A"/>
    <w:rsid w:val="25031745"/>
    <w:rsid w:val="252437BD"/>
    <w:rsid w:val="261D4255"/>
    <w:rsid w:val="266B0F78"/>
    <w:rsid w:val="26B75F6B"/>
    <w:rsid w:val="272950BB"/>
    <w:rsid w:val="27402404"/>
    <w:rsid w:val="275639D6"/>
    <w:rsid w:val="2802590C"/>
    <w:rsid w:val="284303FE"/>
    <w:rsid w:val="28F9286B"/>
    <w:rsid w:val="294E705B"/>
    <w:rsid w:val="2A21651D"/>
    <w:rsid w:val="2CFE66A2"/>
    <w:rsid w:val="2D371BB4"/>
    <w:rsid w:val="2D652BC5"/>
    <w:rsid w:val="2DC01BA9"/>
    <w:rsid w:val="2EA9088F"/>
    <w:rsid w:val="2ECB2EFB"/>
    <w:rsid w:val="2F6A6270"/>
    <w:rsid w:val="2FB63264"/>
    <w:rsid w:val="2FDB0F1C"/>
    <w:rsid w:val="302F2F6D"/>
    <w:rsid w:val="304C5976"/>
    <w:rsid w:val="30590093"/>
    <w:rsid w:val="32026C34"/>
    <w:rsid w:val="3260395B"/>
    <w:rsid w:val="32D87995"/>
    <w:rsid w:val="332130EA"/>
    <w:rsid w:val="334B63B9"/>
    <w:rsid w:val="335E433E"/>
    <w:rsid w:val="335E60EC"/>
    <w:rsid w:val="34BB30CA"/>
    <w:rsid w:val="353A4937"/>
    <w:rsid w:val="355D23D3"/>
    <w:rsid w:val="356C2617"/>
    <w:rsid w:val="35A26038"/>
    <w:rsid w:val="378679C0"/>
    <w:rsid w:val="37C91FA2"/>
    <w:rsid w:val="38765C86"/>
    <w:rsid w:val="38E47094"/>
    <w:rsid w:val="39DF785B"/>
    <w:rsid w:val="3A1C0AAF"/>
    <w:rsid w:val="3CD218F9"/>
    <w:rsid w:val="40181C9F"/>
    <w:rsid w:val="40E340D5"/>
    <w:rsid w:val="40F57964"/>
    <w:rsid w:val="413B181B"/>
    <w:rsid w:val="43E73EDC"/>
    <w:rsid w:val="44586B88"/>
    <w:rsid w:val="448C6831"/>
    <w:rsid w:val="460C19D8"/>
    <w:rsid w:val="4710374A"/>
    <w:rsid w:val="479559FD"/>
    <w:rsid w:val="47DE1152"/>
    <w:rsid w:val="49C12AD9"/>
    <w:rsid w:val="4A3239D7"/>
    <w:rsid w:val="4AC705C3"/>
    <w:rsid w:val="4BEB6533"/>
    <w:rsid w:val="4C26756B"/>
    <w:rsid w:val="4CA54934"/>
    <w:rsid w:val="4CEE1E37"/>
    <w:rsid w:val="4D1A0E7E"/>
    <w:rsid w:val="4D9549A9"/>
    <w:rsid w:val="4FEB08B0"/>
    <w:rsid w:val="50A61D83"/>
    <w:rsid w:val="51F577C4"/>
    <w:rsid w:val="545729B8"/>
    <w:rsid w:val="555E2DA3"/>
    <w:rsid w:val="556D1D67"/>
    <w:rsid w:val="563A433F"/>
    <w:rsid w:val="57715B3F"/>
    <w:rsid w:val="578F2469"/>
    <w:rsid w:val="57C77E54"/>
    <w:rsid w:val="585B059D"/>
    <w:rsid w:val="59CC52AE"/>
    <w:rsid w:val="5A731BCE"/>
    <w:rsid w:val="5C0D1BAE"/>
    <w:rsid w:val="5DE03A1E"/>
    <w:rsid w:val="5E3326B9"/>
    <w:rsid w:val="5E5B4E53"/>
    <w:rsid w:val="5E914D18"/>
    <w:rsid w:val="5F49114F"/>
    <w:rsid w:val="5FF4555F"/>
    <w:rsid w:val="60CB2763"/>
    <w:rsid w:val="60FD0443"/>
    <w:rsid w:val="61442516"/>
    <w:rsid w:val="61F25ACE"/>
    <w:rsid w:val="627B1F67"/>
    <w:rsid w:val="62E80C7F"/>
    <w:rsid w:val="63AD6150"/>
    <w:rsid w:val="64632A40"/>
    <w:rsid w:val="655F791E"/>
    <w:rsid w:val="657C1F97"/>
    <w:rsid w:val="662E109F"/>
    <w:rsid w:val="66501015"/>
    <w:rsid w:val="66BC2B4E"/>
    <w:rsid w:val="67087B42"/>
    <w:rsid w:val="68694610"/>
    <w:rsid w:val="6B182A49"/>
    <w:rsid w:val="6D513FF0"/>
    <w:rsid w:val="6D6B4986"/>
    <w:rsid w:val="6DD30F71"/>
    <w:rsid w:val="6DFB5D0A"/>
    <w:rsid w:val="6F305E87"/>
    <w:rsid w:val="6FA26D85"/>
    <w:rsid w:val="700510C2"/>
    <w:rsid w:val="70310109"/>
    <w:rsid w:val="705F4C76"/>
    <w:rsid w:val="726327C5"/>
    <w:rsid w:val="73005B71"/>
    <w:rsid w:val="741147CB"/>
    <w:rsid w:val="74BA06CD"/>
    <w:rsid w:val="74E92D60"/>
    <w:rsid w:val="74F51705"/>
    <w:rsid w:val="764346F2"/>
    <w:rsid w:val="76710333"/>
    <w:rsid w:val="76AC2297"/>
    <w:rsid w:val="788A03B6"/>
    <w:rsid w:val="78BB2C66"/>
    <w:rsid w:val="78E33F6B"/>
    <w:rsid w:val="78F341AE"/>
    <w:rsid w:val="791B54B2"/>
    <w:rsid w:val="79927E6B"/>
    <w:rsid w:val="79BF22E2"/>
    <w:rsid w:val="7A1563A6"/>
    <w:rsid w:val="7A454EDD"/>
    <w:rsid w:val="7AE30252"/>
    <w:rsid w:val="7B7470FC"/>
    <w:rsid w:val="7B971768"/>
    <w:rsid w:val="7BD04C7A"/>
    <w:rsid w:val="7BF73FB5"/>
    <w:rsid w:val="7C183F2B"/>
    <w:rsid w:val="7C482A62"/>
    <w:rsid w:val="7CA852AF"/>
    <w:rsid w:val="7D562F5D"/>
    <w:rsid w:val="7DA4016C"/>
    <w:rsid w:val="7E2766A8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56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2891</Words>
  <Characters>3302</Characters>
  <Lines>0</Lines>
  <Paragraphs>0</Paragraphs>
  <TotalTime>29</TotalTime>
  <ScaleCrop>false</ScaleCrop>
  <LinksUpToDate>false</LinksUpToDate>
  <CharactersWithSpaces>3325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2025-03-11T03:55:00Z</dcterms:created>
  <dc:creator>Administrator</dc:creator>
  <cp:lastModifiedBy>风子</cp:lastModifiedBy>
  <dcterms:modified xsi:type="dcterms:W3CDTF">2025-06-06T07:10:17Z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67C57811A5B946E5A9ADCC30E12FB88D_12</vt:lpwstr>
  </property>
  <property fmtid="{D5CDD505-2E9C-101B-9397-08002B2CF9AE}" pid="4" name="KSOTemplateDocerSaveRecord">
    <vt:lpwstr>eyJoZGlkIjoiNzEwODY2M2FjMjUyNDdiMzQ5NWQ0ZjY3NTU5ODRmMzkiLCJ1c2VySWQiOiI4MzU5ODA0NDYifQ==</vt:lpwstr>
  </property>
</Properties>
</file>