
<file path=[Content_Types].xml><?xml version="1.0" encoding="utf-8"?>
<Types xmlns="http://schemas.openxmlformats.org/package/2006/content-types">
  <Default Extension="xml" ContentType="application/xml"/>
  <Default Extension="bin" ContentType="application/vnd.openxmlformats-officedocument.oleObject"/>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attachedToolbars.bin" ContentType="application/vnd.ms-word.attachedToolbars"/>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13.odttf" ContentType="application/vnd.openxmlformats-officedocument.obfuscatedFont"/>
  <Override PartName="/word/fonts/font14.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FE4BF58">
      <w:pPr>
        <w:spacing w:line="276" w:lineRule="auto"/>
        <w:jc w:val="center"/>
        <w:rPr>
          <w:rFonts w:ascii="宋体" w:hAnsi="宋体" w:cs="Calibri"/>
          <w:b/>
          <w:sz w:val="44"/>
          <w:shd w:val="clear" w:color="060000" w:fill="auto"/>
        </w:rPr>
      </w:pPr>
    </w:p>
    <w:p w14:paraId="09EDF6DD">
      <w:pPr>
        <w:spacing w:line="276" w:lineRule="auto"/>
        <w:jc w:val="center"/>
        <w:rPr>
          <w:rFonts w:ascii="宋体" w:hAnsi="宋体" w:cs="Calibri"/>
          <w:b/>
          <w:sz w:val="44"/>
          <w:shd w:val="clear" w:color="060000" w:fill="auto"/>
        </w:rPr>
      </w:pPr>
    </w:p>
    <w:p w14:paraId="0D7F9692">
      <w:pPr>
        <w:spacing w:line="276" w:lineRule="auto"/>
        <w:jc w:val="center"/>
        <w:rPr>
          <w:rFonts w:ascii="黑体" w:hAnsi="黑体" w:eastAsia="黑体" w:cs="黑体"/>
          <w:sz w:val="52"/>
          <w:szCs w:val="52"/>
          <w:shd w:val="clear" w:color="060000" w:fill="auto"/>
        </w:rPr>
      </w:pPr>
      <w:r>
        <w:rPr>
          <w:rFonts w:hint="eastAsia" w:ascii="黑体" w:hAnsi="黑体" w:eastAsia="黑体" w:cs="黑体"/>
          <w:sz w:val="52"/>
          <w:szCs w:val="52"/>
          <w:shd w:val="clear" w:color="060000" w:fill="auto"/>
        </w:rPr>
        <w:t>深圳第一亚太物业管理有限公司</w:t>
      </w:r>
    </w:p>
    <w:p w14:paraId="17559325">
      <w:pPr>
        <w:spacing w:line="276" w:lineRule="auto"/>
        <w:jc w:val="center"/>
        <w:rPr>
          <w:rFonts w:ascii="黑体" w:hAnsi="黑体" w:eastAsia="黑体" w:cs="黑体"/>
          <w:b/>
          <w:sz w:val="48"/>
          <w:shd w:val="clear" w:color="060000" w:fill="auto"/>
        </w:rPr>
      </w:pPr>
    </w:p>
    <w:p w14:paraId="08A91A89">
      <w:pPr>
        <w:spacing w:line="276" w:lineRule="auto"/>
        <w:jc w:val="center"/>
        <w:rPr>
          <w:rFonts w:ascii="黑体" w:hAnsi="黑体" w:eastAsia="黑体" w:cs="黑体"/>
          <w:b/>
          <w:sz w:val="48"/>
          <w:shd w:val="clear" w:color="060000" w:fill="auto"/>
        </w:rPr>
      </w:pPr>
    </w:p>
    <w:p w14:paraId="14EFC8E9">
      <w:pPr>
        <w:spacing w:line="276" w:lineRule="auto"/>
        <w:jc w:val="center"/>
        <w:rPr>
          <w:rFonts w:ascii="黑体" w:hAnsi="黑体" w:eastAsia="黑体" w:cs="黑体"/>
          <w:sz w:val="72"/>
          <w:szCs w:val="72"/>
          <w:shd w:val="clear" w:color="060000" w:fill="auto"/>
        </w:rPr>
      </w:pPr>
      <w:r>
        <w:rPr>
          <w:rFonts w:hint="eastAsia" w:ascii="黑体" w:hAnsi="黑体" w:eastAsia="黑体" w:cs="黑体"/>
          <w:sz w:val="72"/>
          <w:szCs w:val="72"/>
          <w:shd w:val="clear" w:color="060000" w:fill="auto"/>
        </w:rPr>
        <w:t>非依法必须招标项目</w:t>
      </w:r>
    </w:p>
    <w:p w14:paraId="4E7395EC">
      <w:pPr>
        <w:spacing w:line="276" w:lineRule="auto"/>
        <w:jc w:val="center"/>
        <w:rPr>
          <w:rFonts w:ascii="黑体" w:hAnsi="黑体" w:eastAsia="黑体" w:cs="黑体"/>
          <w:sz w:val="72"/>
          <w:szCs w:val="72"/>
          <w:shd w:val="clear" w:color="060000" w:fill="auto"/>
        </w:rPr>
      </w:pPr>
      <w:r>
        <w:rPr>
          <w:rFonts w:hint="eastAsia" w:ascii="黑体" w:hAnsi="黑体" w:eastAsia="黑体" w:cs="黑体"/>
          <w:sz w:val="72"/>
          <w:szCs w:val="72"/>
          <w:shd w:val="clear" w:color="060000" w:fill="auto"/>
        </w:rPr>
        <w:t>服务类招标文件</w:t>
      </w:r>
    </w:p>
    <w:p w14:paraId="263FD330">
      <w:pPr>
        <w:spacing w:line="276" w:lineRule="auto"/>
        <w:jc w:val="center"/>
        <w:rPr>
          <w:rFonts w:ascii="宋体" w:hAnsi="宋体" w:cs="黑体"/>
          <w:b/>
          <w:sz w:val="72"/>
          <w:shd w:val="clear" w:color="060000" w:fill="auto"/>
        </w:rPr>
      </w:pPr>
    </w:p>
    <w:p w14:paraId="7396D7FC">
      <w:pPr>
        <w:spacing w:line="276" w:lineRule="auto"/>
        <w:jc w:val="center"/>
        <w:rPr>
          <w:rFonts w:ascii="宋体" w:hAnsi="宋体" w:cs="黑体"/>
          <w:b/>
          <w:sz w:val="72"/>
          <w:shd w:val="clear" w:color="060000" w:fill="auto"/>
        </w:rPr>
      </w:pPr>
    </w:p>
    <w:p w14:paraId="305DFE5B">
      <w:pPr>
        <w:spacing w:line="276" w:lineRule="auto"/>
        <w:rPr>
          <w:rFonts w:ascii="宋体" w:hAnsi="宋体" w:cs="黑体"/>
          <w:b/>
          <w:sz w:val="72"/>
          <w:shd w:val="clear" w:color="060000" w:fill="auto"/>
        </w:rPr>
      </w:pPr>
    </w:p>
    <w:p w14:paraId="09B74BE1">
      <w:pPr>
        <w:spacing w:line="276" w:lineRule="auto"/>
        <w:ind w:firstLine="31680"/>
        <w:jc w:val="center"/>
        <w:rPr>
          <w:rFonts w:ascii="宋体" w:hAnsi="宋体" w:cs="黑体"/>
          <w:b/>
          <w:sz w:val="44"/>
          <w:shd w:val="clear" w:color="060000" w:fill="auto"/>
        </w:rPr>
      </w:pPr>
    </w:p>
    <w:p w14:paraId="422B9FF6">
      <w:pPr>
        <w:spacing w:line="276" w:lineRule="auto"/>
        <w:ind w:left="-30076"/>
        <w:rPr>
          <w:rFonts w:ascii="宋体" w:hAnsi="宋体" w:cs="Calibri"/>
          <w:b/>
          <w:sz w:val="44"/>
          <w:shd w:val="clear" w:color="060000" w:fill="auto"/>
        </w:rPr>
      </w:pPr>
    </w:p>
    <w:p w14:paraId="1D32BA19">
      <w:pPr>
        <w:spacing w:line="360" w:lineRule="auto"/>
        <w:ind w:firstLine="320" w:firstLineChars="100"/>
        <w:jc w:val="both"/>
        <w:rPr>
          <w:rFonts w:hint="eastAsia" w:ascii="仿宋" w:hAnsi="仿宋" w:eastAsia="仿宋" w:cs="宋体"/>
          <w:bCs/>
          <w:sz w:val="32"/>
          <w:szCs w:val="32"/>
          <w:u w:val="single"/>
          <w:shd w:val="clear"/>
        </w:rPr>
      </w:pPr>
      <w:r>
        <w:rPr>
          <w:rFonts w:hint="eastAsia" w:ascii="黑体" w:hAnsi="黑体" w:eastAsia="黑体" w:cs="黑体"/>
          <w:sz w:val="32"/>
          <w:szCs w:val="32"/>
          <w:shd w:val="clear" w:color="050000" w:fill="auto"/>
        </w:rPr>
        <w:t>招标项目名称</w:t>
      </w:r>
      <w:r>
        <w:rPr>
          <w:rFonts w:hint="eastAsia" w:ascii="黑体" w:hAnsi="黑体" w:eastAsia="黑体" w:cs="黑体"/>
          <w:sz w:val="32"/>
          <w:szCs w:val="32"/>
          <w:shd w:val="clear" w:color="050000" w:fill="auto"/>
          <w:lang w:eastAsia="zh-CN"/>
        </w:rPr>
        <w:t>：</w:t>
      </w:r>
      <w:r>
        <w:rPr>
          <w:rFonts w:hint="eastAsia" w:ascii="仿宋" w:hAnsi="仿宋" w:eastAsia="仿宋" w:cs="宋体"/>
          <w:bCs/>
          <w:sz w:val="32"/>
          <w:szCs w:val="32"/>
          <w:u w:val="single"/>
          <w:shd w:val="clear"/>
          <w:lang w:val="en-US" w:eastAsia="zh-CN"/>
        </w:rPr>
        <w:t>西安分公司</w:t>
      </w:r>
      <w:r>
        <w:rPr>
          <w:rFonts w:hint="eastAsia" w:ascii="仿宋" w:hAnsi="仿宋" w:eastAsia="仿宋" w:cs="宋体"/>
          <w:b w:val="0"/>
          <w:bCs/>
          <w:sz w:val="32"/>
          <w:szCs w:val="32"/>
          <w:u w:val="single"/>
          <w:lang w:eastAsia="zh-CN"/>
        </w:rPr>
        <w:t>202</w:t>
      </w:r>
      <w:r>
        <w:rPr>
          <w:rFonts w:hint="eastAsia" w:ascii="仿宋" w:hAnsi="仿宋" w:eastAsia="仿宋" w:cs="宋体"/>
          <w:b w:val="0"/>
          <w:bCs/>
          <w:sz w:val="32"/>
          <w:szCs w:val="32"/>
          <w:u w:val="single"/>
          <w:lang w:val="en-US" w:eastAsia="zh-CN"/>
        </w:rPr>
        <w:t>6</w:t>
      </w:r>
      <w:r>
        <w:rPr>
          <w:rFonts w:hint="eastAsia" w:ascii="仿宋" w:hAnsi="仿宋" w:eastAsia="仿宋" w:cs="宋体"/>
          <w:b w:val="0"/>
          <w:bCs/>
          <w:sz w:val="32"/>
          <w:szCs w:val="32"/>
          <w:u w:val="single"/>
          <w:lang w:eastAsia="zh-CN"/>
        </w:rPr>
        <w:t>-202</w:t>
      </w:r>
      <w:r>
        <w:rPr>
          <w:rFonts w:hint="eastAsia" w:ascii="仿宋" w:hAnsi="仿宋" w:eastAsia="仿宋" w:cs="宋体"/>
          <w:b w:val="0"/>
          <w:bCs/>
          <w:sz w:val="32"/>
          <w:szCs w:val="32"/>
          <w:u w:val="single"/>
          <w:lang w:val="en-US" w:eastAsia="zh-CN"/>
        </w:rPr>
        <w:t>7</w:t>
      </w:r>
      <w:r>
        <w:rPr>
          <w:rFonts w:hint="eastAsia" w:ascii="仿宋" w:hAnsi="仿宋" w:eastAsia="仿宋" w:cs="宋体"/>
          <w:b w:val="0"/>
          <w:bCs/>
          <w:sz w:val="32"/>
          <w:szCs w:val="32"/>
          <w:u w:val="single"/>
          <w:lang w:eastAsia="zh-CN"/>
        </w:rPr>
        <w:t>年</w:t>
      </w:r>
      <w:r>
        <w:rPr>
          <w:rFonts w:hint="eastAsia" w:ascii="仿宋" w:hAnsi="仿宋" w:eastAsia="仿宋" w:cs="宋体"/>
          <w:b w:val="0"/>
          <w:bCs/>
          <w:sz w:val="32"/>
          <w:szCs w:val="32"/>
          <w:u w:val="single"/>
          <w:lang w:val="en-US" w:eastAsia="zh-CN"/>
        </w:rPr>
        <w:t>电梯</w:t>
      </w:r>
      <w:r>
        <w:rPr>
          <w:rFonts w:hint="eastAsia" w:ascii="仿宋" w:hAnsi="仿宋" w:eastAsia="仿宋" w:cs="宋体"/>
          <w:b w:val="0"/>
          <w:bCs/>
          <w:sz w:val="32"/>
          <w:szCs w:val="32"/>
          <w:u w:val="single"/>
          <w:lang w:eastAsia="zh-CN"/>
        </w:rPr>
        <w:t>维保服务</w:t>
      </w:r>
    </w:p>
    <w:p w14:paraId="36B52B82">
      <w:pPr>
        <w:spacing w:line="360" w:lineRule="auto"/>
        <w:ind w:firstLine="320" w:firstLineChars="100"/>
        <w:rPr>
          <w:rFonts w:hint="default" w:ascii="仿宋" w:hAnsi="仿宋" w:eastAsia="仿宋" w:cs="仿宋"/>
          <w:sz w:val="32"/>
          <w:szCs w:val="32"/>
          <w:u w:val="single"/>
          <w:lang w:val="en-US"/>
        </w:rPr>
      </w:pPr>
      <w:r>
        <w:rPr>
          <w:rFonts w:hint="eastAsia" w:ascii="黑体" w:hAnsi="黑体" w:eastAsia="黑体" w:cs="黑体"/>
          <w:sz w:val="32"/>
          <w:szCs w:val="32"/>
          <w:shd w:val="clear" w:color="050000" w:fill="auto"/>
        </w:rPr>
        <w:t>项 目 地 点</w:t>
      </w:r>
      <w:r>
        <w:rPr>
          <w:rFonts w:hint="eastAsia" w:ascii="黑体" w:hAnsi="黑体" w:eastAsia="黑体" w:cs="黑体"/>
          <w:sz w:val="32"/>
          <w:szCs w:val="32"/>
          <w:shd w:val="clear" w:color="050000" w:fill="auto"/>
          <w:lang w:eastAsia="zh-CN"/>
        </w:rPr>
        <w:t>：</w:t>
      </w:r>
      <w:r>
        <w:rPr>
          <w:rFonts w:hint="eastAsia" w:ascii="仿宋" w:hAnsi="仿宋" w:eastAsia="仿宋" w:cs="宋体"/>
          <w:b w:val="0"/>
          <w:bCs/>
          <w:sz w:val="32"/>
          <w:szCs w:val="32"/>
          <w:u w:val="single"/>
          <w:lang w:val="en-US" w:eastAsia="zh-CN"/>
        </w:rPr>
        <w:t>西安市国际港务区西安华南城</w:t>
      </w:r>
    </w:p>
    <w:p w14:paraId="1D0C4EC6">
      <w:pPr>
        <w:spacing w:line="360" w:lineRule="auto"/>
        <w:ind w:firstLine="320" w:firstLineChars="100"/>
        <w:rPr>
          <w:rFonts w:ascii="黑体" w:hAnsi="黑体" w:eastAsia="黑体" w:cs="黑体"/>
          <w:sz w:val="32"/>
          <w:u w:val="single"/>
          <w:shd w:val="clear" w:color="060000" w:fill="auto"/>
        </w:rPr>
      </w:pPr>
      <w:r>
        <w:rPr>
          <w:rFonts w:hint="eastAsia" w:ascii="黑体" w:hAnsi="黑体" w:eastAsia="黑体" w:cs="黑体"/>
          <w:sz w:val="32"/>
          <w:shd w:val="clear" w:color="050000" w:fill="auto"/>
        </w:rPr>
        <w:t>招   标  人：</w:t>
      </w:r>
      <w:r>
        <w:rPr>
          <w:rFonts w:hint="eastAsia" w:ascii="仿宋" w:hAnsi="仿宋" w:eastAsia="仿宋" w:cs="仿宋"/>
          <w:sz w:val="32"/>
          <w:szCs w:val="32"/>
          <w:u w:val="single"/>
        </w:rPr>
        <w:t>深圳第一亚太物业管理有限公司</w:t>
      </w:r>
      <w:r>
        <w:rPr>
          <w:rFonts w:hint="eastAsia" w:ascii="仿宋" w:hAnsi="仿宋" w:eastAsia="仿宋" w:cs="宋体"/>
          <w:bCs/>
          <w:sz w:val="32"/>
          <w:szCs w:val="32"/>
          <w:u w:val="single"/>
          <w:lang w:val="en-US" w:eastAsia="zh-CN"/>
        </w:rPr>
        <w:t>西安</w:t>
      </w:r>
      <w:r>
        <w:rPr>
          <w:rFonts w:hint="eastAsia" w:ascii="仿宋" w:hAnsi="仿宋" w:eastAsia="仿宋" w:cs="仿宋"/>
          <w:sz w:val="32"/>
          <w:szCs w:val="32"/>
          <w:u w:val="single"/>
        </w:rPr>
        <w:t>分公司</w:t>
      </w:r>
    </w:p>
    <w:p w14:paraId="7627931E">
      <w:pPr>
        <w:spacing w:line="360" w:lineRule="auto"/>
        <w:jc w:val="center"/>
        <w:rPr>
          <w:rFonts w:ascii="黑体" w:hAnsi="黑体" w:eastAsia="黑体" w:cs="黑体"/>
          <w:sz w:val="32"/>
          <w:shd w:val="clear" w:color="050000" w:fill="auto"/>
        </w:rPr>
      </w:pPr>
    </w:p>
    <w:p w14:paraId="3B1082BF">
      <w:pPr>
        <w:spacing w:line="276" w:lineRule="auto"/>
        <w:jc w:val="center"/>
        <w:rPr>
          <w:rFonts w:ascii="宋体" w:hAnsi="宋体" w:cs="黑体"/>
          <w:sz w:val="32"/>
          <w:shd w:val="clear" w:color="050000" w:fill="auto"/>
        </w:rPr>
      </w:pPr>
    </w:p>
    <w:p w14:paraId="10970CD9">
      <w:pPr>
        <w:pStyle w:val="65"/>
        <w:spacing w:line="360" w:lineRule="auto"/>
        <w:jc w:val="center"/>
        <w:rPr>
          <w:rFonts w:hint="eastAsia" w:ascii="微软雅黑" w:hAnsi="宋体" w:eastAsia="微软雅黑"/>
          <w:color w:val="auto"/>
          <w:sz w:val="44"/>
          <w:szCs w:val="44"/>
          <w:lang w:val="zh-CN"/>
        </w:rPr>
        <w:sectPr>
          <w:headerReference r:id="rId4" w:type="first"/>
          <w:headerReference r:id="rId3" w:type="default"/>
          <w:footerReference r:id="rId5" w:type="default"/>
          <w:pgSz w:w="11907" w:h="16840"/>
          <w:pgMar w:top="1418" w:right="1418" w:bottom="1418" w:left="1418" w:header="851" w:footer="680" w:gutter="0"/>
          <w:pgBorders>
            <w:top w:val="none" w:sz="0" w:space="0"/>
            <w:left w:val="none" w:sz="0" w:space="0"/>
            <w:bottom w:val="none" w:sz="0" w:space="0"/>
            <w:right w:val="none" w:sz="0" w:space="0"/>
          </w:pgBorders>
          <w:pgNumType w:fmt="decimal"/>
          <w:cols w:space="720" w:num="1"/>
          <w:titlePg/>
          <w:docGrid w:linePitch="286" w:charSpace="0"/>
        </w:sectPr>
      </w:pPr>
    </w:p>
    <w:p w14:paraId="505520EA">
      <w:pPr>
        <w:pStyle w:val="65"/>
        <w:spacing w:line="360" w:lineRule="auto"/>
        <w:jc w:val="center"/>
        <w:rPr>
          <w:rFonts w:ascii="微软雅黑" w:hAnsi="宋体" w:eastAsia="微软雅黑"/>
          <w:color w:val="auto"/>
          <w:sz w:val="44"/>
          <w:szCs w:val="44"/>
        </w:rPr>
      </w:pPr>
      <w:r>
        <w:rPr>
          <w:rFonts w:hint="eastAsia" w:ascii="微软雅黑" w:hAnsi="宋体" w:eastAsia="微软雅黑"/>
          <w:color w:val="auto"/>
          <w:sz w:val="44"/>
          <w:szCs w:val="44"/>
          <w:lang w:val="zh-CN"/>
        </w:rPr>
        <w:t>目 录</w:t>
      </w:r>
    </w:p>
    <w:p w14:paraId="4FD44856">
      <w:pPr>
        <w:pStyle w:val="24"/>
        <w:tabs>
          <w:tab w:val="right" w:leader="dot" w:pos="9071"/>
        </w:tabs>
      </w:pPr>
      <w:r>
        <w:rPr>
          <w:rStyle w:val="41"/>
          <w:rFonts w:hint="eastAsia" w:ascii="仿宋" w:hAnsi="仿宋" w:eastAsia="仿宋"/>
          <w:b w:val="0"/>
          <w:caps w:val="0"/>
          <w:kern w:val="0"/>
          <w:sz w:val="24"/>
          <w:szCs w:val="24"/>
        </w:rPr>
        <w:fldChar w:fldCharType="begin"/>
      </w:r>
      <w:r>
        <w:rPr>
          <w:rStyle w:val="41"/>
          <w:rFonts w:hint="eastAsia" w:ascii="仿宋" w:hAnsi="仿宋" w:eastAsia="仿宋"/>
          <w:b w:val="0"/>
          <w:caps w:val="0"/>
          <w:kern w:val="0"/>
          <w:sz w:val="24"/>
          <w:szCs w:val="24"/>
        </w:rPr>
        <w:instrText xml:space="preserve"> TOC \o "1-4" \h \z \u </w:instrText>
      </w:r>
      <w:r>
        <w:rPr>
          <w:rStyle w:val="41"/>
          <w:rFonts w:hint="eastAsia" w:ascii="仿宋" w:hAnsi="仿宋" w:eastAsia="仿宋"/>
          <w:b w:val="0"/>
          <w:caps w:val="0"/>
          <w:kern w:val="0"/>
          <w:sz w:val="24"/>
          <w:szCs w:val="24"/>
        </w:rPr>
        <w:fldChar w:fldCharType="separate"/>
      </w:r>
      <w:r>
        <w:rPr>
          <w:rFonts w:hint="eastAsia" w:ascii="仿宋" w:hAnsi="仿宋" w:eastAsia="仿宋"/>
          <w:caps w:val="0"/>
          <w:kern w:val="0"/>
          <w:szCs w:val="24"/>
        </w:rPr>
        <w:fldChar w:fldCharType="begin"/>
      </w:r>
      <w:r>
        <w:rPr>
          <w:rFonts w:hint="eastAsia" w:ascii="仿宋" w:hAnsi="仿宋" w:eastAsia="仿宋"/>
          <w:caps w:val="0"/>
          <w:kern w:val="0"/>
          <w:szCs w:val="24"/>
        </w:rPr>
        <w:instrText xml:space="preserve"> HYPERLINK \l _Toc23305 </w:instrText>
      </w:r>
      <w:r>
        <w:rPr>
          <w:rFonts w:hint="eastAsia" w:ascii="仿宋" w:hAnsi="仿宋" w:eastAsia="仿宋"/>
          <w:caps w:val="0"/>
          <w:kern w:val="0"/>
          <w:szCs w:val="24"/>
        </w:rPr>
        <w:fldChar w:fldCharType="separate"/>
      </w:r>
      <w:r>
        <w:rPr>
          <w:rFonts w:hint="eastAsia" w:ascii="黑体" w:hAnsi="黑体" w:eastAsia="黑体" w:cs="黑体"/>
          <w:szCs w:val="44"/>
          <w:shd w:val="clear" w:color="060000" w:fill="auto"/>
        </w:rPr>
        <w:t>第一章</w:t>
      </w:r>
      <w:r>
        <w:rPr>
          <w:rFonts w:hint="eastAsia" w:ascii="黑体" w:hAnsi="黑体" w:eastAsia="黑体" w:cs="宋体"/>
          <w:szCs w:val="44"/>
          <w:shd w:val="clear" w:color="060000" w:fill="auto"/>
        </w:rPr>
        <w:t xml:space="preserve">  </w:t>
      </w:r>
      <w:r>
        <w:rPr>
          <w:rFonts w:hint="eastAsia" w:ascii="黑体" w:hAnsi="黑体" w:eastAsia="黑体" w:cs="黑体"/>
          <w:szCs w:val="44"/>
          <w:shd w:val="clear" w:color="060000" w:fill="auto"/>
        </w:rPr>
        <w:t>致投标人</w:t>
      </w:r>
      <w:r>
        <w:tab/>
      </w:r>
      <w:r>
        <w:fldChar w:fldCharType="begin"/>
      </w:r>
      <w:r>
        <w:instrText xml:space="preserve"> PAGEREF _Toc23305 \h </w:instrText>
      </w:r>
      <w:r>
        <w:fldChar w:fldCharType="separate"/>
      </w:r>
      <w:r>
        <w:t>1</w:t>
      </w:r>
      <w:r>
        <w:fldChar w:fldCharType="end"/>
      </w:r>
      <w:r>
        <w:rPr>
          <w:rFonts w:hint="eastAsia" w:ascii="仿宋" w:hAnsi="仿宋" w:eastAsia="仿宋"/>
          <w:caps w:val="0"/>
          <w:kern w:val="0"/>
          <w:szCs w:val="24"/>
        </w:rPr>
        <w:fldChar w:fldCharType="end"/>
      </w:r>
    </w:p>
    <w:p w14:paraId="68FFEC04">
      <w:pPr>
        <w:pStyle w:val="24"/>
        <w:tabs>
          <w:tab w:val="right" w:leader="dot" w:pos="9071"/>
        </w:tabs>
      </w:pPr>
      <w:r>
        <w:rPr>
          <w:rFonts w:hint="eastAsia" w:ascii="仿宋" w:hAnsi="仿宋" w:eastAsia="仿宋" w:cs="Calibri"/>
          <w:caps/>
          <w:kern w:val="0"/>
          <w:szCs w:val="24"/>
        </w:rPr>
        <w:fldChar w:fldCharType="begin"/>
      </w:r>
      <w:r>
        <w:rPr>
          <w:rFonts w:hint="eastAsia" w:ascii="仿宋" w:hAnsi="仿宋" w:eastAsia="仿宋" w:cs="Calibri"/>
          <w:caps/>
          <w:kern w:val="0"/>
          <w:szCs w:val="24"/>
        </w:rPr>
        <w:instrText xml:space="preserve"> HYPERLINK \l _Toc19423 </w:instrText>
      </w:r>
      <w:r>
        <w:rPr>
          <w:rFonts w:hint="eastAsia" w:ascii="仿宋" w:hAnsi="仿宋" w:eastAsia="仿宋" w:cs="Calibri"/>
          <w:caps/>
          <w:kern w:val="0"/>
          <w:szCs w:val="24"/>
        </w:rPr>
        <w:fldChar w:fldCharType="separate"/>
      </w:r>
      <w:r>
        <w:rPr>
          <w:rFonts w:hint="eastAsia" w:ascii="黑体" w:hAnsi="黑体" w:eastAsia="黑体"/>
          <w:szCs w:val="48"/>
          <w:shd w:val="clear" w:color="060000" w:fill="auto"/>
        </w:rPr>
        <w:t>第二章 投标须知</w:t>
      </w:r>
      <w:r>
        <w:tab/>
      </w:r>
      <w:r>
        <w:fldChar w:fldCharType="begin"/>
      </w:r>
      <w:r>
        <w:instrText xml:space="preserve"> PAGEREF _Toc19423 \h </w:instrText>
      </w:r>
      <w:r>
        <w:fldChar w:fldCharType="separate"/>
      </w:r>
      <w:r>
        <w:t>3</w:t>
      </w:r>
      <w:r>
        <w:fldChar w:fldCharType="end"/>
      </w:r>
      <w:r>
        <w:rPr>
          <w:rFonts w:hint="eastAsia" w:ascii="仿宋" w:hAnsi="仿宋" w:eastAsia="仿宋" w:cs="Calibri"/>
          <w:caps/>
          <w:kern w:val="0"/>
          <w:szCs w:val="24"/>
        </w:rPr>
        <w:fldChar w:fldCharType="end"/>
      </w:r>
    </w:p>
    <w:p w14:paraId="3F21A5D1">
      <w:pPr>
        <w:pStyle w:val="28"/>
        <w:tabs>
          <w:tab w:val="right" w:leader="dot" w:pos="9071"/>
        </w:tabs>
      </w:pPr>
      <w:r>
        <w:rPr>
          <w:rFonts w:hint="eastAsia" w:ascii="仿宋" w:hAnsi="仿宋" w:eastAsia="仿宋" w:cs="Calibri"/>
          <w:caps/>
          <w:kern w:val="0"/>
          <w:szCs w:val="24"/>
        </w:rPr>
        <w:fldChar w:fldCharType="begin"/>
      </w:r>
      <w:r>
        <w:rPr>
          <w:rFonts w:hint="eastAsia" w:ascii="仿宋" w:hAnsi="仿宋" w:eastAsia="仿宋" w:cs="Calibri"/>
          <w:caps/>
          <w:kern w:val="0"/>
          <w:szCs w:val="24"/>
        </w:rPr>
        <w:instrText xml:space="preserve"> HYPERLINK \l _Toc3127 </w:instrText>
      </w:r>
      <w:r>
        <w:rPr>
          <w:rFonts w:hint="eastAsia" w:ascii="仿宋" w:hAnsi="仿宋" w:eastAsia="仿宋" w:cs="Calibri"/>
          <w:caps/>
          <w:kern w:val="0"/>
          <w:szCs w:val="24"/>
        </w:rPr>
        <w:fldChar w:fldCharType="separate"/>
      </w:r>
      <w:r>
        <w:rPr>
          <w:rFonts w:hint="eastAsia" w:ascii="黑体" w:hAnsi="黑体"/>
          <w:szCs w:val="44"/>
        </w:rPr>
        <w:t>一、投标须知前附件</w:t>
      </w:r>
      <w:r>
        <w:tab/>
      </w:r>
      <w:r>
        <w:fldChar w:fldCharType="begin"/>
      </w:r>
      <w:r>
        <w:instrText xml:space="preserve"> PAGEREF _Toc3127 \h </w:instrText>
      </w:r>
      <w:r>
        <w:fldChar w:fldCharType="separate"/>
      </w:r>
      <w:r>
        <w:t>3</w:t>
      </w:r>
      <w:r>
        <w:fldChar w:fldCharType="end"/>
      </w:r>
      <w:r>
        <w:rPr>
          <w:rFonts w:hint="eastAsia" w:ascii="仿宋" w:hAnsi="仿宋" w:eastAsia="仿宋" w:cs="Calibri"/>
          <w:caps/>
          <w:kern w:val="0"/>
          <w:szCs w:val="24"/>
        </w:rPr>
        <w:fldChar w:fldCharType="end"/>
      </w:r>
    </w:p>
    <w:p w14:paraId="03605414">
      <w:pPr>
        <w:pStyle w:val="16"/>
        <w:tabs>
          <w:tab w:val="right" w:leader="dot" w:pos="9071"/>
        </w:tabs>
      </w:pPr>
      <w:r>
        <w:rPr>
          <w:rFonts w:hint="eastAsia" w:ascii="仿宋" w:hAnsi="仿宋" w:eastAsia="仿宋" w:cs="Calibri"/>
          <w:caps/>
          <w:kern w:val="0"/>
          <w:szCs w:val="24"/>
        </w:rPr>
        <w:fldChar w:fldCharType="begin"/>
      </w:r>
      <w:r>
        <w:rPr>
          <w:rFonts w:hint="eastAsia" w:ascii="仿宋" w:hAnsi="仿宋" w:eastAsia="仿宋" w:cs="Calibri"/>
          <w:caps/>
          <w:kern w:val="0"/>
          <w:szCs w:val="24"/>
        </w:rPr>
        <w:instrText xml:space="preserve"> HYPERLINK \l _Toc24022 </w:instrText>
      </w:r>
      <w:r>
        <w:rPr>
          <w:rFonts w:hint="eastAsia" w:ascii="仿宋" w:hAnsi="仿宋" w:eastAsia="仿宋" w:cs="Calibri"/>
          <w:caps/>
          <w:kern w:val="0"/>
          <w:szCs w:val="24"/>
        </w:rPr>
        <w:fldChar w:fldCharType="separate"/>
      </w:r>
      <w:r>
        <w:rPr>
          <w:rFonts w:hint="eastAsia" w:ascii="黑体" w:hAnsi="黑体" w:eastAsia="黑体"/>
          <w:szCs w:val="36"/>
        </w:rPr>
        <w:t>（一）投标须知前附表1</w:t>
      </w:r>
      <w:r>
        <w:tab/>
      </w:r>
      <w:r>
        <w:fldChar w:fldCharType="begin"/>
      </w:r>
      <w:r>
        <w:instrText xml:space="preserve"> PAGEREF _Toc24022 \h </w:instrText>
      </w:r>
      <w:r>
        <w:fldChar w:fldCharType="separate"/>
      </w:r>
      <w:r>
        <w:t>3</w:t>
      </w:r>
      <w:r>
        <w:fldChar w:fldCharType="end"/>
      </w:r>
      <w:r>
        <w:rPr>
          <w:rFonts w:hint="eastAsia" w:ascii="仿宋" w:hAnsi="仿宋" w:eastAsia="仿宋" w:cs="Calibri"/>
          <w:caps/>
          <w:kern w:val="0"/>
          <w:szCs w:val="24"/>
        </w:rPr>
        <w:fldChar w:fldCharType="end"/>
      </w:r>
    </w:p>
    <w:p w14:paraId="6EAC2CBD">
      <w:pPr>
        <w:pStyle w:val="16"/>
        <w:tabs>
          <w:tab w:val="right" w:leader="dot" w:pos="9071"/>
        </w:tabs>
      </w:pPr>
      <w:r>
        <w:rPr>
          <w:rFonts w:hint="eastAsia" w:ascii="仿宋" w:hAnsi="仿宋" w:eastAsia="仿宋" w:cs="Calibri"/>
          <w:caps/>
          <w:kern w:val="0"/>
          <w:szCs w:val="24"/>
        </w:rPr>
        <w:fldChar w:fldCharType="begin"/>
      </w:r>
      <w:r>
        <w:rPr>
          <w:rFonts w:hint="eastAsia" w:ascii="仿宋" w:hAnsi="仿宋" w:eastAsia="仿宋" w:cs="Calibri"/>
          <w:caps/>
          <w:kern w:val="0"/>
          <w:szCs w:val="24"/>
        </w:rPr>
        <w:instrText xml:space="preserve"> HYPERLINK \l _Toc3962 </w:instrText>
      </w:r>
      <w:r>
        <w:rPr>
          <w:rFonts w:hint="eastAsia" w:ascii="仿宋" w:hAnsi="仿宋" w:eastAsia="仿宋" w:cs="Calibri"/>
          <w:caps/>
          <w:kern w:val="0"/>
          <w:szCs w:val="24"/>
        </w:rPr>
        <w:fldChar w:fldCharType="separate"/>
      </w:r>
      <w:r>
        <w:rPr>
          <w:rFonts w:hint="eastAsia" w:ascii="黑体" w:hAnsi="黑体" w:eastAsia="黑体"/>
          <w:szCs w:val="36"/>
        </w:rPr>
        <w:t>（二）投标须知前附表2</w:t>
      </w:r>
      <w:r>
        <w:tab/>
      </w:r>
      <w:r>
        <w:fldChar w:fldCharType="begin"/>
      </w:r>
      <w:r>
        <w:instrText xml:space="preserve"> PAGEREF _Toc3962 \h </w:instrText>
      </w:r>
      <w:r>
        <w:fldChar w:fldCharType="separate"/>
      </w:r>
      <w:r>
        <w:t>7</w:t>
      </w:r>
      <w:r>
        <w:fldChar w:fldCharType="end"/>
      </w:r>
      <w:r>
        <w:rPr>
          <w:rFonts w:hint="eastAsia" w:ascii="仿宋" w:hAnsi="仿宋" w:eastAsia="仿宋" w:cs="Calibri"/>
          <w:caps/>
          <w:kern w:val="0"/>
          <w:szCs w:val="24"/>
        </w:rPr>
        <w:fldChar w:fldCharType="end"/>
      </w:r>
    </w:p>
    <w:p w14:paraId="5C05B564">
      <w:pPr>
        <w:pStyle w:val="16"/>
        <w:tabs>
          <w:tab w:val="right" w:leader="dot" w:pos="9071"/>
        </w:tabs>
      </w:pPr>
      <w:r>
        <w:rPr>
          <w:rFonts w:hint="eastAsia" w:ascii="仿宋" w:hAnsi="仿宋" w:eastAsia="仿宋" w:cs="Calibri"/>
          <w:caps/>
          <w:kern w:val="0"/>
          <w:szCs w:val="24"/>
        </w:rPr>
        <w:fldChar w:fldCharType="begin"/>
      </w:r>
      <w:r>
        <w:rPr>
          <w:rFonts w:hint="eastAsia" w:ascii="仿宋" w:hAnsi="仿宋" w:eastAsia="仿宋" w:cs="Calibri"/>
          <w:caps/>
          <w:kern w:val="0"/>
          <w:szCs w:val="24"/>
        </w:rPr>
        <w:instrText xml:space="preserve"> HYPERLINK \l _Toc11192 </w:instrText>
      </w:r>
      <w:r>
        <w:rPr>
          <w:rFonts w:hint="eastAsia" w:ascii="仿宋" w:hAnsi="仿宋" w:eastAsia="仿宋" w:cs="Calibri"/>
          <w:caps/>
          <w:kern w:val="0"/>
          <w:szCs w:val="24"/>
        </w:rPr>
        <w:fldChar w:fldCharType="separate"/>
      </w:r>
      <w:r>
        <w:rPr>
          <w:rFonts w:hint="eastAsia" w:ascii="黑体" w:hAnsi="黑体" w:eastAsia="黑体"/>
          <w:szCs w:val="36"/>
        </w:rPr>
        <w:t>（三）投标须知前附件</w:t>
      </w:r>
      <w:r>
        <w:tab/>
      </w:r>
      <w:r>
        <w:fldChar w:fldCharType="begin"/>
      </w:r>
      <w:r>
        <w:instrText xml:space="preserve"> PAGEREF _Toc11192 \h </w:instrText>
      </w:r>
      <w:r>
        <w:fldChar w:fldCharType="separate"/>
      </w:r>
      <w:r>
        <w:t>9</w:t>
      </w:r>
      <w:r>
        <w:fldChar w:fldCharType="end"/>
      </w:r>
      <w:r>
        <w:rPr>
          <w:rFonts w:hint="eastAsia" w:ascii="仿宋" w:hAnsi="仿宋" w:eastAsia="仿宋" w:cs="Calibri"/>
          <w:caps/>
          <w:kern w:val="0"/>
          <w:szCs w:val="24"/>
        </w:rPr>
        <w:fldChar w:fldCharType="end"/>
      </w:r>
    </w:p>
    <w:p w14:paraId="3CAB83B9">
      <w:pPr>
        <w:pStyle w:val="25"/>
        <w:tabs>
          <w:tab w:val="right" w:leader="dot" w:pos="9071"/>
        </w:tabs>
      </w:pPr>
      <w:r>
        <w:rPr>
          <w:rFonts w:hint="eastAsia" w:ascii="仿宋" w:hAnsi="仿宋" w:eastAsia="仿宋" w:cs="Calibri"/>
          <w:caps/>
          <w:kern w:val="0"/>
          <w:szCs w:val="24"/>
        </w:rPr>
        <w:fldChar w:fldCharType="begin"/>
      </w:r>
      <w:r>
        <w:rPr>
          <w:rFonts w:hint="eastAsia" w:ascii="仿宋" w:hAnsi="仿宋" w:eastAsia="仿宋" w:cs="Calibri"/>
          <w:caps/>
          <w:kern w:val="0"/>
          <w:szCs w:val="24"/>
        </w:rPr>
        <w:instrText xml:space="preserve"> HYPERLINK \l _Toc5482 </w:instrText>
      </w:r>
      <w:r>
        <w:rPr>
          <w:rFonts w:hint="eastAsia" w:ascii="仿宋" w:hAnsi="仿宋" w:eastAsia="仿宋" w:cs="Calibri"/>
          <w:caps/>
          <w:kern w:val="0"/>
          <w:szCs w:val="24"/>
        </w:rPr>
        <w:fldChar w:fldCharType="separate"/>
      </w:r>
      <w:r>
        <w:rPr>
          <w:rFonts w:hint="eastAsia" w:ascii="仿宋" w:hAnsi="仿宋" w:eastAsia="仿宋"/>
          <w:kern w:val="0"/>
          <w:szCs w:val="32"/>
        </w:rPr>
        <w:t>附件一：</w:t>
      </w:r>
      <w:r>
        <w:rPr>
          <w:rFonts w:hint="eastAsia" w:ascii="仿宋" w:hAnsi="仿宋" w:eastAsia="仿宋"/>
          <w:kern w:val="0"/>
          <w:szCs w:val="32"/>
          <w:lang w:val="en-US" w:eastAsia="zh-CN"/>
        </w:rPr>
        <w:t>招标公告</w:t>
      </w:r>
      <w:r>
        <w:tab/>
      </w:r>
      <w:r>
        <w:fldChar w:fldCharType="begin"/>
      </w:r>
      <w:r>
        <w:instrText xml:space="preserve"> PAGEREF _Toc5482 \h </w:instrText>
      </w:r>
      <w:r>
        <w:fldChar w:fldCharType="separate"/>
      </w:r>
      <w:r>
        <w:t>9</w:t>
      </w:r>
      <w:r>
        <w:fldChar w:fldCharType="end"/>
      </w:r>
      <w:r>
        <w:rPr>
          <w:rFonts w:hint="eastAsia" w:ascii="仿宋" w:hAnsi="仿宋" w:eastAsia="仿宋" w:cs="Calibri"/>
          <w:caps/>
          <w:kern w:val="0"/>
          <w:szCs w:val="24"/>
        </w:rPr>
        <w:fldChar w:fldCharType="end"/>
      </w:r>
    </w:p>
    <w:p w14:paraId="41849BA9">
      <w:pPr>
        <w:pStyle w:val="25"/>
        <w:tabs>
          <w:tab w:val="right" w:leader="dot" w:pos="9071"/>
        </w:tabs>
      </w:pPr>
      <w:r>
        <w:rPr>
          <w:rFonts w:hint="eastAsia" w:ascii="仿宋" w:hAnsi="仿宋" w:eastAsia="仿宋" w:cs="Calibri"/>
          <w:caps/>
          <w:kern w:val="0"/>
          <w:szCs w:val="24"/>
        </w:rPr>
        <w:fldChar w:fldCharType="begin"/>
      </w:r>
      <w:r>
        <w:rPr>
          <w:rFonts w:hint="eastAsia" w:ascii="仿宋" w:hAnsi="仿宋" w:eastAsia="仿宋" w:cs="Calibri"/>
          <w:caps/>
          <w:kern w:val="0"/>
          <w:szCs w:val="24"/>
        </w:rPr>
        <w:instrText xml:space="preserve"> HYPERLINK \l _Toc26430 </w:instrText>
      </w:r>
      <w:r>
        <w:rPr>
          <w:rFonts w:hint="eastAsia" w:ascii="仿宋" w:hAnsi="仿宋" w:eastAsia="仿宋" w:cs="Calibri"/>
          <w:caps/>
          <w:kern w:val="0"/>
          <w:szCs w:val="24"/>
        </w:rPr>
        <w:fldChar w:fldCharType="separate"/>
      </w:r>
      <w:r>
        <w:rPr>
          <w:rFonts w:hint="eastAsia" w:ascii="仿宋" w:hAnsi="仿宋" w:eastAsia="仿宋"/>
          <w:kern w:val="0"/>
          <w:szCs w:val="32"/>
        </w:rPr>
        <w:t>附件二：投标文件否决性条款摘要</w:t>
      </w:r>
      <w:r>
        <w:tab/>
      </w:r>
      <w:r>
        <w:fldChar w:fldCharType="begin"/>
      </w:r>
      <w:r>
        <w:instrText xml:space="preserve"> PAGEREF _Toc26430 \h </w:instrText>
      </w:r>
      <w:r>
        <w:fldChar w:fldCharType="separate"/>
      </w:r>
      <w:r>
        <w:t>11</w:t>
      </w:r>
      <w:r>
        <w:fldChar w:fldCharType="end"/>
      </w:r>
      <w:r>
        <w:rPr>
          <w:rFonts w:hint="eastAsia" w:ascii="仿宋" w:hAnsi="仿宋" w:eastAsia="仿宋" w:cs="Calibri"/>
          <w:caps/>
          <w:kern w:val="0"/>
          <w:szCs w:val="24"/>
        </w:rPr>
        <w:fldChar w:fldCharType="end"/>
      </w:r>
    </w:p>
    <w:p w14:paraId="0D66B7F9">
      <w:pPr>
        <w:pStyle w:val="25"/>
        <w:tabs>
          <w:tab w:val="right" w:leader="dot" w:pos="9071"/>
        </w:tabs>
      </w:pPr>
      <w:r>
        <w:rPr>
          <w:rFonts w:hint="eastAsia" w:ascii="仿宋" w:hAnsi="仿宋" w:eastAsia="仿宋" w:cs="Calibri"/>
          <w:caps/>
          <w:kern w:val="0"/>
          <w:szCs w:val="24"/>
        </w:rPr>
        <w:fldChar w:fldCharType="begin"/>
      </w:r>
      <w:r>
        <w:rPr>
          <w:rFonts w:hint="eastAsia" w:ascii="仿宋" w:hAnsi="仿宋" w:eastAsia="仿宋" w:cs="Calibri"/>
          <w:caps/>
          <w:kern w:val="0"/>
          <w:szCs w:val="24"/>
        </w:rPr>
        <w:instrText xml:space="preserve"> HYPERLINK \l _Toc9847 </w:instrText>
      </w:r>
      <w:r>
        <w:rPr>
          <w:rFonts w:hint="eastAsia" w:ascii="仿宋" w:hAnsi="仿宋" w:eastAsia="仿宋" w:cs="Calibri"/>
          <w:caps/>
          <w:kern w:val="0"/>
          <w:szCs w:val="24"/>
        </w:rPr>
        <w:fldChar w:fldCharType="separate"/>
      </w:r>
      <w:r>
        <w:rPr>
          <w:rFonts w:hint="eastAsia" w:ascii="仿宋" w:hAnsi="仿宋" w:eastAsia="仿宋"/>
          <w:kern w:val="0"/>
          <w:szCs w:val="32"/>
        </w:rPr>
        <w:t>附件三：评标程序和评标方法</w:t>
      </w:r>
      <w:r>
        <w:tab/>
      </w:r>
      <w:r>
        <w:fldChar w:fldCharType="begin"/>
      </w:r>
      <w:r>
        <w:instrText xml:space="preserve"> PAGEREF _Toc9847 \h </w:instrText>
      </w:r>
      <w:r>
        <w:fldChar w:fldCharType="separate"/>
      </w:r>
      <w:r>
        <w:t>13</w:t>
      </w:r>
      <w:r>
        <w:fldChar w:fldCharType="end"/>
      </w:r>
      <w:r>
        <w:rPr>
          <w:rFonts w:hint="eastAsia" w:ascii="仿宋" w:hAnsi="仿宋" w:eastAsia="仿宋" w:cs="Calibri"/>
          <w:caps/>
          <w:kern w:val="0"/>
          <w:szCs w:val="24"/>
        </w:rPr>
        <w:fldChar w:fldCharType="end"/>
      </w:r>
    </w:p>
    <w:p w14:paraId="06502A28">
      <w:pPr>
        <w:pStyle w:val="28"/>
        <w:tabs>
          <w:tab w:val="right" w:leader="dot" w:pos="9071"/>
        </w:tabs>
        <w:rPr>
          <w:rFonts w:hint="eastAsia" w:eastAsia="仿宋"/>
          <w:lang w:val="en-US" w:eastAsia="zh-CN"/>
        </w:rPr>
      </w:pPr>
      <w:r>
        <w:rPr>
          <w:rFonts w:hint="eastAsia" w:ascii="仿宋" w:hAnsi="仿宋" w:eastAsia="仿宋" w:cs="Calibri"/>
          <w:caps/>
          <w:kern w:val="0"/>
          <w:szCs w:val="24"/>
        </w:rPr>
        <w:fldChar w:fldCharType="begin"/>
      </w:r>
      <w:r>
        <w:rPr>
          <w:rFonts w:hint="eastAsia" w:ascii="仿宋" w:hAnsi="仿宋" w:eastAsia="仿宋" w:cs="Calibri"/>
          <w:caps/>
          <w:kern w:val="0"/>
          <w:szCs w:val="24"/>
        </w:rPr>
        <w:instrText xml:space="preserve"> HYPERLINK \l _Toc26210 </w:instrText>
      </w:r>
      <w:r>
        <w:rPr>
          <w:rFonts w:hint="eastAsia" w:ascii="仿宋" w:hAnsi="仿宋" w:eastAsia="仿宋" w:cs="Calibri"/>
          <w:caps/>
          <w:kern w:val="0"/>
          <w:szCs w:val="24"/>
        </w:rPr>
        <w:fldChar w:fldCharType="separate"/>
      </w:r>
      <w:r>
        <w:rPr>
          <w:rFonts w:hint="eastAsia" w:ascii="黑体" w:hAnsi="黑体" w:eastAsia="黑体"/>
          <w:bCs/>
          <w:kern w:val="0"/>
          <w:szCs w:val="44"/>
        </w:rPr>
        <w:t>二、投标须知</w:t>
      </w:r>
      <w:r>
        <w:tab/>
      </w:r>
      <w:r>
        <w:rPr>
          <w:rFonts w:hint="eastAsia"/>
          <w:lang w:val="en-US" w:eastAsia="zh-CN"/>
        </w:rPr>
        <w:t>2</w:t>
      </w:r>
      <w:r>
        <w:rPr>
          <w:rFonts w:hint="eastAsia" w:ascii="仿宋" w:hAnsi="仿宋" w:eastAsia="仿宋" w:cs="Calibri"/>
          <w:caps/>
          <w:kern w:val="0"/>
          <w:szCs w:val="24"/>
        </w:rPr>
        <w:fldChar w:fldCharType="end"/>
      </w:r>
      <w:r>
        <w:rPr>
          <w:rFonts w:hint="eastAsia" w:ascii="仿宋" w:hAnsi="仿宋" w:eastAsia="仿宋" w:cs="Calibri"/>
          <w:caps/>
          <w:kern w:val="0"/>
          <w:szCs w:val="24"/>
          <w:lang w:val="en-US" w:eastAsia="zh-CN"/>
        </w:rPr>
        <w:t>9</w:t>
      </w:r>
    </w:p>
    <w:p w14:paraId="06C1222E">
      <w:pPr>
        <w:pStyle w:val="25"/>
        <w:tabs>
          <w:tab w:val="right" w:leader="dot" w:pos="9071"/>
        </w:tabs>
        <w:rPr>
          <w:rFonts w:hint="eastAsia" w:eastAsia="仿宋"/>
          <w:lang w:val="en-US" w:eastAsia="zh-CN"/>
        </w:rPr>
      </w:pPr>
      <w:r>
        <w:rPr>
          <w:rFonts w:hint="eastAsia" w:ascii="仿宋" w:hAnsi="仿宋" w:eastAsia="仿宋" w:cs="Calibri"/>
          <w:caps/>
          <w:kern w:val="0"/>
          <w:szCs w:val="24"/>
        </w:rPr>
        <w:fldChar w:fldCharType="begin"/>
      </w:r>
      <w:r>
        <w:rPr>
          <w:rFonts w:hint="eastAsia" w:ascii="仿宋" w:hAnsi="仿宋" w:eastAsia="仿宋" w:cs="Calibri"/>
          <w:caps/>
          <w:kern w:val="0"/>
          <w:szCs w:val="24"/>
        </w:rPr>
        <w:instrText xml:space="preserve"> HYPERLINK \l _Toc6861 </w:instrText>
      </w:r>
      <w:r>
        <w:rPr>
          <w:rFonts w:hint="eastAsia" w:ascii="仿宋" w:hAnsi="仿宋" w:eastAsia="仿宋" w:cs="Calibri"/>
          <w:caps/>
          <w:kern w:val="0"/>
          <w:szCs w:val="24"/>
        </w:rPr>
        <w:fldChar w:fldCharType="separate"/>
      </w:r>
      <w:r>
        <w:rPr>
          <w:rFonts w:hint="eastAsia" w:ascii="黑体" w:hAnsi="黑体" w:eastAsia="黑体"/>
          <w:kern w:val="0"/>
          <w:szCs w:val="36"/>
        </w:rPr>
        <w:t>（一）总则</w:t>
      </w:r>
      <w:r>
        <w:tab/>
      </w:r>
      <w:r>
        <w:rPr>
          <w:rFonts w:hint="eastAsia"/>
          <w:lang w:val="en-US" w:eastAsia="zh-CN"/>
        </w:rPr>
        <w:t>2</w:t>
      </w:r>
      <w:r>
        <w:rPr>
          <w:rFonts w:hint="eastAsia" w:ascii="仿宋" w:hAnsi="仿宋" w:eastAsia="仿宋" w:cs="Calibri"/>
          <w:caps/>
          <w:kern w:val="0"/>
          <w:szCs w:val="24"/>
        </w:rPr>
        <w:fldChar w:fldCharType="end"/>
      </w:r>
      <w:r>
        <w:rPr>
          <w:rFonts w:hint="eastAsia" w:ascii="仿宋" w:hAnsi="仿宋" w:eastAsia="仿宋" w:cs="Calibri"/>
          <w:caps/>
          <w:kern w:val="0"/>
          <w:szCs w:val="24"/>
          <w:lang w:val="en-US" w:eastAsia="zh-CN"/>
        </w:rPr>
        <w:t>9</w:t>
      </w:r>
    </w:p>
    <w:p w14:paraId="124CD6EB">
      <w:pPr>
        <w:pStyle w:val="25"/>
        <w:tabs>
          <w:tab w:val="right" w:leader="dot" w:pos="9071"/>
        </w:tabs>
        <w:rPr>
          <w:rFonts w:hint="eastAsia" w:eastAsia="仿宋"/>
          <w:lang w:val="en-US" w:eastAsia="zh-CN"/>
        </w:rPr>
      </w:pPr>
      <w:r>
        <w:rPr>
          <w:rFonts w:hint="eastAsia" w:ascii="仿宋" w:hAnsi="仿宋" w:eastAsia="仿宋" w:cs="Calibri"/>
          <w:caps/>
          <w:kern w:val="0"/>
          <w:szCs w:val="24"/>
        </w:rPr>
        <w:fldChar w:fldCharType="begin"/>
      </w:r>
      <w:r>
        <w:rPr>
          <w:rFonts w:hint="eastAsia" w:ascii="仿宋" w:hAnsi="仿宋" w:eastAsia="仿宋" w:cs="Calibri"/>
          <w:caps/>
          <w:kern w:val="0"/>
          <w:szCs w:val="24"/>
        </w:rPr>
        <w:instrText xml:space="preserve"> HYPERLINK \l _Toc6710 </w:instrText>
      </w:r>
      <w:r>
        <w:rPr>
          <w:rFonts w:hint="eastAsia" w:ascii="仿宋" w:hAnsi="仿宋" w:eastAsia="仿宋" w:cs="Calibri"/>
          <w:caps/>
          <w:kern w:val="0"/>
          <w:szCs w:val="24"/>
        </w:rPr>
        <w:fldChar w:fldCharType="separate"/>
      </w:r>
      <w:r>
        <w:rPr>
          <w:rFonts w:hint="eastAsia" w:ascii="黑体" w:hAnsi="黑体" w:eastAsia="黑体"/>
          <w:kern w:val="0"/>
          <w:szCs w:val="36"/>
        </w:rPr>
        <w:t>（二）招标文件</w:t>
      </w:r>
      <w:r>
        <w:tab/>
      </w:r>
      <w:r>
        <w:rPr>
          <w:rFonts w:hint="eastAsia"/>
          <w:lang w:val="en-US" w:eastAsia="zh-CN"/>
        </w:rPr>
        <w:t>3</w:t>
      </w:r>
      <w:r>
        <w:rPr>
          <w:rFonts w:hint="eastAsia" w:ascii="仿宋" w:hAnsi="仿宋" w:eastAsia="仿宋" w:cs="Calibri"/>
          <w:caps/>
          <w:kern w:val="0"/>
          <w:szCs w:val="24"/>
        </w:rPr>
        <w:fldChar w:fldCharType="end"/>
      </w:r>
      <w:r>
        <w:rPr>
          <w:rFonts w:hint="eastAsia" w:ascii="仿宋" w:hAnsi="仿宋" w:eastAsia="仿宋" w:cs="Calibri"/>
          <w:caps/>
          <w:kern w:val="0"/>
          <w:szCs w:val="24"/>
          <w:lang w:val="en-US" w:eastAsia="zh-CN"/>
        </w:rPr>
        <w:t>0</w:t>
      </w:r>
    </w:p>
    <w:p w14:paraId="6FE3F57C">
      <w:pPr>
        <w:pStyle w:val="25"/>
        <w:tabs>
          <w:tab w:val="right" w:leader="dot" w:pos="9071"/>
        </w:tabs>
        <w:rPr>
          <w:rFonts w:hint="eastAsia" w:eastAsia="仿宋"/>
          <w:lang w:val="en-US" w:eastAsia="zh-CN"/>
        </w:rPr>
      </w:pPr>
      <w:r>
        <w:rPr>
          <w:rFonts w:hint="eastAsia" w:ascii="仿宋" w:hAnsi="仿宋" w:eastAsia="仿宋" w:cs="Calibri"/>
          <w:caps/>
          <w:kern w:val="0"/>
          <w:szCs w:val="24"/>
        </w:rPr>
        <w:fldChar w:fldCharType="begin"/>
      </w:r>
      <w:r>
        <w:rPr>
          <w:rFonts w:hint="eastAsia" w:ascii="仿宋" w:hAnsi="仿宋" w:eastAsia="仿宋" w:cs="Calibri"/>
          <w:caps/>
          <w:kern w:val="0"/>
          <w:szCs w:val="24"/>
        </w:rPr>
        <w:instrText xml:space="preserve"> HYPERLINK \l _Toc6764 </w:instrText>
      </w:r>
      <w:r>
        <w:rPr>
          <w:rFonts w:hint="eastAsia" w:ascii="仿宋" w:hAnsi="仿宋" w:eastAsia="仿宋" w:cs="Calibri"/>
          <w:caps/>
          <w:kern w:val="0"/>
          <w:szCs w:val="24"/>
        </w:rPr>
        <w:fldChar w:fldCharType="separate"/>
      </w:r>
      <w:r>
        <w:rPr>
          <w:rFonts w:hint="eastAsia" w:ascii="黑体" w:hAnsi="黑体" w:eastAsia="黑体"/>
          <w:kern w:val="0"/>
          <w:szCs w:val="36"/>
        </w:rPr>
        <w:t>（三）投标文件的编制</w:t>
      </w:r>
      <w:r>
        <w:tab/>
      </w:r>
      <w:r>
        <w:rPr>
          <w:rFonts w:hint="eastAsia"/>
          <w:lang w:val="en-US" w:eastAsia="zh-CN"/>
        </w:rPr>
        <w:t>3</w:t>
      </w:r>
      <w:r>
        <w:rPr>
          <w:rFonts w:hint="eastAsia" w:ascii="仿宋" w:hAnsi="仿宋" w:eastAsia="仿宋" w:cs="Calibri"/>
          <w:caps/>
          <w:kern w:val="0"/>
          <w:szCs w:val="24"/>
        </w:rPr>
        <w:fldChar w:fldCharType="end"/>
      </w:r>
      <w:r>
        <w:rPr>
          <w:rFonts w:hint="eastAsia" w:ascii="仿宋" w:hAnsi="仿宋" w:eastAsia="仿宋" w:cs="Calibri"/>
          <w:caps/>
          <w:kern w:val="0"/>
          <w:szCs w:val="24"/>
          <w:lang w:val="en-US" w:eastAsia="zh-CN"/>
        </w:rPr>
        <w:t>3</w:t>
      </w:r>
    </w:p>
    <w:p w14:paraId="552E37AA">
      <w:pPr>
        <w:pStyle w:val="25"/>
        <w:tabs>
          <w:tab w:val="right" w:leader="dot" w:pos="9071"/>
        </w:tabs>
        <w:rPr>
          <w:rFonts w:hint="eastAsia" w:eastAsia="仿宋"/>
          <w:lang w:val="en-US" w:eastAsia="zh-CN"/>
        </w:rPr>
      </w:pPr>
      <w:r>
        <w:rPr>
          <w:rFonts w:hint="eastAsia" w:ascii="仿宋" w:hAnsi="仿宋" w:eastAsia="仿宋" w:cs="Calibri"/>
          <w:caps/>
          <w:kern w:val="0"/>
          <w:szCs w:val="24"/>
        </w:rPr>
        <w:fldChar w:fldCharType="begin"/>
      </w:r>
      <w:r>
        <w:rPr>
          <w:rFonts w:hint="eastAsia" w:ascii="仿宋" w:hAnsi="仿宋" w:eastAsia="仿宋" w:cs="Calibri"/>
          <w:caps/>
          <w:kern w:val="0"/>
          <w:szCs w:val="24"/>
        </w:rPr>
        <w:instrText xml:space="preserve"> HYPERLINK \l _Toc24873 </w:instrText>
      </w:r>
      <w:r>
        <w:rPr>
          <w:rFonts w:hint="eastAsia" w:ascii="仿宋" w:hAnsi="仿宋" w:eastAsia="仿宋" w:cs="Calibri"/>
          <w:caps/>
          <w:kern w:val="0"/>
          <w:szCs w:val="24"/>
        </w:rPr>
        <w:fldChar w:fldCharType="separate"/>
      </w:r>
      <w:r>
        <w:rPr>
          <w:rFonts w:hint="eastAsia" w:ascii="黑体" w:hAnsi="黑体" w:eastAsia="黑体"/>
          <w:kern w:val="0"/>
          <w:szCs w:val="36"/>
        </w:rPr>
        <w:t>（四）投标文件的提交</w:t>
      </w:r>
      <w:r>
        <w:tab/>
      </w:r>
      <w:r>
        <w:rPr>
          <w:rFonts w:hint="eastAsia"/>
          <w:lang w:val="en-US" w:eastAsia="zh-CN"/>
        </w:rPr>
        <w:t>3</w:t>
      </w:r>
      <w:r>
        <w:rPr>
          <w:rFonts w:hint="eastAsia" w:ascii="仿宋" w:hAnsi="仿宋" w:eastAsia="仿宋" w:cs="Calibri"/>
          <w:caps/>
          <w:kern w:val="0"/>
          <w:szCs w:val="24"/>
        </w:rPr>
        <w:fldChar w:fldCharType="end"/>
      </w:r>
      <w:r>
        <w:rPr>
          <w:rFonts w:hint="eastAsia" w:ascii="仿宋" w:hAnsi="仿宋" w:eastAsia="仿宋" w:cs="Calibri"/>
          <w:caps/>
          <w:kern w:val="0"/>
          <w:szCs w:val="24"/>
          <w:lang w:val="en-US" w:eastAsia="zh-CN"/>
        </w:rPr>
        <w:t>8</w:t>
      </w:r>
    </w:p>
    <w:p w14:paraId="7F7E5958">
      <w:pPr>
        <w:pStyle w:val="25"/>
        <w:tabs>
          <w:tab w:val="right" w:leader="dot" w:pos="9071"/>
        </w:tabs>
        <w:rPr>
          <w:rFonts w:hint="eastAsia" w:eastAsia="仿宋"/>
          <w:lang w:val="en-US" w:eastAsia="zh-CN"/>
        </w:rPr>
      </w:pPr>
      <w:r>
        <w:rPr>
          <w:rFonts w:hint="eastAsia" w:ascii="仿宋" w:hAnsi="仿宋" w:eastAsia="仿宋" w:cs="Calibri"/>
          <w:caps/>
          <w:kern w:val="0"/>
          <w:szCs w:val="24"/>
        </w:rPr>
        <w:fldChar w:fldCharType="begin"/>
      </w:r>
      <w:r>
        <w:rPr>
          <w:rFonts w:hint="eastAsia" w:ascii="仿宋" w:hAnsi="仿宋" w:eastAsia="仿宋" w:cs="Calibri"/>
          <w:caps/>
          <w:kern w:val="0"/>
          <w:szCs w:val="24"/>
        </w:rPr>
        <w:instrText xml:space="preserve"> HYPERLINK \l _Toc11978 </w:instrText>
      </w:r>
      <w:r>
        <w:rPr>
          <w:rFonts w:hint="eastAsia" w:ascii="仿宋" w:hAnsi="仿宋" w:eastAsia="仿宋" w:cs="Calibri"/>
          <w:caps/>
          <w:kern w:val="0"/>
          <w:szCs w:val="24"/>
        </w:rPr>
        <w:fldChar w:fldCharType="separate"/>
      </w:r>
      <w:r>
        <w:rPr>
          <w:rFonts w:hint="eastAsia" w:ascii="黑体" w:hAnsi="黑体" w:eastAsia="黑体"/>
          <w:kern w:val="0"/>
          <w:szCs w:val="36"/>
        </w:rPr>
        <w:t>（五）资格后审</w:t>
      </w:r>
      <w:r>
        <w:tab/>
      </w:r>
      <w:r>
        <w:rPr>
          <w:rFonts w:hint="eastAsia"/>
          <w:lang w:val="en-US" w:eastAsia="zh-CN"/>
        </w:rPr>
        <w:t>3</w:t>
      </w:r>
      <w:r>
        <w:rPr>
          <w:rFonts w:hint="eastAsia" w:ascii="仿宋" w:hAnsi="仿宋" w:eastAsia="仿宋" w:cs="Calibri"/>
          <w:caps/>
          <w:kern w:val="0"/>
          <w:szCs w:val="24"/>
        </w:rPr>
        <w:fldChar w:fldCharType="end"/>
      </w:r>
      <w:r>
        <w:rPr>
          <w:rFonts w:hint="eastAsia" w:ascii="仿宋" w:hAnsi="仿宋" w:eastAsia="仿宋" w:cs="Calibri"/>
          <w:caps/>
          <w:kern w:val="0"/>
          <w:szCs w:val="24"/>
          <w:lang w:val="en-US" w:eastAsia="zh-CN"/>
        </w:rPr>
        <w:t>9</w:t>
      </w:r>
    </w:p>
    <w:p w14:paraId="1C72B610">
      <w:pPr>
        <w:pStyle w:val="25"/>
        <w:tabs>
          <w:tab w:val="right" w:leader="dot" w:pos="9071"/>
        </w:tabs>
        <w:rPr>
          <w:rFonts w:hint="eastAsia" w:eastAsia="仿宋"/>
          <w:lang w:val="en-US" w:eastAsia="zh-CN"/>
        </w:rPr>
      </w:pPr>
      <w:r>
        <w:rPr>
          <w:rFonts w:hint="eastAsia" w:ascii="仿宋" w:hAnsi="仿宋" w:eastAsia="仿宋" w:cs="Calibri"/>
          <w:caps/>
          <w:kern w:val="0"/>
          <w:szCs w:val="24"/>
        </w:rPr>
        <w:fldChar w:fldCharType="begin"/>
      </w:r>
      <w:r>
        <w:rPr>
          <w:rFonts w:hint="eastAsia" w:ascii="仿宋" w:hAnsi="仿宋" w:eastAsia="仿宋" w:cs="Calibri"/>
          <w:caps/>
          <w:kern w:val="0"/>
          <w:szCs w:val="24"/>
        </w:rPr>
        <w:instrText xml:space="preserve"> HYPERLINK \l _Toc14478 </w:instrText>
      </w:r>
      <w:r>
        <w:rPr>
          <w:rFonts w:hint="eastAsia" w:ascii="仿宋" w:hAnsi="仿宋" w:eastAsia="仿宋" w:cs="Calibri"/>
          <w:caps/>
          <w:kern w:val="0"/>
          <w:szCs w:val="24"/>
        </w:rPr>
        <w:fldChar w:fldCharType="separate"/>
      </w:r>
      <w:r>
        <w:rPr>
          <w:rFonts w:hint="eastAsia" w:ascii="黑体" w:hAnsi="黑体" w:eastAsia="黑体"/>
          <w:kern w:val="0"/>
          <w:szCs w:val="36"/>
        </w:rPr>
        <w:t>（六）开标</w:t>
      </w:r>
      <w:r>
        <w:tab/>
      </w:r>
      <w:r>
        <w:rPr>
          <w:rFonts w:hint="eastAsia"/>
          <w:lang w:val="en-US" w:eastAsia="zh-CN"/>
        </w:rPr>
        <w:t>4</w:t>
      </w:r>
      <w:r>
        <w:rPr>
          <w:rFonts w:hint="eastAsia" w:ascii="仿宋" w:hAnsi="仿宋" w:eastAsia="仿宋" w:cs="Calibri"/>
          <w:caps/>
          <w:kern w:val="0"/>
          <w:szCs w:val="24"/>
        </w:rPr>
        <w:fldChar w:fldCharType="end"/>
      </w:r>
      <w:r>
        <w:rPr>
          <w:rFonts w:hint="eastAsia" w:ascii="仿宋" w:hAnsi="仿宋" w:eastAsia="仿宋" w:cs="Calibri"/>
          <w:caps/>
          <w:kern w:val="0"/>
          <w:szCs w:val="24"/>
          <w:lang w:val="en-US" w:eastAsia="zh-CN"/>
        </w:rPr>
        <w:t>0</w:t>
      </w:r>
    </w:p>
    <w:p w14:paraId="38DAFD42">
      <w:pPr>
        <w:pStyle w:val="25"/>
        <w:tabs>
          <w:tab w:val="right" w:leader="dot" w:pos="9071"/>
        </w:tabs>
        <w:rPr>
          <w:rFonts w:hint="eastAsia" w:eastAsia="仿宋"/>
          <w:lang w:val="en-US" w:eastAsia="zh-CN"/>
        </w:rPr>
      </w:pPr>
      <w:r>
        <w:rPr>
          <w:rFonts w:hint="eastAsia" w:ascii="仿宋" w:hAnsi="仿宋" w:eastAsia="仿宋" w:cs="Calibri"/>
          <w:caps/>
          <w:kern w:val="0"/>
          <w:szCs w:val="24"/>
        </w:rPr>
        <w:fldChar w:fldCharType="begin"/>
      </w:r>
      <w:r>
        <w:rPr>
          <w:rFonts w:hint="eastAsia" w:ascii="仿宋" w:hAnsi="仿宋" w:eastAsia="仿宋" w:cs="Calibri"/>
          <w:caps/>
          <w:kern w:val="0"/>
          <w:szCs w:val="24"/>
        </w:rPr>
        <w:instrText xml:space="preserve"> HYPERLINK \l _Toc31420 </w:instrText>
      </w:r>
      <w:r>
        <w:rPr>
          <w:rFonts w:hint="eastAsia" w:ascii="仿宋" w:hAnsi="仿宋" w:eastAsia="仿宋" w:cs="Calibri"/>
          <w:caps/>
          <w:kern w:val="0"/>
          <w:szCs w:val="24"/>
        </w:rPr>
        <w:fldChar w:fldCharType="separate"/>
      </w:r>
      <w:r>
        <w:rPr>
          <w:rFonts w:hint="eastAsia" w:ascii="黑体" w:hAnsi="黑体" w:eastAsia="黑体"/>
          <w:kern w:val="0"/>
          <w:szCs w:val="36"/>
        </w:rPr>
        <w:t>（七）评  标</w:t>
      </w:r>
      <w:r>
        <w:tab/>
      </w:r>
      <w:r>
        <w:rPr>
          <w:rFonts w:hint="eastAsia"/>
          <w:lang w:val="en-US" w:eastAsia="zh-CN"/>
        </w:rPr>
        <w:t>4</w:t>
      </w:r>
      <w:r>
        <w:rPr>
          <w:rFonts w:hint="eastAsia" w:ascii="仿宋" w:hAnsi="仿宋" w:eastAsia="仿宋" w:cs="Calibri"/>
          <w:caps/>
          <w:kern w:val="0"/>
          <w:szCs w:val="24"/>
        </w:rPr>
        <w:fldChar w:fldCharType="end"/>
      </w:r>
      <w:r>
        <w:rPr>
          <w:rFonts w:hint="eastAsia" w:ascii="仿宋" w:hAnsi="仿宋" w:eastAsia="仿宋" w:cs="Calibri"/>
          <w:caps/>
          <w:kern w:val="0"/>
          <w:szCs w:val="24"/>
          <w:lang w:val="en-US" w:eastAsia="zh-CN"/>
        </w:rPr>
        <w:t>1</w:t>
      </w:r>
    </w:p>
    <w:p w14:paraId="1FEEEC51">
      <w:pPr>
        <w:pStyle w:val="25"/>
        <w:tabs>
          <w:tab w:val="right" w:leader="dot" w:pos="9071"/>
        </w:tabs>
        <w:rPr>
          <w:rFonts w:hint="eastAsia" w:eastAsia="仿宋"/>
          <w:lang w:val="en-US" w:eastAsia="zh-CN"/>
        </w:rPr>
      </w:pPr>
      <w:r>
        <w:rPr>
          <w:rFonts w:hint="eastAsia" w:ascii="仿宋" w:hAnsi="仿宋" w:eastAsia="仿宋" w:cs="Calibri"/>
          <w:caps/>
          <w:kern w:val="0"/>
          <w:szCs w:val="24"/>
        </w:rPr>
        <w:fldChar w:fldCharType="begin"/>
      </w:r>
      <w:r>
        <w:rPr>
          <w:rFonts w:hint="eastAsia" w:ascii="仿宋" w:hAnsi="仿宋" w:eastAsia="仿宋" w:cs="Calibri"/>
          <w:caps/>
          <w:kern w:val="0"/>
          <w:szCs w:val="24"/>
        </w:rPr>
        <w:instrText xml:space="preserve"> HYPERLINK \l _Toc12147 </w:instrText>
      </w:r>
      <w:r>
        <w:rPr>
          <w:rFonts w:hint="eastAsia" w:ascii="仿宋" w:hAnsi="仿宋" w:eastAsia="仿宋" w:cs="Calibri"/>
          <w:caps/>
          <w:kern w:val="0"/>
          <w:szCs w:val="24"/>
        </w:rPr>
        <w:fldChar w:fldCharType="separate"/>
      </w:r>
      <w:r>
        <w:rPr>
          <w:rFonts w:hint="eastAsia" w:ascii="黑体" w:hAnsi="黑体" w:eastAsia="黑体"/>
          <w:kern w:val="0"/>
          <w:szCs w:val="36"/>
        </w:rPr>
        <w:t>（八）定标</w:t>
      </w:r>
      <w:r>
        <w:tab/>
      </w:r>
      <w:r>
        <w:rPr>
          <w:rFonts w:hint="eastAsia"/>
          <w:lang w:val="en-US" w:eastAsia="zh-CN"/>
        </w:rPr>
        <w:t>4</w:t>
      </w:r>
      <w:r>
        <w:rPr>
          <w:rFonts w:hint="eastAsia" w:ascii="仿宋" w:hAnsi="仿宋" w:eastAsia="仿宋" w:cs="Calibri"/>
          <w:caps/>
          <w:kern w:val="0"/>
          <w:szCs w:val="24"/>
        </w:rPr>
        <w:fldChar w:fldCharType="end"/>
      </w:r>
      <w:r>
        <w:rPr>
          <w:rFonts w:hint="eastAsia" w:ascii="仿宋" w:hAnsi="仿宋" w:eastAsia="仿宋" w:cs="Calibri"/>
          <w:caps/>
          <w:kern w:val="0"/>
          <w:szCs w:val="24"/>
          <w:lang w:val="en-US" w:eastAsia="zh-CN"/>
        </w:rPr>
        <w:t>6</w:t>
      </w:r>
    </w:p>
    <w:p w14:paraId="4E1151F6">
      <w:pPr>
        <w:pStyle w:val="25"/>
        <w:tabs>
          <w:tab w:val="right" w:leader="dot" w:pos="9071"/>
        </w:tabs>
        <w:rPr>
          <w:rFonts w:hint="eastAsia" w:eastAsia="仿宋"/>
          <w:lang w:val="en-US" w:eastAsia="zh-CN"/>
        </w:rPr>
      </w:pPr>
      <w:r>
        <w:rPr>
          <w:rFonts w:hint="eastAsia" w:ascii="仿宋" w:hAnsi="仿宋" w:eastAsia="仿宋" w:cs="Calibri"/>
          <w:caps/>
          <w:kern w:val="0"/>
          <w:szCs w:val="24"/>
        </w:rPr>
        <w:fldChar w:fldCharType="begin"/>
      </w:r>
      <w:r>
        <w:rPr>
          <w:rFonts w:hint="eastAsia" w:ascii="仿宋" w:hAnsi="仿宋" w:eastAsia="仿宋" w:cs="Calibri"/>
          <w:caps/>
          <w:kern w:val="0"/>
          <w:szCs w:val="24"/>
        </w:rPr>
        <w:instrText xml:space="preserve"> HYPERLINK \l _Toc4732 </w:instrText>
      </w:r>
      <w:r>
        <w:rPr>
          <w:rFonts w:hint="eastAsia" w:ascii="仿宋" w:hAnsi="仿宋" w:eastAsia="仿宋" w:cs="Calibri"/>
          <w:caps/>
          <w:kern w:val="0"/>
          <w:szCs w:val="24"/>
        </w:rPr>
        <w:fldChar w:fldCharType="separate"/>
      </w:r>
      <w:r>
        <w:rPr>
          <w:rFonts w:hint="eastAsia" w:ascii="黑体" w:hAnsi="黑体" w:eastAsia="黑体"/>
          <w:kern w:val="0"/>
          <w:szCs w:val="36"/>
        </w:rPr>
        <w:t>（九）中标通知书</w:t>
      </w:r>
      <w:r>
        <w:tab/>
      </w:r>
      <w:r>
        <w:rPr>
          <w:rFonts w:hint="eastAsia"/>
          <w:lang w:val="en-US" w:eastAsia="zh-CN"/>
        </w:rPr>
        <w:t>4</w:t>
      </w:r>
      <w:r>
        <w:rPr>
          <w:rFonts w:hint="eastAsia" w:ascii="仿宋" w:hAnsi="仿宋" w:eastAsia="仿宋" w:cs="Calibri"/>
          <w:caps/>
          <w:kern w:val="0"/>
          <w:szCs w:val="24"/>
        </w:rPr>
        <w:fldChar w:fldCharType="end"/>
      </w:r>
      <w:r>
        <w:rPr>
          <w:rFonts w:hint="eastAsia" w:ascii="仿宋" w:hAnsi="仿宋" w:eastAsia="仿宋" w:cs="Calibri"/>
          <w:caps/>
          <w:kern w:val="0"/>
          <w:szCs w:val="24"/>
          <w:lang w:val="en-US" w:eastAsia="zh-CN"/>
        </w:rPr>
        <w:t>7</w:t>
      </w:r>
    </w:p>
    <w:p w14:paraId="7BA0D7EF">
      <w:pPr>
        <w:pStyle w:val="25"/>
        <w:tabs>
          <w:tab w:val="right" w:leader="dot" w:pos="9071"/>
        </w:tabs>
        <w:rPr>
          <w:rFonts w:hint="eastAsia" w:eastAsia="仿宋"/>
          <w:lang w:val="en-US" w:eastAsia="zh-CN"/>
        </w:rPr>
      </w:pPr>
      <w:r>
        <w:rPr>
          <w:rFonts w:hint="eastAsia" w:ascii="仿宋" w:hAnsi="仿宋" w:eastAsia="仿宋" w:cs="Calibri"/>
          <w:caps/>
          <w:kern w:val="0"/>
          <w:szCs w:val="24"/>
        </w:rPr>
        <w:fldChar w:fldCharType="begin"/>
      </w:r>
      <w:r>
        <w:rPr>
          <w:rFonts w:hint="eastAsia" w:ascii="仿宋" w:hAnsi="仿宋" w:eastAsia="仿宋" w:cs="Calibri"/>
          <w:caps/>
          <w:kern w:val="0"/>
          <w:szCs w:val="24"/>
        </w:rPr>
        <w:instrText xml:space="preserve"> HYPERLINK \l _Toc19712 </w:instrText>
      </w:r>
      <w:r>
        <w:rPr>
          <w:rFonts w:hint="eastAsia" w:ascii="仿宋" w:hAnsi="仿宋" w:eastAsia="仿宋" w:cs="Calibri"/>
          <w:caps/>
          <w:kern w:val="0"/>
          <w:szCs w:val="24"/>
        </w:rPr>
        <w:fldChar w:fldCharType="separate"/>
      </w:r>
      <w:r>
        <w:rPr>
          <w:rFonts w:hint="eastAsia" w:ascii="黑体" w:hAnsi="黑体" w:eastAsia="黑体"/>
          <w:kern w:val="0"/>
          <w:szCs w:val="36"/>
        </w:rPr>
        <w:t>（十）合同授予</w:t>
      </w:r>
      <w:r>
        <w:tab/>
      </w:r>
      <w:r>
        <w:rPr>
          <w:rFonts w:hint="eastAsia"/>
          <w:lang w:val="en-US" w:eastAsia="zh-CN"/>
        </w:rPr>
        <w:t>4</w:t>
      </w:r>
      <w:r>
        <w:rPr>
          <w:rFonts w:hint="eastAsia" w:ascii="仿宋" w:hAnsi="仿宋" w:eastAsia="仿宋" w:cs="Calibri"/>
          <w:caps/>
          <w:kern w:val="0"/>
          <w:szCs w:val="24"/>
        </w:rPr>
        <w:fldChar w:fldCharType="end"/>
      </w:r>
      <w:r>
        <w:rPr>
          <w:rFonts w:hint="eastAsia" w:ascii="仿宋" w:hAnsi="仿宋" w:eastAsia="仿宋" w:cs="Calibri"/>
          <w:caps/>
          <w:kern w:val="0"/>
          <w:szCs w:val="24"/>
          <w:lang w:val="en-US" w:eastAsia="zh-CN"/>
        </w:rPr>
        <w:t>8</w:t>
      </w:r>
    </w:p>
    <w:p w14:paraId="5A7A6AC0">
      <w:pPr>
        <w:pStyle w:val="25"/>
        <w:tabs>
          <w:tab w:val="right" w:leader="dot" w:pos="9071"/>
        </w:tabs>
        <w:rPr>
          <w:rFonts w:hint="eastAsia" w:eastAsia="仿宋"/>
          <w:lang w:val="en-US" w:eastAsia="zh-CN"/>
        </w:rPr>
      </w:pPr>
      <w:r>
        <w:rPr>
          <w:rFonts w:hint="eastAsia" w:ascii="仿宋" w:hAnsi="仿宋" w:eastAsia="仿宋" w:cs="Calibri"/>
          <w:caps/>
          <w:kern w:val="0"/>
          <w:szCs w:val="24"/>
        </w:rPr>
        <w:fldChar w:fldCharType="begin"/>
      </w:r>
      <w:r>
        <w:rPr>
          <w:rFonts w:hint="eastAsia" w:ascii="仿宋" w:hAnsi="仿宋" w:eastAsia="仿宋" w:cs="Calibri"/>
          <w:caps/>
          <w:kern w:val="0"/>
          <w:szCs w:val="24"/>
        </w:rPr>
        <w:instrText xml:space="preserve"> HYPERLINK \l _Toc32005 </w:instrText>
      </w:r>
      <w:r>
        <w:rPr>
          <w:rFonts w:hint="eastAsia" w:ascii="仿宋" w:hAnsi="仿宋" w:eastAsia="仿宋" w:cs="Calibri"/>
          <w:caps/>
          <w:kern w:val="0"/>
          <w:szCs w:val="24"/>
        </w:rPr>
        <w:fldChar w:fldCharType="separate"/>
      </w:r>
      <w:r>
        <w:rPr>
          <w:rFonts w:hint="eastAsia" w:ascii="黑体" w:hAnsi="黑体" w:eastAsia="黑体"/>
          <w:kern w:val="0"/>
          <w:szCs w:val="36"/>
        </w:rPr>
        <w:t>（十一）其他</w:t>
      </w:r>
      <w:r>
        <w:tab/>
      </w:r>
      <w:r>
        <w:rPr>
          <w:rFonts w:hint="eastAsia"/>
          <w:lang w:val="en-US" w:eastAsia="zh-CN"/>
        </w:rPr>
        <w:t>4</w:t>
      </w:r>
      <w:r>
        <w:rPr>
          <w:rFonts w:hint="eastAsia" w:ascii="仿宋" w:hAnsi="仿宋" w:eastAsia="仿宋" w:cs="Calibri"/>
          <w:caps/>
          <w:kern w:val="0"/>
          <w:szCs w:val="24"/>
        </w:rPr>
        <w:fldChar w:fldCharType="end"/>
      </w:r>
      <w:r>
        <w:rPr>
          <w:rFonts w:hint="eastAsia" w:ascii="仿宋" w:hAnsi="仿宋" w:eastAsia="仿宋" w:cs="Calibri"/>
          <w:caps/>
          <w:kern w:val="0"/>
          <w:szCs w:val="24"/>
          <w:lang w:val="en-US" w:eastAsia="zh-CN"/>
        </w:rPr>
        <w:t>8</w:t>
      </w:r>
    </w:p>
    <w:p w14:paraId="6F378847">
      <w:pPr>
        <w:pStyle w:val="24"/>
        <w:tabs>
          <w:tab w:val="right" w:leader="dot" w:pos="9071"/>
        </w:tabs>
        <w:rPr>
          <w:rFonts w:hint="eastAsia" w:eastAsia="仿宋"/>
          <w:highlight w:val="none"/>
          <w:lang w:val="en-US" w:eastAsia="zh-CN"/>
        </w:rPr>
      </w:pPr>
      <w:r>
        <w:rPr>
          <w:rFonts w:hint="eastAsia" w:ascii="仿宋" w:hAnsi="仿宋" w:eastAsia="仿宋" w:cs="Calibri"/>
          <w:caps/>
          <w:kern w:val="0"/>
          <w:szCs w:val="24"/>
          <w:highlight w:val="none"/>
        </w:rPr>
        <w:fldChar w:fldCharType="begin"/>
      </w:r>
      <w:r>
        <w:rPr>
          <w:rFonts w:hint="eastAsia" w:ascii="仿宋" w:hAnsi="仿宋" w:eastAsia="仿宋" w:cs="Calibri"/>
          <w:caps/>
          <w:kern w:val="0"/>
          <w:szCs w:val="24"/>
          <w:highlight w:val="none"/>
        </w:rPr>
        <w:instrText xml:space="preserve"> HYPERLINK \l _Toc28406 </w:instrText>
      </w:r>
      <w:r>
        <w:rPr>
          <w:rFonts w:hint="eastAsia" w:ascii="仿宋" w:hAnsi="仿宋" w:eastAsia="仿宋" w:cs="Calibri"/>
          <w:caps/>
          <w:kern w:val="0"/>
          <w:szCs w:val="24"/>
          <w:highlight w:val="none"/>
        </w:rPr>
        <w:fldChar w:fldCharType="separate"/>
      </w:r>
      <w:r>
        <w:rPr>
          <w:rFonts w:hint="eastAsia" w:ascii="黑体" w:hAnsi="黑体" w:eastAsia="黑体"/>
          <w:szCs w:val="48"/>
          <w:highlight w:val="none"/>
          <w:shd w:val="clear" w:fill="auto"/>
        </w:rPr>
        <w:t xml:space="preserve">第三章 </w:t>
      </w:r>
      <w:r>
        <w:rPr>
          <w:rFonts w:hint="eastAsia" w:ascii="黑体" w:hAnsi="黑体" w:eastAsia="黑体"/>
          <w:szCs w:val="48"/>
          <w:highlight w:val="none"/>
          <w:shd w:val="clear" w:color="060000" w:fill="auto"/>
        </w:rPr>
        <w:t>合同文本及条款</w:t>
      </w:r>
      <w:r>
        <w:rPr>
          <w:highlight w:val="none"/>
        </w:rPr>
        <w:tab/>
      </w:r>
      <w:r>
        <w:rPr>
          <w:rFonts w:hint="eastAsia"/>
          <w:highlight w:val="none"/>
          <w:lang w:val="en-US" w:eastAsia="zh-CN"/>
        </w:rPr>
        <w:t>5</w:t>
      </w:r>
      <w:r>
        <w:rPr>
          <w:rFonts w:hint="eastAsia" w:ascii="仿宋" w:hAnsi="仿宋" w:eastAsia="仿宋" w:cs="Calibri"/>
          <w:caps/>
          <w:kern w:val="0"/>
          <w:szCs w:val="24"/>
          <w:highlight w:val="none"/>
        </w:rPr>
        <w:fldChar w:fldCharType="end"/>
      </w:r>
      <w:r>
        <w:rPr>
          <w:rFonts w:hint="eastAsia" w:ascii="仿宋" w:hAnsi="仿宋" w:eastAsia="仿宋" w:cs="Calibri"/>
          <w:caps/>
          <w:kern w:val="0"/>
          <w:szCs w:val="24"/>
          <w:highlight w:val="none"/>
          <w:lang w:val="en-US" w:eastAsia="zh-CN"/>
        </w:rPr>
        <w:t>0</w:t>
      </w:r>
    </w:p>
    <w:p w14:paraId="270844CC">
      <w:pPr>
        <w:pStyle w:val="24"/>
        <w:tabs>
          <w:tab w:val="right" w:leader="dot" w:pos="9071"/>
        </w:tabs>
        <w:rPr>
          <w:rFonts w:hint="default" w:eastAsia="仿宋"/>
          <w:lang w:val="en-US" w:eastAsia="zh-CN"/>
        </w:rPr>
      </w:pPr>
      <w:r>
        <w:rPr>
          <w:rFonts w:hint="eastAsia" w:ascii="仿宋" w:hAnsi="仿宋" w:eastAsia="仿宋" w:cs="Calibri"/>
          <w:caps/>
          <w:kern w:val="0"/>
          <w:szCs w:val="24"/>
          <w:highlight w:val="none"/>
        </w:rPr>
        <w:fldChar w:fldCharType="begin"/>
      </w:r>
      <w:r>
        <w:rPr>
          <w:rFonts w:hint="eastAsia" w:ascii="仿宋" w:hAnsi="仿宋" w:eastAsia="仿宋" w:cs="Calibri"/>
          <w:caps/>
          <w:kern w:val="0"/>
          <w:szCs w:val="24"/>
          <w:highlight w:val="none"/>
        </w:rPr>
        <w:instrText xml:space="preserve"> HYPERLINK \l _Toc28951 </w:instrText>
      </w:r>
      <w:r>
        <w:rPr>
          <w:rFonts w:hint="eastAsia" w:ascii="仿宋" w:hAnsi="仿宋" w:eastAsia="仿宋" w:cs="Calibri"/>
          <w:caps/>
          <w:kern w:val="0"/>
          <w:szCs w:val="24"/>
          <w:highlight w:val="none"/>
        </w:rPr>
        <w:fldChar w:fldCharType="separate"/>
      </w:r>
      <w:r>
        <w:rPr>
          <w:rFonts w:hint="eastAsia" w:ascii="黑体" w:hAnsi="黑体" w:eastAsia="黑体" w:cs="黑体"/>
          <w:szCs w:val="48"/>
          <w:highlight w:val="none"/>
          <w:shd w:val="clear" w:fill="auto"/>
        </w:rPr>
        <w:t xml:space="preserve">第四章 </w:t>
      </w:r>
      <w:r>
        <w:rPr>
          <w:rFonts w:hint="eastAsia" w:ascii="黑体" w:hAnsi="黑体" w:eastAsia="黑体" w:cs="黑体"/>
          <w:szCs w:val="48"/>
          <w:highlight w:val="none"/>
          <w:shd w:val="clear" w:color="060000" w:fill="auto"/>
        </w:rPr>
        <w:t>需求任务书</w:t>
      </w:r>
      <w:r>
        <w:rPr>
          <w:highlight w:val="none"/>
        </w:rPr>
        <w:tab/>
      </w:r>
      <w:r>
        <w:rPr>
          <w:rFonts w:hint="eastAsia"/>
          <w:highlight w:val="none"/>
          <w:lang w:val="en-US" w:eastAsia="zh-CN"/>
        </w:rPr>
        <w:t>1</w:t>
      </w:r>
      <w:r>
        <w:rPr>
          <w:rFonts w:hint="eastAsia" w:ascii="仿宋" w:hAnsi="仿宋" w:eastAsia="仿宋" w:cs="Calibri"/>
          <w:caps/>
          <w:kern w:val="0"/>
          <w:szCs w:val="24"/>
          <w:highlight w:val="none"/>
        </w:rPr>
        <w:fldChar w:fldCharType="end"/>
      </w:r>
      <w:r>
        <w:rPr>
          <w:rFonts w:hint="eastAsia" w:ascii="仿宋" w:hAnsi="仿宋" w:eastAsia="仿宋" w:cs="Calibri"/>
          <w:caps/>
          <w:kern w:val="0"/>
          <w:szCs w:val="24"/>
          <w:lang w:val="en-US" w:eastAsia="zh-CN"/>
        </w:rPr>
        <w:t>04</w:t>
      </w:r>
    </w:p>
    <w:p w14:paraId="4A896611">
      <w:pPr>
        <w:pStyle w:val="24"/>
        <w:tabs>
          <w:tab w:val="right" w:leader="dot" w:pos="9071"/>
        </w:tabs>
        <w:rPr>
          <w:rFonts w:hint="default" w:eastAsia="仿宋"/>
          <w:lang w:val="en-US" w:eastAsia="zh-CN"/>
        </w:rPr>
      </w:pPr>
      <w:r>
        <w:rPr>
          <w:rFonts w:hint="eastAsia" w:ascii="仿宋" w:hAnsi="仿宋" w:eastAsia="仿宋" w:cs="Calibri"/>
          <w:caps/>
          <w:kern w:val="0"/>
          <w:szCs w:val="24"/>
        </w:rPr>
        <w:fldChar w:fldCharType="begin"/>
      </w:r>
      <w:r>
        <w:rPr>
          <w:rFonts w:hint="eastAsia" w:ascii="仿宋" w:hAnsi="仿宋" w:eastAsia="仿宋" w:cs="Calibri"/>
          <w:caps/>
          <w:kern w:val="0"/>
          <w:szCs w:val="24"/>
        </w:rPr>
        <w:instrText xml:space="preserve"> HYPERLINK \l _Toc2313 </w:instrText>
      </w:r>
      <w:r>
        <w:rPr>
          <w:rFonts w:hint="eastAsia" w:ascii="仿宋" w:hAnsi="仿宋" w:eastAsia="仿宋" w:cs="Calibri"/>
          <w:caps/>
          <w:kern w:val="0"/>
          <w:szCs w:val="24"/>
        </w:rPr>
        <w:fldChar w:fldCharType="separate"/>
      </w:r>
      <w:r>
        <w:rPr>
          <w:rFonts w:ascii="宋体" w:hAnsi="宋体" w:cs="黑体"/>
          <w:szCs w:val="48"/>
          <w:shd w:val="clear" w:color="060000" w:fill="auto"/>
        </w:rPr>
        <w:t>第</w:t>
      </w:r>
      <w:r>
        <w:rPr>
          <w:rFonts w:hint="eastAsia" w:ascii="宋体" w:hAnsi="宋体" w:cs="黑体"/>
          <w:szCs w:val="48"/>
          <w:shd w:val="clear" w:color="060000" w:fill="auto"/>
        </w:rPr>
        <w:t>五</w:t>
      </w:r>
      <w:r>
        <w:rPr>
          <w:rFonts w:ascii="宋体" w:hAnsi="宋体" w:cs="黑体"/>
          <w:szCs w:val="48"/>
          <w:shd w:val="clear" w:color="060000" w:fill="auto"/>
        </w:rPr>
        <w:t>章</w:t>
      </w:r>
      <w:r>
        <w:rPr>
          <w:rFonts w:hint="eastAsia" w:ascii="宋体" w:hAnsi="宋体" w:cs="黑体"/>
          <w:szCs w:val="48"/>
          <w:shd w:val="clear" w:color="060000" w:fill="auto"/>
        </w:rPr>
        <w:t xml:space="preserve"> 投标文件格式</w:t>
      </w:r>
      <w:r>
        <w:tab/>
      </w:r>
      <w:r>
        <w:rPr>
          <w:rFonts w:hint="eastAsia"/>
          <w:lang w:val="en-US" w:eastAsia="zh-CN"/>
        </w:rPr>
        <w:t>1</w:t>
      </w:r>
      <w:r>
        <w:rPr>
          <w:rFonts w:hint="eastAsia" w:ascii="仿宋" w:hAnsi="仿宋" w:eastAsia="仿宋" w:cs="Calibri"/>
          <w:caps/>
          <w:kern w:val="0"/>
          <w:szCs w:val="24"/>
        </w:rPr>
        <w:fldChar w:fldCharType="end"/>
      </w:r>
      <w:r>
        <w:rPr>
          <w:rFonts w:hint="eastAsia" w:ascii="仿宋" w:hAnsi="仿宋" w:eastAsia="仿宋" w:cs="Calibri"/>
          <w:caps/>
          <w:kern w:val="0"/>
          <w:szCs w:val="24"/>
          <w:lang w:val="en-US" w:eastAsia="zh-CN"/>
        </w:rPr>
        <w:t>24</w:t>
      </w:r>
    </w:p>
    <w:p w14:paraId="5A1D391D">
      <w:pPr>
        <w:pStyle w:val="28"/>
        <w:tabs>
          <w:tab w:val="right" w:leader="dot" w:pos="9071"/>
        </w:tabs>
        <w:rPr>
          <w:rFonts w:hint="eastAsia" w:eastAsia="仿宋"/>
          <w:lang w:val="en-US" w:eastAsia="zh-CN"/>
        </w:rPr>
      </w:pPr>
      <w:r>
        <w:rPr>
          <w:rFonts w:hint="eastAsia" w:ascii="仿宋" w:hAnsi="仿宋" w:eastAsia="仿宋" w:cs="Calibri"/>
          <w:caps/>
          <w:kern w:val="0"/>
          <w:szCs w:val="24"/>
        </w:rPr>
        <w:fldChar w:fldCharType="begin"/>
      </w:r>
      <w:r>
        <w:rPr>
          <w:rFonts w:hint="eastAsia" w:ascii="仿宋" w:hAnsi="仿宋" w:eastAsia="仿宋" w:cs="Calibri"/>
          <w:caps/>
          <w:kern w:val="0"/>
          <w:szCs w:val="24"/>
        </w:rPr>
        <w:instrText xml:space="preserve"> HYPERLINK \l _Toc13352 </w:instrText>
      </w:r>
      <w:r>
        <w:rPr>
          <w:rFonts w:hint="eastAsia" w:ascii="仿宋" w:hAnsi="仿宋" w:eastAsia="仿宋" w:cs="Calibri"/>
          <w:caps/>
          <w:kern w:val="0"/>
          <w:szCs w:val="24"/>
        </w:rPr>
        <w:fldChar w:fldCharType="separate"/>
      </w:r>
      <w:r>
        <w:rPr>
          <w:rFonts w:hint="eastAsia" w:ascii="仿宋" w:hAnsi="仿宋" w:eastAsia="仿宋"/>
          <w:kern w:val="0"/>
          <w:szCs w:val="28"/>
        </w:rPr>
        <w:t xml:space="preserve">一、 </w:t>
      </w:r>
      <w:r>
        <w:rPr>
          <w:rFonts w:hint="eastAsia" w:ascii="仿宋" w:hAnsi="仿宋" w:eastAsia="仿宋"/>
          <w:bCs/>
          <w:kern w:val="0"/>
          <w:szCs w:val="28"/>
        </w:rPr>
        <w:t>投标文件格式--</w:t>
      </w:r>
      <w:r>
        <w:rPr>
          <w:rFonts w:hint="eastAsia" w:ascii="仿宋" w:hAnsi="仿宋" w:eastAsia="仿宋"/>
          <w:kern w:val="0"/>
          <w:szCs w:val="28"/>
        </w:rPr>
        <w:t>资格审查文件</w:t>
      </w:r>
      <w:r>
        <w:tab/>
      </w:r>
      <w:r>
        <w:fldChar w:fldCharType="begin"/>
      </w:r>
      <w:r>
        <w:instrText xml:space="preserve"> PAGEREF _Toc13352 \h </w:instrText>
      </w:r>
      <w:r>
        <w:fldChar w:fldCharType="separate"/>
      </w:r>
      <w:r>
        <w:t>103</w:t>
      </w:r>
      <w:r>
        <w:fldChar w:fldCharType="end"/>
      </w:r>
      <w:r>
        <w:rPr>
          <w:rFonts w:hint="eastAsia" w:ascii="仿宋" w:hAnsi="仿宋" w:eastAsia="仿宋" w:cs="Calibri"/>
          <w:caps/>
          <w:kern w:val="0"/>
          <w:szCs w:val="24"/>
        </w:rPr>
        <w:fldChar w:fldCharType="end"/>
      </w:r>
    </w:p>
    <w:p w14:paraId="412564B6">
      <w:pPr>
        <w:pStyle w:val="28"/>
        <w:tabs>
          <w:tab w:val="right" w:leader="dot" w:pos="9071"/>
        </w:tabs>
        <w:rPr>
          <w:rFonts w:hint="eastAsia" w:eastAsia="仿宋"/>
          <w:lang w:val="en-US" w:eastAsia="zh-CN"/>
        </w:rPr>
      </w:pPr>
      <w:r>
        <w:rPr>
          <w:rFonts w:hint="eastAsia" w:ascii="仿宋" w:hAnsi="仿宋" w:eastAsia="仿宋" w:cs="Calibri"/>
          <w:caps/>
          <w:kern w:val="0"/>
          <w:szCs w:val="24"/>
        </w:rPr>
        <w:fldChar w:fldCharType="begin"/>
      </w:r>
      <w:r>
        <w:rPr>
          <w:rFonts w:hint="eastAsia" w:ascii="仿宋" w:hAnsi="仿宋" w:eastAsia="仿宋" w:cs="Calibri"/>
          <w:caps/>
          <w:kern w:val="0"/>
          <w:szCs w:val="24"/>
        </w:rPr>
        <w:instrText xml:space="preserve"> HYPERLINK \l _Toc27268 </w:instrText>
      </w:r>
      <w:r>
        <w:rPr>
          <w:rFonts w:hint="eastAsia" w:ascii="仿宋" w:hAnsi="仿宋" w:eastAsia="仿宋" w:cs="Calibri"/>
          <w:caps/>
          <w:kern w:val="0"/>
          <w:szCs w:val="24"/>
        </w:rPr>
        <w:fldChar w:fldCharType="separate"/>
      </w:r>
      <w:r>
        <w:rPr>
          <w:rFonts w:hint="eastAsia" w:ascii="仿宋" w:hAnsi="仿宋" w:eastAsia="仿宋"/>
          <w:kern w:val="0"/>
          <w:szCs w:val="28"/>
        </w:rPr>
        <w:t>二、</w:t>
      </w:r>
      <w:r>
        <w:rPr>
          <w:rFonts w:hint="eastAsia" w:ascii="仿宋" w:hAnsi="仿宋" w:eastAsia="仿宋"/>
          <w:bCs/>
          <w:kern w:val="0"/>
          <w:szCs w:val="28"/>
        </w:rPr>
        <w:t>投标文件格式--</w:t>
      </w:r>
      <w:r>
        <w:rPr>
          <w:rFonts w:hint="eastAsia" w:ascii="仿宋" w:hAnsi="仿宋" w:eastAsia="仿宋"/>
          <w:kern w:val="0"/>
          <w:szCs w:val="28"/>
        </w:rPr>
        <w:t>投标函部分</w:t>
      </w:r>
      <w:r>
        <w:tab/>
      </w:r>
      <w:r>
        <w:fldChar w:fldCharType="begin"/>
      </w:r>
      <w:r>
        <w:instrText xml:space="preserve"> PAGEREF _Toc27268 \h </w:instrText>
      </w:r>
      <w:r>
        <w:fldChar w:fldCharType="separate"/>
      </w:r>
      <w:r>
        <w:t>105</w:t>
      </w:r>
      <w:r>
        <w:fldChar w:fldCharType="end"/>
      </w:r>
      <w:r>
        <w:rPr>
          <w:rFonts w:hint="eastAsia" w:ascii="仿宋" w:hAnsi="仿宋" w:eastAsia="仿宋" w:cs="Calibri"/>
          <w:caps/>
          <w:kern w:val="0"/>
          <w:szCs w:val="24"/>
        </w:rPr>
        <w:fldChar w:fldCharType="end"/>
      </w:r>
    </w:p>
    <w:p w14:paraId="321F5D78">
      <w:pPr>
        <w:pStyle w:val="28"/>
        <w:tabs>
          <w:tab w:val="right" w:leader="dot" w:pos="9071"/>
        </w:tabs>
        <w:rPr>
          <w:rFonts w:hint="eastAsia" w:eastAsia="仿宋"/>
          <w:lang w:val="en-US" w:eastAsia="zh-CN"/>
        </w:rPr>
      </w:pPr>
      <w:r>
        <w:rPr>
          <w:rFonts w:hint="eastAsia" w:ascii="仿宋" w:hAnsi="仿宋" w:eastAsia="仿宋" w:cs="Calibri"/>
          <w:caps/>
          <w:kern w:val="0"/>
          <w:szCs w:val="24"/>
        </w:rPr>
        <w:fldChar w:fldCharType="begin"/>
      </w:r>
      <w:r>
        <w:rPr>
          <w:rFonts w:hint="eastAsia" w:ascii="仿宋" w:hAnsi="仿宋" w:eastAsia="仿宋" w:cs="Calibri"/>
          <w:caps/>
          <w:kern w:val="0"/>
          <w:szCs w:val="24"/>
        </w:rPr>
        <w:instrText xml:space="preserve"> HYPERLINK \l _Toc13559 </w:instrText>
      </w:r>
      <w:r>
        <w:rPr>
          <w:rFonts w:hint="eastAsia" w:ascii="仿宋" w:hAnsi="仿宋" w:eastAsia="仿宋" w:cs="Calibri"/>
          <w:caps/>
          <w:kern w:val="0"/>
          <w:szCs w:val="24"/>
        </w:rPr>
        <w:fldChar w:fldCharType="separate"/>
      </w:r>
      <w:r>
        <w:rPr>
          <w:rFonts w:hint="eastAsia" w:ascii="仿宋_GB2312" w:hAnsi="宋体" w:eastAsia="仿宋_GB2312"/>
          <w:kern w:val="0"/>
          <w:szCs w:val="28"/>
        </w:rPr>
        <w:t>三、投标文件格式--资信标部分</w:t>
      </w:r>
      <w:r>
        <w:tab/>
      </w:r>
      <w:r>
        <w:fldChar w:fldCharType="begin"/>
      </w:r>
      <w:r>
        <w:instrText xml:space="preserve"> PAGEREF _Toc13559 \h </w:instrText>
      </w:r>
      <w:r>
        <w:fldChar w:fldCharType="separate"/>
      </w:r>
      <w:r>
        <w:t>113</w:t>
      </w:r>
      <w:r>
        <w:fldChar w:fldCharType="end"/>
      </w:r>
      <w:r>
        <w:rPr>
          <w:rFonts w:hint="eastAsia" w:ascii="仿宋" w:hAnsi="仿宋" w:eastAsia="仿宋" w:cs="Calibri"/>
          <w:caps/>
          <w:kern w:val="0"/>
          <w:szCs w:val="24"/>
        </w:rPr>
        <w:fldChar w:fldCharType="end"/>
      </w:r>
    </w:p>
    <w:p w14:paraId="15C50927">
      <w:pPr>
        <w:pStyle w:val="28"/>
        <w:tabs>
          <w:tab w:val="right" w:leader="dot" w:pos="9071"/>
        </w:tabs>
        <w:rPr>
          <w:rFonts w:hint="eastAsia" w:eastAsia="仿宋"/>
          <w:lang w:val="en-US" w:eastAsia="zh-CN"/>
        </w:rPr>
      </w:pPr>
      <w:r>
        <w:rPr>
          <w:rFonts w:hint="eastAsia" w:ascii="仿宋" w:hAnsi="仿宋" w:eastAsia="仿宋" w:cs="Calibri"/>
          <w:caps/>
          <w:kern w:val="0"/>
          <w:szCs w:val="24"/>
        </w:rPr>
        <w:fldChar w:fldCharType="begin"/>
      </w:r>
      <w:r>
        <w:rPr>
          <w:rFonts w:hint="eastAsia" w:ascii="仿宋" w:hAnsi="仿宋" w:eastAsia="仿宋" w:cs="Calibri"/>
          <w:caps/>
          <w:kern w:val="0"/>
          <w:szCs w:val="24"/>
        </w:rPr>
        <w:instrText xml:space="preserve"> HYPERLINK \l _Toc3454 </w:instrText>
      </w:r>
      <w:r>
        <w:rPr>
          <w:rFonts w:hint="eastAsia" w:ascii="仿宋" w:hAnsi="仿宋" w:eastAsia="仿宋" w:cs="Calibri"/>
          <w:caps/>
          <w:kern w:val="0"/>
          <w:szCs w:val="24"/>
        </w:rPr>
        <w:fldChar w:fldCharType="separate"/>
      </w:r>
      <w:r>
        <w:rPr>
          <w:rFonts w:hint="eastAsia" w:ascii="仿宋" w:hAnsi="仿宋" w:eastAsia="仿宋"/>
          <w:kern w:val="0"/>
          <w:szCs w:val="28"/>
        </w:rPr>
        <w:t>四、投标文件格式--技术标部分</w:t>
      </w:r>
      <w:r>
        <w:tab/>
      </w:r>
      <w:r>
        <w:fldChar w:fldCharType="begin"/>
      </w:r>
      <w:r>
        <w:instrText xml:space="preserve"> PAGEREF _Toc3454 \h </w:instrText>
      </w:r>
      <w:r>
        <w:fldChar w:fldCharType="separate"/>
      </w:r>
      <w:r>
        <w:t>115</w:t>
      </w:r>
      <w:r>
        <w:fldChar w:fldCharType="end"/>
      </w:r>
      <w:r>
        <w:rPr>
          <w:rFonts w:hint="eastAsia" w:ascii="仿宋" w:hAnsi="仿宋" w:eastAsia="仿宋" w:cs="Calibri"/>
          <w:caps/>
          <w:kern w:val="0"/>
          <w:szCs w:val="24"/>
        </w:rPr>
        <w:fldChar w:fldCharType="end"/>
      </w:r>
    </w:p>
    <w:p w14:paraId="0B097670">
      <w:pPr>
        <w:pStyle w:val="28"/>
        <w:tabs>
          <w:tab w:val="right" w:leader="dot" w:pos="9071"/>
        </w:tabs>
        <w:rPr>
          <w:rFonts w:hint="eastAsia" w:eastAsia="仿宋"/>
          <w:lang w:val="en-US" w:eastAsia="zh-CN"/>
        </w:rPr>
      </w:pPr>
      <w:r>
        <w:rPr>
          <w:rFonts w:hint="eastAsia" w:ascii="仿宋" w:hAnsi="仿宋" w:eastAsia="仿宋" w:cs="Calibri"/>
          <w:caps/>
          <w:kern w:val="0"/>
          <w:szCs w:val="24"/>
        </w:rPr>
        <w:fldChar w:fldCharType="begin"/>
      </w:r>
      <w:r>
        <w:rPr>
          <w:rFonts w:hint="eastAsia" w:ascii="仿宋" w:hAnsi="仿宋" w:eastAsia="仿宋" w:cs="Calibri"/>
          <w:caps/>
          <w:kern w:val="0"/>
          <w:szCs w:val="24"/>
        </w:rPr>
        <w:instrText xml:space="preserve"> HYPERLINK \l _Toc6903 </w:instrText>
      </w:r>
      <w:r>
        <w:rPr>
          <w:rFonts w:hint="eastAsia" w:ascii="仿宋" w:hAnsi="仿宋" w:eastAsia="仿宋" w:cs="Calibri"/>
          <w:caps/>
          <w:kern w:val="0"/>
          <w:szCs w:val="24"/>
        </w:rPr>
        <w:fldChar w:fldCharType="separate"/>
      </w:r>
      <w:r>
        <w:rPr>
          <w:rFonts w:hint="eastAsia" w:ascii="仿宋" w:hAnsi="仿宋" w:eastAsia="仿宋"/>
          <w:kern w:val="0"/>
          <w:szCs w:val="28"/>
        </w:rPr>
        <w:t>五、投标文件格式</w:t>
      </w:r>
      <w:r>
        <w:rPr>
          <w:rFonts w:ascii="仿宋" w:hAnsi="仿宋" w:eastAsia="仿宋"/>
          <w:kern w:val="0"/>
          <w:szCs w:val="28"/>
        </w:rPr>
        <w:t>—</w:t>
      </w:r>
      <w:r>
        <w:rPr>
          <w:rFonts w:hint="eastAsia" w:ascii="仿宋" w:hAnsi="仿宋" w:eastAsia="仿宋"/>
          <w:kern w:val="0"/>
          <w:szCs w:val="28"/>
        </w:rPr>
        <w:t>商务标部分</w:t>
      </w:r>
      <w:r>
        <w:tab/>
      </w:r>
      <w:r>
        <w:fldChar w:fldCharType="begin"/>
      </w:r>
      <w:r>
        <w:instrText xml:space="preserve"> PAGEREF _Toc6903 \h </w:instrText>
      </w:r>
      <w:r>
        <w:fldChar w:fldCharType="separate"/>
      </w:r>
      <w:r>
        <w:t>117</w:t>
      </w:r>
      <w:r>
        <w:fldChar w:fldCharType="end"/>
      </w:r>
      <w:r>
        <w:rPr>
          <w:rFonts w:hint="eastAsia" w:ascii="仿宋" w:hAnsi="仿宋" w:eastAsia="仿宋" w:cs="Calibri"/>
          <w:caps/>
          <w:kern w:val="0"/>
          <w:szCs w:val="24"/>
        </w:rPr>
        <w:fldChar w:fldCharType="end"/>
      </w:r>
    </w:p>
    <w:p w14:paraId="63810C0D">
      <w:pPr>
        <w:pStyle w:val="24"/>
        <w:tabs>
          <w:tab w:val="right" w:leader="dot" w:pos="9071"/>
        </w:tabs>
        <w:rPr>
          <w:rFonts w:hint="default" w:eastAsia="仿宋"/>
          <w:sz w:val="22"/>
          <w:szCs w:val="22"/>
          <w:lang w:val="en-US" w:eastAsia="zh-CN"/>
        </w:rPr>
      </w:pPr>
      <w:r>
        <w:rPr>
          <w:rFonts w:hint="eastAsia" w:ascii="仿宋" w:hAnsi="仿宋" w:eastAsia="仿宋" w:cs="Calibri"/>
          <w:caps/>
          <w:kern w:val="0"/>
          <w:szCs w:val="24"/>
        </w:rPr>
        <w:fldChar w:fldCharType="begin"/>
      </w:r>
      <w:r>
        <w:rPr>
          <w:rFonts w:hint="eastAsia" w:ascii="仿宋" w:hAnsi="仿宋" w:eastAsia="仿宋" w:cs="Calibri"/>
          <w:caps/>
          <w:kern w:val="0"/>
          <w:szCs w:val="24"/>
        </w:rPr>
        <w:instrText xml:space="preserve"> HYPERLINK \l _Toc12619 </w:instrText>
      </w:r>
      <w:r>
        <w:rPr>
          <w:rFonts w:hint="eastAsia" w:ascii="仿宋" w:hAnsi="仿宋" w:eastAsia="仿宋" w:cs="Calibri"/>
          <w:caps/>
          <w:kern w:val="0"/>
          <w:szCs w:val="24"/>
        </w:rPr>
        <w:fldChar w:fldCharType="separate"/>
      </w:r>
      <w:r>
        <w:rPr>
          <w:rFonts w:hint="eastAsia" w:ascii="宋体" w:hAnsi="宋体"/>
          <w:bCs/>
          <w:kern w:val="0"/>
          <w:szCs w:val="48"/>
        </w:rPr>
        <w:t>第六章 中标通知书</w:t>
      </w:r>
      <w:r>
        <w:tab/>
      </w:r>
      <w:r>
        <w:rPr>
          <w:rFonts w:hint="eastAsia"/>
          <w:lang w:val="en-US" w:eastAsia="zh-CN"/>
        </w:rPr>
        <w:t>1</w:t>
      </w:r>
      <w:r>
        <w:rPr>
          <w:rFonts w:hint="eastAsia" w:ascii="仿宋" w:hAnsi="仿宋" w:eastAsia="仿宋" w:cs="Calibri"/>
          <w:caps/>
          <w:kern w:val="0"/>
          <w:szCs w:val="24"/>
        </w:rPr>
        <w:fldChar w:fldCharType="end"/>
      </w:r>
      <w:r>
        <w:rPr>
          <w:rFonts w:hint="eastAsia" w:ascii="仿宋" w:hAnsi="仿宋" w:eastAsia="仿宋" w:cs="Calibri"/>
          <w:caps/>
          <w:kern w:val="0"/>
          <w:szCs w:val="24"/>
          <w:lang w:val="en-US" w:eastAsia="zh-CN"/>
        </w:rPr>
        <w:t>47</w:t>
      </w:r>
    </w:p>
    <w:p w14:paraId="579F5931">
      <w:pPr>
        <w:spacing w:line="360" w:lineRule="auto"/>
        <w:rPr>
          <w:rStyle w:val="41"/>
          <w:rFonts w:ascii="创艺简标宋" w:hAnsi="黑体" w:eastAsia="创艺简标宋" w:cs="Calibri"/>
          <w:caps/>
          <w:kern w:val="0"/>
          <w:sz w:val="24"/>
          <w:szCs w:val="24"/>
        </w:rPr>
      </w:pPr>
      <w:r>
        <w:rPr>
          <w:rFonts w:hint="eastAsia" w:ascii="仿宋" w:hAnsi="仿宋" w:eastAsia="仿宋" w:cs="Calibri"/>
          <w:caps/>
          <w:kern w:val="0"/>
          <w:szCs w:val="24"/>
        </w:rPr>
        <w:fldChar w:fldCharType="end"/>
      </w:r>
    </w:p>
    <w:p w14:paraId="415C2ED0">
      <w:pPr>
        <w:keepNext/>
        <w:keepLines/>
        <w:spacing w:line="560" w:lineRule="exact"/>
        <w:jc w:val="center"/>
        <w:outlineLvl w:val="0"/>
        <w:rPr>
          <w:rFonts w:hint="eastAsia" w:ascii="黑体" w:hAnsi="黑体" w:eastAsia="黑体" w:cs="黑体"/>
          <w:sz w:val="44"/>
          <w:szCs w:val="44"/>
          <w:shd w:val="clear" w:color="060000" w:fill="auto"/>
        </w:rPr>
        <w:sectPr>
          <w:footerReference r:id="rId7" w:type="first"/>
          <w:footerReference r:id="rId6" w:type="default"/>
          <w:pgSz w:w="11907" w:h="16840"/>
          <w:pgMar w:top="1418" w:right="1418" w:bottom="1418" w:left="1418" w:header="851" w:footer="680" w:gutter="0"/>
          <w:pgBorders>
            <w:top w:val="none" w:sz="0" w:space="0"/>
            <w:left w:val="none" w:sz="0" w:space="0"/>
            <w:bottom w:val="none" w:sz="0" w:space="0"/>
            <w:right w:val="none" w:sz="0" w:space="0"/>
          </w:pgBorders>
          <w:pgNumType w:fmt="decimal"/>
          <w:cols w:space="720" w:num="1"/>
          <w:titlePg/>
          <w:docGrid w:linePitch="286" w:charSpace="0"/>
        </w:sectPr>
      </w:pPr>
      <w:bookmarkStart w:id="0" w:name="_Toc23305"/>
    </w:p>
    <w:p w14:paraId="14313AEE">
      <w:pPr>
        <w:keepNext/>
        <w:keepLines/>
        <w:spacing w:line="560" w:lineRule="exact"/>
        <w:jc w:val="center"/>
        <w:outlineLvl w:val="0"/>
        <w:rPr>
          <w:rFonts w:ascii="黑体" w:hAnsi="黑体" w:eastAsia="黑体" w:cs="黑体"/>
          <w:sz w:val="44"/>
          <w:szCs w:val="44"/>
          <w:shd w:val="clear" w:color="050000" w:fill="auto"/>
        </w:rPr>
      </w:pPr>
      <w:r>
        <w:rPr>
          <w:rFonts w:hint="eastAsia" w:ascii="黑体" w:hAnsi="黑体" w:eastAsia="黑体" w:cs="黑体"/>
          <w:sz w:val="44"/>
          <w:szCs w:val="44"/>
          <w:shd w:val="clear" w:color="060000" w:fill="auto"/>
        </w:rPr>
        <w:t>第一章</w:t>
      </w:r>
      <w:r>
        <w:rPr>
          <w:rFonts w:hint="eastAsia" w:ascii="黑体" w:hAnsi="黑体" w:eastAsia="黑体" w:cs="宋体"/>
          <w:sz w:val="44"/>
          <w:szCs w:val="44"/>
          <w:shd w:val="clear" w:color="060000" w:fill="auto"/>
        </w:rPr>
        <w:t xml:space="preserve">  </w:t>
      </w:r>
      <w:r>
        <w:rPr>
          <w:rFonts w:hint="eastAsia" w:ascii="黑体" w:hAnsi="黑体" w:eastAsia="黑体" w:cs="黑体"/>
          <w:sz w:val="44"/>
          <w:szCs w:val="44"/>
          <w:shd w:val="clear" w:color="060000" w:fill="auto"/>
        </w:rPr>
        <w:t>致投标人</w:t>
      </w:r>
      <w:bookmarkEnd w:id="0"/>
    </w:p>
    <w:p w14:paraId="6DD02B25">
      <w:pPr>
        <w:widowControl w:val="0"/>
        <w:spacing w:line="560" w:lineRule="exact"/>
        <w:ind w:firstLine="560" w:firstLineChars="200"/>
        <w:rPr>
          <w:rFonts w:ascii="仿宋_GB2312" w:hAnsi="宋体" w:eastAsia="仿宋_GB2312"/>
          <w:sz w:val="28"/>
          <w:szCs w:val="28"/>
        </w:rPr>
      </w:pPr>
    </w:p>
    <w:p w14:paraId="4869C36E">
      <w:pPr>
        <w:widowControl w:val="0"/>
        <w:spacing w:line="560" w:lineRule="exact"/>
        <w:ind w:firstLine="560" w:firstLineChars="200"/>
        <w:rPr>
          <w:rFonts w:ascii="仿宋" w:hAnsi="仿宋" w:eastAsia="仿宋"/>
          <w:sz w:val="28"/>
          <w:szCs w:val="28"/>
        </w:rPr>
      </w:pPr>
      <w:r>
        <w:rPr>
          <w:rFonts w:hint="eastAsia" w:ascii="仿宋" w:hAnsi="仿宋" w:eastAsia="仿宋"/>
          <w:sz w:val="28"/>
          <w:szCs w:val="28"/>
        </w:rPr>
        <w:t>一、本招标文件是依据招标投标有关法律、法规、规章和规范性文件，根据本次招标项目的特点和需要编制而成。招标文件的编制遵循了公开、公平、公正和诚实信用的原则。招标文件所包含的内容已清楚地反映了本次招标的规模、性质以及资信、商务和技术要求等。我们要求投标人必须完全响应本招标文件的实质性内容。</w:t>
      </w:r>
    </w:p>
    <w:p w14:paraId="588850FC">
      <w:pPr>
        <w:widowControl w:val="0"/>
        <w:spacing w:line="560" w:lineRule="exact"/>
        <w:ind w:firstLine="560" w:firstLineChars="200"/>
        <w:rPr>
          <w:rFonts w:ascii="仿宋" w:hAnsi="仿宋" w:eastAsia="仿宋"/>
          <w:sz w:val="28"/>
          <w:szCs w:val="28"/>
        </w:rPr>
      </w:pPr>
      <w:bookmarkStart w:id="1" w:name="_Toc203358554"/>
      <w:bookmarkStart w:id="2" w:name="_Toc130830412"/>
      <w:bookmarkStart w:id="3" w:name="_Toc130835683"/>
      <w:bookmarkStart w:id="4" w:name="_Toc130835209"/>
      <w:bookmarkStart w:id="5" w:name="_Toc269970459"/>
      <w:bookmarkStart w:id="6" w:name="_Toc203810203"/>
      <w:r>
        <w:rPr>
          <w:rFonts w:hint="eastAsia" w:ascii="仿宋" w:hAnsi="仿宋" w:eastAsia="仿宋"/>
          <w:sz w:val="28"/>
          <w:szCs w:val="28"/>
        </w:rPr>
        <w:t>二、投标人获取招标文件后，应仔细阅读招标文件及附件的全部内容，招标文件与附件具有同等效力。</w:t>
      </w:r>
    </w:p>
    <w:p w14:paraId="455941DD">
      <w:pPr>
        <w:widowControl w:val="0"/>
        <w:spacing w:line="560" w:lineRule="exact"/>
        <w:ind w:firstLine="560" w:firstLineChars="200"/>
        <w:rPr>
          <w:rFonts w:ascii="仿宋" w:hAnsi="仿宋" w:eastAsia="仿宋"/>
          <w:sz w:val="28"/>
          <w:szCs w:val="28"/>
        </w:rPr>
      </w:pPr>
      <w:r>
        <w:rPr>
          <w:rFonts w:hint="eastAsia" w:ascii="仿宋" w:hAnsi="仿宋" w:eastAsia="仿宋"/>
          <w:sz w:val="28"/>
          <w:szCs w:val="28"/>
        </w:rPr>
        <w:t>三、投标人在投标截止时间前，应及时收悉有关本次招标项目招标文件的答疑、补遗内容。招标文件、答疑、补遗内容不一致时，以最后发出的为准。</w:t>
      </w:r>
    </w:p>
    <w:p w14:paraId="432A5A25">
      <w:pPr>
        <w:widowControl w:val="0"/>
        <w:spacing w:line="560" w:lineRule="exact"/>
        <w:ind w:firstLine="560" w:firstLineChars="200"/>
        <w:rPr>
          <w:rFonts w:ascii="仿宋" w:hAnsi="仿宋" w:eastAsia="仿宋"/>
          <w:sz w:val="28"/>
          <w:szCs w:val="28"/>
        </w:rPr>
      </w:pPr>
      <w:r>
        <w:rPr>
          <w:rFonts w:hint="eastAsia" w:ascii="仿宋" w:hAnsi="仿宋" w:eastAsia="仿宋"/>
          <w:sz w:val="28"/>
          <w:szCs w:val="28"/>
        </w:rPr>
        <w:t>四、投标人应在遵循招标文件的各项规定和要求的前提下，编制投标文件。编制投标文件时，应注意：</w:t>
      </w:r>
    </w:p>
    <w:p w14:paraId="5258B785">
      <w:pPr>
        <w:widowControl w:val="0"/>
        <w:spacing w:line="560" w:lineRule="exact"/>
        <w:ind w:firstLine="560" w:firstLineChars="200"/>
        <w:rPr>
          <w:rFonts w:ascii="仿宋" w:hAnsi="仿宋" w:eastAsia="仿宋"/>
          <w:sz w:val="28"/>
          <w:szCs w:val="28"/>
        </w:rPr>
      </w:pPr>
      <w:r>
        <w:rPr>
          <w:rFonts w:hint="eastAsia" w:ascii="仿宋" w:hAnsi="仿宋" w:eastAsia="仿宋"/>
          <w:sz w:val="28"/>
          <w:szCs w:val="28"/>
        </w:rPr>
        <w:t>1．投标文件必须满足招标文件中的实质性要求和条件。投标文件的所有否决性条款已在“投标须知前附件一”中汇总明示，若出现其中任何一个情形的，其投标将会被否决。</w:t>
      </w:r>
    </w:p>
    <w:p w14:paraId="1F74E210">
      <w:pPr>
        <w:widowControl w:val="0"/>
        <w:spacing w:line="560" w:lineRule="exact"/>
        <w:ind w:firstLine="560" w:firstLineChars="200"/>
        <w:rPr>
          <w:rFonts w:ascii="仿宋" w:hAnsi="仿宋" w:eastAsia="仿宋"/>
          <w:sz w:val="28"/>
          <w:szCs w:val="28"/>
        </w:rPr>
      </w:pPr>
      <w:r>
        <w:rPr>
          <w:rFonts w:hint="eastAsia" w:ascii="仿宋" w:hAnsi="仿宋" w:eastAsia="仿宋"/>
          <w:sz w:val="28"/>
          <w:szCs w:val="28"/>
        </w:rPr>
        <w:t>2．投标人对招标文件有不同意见或不明之处，应通过书面形式，向招标人质疑，求得彻底澄清。若招标人不接受投标人提出的意见，投标人必须按招标文件办理，而不应在投标文件中加进额外的条件。</w:t>
      </w:r>
    </w:p>
    <w:p w14:paraId="0126B502">
      <w:pPr>
        <w:widowControl w:val="0"/>
        <w:spacing w:line="560" w:lineRule="exact"/>
        <w:ind w:firstLine="560" w:firstLineChars="200"/>
        <w:rPr>
          <w:rFonts w:ascii="仿宋" w:hAnsi="仿宋" w:eastAsia="仿宋"/>
          <w:sz w:val="28"/>
          <w:szCs w:val="28"/>
        </w:rPr>
      </w:pPr>
      <w:r>
        <w:rPr>
          <w:rFonts w:hint="eastAsia" w:ascii="仿宋" w:hAnsi="仿宋" w:eastAsia="仿宋"/>
          <w:sz w:val="28"/>
          <w:szCs w:val="28"/>
        </w:rPr>
        <w:t>五、投标人在提交投标文件时，应注意：</w:t>
      </w:r>
    </w:p>
    <w:p w14:paraId="7143C3AC">
      <w:pPr>
        <w:widowControl w:val="0"/>
        <w:spacing w:line="560" w:lineRule="exact"/>
        <w:ind w:firstLine="560" w:firstLineChars="200"/>
        <w:rPr>
          <w:rFonts w:ascii="仿宋" w:hAnsi="仿宋" w:eastAsia="仿宋"/>
          <w:sz w:val="28"/>
          <w:szCs w:val="28"/>
        </w:rPr>
      </w:pPr>
      <w:r>
        <w:rPr>
          <w:rFonts w:hint="eastAsia" w:ascii="仿宋" w:hAnsi="仿宋" w:eastAsia="仿宋"/>
          <w:sz w:val="28"/>
          <w:szCs w:val="28"/>
        </w:rPr>
        <w:t>1．投标人应严格按照招标文件的要求进行投标文件的密封和标记。</w:t>
      </w:r>
    </w:p>
    <w:p w14:paraId="77DD33E8">
      <w:pPr>
        <w:widowControl w:val="0"/>
        <w:spacing w:line="560" w:lineRule="exact"/>
        <w:ind w:firstLine="560" w:firstLineChars="200"/>
        <w:rPr>
          <w:rFonts w:hint="default" w:ascii="仿宋" w:hAnsi="仿宋" w:eastAsia="仿宋"/>
          <w:sz w:val="28"/>
          <w:szCs w:val="28"/>
          <w:highlight w:val="yellow"/>
          <w:lang w:val="en-US" w:eastAsia="zh-CN"/>
        </w:rPr>
      </w:pPr>
      <w:r>
        <w:rPr>
          <w:rFonts w:hint="eastAsia" w:ascii="仿宋" w:hAnsi="仿宋" w:eastAsia="仿宋"/>
          <w:sz w:val="28"/>
          <w:szCs w:val="28"/>
        </w:rPr>
        <w:t>2．投标人应当在招标文件要求提交投标文件的截止时间前，将投标文件送达指定地址。</w:t>
      </w:r>
    </w:p>
    <w:p w14:paraId="0A6E926C">
      <w:pPr>
        <w:widowControl w:val="0"/>
        <w:spacing w:line="560" w:lineRule="exact"/>
        <w:ind w:firstLine="560" w:firstLineChars="200"/>
        <w:rPr>
          <w:rFonts w:ascii="仿宋" w:hAnsi="仿宋" w:eastAsia="仿宋"/>
          <w:sz w:val="28"/>
          <w:szCs w:val="28"/>
        </w:rPr>
      </w:pPr>
      <w:r>
        <w:rPr>
          <w:rFonts w:hint="eastAsia" w:ascii="仿宋" w:hAnsi="仿宋" w:eastAsia="仿宋"/>
          <w:sz w:val="28"/>
          <w:szCs w:val="28"/>
        </w:rPr>
        <w:t>六、其他应该注意的：</w:t>
      </w:r>
    </w:p>
    <w:p w14:paraId="298B5989">
      <w:pPr>
        <w:widowControl w:val="0"/>
        <w:spacing w:line="560" w:lineRule="exact"/>
        <w:ind w:firstLine="560" w:firstLineChars="200"/>
        <w:rPr>
          <w:rFonts w:ascii="仿宋" w:hAnsi="仿宋" w:eastAsia="仿宋"/>
          <w:sz w:val="28"/>
          <w:szCs w:val="28"/>
        </w:rPr>
      </w:pPr>
      <w:r>
        <w:rPr>
          <w:rFonts w:hint="eastAsia" w:ascii="仿宋" w:hAnsi="仿宋" w:eastAsia="仿宋"/>
          <w:sz w:val="28"/>
          <w:szCs w:val="28"/>
        </w:rPr>
        <w:t>1、投标人提交投标文件，参加开标会和抽签的必须是投标人的法定代表人或其授权委托代理人，并持身份证明文件。非上述人员不得参加上述投标活动，否则由此产生的不利后果由投标人自行承担。</w:t>
      </w:r>
    </w:p>
    <w:p w14:paraId="386384C9">
      <w:pPr>
        <w:widowControl w:val="0"/>
        <w:spacing w:line="560" w:lineRule="exact"/>
        <w:ind w:firstLine="560" w:firstLineChars="200"/>
        <w:rPr>
          <w:rFonts w:ascii="仿宋" w:hAnsi="仿宋" w:eastAsia="仿宋"/>
          <w:sz w:val="28"/>
          <w:szCs w:val="28"/>
        </w:rPr>
      </w:pPr>
      <w:r>
        <w:rPr>
          <w:rFonts w:hint="eastAsia" w:ascii="仿宋" w:hAnsi="仿宋" w:eastAsia="仿宋"/>
          <w:sz w:val="28"/>
          <w:szCs w:val="28"/>
        </w:rPr>
        <w:t>2、投标人须对投标资料的真实性负责。招标人有权将投标文件的部分或全部内容向外公示，若公示期间收到有关弄虚作假投诉的，招标人将提请有关行政管理部门查处。</w:t>
      </w:r>
    </w:p>
    <w:p w14:paraId="2BBAFF0A">
      <w:pPr>
        <w:widowControl w:val="0"/>
        <w:spacing w:line="560" w:lineRule="exact"/>
        <w:ind w:firstLine="560" w:firstLineChars="200"/>
        <w:rPr>
          <w:rFonts w:ascii="仿宋" w:hAnsi="仿宋" w:eastAsia="仿宋"/>
          <w:sz w:val="28"/>
          <w:szCs w:val="28"/>
        </w:rPr>
      </w:pPr>
      <w:r>
        <w:rPr>
          <w:rFonts w:hint="eastAsia" w:ascii="仿宋" w:hAnsi="仿宋" w:eastAsia="仿宋"/>
          <w:sz w:val="28"/>
          <w:szCs w:val="28"/>
        </w:rPr>
        <w:t>4、若投标人资质证书被暂扣或吊销，但仍参与投标的，招标人将取消其投标或中标资格、没收其投标保证金，并提请有关行政管理部门对其进行行政处罚。</w:t>
      </w:r>
    </w:p>
    <w:bookmarkEnd w:id="1"/>
    <w:bookmarkEnd w:id="2"/>
    <w:bookmarkEnd w:id="3"/>
    <w:bookmarkEnd w:id="4"/>
    <w:bookmarkEnd w:id="5"/>
    <w:bookmarkEnd w:id="6"/>
    <w:p w14:paraId="68E8FBE5">
      <w:pPr>
        <w:widowControl w:val="0"/>
        <w:spacing w:line="560" w:lineRule="exact"/>
        <w:ind w:firstLine="560" w:firstLineChars="200"/>
        <w:rPr>
          <w:rFonts w:ascii="仿宋" w:hAnsi="仿宋" w:eastAsia="仿宋"/>
          <w:sz w:val="28"/>
          <w:szCs w:val="28"/>
        </w:rPr>
      </w:pPr>
      <w:r>
        <w:rPr>
          <w:rFonts w:hint="eastAsia" w:ascii="仿宋" w:hAnsi="仿宋" w:eastAsia="仿宋"/>
          <w:sz w:val="28"/>
          <w:szCs w:val="28"/>
        </w:rPr>
        <w:t>七、本招标文件的解释权归招标人，即</w:t>
      </w:r>
      <w:bookmarkStart w:id="7" w:name="_Toc130835227"/>
      <w:bookmarkStart w:id="8" w:name="_Toc130835701"/>
      <w:bookmarkStart w:id="9" w:name="_Toc130830430"/>
      <w:bookmarkStart w:id="10" w:name="_Toc269970479"/>
      <w:bookmarkStart w:id="11" w:name="_Toc203810222"/>
      <w:bookmarkStart w:id="12" w:name="_Toc203358573"/>
      <w:r>
        <w:rPr>
          <w:rFonts w:hint="eastAsia" w:ascii="仿宋" w:hAnsi="仿宋" w:eastAsia="仿宋"/>
          <w:sz w:val="28"/>
          <w:szCs w:val="28"/>
        </w:rPr>
        <w:t>深圳第一亚太物业管理有限公司。</w:t>
      </w:r>
    </w:p>
    <w:bookmarkEnd w:id="7"/>
    <w:bookmarkEnd w:id="8"/>
    <w:bookmarkEnd w:id="9"/>
    <w:bookmarkEnd w:id="10"/>
    <w:bookmarkEnd w:id="11"/>
    <w:bookmarkEnd w:id="12"/>
    <w:p w14:paraId="721F6AD9">
      <w:pPr>
        <w:widowControl w:val="0"/>
        <w:spacing w:line="560" w:lineRule="exact"/>
        <w:ind w:firstLine="560" w:firstLineChars="200"/>
        <w:rPr>
          <w:rFonts w:ascii="仿宋" w:hAnsi="仿宋" w:eastAsia="仿宋"/>
          <w:sz w:val="28"/>
          <w:szCs w:val="28"/>
        </w:rPr>
      </w:pPr>
    </w:p>
    <w:p w14:paraId="21D62664">
      <w:pPr>
        <w:widowControl w:val="0"/>
        <w:spacing w:line="560" w:lineRule="exact"/>
        <w:ind w:firstLine="560" w:firstLineChars="200"/>
        <w:jc w:val="right"/>
        <w:rPr>
          <w:rFonts w:ascii="仿宋" w:hAnsi="仿宋" w:eastAsia="仿宋"/>
          <w:sz w:val="28"/>
          <w:szCs w:val="28"/>
        </w:rPr>
      </w:pPr>
      <w:r>
        <w:rPr>
          <w:rFonts w:hint="eastAsia" w:ascii="仿宋" w:hAnsi="仿宋" w:eastAsia="仿宋"/>
          <w:sz w:val="28"/>
          <w:szCs w:val="28"/>
        </w:rPr>
        <w:t>深圳第一亚太物业管理有限公司</w:t>
      </w:r>
      <w:r>
        <w:rPr>
          <w:rFonts w:hint="eastAsia" w:ascii="仿宋" w:hAnsi="仿宋" w:eastAsia="仿宋"/>
          <w:sz w:val="28"/>
          <w:szCs w:val="28"/>
          <w:lang w:val="en-US" w:eastAsia="zh-CN"/>
        </w:rPr>
        <w:t>西安</w:t>
      </w:r>
      <w:r>
        <w:rPr>
          <w:rFonts w:hint="eastAsia" w:ascii="仿宋" w:hAnsi="仿宋" w:eastAsia="仿宋"/>
          <w:sz w:val="28"/>
          <w:szCs w:val="28"/>
        </w:rPr>
        <w:t>分公司</w:t>
      </w:r>
    </w:p>
    <w:p w14:paraId="79F94681">
      <w:pPr>
        <w:widowControl w:val="0"/>
        <w:spacing w:line="560" w:lineRule="exact"/>
        <w:ind w:firstLine="560" w:firstLineChars="200"/>
        <w:jc w:val="right"/>
        <w:rPr>
          <w:rFonts w:ascii="仿宋" w:hAnsi="仿宋" w:eastAsia="仿宋"/>
          <w:sz w:val="28"/>
          <w:szCs w:val="28"/>
        </w:rPr>
        <w:sectPr>
          <w:footerReference r:id="rId9" w:type="first"/>
          <w:footerReference r:id="rId8" w:type="default"/>
          <w:pgSz w:w="11907" w:h="16840"/>
          <w:pgMar w:top="1418" w:right="1418" w:bottom="1418" w:left="1418" w:header="851" w:footer="680" w:gutter="0"/>
          <w:pgBorders>
            <w:top w:val="none" w:sz="0" w:space="0"/>
            <w:left w:val="none" w:sz="0" w:space="0"/>
            <w:bottom w:val="none" w:sz="0" w:space="0"/>
            <w:right w:val="none" w:sz="0" w:space="0"/>
          </w:pgBorders>
          <w:pgNumType w:fmt="decimal" w:start="1"/>
          <w:cols w:space="720" w:num="1"/>
          <w:titlePg/>
          <w:docGrid w:linePitch="286" w:charSpace="0"/>
        </w:sectPr>
      </w:pPr>
      <w:r>
        <w:rPr>
          <w:rFonts w:hint="eastAsia" w:ascii="仿宋" w:hAnsi="仿宋" w:eastAsia="仿宋"/>
          <w:sz w:val="28"/>
          <w:szCs w:val="28"/>
        </w:rPr>
        <w:t>二〇二</w:t>
      </w:r>
      <w:r>
        <w:rPr>
          <w:rFonts w:hint="eastAsia" w:ascii="仿宋" w:hAnsi="仿宋" w:eastAsia="仿宋"/>
          <w:sz w:val="28"/>
          <w:szCs w:val="28"/>
          <w:lang w:val="en-US" w:eastAsia="zh-CN"/>
        </w:rPr>
        <w:t>六</w:t>
      </w:r>
      <w:r>
        <w:rPr>
          <w:rFonts w:hint="eastAsia" w:ascii="仿宋" w:hAnsi="仿宋" w:eastAsia="仿宋"/>
          <w:sz w:val="28"/>
          <w:szCs w:val="28"/>
        </w:rPr>
        <w:t>年</w:t>
      </w:r>
      <w:r>
        <w:rPr>
          <w:rFonts w:hint="eastAsia" w:ascii="仿宋" w:hAnsi="仿宋" w:eastAsia="仿宋"/>
          <w:sz w:val="28"/>
          <w:szCs w:val="28"/>
          <w:lang w:val="en-US" w:eastAsia="zh-CN"/>
        </w:rPr>
        <w:t>八</w:t>
      </w:r>
      <w:r>
        <w:rPr>
          <w:rFonts w:hint="eastAsia" w:ascii="仿宋" w:hAnsi="仿宋" w:eastAsia="仿宋"/>
          <w:sz w:val="28"/>
          <w:szCs w:val="28"/>
        </w:rPr>
        <w:t xml:space="preserve">月   </w:t>
      </w:r>
    </w:p>
    <w:p w14:paraId="56555316">
      <w:pPr>
        <w:rPr>
          <w:shd w:val="clear" w:color="060000" w:fill="auto"/>
        </w:rPr>
      </w:pPr>
    </w:p>
    <w:p w14:paraId="6D36ACB2">
      <w:pPr>
        <w:pStyle w:val="2"/>
        <w:spacing w:before="0" w:after="0" w:line="560" w:lineRule="exact"/>
        <w:jc w:val="center"/>
        <w:rPr>
          <w:rFonts w:ascii="黑体" w:hAnsi="黑体" w:eastAsia="黑体"/>
          <w:sz w:val="48"/>
          <w:szCs w:val="48"/>
          <w:shd w:val="clear" w:color="060000" w:fill="auto"/>
        </w:rPr>
      </w:pPr>
      <w:bookmarkStart w:id="13" w:name="_Toc19423"/>
      <w:r>
        <w:rPr>
          <w:rFonts w:hint="eastAsia" w:ascii="黑体" w:hAnsi="黑体" w:eastAsia="黑体"/>
          <w:sz w:val="48"/>
          <w:szCs w:val="48"/>
          <w:shd w:val="clear" w:color="060000" w:fill="auto"/>
        </w:rPr>
        <w:t>第二章 投标须知</w:t>
      </w:r>
      <w:bookmarkEnd w:id="13"/>
    </w:p>
    <w:p w14:paraId="0960A07F">
      <w:pPr>
        <w:rPr>
          <w:rFonts w:ascii="黑体" w:hAnsi="黑体" w:eastAsia="黑体"/>
          <w:sz w:val="44"/>
          <w:szCs w:val="44"/>
        </w:rPr>
      </w:pPr>
    </w:p>
    <w:p w14:paraId="0E361034">
      <w:pPr>
        <w:pStyle w:val="3"/>
        <w:spacing w:before="0" w:after="0" w:line="560" w:lineRule="exact"/>
        <w:jc w:val="center"/>
        <w:rPr>
          <w:rFonts w:ascii="黑体" w:hAnsi="黑体"/>
          <w:b w:val="0"/>
          <w:sz w:val="44"/>
          <w:szCs w:val="44"/>
        </w:rPr>
      </w:pPr>
      <w:bookmarkStart w:id="14" w:name="_Toc3127"/>
      <w:r>
        <w:rPr>
          <w:rFonts w:hint="eastAsia" w:ascii="黑体" w:hAnsi="黑体"/>
          <w:b w:val="0"/>
          <w:sz w:val="44"/>
          <w:szCs w:val="44"/>
        </w:rPr>
        <w:t>一、投标须知前附件</w:t>
      </w:r>
      <w:bookmarkEnd w:id="14"/>
    </w:p>
    <w:p w14:paraId="4E985CE3"/>
    <w:p w14:paraId="61C9BA76">
      <w:pPr>
        <w:pStyle w:val="4"/>
        <w:spacing w:before="0" w:after="0" w:line="560" w:lineRule="exact"/>
        <w:jc w:val="center"/>
        <w:rPr>
          <w:rFonts w:ascii="黑体" w:hAnsi="黑体" w:eastAsia="黑体"/>
          <w:b w:val="0"/>
          <w:sz w:val="36"/>
          <w:szCs w:val="36"/>
        </w:rPr>
      </w:pPr>
      <w:bookmarkStart w:id="15" w:name="_Toc24022"/>
      <w:r>
        <w:rPr>
          <w:rFonts w:hint="eastAsia" w:ascii="黑体" w:hAnsi="黑体" w:eastAsia="黑体"/>
          <w:b w:val="0"/>
          <w:sz w:val="36"/>
          <w:szCs w:val="36"/>
        </w:rPr>
        <w:t>（一）投标须知前附表1</w:t>
      </w:r>
      <w:bookmarkEnd w:id="15"/>
    </w:p>
    <w:p w14:paraId="600E2050">
      <w:pPr>
        <w:rPr>
          <w:shd w:val="clear" w:color="060000" w:fill="auto"/>
        </w:rPr>
      </w:pPr>
    </w:p>
    <w:tbl>
      <w:tblPr>
        <w:tblStyle w:val="34"/>
        <w:tblW w:w="9131" w:type="dxa"/>
        <w:jc w:val="center"/>
        <w:tblLayout w:type="fixed"/>
        <w:tblCellMar>
          <w:top w:w="0" w:type="dxa"/>
          <w:left w:w="108" w:type="dxa"/>
          <w:bottom w:w="0" w:type="dxa"/>
          <w:right w:w="108" w:type="dxa"/>
        </w:tblCellMar>
      </w:tblPr>
      <w:tblGrid>
        <w:gridCol w:w="901"/>
        <w:gridCol w:w="1984"/>
        <w:gridCol w:w="6246"/>
      </w:tblGrid>
      <w:tr w14:paraId="148DB508">
        <w:tblPrEx>
          <w:tblCellMar>
            <w:top w:w="0" w:type="dxa"/>
            <w:left w:w="108" w:type="dxa"/>
            <w:bottom w:w="0" w:type="dxa"/>
            <w:right w:w="108" w:type="dxa"/>
          </w:tblCellMar>
        </w:tblPrEx>
        <w:trPr>
          <w:trHeight w:val="598" w:hRule="atLeast"/>
          <w:jc w:val="center"/>
        </w:trPr>
        <w:tc>
          <w:tcPr>
            <w:tcW w:w="901" w:type="dxa"/>
            <w:tcBorders>
              <w:top w:val="single" w:color="000000" w:sz="4" w:space="0"/>
              <w:left w:val="single" w:color="000000" w:sz="4" w:space="0"/>
              <w:bottom w:val="single" w:color="000000" w:sz="4" w:space="0"/>
              <w:right w:val="single" w:color="000000" w:sz="6" w:space="0"/>
            </w:tcBorders>
            <w:tcMar>
              <w:left w:w="108" w:type="dxa"/>
              <w:right w:w="108" w:type="dxa"/>
            </w:tcMar>
            <w:vAlign w:val="center"/>
          </w:tcPr>
          <w:p w14:paraId="42A98EBB">
            <w:pPr>
              <w:widowControl w:val="0"/>
              <w:spacing w:line="400" w:lineRule="exact"/>
              <w:jc w:val="center"/>
              <w:rPr>
                <w:rFonts w:ascii="仿宋" w:hAnsi="仿宋" w:eastAsia="仿宋"/>
                <w:b/>
                <w:sz w:val="28"/>
                <w:szCs w:val="28"/>
              </w:rPr>
            </w:pPr>
            <w:r>
              <w:rPr>
                <w:rFonts w:hint="eastAsia" w:ascii="仿宋" w:hAnsi="仿宋" w:eastAsia="仿宋"/>
                <w:b/>
                <w:sz w:val="28"/>
                <w:szCs w:val="28"/>
              </w:rPr>
              <w:t>序号</w:t>
            </w:r>
          </w:p>
        </w:tc>
        <w:tc>
          <w:tcPr>
            <w:tcW w:w="1984" w:type="dxa"/>
            <w:tcBorders>
              <w:top w:val="single" w:color="000000" w:sz="4" w:space="0"/>
              <w:left w:val="single" w:color="000000" w:sz="6" w:space="0"/>
              <w:bottom w:val="single" w:color="000000" w:sz="4" w:space="0"/>
              <w:right w:val="single" w:color="000000" w:sz="6" w:space="0"/>
            </w:tcBorders>
            <w:tcMar>
              <w:left w:w="108" w:type="dxa"/>
              <w:right w:w="108" w:type="dxa"/>
            </w:tcMar>
            <w:vAlign w:val="center"/>
          </w:tcPr>
          <w:p w14:paraId="308BCAC0">
            <w:pPr>
              <w:widowControl w:val="0"/>
              <w:spacing w:line="400" w:lineRule="exact"/>
              <w:jc w:val="center"/>
              <w:rPr>
                <w:rFonts w:ascii="仿宋" w:hAnsi="仿宋" w:eastAsia="仿宋"/>
                <w:b/>
                <w:sz w:val="28"/>
                <w:szCs w:val="28"/>
              </w:rPr>
            </w:pPr>
            <w:r>
              <w:rPr>
                <w:rFonts w:hint="eastAsia" w:ascii="仿宋" w:hAnsi="仿宋" w:eastAsia="仿宋"/>
                <w:b/>
                <w:sz w:val="28"/>
                <w:szCs w:val="28"/>
              </w:rPr>
              <w:t>内 容</w:t>
            </w:r>
          </w:p>
        </w:tc>
        <w:tc>
          <w:tcPr>
            <w:tcW w:w="6246" w:type="dxa"/>
            <w:tcBorders>
              <w:top w:val="single" w:color="000000" w:sz="4" w:space="0"/>
              <w:left w:val="single" w:color="000000" w:sz="6" w:space="0"/>
              <w:bottom w:val="single" w:color="000000" w:sz="4" w:space="0"/>
              <w:right w:val="single" w:color="000000" w:sz="4" w:space="0"/>
            </w:tcBorders>
            <w:tcMar>
              <w:left w:w="108" w:type="dxa"/>
              <w:right w:w="108" w:type="dxa"/>
            </w:tcMar>
            <w:vAlign w:val="center"/>
          </w:tcPr>
          <w:p w14:paraId="2DCDE9F6">
            <w:pPr>
              <w:widowControl w:val="0"/>
              <w:spacing w:line="400" w:lineRule="exact"/>
              <w:jc w:val="center"/>
              <w:rPr>
                <w:rFonts w:ascii="仿宋" w:hAnsi="仿宋" w:eastAsia="仿宋"/>
                <w:b/>
                <w:sz w:val="28"/>
                <w:szCs w:val="28"/>
              </w:rPr>
            </w:pPr>
            <w:r>
              <w:rPr>
                <w:rFonts w:hint="eastAsia" w:ascii="仿宋" w:hAnsi="仿宋" w:eastAsia="仿宋"/>
                <w:b/>
                <w:sz w:val="28"/>
                <w:szCs w:val="28"/>
              </w:rPr>
              <w:t>规   定</w:t>
            </w:r>
          </w:p>
        </w:tc>
      </w:tr>
      <w:tr w14:paraId="6777EA81">
        <w:tblPrEx>
          <w:tblCellMar>
            <w:top w:w="0" w:type="dxa"/>
            <w:left w:w="108" w:type="dxa"/>
            <w:bottom w:w="0" w:type="dxa"/>
            <w:right w:w="108" w:type="dxa"/>
          </w:tblCellMar>
        </w:tblPrEx>
        <w:trPr>
          <w:trHeight w:val="698" w:hRule="atLeast"/>
          <w:jc w:val="center"/>
        </w:trPr>
        <w:tc>
          <w:tcPr>
            <w:tcW w:w="90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243BE71">
            <w:pPr>
              <w:pStyle w:val="70"/>
              <w:spacing w:line="400" w:lineRule="exact"/>
              <w:ind w:left="357" w:hanging="357" w:firstLineChars="0"/>
              <w:jc w:val="center"/>
              <w:rPr>
                <w:rFonts w:ascii="仿宋" w:hAnsi="仿宋" w:eastAsia="仿宋"/>
                <w:sz w:val="28"/>
                <w:szCs w:val="28"/>
              </w:rPr>
            </w:pPr>
            <w:r>
              <w:rPr>
                <w:rFonts w:hint="eastAsia" w:ascii="仿宋" w:hAnsi="仿宋" w:eastAsia="仿宋"/>
                <w:sz w:val="28"/>
                <w:szCs w:val="28"/>
              </w:rPr>
              <w:t>1</w:t>
            </w:r>
          </w:p>
        </w:tc>
        <w:tc>
          <w:tcPr>
            <w:tcW w:w="198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3537204">
            <w:pPr>
              <w:pStyle w:val="70"/>
              <w:spacing w:line="400" w:lineRule="exact"/>
              <w:ind w:left="357" w:hanging="357" w:firstLineChars="0"/>
              <w:jc w:val="center"/>
              <w:rPr>
                <w:rFonts w:ascii="仿宋" w:hAnsi="仿宋" w:eastAsia="仿宋"/>
                <w:sz w:val="28"/>
                <w:szCs w:val="28"/>
              </w:rPr>
            </w:pPr>
            <w:r>
              <w:rPr>
                <w:rFonts w:hint="eastAsia" w:ascii="仿宋" w:hAnsi="仿宋" w:eastAsia="仿宋"/>
                <w:sz w:val="28"/>
                <w:szCs w:val="28"/>
              </w:rPr>
              <w:t>招 标 人</w:t>
            </w:r>
          </w:p>
        </w:tc>
        <w:tc>
          <w:tcPr>
            <w:tcW w:w="624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653013B">
            <w:pPr>
              <w:tabs>
                <w:tab w:val="left" w:pos="51"/>
              </w:tabs>
              <w:snapToGrid w:val="0"/>
              <w:spacing w:line="276" w:lineRule="auto"/>
              <w:jc w:val="left"/>
              <w:rPr>
                <w:rFonts w:ascii="仿宋" w:hAnsi="仿宋"/>
                <w:sz w:val="28"/>
                <w:szCs w:val="28"/>
              </w:rPr>
            </w:pPr>
            <w:r>
              <w:rPr>
                <w:rFonts w:hint="eastAsia" w:ascii="仿宋" w:hAnsi="仿宋" w:eastAsia="仿宋"/>
                <w:sz w:val="28"/>
                <w:szCs w:val="28"/>
              </w:rPr>
              <w:t>深圳第一亚太物业管理有限公司</w:t>
            </w:r>
            <w:r>
              <w:rPr>
                <w:rFonts w:hint="eastAsia" w:ascii="仿宋" w:hAnsi="仿宋" w:eastAsia="仿宋"/>
                <w:sz w:val="28"/>
                <w:szCs w:val="28"/>
                <w:lang w:val="en-US" w:eastAsia="zh-CN"/>
              </w:rPr>
              <w:t>西安</w:t>
            </w:r>
            <w:r>
              <w:rPr>
                <w:rFonts w:hint="eastAsia" w:ascii="仿宋" w:hAnsi="仿宋" w:eastAsia="仿宋"/>
                <w:sz w:val="28"/>
                <w:szCs w:val="28"/>
              </w:rPr>
              <w:t>分公司</w:t>
            </w:r>
          </w:p>
        </w:tc>
      </w:tr>
      <w:tr w14:paraId="6A75DCF9">
        <w:tblPrEx>
          <w:tblCellMar>
            <w:top w:w="0" w:type="dxa"/>
            <w:left w:w="108" w:type="dxa"/>
            <w:bottom w:w="0" w:type="dxa"/>
            <w:right w:w="108" w:type="dxa"/>
          </w:tblCellMar>
        </w:tblPrEx>
        <w:trPr>
          <w:trHeight w:val="698" w:hRule="atLeast"/>
          <w:jc w:val="center"/>
        </w:trPr>
        <w:tc>
          <w:tcPr>
            <w:tcW w:w="90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DC3E723">
            <w:pPr>
              <w:pStyle w:val="70"/>
              <w:spacing w:line="400" w:lineRule="exact"/>
              <w:ind w:left="357" w:hanging="357" w:firstLineChars="0"/>
              <w:jc w:val="center"/>
              <w:rPr>
                <w:rFonts w:ascii="仿宋" w:hAnsi="仿宋" w:eastAsia="仿宋"/>
                <w:sz w:val="28"/>
                <w:szCs w:val="28"/>
              </w:rPr>
            </w:pPr>
            <w:r>
              <w:rPr>
                <w:rFonts w:hint="eastAsia" w:ascii="仿宋" w:hAnsi="仿宋" w:eastAsia="仿宋"/>
                <w:sz w:val="28"/>
                <w:szCs w:val="28"/>
              </w:rPr>
              <w:t>2</w:t>
            </w:r>
          </w:p>
        </w:tc>
        <w:tc>
          <w:tcPr>
            <w:tcW w:w="198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9B84F7E">
            <w:pPr>
              <w:pStyle w:val="70"/>
              <w:spacing w:line="400" w:lineRule="exact"/>
              <w:ind w:left="357" w:hanging="357" w:firstLineChars="0"/>
              <w:jc w:val="center"/>
              <w:rPr>
                <w:rFonts w:ascii="仿宋" w:hAnsi="仿宋" w:eastAsia="仿宋"/>
                <w:sz w:val="28"/>
                <w:szCs w:val="28"/>
              </w:rPr>
            </w:pPr>
            <w:r>
              <w:rPr>
                <w:rFonts w:hint="eastAsia" w:ascii="仿宋" w:hAnsi="仿宋" w:eastAsia="仿宋"/>
                <w:sz w:val="28"/>
                <w:szCs w:val="28"/>
              </w:rPr>
              <w:t>招标项目名称</w:t>
            </w:r>
          </w:p>
        </w:tc>
        <w:tc>
          <w:tcPr>
            <w:tcW w:w="624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5B6FDF2">
            <w:pPr>
              <w:tabs>
                <w:tab w:val="left" w:pos="51"/>
              </w:tabs>
              <w:snapToGrid w:val="0"/>
              <w:spacing w:line="276" w:lineRule="auto"/>
              <w:jc w:val="left"/>
              <w:rPr>
                <w:rFonts w:hint="eastAsia" w:ascii="仿宋" w:hAnsi="仿宋" w:eastAsia="仿宋"/>
                <w:sz w:val="28"/>
                <w:szCs w:val="28"/>
                <w:lang w:eastAsia="zh-CN"/>
              </w:rPr>
            </w:pPr>
            <w:r>
              <w:rPr>
                <w:rFonts w:hint="eastAsia" w:ascii="仿宋" w:hAnsi="仿宋" w:eastAsia="仿宋"/>
                <w:sz w:val="28"/>
                <w:szCs w:val="28"/>
                <w:lang w:val="en-US" w:eastAsia="zh-CN"/>
              </w:rPr>
              <w:t>西安分公司</w:t>
            </w:r>
            <w:r>
              <w:rPr>
                <w:rFonts w:hint="eastAsia" w:ascii="仿宋" w:hAnsi="仿宋" w:eastAsia="仿宋"/>
                <w:sz w:val="28"/>
                <w:szCs w:val="28"/>
                <w:lang w:eastAsia="zh-CN"/>
              </w:rPr>
              <w:t>202</w:t>
            </w:r>
            <w:r>
              <w:rPr>
                <w:rFonts w:hint="eastAsia" w:ascii="仿宋" w:hAnsi="仿宋" w:eastAsia="仿宋"/>
                <w:sz w:val="28"/>
                <w:szCs w:val="28"/>
                <w:lang w:val="en-US" w:eastAsia="zh-CN"/>
              </w:rPr>
              <w:t>6</w:t>
            </w:r>
            <w:r>
              <w:rPr>
                <w:rFonts w:hint="eastAsia" w:ascii="仿宋" w:hAnsi="仿宋" w:eastAsia="仿宋"/>
                <w:sz w:val="28"/>
                <w:szCs w:val="28"/>
                <w:lang w:eastAsia="zh-CN"/>
              </w:rPr>
              <w:t>-202</w:t>
            </w:r>
            <w:r>
              <w:rPr>
                <w:rFonts w:hint="eastAsia" w:ascii="仿宋" w:hAnsi="仿宋" w:eastAsia="仿宋"/>
                <w:sz w:val="28"/>
                <w:szCs w:val="28"/>
                <w:lang w:val="en-US" w:eastAsia="zh-CN"/>
              </w:rPr>
              <w:t>7</w:t>
            </w:r>
            <w:r>
              <w:rPr>
                <w:rFonts w:hint="eastAsia" w:ascii="仿宋" w:hAnsi="仿宋" w:eastAsia="仿宋"/>
                <w:sz w:val="28"/>
                <w:szCs w:val="28"/>
                <w:lang w:eastAsia="zh-CN"/>
              </w:rPr>
              <w:t>年</w:t>
            </w:r>
            <w:r>
              <w:rPr>
                <w:rFonts w:hint="eastAsia" w:ascii="仿宋" w:hAnsi="仿宋" w:eastAsia="仿宋"/>
                <w:sz w:val="28"/>
                <w:szCs w:val="28"/>
                <w:lang w:val="en-US" w:eastAsia="zh-CN"/>
              </w:rPr>
              <w:t>电梯</w:t>
            </w:r>
            <w:r>
              <w:rPr>
                <w:rFonts w:hint="eastAsia" w:ascii="仿宋" w:hAnsi="仿宋" w:eastAsia="仿宋"/>
                <w:sz w:val="28"/>
                <w:szCs w:val="28"/>
                <w:lang w:eastAsia="zh-CN"/>
              </w:rPr>
              <w:t>维保服务</w:t>
            </w:r>
          </w:p>
        </w:tc>
      </w:tr>
      <w:tr w14:paraId="2926D44C">
        <w:tblPrEx>
          <w:tblCellMar>
            <w:top w:w="0" w:type="dxa"/>
            <w:left w:w="108" w:type="dxa"/>
            <w:bottom w:w="0" w:type="dxa"/>
            <w:right w:w="108" w:type="dxa"/>
          </w:tblCellMar>
        </w:tblPrEx>
        <w:trPr>
          <w:trHeight w:val="567" w:hRule="atLeast"/>
          <w:jc w:val="center"/>
        </w:trPr>
        <w:tc>
          <w:tcPr>
            <w:tcW w:w="90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25C9A75">
            <w:pPr>
              <w:pStyle w:val="70"/>
              <w:spacing w:line="400" w:lineRule="exact"/>
              <w:ind w:left="357" w:hanging="357" w:firstLineChars="0"/>
              <w:jc w:val="center"/>
              <w:rPr>
                <w:rFonts w:ascii="仿宋" w:hAnsi="仿宋" w:eastAsia="仿宋"/>
                <w:sz w:val="28"/>
                <w:szCs w:val="28"/>
              </w:rPr>
            </w:pPr>
            <w:r>
              <w:rPr>
                <w:rFonts w:hint="eastAsia" w:ascii="仿宋" w:hAnsi="仿宋" w:eastAsia="仿宋"/>
                <w:sz w:val="28"/>
                <w:szCs w:val="28"/>
              </w:rPr>
              <w:t>3</w:t>
            </w:r>
          </w:p>
        </w:tc>
        <w:tc>
          <w:tcPr>
            <w:tcW w:w="198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3222F42">
            <w:pPr>
              <w:pStyle w:val="70"/>
              <w:spacing w:line="400" w:lineRule="exact"/>
              <w:ind w:left="357" w:hanging="357" w:firstLineChars="0"/>
              <w:jc w:val="center"/>
              <w:rPr>
                <w:rFonts w:ascii="仿宋" w:hAnsi="仿宋" w:eastAsia="仿宋"/>
                <w:sz w:val="28"/>
                <w:szCs w:val="28"/>
              </w:rPr>
            </w:pPr>
            <w:r>
              <w:rPr>
                <w:rFonts w:hint="eastAsia" w:ascii="仿宋" w:hAnsi="仿宋" w:eastAsia="仿宋"/>
                <w:sz w:val="28"/>
                <w:szCs w:val="28"/>
              </w:rPr>
              <w:t>项目地点</w:t>
            </w:r>
          </w:p>
        </w:tc>
        <w:tc>
          <w:tcPr>
            <w:tcW w:w="624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897DD80">
            <w:pPr>
              <w:pStyle w:val="70"/>
              <w:spacing w:line="400" w:lineRule="exact"/>
              <w:ind w:firstLine="0" w:firstLineChars="0"/>
              <w:jc w:val="left"/>
              <w:rPr>
                <w:rFonts w:hint="default" w:ascii="仿宋" w:hAnsi="仿宋" w:eastAsia="仿宋"/>
                <w:sz w:val="28"/>
                <w:szCs w:val="28"/>
                <w:lang w:val="en-US"/>
              </w:rPr>
            </w:pPr>
            <w:r>
              <w:rPr>
                <w:rFonts w:hint="eastAsia" w:ascii="仿宋" w:hAnsi="仿宋" w:eastAsia="仿宋" w:cs="Times New Roman"/>
                <w:sz w:val="28"/>
                <w:szCs w:val="28"/>
                <w:lang w:val="en-US" w:eastAsia="zh-CN"/>
              </w:rPr>
              <w:t>西安市国际港务区西安华南城</w:t>
            </w:r>
          </w:p>
        </w:tc>
      </w:tr>
      <w:tr w14:paraId="055E9335">
        <w:tblPrEx>
          <w:tblCellMar>
            <w:top w:w="0" w:type="dxa"/>
            <w:left w:w="108" w:type="dxa"/>
            <w:bottom w:w="0" w:type="dxa"/>
            <w:right w:w="108" w:type="dxa"/>
          </w:tblCellMar>
        </w:tblPrEx>
        <w:trPr>
          <w:trHeight w:val="656" w:hRule="atLeast"/>
          <w:jc w:val="center"/>
        </w:trPr>
        <w:tc>
          <w:tcPr>
            <w:tcW w:w="90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A296B0F">
            <w:pPr>
              <w:pStyle w:val="70"/>
              <w:spacing w:line="400" w:lineRule="exact"/>
              <w:ind w:left="357" w:hanging="357" w:firstLineChars="0"/>
              <w:jc w:val="center"/>
              <w:rPr>
                <w:rFonts w:ascii="仿宋" w:hAnsi="仿宋" w:eastAsia="仿宋"/>
                <w:sz w:val="28"/>
                <w:szCs w:val="28"/>
              </w:rPr>
            </w:pPr>
            <w:r>
              <w:rPr>
                <w:rFonts w:hint="eastAsia" w:ascii="仿宋" w:hAnsi="仿宋" w:eastAsia="仿宋"/>
                <w:sz w:val="28"/>
                <w:szCs w:val="28"/>
              </w:rPr>
              <w:t>4</w:t>
            </w:r>
          </w:p>
        </w:tc>
        <w:tc>
          <w:tcPr>
            <w:tcW w:w="198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D11C1FD">
            <w:pPr>
              <w:pStyle w:val="70"/>
              <w:spacing w:line="400" w:lineRule="exact"/>
              <w:ind w:left="357" w:hanging="357" w:firstLineChars="0"/>
              <w:jc w:val="center"/>
              <w:rPr>
                <w:rFonts w:ascii="仿宋" w:hAnsi="仿宋" w:eastAsia="仿宋"/>
                <w:sz w:val="28"/>
                <w:szCs w:val="28"/>
              </w:rPr>
            </w:pPr>
            <w:r>
              <w:rPr>
                <w:rFonts w:hint="eastAsia" w:ascii="仿宋" w:hAnsi="仿宋" w:eastAsia="仿宋"/>
                <w:sz w:val="28"/>
                <w:szCs w:val="28"/>
              </w:rPr>
              <w:t>资金来源</w:t>
            </w:r>
          </w:p>
        </w:tc>
        <w:tc>
          <w:tcPr>
            <w:tcW w:w="624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8B649D5">
            <w:pPr>
              <w:pStyle w:val="70"/>
              <w:spacing w:line="400" w:lineRule="exact"/>
              <w:ind w:left="357" w:hanging="357" w:firstLineChars="0"/>
              <w:rPr>
                <w:rFonts w:ascii="仿宋" w:hAnsi="仿宋" w:eastAsia="仿宋"/>
                <w:sz w:val="28"/>
                <w:szCs w:val="28"/>
                <w:u w:val="single"/>
              </w:rPr>
            </w:pPr>
            <w:r>
              <w:rPr>
                <w:rFonts w:hint="eastAsia" w:ascii="仿宋" w:hAnsi="仿宋" w:eastAsia="仿宋"/>
                <w:sz w:val="28"/>
                <w:szCs w:val="28"/>
              </w:rPr>
              <w:t>□国有资金</w:t>
            </w:r>
            <w:r>
              <w:rPr>
                <w:rFonts w:hint="eastAsia" w:ascii="仿宋" w:hAnsi="仿宋" w:eastAsia="仿宋"/>
                <w:sz w:val="28"/>
                <w:szCs w:val="28"/>
                <w:u w:val="single"/>
              </w:rPr>
              <w:t xml:space="preserve"> / </w:t>
            </w:r>
            <w:r>
              <w:rPr>
                <w:rFonts w:hint="eastAsia" w:ascii="仿宋" w:hAnsi="仿宋" w:eastAsia="仿宋"/>
                <w:sz w:val="28"/>
                <w:szCs w:val="28"/>
              </w:rPr>
              <w:t>%☑其他资金</w:t>
            </w:r>
            <w:r>
              <w:rPr>
                <w:rFonts w:hint="eastAsia" w:ascii="仿宋" w:hAnsi="仿宋" w:eastAsia="仿宋"/>
                <w:sz w:val="28"/>
                <w:szCs w:val="28"/>
                <w:u w:val="single"/>
              </w:rPr>
              <w:t xml:space="preserve">  企业自筹  </w:t>
            </w:r>
          </w:p>
        </w:tc>
      </w:tr>
      <w:tr w14:paraId="431FB4C0">
        <w:tblPrEx>
          <w:tblCellMar>
            <w:top w:w="0" w:type="dxa"/>
            <w:left w:w="108" w:type="dxa"/>
            <w:bottom w:w="0" w:type="dxa"/>
            <w:right w:w="108" w:type="dxa"/>
          </w:tblCellMar>
        </w:tblPrEx>
        <w:trPr>
          <w:trHeight w:val="635" w:hRule="atLeast"/>
          <w:jc w:val="center"/>
        </w:trPr>
        <w:tc>
          <w:tcPr>
            <w:tcW w:w="90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E2C3AEA">
            <w:pPr>
              <w:pStyle w:val="70"/>
              <w:spacing w:line="400" w:lineRule="exact"/>
              <w:ind w:left="357" w:hanging="357" w:firstLineChars="0"/>
              <w:jc w:val="center"/>
              <w:rPr>
                <w:rFonts w:ascii="仿宋" w:hAnsi="仿宋" w:eastAsia="仿宋"/>
                <w:sz w:val="28"/>
                <w:szCs w:val="28"/>
              </w:rPr>
            </w:pPr>
            <w:r>
              <w:rPr>
                <w:rFonts w:hint="eastAsia" w:ascii="仿宋" w:hAnsi="仿宋" w:eastAsia="仿宋"/>
                <w:sz w:val="28"/>
                <w:szCs w:val="28"/>
              </w:rPr>
              <w:t>5</w:t>
            </w:r>
          </w:p>
        </w:tc>
        <w:tc>
          <w:tcPr>
            <w:tcW w:w="198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5F89B16">
            <w:pPr>
              <w:pStyle w:val="70"/>
              <w:spacing w:line="400" w:lineRule="exact"/>
              <w:ind w:firstLine="0" w:firstLineChars="0"/>
              <w:jc w:val="center"/>
              <w:rPr>
                <w:rFonts w:ascii="仿宋" w:hAnsi="仿宋" w:eastAsia="仿宋"/>
                <w:color w:val="000000" w:themeColor="text1"/>
                <w:sz w:val="28"/>
                <w:szCs w:val="28"/>
                <w:highlight w:val="none"/>
                <w14:textFill>
                  <w14:solidFill>
                    <w14:schemeClr w14:val="tx1"/>
                  </w14:solidFill>
                </w14:textFill>
              </w:rPr>
            </w:pPr>
            <w:r>
              <w:rPr>
                <w:rFonts w:hint="eastAsia" w:ascii="仿宋" w:hAnsi="仿宋" w:eastAsia="仿宋"/>
                <w:color w:val="000000" w:themeColor="text1"/>
                <w:sz w:val="28"/>
                <w:szCs w:val="28"/>
                <w:highlight w:val="none"/>
                <w14:textFill>
                  <w14:solidFill>
                    <w14:schemeClr w14:val="tx1"/>
                  </w14:solidFill>
                </w14:textFill>
              </w:rPr>
              <w:t>招标范围</w:t>
            </w:r>
          </w:p>
          <w:p w14:paraId="052DB823">
            <w:pPr>
              <w:pStyle w:val="70"/>
              <w:spacing w:line="400" w:lineRule="exact"/>
              <w:ind w:firstLine="0" w:firstLineChars="0"/>
              <w:jc w:val="center"/>
              <w:rPr>
                <w:rFonts w:ascii="仿宋" w:hAnsi="仿宋" w:eastAsia="仿宋"/>
                <w:color w:val="000000" w:themeColor="text1"/>
                <w:sz w:val="28"/>
                <w:szCs w:val="28"/>
                <w:highlight w:val="none"/>
                <w14:textFill>
                  <w14:solidFill>
                    <w14:schemeClr w14:val="tx1"/>
                  </w14:solidFill>
                </w14:textFill>
              </w:rPr>
            </w:pPr>
            <w:r>
              <w:rPr>
                <w:rFonts w:hint="eastAsia" w:ascii="仿宋" w:hAnsi="仿宋" w:eastAsia="仿宋"/>
                <w:color w:val="000000" w:themeColor="text1"/>
                <w:sz w:val="28"/>
                <w:szCs w:val="28"/>
                <w:highlight w:val="none"/>
                <w14:textFill>
                  <w14:solidFill>
                    <w14:schemeClr w14:val="tx1"/>
                  </w14:solidFill>
                </w14:textFill>
              </w:rPr>
              <w:t>及内容</w:t>
            </w:r>
          </w:p>
        </w:tc>
        <w:tc>
          <w:tcPr>
            <w:tcW w:w="624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D7DCBCA">
            <w:pPr>
              <w:keepNext w:val="0"/>
              <w:keepLines w:val="0"/>
              <w:pageBreakBefore w:val="0"/>
              <w:widowControl/>
              <w:numPr>
                <w:ilvl w:val="0"/>
                <w:numId w:val="0"/>
              </w:numPr>
              <w:kinsoku/>
              <w:wordWrap/>
              <w:overflowPunct/>
              <w:topLinePunct w:val="0"/>
              <w:autoSpaceDE w:val="0"/>
              <w:autoSpaceDN w:val="0"/>
              <w:bidi w:val="0"/>
              <w:adjustRightInd w:val="0"/>
              <w:snapToGrid w:val="0"/>
              <w:spacing w:after="0" w:line="560" w:lineRule="exact"/>
              <w:jc w:val="both"/>
              <w:textAlignment w:val="auto"/>
              <w:rPr>
                <w:rFonts w:hint="eastAsia" w:ascii="仿宋" w:hAnsi="仿宋" w:eastAsia="仿宋" w:cs="Times New Roman"/>
                <w:color w:val="000000" w:themeColor="text1"/>
                <w:kern w:val="2"/>
                <w:sz w:val="28"/>
                <w:szCs w:val="28"/>
                <w:highlight w:val="none"/>
                <w:lang w:val="en-US" w:eastAsia="zh-CN" w:bidi="ar-SA"/>
                <w14:textFill>
                  <w14:solidFill>
                    <w14:schemeClr w14:val="tx1"/>
                  </w14:solidFill>
                </w14:textFill>
              </w:rPr>
            </w:pPr>
            <w:r>
              <w:rPr>
                <w:rFonts w:hint="eastAsia" w:ascii="仿宋" w:hAnsi="仿宋" w:eastAsia="仿宋" w:cs="仿宋"/>
                <w:sz w:val="28"/>
                <w:szCs w:val="28"/>
                <w:lang w:val="en-US" w:eastAsia="zh-CN"/>
              </w:rPr>
              <w:t>五金B区45台、华誉公寓10台、1668A/C/D区67台、2号交易广场62台、五金A区品牌馆10台、五金E1/E2区72台，1668A5A6栋17台，共计283台电梯维修保养服务。</w:t>
            </w:r>
          </w:p>
        </w:tc>
      </w:tr>
      <w:tr w14:paraId="062C6DEE">
        <w:tblPrEx>
          <w:tblCellMar>
            <w:top w:w="0" w:type="dxa"/>
            <w:left w:w="108" w:type="dxa"/>
            <w:bottom w:w="0" w:type="dxa"/>
            <w:right w:w="108" w:type="dxa"/>
          </w:tblCellMar>
        </w:tblPrEx>
        <w:trPr>
          <w:trHeight w:val="1441" w:hRule="atLeast"/>
          <w:jc w:val="center"/>
        </w:trPr>
        <w:tc>
          <w:tcPr>
            <w:tcW w:w="90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754B728">
            <w:pPr>
              <w:pStyle w:val="70"/>
              <w:spacing w:line="400" w:lineRule="exact"/>
              <w:ind w:left="357" w:hanging="357" w:firstLineChars="0"/>
              <w:jc w:val="center"/>
              <w:rPr>
                <w:rFonts w:ascii="仿宋" w:hAnsi="仿宋" w:eastAsia="仿宋"/>
                <w:sz w:val="28"/>
                <w:szCs w:val="28"/>
              </w:rPr>
            </w:pPr>
            <w:r>
              <w:rPr>
                <w:rFonts w:hint="eastAsia" w:ascii="仿宋" w:hAnsi="仿宋" w:eastAsia="仿宋"/>
                <w:sz w:val="28"/>
                <w:szCs w:val="28"/>
              </w:rPr>
              <w:t>6</w:t>
            </w:r>
          </w:p>
        </w:tc>
        <w:tc>
          <w:tcPr>
            <w:tcW w:w="198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5CAF53F">
            <w:pPr>
              <w:pStyle w:val="70"/>
              <w:spacing w:line="400" w:lineRule="exact"/>
              <w:ind w:firstLine="0" w:firstLineChars="0"/>
              <w:jc w:val="center"/>
              <w:rPr>
                <w:rFonts w:ascii="仿宋" w:hAnsi="仿宋" w:eastAsia="仿宋"/>
                <w:sz w:val="28"/>
                <w:szCs w:val="28"/>
              </w:rPr>
            </w:pPr>
            <w:r>
              <w:rPr>
                <w:rFonts w:hint="eastAsia" w:ascii="仿宋" w:hAnsi="仿宋" w:eastAsia="仿宋"/>
                <w:sz w:val="28"/>
                <w:szCs w:val="28"/>
              </w:rPr>
              <w:t>招标方式</w:t>
            </w:r>
          </w:p>
        </w:tc>
        <w:tc>
          <w:tcPr>
            <w:tcW w:w="624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2E0A04E">
            <w:pPr>
              <w:autoSpaceDE w:val="0"/>
              <w:autoSpaceDN w:val="0"/>
              <w:adjustRightInd w:val="0"/>
              <w:spacing w:line="400" w:lineRule="exact"/>
              <w:jc w:val="left"/>
              <w:rPr>
                <w:rFonts w:ascii="仿宋" w:hAnsi="仿宋" w:eastAsia="仿宋"/>
                <w:sz w:val="28"/>
                <w:szCs w:val="28"/>
              </w:rPr>
            </w:pPr>
            <w:r>
              <w:rPr>
                <w:rFonts w:hint="eastAsia" w:ascii="仿宋" w:hAnsi="仿宋" w:eastAsia="仿宋"/>
                <w:sz w:val="28"/>
                <w:szCs w:val="28"/>
                <w:lang w:eastAsia="zh-CN"/>
              </w:rPr>
              <w:t>☑</w:t>
            </w:r>
            <w:r>
              <w:rPr>
                <w:rFonts w:hint="eastAsia" w:ascii="仿宋" w:hAnsi="仿宋" w:eastAsia="仿宋"/>
                <w:sz w:val="28"/>
                <w:szCs w:val="28"/>
              </w:rPr>
              <w:t>公开招标</w:t>
            </w:r>
          </w:p>
          <w:p w14:paraId="000EC433">
            <w:pPr>
              <w:autoSpaceDE w:val="0"/>
              <w:autoSpaceDN w:val="0"/>
              <w:adjustRightInd w:val="0"/>
              <w:spacing w:line="400" w:lineRule="exact"/>
              <w:jc w:val="left"/>
              <w:rPr>
                <w:rFonts w:ascii="仿宋" w:hAnsi="仿宋" w:eastAsia="仿宋"/>
                <w:sz w:val="28"/>
                <w:szCs w:val="28"/>
              </w:rPr>
            </w:pPr>
            <w:r>
              <w:rPr>
                <w:rFonts w:hint="eastAsia" w:ascii="仿宋" w:hAnsi="仿宋" w:eastAsia="仿宋"/>
                <w:sz w:val="28"/>
                <w:szCs w:val="28"/>
                <w:lang w:eastAsia="zh-CN"/>
              </w:rPr>
              <w:t>□</w:t>
            </w:r>
            <w:r>
              <w:rPr>
                <w:rFonts w:hint="eastAsia" w:ascii="仿宋" w:hAnsi="仿宋" w:eastAsia="仿宋"/>
                <w:sz w:val="28"/>
                <w:szCs w:val="28"/>
              </w:rPr>
              <w:t>邀请招标</w:t>
            </w:r>
          </w:p>
        </w:tc>
      </w:tr>
      <w:tr w14:paraId="0D76B0D5">
        <w:tblPrEx>
          <w:tblCellMar>
            <w:top w:w="0" w:type="dxa"/>
            <w:left w:w="108" w:type="dxa"/>
            <w:bottom w:w="0" w:type="dxa"/>
            <w:right w:w="108" w:type="dxa"/>
          </w:tblCellMar>
        </w:tblPrEx>
        <w:trPr>
          <w:trHeight w:val="6542" w:hRule="atLeast"/>
          <w:jc w:val="center"/>
        </w:trPr>
        <w:tc>
          <w:tcPr>
            <w:tcW w:w="90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5126D94">
            <w:pPr>
              <w:pStyle w:val="70"/>
              <w:spacing w:line="400" w:lineRule="exact"/>
              <w:ind w:left="357" w:hanging="357" w:firstLineChars="0"/>
              <w:jc w:val="center"/>
              <w:rPr>
                <w:rFonts w:ascii="仿宋" w:hAnsi="仿宋" w:eastAsia="仿宋"/>
                <w:sz w:val="28"/>
                <w:szCs w:val="28"/>
              </w:rPr>
            </w:pPr>
            <w:r>
              <w:rPr>
                <w:rFonts w:hint="eastAsia" w:ascii="仿宋" w:hAnsi="仿宋" w:eastAsia="仿宋"/>
                <w:sz w:val="28"/>
                <w:szCs w:val="28"/>
              </w:rPr>
              <w:t>7</w:t>
            </w:r>
          </w:p>
        </w:tc>
        <w:tc>
          <w:tcPr>
            <w:tcW w:w="198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C121ADB">
            <w:pPr>
              <w:pStyle w:val="70"/>
              <w:spacing w:line="400" w:lineRule="exact"/>
              <w:ind w:firstLine="0" w:firstLineChars="0"/>
              <w:jc w:val="center"/>
              <w:rPr>
                <w:rFonts w:ascii="仿宋" w:hAnsi="仿宋" w:eastAsia="仿宋"/>
                <w:sz w:val="28"/>
                <w:szCs w:val="28"/>
                <w:highlight w:val="none"/>
              </w:rPr>
            </w:pPr>
            <w:r>
              <w:rPr>
                <w:rFonts w:hint="eastAsia" w:ascii="仿宋" w:hAnsi="仿宋" w:eastAsia="仿宋"/>
                <w:sz w:val="28"/>
                <w:szCs w:val="28"/>
                <w:highlight w:val="none"/>
              </w:rPr>
              <w:t>投标人</w:t>
            </w:r>
          </w:p>
          <w:p w14:paraId="15030ADC">
            <w:pPr>
              <w:pStyle w:val="70"/>
              <w:spacing w:line="400" w:lineRule="exact"/>
              <w:ind w:firstLine="0" w:firstLineChars="0"/>
              <w:jc w:val="center"/>
              <w:rPr>
                <w:rFonts w:ascii="仿宋" w:hAnsi="仿宋" w:eastAsia="仿宋"/>
                <w:sz w:val="28"/>
                <w:szCs w:val="28"/>
              </w:rPr>
            </w:pPr>
            <w:r>
              <w:rPr>
                <w:rFonts w:hint="eastAsia" w:ascii="仿宋" w:hAnsi="仿宋" w:eastAsia="仿宋"/>
                <w:sz w:val="28"/>
                <w:szCs w:val="28"/>
                <w:highlight w:val="none"/>
              </w:rPr>
              <w:t>资格要求</w:t>
            </w:r>
          </w:p>
        </w:tc>
        <w:tc>
          <w:tcPr>
            <w:tcW w:w="624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5E20CB5">
            <w:pPr>
              <w:pStyle w:val="33"/>
              <w:numPr>
                <w:ilvl w:val="0"/>
                <w:numId w:val="0"/>
              </w:numPr>
              <w:jc w:val="both"/>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1.投标单位必须为中华人民共和国境内注册且合法运作的企业，在法律和财务上独立，并具有从事电梯维保服务相关经营范围和能力。(投标单位必须提供营业执照复印件加盖公章，原件备查)；</w:t>
            </w:r>
          </w:p>
          <w:p w14:paraId="444EDEA3">
            <w:pPr>
              <w:pStyle w:val="33"/>
              <w:ind w:firstLine="0" w:firstLineChars="0"/>
              <w:jc w:val="left"/>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2.投标单位注册资金必须为人民币500万(含)以上，并在工商部门登记成立3年(含)以上的企业。(投标单位必须提供营业执照复印件加盖公章)；</w:t>
            </w:r>
          </w:p>
          <w:p w14:paraId="10ECD317">
            <w:pPr>
              <w:pStyle w:val="33"/>
              <w:ind w:firstLine="0" w:firstLineChars="0"/>
              <w:jc w:val="left"/>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3.投标单位在近三年内没有骗取中标资金和严重违约违法行为及重大安全、质量问题。</w:t>
            </w:r>
          </w:p>
          <w:p w14:paraId="602B5638">
            <w:pPr>
              <w:pStyle w:val="33"/>
              <w:wordWrap w:val="0"/>
              <w:ind w:firstLine="0" w:firstLineChars="0"/>
              <w:jc w:val="left"/>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4.未列入“信用中国”网站（creditcity.creditchina.gov.cn）失信被执行人、重大税收违法案件当事人名单。</w:t>
            </w:r>
          </w:p>
          <w:p w14:paraId="0C1972F6">
            <w:pPr>
              <w:pStyle w:val="33"/>
              <w:ind w:firstLine="0" w:firstLineChars="0"/>
              <w:jc w:val="both"/>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5.投标单位必须提供营业执照复印件、中华人民共和国特种设备生产许可证复印件，且载明的许可参数速度不低于3.5m/s。</w:t>
            </w:r>
          </w:p>
          <w:p w14:paraId="3D4BFAF1">
            <w:pPr>
              <w:autoSpaceDE w:val="0"/>
              <w:autoSpaceDN w:val="0"/>
              <w:spacing w:line="560" w:lineRule="exact"/>
              <w:rPr>
                <w:rFonts w:ascii="仿宋" w:hAnsi="仿宋" w:eastAsia="仿宋"/>
                <w:sz w:val="28"/>
                <w:szCs w:val="28"/>
                <w:highlight w:val="yellow"/>
              </w:rPr>
            </w:pPr>
            <w:r>
              <w:rPr>
                <w:rFonts w:hint="eastAsia" w:ascii="仿宋" w:hAnsi="仿宋" w:eastAsia="仿宋" w:cs="仿宋"/>
                <w:kern w:val="2"/>
                <w:sz w:val="28"/>
                <w:szCs w:val="28"/>
                <w:lang w:val="en-US" w:eastAsia="zh-CN" w:bidi="ar-SA"/>
              </w:rPr>
              <w:t>6.投标单位具有合同有效期内，年度合同额50万元以上的电梯维保服务项目不少于3个。（投标单位必须提供合同复印件关键页并加盖公章）。</w:t>
            </w:r>
          </w:p>
        </w:tc>
      </w:tr>
      <w:tr w14:paraId="55EE2F45">
        <w:tblPrEx>
          <w:tblCellMar>
            <w:top w:w="0" w:type="dxa"/>
            <w:left w:w="108" w:type="dxa"/>
            <w:bottom w:w="0" w:type="dxa"/>
            <w:right w:w="108" w:type="dxa"/>
          </w:tblCellMar>
        </w:tblPrEx>
        <w:trPr>
          <w:trHeight w:val="1117" w:hRule="atLeast"/>
          <w:jc w:val="center"/>
        </w:trPr>
        <w:tc>
          <w:tcPr>
            <w:tcW w:w="90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A9C0EF9">
            <w:pPr>
              <w:pStyle w:val="70"/>
              <w:spacing w:line="400" w:lineRule="exact"/>
              <w:ind w:left="357" w:hanging="357" w:firstLineChars="0"/>
              <w:jc w:val="center"/>
              <w:rPr>
                <w:rFonts w:ascii="仿宋" w:hAnsi="仿宋" w:eastAsia="仿宋"/>
                <w:sz w:val="28"/>
                <w:szCs w:val="28"/>
              </w:rPr>
            </w:pPr>
            <w:r>
              <w:rPr>
                <w:rFonts w:hint="eastAsia" w:ascii="仿宋" w:hAnsi="仿宋" w:eastAsia="仿宋"/>
                <w:sz w:val="28"/>
                <w:szCs w:val="28"/>
              </w:rPr>
              <w:t>8</w:t>
            </w:r>
          </w:p>
        </w:tc>
        <w:tc>
          <w:tcPr>
            <w:tcW w:w="198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4CCE2DA">
            <w:pPr>
              <w:pStyle w:val="70"/>
              <w:spacing w:line="400" w:lineRule="exact"/>
              <w:ind w:firstLine="0" w:firstLineChars="0"/>
              <w:jc w:val="center"/>
              <w:rPr>
                <w:rFonts w:ascii="仿宋" w:hAnsi="仿宋" w:eastAsia="仿宋"/>
                <w:sz w:val="28"/>
                <w:szCs w:val="28"/>
                <w:highlight w:val="yellow"/>
              </w:rPr>
            </w:pPr>
            <w:r>
              <w:rPr>
                <w:rFonts w:hint="eastAsia" w:ascii="仿宋" w:hAnsi="仿宋" w:eastAsia="仿宋"/>
                <w:sz w:val="28"/>
                <w:szCs w:val="28"/>
                <w:highlight w:val="none"/>
              </w:rPr>
              <w:t>投标人项目负责人资格要求</w:t>
            </w:r>
          </w:p>
        </w:tc>
        <w:tc>
          <w:tcPr>
            <w:tcW w:w="624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BA2A7ED">
            <w:pPr>
              <w:autoSpaceDE w:val="0"/>
              <w:autoSpaceDN w:val="0"/>
              <w:spacing w:line="560" w:lineRule="exact"/>
              <w:rPr>
                <w:rFonts w:ascii="仿宋" w:hAnsi="仿宋" w:eastAsia="仿宋"/>
                <w:sz w:val="28"/>
                <w:szCs w:val="28"/>
                <w:highlight w:val="yellow"/>
              </w:rPr>
            </w:pPr>
            <w:r>
              <w:rPr>
                <w:rFonts w:hint="eastAsia" w:ascii="仿宋" w:hAnsi="仿宋" w:eastAsia="仿宋"/>
                <w:sz w:val="28"/>
                <w:szCs w:val="28"/>
              </w:rPr>
              <w:t>大专以上学历，</w:t>
            </w:r>
            <w:r>
              <w:rPr>
                <w:rFonts w:hint="eastAsia" w:ascii="仿宋" w:hAnsi="仿宋" w:eastAsia="仿宋" w:cs="Times New Roman"/>
                <w:sz w:val="28"/>
                <w:szCs w:val="28"/>
              </w:rPr>
              <w:t>年龄不得超过50周岁，持《特种设备作业人员证》，从事本岗位</w:t>
            </w:r>
            <w:r>
              <w:rPr>
                <w:rFonts w:hint="eastAsia" w:ascii="仿宋" w:hAnsi="仿宋" w:eastAsia="仿宋" w:cs="Times New Roman"/>
                <w:sz w:val="28"/>
                <w:szCs w:val="28"/>
                <w:lang w:val="en-US" w:eastAsia="zh-CN"/>
              </w:rPr>
              <w:t>2</w:t>
            </w:r>
            <w:r>
              <w:rPr>
                <w:rFonts w:hint="eastAsia" w:ascii="仿宋" w:hAnsi="仿宋" w:eastAsia="仿宋" w:cs="Times New Roman"/>
                <w:sz w:val="28"/>
                <w:szCs w:val="28"/>
              </w:rPr>
              <w:t>年以上专业工作经验。</w:t>
            </w:r>
          </w:p>
        </w:tc>
      </w:tr>
      <w:tr w14:paraId="4732FA0F">
        <w:tblPrEx>
          <w:tblCellMar>
            <w:top w:w="0" w:type="dxa"/>
            <w:left w:w="108" w:type="dxa"/>
            <w:bottom w:w="0" w:type="dxa"/>
            <w:right w:w="108" w:type="dxa"/>
          </w:tblCellMar>
        </w:tblPrEx>
        <w:trPr>
          <w:trHeight w:val="1665" w:hRule="atLeast"/>
          <w:jc w:val="center"/>
        </w:trPr>
        <w:tc>
          <w:tcPr>
            <w:tcW w:w="90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0C68A85">
            <w:pPr>
              <w:pStyle w:val="70"/>
              <w:spacing w:line="400" w:lineRule="exact"/>
              <w:ind w:left="357" w:hanging="357" w:firstLineChars="0"/>
              <w:jc w:val="center"/>
              <w:rPr>
                <w:rFonts w:ascii="仿宋" w:hAnsi="仿宋" w:eastAsia="仿宋"/>
                <w:sz w:val="28"/>
                <w:szCs w:val="28"/>
              </w:rPr>
            </w:pPr>
            <w:r>
              <w:rPr>
                <w:rFonts w:hint="eastAsia" w:ascii="仿宋" w:hAnsi="仿宋" w:eastAsia="仿宋"/>
                <w:sz w:val="28"/>
                <w:szCs w:val="28"/>
              </w:rPr>
              <w:t>9</w:t>
            </w:r>
          </w:p>
        </w:tc>
        <w:tc>
          <w:tcPr>
            <w:tcW w:w="198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2E96317">
            <w:pPr>
              <w:pStyle w:val="70"/>
              <w:spacing w:line="400" w:lineRule="exact"/>
              <w:ind w:left="357" w:hanging="357" w:firstLineChars="0"/>
              <w:jc w:val="center"/>
              <w:rPr>
                <w:rFonts w:ascii="仿宋" w:hAnsi="仿宋" w:eastAsia="仿宋"/>
                <w:sz w:val="28"/>
                <w:szCs w:val="28"/>
              </w:rPr>
            </w:pPr>
            <w:r>
              <w:rPr>
                <w:rFonts w:hint="eastAsia" w:ascii="仿宋" w:hAnsi="仿宋" w:eastAsia="仿宋"/>
                <w:sz w:val="28"/>
                <w:szCs w:val="28"/>
              </w:rPr>
              <w:t>资格审查</w:t>
            </w:r>
          </w:p>
          <w:p w14:paraId="019A42CA">
            <w:pPr>
              <w:pStyle w:val="70"/>
              <w:spacing w:line="400" w:lineRule="exact"/>
              <w:ind w:left="357" w:hanging="357" w:firstLineChars="0"/>
              <w:jc w:val="center"/>
              <w:rPr>
                <w:rFonts w:ascii="仿宋" w:hAnsi="仿宋" w:eastAsia="仿宋"/>
                <w:sz w:val="28"/>
                <w:szCs w:val="28"/>
              </w:rPr>
            </w:pPr>
            <w:r>
              <w:rPr>
                <w:rFonts w:hint="eastAsia" w:ascii="仿宋" w:hAnsi="仿宋" w:eastAsia="仿宋"/>
                <w:sz w:val="28"/>
                <w:szCs w:val="28"/>
              </w:rPr>
              <w:t>方式</w:t>
            </w:r>
          </w:p>
        </w:tc>
        <w:tc>
          <w:tcPr>
            <w:tcW w:w="624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CC8E34B">
            <w:pPr>
              <w:pStyle w:val="70"/>
              <w:spacing w:line="400" w:lineRule="exact"/>
              <w:ind w:left="357" w:hanging="357" w:firstLineChars="0"/>
              <w:jc w:val="left"/>
              <w:rPr>
                <w:rFonts w:ascii="仿宋" w:hAnsi="仿宋" w:eastAsia="仿宋"/>
                <w:sz w:val="28"/>
                <w:szCs w:val="28"/>
              </w:rPr>
            </w:pPr>
            <w:r>
              <w:rPr>
                <w:rFonts w:hint="eastAsia" w:ascii="仿宋" w:hAnsi="仿宋" w:eastAsia="仿宋"/>
                <w:sz w:val="28"/>
                <w:szCs w:val="28"/>
              </w:rPr>
              <w:t>□资格预审</w:t>
            </w:r>
          </w:p>
          <w:p w14:paraId="059086F7">
            <w:pPr>
              <w:pStyle w:val="70"/>
              <w:spacing w:line="400" w:lineRule="exact"/>
              <w:ind w:left="357" w:hanging="357" w:firstLineChars="0"/>
              <w:jc w:val="left"/>
              <w:rPr>
                <w:rFonts w:ascii="仿宋" w:hAnsi="仿宋" w:eastAsia="仿宋"/>
                <w:sz w:val="28"/>
                <w:szCs w:val="28"/>
              </w:rPr>
            </w:pPr>
            <w:r>
              <w:rPr>
                <w:rFonts w:hint="eastAsia" w:ascii="仿宋" w:hAnsi="仿宋" w:eastAsia="仿宋"/>
                <w:sz w:val="28"/>
                <w:szCs w:val="28"/>
                <w:lang w:eastAsia="zh-CN"/>
              </w:rPr>
              <w:t>☑</w:t>
            </w:r>
            <w:r>
              <w:rPr>
                <w:rFonts w:hint="eastAsia" w:ascii="仿宋" w:hAnsi="仿宋" w:eastAsia="仿宋"/>
                <w:sz w:val="28"/>
                <w:szCs w:val="28"/>
              </w:rPr>
              <w:t>资格后审</w:t>
            </w:r>
          </w:p>
          <w:p w14:paraId="5A8308B0">
            <w:pPr>
              <w:topLinePunct/>
              <w:adjustRightInd w:val="0"/>
              <w:snapToGrid w:val="0"/>
              <w:spacing w:line="520" w:lineRule="exact"/>
              <w:rPr>
                <w:rFonts w:ascii="仿宋" w:hAnsi="仿宋" w:eastAsia="仿宋" w:cs="宋体"/>
                <w:kern w:val="0"/>
                <w:sz w:val="28"/>
                <w:szCs w:val="28"/>
              </w:rPr>
            </w:pPr>
            <w:r>
              <w:rPr>
                <w:rFonts w:hint="eastAsia" w:ascii="仿宋" w:hAnsi="仿宋" w:eastAsia="仿宋" w:cs="宋体"/>
                <w:kern w:val="0"/>
                <w:sz w:val="28"/>
                <w:szCs w:val="28"/>
              </w:rPr>
              <w:t>□投标报名</w:t>
            </w:r>
          </w:p>
          <w:p w14:paraId="7F068D3D">
            <w:pPr>
              <w:pStyle w:val="70"/>
              <w:spacing w:line="400" w:lineRule="exact"/>
              <w:ind w:left="357" w:hanging="357" w:firstLineChars="0"/>
              <w:jc w:val="left"/>
              <w:rPr>
                <w:rFonts w:ascii="仿宋" w:hAnsi="仿宋" w:eastAsia="仿宋"/>
                <w:sz w:val="28"/>
                <w:szCs w:val="28"/>
              </w:rPr>
            </w:pPr>
            <w:r>
              <w:rPr>
                <w:rFonts w:hint="eastAsia" w:ascii="仿宋" w:hAnsi="仿宋" w:eastAsia="仿宋"/>
                <w:sz w:val="28"/>
                <w:szCs w:val="28"/>
                <w:lang w:eastAsia="zh-CN"/>
              </w:rPr>
              <w:t>□</w:t>
            </w:r>
            <w:r>
              <w:rPr>
                <w:rFonts w:hint="eastAsia" w:ascii="仿宋" w:hAnsi="仿宋" w:eastAsia="仿宋"/>
                <w:sz w:val="28"/>
                <w:szCs w:val="28"/>
              </w:rPr>
              <w:t>投标邀请</w:t>
            </w:r>
          </w:p>
        </w:tc>
      </w:tr>
      <w:tr w14:paraId="38E55096">
        <w:tblPrEx>
          <w:tblCellMar>
            <w:top w:w="0" w:type="dxa"/>
            <w:left w:w="108" w:type="dxa"/>
            <w:bottom w:w="0" w:type="dxa"/>
            <w:right w:w="108" w:type="dxa"/>
          </w:tblCellMar>
        </w:tblPrEx>
        <w:trPr>
          <w:trHeight w:val="897" w:hRule="atLeast"/>
          <w:jc w:val="center"/>
        </w:trPr>
        <w:tc>
          <w:tcPr>
            <w:tcW w:w="90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E041713">
            <w:pPr>
              <w:pStyle w:val="70"/>
              <w:spacing w:line="400" w:lineRule="exact"/>
              <w:ind w:left="357" w:hanging="357" w:firstLineChars="0"/>
              <w:jc w:val="center"/>
              <w:rPr>
                <w:rFonts w:ascii="仿宋" w:hAnsi="仿宋" w:eastAsia="仿宋"/>
                <w:sz w:val="28"/>
                <w:szCs w:val="28"/>
              </w:rPr>
            </w:pPr>
            <w:r>
              <w:rPr>
                <w:rFonts w:hint="eastAsia" w:ascii="仿宋" w:hAnsi="仿宋" w:eastAsia="仿宋"/>
                <w:sz w:val="28"/>
                <w:szCs w:val="28"/>
              </w:rPr>
              <w:t>10</w:t>
            </w:r>
          </w:p>
        </w:tc>
        <w:tc>
          <w:tcPr>
            <w:tcW w:w="198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6F40AA1">
            <w:pPr>
              <w:spacing w:line="360" w:lineRule="auto"/>
              <w:jc w:val="center"/>
              <w:rPr>
                <w:rFonts w:ascii="仿宋" w:hAnsi="仿宋" w:eastAsia="仿宋" w:cs="宋体"/>
                <w:sz w:val="28"/>
                <w:szCs w:val="28"/>
              </w:rPr>
            </w:pPr>
            <w:r>
              <w:rPr>
                <w:rFonts w:hint="eastAsia" w:ascii="仿宋" w:hAnsi="仿宋" w:eastAsia="仿宋" w:cs="宋体"/>
                <w:sz w:val="28"/>
                <w:szCs w:val="28"/>
              </w:rPr>
              <w:t>是否接受</w:t>
            </w:r>
          </w:p>
          <w:p w14:paraId="561AB3DE">
            <w:pPr>
              <w:pStyle w:val="70"/>
              <w:spacing w:line="400" w:lineRule="exact"/>
              <w:ind w:left="357" w:hanging="357" w:firstLineChars="0"/>
              <w:jc w:val="center"/>
              <w:rPr>
                <w:rFonts w:ascii="仿宋" w:hAnsi="仿宋" w:eastAsia="仿宋"/>
                <w:sz w:val="28"/>
                <w:szCs w:val="28"/>
              </w:rPr>
            </w:pPr>
            <w:r>
              <w:rPr>
                <w:rFonts w:hint="eastAsia" w:ascii="仿宋" w:hAnsi="仿宋" w:eastAsia="仿宋" w:cs="宋体"/>
                <w:sz w:val="28"/>
                <w:szCs w:val="28"/>
              </w:rPr>
              <w:t>联合体投标</w:t>
            </w:r>
          </w:p>
        </w:tc>
        <w:tc>
          <w:tcPr>
            <w:tcW w:w="624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7704D93">
            <w:pPr>
              <w:pStyle w:val="70"/>
              <w:spacing w:line="400" w:lineRule="exact"/>
              <w:ind w:left="357" w:hanging="357" w:firstLineChars="0"/>
              <w:jc w:val="left"/>
              <w:rPr>
                <w:rFonts w:ascii="仿宋" w:hAnsi="仿宋" w:eastAsia="仿宋"/>
                <w:sz w:val="28"/>
                <w:szCs w:val="28"/>
              </w:rPr>
            </w:pPr>
            <w:r>
              <w:rPr>
                <w:rFonts w:hint="eastAsia" w:ascii="仿宋" w:hAnsi="仿宋" w:eastAsia="仿宋" w:cs="宋体"/>
                <w:color w:val="0000FF"/>
                <w:sz w:val="28"/>
                <w:szCs w:val="28"/>
              </w:rPr>
              <w:t>☑</w:t>
            </w:r>
            <w:r>
              <w:rPr>
                <w:rFonts w:hint="eastAsia" w:ascii="仿宋" w:hAnsi="仿宋" w:eastAsia="仿宋" w:cs="宋体"/>
                <w:sz w:val="28"/>
                <w:szCs w:val="28"/>
              </w:rPr>
              <w:t xml:space="preserve">不接受   </w:t>
            </w:r>
            <w:r>
              <w:rPr>
                <w:rFonts w:hint="eastAsia" w:ascii="仿宋" w:hAnsi="仿宋" w:eastAsia="仿宋" w:cs="宋体"/>
                <w:color w:val="0000FF"/>
                <w:sz w:val="28"/>
                <w:szCs w:val="28"/>
                <w:lang w:eastAsia="zh-CN"/>
              </w:rPr>
              <w:t>□</w:t>
            </w:r>
            <w:r>
              <w:rPr>
                <w:rFonts w:hint="eastAsia" w:ascii="仿宋" w:hAnsi="仿宋" w:eastAsia="仿宋" w:cs="宋体"/>
                <w:sz w:val="28"/>
                <w:szCs w:val="28"/>
              </w:rPr>
              <w:t>接受</w:t>
            </w:r>
          </w:p>
        </w:tc>
      </w:tr>
      <w:tr w14:paraId="12C03D91">
        <w:tblPrEx>
          <w:tblCellMar>
            <w:top w:w="0" w:type="dxa"/>
            <w:left w:w="108" w:type="dxa"/>
            <w:bottom w:w="0" w:type="dxa"/>
            <w:right w:w="108" w:type="dxa"/>
          </w:tblCellMar>
        </w:tblPrEx>
        <w:trPr>
          <w:trHeight w:val="1317" w:hRule="atLeast"/>
          <w:jc w:val="center"/>
        </w:trPr>
        <w:tc>
          <w:tcPr>
            <w:tcW w:w="90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D7FFEAB">
            <w:pPr>
              <w:pStyle w:val="70"/>
              <w:spacing w:line="400" w:lineRule="exact"/>
              <w:ind w:left="357" w:hanging="357" w:firstLineChars="0"/>
              <w:jc w:val="center"/>
              <w:rPr>
                <w:rFonts w:ascii="仿宋" w:hAnsi="仿宋" w:eastAsia="仿宋"/>
                <w:sz w:val="28"/>
                <w:szCs w:val="28"/>
              </w:rPr>
            </w:pPr>
            <w:r>
              <w:rPr>
                <w:rFonts w:hint="eastAsia" w:ascii="仿宋" w:hAnsi="仿宋" w:eastAsia="仿宋"/>
                <w:sz w:val="28"/>
                <w:szCs w:val="28"/>
              </w:rPr>
              <w:t>11</w:t>
            </w:r>
          </w:p>
        </w:tc>
        <w:tc>
          <w:tcPr>
            <w:tcW w:w="198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E06AAF7">
            <w:pPr>
              <w:pStyle w:val="70"/>
              <w:spacing w:line="400" w:lineRule="exact"/>
              <w:ind w:left="357" w:hanging="357" w:firstLineChars="0"/>
              <w:jc w:val="center"/>
              <w:rPr>
                <w:rFonts w:ascii="仿宋" w:hAnsi="仿宋" w:eastAsia="仿宋"/>
                <w:sz w:val="28"/>
                <w:szCs w:val="28"/>
                <w:highlight w:val="none"/>
              </w:rPr>
            </w:pPr>
            <w:r>
              <w:rPr>
                <w:rFonts w:hint="eastAsia" w:ascii="仿宋" w:hAnsi="仿宋" w:eastAsia="仿宋"/>
                <w:sz w:val="28"/>
                <w:szCs w:val="28"/>
                <w:highlight w:val="none"/>
              </w:rPr>
              <w:t>投标报价</w:t>
            </w:r>
          </w:p>
          <w:p w14:paraId="4766E989">
            <w:pPr>
              <w:pStyle w:val="70"/>
              <w:spacing w:line="400" w:lineRule="exact"/>
              <w:ind w:left="357" w:hanging="357" w:firstLineChars="0"/>
              <w:jc w:val="center"/>
              <w:rPr>
                <w:rFonts w:ascii="仿宋" w:hAnsi="仿宋" w:eastAsia="仿宋"/>
                <w:sz w:val="28"/>
                <w:szCs w:val="28"/>
              </w:rPr>
            </w:pPr>
            <w:r>
              <w:rPr>
                <w:rFonts w:hint="eastAsia" w:ascii="仿宋" w:hAnsi="仿宋" w:eastAsia="仿宋"/>
                <w:sz w:val="28"/>
                <w:szCs w:val="28"/>
                <w:highlight w:val="none"/>
              </w:rPr>
              <w:t>要求</w:t>
            </w:r>
          </w:p>
        </w:tc>
        <w:tc>
          <w:tcPr>
            <w:tcW w:w="624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1131EF9">
            <w:pPr>
              <w:pStyle w:val="70"/>
              <w:numPr>
                <w:ilvl w:val="0"/>
                <w:numId w:val="0"/>
              </w:numPr>
              <w:wordWrap w:val="0"/>
              <w:spacing w:line="400" w:lineRule="exact"/>
              <w:rPr>
                <w:rFonts w:hint="eastAsia" w:ascii="仿宋" w:hAnsi="仿宋" w:eastAsia="仿宋"/>
                <w:sz w:val="28"/>
                <w:szCs w:val="28"/>
                <w:highlight w:val="yellow"/>
              </w:rPr>
            </w:pPr>
            <w:r>
              <w:rPr>
                <w:rFonts w:hint="eastAsia" w:ascii="仿宋" w:hAnsi="仿宋" w:eastAsia="仿宋" w:cs="仿宋"/>
                <w:kern w:val="2"/>
                <w:sz w:val="28"/>
                <w:szCs w:val="28"/>
                <w:highlight w:val="yellow"/>
                <w:lang w:val="en-US" w:eastAsia="zh-CN" w:bidi="ar-SA"/>
              </w:rPr>
              <w:t>（一）</w:t>
            </w:r>
            <w:r>
              <w:rPr>
                <w:rFonts w:hint="eastAsia" w:ascii="仿宋" w:hAnsi="仿宋" w:eastAsia="仿宋" w:cs="仿宋"/>
                <w:kern w:val="2"/>
                <w:sz w:val="28"/>
                <w:szCs w:val="28"/>
                <w:highlight w:val="yellow"/>
                <w:lang w:val="en-US" w:eastAsia="zh" w:bidi="ar-SA"/>
              </w:rPr>
              <w:t>最高限价</w:t>
            </w:r>
            <w:r>
              <w:rPr>
                <w:rFonts w:hint="eastAsia" w:ascii="仿宋" w:hAnsi="仿宋" w:eastAsia="仿宋" w:cs="仿宋"/>
                <w:kern w:val="2"/>
                <w:sz w:val="28"/>
                <w:szCs w:val="28"/>
                <w:highlight w:val="yellow"/>
                <w:lang w:val="en-US" w:eastAsia="zh-CN" w:bidi="ar-SA"/>
              </w:rPr>
              <w:t>为823560元</w:t>
            </w:r>
            <w:r>
              <w:rPr>
                <w:rFonts w:hint="eastAsia" w:ascii="仿宋" w:hAnsi="仿宋" w:eastAsia="仿宋" w:cs="仿宋"/>
                <w:sz w:val="28"/>
                <w:szCs w:val="28"/>
                <w:highlight w:val="yellow"/>
                <w:lang w:val="en-US" w:eastAsia="zh-CN"/>
              </w:rPr>
              <w:t>（含</w:t>
            </w:r>
            <w:r>
              <w:rPr>
                <w:rFonts w:hint="eastAsia" w:ascii="仿宋" w:hAnsi="仿宋" w:eastAsia="仿宋" w:cs="Times New Roman"/>
                <w:sz w:val="28"/>
                <w:szCs w:val="28"/>
                <w:highlight w:val="yellow"/>
                <w:lang w:val="en-US" w:eastAsia="zh-CN"/>
              </w:rPr>
              <w:t>税专票6%）</w:t>
            </w:r>
            <w:r>
              <w:rPr>
                <w:rFonts w:hint="eastAsia" w:ascii="仿宋" w:hAnsi="仿宋" w:eastAsia="仿宋"/>
                <w:sz w:val="28"/>
                <w:szCs w:val="28"/>
                <w:highlight w:val="yellow"/>
              </w:rPr>
              <w:t>，超过上限价的投标文件将被否决。</w:t>
            </w:r>
          </w:p>
          <w:p w14:paraId="62C26475">
            <w:pPr>
              <w:pStyle w:val="70"/>
              <w:numPr>
                <w:ilvl w:val="0"/>
                <w:numId w:val="0"/>
              </w:numPr>
              <w:wordWrap w:val="0"/>
              <w:spacing w:line="400" w:lineRule="exact"/>
              <w:rPr>
                <w:rFonts w:hint="eastAsia" w:ascii="仿宋" w:hAnsi="仿宋" w:eastAsia="仿宋"/>
                <w:sz w:val="28"/>
                <w:szCs w:val="28"/>
              </w:rPr>
            </w:pPr>
            <w:r>
              <w:rPr>
                <w:rFonts w:hint="eastAsia" w:ascii="仿宋" w:hAnsi="仿宋" w:eastAsia="仿宋"/>
                <w:sz w:val="28"/>
                <w:szCs w:val="28"/>
                <w:highlight w:val="yellow"/>
                <w:lang w:eastAsia="zh-CN"/>
              </w:rPr>
              <w:t>（</w:t>
            </w:r>
            <w:r>
              <w:rPr>
                <w:rFonts w:hint="eastAsia" w:ascii="仿宋" w:hAnsi="仿宋" w:eastAsia="仿宋"/>
                <w:sz w:val="28"/>
                <w:szCs w:val="28"/>
                <w:highlight w:val="yellow"/>
                <w:lang w:val="en-US" w:eastAsia="zh-CN"/>
              </w:rPr>
              <w:t>二</w:t>
            </w:r>
            <w:r>
              <w:rPr>
                <w:rFonts w:hint="eastAsia" w:ascii="仿宋" w:hAnsi="仿宋" w:eastAsia="仿宋"/>
                <w:sz w:val="28"/>
                <w:szCs w:val="28"/>
                <w:highlight w:val="yellow"/>
                <w:lang w:eastAsia="zh-CN"/>
              </w:rPr>
              <w:t>）</w:t>
            </w:r>
            <w:r>
              <w:rPr>
                <w:rFonts w:hint="eastAsia" w:ascii="仿宋" w:hAnsi="仿宋" w:eastAsia="仿宋"/>
                <w:sz w:val="28"/>
                <w:szCs w:val="28"/>
                <w:highlight w:val="yellow"/>
              </w:rPr>
              <w:t>本项目报价方式为</w:t>
            </w:r>
            <w:r>
              <w:rPr>
                <w:rFonts w:hint="eastAsia" w:ascii="仿宋" w:hAnsi="仿宋" w:eastAsia="仿宋"/>
                <w:sz w:val="28"/>
                <w:szCs w:val="28"/>
                <w:highlight w:val="yellow"/>
                <w:lang w:val="en-US" w:eastAsia="zh-CN"/>
              </w:rPr>
              <w:t>综合单价</w:t>
            </w:r>
            <w:r>
              <w:rPr>
                <w:rFonts w:hint="eastAsia" w:ascii="仿宋" w:hAnsi="仿宋" w:eastAsia="仿宋"/>
                <w:sz w:val="28"/>
                <w:szCs w:val="28"/>
                <w:highlight w:val="yellow"/>
              </w:rPr>
              <w:t>包干</w:t>
            </w:r>
            <w:r>
              <w:rPr>
                <w:rFonts w:ascii="仿宋" w:hAnsi="仿宋" w:eastAsia="仿宋"/>
                <w:sz w:val="28"/>
                <w:szCs w:val="28"/>
                <w:highlight w:val="yellow"/>
              </w:rPr>
              <w:t>。</w:t>
            </w:r>
          </w:p>
        </w:tc>
      </w:tr>
      <w:tr w14:paraId="5091A127">
        <w:tblPrEx>
          <w:tblCellMar>
            <w:top w:w="0" w:type="dxa"/>
            <w:left w:w="108" w:type="dxa"/>
            <w:bottom w:w="0" w:type="dxa"/>
            <w:right w:w="108" w:type="dxa"/>
          </w:tblCellMar>
        </w:tblPrEx>
        <w:trPr>
          <w:trHeight w:val="890" w:hRule="atLeast"/>
          <w:jc w:val="center"/>
        </w:trPr>
        <w:tc>
          <w:tcPr>
            <w:tcW w:w="901" w:type="dxa"/>
            <w:tcBorders>
              <w:top w:val="single" w:color="auto"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CC0D6E1">
            <w:pPr>
              <w:pStyle w:val="70"/>
              <w:spacing w:line="400" w:lineRule="exact"/>
              <w:ind w:left="357" w:hanging="357" w:firstLineChars="0"/>
              <w:jc w:val="center"/>
              <w:rPr>
                <w:rFonts w:ascii="仿宋" w:hAnsi="仿宋" w:eastAsia="仿宋"/>
                <w:sz w:val="28"/>
                <w:szCs w:val="28"/>
              </w:rPr>
            </w:pPr>
            <w:r>
              <w:rPr>
                <w:rFonts w:hint="eastAsia" w:ascii="仿宋" w:hAnsi="仿宋" w:eastAsia="仿宋"/>
                <w:sz w:val="28"/>
                <w:szCs w:val="28"/>
              </w:rPr>
              <w:t>12</w:t>
            </w:r>
          </w:p>
        </w:tc>
        <w:tc>
          <w:tcPr>
            <w:tcW w:w="1984" w:type="dxa"/>
            <w:tcBorders>
              <w:top w:val="single" w:color="auto"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050E1A4">
            <w:pPr>
              <w:pStyle w:val="70"/>
              <w:spacing w:line="400" w:lineRule="exact"/>
              <w:ind w:left="357" w:hanging="357" w:firstLineChars="0"/>
              <w:jc w:val="center"/>
              <w:rPr>
                <w:rFonts w:ascii="仿宋" w:hAnsi="仿宋" w:eastAsia="仿宋"/>
                <w:sz w:val="28"/>
                <w:szCs w:val="28"/>
              </w:rPr>
            </w:pPr>
            <w:r>
              <w:rPr>
                <w:rFonts w:hint="eastAsia" w:ascii="仿宋" w:hAnsi="仿宋" w:eastAsia="仿宋"/>
                <w:sz w:val="28"/>
                <w:szCs w:val="28"/>
              </w:rPr>
              <w:t>投标货币</w:t>
            </w:r>
          </w:p>
        </w:tc>
        <w:tc>
          <w:tcPr>
            <w:tcW w:w="6246" w:type="dxa"/>
            <w:tcBorders>
              <w:top w:val="single" w:color="auto"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03A72B0">
            <w:pPr>
              <w:pStyle w:val="70"/>
              <w:spacing w:line="400" w:lineRule="exact"/>
              <w:ind w:left="700" w:hanging="700" w:hangingChars="250"/>
              <w:rPr>
                <w:rFonts w:ascii="仿宋" w:hAnsi="仿宋" w:eastAsia="仿宋"/>
                <w:sz w:val="28"/>
                <w:szCs w:val="28"/>
              </w:rPr>
            </w:pPr>
            <w:r>
              <w:rPr>
                <w:rFonts w:hint="eastAsia" w:ascii="仿宋" w:hAnsi="仿宋" w:eastAsia="仿宋"/>
                <w:sz w:val="28"/>
                <w:szCs w:val="28"/>
              </w:rPr>
              <w:t>☑人民币</w:t>
            </w:r>
          </w:p>
          <w:p w14:paraId="5277E9BA">
            <w:pPr>
              <w:pStyle w:val="70"/>
              <w:spacing w:line="400" w:lineRule="exact"/>
              <w:ind w:left="700" w:hanging="700" w:hangingChars="250"/>
              <w:rPr>
                <w:rFonts w:ascii="仿宋" w:hAnsi="仿宋" w:eastAsia="仿宋"/>
                <w:sz w:val="28"/>
                <w:szCs w:val="28"/>
              </w:rPr>
            </w:pPr>
            <w:r>
              <w:rPr>
                <w:rFonts w:hint="eastAsia" w:ascii="仿宋" w:hAnsi="仿宋" w:eastAsia="仿宋"/>
                <w:sz w:val="28"/>
                <w:szCs w:val="28"/>
              </w:rPr>
              <w:t>□其他</w:t>
            </w:r>
          </w:p>
        </w:tc>
      </w:tr>
      <w:tr w14:paraId="2AC5C967">
        <w:tblPrEx>
          <w:tblCellMar>
            <w:top w:w="0" w:type="dxa"/>
            <w:left w:w="108" w:type="dxa"/>
            <w:bottom w:w="0" w:type="dxa"/>
            <w:right w:w="108" w:type="dxa"/>
          </w:tblCellMar>
        </w:tblPrEx>
        <w:trPr>
          <w:trHeight w:val="890" w:hRule="atLeast"/>
          <w:jc w:val="center"/>
        </w:trPr>
        <w:tc>
          <w:tcPr>
            <w:tcW w:w="901" w:type="dxa"/>
            <w:tcBorders>
              <w:top w:val="single" w:color="auto"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86DEF35">
            <w:pPr>
              <w:pStyle w:val="70"/>
              <w:spacing w:line="400" w:lineRule="exact"/>
              <w:ind w:left="357" w:hanging="357" w:firstLineChars="0"/>
              <w:jc w:val="center"/>
              <w:rPr>
                <w:rFonts w:ascii="仿宋" w:hAnsi="仿宋" w:eastAsia="仿宋"/>
                <w:sz w:val="28"/>
                <w:szCs w:val="28"/>
              </w:rPr>
            </w:pPr>
            <w:r>
              <w:rPr>
                <w:rFonts w:hint="eastAsia" w:ascii="仿宋" w:hAnsi="仿宋" w:eastAsia="仿宋"/>
                <w:sz w:val="28"/>
                <w:szCs w:val="28"/>
              </w:rPr>
              <w:t>13</w:t>
            </w:r>
          </w:p>
        </w:tc>
        <w:tc>
          <w:tcPr>
            <w:tcW w:w="1984" w:type="dxa"/>
            <w:tcBorders>
              <w:top w:val="single" w:color="auto"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6B39517">
            <w:pPr>
              <w:pStyle w:val="70"/>
              <w:spacing w:line="400" w:lineRule="exact"/>
              <w:ind w:left="357" w:hanging="357" w:firstLineChars="0"/>
              <w:jc w:val="center"/>
              <w:rPr>
                <w:rFonts w:ascii="仿宋" w:hAnsi="仿宋" w:eastAsia="仿宋"/>
                <w:sz w:val="28"/>
                <w:szCs w:val="28"/>
                <w:highlight w:val="none"/>
              </w:rPr>
            </w:pPr>
            <w:r>
              <w:rPr>
                <w:rFonts w:hint="eastAsia" w:ascii="仿宋" w:hAnsi="仿宋" w:eastAsia="仿宋"/>
                <w:sz w:val="28"/>
                <w:szCs w:val="28"/>
                <w:highlight w:val="none"/>
              </w:rPr>
              <w:t>服务周期要求</w:t>
            </w:r>
          </w:p>
        </w:tc>
        <w:tc>
          <w:tcPr>
            <w:tcW w:w="6246" w:type="dxa"/>
            <w:tcBorders>
              <w:top w:val="single" w:color="auto"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ACB4ED8">
            <w:pPr>
              <w:autoSpaceDE w:val="0"/>
              <w:autoSpaceDN w:val="0"/>
              <w:spacing w:after="0" w:line="560" w:lineRule="exact"/>
              <w:rPr>
                <w:rFonts w:hint="eastAsia" w:ascii="仿宋" w:hAnsi="仿宋" w:eastAsia="仿宋"/>
                <w:sz w:val="28"/>
                <w:szCs w:val="28"/>
                <w:highlight w:val="none"/>
                <w:lang w:eastAsia="zh-CN"/>
              </w:rPr>
            </w:pPr>
            <w:r>
              <w:rPr>
                <w:rFonts w:hint="eastAsia" w:ascii="仿宋" w:hAnsi="仿宋" w:eastAsia="仿宋" w:cs="Times New Roman"/>
                <w:kern w:val="2"/>
                <w:sz w:val="28"/>
                <w:szCs w:val="28"/>
                <w:highlight w:val="yellow"/>
                <w:lang w:val="en-US" w:eastAsia="zh-CN" w:bidi="ar-SA"/>
              </w:rPr>
              <w:t>2026年10月1日至2027年9月30日，履约评价优秀可续约，续约不超过两次且总续约时间不超过24个月。</w:t>
            </w:r>
          </w:p>
        </w:tc>
      </w:tr>
      <w:tr w14:paraId="271AD35D">
        <w:tblPrEx>
          <w:tblCellMar>
            <w:top w:w="0" w:type="dxa"/>
            <w:left w:w="108" w:type="dxa"/>
            <w:bottom w:w="0" w:type="dxa"/>
            <w:right w:w="108" w:type="dxa"/>
          </w:tblCellMar>
        </w:tblPrEx>
        <w:trPr>
          <w:trHeight w:val="5087" w:hRule="atLeast"/>
          <w:jc w:val="center"/>
        </w:trPr>
        <w:tc>
          <w:tcPr>
            <w:tcW w:w="90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ED84A8B">
            <w:pPr>
              <w:pStyle w:val="70"/>
              <w:spacing w:line="400" w:lineRule="exact"/>
              <w:ind w:left="357" w:hanging="357" w:firstLineChars="0"/>
              <w:jc w:val="center"/>
              <w:rPr>
                <w:rFonts w:ascii="仿宋" w:hAnsi="仿宋" w:eastAsia="仿宋"/>
                <w:sz w:val="28"/>
                <w:szCs w:val="28"/>
              </w:rPr>
            </w:pPr>
            <w:r>
              <w:rPr>
                <w:rFonts w:hint="eastAsia" w:ascii="仿宋" w:hAnsi="仿宋" w:eastAsia="仿宋"/>
                <w:sz w:val="28"/>
                <w:szCs w:val="28"/>
              </w:rPr>
              <w:t>14</w:t>
            </w:r>
          </w:p>
        </w:tc>
        <w:tc>
          <w:tcPr>
            <w:tcW w:w="198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E3685AA">
            <w:pPr>
              <w:pStyle w:val="70"/>
              <w:spacing w:line="400" w:lineRule="exact"/>
              <w:ind w:firstLine="0" w:firstLineChars="0"/>
              <w:jc w:val="center"/>
              <w:rPr>
                <w:rFonts w:ascii="仿宋" w:hAnsi="仿宋" w:eastAsia="仿宋"/>
                <w:sz w:val="28"/>
                <w:szCs w:val="28"/>
              </w:rPr>
            </w:pPr>
            <w:r>
              <w:rPr>
                <w:rFonts w:hint="eastAsia" w:ascii="仿宋" w:hAnsi="仿宋" w:eastAsia="仿宋"/>
                <w:sz w:val="28"/>
                <w:szCs w:val="28"/>
              </w:rPr>
              <w:t>投标担保金额及方式</w:t>
            </w:r>
          </w:p>
        </w:tc>
        <w:tc>
          <w:tcPr>
            <w:tcW w:w="624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834449F">
            <w:pPr>
              <w:spacing w:line="400" w:lineRule="exact"/>
              <w:rPr>
                <w:rFonts w:hint="default" w:ascii="仿宋" w:hAnsi="仿宋" w:eastAsia="仿宋"/>
                <w:sz w:val="28"/>
                <w:szCs w:val="28"/>
                <w:highlight w:val="yellow"/>
                <w:lang w:val="en-US" w:eastAsia="zh-CN"/>
              </w:rPr>
            </w:pPr>
            <w:r>
              <w:rPr>
                <w:rFonts w:hint="eastAsia" w:ascii="仿宋" w:hAnsi="仿宋" w:eastAsia="仿宋"/>
                <w:sz w:val="28"/>
                <w:szCs w:val="28"/>
                <w:highlight w:val="yellow"/>
              </w:rPr>
              <w:t>投标担保金额：人民币</w:t>
            </w:r>
            <w:r>
              <w:rPr>
                <w:rFonts w:hint="eastAsia" w:ascii="仿宋_GB2312" w:hAnsi="仿宋_GB2312" w:eastAsia="仿宋_GB2312" w:cs="仿宋_GB2312"/>
                <w:sz w:val="32"/>
                <w:szCs w:val="32"/>
                <w:highlight w:val="yellow"/>
                <w:lang w:val="en-US" w:eastAsia="zh-CN"/>
              </w:rPr>
              <w:t>10000</w:t>
            </w:r>
            <w:r>
              <w:rPr>
                <w:rFonts w:hint="eastAsia" w:ascii="仿宋_GB2312" w:hAnsi="仿宋_GB2312" w:eastAsia="仿宋_GB2312" w:cs="仿宋_GB2312"/>
                <w:sz w:val="32"/>
                <w:szCs w:val="32"/>
                <w:highlight w:val="yellow"/>
              </w:rPr>
              <w:t>元</w:t>
            </w:r>
          </w:p>
          <w:p w14:paraId="5D84C6EA">
            <w:pPr>
              <w:spacing w:line="400" w:lineRule="exact"/>
              <w:rPr>
                <w:rFonts w:ascii="仿宋" w:hAnsi="仿宋" w:eastAsia="仿宋"/>
                <w:sz w:val="28"/>
                <w:szCs w:val="28"/>
                <w:highlight w:val="none"/>
              </w:rPr>
            </w:pPr>
            <w:r>
              <w:rPr>
                <w:rFonts w:hint="eastAsia" w:ascii="仿宋" w:hAnsi="仿宋" w:eastAsia="仿宋"/>
                <w:sz w:val="28"/>
                <w:szCs w:val="28"/>
                <w:highlight w:val="none"/>
              </w:rPr>
              <w:t>投标担保形式：</w:t>
            </w:r>
          </w:p>
          <w:p w14:paraId="5550B663">
            <w:pPr>
              <w:spacing w:line="400" w:lineRule="exact"/>
              <w:rPr>
                <w:rFonts w:ascii="仿宋" w:hAnsi="仿宋" w:eastAsia="仿宋"/>
                <w:sz w:val="28"/>
                <w:szCs w:val="28"/>
              </w:rPr>
            </w:pPr>
            <w:r>
              <w:rPr>
                <w:rFonts w:hint="eastAsia" w:ascii="仿宋" w:hAnsi="仿宋" w:eastAsia="仿宋"/>
                <w:sz w:val="28"/>
                <w:szCs w:val="28"/>
              </w:rPr>
              <w:t>□投标保函</w:t>
            </w:r>
          </w:p>
          <w:p w14:paraId="51F67D5F">
            <w:pPr>
              <w:spacing w:line="400" w:lineRule="exact"/>
              <w:rPr>
                <w:rFonts w:ascii="仿宋" w:hAnsi="仿宋" w:eastAsia="仿宋"/>
                <w:sz w:val="28"/>
                <w:szCs w:val="28"/>
              </w:rPr>
            </w:pPr>
            <w:r>
              <w:rPr>
                <w:rFonts w:hint="eastAsia" w:ascii="仿宋" w:hAnsi="仿宋" w:eastAsia="仿宋"/>
                <w:sz w:val="28"/>
                <w:szCs w:val="28"/>
              </w:rPr>
              <w:t>☑现金（银行转账）</w:t>
            </w:r>
          </w:p>
          <w:p w14:paraId="213DBB90">
            <w:pPr>
              <w:spacing w:line="400" w:lineRule="exact"/>
              <w:rPr>
                <w:rFonts w:ascii="仿宋" w:hAnsi="仿宋" w:eastAsia="仿宋"/>
                <w:sz w:val="28"/>
                <w:szCs w:val="28"/>
              </w:rPr>
            </w:pPr>
            <w:r>
              <w:rPr>
                <w:rFonts w:hint="eastAsia" w:ascii="仿宋" w:hAnsi="仿宋" w:eastAsia="仿宋"/>
                <w:sz w:val="28"/>
                <w:szCs w:val="28"/>
              </w:rPr>
              <w:t>招标人名称：</w:t>
            </w:r>
            <w:r>
              <w:rPr>
                <w:rFonts w:hint="eastAsia" w:ascii="仿宋" w:hAnsi="仿宋" w:eastAsia="仿宋" w:cs="仿宋"/>
                <w:bCs/>
                <w:color w:val="000000"/>
                <w:sz w:val="28"/>
                <w:szCs w:val="28"/>
                <w:u w:val="single"/>
              </w:rPr>
              <w:t>深圳第一亚太物业管理有限公司</w:t>
            </w:r>
            <w:r>
              <w:rPr>
                <w:rFonts w:hint="eastAsia" w:ascii="仿宋" w:hAnsi="仿宋" w:eastAsia="仿宋" w:cs="仿宋"/>
                <w:bCs/>
                <w:color w:val="000000"/>
                <w:sz w:val="28"/>
                <w:szCs w:val="28"/>
                <w:u w:val="single"/>
                <w:lang w:val="en-US" w:eastAsia="zh-CN"/>
              </w:rPr>
              <w:t>西安</w:t>
            </w:r>
            <w:r>
              <w:rPr>
                <w:rFonts w:hint="eastAsia" w:ascii="仿宋" w:hAnsi="仿宋" w:eastAsia="仿宋" w:cs="仿宋"/>
                <w:bCs/>
                <w:color w:val="000000"/>
                <w:sz w:val="28"/>
                <w:szCs w:val="28"/>
                <w:u w:val="single"/>
              </w:rPr>
              <w:t>分公司</w:t>
            </w:r>
          </w:p>
          <w:p w14:paraId="5A76EAA9">
            <w:pPr>
              <w:spacing w:line="400" w:lineRule="exact"/>
              <w:rPr>
                <w:rFonts w:hint="default" w:ascii="仿宋" w:hAnsi="仿宋" w:eastAsia="仿宋"/>
                <w:color w:val="000000"/>
                <w:sz w:val="28"/>
                <w:szCs w:val="28"/>
                <w:lang w:val="en-US" w:eastAsia="zh-CN"/>
              </w:rPr>
            </w:pPr>
            <w:r>
              <w:rPr>
                <w:rFonts w:hint="eastAsia" w:ascii="仿宋" w:hAnsi="仿宋" w:eastAsia="仿宋"/>
                <w:sz w:val="28"/>
                <w:szCs w:val="28"/>
              </w:rPr>
              <w:t>地址：</w:t>
            </w:r>
            <w:r>
              <w:rPr>
                <w:rFonts w:hint="eastAsia" w:ascii="仿宋" w:hAnsi="仿宋" w:eastAsia="仿宋" w:cs="仿宋"/>
                <w:bCs/>
                <w:color w:val="000000"/>
                <w:sz w:val="28"/>
                <w:szCs w:val="28"/>
                <w:u w:val="single"/>
                <w:lang w:eastAsia="zh-CN"/>
              </w:rPr>
              <w:t>西安</w:t>
            </w:r>
            <w:r>
              <w:rPr>
                <w:rFonts w:hint="eastAsia" w:ascii="仿宋" w:hAnsi="仿宋" w:eastAsia="仿宋" w:cs="仿宋"/>
                <w:bCs/>
                <w:color w:val="000000"/>
                <w:sz w:val="28"/>
                <w:szCs w:val="28"/>
                <w:u w:val="single"/>
              </w:rPr>
              <w:t>市</w:t>
            </w:r>
            <w:r>
              <w:rPr>
                <w:rFonts w:hint="eastAsia" w:ascii="仿宋" w:hAnsi="仿宋" w:eastAsia="仿宋" w:cs="仿宋"/>
                <w:bCs/>
                <w:color w:val="000000"/>
                <w:sz w:val="28"/>
                <w:szCs w:val="28"/>
                <w:u w:val="single"/>
                <w:lang w:val="en-US" w:eastAsia="zh-CN"/>
              </w:rPr>
              <w:t>国际港务区港兴路1668C区C1栋4楼</w:t>
            </w:r>
          </w:p>
          <w:p w14:paraId="5E987B31">
            <w:pPr>
              <w:pStyle w:val="70"/>
              <w:spacing w:line="400" w:lineRule="exact"/>
              <w:ind w:firstLine="0" w:firstLineChars="0"/>
              <w:rPr>
                <w:rFonts w:hint="eastAsia" w:ascii="仿宋" w:hAnsi="仿宋" w:eastAsia="仿宋"/>
                <w:color w:val="000000"/>
                <w:sz w:val="28"/>
                <w:szCs w:val="28"/>
              </w:rPr>
            </w:pPr>
            <w:r>
              <w:rPr>
                <w:rFonts w:hint="eastAsia" w:ascii="仿宋" w:hAnsi="仿宋" w:eastAsia="仿宋"/>
                <w:color w:val="000000"/>
                <w:sz w:val="28"/>
                <w:szCs w:val="28"/>
              </w:rPr>
              <w:t>开户银行：</w:t>
            </w:r>
            <w:r>
              <w:rPr>
                <w:rFonts w:hint="eastAsia" w:ascii="仿宋" w:hAnsi="仿宋" w:eastAsia="仿宋" w:cs="仿宋"/>
                <w:snapToGrid w:val="0"/>
                <w:color w:val="000000"/>
                <w:sz w:val="28"/>
                <w:szCs w:val="28"/>
              </w:rPr>
              <w:t>中国银行西安自贸区支行</w:t>
            </w:r>
          </w:p>
          <w:p w14:paraId="50B5DDC0">
            <w:pPr>
              <w:pStyle w:val="70"/>
              <w:spacing w:line="400" w:lineRule="exact"/>
              <w:ind w:firstLine="0" w:firstLineChars="0"/>
              <w:rPr>
                <w:rFonts w:hint="eastAsia" w:ascii="仿宋" w:hAnsi="仿宋" w:eastAsia="仿宋"/>
                <w:color w:val="000000"/>
                <w:sz w:val="28"/>
                <w:szCs w:val="28"/>
              </w:rPr>
            </w:pPr>
            <w:r>
              <w:rPr>
                <w:rFonts w:hint="eastAsia" w:ascii="仿宋" w:hAnsi="仿宋" w:eastAsia="仿宋"/>
                <w:color w:val="000000"/>
                <w:sz w:val="28"/>
                <w:szCs w:val="28"/>
              </w:rPr>
              <w:t>户    名：深圳第一亚太物业管理有限公司</w:t>
            </w:r>
            <w:r>
              <w:rPr>
                <w:rFonts w:hint="eastAsia" w:ascii="仿宋" w:hAnsi="仿宋" w:eastAsia="仿宋"/>
                <w:color w:val="000000"/>
                <w:sz w:val="28"/>
                <w:szCs w:val="28"/>
                <w:lang w:eastAsia="zh-CN"/>
              </w:rPr>
              <w:t>西安</w:t>
            </w:r>
            <w:r>
              <w:rPr>
                <w:rFonts w:hint="eastAsia" w:ascii="仿宋" w:hAnsi="仿宋" w:eastAsia="仿宋"/>
                <w:color w:val="000000"/>
                <w:sz w:val="28"/>
                <w:szCs w:val="28"/>
              </w:rPr>
              <w:t>分公司</w:t>
            </w:r>
          </w:p>
          <w:p w14:paraId="1784B82B">
            <w:pPr>
              <w:pStyle w:val="70"/>
              <w:spacing w:line="400" w:lineRule="exact"/>
              <w:ind w:firstLine="0" w:firstLineChars="0"/>
              <w:rPr>
                <w:rFonts w:hint="eastAsia" w:ascii="仿宋" w:hAnsi="仿宋" w:eastAsia="仿宋"/>
                <w:color w:val="000000"/>
                <w:sz w:val="28"/>
                <w:szCs w:val="28"/>
              </w:rPr>
            </w:pPr>
            <w:r>
              <w:rPr>
                <w:rFonts w:hint="eastAsia" w:ascii="仿宋" w:hAnsi="仿宋" w:eastAsia="仿宋"/>
                <w:color w:val="000000"/>
                <w:sz w:val="28"/>
                <w:szCs w:val="28"/>
              </w:rPr>
              <w:t>银行账号：</w:t>
            </w:r>
            <w:r>
              <w:rPr>
                <w:rFonts w:hint="eastAsia" w:ascii="仿宋" w:hAnsi="仿宋" w:eastAsia="仿宋" w:cs="仿宋"/>
                <w:snapToGrid w:val="0"/>
                <w:color w:val="000000"/>
                <w:sz w:val="28"/>
                <w:szCs w:val="28"/>
              </w:rPr>
              <w:t>103229305141</w:t>
            </w:r>
            <w:r>
              <w:rPr>
                <w:rFonts w:hint="eastAsia" w:ascii="仿宋" w:hAnsi="仿宋" w:eastAsia="仿宋" w:cs="仿宋"/>
                <w:color w:val="000000"/>
                <w:sz w:val="28"/>
                <w:szCs w:val="28"/>
              </w:rPr>
              <w:t xml:space="preserve"> </w:t>
            </w:r>
          </w:p>
          <w:p w14:paraId="5BC543EB">
            <w:pPr>
              <w:pStyle w:val="70"/>
              <w:spacing w:line="400" w:lineRule="exact"/>
              <w:ind w:firstLine="0" w:firstLineChars="0"/>
              <w:rPr>
                <w:rFonts w:ascii="仿宋" w:hAnsi="仿宋" w:eastAsia="仿宋"/>
                <w:sz w:val="28"/>
                <w:szCs w:val="28"/>
              </w:rPr>
            </w:pPr>
            <w:r>
              <w:rPr>
                <w:rFonts w:hint="eastAsia" w:ascii="仿宋" w:hAnsi="仿宋" w:eastAsia="仿宋"/>
                <w:sz w:val="28"/>
                <w:szCs w:val="28"/>
              </w:rPr>
              <w:t>需备注“</w:t>
            </w:r>
            <w:r>
              <w:rPr>
                <w:rFonts w:hint="eastAsia" w:ascii="仿宋" w:hAnsi="仿宋" w:eastAsia="仿宋"/>
                <w:sz w:val="28"/>
                <w:szCs w:val="28"/>
                <w:highlight w:val="yellow"/>
                <w:u w:val="single"/>
                <w:lang w:val="en-US" w:eastAsia="zh-CN"/>
              </w:rPr>
              <w:t>西安</w:t>
            </w:r>
            <w:r>
              <w:rPr>
                <w:rFonts w:hint="eastAsia" w:ascii="仿宋" w:hAnsi="仿宋" w:eastAsia="仿宋" w:cs="Times New Roman"/>
                <w:sz w:val="28"/>
                <w:szCs w:val="28"/>
                <w:highlight w:val="yellow"/>
                <w:u w:val="single"/>
                <w:lang w:eastAsia="zh-CN"/>
              </w:rPr>
              <w:t>分公司</w:t>
            </w:r>
            <w:r>
              <w:rPr>
                <w:rFonts w:hint="eastAsia" w:ascii="仿宋" w:hAnsi="仿宋" w:eastAsia="仿宋" w:cs="Times New Roman"/>
                <w:sz w:val="28"/>
                <w:szCs w:val="28"/>
                <w:highlight w:val="yellow"/>
                <w:u w:val="single"/>
                <w:lang w:val="en-US" w:eastAsia="zh-CN"/>
              </w:rPr>
              <w:t>2026-2027年电梯</w:t>
            </w:r>
            <w:r>
              <w:rPr>
                <w:rFonts w:hint="eastAsia" w:ascii="仿宋" w:hAnsi="仿宋" w:eastAsia="仿宋"/>
                <w:sz w:val="28"/>
                <w:szCs w:val="28"/>
                <w:highlight w:val="yellow"/>
                <w:u w:val="single"/>
              </w:rPr>
              <w:t>维保服务投标保证金</w:t>
            </w:r>
            <w:r>
              <w:rPr>
                <w:rFonts w:hint="eastAsia" w:ascii="仿宋" w:hAnsi="仿宋" w:eastAsia="仿宋"/>
                <w:sz w:val="28"/>
                <w:szCs w:val="28"/>
              </w:rPr>
              <w:t>。</w:t>
            </w:r>
          </w:p>
        </w:tc>
      </w:tr>
      <w:tr w14:paraId="4B357FD0">
        <w:tblPrEx>
          <w:tblCellMar>
            <w:top w:w="0" w:type="dxa"/>
            <w:left w:w="108" w:type="dxa"/>
            <w:bottom w:w="0" w:type="dxa"/>
            <w:right w:w="108" w:type="dxa"/>
          </w:tblCellMar>
        </w:tblPrEx>
        <w:trPr>
          <w:trHeight w:val="525" w:hRule="atLeast"/>
          <w:jc w:val="center"/>
        </w:trPr>
        <w:tc>
          <w:tcPr>
            <w:tcW w:w="901" w:type="dxa"/>
            <w:tcBorders>
              <w:top w:val="single" w:color="000000" w:sz="4" w:space="0"/>
              <w:left w:val="single" w:color="000000" w:sz="4" w:space="0"/>
              <w:right w:val="single" w:color="000000" w:sz="4" w:space="0"/>
            </w:tcBorders>
            <w:shd w:val="clear" w:color="000000" w:fill="FFFFFF"/>
            <w:tcMar>
              <w:left w:w="108" w:type="dxa"/>
              <w:right w:w="108" w:type="dxa"/>
            </w:tcMar>
            <w:vAlign w:val="center"/>
          </w:tcPr>
          <w:p w14:paraId="740E1BB4">
            <w:pPr>
              <w:pStyle w:val="70"/>
              <w:spacing w:line="400" w:lineRule="exact"/>
              <w:ind w:left="357" w:hanging="357" w:firstLineChars="0"/>
              <w:jc w:val="center"/>
              <w:rPr>
                <w:rFonts w:ascii="仿宋" w:hAnsi="仿宋" w:eastAsia="仿宋"/>
                <w:sz w:val="28"/>
                <w:szCs w:val="28"/>
              </w:rPr>
            </w:pPr>
            <w:r>
              <w:rPr>
                <w:rFonts w:hint="eastAsia" w:ascii="仿宋" w:hAnsi="仿宋" w:eastAsia="仿宋"/>
                <w:sz w:val="28"/>
                <w:szCs w:val="28"/>
              </w:rPr>
              <w:t>15</w:t>
            </w:r>
          </w:p>
        </w:tc>
        <w:tc>
          <w:tcPr>
            <w:tcW w:w="1984" w:type="dxa"/>
            <w:tcBorders>
              <w:top w:val="single" w:color="000000" w:sz="4" w:space="0"/>
              <w:left w:val="single" w:color="000000" w:sz="4" w:space="0"/>
              <w:right w:val="single" w:color="000000" w:sz="4" w:space="0"/>
            </w:tcBorders>
            <w:shd w:val="clear" w:color="000000" w:fill="FFFFFF"/>
            <w:tcMar>
              <w:left w:w="108" w:type="dxa"/>
              <w:right w:w="108" w:type="dxa"/>
            </w:tcMar>
            <w:vAlign w:val="center"/>
          </w:tcPr>
          <w:p w14:paraId="2841BE35">
            <w:pPr>
              <w:pStyle w:val="70"/>
              <w:spacing w:line="400" w:lineRule="exact"/>
              <w:ind w:left="357" w:hanging="357" w:firstLineChars="0"/>
              <w:jc w:val="center"/>
              <w:rPr>
                <w:rFonts w:ascii="仿宋" w:hAnsi="仿宋" w:eastAsia="仿宋"/>
                <w:sz w:val="28"/>
                <w:szCs w:val="28"/>
              </w:rPr>
            </w:pPr>
            <w:r>
              <w:rPr>
                <w:rFonts w:hint="eastAsia" w:ascii="仿宋" w:hAnsi="仿宋" w:eastAsia="仿宋"/>
                <w:sz w:val="28"/>
                <w:szCs w:val="28"/>
              </w:rPr>
              <w:t>投标文件组成及份数</w:t>
            </w:r>
          </w:p>
        </w:tc>
        <w:tc>
          <w:tcPr>
            <w:tcW w:w="624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648EB6C">
            <w:pPr>
              <w:pStyle w:val="70"/>
              <w:spacing w:line="400" w:lineRule="exact"/>
              <w:ind w:firstLine="0" w:firstLineChars="0"/>
              <w:rPr>
                <w:rFonts w:hint="eastAsia" w:ascii="仿宋" w:hAnsi="仿宋" w:eastAsia="仿宋"/>
                <w:sz w:val="28"/>
                <w:szCs w:val="28"/>
                <w:lang w:val="en-US" w:eastAsia="zh-CN"/>
              </w:rPr>
            </w:pPr>
          </w:p>
          <w:p w14:paraId="7C32DCA9">
            <w:pPr>
              <w:pStyle w:val="70"/>
              <w:spacing w:line="400" w:lineRule="exact"/>
              <w:ind w:firstLine="0" w:firstLineChars="0"/>
              <w:rPr>
                <w:rFonts w:hint="eastAsia" w:ascii="仿宋" w:hAnsi="仿宋" w:eastAsia="仿宋"/>
                <w:sz w:val="28"/>
                <w:szCs w:val="28"/>
              </w:rPr>
            </w:pPr>
            <w:r>
              <w:rPr>
                <w:rFonts w:hint="eastAsia" w:ascii="仿宋" w:hAnsi="仿宋" w:eastAsia="仿宋"/>
                <w:sz w:val="28"/>
                <w:szCs w:val="28"/>
                <w:lang w:eastAsia="zh-CN"/>
              </w:rPr>
              <w:t>☑</w:t>
            </w:r>
            <w:r>
              <w:rPr>
                <w:rFonts w:hint="eastAsia" w:ascii="仿宋" w:hAnsi="仿宋" w:eastAsia="仿宋"/>
                <w:sz w:val="28"/>
                <w:szCs w:val="28"/>
              </w:rPr>
              <w:t>资格审查文件：正本</w:t>
            </w:r>
            <w:r>
              <w:rPr>
                <w:rFonts w:hint="eastAsia" w:ascii="仿宋" w:hAnsi="仿宋" w:eastAsia="仿宋"/>
                <w:sz w:val="28"/>
                <w:szCs w:val="28"/>
                <w:u w:val="single"/>
              </w:rPr>
              <w:t xml:space="preserve">  1  </w:t>
            </w:r>
            <w:r>
              <w:rPr>
                <w:rFonts w:hint="eastAsia" w:ascii="仿宋" w:hAnsi="仿宋" w:eastAsia="仿宋"/>
                <w:sz w:val="28"/>
                <w:szCs w:val="28"/>
              </w:rPr>
              <w:t>份；副本</w:t>
            </w:r>
            <w:r>
              <w:rPr>
                <w:rFonts w:hint="eastAsia" w:ascii="仿宋" w:hAnsi="仿宋" w:eastAsia="仿宋"/>
                <w:sz w:val="28"/>
                <w:szCs w:val="28"/>
                <w:u w:val="single"/>
              </w:rPr>
              <w:t xml:space="preserve">  1  </w:t>
            </w:r>
            <w:r>
              <w:rPr>
                <w:rFonts w:hint="eastAsia" w:ascii="仿宋" w:hAnsi="仿宋" w:eastAsia="仿宋"/>
                <w:sz w:val="28"/>
                <w:szCs w:val="28"/>
              </w:rPr>
              <w:t>份</w:t>
            </w:r>
          </w:p>
          <w:p w14:paraId="0280867D">
            <w:pPr>
              <w:pStyle w:val="70"/>
              <w:spacing w:line="400" w:lineRule="exact"/>
              <w:ind w:firstLine="0" w:firstLineChars="0"/>
              <w:rPr>
                <w:rFonts w:hint="eastAsia" w:ascii="仿宋" w:hAnsi="仿宋" w:eastAsia="仿宋"/>
                <w:sz w:val="28"/>
                <w:szCs w:val="28"/>
              </w:rPr>
            </w:pPr>
            <w:r>
              <w:rPr>
                <w:rFonts w:hint="eastAsia" w:ascii="仿宋" w:hAnsi="仿宋" w:eastAsia="仿宋"/>
                <w:sz w:val="28"/>
                <w:szCs w:val="28"/>
                <w:lang w:eastAsia="zh-CN"/>
              </w:rPr>
              <w:t>☑</w:t>
            </w:r>
            <w:r>
              <w:rPr>
                <w:rFonts w:hint="eastAsia" w:ascii="仿宋" w:hAnsi="仿宋" w:eastAsia="仿宋"/>
                <w:sz w:val="28"/>
                <w:szCs w:val="28"/>
                <w:lang w:val="en-US" w:eastAsia="zh-CN"/>
              </w:rPr>
              <w:t>投标函</w:t>
            </w:r>
            <w:r>
              <w:rPr>
                <w:rFonts w:hint="eastAsia" w:ascii="仿宋" w:hAnsi="仿宋" w:eastAsia="仿宋"/>
                <w:sz w:val="28"/>
                <w:szCs w:val="28"/>
              </w:rPr>
              <w:t>部分：正本</w:t>
            </w:r>
            <w:r>
              <w:rPr>
                <w:rFonts w:hint="eastAsia" w:ascii="仿宋" w:hAnsi="仿宋" w:eastAsia="仿宋"/>
                <w:sz w:val="28"/>
                <w:szCs w:val="28"/>
                <w:u w:val="single"/>
              </w:rPr>
              <w:t xml:space="preserve">  1  </w:t>
            </w:r>
            <w:r>
              <w:rPr>
                <w:rFonts w:hint="eastAsia" w:ascii="仿宋" w:hAnsi="仿宋" w:eastAsia="仿宋"/>
                <w:sz w:val="28"/>
                <w:szCs w:val="28"/>
              </w:rPr>
              <w:t>份；副本</w:t>
            </w:r>
            <w:r>
              <w:rPr>
                <w:rFonts w:hint="eastAsia" w:ascii="仿宋" w:hAnsi="仿宋" w:eastAsia="仿宋"/>
                <w:sz w:val="28"/>
                <w:szCs w:val="28"/>
                <w:u w:val="single"/>
              </w:rPr>
              <w:t xml:space="preserve">  </w:t>
            </w:r>
            <w:r>
              <w:rPr>
                <w:rFonts w:hint="eastAsia" w:ascii="仿宋" w:hAnsi="仿宋" w:eastAsia="仿宋"/>
                <w:sz w:val="28"/>
                <w:szCs w:val="28"/>
                <w:u w:val="single"/>
                <w:lang w:val="en-US" w:eastAsia="zh-CN"/>
              </w:rPr>
              <w:t>1</w:t>
            </w:r>
            <w:r>
              <w:rPr>
                <w:rFonts w:hint="eastAsia" w:ascii="仿宋" w:hAnsi="仿宋" w:eastAsia="仿宋"/>
                <w:sz w:val="28"/>
                <w:szCs w:val="28"/>
                <w:u w:val="single"/>
              </w:rPr>
              <w:t xml:space="preserve">  </w:t>
            </w:r>
            <w:r>
              <w:rPr>
                <w:rFonts w:hint="eastAsia" w:ascii="仿宋" w:hAnsi="仿宋" w:eastAsia="仿宋"/>
                <w:sz w:val="28"/>
                <w:szCs w:val="28"/>
              </w:rPr>
              <w:t>份</w:t>
            </w:r>
          </w:p>
          <w:p w14:paraId="7F79F049">
            <w:pPr>
              <w:pStyle w:val="70"/>
              <w:spacing w:line="400" w:lineRule="exact"/>
              <w:ind w:firstLine="0" w:firstLineChars="0"/>
              <w:rPr>
                <w:rFonts w:ascii="仿宋" w:hAnsi="仿宋" w:eastAsia="仿宋"/>
                <w:sz w:val="28"/>
                <w:szCs w:val="28"/>
              </w:rPr>
            </w:pPr>
            <w:r>
              <w:rPr>
                <w:rFonts w:hint="eastAsia" w:ascii="仿宋" w:hAnsi="仿宋" w:eastAsia="仿宋"/>
                <w:sz w:val="28"/>
                <w:szCs w:val="28"/>
                <w:lang w:eastAsia="zh-CN"/>
              </w:rPr>
              <w:t>☑</w:t>
            </w:r>
            <w:r>
              <w:rPr>
                <w:rFonts w:hint="eastAsia" w:ascii="仿宋" w:hAnsi="仿宋" w:eastAsia="仿宋"/>
                <w:sz w:val="28"/>
                <w:szCs w:val="28"/>
              </w:rPr>
              <w:t>技术标部分：正本</w:t>
            </w:r>
            <w:r>
              <w:rPr>
                <w:rFonts w:hint="eastAsia" w:ascii="仿宋" w:hAnsi="仿宋" w:eastAsia="仿宋"/>
                <w:sz w:val="28"/>
                <w:szCs w:val="28"/>
                <w:u w:val="single"/>
              </w:rPr>
              <w:t xml:space="preserve">  1  </w:t>
            </w:r>
            <w:r>
              <w:rPr>
                <w:rFonts w:hint="eastAsia" w:ascii="仿宋" w:hAnsi="仿宋" w:eastAsia="仿宋"/>
                <w:sz w:val="28"/>
                <w:szCs w:val="28"/>
              </w:rPr>
              <w:t>份；副本</w:t>
            </w:r>
            <w:r>
              <w:rPr>
                <w:rFonts w:hint="eastAsia" w:ascii="仿宋" w:hAnsi="仿宋" w:eastAsia="仿宋"/>
                <w:sz w:val="28"/>
                <w:szCs w:val="28"/>
                <w:u w:val="single"/>
              </w:rPr>
              <w:t xml:space="preserve">  </w:t>
            </w:r>
            <w:r>
              <w:rPr>
                <w:rFonts w:hint="eastAsia" w:ascii="仿宋" w:hAnsi="仿宋" w:eastAsia="仿宋"/>
                <w:sz w:val="28"/>
                <w:szCs w:val="28"/>
                <w:u w:val="single"/>
                <w:lang w:val="en-US" w:eastAsia="zh-CN"/>
              </w:rPr>
              <w:t>5</w:t>
            </w:r>
            <w:r>
              <w:rPr>
                <w:rFonts w:hint="eastAsia" w:ascii="仿宋" w:hAnsi="仿宋" w:eastAsia="仿宋"/>
                <w:sz w:val="28"/>
                <w:szCs w:val="28"/>
                <w:u w:val="single"/>
              </w:rPr>
              <w:t xml:space="preserve">  </w:t>
            </w:r>
            <w:r>
              <w:rPr>
                <w:rFonts w:hint="eastAsia" w:ascii="仿宋" w:hAnsi="仿宋" w:eastAsia="仿宋"/>
                <w:sz w:val="28"/>
                <w:szCs w:val="28"/>
              </w:rPr>
              <w:t>份</w:t>
            </w:r>
          </w:p>
          <w:p w14:paraId="241C5574">
            <w:pPr>
              <w:pStyle w:val="70"/>
              <w:spacing w:line="400" w:lineRule="exact"/>
              <w:ind w:firstLine="0" w:firstLineChars="0"/>
              <w:rPr>
                <w:rFonts w:ascii="仿宋" w:hAnsi="仿宋" w:eastAsia="仿宋"/>
                <w:sz w:val="28"/>
                <w:szCs w:val="28"/>
              </w:rPr>
            </w:pPr>
            <w:r>
              <w:rPr>
                <w:rFonts w:hint="eastAsia" w:ascii="仿宋" w:hAnsi="仿宋" w:eastAsia="仿宋"/>
                <w:sz w:val="28"/>
                <w:szCs w:val="28"/>
              </w:rPr>
              <w:t>☑商务标部分：正本</w:t>
            </w:r>
            <w:r>
              <w:rPr>
                <w:rFonts w:hint="eastAsia" w:ascii="仿宋" w:hAnsi="仿宋" w:eastAsia="仿宋"/>
                <w:sz w:val="28"/>
                <w:szCs w:val="28"/>
                <w:u w:val="single"/>
              </w:rPr>
              <w:t xml:space="preserve">  1  </w:t>
            </w:r>
            <w:r>
              <w:rPr>
                <w:rFonts w:hint="eastAsia" w:ascii="仿宋" w:hAnsi="仿宋" w:eastAsia="仿宋"/>
                <w:sz w:val="28"/>
                <w:szCs w:val="28"/>
              </w:rPr>
              <w:t>份；副本</w:t>
            </w:r>
            <w:r>
              <w:rPr>
                <w:rFonts w:hint="eastAsia" w:ascii="仿宋" w:hAnsi="仿宋" w:eastAsia="仿宋"/>
                <w:sz w:val="28"/>
                <w:szCs w:val="28"/>
                <w:u w:val="single"/>
              </w:rPr>
              <w:t xml:space="preserve">  1  </w:t>
            </w:r>
            <w:r>
              <w:rPr>
                <w:rFonts w:hint="eastAsia" w:ascii="仿宋" w:hAnsi="仿宋" w:eastAsia="仿宋"/>
                <w:sz w:val="28"/>
                <w:szCs w:val="28"/>
              </w:rPr>
              <w:t>份</w:t>
            </w:r>
          </w:p>
          <w:p w14:paraId="3848AE1C">
            <w:pPr>
              <w:pStyle w:val="70"/>
              <w:spacing w:line="400" w:lineRule="exact"/>
              <w:ind w:firstLine="0" w:firstLineChars="0"/>
              <w:rPr>
                <w:rFonts w:ascii="仿宋" w:hAnsi="仿宋" w:eastAsia="仿宋"/>
                <w:sz w:val="28"/>
                <w:szCs w:val="28"/>
              </w:rPr>
            </w:pPr>
            <w:r>
              <w:rPr>
                <w:rFonts w:hint="eastAsia" w:ascii="仿宋" w:hAnsi="仿宋" w:eastAsia="仿宋"/>
                <w:sz w:val="28"/>
                <w:szCs w:val="28"/>
              </w:rPr>
              <w:t>☑资信标部分：正本</w:t>
            </w:r>
            <w:r>
              <w:rPr>
                <w:rFonts w:hint="eastAsia" w:ascii="仿宋" w:hAnsi="仿宋" w:eastAsia="仿宋"/>
                <w:sz w:val="28"/>
                <w:szCs w:val="28"/>
                <w:u w:val="single"/>
              </w:rPr>
              <w:t xml:space="preserve">  1  </w:t>
            </w:r>
            <w:r>
              <w:rPr>
                <w:rFonts w:hint="eastAsia" w:ascii="仿宋" w:hAnsi="仿宋" w:eastAsia="仿宋"/>
                <w:sz w:val="28"/>
                <w:szCs w:val="28"/>
              </w:rPr>
              <w:t>份；副本</w:t>
            </w:r>
            <w:r>
              <w:rPr>
                <w:rFonts w:hint="eastAsia" w:ascii="仿宋" w:hAnsi="仿宋" w:eastAsia="仿宋"/>
                <w:sz w:val="28"/>
                <w:szCs w:val="28"/>
                <w:u w:val="single"/>
              </w:rPr>
              <w:t xml:space="preserve">  </w:t>
            </w:r>
            <w:r>
              <w:rPr>
                <w:rFonts w:hint="eastAsia" w:ascii="仿宋" w:hAnsi="仿宋" w:eastAsia="仿宋"/>
                <w:sz w:val="28"/>
                <w:szCs w:val="28"/>
                <w:u w:val="single"/>
                <w:lang w:val="en-US" w:eastAsia="zh-CN"/>
              </w:rPr>
              <w:t>1</w:t>
            </w:r>
            <w:r>
              <w:rPr>
                <w:rFonts w:hint="eastAsia" w:ascii="仿宋" w:hAnsi="仿宋" w:eastAsia="仿宋"/>
                <w:sz w:val="28"/>
                <w:szCs w:val="28"/>
                <w:u w:val="single"/>
              </w:rPr>
              <w:t xml:space="preserve">  </w:t>
            </w:r>
            <w:r>
              <w:rPr>
                <w:rFonts w:hint="eastAsia" w:ascii="仿宋" w:hAnsi="仿宋" w:eastAsia="仿宋"/>
                <w:sz w:val="28"/>
                <w:szCs w:val="28"/>
              </w:rPr>
              <w:t>份</w:t>
            </w:r>
          </w:p>
          <w:p w14:paraId="6C733810">
            <w:pPr>
              <w:spacing w:line="400" w:lineRule="exact"/>
              <w:rPr>
                <w:rFonts w:ascii="仿宋" w:hAnsi="仿宋" w:eastAsia="仿宋"/>
                <w:sz w:val="28"/>
                <w:szCs w:val="28"/>
              </w:rPr>
            </w:pPr>
            <w:r>
              <w:rPr>
                <w:rFonts w:hint="eastAsia" w:ascii="仿宋" w:hAnsi="仿宋" w:eastAsia="仿宋"/>
                <w:sz w:val="28"/>
                <w:szCs w:val="28"/>
              </w:rPr>
              <w:t>电子文档U盘：壹份（word</w:t>
            </w:r>
            <w:r>
              <w:rPr>
                <w:rFonts w:hint="eastAsia" w:ascii="仿宋" w:hAnsi="仿宋" w:eastAsia="仿宋"/>
                <w:sz w:val="28"/>
                <w:szCs w:val="28"/>
                <w:lang w:val="en-US" w:eastAsia="zh-CN"/>
              </w:rPr>
              <w:t>/</w:t>
            </w:r>
            <w:r>
              <w:rPr>
                <w:rFonts w:hint="eastAsia" w:ascii="仿宋" w:hAnsi="仿宋" w:eastAsia="仿宋"/>
                <w:sz w:val="28"/>
                <w:szCs w:val="28"/>
              </w:rPr>
              <w:t>PDF</w:t>
            </w:r>
            <w:r>
              <w:rPr>
                <w:rFonts w:hint="eastAsia" w:ascii="仿宋" w:hAnsi="仿宋" w:eastAsia="仿宋"/>
                <w:sz w:val="28"/>
                <w:szCs w:val="28"/>
                <w:lang w:val="en-US" w:eastAsia="zh-CN"/>
              </w:rPr>
              <w:t>/</w:t>
            </w:r>
            <w:r>
              <w:rPr>
                <w:rFonts w:hint="eastAsia" w:ascii="仿宋" w:hAnsi="仿宋" w:eastAsia="仿宋"/>
                <w:sz w:val="28"/>
                <w:szCs w:val="28"/>
              </w:rPr>
              <w:t>PPT格式）</w:t>
            </w:r>
          </w:p>
          <w:p w14:paraId="31A535F0">
            <w:pPr>
              <w:pStyle w:val="70"/>
              <w:spacing w:line="400" w:lineRule="exact"/>
              <w:ind w:firstLine="0" w:firstLineChars="0"/>
              <w:rPr>
                <w:rFonts w:hint="default" w:ascii="仿宋" w:hAnsi="仿宋" w:eastAsia="仿宋"/>
                <w:sz w:val="28"/>
                <w:szCs w:val="28"/>
                <w:lang w:val="en-US" w:eastAsia="zh-CN"/>
              </w:rPr>
            </w:pPr>
            <w:r>
              <w:rPr>
                <w:rFonts w:hint="eastAsia" w:ascii="仿宋" w:hAnsi="仿宋" w:eastAsia="仿宋"/>
                <w:sz w:val="28"/>
                <w:szCs w:val="28"/>
              </w:rPr>
              <w:t>注：如电子文件与纸质文件不符，以纸质文件为准。</w:t>
            </w:r>
          </w:p>
        </w:tc>
      </w:tr>
      <w:tr w14:paraId="3C3FA479">
        <w:tblPrEx>
          <w:tblCellMar>
            <w:top w:w="0" w:type="dxa"/>
            <w:left w:w="108" w:type="dxa"/>
            <w:bottom w:w="0" w:type="dxa"/>
            <w:right w:w="108" w:type="dxa"/>
          </w:tblCellMar>
        </w:tblPrEx>
        <w:trPr>
          <w:trHeight w:val="1090" w:hRule="atLeast"/>
          <w:jc w:val="center"/>
        </w:trPr>
        <w:tc>
          <w:tcPr>
            <w:tcW w:w="90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A34D8DB">
            <w:pPr>
              <w:pStyle w:val="70"/>
              <w:spacing w:line="400" w:lineRule="exact"/>
              <w:ind w:left="357" w:hanging="357" w:firstLineChars="0"/>
              <w:jc w:val="center"/>
              <w:rPr>
                <w:rFonts w:ascii="仿宋" w:hAnsi="仿宋" w:eastAsia="仿宋"/>
                <w:sz w:val="28"/>
                <w:szCs w:val="28"/>
              </w:rPr>
            </w:pPr>
            <w:r>
              <w:rPr>
                <w:rFonts w:hint="eastAsia" w:ascii="仿宋" w:hAnsi="仿宋" w:eastAsia="仿宋"/>
                <w:sz w:val="28"/>
                <w:szCs w:val="28"/>
              </w:rPr>
              <w:t>16</w:t>
            </w:r>
          </w:p>
        </w:tc>
        <w:tc>
          <w:tcPr>
            <w:tcW w:w="198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1704459">
            <w:pPr>
              <w:pStyle w:val="70"/>
              <w:spacing w:line="400" w:lineRule="exact"/>
              <w:ind w:firstLine="0" w:firstLineChars="0"/>
              <w:jc w:val="center"/>
              <w:rPr>
                <w:rFonts w:ascii="仿宋" w:hAnsi="仿宋" w:eastAsia="仿宋"/>
                <w:sz w:val="28"/>
                <w:szCs w:val="28"/>
              </w:rPr>
            </w:pPr>
            <w:r>
              <w:rPr>
                <w:rFonts w:hint="eastAsia" w:ascii="仿宋" w:hAnsi="仿宋" w:eastAsia="仿宋"/>
                <w:sz w:val="28"/>
                <w:szCs w:val="28"/>
              </w:rPr>
              <w:t>评标方法及标准</w:t>
            </w:r>
          </w:p>
        </w:tc>
        <w:tc>
          <w:tcPr>
            <w:tcW w:w="624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9020E2C">
            <w:pPr>
              <w:pStyle w:val="17"/>
              <w:rPr>
                <w:rFonts w:ascii="仿宋" w:hAnsi="仿宋" w:eastAsia="仿宋"/>
                <w:sz w:val="28"/>
                <w:szCs w:val="28"/>
              </w:rPr>
            </w:pPr>
            <w:r>
              <w:rPr>
                <w:rFonts w:hint="eastAsia" w:ascii="仿宋" w:hAnsi="仿宋" w:eastAsia="仿宋"/>
                <w:sz w:val="28"/>
                <w:szCs w:val="28"/>
              </w:rPr>
              <w:t>☑综合评审法</w:t>
            </w:r>
            <w:r>
              <w:rPr>
                <w:rFonts w:hint="eastAsia" w:ascii="仿宋" w:hAnsi="仿宋" w:eastAsia="仿宋"/>
                <w:sz w:val="28"/>
                <w:szCs w:val="28"/>
                <w:lang w:eastAsia="zh-CN"/>
              </w:rPr>
              <w:t>（</w:t>
            </w:r>
            <w:r>
              <w:rPr>
                <w:rFonts w:hint="eastAsia" w:ascii="仿宋" w:hAnsi="仿宋" w:eastAsia="仿宋" w:cs="Times New Roman"/>
                <w:sz w:val="28"/>
                <w:szCs w:val="28"/>
              </w:rPr>
              <w:t>商务部分</w:t>
            </w:r>
            <w:r>
              <w:rPr>
                <w:rFonts w:hint="eastAsia" w:ascii="仿宋" w:hAnsi="仿宋" w:eastAsia="仿宋" w:cs="Times New Roman"/>
                <w:sz w:val="28"/>
                <w:szCs w:val="28"/>
                <w:lang w:val="en-US" w:eastAsia="zh-CN"/>
              </w:rPr>
              <w:t>3</w:t>
            </w:r>
            <w:r>
              <w:rPr>
                <w:rFonts w:hint="eastAsia" w:ascii="仿宋" w:hAnsi="仿宋" w:eastAsia="仿宋" w:cs="Times New Roman"/>
                <w:sz w:val="28"/>
                <w:szCs w:val="28"/>
              </w:rPr>
              <w:t>0%，资信部分10%，技术部分</w:t>
            </w:r>
            <w:r>
              <w:rPr>
                <w:rFonts w:hint="eastAsia" w:ascii="仿宋" w:hAnsi="仿宋" w:eastAsia="仿宋" w:cs="Times New Roman"/>
                <w:sz w:val="28"/>
                <w:szCs w:val="28"/>
                <w:lang w:val="en-US" w:eastAsia="zh-CN"/>
              </w:rPr>
              <w:t>6</w:t>
            </w:r>
            <w:r>
              <w:rPr>
                <w:rFonts w:hint="eastAsia" w:ascii="仿宋" w:hAnsi="仿宋" w:eastAsia="仿宋" w:cs="Times New Roman"/>
                <w:sz w:val="28"/>
                <w:szCs w:val="28"/>
              </w:rPr>
              <w:t>0%</w:t>
            </w:r>
            <w:r>
              <w:rPr>
                <w:rFonts w:hint="eastAsia" w:ascii="仿宋" w:hAnsi="仿宋" w:eastAsia="仿宋" w:cs="Times New Roman"/>
                <w:sz w:val="28"/>
                <w:szCs w:val="28"/>
                <w:lang w:eastAsia="zh-CN"/>
              </w:rPr>
              <w:t>）</w:t>
            </w:r>
          </w:p>
        </w:tc>
      </w:tr>
      <w:tr w14:paraId="5D031CEE">
        <w:tblPrEx>
          <w:tblCellMar>
            <w:top w:w="0" w:type="dxa"/>
            <w:left w:w="108" w:type="dxa"/>
            <w:bottom w:w="0" w:type="dxa"/>
            <w:right w:w="108" w:type="dxa"/>
          </w:tblCellMar>
        </w:tblPrEx>
        <w:trPr>
          <w:jc w:val="center"/>
        </w:trPr>
        <w:tc>
          <w:tcPr>
            <w:tcW w:w="90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F2DFFE8">
            <w:pPr>
              <w:pStyle w:val="70"/>
              <w:spacing w:line="400" w:lineRule="exact"/>
              <w:ind w:left="357" w:hanging="357" w:firstLineChars="0"/>
              <w:jc w:val="center"/>
              <w:rPr>
                <w:rFonts w:ascii="仿宋" w:hAnsi="仿宋" w:eastAsia="仿宋"/>
                <w:sz w:val="28"/>
                <w:szCs w:val="28"/>
              </w:rPr>
            </w:pPr>
            <w:r>
              <w:rPr>
                <w:rFonts w:hint="eastAsia" w:ascii="仿宋" w:hAnsi="仿宋" w:eastAsia="仿宋"/>
                <w:sz w:val="28"/>
                <w:szCs w:val="28"/>
              </w:rPr>
              <w:t>17</w:t>
            </w:r>
          </w:p>
        </w:tc>
        <w:tc>
          <w:tcPr>
            <w:tcW w:w="198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682EA83">
            <w:pPr>
              <w:pStyle w:val="70"/>
              <w:spacing w:line="400" w:lineRule="exact"/>
              <w:ind w:firstLine="0" w:firstLineChars="0"/>
              <w:jc w:val="center"/>
              <w:rPr>
                <w:rFonts w:ascii="仿宋" w:hAnsi="仿宋" w:eastAsia="仿宋"/>
                <w:sz w:val="28"/>
                <w:szCs w:val="28"/>
              </w:rPr>
            </w:pPr>
            <w:r>
              <w:rPr>
                <w:rFonts w:hint="eastAsia" w:ascii="仿宋" w:hAnsi="仿宋" w:eastAsia="仿宋" w:cs="宋体"/>
                <w:kern w:val="0"/>
                <w:sz w:val="28"/>
                <w:szCs w:val="28"/>
              </w:rPr>
              <w:t>评标委员会的人员组成</w:t>
            </w:r>
          </w:p>
        </w:tc>
        <w:tc>
          <w:tcPr>
            <w:tcW w:w="624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89FD338">
            <w:pPr>
              <w:pStyle w:val="17"/>
              <w:spacing w:line="400" w:lineRule="exact"/>
              <w:rPr>
                <w:rFonts w:ascii="仿宋" w:hAnsi="仿宋" w:eastAsia="仿宋"/>
                <w:sz w:val="28"/>
                <w:szCs w:val="28"/>
              </w:rPr>
            </w:pPr>
            <w:r>
              <w:rPr>
                <w:rFonts w:hint="eastAsia" w:ascii="仿宋" w:hAnsi="仿宋" w:eastAsia="仿宋" w:cs="宋体"/>
                <w:sz w:val="28"/>
                <w:szCs w:val="28"/>
              </w:rPr>
              <w:t>由招标人依法组建</w:t>
            </w:r>
          </w:p>
        </w:tc>
      </w:tr>
      <w:tr w14:paraId="61386B1F">
        <w:tblPrEx>
          <w:tblCellMar>
            <w:top w:w="0" w:type="dxa"/>
            <w:left w:w="108" w:type="dxa"/>
            <w:bottom w:w="0" w:type="dxa"/>
            <w:right w:w="108" w:type="dxa"/>
          </w:tblCellMar>
        </w:tblPrEx>
        <w:trPr>
          <w:jc w:val="center"/>
        </w:trPr>
        <w:tc>
          <w:tcPr>
            <w:tcW w:w="90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BBF3B77">
            <w:pPr>
              <w:pStyle w:val="70"/>
              <w:spacing w:line="400" w:lineRule="exact"/>
              <w:ind w:left="357" w:hanging="357" w:firstLineChars="0"/>
              <w:jc w:val="center"/>
              <w:rPr>
                <w:rFonts w:ascii="仿宋" w:hAnsi="仿宋" w:eastAsia="仿宋"/>
                <w:sz w:val="28"/>
                <w:szCs w:val="28"/>
              </w:rPr>
            </w:pPr>
            <w:r>
              <w:rPr>
                <w:rFonts w:hint="eastAsia" w:ascii="仿宋" w:hAnsi="仿宋" w:eastAsia="仿宋"/>
                <w:sz w:val="28"/>
                <w:szCs w:val="28"/>
              </w:rPr>
              <w:t>18</w:t>
            </w:r>
          </w:p>
        </w:tc>
        <w:tc>
          <w:tcPr>
            <w:tcW w:w="198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F1C0031">
            <w:pPr>
              <w:pStyle w:val="70"/>
              <w:spacing w:line="400" w:lineRule="exact"/>
              <w:ind w:left="357" w:hanging="357" w:firstLineChars="0"/>
              <w:jc w:val="center"/>
              <w:rPr>
                <w:rFonts w:ascii="仿宋" w:hAnsi="仿宋" w:eastAsia="仿宋"/>
                <w:sz w:val="28"/>
                <w:szCs w:val="28"/>
              </w:rPr>
            </w:pPr>
            <w:r>
              <w:rPr>
                <w:rFonts w:hint="eastAsia" w:ascii="仿宋" w:hAnsi="仿宋" w:eastAsia="仿宋"/>
                <w:sz w:val="28"/>
                <w:szCs w:val="28"/>
              </w:rPr>
              <w:t>中标人的确定方式</w:t>
            </w:r>
          </w:p>
        </w:tc>
        <w:tc>
          <w:tcPr>
            <w:tcW w:w="624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9DF03EF">
            <w:pPr>
              <w:keepNext w:val="0"/>
              <w:keepLines w:val="0"/>
              <w:pageBreakBefore w:val="0"/>
              <w:widowControl/>
              <w:numPr>
                <w:ilvl w:val="0"/>
                <w:numId w:val="0"/>
              </w:numPr>
              <w:kinsoku/>
              <w:wordWrap/>
              <w:overflowPunct/>
              <w:topLinePunct w:val="0"/>
              <w:autoSpaceDE w:val="0"/>
              <w:autoSpaceDN w:val="0"/>
              <w:bidi w:val="0"/>
              <w:adjustRightInd w:val="0"/>
              <w:snapToGrid w:val="0"/>
              <w:spacing w:after="0" w:line="560" w:lineRule="exact"/>
              <w:ind w:firstLine="0" w:firstLineChars="0"/>
              <w:textAlignment w:val="auto"/>
              <w:rPr>
                <w:rFonts w:ascii="仿宋" w:hAnsi="仿宋" w:eastAsia="仿宋"/>
                <w:sz w:val="28"/>
                <w:szCs w:val="28"/>
              </w:rPr>
            </w:pPr>
            <w:r>
              <w:rPr>
                <w:rFonts w:ascii="仿宋" w:hAnsi="仿宋" w:eastAsia="仿宋"/>
                <w:sz w:val="28"/>
                <w:szCs w:val="28"/>
                <w:highlight w:val="none"/>
                <w:lang w:val="en-US" w:eastAsia="zh-CN"/>
              </w:rPr>
              <w:t>招标</w:t>
            </w:r>
            <w:r>
              <w:rPr>
                <w:rFonts w:hint="eastAsia" w:ascii="仿宋" w:hAnsi="仿宋" w:eastAsia="仿宋"/>
                <w:sz w:val="28"/>
                <w:szCs w:val="28"/>
                <w:highlight w:val="none"/>
                <w:lang w:val="en-US" w:eastAsia="zh-CN"/>
              </w:rPr>
              <w:t>人</w:t>
            </w:r>
            <w:r>
              <w:rPr>
                <w:rFonts w:ascii="仿宋" w:hAnsi="仿宋" w:eastAsia="仿宋"/>
                <w:sz w:val="28"/>
                <w:szCs w:val="28"/>
                <w:highlight w:val="none"/>
                <w:lang w:val="en-US" w:eastAsia="zh-CN"/>
              </w:rPr>
              <w:t>授权开标小组或评标委员会直接确定中标人</w:t>
            </w:r>
            <w:r>
              <w:rPr>
                <w:rFonts w:hint="eastAsia" w:ascii="仿宋" w:hAnsi="仿宋" w:eastAsia="仿宋"/>
                <w:sz w:val="28"/>
                <w:szCs w:val="28"/>
                <w:highlight w:val="none"/>
                <w:lang w:val="en-US" w:eastAsia="zh-CN"/>
              </w:rPr>
              <w:t>。</w:t>
            </w:r>
          </w:p>
        </w:tc>
      </w:tr>
      <w:tr w14:paraId="60BFC7AE">
        <w:tblPrEx>
          <w:tblCellMar>
            <w:top w:w="0" w:type="dxa"/>
            <w:left w:w="108" w:type="dxa"/>
            <w:bottom w:w="0" w:type="dxa"/>
            <w:right w:w="108" w:type="dxa"/>
          </w:tblCellMar>
        </w:tblPrEx>
        <w:trPr>
          <w:trHeight w:val="2170" w:hRule="atLeast"/>
          <w:jc w:val="center"/>
        </w:trPr>
        <w:tc>
          <w:tcPr>
            <w:tcW w:w="90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1D09419">
            <w:pPr>
              <w:pStyle w:val="70"/>
              <w:spacing w:line="400" w:lineRule="exact"/>
              <w:ind w:left="357" w:hanging="357" w:firstLineChars="0"/>
              <w:jc w:val="center"/>
              <w:rPr>
                <w:rFonts w:ascii="仿宋" w:hAnsi="仿宋" w:eastAsia="仿宋"/>
                <w:sz w:val="28"/>
                <w:szCs w:val="28"/>
              </w:rPr>
            </w:pPr>
            <w:r>
              <w:rPr>
                <w:rFonts w:hint="eastAsia" w:ascii="仿宋" w:hAnsi="仿宋" w:eastAsia="仿宋"/>
                <w:sz w:val="28"/>
                <w:szCs w:val="28"/>
              </w:rPr>
              <w:t>19</w:t>
            </w:r>
          </w:p>
        </w:tc>
        <w:tc>
          <w:tcPr>
            <w:tcW w:w="198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5778ABF">
            <w:pPr>
              <w:pStyle w:val="70"/>
              <w:spacing w:line="400" w:lineRule="exact"/>
              <w:ind w:firstLine="0" w:firstLineChars="0"/>
              <w:jc w:val="center"/>
              <w:rPr>
                <w:rFonts w:ascii="仿宋" w:hAnsi="仿宋" w:eastAsia="仿宋"/>
                <w:sz w:val="28"/>
                <w:szCs w:val="28"/>
                <w:highlight w:val="none"/>
              </w:rPr>
            </w:pPr>
            <w:r>
              <w:rPr>
                <w:rFonts w:hint="eastAsia" w:ascii="仿宋" w:hAnsi="仿宋" w:eastAsia="仿宋"/>
                <w:sz w:val="28"/>
                <w:szCs w:val="28"/>
                <w:highlight w:val="none"/>
              </w:rPr>
              <w:t>履约担保</w:t>
            </w:r>
          </w:p>
        </w:tc>
        <w:tc>
          <w:tcPr>
            <w:tcW w:w="624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B395A0C">
            <w:pPr>
              <w:widowControl/>
              <w:autoSpaceDE w:val="0"/>
              <w:autoSpaceDN w:val="0"/>
              <w:adjustRightInd/>
              <w:snapToGrid/>
              <w:spacing w:line="560" w:lineRule="exact"/>
              <w:rPr>
                <w:rFonts w:ascii="仿宋" w:hAnsi="仿宋" w:eastAsia="仿宋"/>
                <w:kern w:val="0"/>
                <w:sz w:val="28"/>
                <w:szCs w:val="28"/>
                <w:highlight w:val="none"/>
              </w:rPr>
            </w:pPr>
            <w:r>
              <w:rPr>
                <w:rFonts w:ascii="仿宋" w:hAnsi="仿宋" w:eastAsia="仿宋"/>
                <w:kern w:val="0"/>
                <w:sz w:val="28"/>
                <w:szCs w:val="28"/>
                <w:highlight w:val="none"/>
              </w:rPr>
              <w:t>履约担保的形式：</w:t>
            </w:r>
            <w:r>
              <w:rPr>
                <w:rFonts w:hint="eastAsia" w:ascii="仿宋" w:hAnsi="仿宋" w:eastAsia="仿宋"/>
                <w:kern w:val="0"/>
                <w:sz w:val="28"/>
                <w:szCs w:val="28"/>
                <w:highlight w:val="none"/>
              </w:rPr>
              <w:t>☑</w:t>
            </w:r>
            <w:r>
              <w:rPr>
                <w:rFonts w:ascii="仿宋" w:hAnsi="仿宋" w:eastAsia="仿宋"/>
                <w:kern w:val="0"/>
                <w:sz w:val="28"/>
                <w:szCs w:val="28"/>
                <w:highlight w:val="none"/>
              </w:rPr>
              <w:t xml:space="preserve">现金、转账  </w:t>
            </w:r>
            <w:r>
              <w:rPr>
                <w:rFonts w:hint="eastAsia" w:ascii="仿宋" w:hAnsi="仿宋" w:eastAsia="仿宋"/>
                <w:kern w:val="0"/>
                <w:sz w:val="28"/>
                <w:szCs w:val="28"/>
                <w:highlight w:val="none"/>
                <w:lang w:eastAsia="zh-CN"/>
              </w:rPr>
              <w:t>□</w:t>
            </w:r>
            <w:r>
              <w:rPr>
                <w:rFonts w:ascii="仿宋" w:hAnsi="仿宋" w:eastAsia="仿宋"/>
                <w:kern w:val="0"/>
                <w:sz w:val="28"/>
                <w:szCs w:val="28"/>
                <w:highlight w:val="none"/>
              </w:rPr>
              <w:t>银行保函</w:t>
            </w:r>
          </w:p>
          <w:p w14:paraId="19FB5C15">
            <w:pPr>
              <w:autoSpaceDE w:val="0"/>
              <w:autoSpaceDN w:val="0"/>
              <w:spacing w:after="0" w:line="560" w:lineRule="exact"/>
              <w:rPr>
                <w:rFonts w:ascii="仿宋" w:hAnsi="仿宋" w:eastAsia="仿宋"/>
                <w:sz w:val="28"/>
                <w:szCs w:val="28"/>
                <w:highlight w:val="none"/>
              </w:rPr>
            </w:pPr>
            <w:r>
              <w:rPr>
                <w:rFonts w:ascii="仿宋" w:hAnsi="仿宋" w:eastAsia="仿宋"/>
                <w:sz w:val="28"/>
                <w:szCs w:val="28"/>
                <w:highlight w:val="none"/>
              </w:rPr>
              <w:t>履约担保的金额：</w:t>
            </w:r>
            <w:r>
              <w:rPr>
                <w:rFonts w:hint="eastAsia" w:ascii="仿宋" w:hAnsi="仿宋" w:eastAsia="仿宋" w:cs="Times New Roman"/>
                <w:sz w:val="28"/>
                <w:szCs w:val="28"/>
                <w:highlight w:val="none"/>
              </w:rPr>
              <w:t>合同签署后进场前缴纳</w:t>
            </w:r>
            <w:r>
              <w:rPr>
                <w:rFonts w:hint="eastAsia" w:ascii="仿宋_GB2312" w:hAnsi="宋体" w:eastAsia="仿宋_GB2312"/>
                <w:sz w:val="28"/>
                <w:szCs w:val="28"/>
                <w:highlight w:val="none"/>
              </w:rPr>
              <w:t>合同总价</w:t>
            </w:r>
            <w:r>
              <w:rPr>
                <w:rFonts w:hint="eastAsia" w:ascii="仿宋_GB2312" w:hAnsi="宋体" w:eastAsia="仿宋_GB2312"/>
                <w:sz w:val="28"/>
                <w:szCs w:val="28"/>
                <w:highlight w:val="none"/>
                <w:u w:val="single"/>
              </w:rPr>
              <w:t>10%</w:t>
            </w:r>
            <w:r>
              <w:rPr>
                <w:rFonts w:hint="eastAsia" w:ascii="仿宋_GB2312" w:hAnsi="宋体" w:eastAsia="仿宋_GB2312"/>
                <w:sz w:val="28"/>
                <w:szCs w:val="28"/>
                <w:highlight w:val="none"/>
              </w:rPr>
              <w:t>的</w:t>
            </w:r>
            <w:r>
              <w:rPr>
                <w:rFonts w:hint="eastAsia" w:ascii="仿宋" w:hAnsi="仿宋" w:eastAsia="仿宋" w:cs="Times New Roman"/>
                <w:sz w:val="28"/>
                <w:szCs w:val="28"/>
                <w:highlight w:val="none"/>
              </w:rPr>
              <w:t>履约保证金（以现金转账形式），在合同履约完毕且无任何纠纷后无息返还</w:t>
            </w:r>
            <w:r>
              <w:rPr>
                <w:rFonts w:hint="eastAsia" w:ascii="仿宋" w:hAnsi="仿宋" w:eastAsia="仿宋" w:cs="Times New Roman"/>
                <w:sz w:val="28"/>
                <w:szCs w:val="28"/>
                <w:highlight w:val="none"/>
                <w:lang w:eastAsia="zh-CN"/>
              </w:rPr>
              <w:t>。</w:t>
            </w:r>
          </w:p>
        </w:tc>
      </w:tr>
    </w:tbl>
    <w:p w14:paraId="15745CC9">
      <w:pPr>
        <w:rPr>
          <w:color w:val="000000" w:themeColor="text1"/>
          <w:sz w:val="28"/>
          <w:szCs w:val="28"/>
          <w14:textFill>
            <w14:solidFill>
              <w14:schemeClr w14:val="tx1"/>
            </w14:solidFill>
          </w14:textFill>
        </w:rPr>
      </w:pPr>
      <w:bookmarkStart w:id="16" w:name="_Toc405384929"/>
      <w:bookmarkStart w:id="17" w:name="_Toc387313497"/>
      <w:bookmarkStart w:id="18" w:name="_Toc387313377"/>
    </w:p>
    <w:p w14:paraId="7086F463">
      <w:pPr>
        <w:rPr>
          <w:color w:val="000000" w:themeColor="text1"/>
          <w:sz w:val="28"/>
          <w:szCs w:val="28"/>
          <w14:textFill>
            <w14:solidFill>
              <w14:schemeClr w14:val="tx1"/>
            </w14:solidFill>
          </w14:textFill>
        </w:rPr>
      </w:pPr>
    </w:p>
    <w:p w14:paraId="0C39F1AF">
      <w:pPr>
        <w:spacing w:line="360" w:lineRule="auto"/>
        <w:ind w:firstLine="480" w:firstLineChars="200"/>
        <w:rPr>
          <w:rFonts w:ascii="宋体" w:hAnsi="宋体" w:cs="宋体"/>
          <w:color w:val="000000" w:themeColor="text1"/>
          <w:sz w:val="24"/>
          <w14:textFill>
            <w14:solidFill>
              <w14:schemeClr w14:val="tx1"/>
            </w14:solidFill>
          </w14:textFill>
        </w:rPr>
      </w:pPr>
    </w:p>
    <w:p w14:paraId="74B3F0B1">
      <w:pPr>
        <w:pStyle w:val="70"/>
        <w:spacing w:line="360" w:lineRule="auto"/>
        <w:ind w:firstLine="562"/>
        <w:rPr>
          <w:rFonts w:ascii="宋体" w:hAnsi="宋体"/>
          <w:b/>
          <w:bCs/>
          <w:kern w:val="0"/>
          <w:sz w:val="28"/>
          <w:szCs w:val="28"/>
        </w:rPr>
      </w:pPr>
      <w:r>
        <w:rPr>
          <w:rFonts w:ascii="宋体" w:hAnsi="宋体"/>
          <w:b/>
          <w:bCs/>
          <w:kern w:val="0"/>
          <w:sz w:val="28"/>
          <w:szCs w:val="28"/>
        </w:rPr>
        <w:br w:type="page"/>
      </w:r>
    </w:p>
    <w:p w14:paraId="249EA4DD">
      <w:pPr>
        <w:pStyle w:val="4"/>
        <w:spacing w:before="0" w:after="0" w:line="560" w:lineRule="exact"/>
        <w:jc w:val="center"/>
        <w:rPr>
          <w:rFonts w:ascii="黑体" w:hAnsi="黑体" w:eastAsia="黑体"/>
          <w:b w:val="0"/>
          <w:sz w:val="36"/>
          <w:szCs w:val="36"/>
        </w:rPr>
      </w:pPr>
      <w:bookmarkStart w:id="19" w:name="_Toc3962"/>
      <w:r>
        <w:rPr>
          <w:rFonts w:hint="eastAsia" w:ascii="黑体" w:hAnsi="黑体" w:eastAsia="黑体"/>
          <w:b w:val="0"/>
          <w:sz w:val="36"/>
          <w:szCs w:val="36"/>
        </w:rPr>
        <w:t>（二）投标须知前附表2</w:t>
      </w:r>
      <w:bookmarkEnd w:id="19"/>
    </w:p>
    <w:p w14:paraId="111C5E12"/>
    <w:tbl>
      <w:tblPr>
        <w:tblStyle w:val="34"/>
        <w:tblW w:w="480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3"/>
        <w:gridCol w:w="2051"/>
        <w:gridCol w:w="5566"/>
      </w:tblGrid>
      <w:tr w14:paraId="3298B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29" w:type="pct"/>
            <w:vAlign w:val="center"/>
          </w:tcPr>
          <w:p w14:paraId="00C5353F">
            <w:pPr>
              <w:adjustRightInd w:val="0"/>
              <w:snapToGrid w:val="0"/>
              <w:spacing w:line="400" w:lineRule="exact"/>
              <w:jc w:val="center"/>
              <w:rPr>
                <w:rFonts w:ascii="仿宋" w:hAnsi="仿宋" w:eastAsia="仿宋" w:cs="Courier New"/>
                <w:b/>
                <w:kern w:val="0"/>
                <w:sz w:val="28"/>
                <w:szCs w:val="28"/>
              </w:rPr>
            </w:pPr>
            <w:r>
              <w:rPr>
                <w:rFonts w:hint="eastAsia" w:ascii="仿宋" w:hAnsi="仿宋" w:eastAsia="仿宋" w:cs="Courier New"/>
                <w:b/>
                <w:kern w:val="0"/>
                <w:sz w:val="28"/>
                <w:szCs w:val="28"/>
              </w:rPr>
              <w:t>序号</w:t>
            </w:r>
          </w:p>
        </w:tc>
        <w:tc>
          <w:tcPr>
            <w:tcW w:w="1203" w:type="pct"/>
            <w:vAlign w:val="center"/>
          </w:tcPr>
          <w:p w14:paraId="72112D9D">
            <w:pPr>
              <w:adjustRightInd w:val="0"/>
              <w:snapToGrid w:val="0"/>
              <w:spacing w:line="400" w:lineRule="exact"/>
              <w:jc w:val="center"/>
              <w:rPr>
                <w:rFonts w:ascii="仿宋" w:hAnsi="仿宋" w:eastAsia="仿宋" w:cs="Courier New"/>
                <w:b/>
                <w:kern w:val="0"/>
                <w:sz w:val="28"/>
                <w:szCs w:val="28"/>
              </w:rPr>
            </w:pPr>
            <w:r>
              <w:rPr>
                <w:rFonts w:hint="eastAsia" w:ascii="仿宋" w:hAnsi="仿宋" w:eastAsia="仿宋" w:cs="Courier New"/>
                <w:b/>
                <w:kern w:val="0"/>
                <w:sz w:val="28"/>
                <w:szCs w:val="28"/>
              </w:rPr>
              <w:t>内容</w:t>
            </w:r>
          </w:p>
        </w:tc>
        <w:tc>
          <w:tcPr>
            <w:tcW w:w="3266" w:type="pct"/>
            <w:vAlign w:val="center"/>
          </w:tcPr>
          <w:p w14:paraId="33C6E317">
            <w:pPr>
              <w:adjustRightInd w:val="0"/>
              <w:snapToGrid w:val="0"/>
              <w:spacing w:line="400" w:lineRule="exact"/>
              <w:jc w:val="center"/>
              <w:rPr>
                <w:rFonts w:ascii="仿宋" w:hAnsi="仿宋" w:eastAsia="仿宋" w:cs="Courier New"/>
                <w:b/>
                <w:kern w:val="0"/>
                <w:sz w:val="28"/>
                <w:szCs w:val="28"/>
              </w:rPr>
            </w:pPr>
            <w:r>
              <w:rPr>
                <w:rFonts w:hint="eastAsia" w:ascii="仿宋" w:hAnsi="仿宋" w:eastAsia="仿宋" w:cs="Courier New"/>
                <w:b/>
                <w:kern w:val="0"/>
                <w:sz w:val="28"/>
                <w:szCs w:val="28"/>
              </w:rPr>
              <w:t>规定</w:t>
            </w:r>
          </w:p>
        </w:tc>
      </w:tr>
      <w:tr w14:paraId="4AC34F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29" w:type="pct"/>
            <w:vAlign w:val="center"/>
          </w:tcPr>
          <w:p w14:paraId="7232AE73">
            <w:pPr>
              <w:adjustRightInd w:val="0"/>
              <w:snapToGrid w:val="0"/>
              <w:spacing w:line="400" w:lineRule="exact"/>
              <w:jc w:val="center"/>
              <w:rPr>
                <w:rFonts w:ascii="仿宋" w:hAnsi="仿宋" w:eastAsia="仿宋" w:cs="Courier New"/>
                <w:kern w:val="0"/>
                <w:sz w:val="28"/>
                <w:szCs w:val="28"/>
              </w:rPr>
            </w:pPr>
            <w:r>
              <w:rPr>
                <w:rFonts w:hint="eastAsia" w:ascii="仿宋" w:hAnsi="仿宋" w:eastAsia="仿宋" w:cs="Courier New"/>
                <w:kern w:val="0"/>
                <w:sz w:val="28"/>
                <w:szCs w:val="28"/>
              </w:rPr>
              <w:t>1</w:t>
            </w:r>
          </w:p>
        </w:tc>
        <w:tc>
          <w:tcPr>
            <w:tcW w:w="1203" w:type="pct"/>
            <w:vAlign w:val="center"/>
          </w:tcPr>
          <w:p w14:paraId="74D5D060">
            <w:pPr>
              <w:adjustRightInd w:val="0"/>
              <w:snapToGrid w:val="0"/>
              <w:spacing w:line="400" w:lineRule="exact"/>
              <w:jc w:val="center"/>
              <w:rPr>
                <w:rFonts w:ascii="仿宋" w:hAnsi="仿宋" w:eastAsia="仿宋" w:cs="Courier New"/>
                <w:kern w:val="0"/>
                <w:sz w:val="28"/>
                <w:szCs w:val="28"/>
              </w:rPr>
            </w:pPr>
            <w:r>
              <w:rPr>
                <w:rFonts w:hint="eastAsia" w:ascii="仿宋" w:hAnsi="仿宋" w:eastAsia="仿宋"/>
                <w:sz w:val="28"/>
                <w:szCs w:val="28"/>
              </w:rPr>
              <w:t>招标文件的获取</w:t>
            </w:r>
          </w:p>
        </w:tc>
        <w:tc>
          <w:tcPr>
            <w:tcW w:w="3266" w:type="pct"/>
            <w:vAlign w:val="center"/>
          </w:tcPr>
          <w:p w14:paraId="182A8DE5">
            <w:pPr>
              <w:snapToGrid w:val="0"/>
              <w:spacing w:line="276" w:lineRule="auto"/>
              <w:rPr>
                <w:rFonts w:ascii="仿宋" w:hAnsi="仿宋" w:eastAsia="仿宋" w:cs="Courier New"/>
                <w:kern w:val="0"/>
                <w:sz w:val="28"/>
                <w:szCs w:val="28"/>
                <w:highlight w:val="none"/>
              </w:rPr>
            </w:pPr>
            <w:r>
              <w:rPr>
                <w:rFonts w:hint="eastAsia" w:ascii="仿宋" w:hAnsi="仿宋" w:eastAsia="仿宋" w:cs="Courier New"/>
                <w:kern w:val="0"/>
                <w:sz w:val="28"/>
                <w:szCs w:val="28"/>
                <w:highlight w:val="none"/>
              </w:rPr>
              <w:t>时间：</w:t>
            </w:r>
            <w:r>
              <w:rPr>
                <w:rFonts w:hint="eastAsia" w:ascii="仿宋" w:hAnsi="仿宋" w:eastAsia="仿宋"/>
                <w:sz w:val="28"/>
                <w:szCs w:val="28"/>
                <w:highlight w:val="none"/>
                <w:u w:val="single"/>
              </w:rPr>
              <w:t>202</w:t>
            </w:r>
            <w:r>
              <w:rPr>
                <w:rFonts w:hint="eastAsia" w:ascii="仿宋" w:hAnsi="仿宋" w:eastAsia="仿宋"/>
                <w:sz w:val="28"/>
                <w:szCs w:val="28"/>
                <w:highlight w:val="none"/>
                <w:u w:val="single"/>
                <w:lang w:val="en-US" w:eastAsia="zh-CN"/>
              </w:rPr>
              <w:t>6</w:t>
            </w:r>
            <w:r>
              <w:rPr>
                <w:rFonts w:hint="eastAsia" w:ascii="仿宋" w:hAnsi="仿宋" w:eastAsia="仿宋"/>
                <w:sz w:val="28"/>
                <w:szCs w:val="28"/>
                <w:highlight w:val="none"/>
                <w:u w:val="single"/>
              </w:rPr>
              <w:t>年</w:t>
            </w:r>
            <w:r>
              <w:rPr>
                <w:rFonts w:hint="eastAsia" w:ascii="仿宋" w:hAnsi="仿宋" w:eastAsia="仿宋"/>
                <w:sz w:val="28"/>
                <w:szCs w:val="28"/>
                <w:highlight w:val="none"/>
                <w:u w:val="single"/>
                <w:lang w:val="en-US" w:eastAsia="zh-CN"/>
              </w:rPr>
              <w:t xml:space="preserve"> 8 </w:t>
            </w:r>
            <w:r>
              <w:rPr>
                <w:rFonts w:hint="eastAsia" w:ascii="仿宋" w:hAnsi="仿宋" w:eastAsia="仿宋"/>
                <w:sz w:val="28"/>
                <w:szCs w:val="28"/>
                <w:highlight w:val="none"/>
                <w:u w:val="single"/>
              </w:rPr>
              <w:t>月</w:t>
            </w:r>
            <w:r>
              <w:rPr>
                <w:rFonts w:hint="eastAsia" w:ascii="仿宋" w:hAnsi="仿宋" w:eastAsia="仿宋"/>
                <w:sz w:val="28"/>
                <w:szCs w:val="28"/>
                <w:highlight w:val="none"/>
                <w:u w:val="single"/>
                <w:lang w:val="en-US" w:eastAsia="zh-CN"/>
              </w:rPr>
              <w:t xml:space="preserve"> 28</w:t>
            </w:r>
            <w:r>
              <w:rPr>
                <w:rFonts w:hint="eastAsia" w:ascii="仿宋" w:hAnsi="仿宋" w:eastAsia="仿宋"/>
                <w:sz w:val="28"/>
                <w:szCs w:val="28"/>
                <w:highlight w:val="none"/>
                <w:u w:val="single"/>
              </w:rPr>
              <w:t>日</w:t>
            </w:r>
          </w:p>
          <w:p w14:paraId="1441C018">
            <w:pPr>
              <w:keepNext w:val="0"/>
              <w:keepLines w:val="0"/>
              <w:widowControl/>
              <w:suppressLineNumbers w:val="0"/>
              <w:jc w:val="left"/>
              <w:rPr>
                <w:u w:val="single"/>
              </w:rPr>
            </w:pPr>
            <w:r>
              <w:rPr>
                <w:rFonts w:hint="eastAsia" w:ascii="仿宋" w:hAnsi="仿宋" w:eastAsia="仿宋" w:cs="Courier New"/>
                <w:kern w:val="0"/>
                <w:sz w:val="28"/>
                <w:szCs w:val="28"/>
                <w:highlight w:val="none"/>
              </w:rPr>
              <w:t>地点：</w:t>
            </w:r>
            <w:r>
              <w:rPr>
                <w:rFonts w:ascii="仿宋" w:hAnsi="仿宋" w:eastAsia="仿宋" w:cs="仿宋"/>
                <w:color w:val="000000"/>
                <w:kern w:val="0"/>
                <w:sz w:val="28"/>
                <w:szCs w:val="28"/>
                <w:u w:val="single"/>
                <w:lang w:val="en-US" w:eastAsia="zh-CN" w:bidi="ar"/>
              </w:rPr>
              <w:t xml:space="preserve">深圳市龙岗区平湖街道华南城行政大 </w:t>
            </w:r>
          </w:p>
          <w:p w14:paraId="05C2BC12">
            <w:pPr>
              <w:keepNext w:val="0"/>
              <w:keepLines w:val="0"/>
              <w:widowControl/>
              <w:suppressLineNumbers w:val="0"/>
              <w:jc w:val="left"/>
              <w:rPr>
                <w:rFonts w:hint="default" w:ascii="仿宋" w:hAnsi="仿宋" w:eastAsia="仿宋" w:cs="Courier New"/>
                <w:kern w:val="0"/>
                <w:sz w:val="28"/>
                <w:szCs w:val="28"/>
                <w:highlight w:val="none"/>
                <w:u w:val="single"/>
                <w:lang w:val="en-US" w:eastAsia="zh-CN"/>
              </w:rPr>
            </w:pPr>
            <w:r>
              <w:rPr>
                <w:rFonts w:hint="eastAsia" w:ascii="仿宋" w:hAnsi="仿宋" w:eastAsia="仿宋" w:cs="仿宋"/>
                <w:color w:val="000000"/>
                <w:kern w:val="0"/>
                <w:sz w:val="28"/>
                <w:szCs w:val="28"/>
                <w:u w:val="single"/>
                <w:lang w:val="en-US" w:eastAsia="zh-CN" w:bidi="ar"/>
              </w:rPr>
              <w:t>楼 3 楼</w:t>
            </w:r>
          </w:p>
        </w:tc>
      </w:tr>
      <w:tr w14:paraId="4681A1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29" w:type="pct"/>
            <w:vAlign w:val="center"/>
          </w:tcPr>
          <w:p w14:paraId="6DDA05A6">
            <w:pPr>
              <w:adjustRightInd w:val="0"/>
              <w:snapToGrid w:val="0"/>
              <w:spacing w:line="400" w:lineRule="exact"/>
              <w:jc w:val="center"/>
              <w:rPr>
                <w:rFonts w:ascii="仿宋" w:hAnsi="仿宋" w:eastAsia="仿宋" w:cs="Courier New"/>
                <w:kern w:val="0"/>
                <w:sz w:val="28"/>
                <w:szCs w:val="28"/>
              </w:rPr>
            </w:pPr>
            <w:r>
              <w:rPr>
                <w:rFonts w:hint="eastAsia" w:ascii="仿宋" w:hAnsi="仿宋" w:eastAsia="仿宋" w:cs="Courier New"/>
                <w:kern w:val="0"/>
                <w:sz w:val="28"/>
                <w:szCs w:val="28"/>
              </w:rPr>
              <w:t>2</w:t>
            </w:r>
          </w:p>
        </w:tc>
        <w:tc>
          <w:tcPr>
            <w:tcW w:w="1203" w:type="pct"/>
            <w:vAlign w:val="center"/>
          </w:tcPr>
          <w:p w14:paraId="36BFB74B">
            <w:pPr>
              <w:adjustRightInd w:val="0"/>
              <w:snapToGrid w:val="0"/>
              <w:spacing w:line="400" w:lineRule="exact"/>
              <w:jc w:val="center"/>
              <w:rPr>
                <w:rFonts w:ascii="仿宋" w:hAnsi="仿宋" w:eastAsia="仿宋" w:cs="Courier New"/>
                <w:kern w:val="0"/>
                <w:sz w:val="28"/>
                <w:szCs w:val="28"/>
              </w:rPr>
            </w:pPr>
            <w:r>
              <w:rPr>
                <w:rFonts w:hint="eastAsia" w:ascii="仿宋" w:hAnsi="仿宋" w:eastAsia="仿宋" w:cs="Courier New"/>
                <w:kern w:val="0"/>
                <w:sz w:val="28"/>
                <w:szCs w:val="28"/>
              </w:rPr>
              <w:t>投标文件递交</w:t>
            </w:r>
          </w:p>
        </w:tc>
        <w:tc>
          <w:tcPr>
            <w:tcW w:w="3266" w:type="pct"/>
            <w:vAlign w:val="center"/>
          </w:tcPr>
          <w:p w14:paraId="4F5F0B33">
            <w:pPr>
              <w:adjustRightInd w:val="0"/>
              <w:snapToGrid w:val="0"/>
              <w:spacing w:line="400" w:lineRule="exact"/>
              <w:rPr>
                <w:rFonts w:ascii="仿宋" w:hAnsi="仿宋" w:eastAsia="仿宋" w:cs="Courier New"/>
                <w:kern w:val="0"/>
                <w:sz w:val="28"/>
                <w:szCs w:val="28"/>
                <w:highlight w:val="none"/>
              </w:rPr>
            </w:pPr>
            <w:r>
              <w:rPr>
                <w:rFonts w:hint="eastAsia" w:ascii="仿宋" w:hAnsi="仿宋" w:eastAsia="仿宋" w:cs="Courier New"/>
                <w:kern w:val="0"/>
                <w:sz w:val="28"/>
                <w:szCs w:val="28"/>
                <w:highlight w:val="none"/>
              </w:rPr>
              <w:t>截止时间：</w:t>
            </w:r>
            <w:r>
              <w:rPr>
                <w:rFonts w:hint="eastAsia" w:ascii="仿宋" w:hAnsi="仿宋" w:eastAsia="仿宋" w:cs="Courier New"/>
                <w:kern w:val="0"/>
                <w:sz w:val="28"/>
                <w:szCs w:val="28"/>
                <w:highlight w:val="none"/>
                <w:u w:val="single"/>
              </w:rPr>
              <w:t>20</w:t>
            </w:r>
            <w:r>
              <w:rPr>
                <w:rFonts w:hint="eastAsia" w:ascii="仿宋" w:hAnsi="仿宋" w:eastAsia="仿宋" w:cs="Courier New"/>
                <w:kern w:val="0"/>
                <w:sz w:val="28"/>
                <w:szCs w:val="28"/>
                <w:highlight w:val="none"/>
                <w:u w:val="single"/>
                <w:lang w:val="en-US" w:eastAsia="zh-CN"/>
              </w:rPr>
              <w:t>26</w:t>
            </w:r>
            <w:r>
              <w:rPr>
                <w:rFonts w:hint="eastAsia" w:ascii="仿宋" w:hAnsi="仿宋" w:eastAsia="仿宋" w:cs="Courier New"/>
                <w:kern w:val="0"/>
                <w:sz w:val="28"/>
                <w:szCs w:val="28"/>
                <w:highlight w:val="none"/>
                <w:u w:val="single"/>
              </w:rPr>
              <w:t>年</w:t>
            </w:r>
            <w:r>
              <w:rPr>
                <w:rFonts w:hint="eastAsia" w:ascii="仿宋" w:hAnsi="仿宋" w:eastAsia="仿宋" w:cs="Courier New"/>
                <w:kern w:val="0"/>
                <w:sz w:val="28"/>
                <w:szCs w:val="28"/>
                <w:highlight w:val="none"/>
                <w:u w:val="single"/>
                <w:lang w:val="en-US" w:eastAsia="zh-CN"/>
              </w:rPr>
              <w:t xml:space="preserve"> 9</w:t>
            </w:r>
            <w:r>
              <w:rPr>
                <w:rFonts w:hint="eastAsia" w:ascii="仿宋" w:hAnsi="仿宋" w:eastAsia="仿宋" w:cs="Courier New"/>
                <w:kern w:val="0"/>
                <w:sz w:val="28"/>
                <w:szCs w:val="28"/>
                <w:highlight w:val="none"/>
                <w:u w:val="single"/>
              </w:rPr>
              <w:t>月</w:t>
            </w:r>
            <w:r>
              <w:rPr>
                <w:rFonts w:hint="eastAsia" w:ascii="仿宋" w:hAnsi="仿宋" w:eastAsia="仿宋" w:cs="Courier New"/>
                <w:kern w:val="0"/>
                <w:sz w:val="28"/>
                <w:szCs w:val="28"/>
                <w:highlight w:val="none"/>
                <w:u w:val="single"/>
                <w:lang w:val="en-US" w:eastAsia="zh-CN"/>
              </w:rPr>
              <w:t xml:space="preserve">9 </w:t>
            </w:r>
            <w:r>
              <w:rPr>
                <w:rFonts w:hint="eastAsia" w:ascii="仿宋" w:hAnsi="仿宋" w:eastAsia="仿宋" w:cs="Courier New"/>
                <w:kern w:val="0"/>
                <w:sz w:val="28"/>
                <w:szCs w:val="28"/>
                <w:highlight w:val="none"/>
                <w:u w:val="single"/>
              </w:rPr>
              <w:t>日</w:t>
            </w:r>
            <w:r>
              <w:rPr>
                <w:rFonts w:hint="eastAsia" w:ascii="仿宋" w:hAnsi="仿宋" w:eastAsia="仿宋" w:cs="Courier New"/>
                <w:kern w:val="0"/>
                <w:sz w:val="28"/>
                <w:szCs w:val="28"/>
                <w:highlight w:val="none"/>
                <w:u w:val="single"/>
                <w:lang w:val="en-US" w:eastAsia="zh-CN"/>
              </w:rPr>
              <w:t xml:space="preserve"> 10 </w:t>
            </w:r>
            <w:r>
              <w:rPr>
                <w:rFonts w:hint="eastAsia" w:ascii="仿宋" w:hAnsi="仿宋" w:eastAsia="仿宋" w:cs="Courier New"/>
                <w:kern w:val="0"/>
                <w:sz w:val="28"/>
                <w:szCs w:val="28"/>
                <w:highlight w:val="none"/>
                <w:u w:val="single"/>
              </w:rPr>
              <w:t>时</w:t>
            </w:r>
          </w:p>
          <w:p w14:paraId="44D1BEA5">
            <w:pPr>
              <w:keepNext w:val="0"/>
              <w:keepLines w:val="0"/>
              <w:widowControl/>
              <w:suppressLineNumbers w:val="0"/>
              <w:jc w:val="left"/>
              <w:rPr>
                <w:rFonts w:hint="default" w:ascii="仿宋" w:hAnsi="仿宋" w:eastAsia="仿宋" w:cs="Courier New"/>
                <w:kern w:val="0"/>
                <w:sz w:val="28"/>
                <w:szCs w:val="28"/>
                <w:highlight w:val="none"/>
                <w:lang w:val="en-US"/>
              </w:rPr>
            </w:pPr>
            <w:r>
              <w:rPr>
                <w:rFonts w:hint="eastAsia" w:ascii="仿宋" w:hAnsi="仿宋" w:eastAsia="仿宋" w:cs="Courier New"/>
                <w:kern w:val="0"/>
                <w:sz w:val="28"/>
                <w:szCs w:val="28"/>
                <w:highlight w:val="none"/>
              </w:rPr>
              <w:t>地    点：</w:t>
            </w:r>
            <w:r>
              <w:rPr>
                <w:rFonts w:ascii="仿宋" w:hAnsi="仿宋" w:eastAsia="仿宋" w:cs="仿宋"/>
                <w:color w:val="000000"/>
                <w:kern w:val="0"/>
                <w:sz w:val="28"/>
                <w:szCs w:val="28"/>
                <w:u w:val="single"/>
                <w:lang w:val="en-US" w:eastAsia="zh-CN" w:bidi="ar"/>
              </w:rPr>
              <w:t>深圳市龙岗区平湖街道华南城行政大</w:t>
            </w:r>
            <w:r>
              <w:rPr>
                <w:rFonts w:hint="eastAsia" w:ascii="仿宋" w:hAnsi="仿宋" w:eastAsia="仿宋" w:cs="仿宋"/>
                <w:color w:val="000000"/>
                <w:kern w:val="0"/>
                <w:sz w:val="28"/>
                <w:szCs w:val="28"/>
                <w:u w:val="single"/>
                <w:lang w:val="en-US" w:eastAsia="zh-CN" w:bidi="ar"/>
              </w:rPr>
              <w:t>楼 3 楼</w:t>
            </w:r>
          </w:p>
        </w:tc>
      </w:tr>
      <w:tr w14:paraId="41DDF6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29" w:type="pct"/>
            <w:vAlign w:val="center"/>
          </w:tcPr>
          <w:p w14:paraId="09FF2FD8">
            <w:pPr>
              <w:adjustRightInd w:val="0"/>
              <w:snapToGrid w:val="0"/>
              <w:spacing w:line="400" w:lineRule="exact"/>
              <w:jc w:val="center"/>
              <w:rPr>
                <w:rFonts w:ascii="仿宋" w:hAnsi="仿宋" w:eastAsia="仿宋" w:cs="Courier New"/>
                <w:kern w:val="0"/>
                <w:sz w:val="28"/>
                <w:szCs w:val="28"/>
              </w:rPr>
            </w:pPr>
            <w:r>
              <w:rPr>
                <w:rFonts w:hint="eastAsia" w:ascii="仿宋" w:hAnsi="仿宋" w:eastAsia="仿宋" w:cs="Courier New"/>
                <w:kern w:val="0"/>
                <w:sz w:val="28"/>
                <w:szCs w:val="28"/>
              </w:rPr>
              <w:t>3</w:t>
            </w:r>
          </w:p>
        </w:tc>
        <w:tc>
          <w:tcPr>
            <w:tcW w:w="1203" w:type="pct"/>
            <w:vAlign w:val="center"/>
          </w:tcPr>
          <w:p w14:paraId="4A61BA48">
            <w:pPr>
              <w:adjustRightInd w:val="0"/>
              <w:snapToGrid w:val="0"/>
              <w:spacing w:line="400" w:lineRule="exact"/>
              <w:jc w:val="center"/>
              <w:rPr>
                <w:rFonts w:ascii="仿宋" w:hAnsi="仿宋" w:eastAsia="仿宋" w:cs="Courier New"/>
                <w:kern w:val="0"/>
                <w:sz w:val="28"/>
                <w:szCs w:val="28"/>
              </w:rPr>
            </w:pPr>
            <w:r>
              <w:rPr>
                <w:rFonts w:hint="eastAsia" w:ascii="仿宋" w:hAnsi="仿宋" w:eastAsia="仿宋" w:cs="Courier New"/>
                <w:kern w:val="0"/>
                <w:sz w:val="28"/>
                <w:szCs w:val="28"/>
              </w:rPr>
              <w:t>投标有效期</w:t>
            </w:r>
          </w:p>
        </w:tc>
        <w:tc>
          <w:tcPr>
            <w:tcW w:w="3266" w:type="pct"/>
            <w:vAlign w:val="center"/>
          </w:tcPr>
          <w:p w14:paraId="1B8230D5">
            <w:pPr>
              <w:adjustRightInd w:val="0"/>
              <w:snapToGrid w:val="0"/>
              <w:spacing w:line="400" w:lineRule="exact"/>
              <w:rPr>
                <w:rFonts w:ascii="仿宋" w:hAnsi="仿宋" w:eastAsia="仿宋" w:cs="Courier New"/>
                <w:kern w:val="0"/>
                <w:sz w:val="28"/>
                <w:szCs w:val="28"/>
              </w:rPr>
            </w:pPr>
            <w:r>
              <w:rPr>
                <w:rFonts w:hint="eastAsia" w:ascii="仿宋" w:hAnsi="仿宋" w:eastAsia="仿宋" w:cs="Courier New"/>
                <w:kern w:val="0"/>
                <w:sz w:val="28"/>
                <w:szCs w:val="28"/>
                <w:u w:val="single"/>
              </w:rPr>
              <w:t xml:space="preserve">  </w:t>
            </w:r>
            <w:r>
              <w:rPr>
                <w:rFonts w:hint="eastAsia" w:ascii="仿宋" w:hAnsi="仿宋" w:eastAsia="仿宋" w:cs="Courier New"/>
                <w:kern w:val="0"/>
                <w:sz w:val="28"/>
                <w:szCs w:val="28"/>
                <w:u w:val="single"/>
                <w:lang w:val="en-US" w:eastAsia="zh-CN"/>
              </w:rPr>
              <w:t xml:space="preserve">30  </w:t>
            </w:r>
            <w:r>
              <w:rPr>
                <w:rFonts w:hint="eastAsia" w:ascii="仿宋" w:hAnsi="仿宋" w:eastAsia="仿宋" w:cs="Courier New"/>
                <w:kern w:val="0"/>
                <w:sz w:val="28"/>
                <w:szCs w:val="28"/>
                <w:u w:val="single"/>
              </w:rPr>
              <w:t xml:space="preserve"> </w:t>
            </w:r>
            <w:r>
              <w:rPr>
                <w:rFonts w:hint="eastAsia" w:ascii="仿宋" w:hAnsi="仿宋" w:eastAsia="仿宋" w:cs="Courier New"/>
                <w:kern w:val="0"/>
                <w:sz w:val="28"/>
                <w:szCs w:val="28"/>
              </w:rPr>
              <w:t>日历天（从投标截止之日算起）</w:t>
            </w:r>
          </w:p>
        </w:tc>
      </w:tr>
      <w:tr w14:paraId="62DA6B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29" w:type="pct"/>
            <w:vAlign w:val="center"/>
          </w:tcPr>
          <w:p w14:paraId="2CAF164C">
            <w:pPr>
              <w:adjustRightInd w:val="0"/>
              <w:snapToGrid w:val="0"/>
              <w:spacing w:line="400" w:lineRule="exact"/>
              <w:jc w:val="center"/>
              <w:rPr>
                <w:rFonts w:ascii="仿宋" w:hAnsi="仿宋" w:eastAsia="仿宋" w:cs="Courier New"/>
                <w:kern w:val="0"/>
                <w:sz w:val="28"/>
                <w:szCs w:val="28"/>
              </w:rPr>
            </w:pPr>
            <w:r>
              <w:rPr>
                <w:rFonts w:hint="eastAsia" w:ascii="仿宋" w:hAnsi="仿宋" w:eastAsia="仿宋" w:cs="Courier New"/>
                <w:kern w:val="0"/>
                <w:sz w:val="28"/>
                <w:szCs w:val="28"/>
              </w:rPr>
              <w:t>4</w:t>
            </w:r>
          </w:p>
        </w:tc>
        <w:tc>
          <w:tcPr>
            <w:tcW w:w="1203" w:type="pct"/>
            <w:vAlign w:val="center"/>
          </w:tcPr>
          <w:p w14:paraId="5E14207F">
            <w:pPr>
              <w:adjustRightInd w:val="0"/>
              <w:snapToGrid w:val="0"/>
              <w:spacing w:line="400" w:lineRule="exact"/>
              <w:jc w:val="center"/>
              <w:rPr>
                <w:rFonts w:ascii="仿宋" w:hAnsi="仿宋" w:eastAsia="仿宋" w:cs="Courier New"/>
                <w:kern w:val="0"/>
                <w:sz w:val="28"/>
                <w:szCs w:val="28"/>
              </w:rPr>
            </w:pPr>
            <w:r>
              <w:rPr>
                <w:rFonts w:hint="eastAsia" w:ascii="仿宋" w:hAnsi="仿宋" w:eastAsia="仿宋" w:cs="Courier New"/>
                <w:kern w:val="0"/>
                <w:sz w:val="28"/>
                <w:szCs w:val="28"/>
              </w:rPr>
              <w:t>招标人对招标文件的澄清或修改、答疑的期限、方式</w:t>
            </w:r>
          </w:p>
        </w:tc>
        <w:tc>
          <w:tcPr>
            <w:tcW w:w="3266" w:type="pct"/>
            <w:vAlign w:val="center"/>
          </w:tcPr>
          <w:p w14:paraId="0840085A">
            <w:pPr>
              <w:adjustRightInd w:val="0"/>
              <w:snapToGrid w:val="0"/>
              <w:spacing w:line="400" w:lineRule="exact"/>
              <w:jc w:val="left"/>
              <w:rPr>
                <w:rFonts w:ascii="仿宋" w:hAnsi="仿宋" w:eastAsia="仿宋" w:cs="Courier New"/>
                <w:kern w:val="0"/>
                <w:sz w:val="28"/>
                <w:szCs w:val="28"/>
              </w:rPr>
            </w:pPr>
            <w:r>
              <w:rPr>
                <w:rFonts w:hint="eastAsia" w:ascii="仿宋" w:hAnsi="仿宋" w:eastAsia="仿宋" w:cs="Courier New"/>
                <w:kern w:val="0"/>
                <w:sz w:val="28"/>
                <w:szCs w:val="28"/>
              </w:rPr>
              <w:t>投标人质疑期限：在投标截止日期前</w:t>
            </w:r>
            <w:r>
              <w:rPr>
                <w:rFonts w:hint="eastAsia" w:ascii="仿宋" w:hAnsi="仿宋" w:eastAsia="仿宋" w:cs="Courier New"/>
                <w:bCs/>
                <w:kern w:val="0"/>
                <w:sz w:val="28"/>
                <w:szCs w:val="28"/>
                <w:u w:val="single"/>
              </w:rPr>
              <w:t xml:space="preserve">  3  </w:t>
            </w:r>
            <w:r>
              <w:rPr>
                <w:rFonts w:hint="eastAsia" w:ascii="仿宋" w:hAnsi="仿宋" w:eastAsia="仿宋" w:cs="Courier New"/>
                <w:kern w:val="0"/>
                <w:sz w:val="28"/>
                <w:szCs w:val="28"/>
              </w:rPr>
              <w:t>日（不少于3日）</w:t>
            </w:r>
          </w:p>
          <w:p w14:paraId="114BDEB3">
            <w:pPr>
              <w:adjustRightInd w:val="0"/>
              <w:snapToGrid w:val="0"/>
              <w:spacing w:line="400" w:lineRule="exact"/>
              <w:jc w:val="left"/>
              <w:rPr>
                <w:rFonts w:ascii="仿宋" w:hAnsi="仿宋" w:eastAsia="仿宋" w:cs="Courier New"/>
                <w:kern w:val="0"/>
                <w:sz w:val="28"/>
                <w:szCs w:val="28"/>
              </w:rPr>
            </w:pPr>
            <w:r>
              <w:rPr>
                <w:rFonts w:hint="eastAsia" w:ascii="仿宋" w:hAnsi="仿宋" w:eastAsia="仿宋" w:cs="Courier New"/>
                <w:kern w:val="0"/>
                <w:sz w:val="28"/>
                <w:szCs w:val="28"/>
              </w:rPr>
              <w:t>招标人澄清或修补、答疑期限：在投标截止日期前</w:t>
            </w:r>
            <w:r>
              <w:rPr>
                <w:rFonts w:hint="eastAsia" w:ascii="仿宋" w:hAnsi="仿宋" w:eastAsia="仿宋" w:cs="Courier New"/>
                <w:kern w:val="0"/>
                <w:sz w:val="28"/>
                <w:szCs w:val="28"/>
                <w:u w:val="single"/>
              </w:rPr>
              <w:t xml:space="preserve">  2  </w:t>
            </w:r>
            <w:r>
              <w:rPr>
                <w:rFonts w:hint="eastAsia" w:ascii="仿宋" w:hAnsi="仿宋" w:eastAsia="仿宋" w:cs="Courier New"/>
                <w:kern w:val="0"/>
                <w:sz w:val="28"/>
                <w:szCs w:val="28"/>
              </w:rPr>
              <w:t>日（不少于2日）</w:t>
            </w:r>
          </w:p>
          <w:p w14:paraId="100709E3">
            <w:pPr>
              <w:pStyle w:val="70"/>
              <w:spacing w:line="400" w:lineRule="exact"/>
              <w:ind w:firstLine="0" w:firstLineChars="0"/>
              <w:rPr>
                <w:rFonts w:ascii="仿宋" w:hAnsi="仿宋" w:eastAsia="仿宋"/>
                <w:sz w:val="28"/>
                <w:szCs w:val="28"/>
              </w:rPr>
            </w:pPr>
            <w:r>
              <w:rPr>
                <w:rFonts w:hint="eastAsia" w:ascii="仿宋" w:hAnsi="仿宋" w:eastAsia="仿宋"/>
                <w:sz w:val="28"/>
                <w:szCs w:val="28"/>
              </w:rPr>
              <w:t>投标人提交质疑问题的方式：以书面形式递交</w:t>
            </w:r>
          </w:p>
          <w:p w14:paraId="60010C08">
            <w:pPr>
              <w:pStyle w:val="70"/>
              <w:spacing w:line="400" w:lineRule="exact"/>
              <w:ind w:firstLine="0" w:firstLineChars="0"/>
              <w:rPr>
                <w:rFonts w:ascii="仿宋" w:hAnsi="仿宋" w:eastAsia="仿宋" w:cs="Courier New"/>
                <w:kern w:val="0"/>
                <w:sz w:val="28"/>
                <w:szCs w:val="28"/>
              </w:rPr>
            </w:pPr>
            <w:r>
              <w:rPr>
                <w:rFonts w:hint="eastAsia" w:ascii="仿宋" w:hAnsi="仿宋" w:eastAsia="仿宋"/>
                <w:sz w:val="28"/>
                <w:szCs w:val="28"/>
              </w:rPr>
              <w:t xml:space="preserve">招标人发出答疑补遗的方式：书面形式发送 </w:t>
            </w:r>
          </w:p>
        </w:tc>
      </w:tr>
      <w:tr w14:paraId="31F9E0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29" w:type="pct"/>
            <w:vAlign w:val="center"/>
          </w:tcPr>
          <w:p w14:paraId="15894591">
            <w:pPr>
              <w:adjustRightInd w:val="0"/>
              <w:snapToGrid w:val="0"/>
              <w:spacing w:line="400" w:lineRule="exact"/>
              <w:jc w:val="center"/>
              <w:rPr>
                <w:rFonts w:ascii="仿宋" w:hAnsi="仿宋" w:eastAsia="仿宋" w:cs="Courier New"/>
                <w:kern w:val="0"/>
                <w:sz w:val="28"/>
                <w:szCs w:val="28"/>
              </w:rPr>
            </w:pPr>
            <w:r>
              <w:rPr>
                <w:rFonts w:hint="eastAsia" w:ascii="仿宋" w:hAnsi="仿宋" w:eastAsia="仿宋" w:cs="Courier New"/>
                <w:kern w:val="0"/>
                <w:sz w:val="28"/>
                <w:szCs w:val="28"/>
              </w:rPr>
              <w:t>5</w:t>
            </w:r>
          </w:p>
        </w:tc>
        <w:tc>
          <w:tcPr>
            <w:tcW w:w="1203" w:type="pct"/>
            <w:vAlign w:val="center"/>
          </w:tcPr>
          <w:p w14:paraId="214ADE93">
            <w:pPr>
              <w:adjustRightInd w:val="0"/>
              <w:snapToGrid w:val="0"/>
              <w:spacing w:line="400" w:lineRule="exact"/>
              <w:jc w:val="center"/>
              <w:rPr>
                <w:rFonts w:ascii="仿宋" w:hAnsi="仿宋" w:eastAsia="仿宋" w:cs="Courier New"/>
                <w:kern w:val="0"/>
                <w:sz w:val="28"/>
                <w:szCs w:val="28"/>
              </w:rPr>
            </w:pPr>
            <w:r>
              <w:rPr>
                <w:rFonts w:hint="eastAsia" w:ascii="仿宋" w:hAnsi="仿宋" w:eastAsia="仿宋"/>
                <w:sz w:val="28"/>
                <w:szCs w:val="28"/>
              </w:rPr>
              <w:t>开标会</w:t>
            </w:r>
          </w:p>
        </w:tc>
        <w:tc>
          <w:tcPr>
            <w:tcW w:w="3266" w:type="pct"/>
            <w:vAlign w:val="center"/>
          </w:tcPr>
          <w:p w14:paraId="5B072910">
            <w:pPr>
              <w:snapToGrid w:val="0"/>
              <w:spacing w:line="276" w:lineRule="auto"/>
            </w:pPr>
            <w:r>
              <w:rPr>
                <w:rFonts w:hint="eastAsia" w:ascii="仿宋" w:hAnsi="仿宋" w:eastAsia="仿宋" w:cs="Courier New"/>
                <w:kern w:val="0"/>
                <w:sz w:val="28"/>
                <w:szCs w:val="28"/>
              </w:rPr>
              <w:t>时间：</w:t>
            </w:r>
            <w:r>
              <w:rPr>
                <w:rFonts w:hint="eastAsia" w:ascii="仿宋" w:hAnsi="仿宋" w:eastAsia="仿宋" w:cs="Courier New"/>
                <w:kern w:val="0"/>
                <w:sz w:val="28"/>
                <w:szCs w:val="28"/>
                <w:highlight w:val="none"/>
                <w:u w:val="single"/>
              </w:rPr>
              <w:t>20</w:t>
            </w:r>
            <w:r>
              <w:rPr>
                <w:rFonts w:hint="eastAsia" w:ascii="仿宋" w:hAnsi="仿宋" w:eastAsia="仿宋" w:cs="Courier New"/>
                <w:kern w:val="0"/>
                <w:sz w:val="28"/>
                <w:szCs w:val="28"/>
                <w:highlight w:val="none"/>
                <w:u w:val="single"/>
                <w:lang w:val="en-US" w:eastAsia="zh-CN"/>
              </w:rPr>
              <w:t>26</w:t>
            </w:r>
            <w:r>
              <w:rPr>
                <w:rFonts w:hint="eastAsia" w:ascii="仿宋" w:hAnsi="仿宋" w:eastAsia="仿宋" w:cs="Courier New"/>
                <w:kern w:val="0"/>
                <w:sz w:val="28"/>
                <w:szCs w:val="28"/>
                <w:highlight w:val="none"/>
                <w:u w:val="single"/>
              </w:rPr>
              <w:t>年</w:t>
            </w:r>
            <w:r>
              <w:rPr>
                <w:rFonts w:hint="eastAsia" w:ascii="仿宋" w:hAnsi="仿宋" w:eastAsia="仿宋" w:cs="Courier New"/>
                <w:kern w:val="0"/>
                <w:sz w:val="28"/>
                <w:szCs w:val="28"/>
                <w:highlight w:val="none"/>
                <w:u w:val="single"/>
                <w:lang w:val="en-US" w:eastAsia="zh-CN"/>
              </w:rPr>
              <w:t xml:space="preserve"> 9</w:t>
            </w:r>
            <w:r>
              <w:rPr>
                <w:rFonts w:hint="eastAsia" w:ascii="仿宋" w:hAnsi="仿宋" w:eastAsia="仿宋" w:cs="Courier New"/>
                <w:kern w:val="0"/>
                <w:sz w:val="28"/>
                <w:szCs w:val="28"/>
                <w:highlight w:val="none"/>
                <w:u w:val="single"/>
              </w:rPr>
              <w:t>月</w:t>
            </w:r>
            <w:r>
              <w:rPr>
                <w:rFonts w:hint="eastAsia" w:ascii="仿宋" w:hAnsi="仿宋" w:eastAsia="仿宋" w:cs="Courier New"/>
                <w:kern w:val="0"/>
                <w:sz w:val="28"/>
                <w:szCs w:val="28"/>
                <w:highlight w:val="none"/>
                <w:u w:val="single"/>
                <w:lang w:val="en-US" w:eastAsia="zh-CN"/>
              </w:rPr>
              <w:t xml:space="preserve">9 </w:t>
            </w:r>
            <w:r>
              <w:rPr>
                <w:rFonts w:hint="eastAsia" w:ascii="仿宋" w:hAnsi="仿宋" w:eastAsia="仿宋" w:cs="Courier New"/>
                <w:kern w:val="0"/>
                <w:sz w:val="28"/>
                <w:szCs w:val="28"/>
                <w:highlight w:val="none"/>
                <w:u w:val="single"/>
              </w:rPr>
              <w:t>日</w:t>
            </w:r>
            <w:r>
              <w:rPr>
                <w:rFonts w:hint="eastAsia" w:ascii="仿宋" w:hAnsi="仿宋" w:eastAsia="仿宋" w:cs="Courier New"/>
                <w:kern w:val="0"/>
                <w:sz w:val="28"/>
                <w:szCs w:val="28"/>
                <w:highlight w:val="none"/>
                <w:u w:val="single"/>
                <w:lang w:val="en-US" w:eastAsia="zh-CN"/>
              </w:rPr>
              <w:t xml:space="preserve"> 10 </w:t>
            </w:r>
            <w:r>
              <w:rPr>
                <w:rFonts w:hint="eastAsia" w:ascii="仿宋" w:hAnsi="仿宋" w:eastAsia="仿宋" w:cs="Courier New"/>
                <w:kern w:val="0"/>
                <w:sz w:val="28"/>
                <w:szCs w:val="28"/>
                <w:highlight w:val="none"/>
                <w:u w:val="single"/>
              </w:rPr>
              <w:t>时</w:t>
            </w:r>
          </w:p>
          <w:p w14:paraId="42BF054B">
            <w:pPr>
              <w:keepNext w:val="0"/>
              <w:keepLines w:val="0"/>
              <w:widowControl/>
              <w:suppressLineNumbers w:val="0"/>
              <w:jc w:val="left"/>
              <w:rPr>
                <w:rFonts w:hint="eastAsia" w:ascii="仿宋" w:hAnsi="仿宋" w:eastAsia="仿宋" w:cs="Courier New"/>
                <w:i w:val="0"/>
                <w:iCs w:val="0"/>
                <w:caps w:val="0"/>
                <w:spacing w:val="0"/>
                <w:kern w:val="0"/>
                <w:sz w:val="28"/>
                <w:szCs w:val="28"/>
                <w:u w:val="single"/>
                <w:shd w:val="clear" w:color="auto" w:fill="auto"/>
              </w:rPr>
            </w:pPr>
            <w:r>
              <w:rPr>
                <w:rFonts w:hint="eastAsia" w:ascii="仿宋" w:hAnsi="仿宋" w:eastAsia="仿宋" w:cs="仿宋"/>
                <w:color w:val="000000"/>
                <w:kern w:val="0"/>
                <w:sz w:val="28"/>
                <w:szCs w:val="28"/>
                <w:lang w:val="en-US" w:eastAsia="zh-CN" w:bidi="ar"/>
              </w:rPr>
              <w:t>地点：</w:t>
            </w:r>
            <w:r>
              <w:rPr>
                <w:rFonts w:hint="eastAsia" w:ascii="仿宋" w:hAnsi="仿宋" w:eastAsia="仿宋" w:cs="Courier New"/>
                <w:i w:val="0"/>
                <w:iCs w:val="0"/>
                <w:caps w:val="0"/>
                <w:spacing w:val="0"/>
                <w:kern w:val="0"/>
                <w:sz w:val="28"/>
                <w:szCs w:val="28"/>
                <w:u w:val="single"/>
                <w:shd w:val="clear" w:color="auto" w:fill="auto"/>
                <w:lang w:val="en-US" w:eastAsia="zh-CN"/>
              </w:rPr>
              <w:t xml:space="preserve">深圳市龙岗区平湖街道华南城行政大 </w:t>
            </w:r>
          </w:p>
          <w:p w14:paraId="2958B56F">
            <w:pPr>
              <w:keepNext w:val="0"/>
              <w:keepLines w:val="0"/>
              <w:widowControl/>
              <w:suppressLineNumbers w:val="0"/>
              <w:jc w:val="left"/>
              <w:rPr>
                <w:rFonts w:hint="default" w:ascii="仿宋" w:hAnsi="仿宋" w:eastAsia="仿宋"/>
                <w:kern w:val="0"/>
                <w:sz w:val="28"/>
                <w:szCs w:val="28"/>
                <w:u w:val="single"/>
                <w:lang w:val="en-US" w:eastAsia="zh-CN"/>
              </w:rPr>
            </w:pPr>
            <w:r>
              <w:rPr>
                <w:rFonts w:hint="eastAsia" w:ascii="仿宋" w:hAnsi="仿宋" w:eastAsia="仿宋" w:cs="Courier New"/>
                <w:i w:val="0"/>
                <w:iCs w:val="0"/>
                <w:caps w:val="0"/>
                <w:spacing w:val="0"/>
                <w:kern w:val="0"/>
                <w:sz w:val="28"/>
                <w:szCs w:val="28"/>
                <w:u w:val="single"/>
                <w:shd w:val="clear" w:color="auto" w:fill="auto"/>
                <w:lang w:val="en-US" w:eastAsia="zh-CN"/>
              </w:rPr>
              <w:t>楼 3 楼/</w:t>
            </w:r>
            <w:r>
              <w:rPr>
                <w:rFonts w:hint="eastAsia" w:ascii="仿宋" w:hAnsi="仿宋" w:eastAsia="仿宋" w:cs="Courier New"/>
                <w:i w:val="0"/>
                <w:iCs w:val="0"/>
                <w:caps w:val="0"/>
                <w:spacing w:val="0"/>
                <w:kern w:val="0"/>
                <w:sz w:val="28"/>
                <w:szCs w:val="28"/>
                <w:u w:val="single"/>
                <w:shd w:val="clear" w:color="auto" w:fill="auto"/>
              </w:rPr>
              <w:t>陕西省西安市国际港务区港兴路中段西安华南城二号交易广场六楼</w:t>
            </w:r>
          </w:p>
        </w:tc>
      </w:tr>
      <w:tr w14:paraId="631FEA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29" w:type="pct"/>
            <w:vAlign w:val="center"/>
          </w:tcPr>
          <w:p w14:paraId="69179296">
            <w:pPr>
              <w:adjustRightInd w:val="0"/>
              <w:snapToGrid w:val="0"/>
              <w:spacing w:line="400" w:lineRule="exact"/>
              <w:jc w:val="center"/>
              <w:rPr>
                <w:rFonts w:ascii="仿宋" w:hAnsi="仿宋" w:eastAsia="仿宋" w:cs="Courier New"/>
                <w:kern w:val="0"/>
                <w:sz w:val="28"/>
                <w:szCs w:val="28"/>
              </w:rPr>
            </w:pPr>
            <w:r>
              <w:rPr>
                <w:rFonts w:hint="eastAsia" w:ascii="仿宋" w:hAnsi="仿宋" w:eastAsia="仿宋" w:cs="Courier New"/>
                <w:kern w:val="0"/>
                <w:sz w:val="28"/>
                <w:szCs w:val="28"/>
              </w:rPr>
              <w:t>6</w:t>
            </w:r>
          </w:p>
        </w:tc>
        <w:tc>
          <w:tcPr>
            <w:tcW w:w="1203" w:type="pct"/>
            <w:vAlign w:val="center"/>
          </w:tcPr>
          <w:p w14:paraId="0B3D869A">
            <w:pPr>
              <w:adjustRightInd w:val="0"/>
              <w:snapToGrid w:val="0"/>
              <w:spacing w:line="400" w:lineRule="exact"/>
              <w:jc w:val="center"/>
              <w:rPr>
                <w:rFonts w:ascii="仿宋" w:hAnsi="仿宋" w:eastAsia="仿宋" w:cs="Courier New"/>
                <w:kern w:val="0"/>
                <w:sz w:val="28"/>
                <w:szCs w:val="28"/>
              </w:rPr>
            </w:pPr>
            <w:r>
              <w:rPr>
                <w:rFonts w:hint="eastAsia" w:ascii="仿宋" w:hAnsi="仿宋" w:eastAsia="仿宋" w:cs="Courier New"/>
                <w:kern w:val="0"/>
                <w:sz w:val="28"/>
                <w:szCs w:val="28"/>
              </w:rPr>
              <w:t>发出中标通知书</w:t>
            </w:r>
          </w:p>
        </w:tc>
        <w:tc>
          <w:tcPr>
            <w:tcW w:w="3266" w:type="pct"/>
            <w:vAlign w:val="center"/>
          </w:tcPr>
          <w:p w14:paraId="32BB5761">
            <w:pPr>
              <w:adjustRightInd w:val="0"/>
              <w:snapToGrid w:val="0"/>
              <w:spacing w:line="400" w:lineRule="exact"/>
              <w:rPr>
                <w:rFonts w:ascii="仿宋" w:hAnsi="仿宋" w:eastAsia="仿宋" w:cs="Courier New"/>
                <w:kern w:val="0"/>
                <w:sz w:val="28"/>
                <w:szCs w:val="28"/>
              </w:rPr>
            </w:pPr>
            <w:r>
              <w:rPr>
                <w:rFonts w:hint="eastAsia" w:ascii="仿宋" w:hAnsi="仿宋" w:eastAsia="仿宋" w:cs="Courier New"/>
                <w:kern w:val="0"/>
                <w:sz w:val="28"/>
                <w:szCs w:val="28"/>
              </w:rPr>
              <w:t>投标有效期满30天前</w:t>
            </w:r>
          </w:p>
        </w:tc>
      </w:tr>
      <w:tr w14:paraId="7E7205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529" w:type="pct"/>
            <w:vAlign w:val="center"/>
          </w:tcPr>
          <w:p w14:paraId="0FD5153D">
            <w:pPr>
              <w:adjustRightInd w:val="0"/>
              <w:snapToGrid w:val="0"/>
              <w:spacing w:line="400" w:lineRule="exact"/>
              <w:jc w:val="center"/>
              <w:rPr>
                <w:rFonts w:ascii="仿宋" w:hAnsi="仿宋" w:eastAsia="仿宋" w:cs="Courier New"/>
                <w:kern w:val="0"/>
                <w:sz w:val="28"/>
                <w:szCs w:val="28"/>
              </w:rPr>
            </w:pPr>
            <w:r>
              <w:rPr>
                <w:rFonts w:hint="eastAsia" w:ascii="仿宋" w:hAnsi="仿宋" w:eastAsia="仿宋" w:cs="Courier New"/>
                <w:kern w:val="0"/>
                <w:sz w:val="28"/>
                <w:szCs w:val="28"/>
              </w:rPr>
              <w:t>7</w:t>
            </w:r>
          </w:p>
        </w:tc>
        <w:tc>
          <w:tcPr>
            <w:tcW w:w="1203" w:type="pct"/>
            <w:vAlign w:val="center"/>
          </w:tcPr>
          <w:p w14:paraId="73B7BB6E">
            <w:pPr>
              <w:adjustRightInd w:val="0"/>
              <w:snapToGrid w:val="0"/>
              <w:spacing w:line="400" w:lineRule="exact"/>
              <w:jc w:val="center"/>
              <w:rPr>
                <w:rFonts w:ascii="仿宋" w:hAnsi="仿宋" w:eastAsia="仿宋" w:cs="Courier New"/>
                <w:kern w:val="0"/>
                <w:sz w:val="28"/>
                <w:szCs w:val="28"/>
              </w:rPr>
            </w:pPr>
            <w:r>
              <w:rPr>
                <w:rFonts w:hint="eastAsia" w:ascii="仿宋" w:hAnsi="仿宋" w:eastAsia="仿宋" w:cs="Courier New"/>
                <w:kern w:val="0"/>
                <w:sz w:val="28"/>
                <w:szCs w:val="28"/>
              </w:rPr>
              <w:t>签订合同</w:t>
            </w:r>
          </w:p>
        </w:tc>
        <w:tc>
          <w:tcPr>
            <w:tcW w:w="3266" w:type="pct"/>
            <w:vAlign w:val="center"/>
          </w:tcPr>
          <w:p w14:paraId="0A155AAD">
            <w:pPr>
              <w:adjustRightInd w:val="0"/>
              <w:snapToGrid w:val="0"/>
              <w:spacing w:line="400" w:lineRule="exact"/>
              <w:rPr>
                <w:rFonts w:ascii="仿宋" w:hAnsi="仿宋" w:eastAsia="仿宋"/>
                <w:kern w:val="0"/>
                <w:sz w:val="28"/>
                <w:szCs w:val="28"/>
              </w:rPr>
            </w:pPr>
            <w:r>
              <w:rPr>
                <w:rFonts w:hint="eastAsia" w:ascii="仿宋" w:hAnsi="仿宋" w:eastAsia="仿宋"/>
                <w:kern w:val="0"/>
                <w:sz w:val="28"/>
                <w:szCs w:val="28"/>
              </w:rPr>
              <w:t>收到中标通知书30天内</w:t>
            </w:r>
          </w:p>
        </w:tc>
      </w:tr>
      <w:tr w14:paraId="071432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529" w:type="pct"/>
            <w:vAlign w:val="center"/>
          </w:tcPr>
          <w:p w14:paraId="0FCA6BFB">
            <w:pPr>
              <w:adjustRightInd w:val="0"/>
              <w:snapToGrid w:val="0"/>
              <w:spacing w:line="400" w:lineRule="exact"/>
              <w:jc w:val="center"/>
              <w:rPr>
                <w:rFonts w:hint="eastAsia" w:ascii="仿宋" w:hAnsi="仿宋" w:eastAsia="仿宋" w:cs="Courier New"/>
                <w:kern w:val="0"/>
                <w:sz w:val="28"/>
                <w:szCs w:val="28"/>
                <w:lang w:val="en-US" w:eastAsia="zh-CN"/>
              </w:rPr>
            </w:pPr>
            <w:r>
              <w:rPr>
                <w:rFonts w:hint="eastAsia" w:ascii="仿宋" w:hAnsi="仿宋" w:eastAsia="仿宋" w:cs="Courier New"/>
                <w:kern w:val="0"/>
                <w:sz w:val="28"/>
                <w:szCs w:val="28"/>
                <w:lang w:val="en-US" w:eastAsia="zh-CN"/>
              </w:rPr>
              <w:t>8</w:t>
            </w:r>
          </w:p>
        </w:tc>
        <w:tc>
          <w:tcPr>
            <w:tcW w:w="2051" w:type="dxa"/>
            <w:vAlign w:val="center"/>
          </w:tcPr>
          <w:p w14:paraId="29690B89">
            <w:pPr>
              <w:adjustRightInd w:val="0"/>
              <w:snapToGrid w:val="0"/>
              <w:spacing w:line="400" w:lineRule="exact"/>
              <w:jc w:val="center"/>
              <w:rPr>
                <w:rFonts w:hint="eastAsia" w:ascii="仿宋" w:hAnsi="仿宋" w:eastAsia="仿宋" w:cs="Courier New"/>
                <w:kern w:val="0"/>
                <w:sz w:val="28"/>
                <w:szCs w:val="28"/>
              </w:rPr>
            </w:pPr>
            <w:r>
              <w:rPr>
                <w:rFonts w:hint="eastAsia" w:ascii="仿宋" w:hAnsi="仿宋" w:eastAsia="仿宋" w:cs="Courier New"/>
                <w:kern w:val="0"/>
                <w:sz w:val="28"/>
                <w:szCs w:val="28"/>
                <w:lang w:val="en-US" w:eastAsia="zh-CN"/>
              </w:rPr>
              <w:t>其他</w:t>
            </w:r>
          </w:p>
        </w:tc>
        <w:tc>
          <w:tcPr>
            <w:tcW w:w="5566" w:type="dxa"/>
            <w:vAlign w:val="center"/>
          </w:tcPr>
          <w:p w14:paraId="3D80E56B">
            <w:pPr>
              <w:adjustRightInd w:val="0"/>
              <w:snapToGrid w:val="0"/>
              <w:spacing w:line="400" w:lineRule="exact"/>
              <w:rPr>
                <w:rFonts w:ascii="仿宋" w:hAnsi="仿宋" w:eastAsia="仿宋"/>
                <w:kern w:val="0"/>
                <w:sz w:val="28"/>
                <w:szCs w:val="28"/>
              </w:rPr>
            </w:pPr>
            <w:r>
              <w:rPr>
                <w:rFonts w:hint="eastAsia" w:ascii="仿宋" w:hAnsi="仿宋" w:eastAsia="仿宋"/>
                <w:kern w:val="0"/>
                <w:sz w:val="28"/>
                <w:szCs w:val="28"/>
              </w:rPr>
              <w:t>拟派项目负责人需进行述标答辩</w:t>
            </w:r>
          </w:p>
          <w:p w14:paraId="71A4ECCE">
            <w:pPr>
              <w:adjustRightInd w:val="0"/>
              <w:snapToGrid w:val="0"/>
              <w:spacing w:line="400" w:lineRule="exact"/>
              <w:rPr>
                <w:rFonts w:ascii="仿宋" w:hAnsi="仿宋" w:eastAsia="仿宋"/>
                <w:kern w:val="0"/>
                <w:sz w:val="28"/>
                <w:szCs w:val="28"/>
              </w:rPr>
            </w:pPr>
            <w:r>
              <w:rPr>
                <w:rFonts w:hint="eastAsia" w:ascii="仿宋" w:hAnsi="仿宋" w:eastAsia="仿宋"/>
                <w:kern w:val="0"/>
                <w:sz w:val="28"/>
                <w:szCs w:val="28"/>
              </w:rPr>
              <w:t>1.述标答辩时间:</w:t>
            </w:r>
            <w:r>
              <w:rPr>
                <w:rFonts w:hint="eastAsia" w:ascii="仿宋" w:hAnsi="仿宋" w:eastAsia="仿宋" w:cs="Courier New"/>
                <w:kern w:val="0"/>
                <w:sz w:val="28"/>
                <w:szCs w:val="28"/>
                <w:highlight w:val="none"/>
                <w:u w:val="single"/>
              </w:rPr>
              <w:t>20</w:t>
            </w:r>
            <w:r>
              <w:rPr>
                <w:rFonts w:hint="eastAsia" w:ascii="仿宋" w:hAnsi="仿宋" w:eastAsia="仿宋" w:cs="Courier New"/>
                <w:kern w:val="0"/>
                <w:sz w:val="28"/>
                <w:szCs w:val="28"/>
                <w:highlight w:val="none"/>
                <w:u w:val="single"/>
                <w:lang w:val="en-US" w:eastAsia="zh-CN"/>
              </w:rPr>
              <w:t>26</w:t>
            </w:r>
            <w:r>
              <w:rPr>
                <w:rFonts w:hint="eastAsia" w:ascii="仿宋" w:hAnsi="仿宋" w:eastAsia="仿宋" w:cs="Courier New"/>
                <w:kern w:val="0"/>
                <w:sz w:val="28"/>
                <w:szCs w:val="28"/>
                <w:highlight w:val="none"/>
                <w:u w:val="single"/>
              </w:rPr>
              <w:t>年</w:t>
            </w:r>
            <w:r>
              <w:rPr>
                <w:rFonts w:hint="eastAsia" w:ascii="仿宋" w:hAnsi="仿宋" w:eastAsia="仿宋" w:cs="Courier New"/>
                <w:kern w:val="0"/>
                <w:sz w:val="28"/>
                <w:szCs w:val="28"/>
                <w:highlight w:val="none"/>
                <w:u w:val="single"/>
                <w:lang w:val="en-US" w:eastAsia="zh-CN"/>
              </w:rPr>
              <w:t xml:space="preserve"> 9</w:t>
            </w:r>
            <w:r>
              <w:rPr>
                <w:rFonts w:hint="eastAsia" w:ascii="仿宋" w:hAnsi="仿宋" w:eastAsia="仿宋" w:cs="Courier New"/>
                <w:kern w:val="0"/>
                <w:sz w:val="28"/>
                <w:szCs w:val="28"/>
                <w:highlight w:val="none"/>
                <w:u w:val="single"/>
              </w:rPr>
              <w:t>月</w:t>
            </w:r>
            <w:r>
              <w:rPr>
                <w:rFonts w:hint="eastAsia" w:ascii="仿宋" w:hAnsi="仿宋" w:eastAsia="仿宋" w:cs="Courier New"/>
                <w:kern w:val="0"/>
                <w:sz w:val="28"/>
                <w:szCs w:val="28"/>
                <w:highlight w:val="none"/>
                <w:u w:val="single"/>
                <w:lang w:val="en-US" w:eastAsia="zh-CN"/>
              </w:rPr>
              <w:t xml:space="preserve">9 </w:t>
            </w:r>
            <w:r>
              <w:rPr>
                <w:rFonts w:hint="eastAsia" w:ascii="仿宋" w:hAnsi="仿宋" w:eastAsia="仿宋" w:cs="Courier New"/>
                <w:kern w:val="0"/>
                <w:sz w:val="28"/>
                <w:szCs w:val="28"/>
                <w:highlight w:val="none"/>
                <w:u w:val="single"/>
              </w:rPr>
              <w:t>日</w:t>
            </w:r>
            <w:r>
              <w:rPr>
                <w:rFonts w:hint="eastAsia" w:ascii="仿宋" w:hAnsi="仿宋" w:eastAsia="仿宋" w:cs="Courier New"/>
                <w:kern w:val="0"/>
                <w:sz w:val="28"/>
                <w:szCs w:val="28"/>
                <w:highlight w:val="none"/>
                <w:u w:val="single"/>
                <w:lang w:val="en-US" w:eastAsia="zh-CN"/>
              </w:rPr>
              <w:t xml:space="preserve"> 14</w:t>
            </w:r>
            <w:r>
              <w:rPr>
                <w:rFonts w:hint="eastAsia" w:ascii="仿宋" w:hAnsi="仿宋" w:eastAsia="仿宋" w:cs="Courier New"/>
                <w:kern w:val="0"/>
                <w:sz w:val="28"/>
                <w:szCs w:val="28"/>
                <w:highlight w:val="none"/>
                <w:u w:val="single"/>
              </w:rPr>
              <w:t>时</w:t>
            </w:r>
            <w:r>
              <w:rPr>
                <w:rFonts w:hint="eastAsia" w:ascii="仿宋" w:hAnsi="仿宋" w:eastAsia="仿宋" w:cs="Courier New"/>
                <w:kern w:val="0"/>
                <w:sz w:val="28"/>
                <w:szCs w:val="28"/>
                <w:highlight w:val="none"/>
                <w:u w:val="single"/>
                <w:lang w:val="en-US" w:eastAsia="zh-CN"/>
              </w:rPr>
              <w:t>30分</w:t>
            </w:r>
            <w:r>
              <w:rPr>
                <w:rFonts w:hint="eastAsia" w:ascii="仿宋" w:hAnsi="仿宋" w:eastAsia="仿宋"/>
                <w:kern w:val="0"/>
                <w:sz w:val="28"/>
                <w:szCs w:val="28"/>
              </w:rPr>
              <w:t>（暂定，若有调整，以招标人通知为准。）</w:t>
            </w:r>
          </w:p>
          <w:p w14:paraId="7C4CB111">
            <w:pPr>
              <w:adjustRightInd w:val="0"/>
              <w:snapToGrid w:val="0"/>
              <w:spacing w:line="400" w:lineRule="exact"/>
              <w:rPr>
                <w:rFonts w:hint="eastAsia" w:ascii="仿宋" w:hAnsi="仿宋" w:eastAsia="仿宋"/>
                <w:sz w:val="28"/>
                <w:szCs w:val="28"/>
                <w:u w:val="single"/>
                <w:lang w:val="en-US" w:eastAsia="zh-CN"/>
              </w:rPr>
            </w:pPr>
            <w:r>
              <w:rPr>
                <w:rFonts w:hint="eastAsia" w:ascii="仿宋" w:hAnsi="仿宋" w:eastAsia="仿宋"/>
                <w:kern w:val="0"/>
                <w:sz w:val="28"/>
                <w:szCs w:val="28"/>
              </w:rPr>
              <w:t>2.述标答辩地点:</w:t>
            </w:r>
            <w:bookmarkStart w:id="121" w:name="_GoBack"/>
            <w:r>
              <w:rPr>
                <w:rFonts w:hint="eastAsia" w:ascii="仿宋" w:hAnsi="仿宋" w:eastAsia="仿宋" w:cs="Courier New"/>
                <w:kern w:val="0"/>
                <w:sz w:val="28"/>
                <w:szCs w:val="28"/>
                <w:u w:val="single"/>
              </w:rPr>
              <w:t>深圳市龙岗区平湖街道华南大道一号行政楼3楼</w:t>
            </w:r>
            <w:r>
              <w:rPr>
                <w:rFonts w:hint="eastAsia" w:ascii="仿宋" w:hAnsi="仿宋" w:eastAsia="仿宋" w:cs="Courier New"/>
                <w:kern w:val="0"/>
                <w:sz w:val="28"/>
                <w:szCs w:val="28"/>
                <w:u w:val="single"/>
                <w:lang w:val="en-US" w:eastAsia="zh-CN"/>
              </w:rPr>
              <w:t>/</w:t>
            </w:r>
            <w:r>
              <w:rPr>
                <w:rFonts w:hint="eastAsia" w:ascii="仿宋" w:hAnsi="仿宋" w:eastAsia="仿宋" w:cs="Courier New"/>
                <w:i w:val="0"/>
                <w:iCs w:val="0"/>
                <w:caps w:val="0"/>
                <w:spacing w:val="0"/>
                <w:kern w:val="0"/>
                <w:sz w:val="28"/>
                <w:szCs w:val="28"/>
                <w:u w:val="single"/>
                <w:shd w:val="clear" w:color="auto" w:fill="auto"/>
              </w:rPr>
              <w:t>陕西省西安市国际港务区港兴路中段西安华南城二号交易广场六楼</w:t>
            </w:r>
            <w:bookmarkEnd w:id="121"/>
          </w:p>
          <w:p w14:paraId="05E1D649">
            <w:pPr>
              <w:adjustRightInd w:val="0"/>
              <w:snapToGrid w:val="0"/>
              <w:spacing w:line="400" w:lineRule="exact"/>
              <w:rPr>
                <w:rFonts w:ascii="仿宋" w:hAnsi="仿宋" w:eastAsia="仿宋"/>
                <w:kern w:val="0"/>
                <w:sz w:val="28"/>
                <w:szCs w:val="28"/>
              </w:rPr>
            </w:pPr>
            <w:r>
              <w:rPr>
                <w:rFonts w:hint="eastAsia" w:ascii="仿宋" w:hAnsi="仿宋" w:eastAsia="仿宋"/>
                <w:kern w:val="0"/>
                <w:sz w:val="28"/>
                <w:szCs w:val="28"/>
              </w:rPr>
              <w:t>3.述标答辩要求：</w:t>
            </w:r>
          </w:p>
          <w:p w14:paraId="6D3C0C13">
            <w:pPr>
              <w:adjustRightInd w:val="0"/>
              <w:snapToGrid w:val="0"/>
              <w:spacing w:line="400" w:lineRule="exact"/>
              <w:rPr>
                <w:rFonts w:hint="eastAsia" w:ascii="仿宋" w:hAnsi="仿宋" w:eastAsia="仿宋"/>
                <w:kern w:val="0"/>
                <w:sz w:val="28"/>
                <w:szCs w:val="28"/>
              </w:rPr>
            </w:pPr>
            <w:r>
              <w:rPr>
                <w:rFonts w:hint="eastAsia" w:ascii="仿宋" w:hAnsi="仿宋" w:eastAsia="仿宋"/>
                <w:sz w:val="28"/>
                <w:szCs w:val="28"/>
              </w:rPr>
              <w:t>(1)拟派项目负责人需持授权委托书、身份证原件、复印件及最近1个月的社保缴纳证明等资料进行身份核验。(2)围绕技术标评审的要求进行述标，形式不限。(3)述标答辩时间不超过15分钟，其中述标时限10分钟，答辩时间时限5分钟。</w:t>
            </w:r>
          </w:p>
        </w:tc>
      </w:tr>
    </w:tbl>
    <w:p w14:paraId="7BA04293"/>
    <w:p w14:paraId="28DB1477">
      <w:pPr>
        <w:pStyle w:val="70"/>
        <w:spacing w:line="360" w:lineRule="auto"/>
        <w:ind w:firstLine="562"/>
        <w:rPr>
          <w:rFonts w:ascii="宋体" w:hAnsi="宋体"/>
          <w:b/>
          <w:bCs/>
          <w:kern w:val="0"/>
          <w:sz w:val="28"/>
          <w:szCs w:val="28"/>
        </w:rPr>
      </w:pPr>
      <w:r>
        <w:rPr>
          <w:rFonts w:ascii="宋体" w:hAnsi="宋体"/>
          <w:b/>
          <w:bCs/>
          <w:kern w:val="0"/>
          <w:sz w:val="28"/>
          <w:szCs w:val="28"/>
        </w:rPr>
        <w:br w:type="page"/>
      </w:r>
    </w:p>
    <w:p w14:paraId="039FC2A0">
      <w:pPr>
        <w:pStyle w:val="4"/>
        <w:spacing w:before="0" w:after="0" w:line="560" w:lineRule="exact"/>
        <w:jc w:val="center"/>
        <w:rPr>
          <w:rFonts w:ascii="黑体" w:hAnsi="黑体" w:eastAsia="黑体"/>
          <w:sz w:val="36"/>
          <w:szCs w:val="36"/>
        </w:rPr>
      </w:pPr>
      <w:bookmarkStart w:id="20" w:name="_Toc11192"/>
      <w:r>
        <w:rPr>
          <w:rFonts w:hint="eastAsia" w:ascii="黑体" w:hAnsi="黑体" w:eastAsia="黑体"/>
          <w:sz w:val="36"/>
          <w:szCs w:val="36"/>
        </w:rPr>
        <w:t>（三）投标须知前附件</w:t>
      </w:r>
      <w:bookmarkEnd w:id="20"/>
    </w:p>
    <w:p w14:paraId="308F6C69">
      <w:pPr>
        <w:pStyle w:val="5"/>
        <w:spacing w:before="0" w:after="0" w:line="560" w:lineRule="exact"/>
        <w:ind w:firstLine="643"/>
        <w:rPr>
          <w:rFonts w:hint="default" w:ascii="仿宋" w:hAnsi="仿宋" w:eastAsia="仿宋"/>
          <w:color w:val="auto"/>
          <w:kern w:val="0"/>
          <w:sz w:val="32"/>
          <w:szCs w:val="32"/>
          <w:highlight w:val="none"/>
          <w:lang w:val="en-US" w:eastAsia="zh-CN"/>
        </w:rPr>
      </w:pPr>
      <w:bookmarkStart w:id="21" w:name="_Toc80800144"/>
      <w:bookmarkStart w:id="22" w:name="_Toc31308"/>
      <w:bookmarkStart w:id="23" w:name="_Toc26430"/>
      <w:r>
        <w:rPr>
          <w:rFonts w:hint="eastAsia" w:ascii="仿宋" w:hAnsi="仿宋" w:eastAsia="仿宋"/>
          <w:color w:val="auto"/>
          <w:kern w:val="0"/>
          <w:sz w:val="32"/>
          <w:szCs w:val="32"/>
          <w:highlight w:val="none"/>
        </w:rPr>
        <w:t>附件一：</w:t>
      </w:r>
      <w:bookmarkEnd w:id="21"/>
      <w:r>
        <w:rPr>
          <w:rFonts w:hint="eastAsia" w:ascii="仿宋" w:hAnsi="仿宋" w:eastAsia="仿宋"/>
          <w:color w:val="auto"/>
          <w:kern w:val="0"/>
          <w:sz w:val="32"/>
          <w:szCs w:val="32"/>
          <w:highlight w:val="none"/>
          <w:lang w:val="en-US" w:eastAsia="zh-CN"/>
        </w:rPr>
        <w:t>招标公告</w:t>
      </w:r>
      <w:bookmarkEnd w:id="22"/>
    </w:p>
    <w:p w14:paraId="63B7C57A">
      <w:pPr>
        <w:ind w:right="560"/>
        <w:jc w:val="center"/>
        <w:rPr>
          <w:rFonts w:ascii="黑体" w:hAnsi="黑体" w:eastAsia="黑体" w:cs="宋体"/>
          <w:color w:val="auto"/>
          <w:kern w:val="0"/>
          <w:sz w:val="44"/>
          <w:szCs w:val="44"/>
          <w:highlight w:val="none"/>
        </w:rPr>
      </w:pPr>
      <w:r>
        <w:rPr>
          <w:rFonts w:hint="eastAsia" w:ascii="黑体" w:hAnsi="黑体" w:eastAsia="黑体" w:cs="宋体"/>
          <w:color w:val="auto"/>
          <w:kern w:val="0"/>
          <w:sz w:val="44"/>
          <w:szCs w:val="44"/>
          <w:highlight w:val="none"/>
        </w:rPr>
        <w:t>招标公告</w:t>
      </w:r>
    </w:p>
    <w:p w14:paraId="699D748A">
      <w:pPr>
        <w:spacing w:line="560" w:lineRule="exact"/>
        <w:ind w:firstLine="562" w:firstLineChars="200"/>
        <w:rPr>
          <w:rFonts w:ascii="仿宋" w:hAnsi="仿宋" w:eastAsia="仿宋"/>
          <w:b/>
          <w:color w:val="auto"/>
          <w:sz w:val="28"/>
          <w:szCs w:val="28"/>
          <w:highlight w:val="none"/>
          <w:u w:val="single"/>
        </w:rPr>
      </w:pPr>
      <w:r>
        <w:rPr>
          <w:rFonts w:hint="eastAsia" w:ascii="仿宋" w:hAnsi="仿宋" w:eastAsia="仿宋"/>
          <w:b/>
          <w:color w:val="auto"/>
          <w:sz w:val="28"/>
          <w:szCs w:val="28"/>
          <w:highlight w:val="none"/>
        </w:rPr>
        <w:t>一、招标项目名称：</w:t>
      </w:r>
      <w:r>
        <w:rPr>
          <w:rFonts w:hint="eastAsia" w:ascii="仿宋" w:hAnsi="仿宋" w:eastAsia="仿宋"/>
          <w:b/>
          <w:color w:val="auto"/>
          <w:sz w:val="28"/>
          <w:szCs w:val="28"/>
          <w:highlight w:val="none"/>
          <w:u w:val="single"/>
        </w:rPr>
        <w:t xml:space="preserve"> </w:t>
      </w:r>
      <w:r>
        <w:rPr>
          <w:rFonts w:hint="eastAsia" w:ascii="仿宋" w:hAnsi="仿宋" w:eastAsia="仿宋"/>
          <w:color w:val="auto"/>
          <w:sz w:val="28"/>
          <w:szCs w:val="28"/>
          <w:highlight w:val="none"/>
          <w:u w:val="single"/>
        </w:rPr>
        <w:t>详见投标须知前附表1</w:t>
      </w:r>
      <w:r>
        <w:rPr>
          <w:rFonts w:hint="eastAsia" w:ascii="仿宋" w:hAnsi="仿宋" w:eastAsia="仿宋"/>
          <w:b/>
          <w:color w:val="auto"/>
          <w:sz w:val="28"/>
          <w:szCs w:val="28"/>
          <w:highlight w:val="none"/>
          <w:u w:val="single"/>
        </w:rPr>
        <w:t xml:space="preserve"> </w:t>
      </w:r>
    </w:p>
    <w:p w14:paraId="6952C847">
      <w:pPr>
        <w:spacing w:line="560" w:lineRule="exact"/>
        <w:ind w:firstLine="562" w:firstLineChars="200"/>
        <w:rPr>
          <w:rFonts w:ascii="仿宋" w:hAnsi="仿宋" w:eastAsia="仿宋"/>
          <w:color w:val="auto"/>
          <w:sz w:val="28"/>
          <w:szCs w:val="28"/>
          <w:highlight w:val="none"/>
        </w:rPr>
      </w:pPr>
      <w:r>
        <w:rPr>
          <w:rFonts w:hint="eastAsia" w:ascii="仿宋" w:hAnsi="仿宋" w:eastAsia="仿宋"/>
          <w:b/>
          <w:color w:val="auto"/>
          <w:sz w:val="28"/>
          <w:szCs w:val="28"/>
          <w:highlight w:val="none"/>
        </w:rPr>
        <w:t>二、招标方式：</w:t>
      </w:r>
      <w:r>
        <w:rPr>
          <w:rFonts w:hint="eastAsia" w:ascii="仿宋" w:hAnsi="仿宋" w:eastAsia="仿宋"/>
          <w:color w:val="auto"/>
          <w:sz w:val="28"/>
          <w:szCs w:val="28"/>
          <w:highlight w:val="none"/>
          <w:u w:val="single"/>
        </w:rPr>
        <w:t>公开招标</w:t>
      </w:r>
    </w:p>
    <w:p w14:paraId="728ED764">
      <w:pPr>
        <w:spacing w:line="560" w:lineRule="exact"/>
        <w:ind w:firstLine="562" w:firstLineChars="200"/>
        <w:rPr>
          <w:rFonts w:ascii="仿宋" w:hAnsi="仿宋" w:eastAsia="仿宋"/>
          <w:b/>
          <w:color w:val="auto"/>
          <w:sz w:val="28"/>
          <w:szCs w:val="28"/>
          <w:highlight w:val="none"/>
          <w:u w:val="single"/>
        </w:rPr>
      </w:pPr>
      <w:r>
        <w:rPr>
          <w:rFonts w:hint="eastAsia" w:ascii="仿宋" w:hAnsi="仿宋" w:eastAsia="仿宋"/>
          <w:b/>
          <w:color w:val="auto"/>
          <w:sz w:val="28"/>
          <w:szCs w:val="28"/>
          <w:highlight w:val="none"/>
        </w:rPr>
        <w:t>三、项目地点：</w:t>
      </w:r>
      <w:r>
        <w:rPr>
          <w:rFonts w:hint="eastAsia" w:ascii="仿宋" w:hAnsi="仿宋" w:eastAsia="仿宋"/>
          <w:b/>
          <w:color w:val="auto"/>
          <w:sz w:val="28"/>
          <w:szCs w:val="28"/>
          <w:highlight w:val="none"/>
          <w:u w:val="single"/>
        </w:rPr>
        <w:t xml:space="preserve"> </w:t>
      </w:r>
      <w:r>
        <w:rPr>
          <w:rFonts w:hint="eastAsia" w:ascii="仿宋" w:hAnsi="仿宋" w:eastAsia="仿宋"/>
          <w:color w:val="auto"/>
          <w:sz w:val="28"/>
          <w:szCs w:val="28"/>
          <w:highlight w:val="none"/>
          <w:u w:val="single"/>
        </w:rPr>
        <w:t>详见投标须知前附表1</w:t>
      </w:r>
      <w:r>
        <w:rPr>
          <w:rFonts w:hint="eastAsia" w:ascii="仿宋" w:hAnsi="仿宋" w:eastAsia="仿宋"/>
          <w:b/>
          <w:color w:val="auto"/>
          <w:sz w:val="28"/>
          <w:szCs w:val="28"/>
          <w:highlight w:val="none"/>
          <w:u w:val="single"/>
        </w:rPr>
        <w:t xml:space="preserve">                                         </w:t>
      </w:r>
    </w:p>
    <w:p w14:paraId="27220EBF">
      <w:pPr>
        <w:spacing w:line="560" w:lineRule="exact"/>
        <w:ind w:firstLine="562" w:firstLineChars="200"/>
        <w:rPr>
          <w:rFonts w:ascii="仿宋" w:hAnsi="仿宋" w:eastAsia="仿宋"/>
          <w:b/>
          <w:color w:val="auto"/>
          <w:sz w:val="28"/>
          <w:szCs w:val="28"/>
          <w:highlight w:val="none"/>
          <w:u w:val="single"/>
        </w:rPr>
      </w:pPr>
      <w:r>
        <w:rPr>
          <w:rFonts w:hint="eastAsia" w:ascii="仿宋" w:hAnsi="仿宋" w:eastAsia="仿宋"/>
          <w:b/>
          <w:color w:val="auto"/>
          <w:sz w:val="28"/>
          <w:szCs w:val="28"/>
          <w:highlight w:val="none"/>
        </w:rPr>
        <w:t>四、投标上限价：</w:t>
      </w:r>
      <w:r>
        <w:rPr>
          <w:rFonts w:hint="eastAsia" w:ascii="仿宋" w:hAnsi="仿宋" w:eastAsia="仿宋"/>
          <w:b/>
          <w:color w:val="auto"/>
          <w:sz w:val="28"/>
          <w:szCs w:val="28"/>
          <w:highlight w:val="none"/>
          <w:u w:val="single"/>
        </w:rPr>
        <w:t xml:space="preserve"> </w:t>
      </w:r>
      <w:r>
        <w:rPr>
          <w:rFonts w:hint="eastAsia" w:ascii="仿宋" w:hAnsi="仿宋" w:eastAsia="仿宋"/>
          <w:color w:val="auto"/>
          <w:sz w:val="28"/>
          <w:szCs w:val="28"/>
          <w:highlight w:val="none"/>
          <w:u w:val="single"/>
        </w:rPr>
        <w:t xml:space="preserve">详见投标须知前附表1 </w:t>
      </w:r>
      <w:r>
        <w:rPr>
          <w:rFonts w:hint="eastAsia" w:ascii="仿宋" w:hAnsi="仿宋" w:eastAsia="仿宋"/>
          <w:b/>
          <w:color w:val="auto"/>
          <w:sz w:val="28"/>
          <w:szCs w:val="28"/>
          <w:highlight w:val="none"/>
          <w:u w:val="single"/>
        </w:rPr>
        <w:t xml:space="preserve">                                     </w:t>
      </w:r>
    </w:p>
    <w:p w14:paraId="1D028934">
      <w:pPr>
        <w:spacing w:line="560" w:lineRule="exact"/>
        <w:ind w:firstLine="562" w:firstLineChars="200"/>
        <w:rPr>
          <w:rFonts w:ascii="仿宋" w:hAnsi="仿宋" w:eastAsia="仿宋"/>
          <w:b/>
          <w:color w:val="auto"/>
          <w:sz w:val="28"/>
          <w:szCs w:val="28"/>
          <w:highlight w:val="none"/>
          <w:u w:val="single"/>
        </w:rPr>
      </w:pPr>
      <w:r>
        <w:rPr>
          <w:rFonts w:hint="eastAsia" w:ascii="仿宋" w:hAnsi="仿宋" w:eastAsia="仿宋"/>
          <w:b/>
          <w:color w:val="auto"/>
          <w:sz w:val="28"/>
          <w:szCs w:val="28"/>
          <w:highlight w:val="none"/>
        </w:rPr>
        <w:t>五、招标范围及主要内容：</w:t>
      </w:r>
      <w:r>
        <w:rPr>
          <w:rFonts w:hint="eastAsia" w:ascii="仿宋" w:hAnsi="仿宋" w:eastAsia="仿宋"/>
          <w:b/>
          <w:color w:val="auto"/>
          <w:sz w:val="28"/>
          <w:szCs w:val="28"/>
          <w:highlight w:val="none"/>
          <w:u w:val="single"/>
        </w:rPr>
        <w:t xml:space="preserve"> </w:t>
      </w:r>
      <w:r>
        <w:rPr>
          <w:rFonts w:hint="eastAsia" w:ascii="仿宋" w:hAnsi="仿宋" w:eastAsia="仿宋"/>
          <w:color w:val="auto"/>
          <w:sz w:val="28"/>
          <w:szCs w:val="28"/>
          <w:highlight w:val="none"/>
          <w:u w:val="single"/>
        </w:rPr>
        <w:t xml:space="preserve">详见投标须知前附表1 </w:t>
      </w:r>
      <w:r>
        <w:rPr>
          <w:rFonts w:hint="eastAsia" w:ascii="仿宋" w:hAnsi="仿宋" w:eastAsia="仿宋"/>
          <w:b/>
          <w:color w:val="auto"/>
          <w:sz w:val="28"/>
          <w:szCs w:val="28"/>
          <w:highlight w:val="none"/>
          <w:u w:val="single"/>
        </w:rPr>
        <w:t xml:space="preserve">                             </w:t>
      </w:r>
    </w:p>
    <w:p w14:paraId="3B6DF1E1">
      <w:pPr>
        <w:spacing w:line="560" w:lineRule="exact"/>
        <w:ind w:firstLine="562" w:firstLineChars="200"/>
        <w:rPr>
          <w:rFonts w:ascii="仿宋" w:hAnsi="仿宋" w:eastAsia="仿宋"/>
          <w:b/>
          <w:color w:val="auto"/>
          <w:sz w:val="28"/>
          <w:szCs w:val="28"/>
          <w:highlight w:val="none"/>
          <w:u w:val="single"/>
        </w:rPr>
      </w:pPr>
      <w:r>
        <w:rPr>
          <w:rFonts w:hint="eastAsia" w:ascii="仿宋" w:hAnsi="仿宋" w:eastAsia="仿宋"/>
          <w:b/>
          <w:color w:val="auto"/>
          <w:sz w:val="28"/>
          <w:szCs w:val="28"/>
          <w:highlight w:val="none"/>
        </w:rPr>
        <w:t>六、服务周期要求：</w:t>
      </w:r>
      <w:r>
        <w:rPr>
          <w:rFonts w:hint="eastAsia" w:ascii="仿宋" w:hAnsi="仿宋" w:eastAsia="仿宋"/>
          <w:b/>
          <w:color w:val="auto"/>
          <w:sz w:val="28"/>
          <w:szCs w:val="28"/>
          <w:highlight w:val="none"/>
          <w:u w:val="single"/>
        </w:rPr>
        <w:t xml:space="preserve">       </w:t>
      </w:r>
      <w:r>
        <w:rPr>
          <w:rFonts w:hint="eastAsia" w:ascii="仿宋" w:hAnsi="仿宋" w:eastAsia="仿宋"/>
          <w:color w:val="auto"/>
          <w:sz w:val="28"/>
          <w:szCs w:val="28"/>
          <w:highlight w:val="none"/>
          <w:u w:val="single"/>
        </w:rPr>
        <w:t xml:space="preserve">详见投标须知前附表1 </w:t>
      </w:r>
      <w:r>
        <w:rPr>
          <w:rFonts w:hint="eastAsia" w:ascii="仿宋" w:hAnsi="仿宋" w:eastAsia="仿宋"/>
          <w:b/>
          <w:color w:val="auto"/>
          <w:sz w:val="28"/>
          <w:szCs w:val="28"/>
          <w:highlight w:val="none"/>
          <w:u w:val="single"/>
        </w:rPr>
        <w:t xml:space="preserve">                                </w:t>
      </w:r>
    </w:p>
    <w:p w14:paraId="6ED214A3">
      <w:pPr>
        <w:spacing w:line="560" w:lineRule="exact"/>
        <w:ind w:firstLine="562" w:firstLineChars="200"/>
        <w:rPr>
          <w:rFonts w:ascii="仿宋" w:hAnsi="仿宋" w:eastAsia="仿宋"/>
          <w:b/>
          <w:color w:val="auto"/>
          <w:sz w:val="28"/>
          <w:szCs w:val="28"/>
          <w:highlight w:val="none"/>
          <w:u w:val="single"/>
        </w:rPr>
      </w:pPr>
      <w:r>
        <w:rPr>
          <w:rFonts w:hint="eastAsia" w:ascii="仿宋" w:hAnsi="仿宋" w:eastAsia="仿宋"/>
          <w:b/>
          <w:color w:val="auto"/>
          <w:sz w:val="28"/>
          <w:szCs w:val="28"/>
          <w:highlight w:val="none"/>
        </w:rPr>
        <w:t>七、评标方法：</w:t>
      </w:r>
      <w:r>
        <w:rPr>
          <w:rFonts w:hint="eastAsia" w:ascii="仿宋" w:hAnsi="仿宋" w:eastAsia="仿宋"/>
          <w:b/>
          <w:color w:val="auto"/>
          <w:sz w:val="28"/>
          <w:szCs w:val="28"/>
          <w:highlight w:val="none"/>
          <w:u w:val="single"/>
        </w:rPr>
        <w:t xml:space="preserve">           </w:t>
      </w:r>
      <w:r>
        <w:rPr>
          <w:rFonts w:hint="eastAsia" w:ascii="仿宋" w:hAnsi="仿宋" w:eastAsia="仿宋"/>
          <w:color w:val="auto"/>
          <w:sz w:val="28"/>
          <w:szCs w:val="28"/>
          <w:highlight w:val="none"/>
          <w:u w:val="single"/>
        </w:rPr>
        <w:t xml:space="preserve">详见投标须知前附表1 </w:t>
      </w:r>
      <w:r>
        <w:rPr>
          <w:rFonts w:hint="eastAsia" w:ascii="仿宋" w:hAnsi="仿宋" w:eastAsia="仿宋"/>
          <w:b/>
          <w:color w:val="auto"/>
          <w:sz w:val="28"/>
          <w:szCs w:val="28"/>
          <w:highlight w:val="none"/>
          <w:u w:val="single"/>
        </w:rPr>
        <w:t xml:space="preserve">                                          </w:t>
      </w:r>
    </w:p>
    <w:p w14:paraId="5F412CF2">
      <w:pPr>
        <w:spacing w:line="560" w:lineRule="exact"/>
        <w:ind w:firstLine="562" w:firstLineChars="200"/>
        <w:rPr>
          <w:rFonts w:ascii="仿宋" w:hAnsi="仿宋" w:eastAsia="仿宋"/>
          <w:b/>
          <w:color w:val="auto"/>
          <w:sz w:val="28"/>
          <w:szCs w:val="28"/>
          <w:highlight w:val="none"/>
          <w:u w:val="single"/>
        </w:rPr>
      </w:pPr>
      <w:r>
        <w:rPr>
          <w:rFonts w:hint="eastAsia" w:ascii="仿宋" w:hAnsi="仿宋" w:eastAsia="仿宋"/>
          <w:b/>
          <w:color w:val="auto"/>
          <w:sz w:val="28"/>
          <w:szCs w:val="28"/>
          <w:highlight w:val="none"/>
        </w:rPr>
        <w:t>八、中标人的确定方式：</w:t>
      </w:r>
      <w:r>
        <w:rPr>
          <w:rFonts w:hint="eastAsia" w:ascii="仿宋" w:hAnsi="仿宋" w:eastAsia="仿宋"/>
          <w:b/>
          <w:color w:val="auto"/>
          <w:sz w:val="28"/>
          <w:szCs w:val="28"/>
          <w:highlight w:val="none"/>
          <w:u w:val="single"/>
        </w:rPr>
        <w:t xml:space="preserve">   </w:t>
      </w:r>
      <w:r>
        <w:rPr>
          <w:rFonts w:hint="eastAsia" w:ascii="仿宋" w:hAnsi="仿宋" w:eastAsia="仿宋"/>
          <w:color w:val="auto"/>
          <w:sz w:val="28"/>
          <w:szCs w:val="28"/>
          <w:highlight w:val="none"/>
          <w:u w:val="single"/>
        </w:rPr>
        <w:t xml:space="preserve">详见投标须知前附表1 </w:t>
      </w:r>
      <w:r>
        <w:rPr>
          <w:rFonts w:hint="eastAsia" w:ascii="仿宋" w:hAnsi="仿宋" w:eastAsia="仿宋"/>
          <w:b/>
          <w:color w:val="auto"/>
          <w:sz w:val="28"/>
          <w:szCs w:val="28"/>
          <w:highlight w:val="none"/>
          <w:u w:val="single"/>
        </w:rPr>
        <w:t xml:space="preserve">                                 </w:t>
      </w:r>
    </w:p>
    <w:p w14:paraId="10A90ED0">
      <w:pPr>
        <w:spacing w:line="560" w:lineRule="exact"/>
        <w:ind w:firstLine="562" w:firstLineChars="200"/>
        <w:rPr>
          <w:rFonts w:ascii="仿宋" w:hAnsi="仿宋" w:eastAsia="仿宋"/>
          <w:b/>
          <w:color w:val="auto"/>
          <w:sz w:val="28"/>
          <w:szCs w:val="28"/>
          <w:highlight w:val="none"/>
          <w:u w:val="single"/>
        </w:rPr>
      </w:pPr>
      <w:r>
        <w:rPr>
          <w:rFonts w:hint="eastAsia" w:ascii="仿宋" w:hAnsi="仿宋" w:eastAsia="仿宋"/>
          <w:b/>
          <w:color w:val="auto"/>
          <w:sz w:val="28"/>
          <w:szCs w:val="28"/>
          <w:highlight w:val="none"/>
        </w:rPr>
        <w:t>九、投标申请人资格要求：</w:t>
      </w:r>
      <w:r>
        <w:rPr>
          <w:rFonts w:hint="eastAsia" w:ascii="仿宋" w:hAnsi="仿宋" w:eastAsia="仿宋"/>
          <w:b/>
          <w:color w:val="auto"/>
          <w:sz w:val="28"/>
          <w:szCs w:val="28"/>
          <w:highlight w:val="none"/>
          <w:u w:val="single"/>
        </w:rPr>
        <w:t xml:space="preserve"> </w:t>
      </w:r>
      <w:r>
        <w:rPr>
          <w:rFonts w:hint="eastAsia" w:ascii="仿宋" w:hAnsi="仿宋" w:eastAsia="仿宋"/>
          <w:color w:val="auto"/>
          <w:sz w:val="28"/>
          <w:szCs w:val="28"/>
          <w:highlight w:val="none"/>
          <w:u w:val="single"/>
        </w:rPr>
        <w:t xml:space="preserve">详见投标须知前附表1 </w:t>
      </w:r>
      <w:r>
        <w:rPr>
          <w:rFonts w:hint="eastAsia" w:ascii="仿宋" w:hAnsi="仿宋" w:eastAsia="仿宋"/>
          <w:b/>
          <w:color w:val="auto"/>
          <w:sz w:val="28"/>
          <w:szCs w:val="28"/>
          <w:highlight w:val="none"/>
          <w:u w:val="single"/>
        </w:rPr>
        <w:t xml:space="preserve">                      </w:t>
      </w:r>
    </w:p>
    <w:p w14:paraId="12E8233C">
      <w:pPr>
        <w:spacing w:line="560" w:lineRule="exact"/>
        <w:ind w:firstLine="562" w:firstLineChars="200"/>
        <w:rPr>
          <w:rFonts w:ascii="仿宋" w:hAnsi="仿宋" w:eastAsia="仿宋"/>
          <w:b/>
          <w:color w:val="auto"/>
          <w:sz w:val="28"/>
          <w:szCs w:val="28"/>
          <w:highlight w:val="none"/>
          <w:u w:val="single"/>
        </w:rPr>
      </w:pPr>
      <w:r>
        <w:rPr>
          <w:rFonts w:hint="eastAsia" w:ascii="仿宋" w:hAnsi="仿宋" w:eastAsia="仿宋"/>
          <w:b/>
          <w:color w:val="auto"/>
          <w:sz w:val="28"/>
          <w:szCs w:val="28"/>
          <w:highlight w:val="none"/>
        </w:rPr>
        <w:t>十、拟派项目负责人资格要求：</w:t>
      </w:r>
      <w:r>
        <w:rPr>
          <w:rFonts w:hint="eastAsia" w:ascii="仿宋" w:hAnsi="仿宋" w:eastAsia="仿宋"/>
          <w:color w:val="auto"/>
          <w:sz w:val="28"/>
          <w:szCs w:val="28"/>
          <w:highlight w:val="none"/>
          <w:u w:val="single"/>
        </w:rPr>
        <w:t>详见投标须知前附表1</w:t>
      </w:r>
    </w:p>
    <w:p w14:paraId="7EFACE75">
      <w:pPr>
        <w:spacing w:line="560" w:lineRule="exact"/>
        <w:ind w:firstLine="562" w:firstLineChars="200"/>
        <w:rPr>
          <w:rFonts w:ascii="仿宋" w:hAnsi="仿宋" w:eastAsia="仿宋"/>
          <w:b/>
          <w:color w:val="auto"/>
          <w:sz w:val="28"/>
          <w:szCs w:val="28"/>
          <w:highlight w:val="none"/>
        </w:rPr>
      </w:pPr>
      <w:r>
        <w:rPr>
          <w:rFonts w:hint="eastAsia" w:ascii="仿宋" w:hAnsi="仿宋" w:eastAsia="仿宋"/>
          <w:b/>
          <w:color w:val="auto"/>
          <w:sz w:val="28"/>
          <w:szCs w:val="28"/>
          <w:highlight w:val="none"/>
        </w:rPr>
        <w:t>十一、招标文件的获取</w:t>
      </w:r>
    </w:p>
    <w:p w14:paraId="40AB9562">
      <w:pPr>
        <w:spacing w:line="560" w:lineRule="exact"/>
        <w:ind w:firstLine="560" w:firstLineChars="200"/>
        <w:rPr>
          <w:rFonts w:ascii="仿宋" w:hAnsi="仿宋" w:eastAsia="仿宋"/>
          <w:color w:val="auto"/>
          <w:sz w:val="28"/>
          <w:szCs w:val="28"/>
          <w:highlight w:val="none"/>
        </w:rPr>
      </w:pPr>
      <w:r>
        <w:rPr>
          <w:rFonts w:hint="eastAsia" w:ascii="仿宋" w:hAnsi="仿宋" w:eastAsia="仿宋"/>
          <w:color w:val="auto"/>
          <w:sz w:val="28"/>
          <w:szCs w:val="28"/>
          <w:highlight w:val="none"/>
        </w:rPr>
        <w:t>（一）投标申请人资格条件符合招标公告要求的，招标人将向合格投标报名单位免费发放招标文件。</w:t>
      </w:r>
    </w:p>
    <w:p w14:paraId="41CCB5E8">
      <w:pPr>
        <w:spacing w:line="560" w:lineRule="exact"/>
        <w:ind w:firstLine="560" w:firstLineChars="200"/>
        <w:rPr>
          <w:rFonts w:ascii="仿宋" w:hAnsi="仿宋" w:eastAsia="仿宋"/>
          <w:color w:val="auto"/>
          <w:sz w:val="28"/>
          <w:szCs w:val="28"/>
          <w:highlight w:val="none"/>
          <w:u w:val="single"/>
        </w:rPr>
      </w:pPr>
      <w:r>
        <w:rPr>
          <w:rFonts w:hint="eastAsia" w:ascii="仿宋" w:hAnsi="仿宋" w:eastAsia="仿宋"/>
          <w:color w:val="auto"/>
          <w:sz w:val="28"/>
          <w:szCs w:val="28"/>
          <w:highlight w:val="none"/>
        </w:rPr>
        <w:t>（二）招标文件领取时间：</w:t>
      </w:r>
      <w:r>
        <w:rPr>
          <w:rFonts w:hint="eastAsia" w:ascii="仿宋" w:hAnsi="仿宋" w:eastAsia="仿宋"/>
          <w:color w:val="auto"/>
          <w:sz w:val="28"/>
          <w:szCs w:val="28"/>
          <w:highlight w:val="none"/>
          <w:u w:val="single"/>
        </w:rPr>
        <w:t xml:space="preserve"> 详见投标须知前附表</w:t>
      </w:r>
      <w:r>
        <w:rPr>
          <w:rFonts w:hint="eastAsia" w:ascii="仿宋" w:hAnsi="仿宋" w:eastAsia="仿宋"/>
          <w:color w:val="auto"/>
          <w:sz w:val="28"/>
          <w:szCs w:val="28"/>
          <w:highlight w:val="none"/>
          <w:u w:val="single"/>
          <w:lang w:val="en-US" w:eastAsia="zh-CN"/>
        </w:rPr>
        <w:t>2</w:t>
      </w:r>
      <w:r>
        <w:rPr>
          <w:rFonts w:hint="eastAsia" w:ascii="仿宋" w:hAnsi="仿宋" w:eastAsia="仿宋"/>
          <w:color w:val="auto"/>
          <w:sz w:val="28"/>
          <w:szCs w:val="28"/>
          <w:highlight w:val="none"/>
          <w:u w:val="single"/>
        </w:rPr>
        <w:t xml:space="preserve">                        </w:t>
      </w:r>
    </w:p>
    <w:p w14:paraId="1F0B069C">
      <w:pPr>
        <w:spacing w:line="560" w:lineRule="exact"/>
        <w:ind w:firstLine="560" w:firstLineChars="200"/>
        <w:rPr>
          <w:rFonts w:ascii="仿宋" w:hAnsi="仿宋" w:eastAsia="仿宋"/>
          <w:color w:val="auto"/>
          <w:sz w:val="28"/>
          <w:szCs w:val="28"/>
          <w:highlight w:val="none"/>
          <w:u w:val="single"/>
        </w:rPr>
      </w:pPr>
      <w:r>
        <w:rPr>
          <w:rFonts w:hint="eastAsia" w:ascii="仿宋" w:hAnsi="仿宋" w:eastAsia="仿宋"/>
          <w:color w:val="auto"/>
          <w:sz w:val="28"/>
          <w:szCs w:val="28"/>
          <w:highlight w:val="none"/>
        </w:rPr>
        <w:t>（三）招标文件领取地点：</w:t>
      </w:r>
      <w:r>
        <w:rPr>
          <w:rFonts w:hint="eastAsia" w:ascii="仿宋" w:hAnsi="仿宋" w:eastAsia="仿宋"/>
          <w:color w:val="auto"/>
          <w:sz w:val="28"/>
          <w:szCs w:val="28"/>
          <w:highlight w:val="none"/>
          <w:u w:val="single"/>
        </w:rPr>
        <w:t xml:space="preserve"> 详见投标须知前附表</w:t>
      </w:r>
      <w:r>
        <w:rPr>
          <w:rFonts w:hint="eastAsia" w:ascii="仿宋" w:hAnsi="仿宋" w:eastAsia="仿宋"/>
          <w:color w:val="auto"/>
          <w:sz w:val="28"/>
          <w:szCs w:val="28"/>
          <w:highlight w:val="none"/>
          <w:u w:val="single"/>
          <w:lang w:val="en-US" w:eastAsia="zh-CN"/>
        </w:rPr>
        <w:t>2</w:t>
      </w:r>
      <w:r>
        <w:rPr>
          <w:rFonts w:hint="eastAsia" w:ascii="仿宋" w:hAnsi="仿宋" w:eastAsia="仿宋"/>
          <w:color w:val="auto"/>
          <w:sz w:val="28"/>
          <w:szCs w:val="28"/>
          <w:highlight w:val="none"/>
          <w:u w:val="single"/>
        </w:rPr>
        <w:t xml:space="preserve">                                     </w:t>
      </w:r>
    </w:p>
    <w:p w14:paraId="49A4FB87">
      <w:pPr>
        <w:spacing w:line="560" w:lineRule="exact"/>
        <w:ind w:firstLine="560" w:firstLineChars="200"/>
        <w:rPr>
          <w:rFonts w:ascii="仿宋" w:hAnsi="仿宋" w:eastAsia="仿宋"/>
          <w:color w:val="auto"/>
          <w:sz w:val="28"/>
          <w:szCs w:val="28"/>
          <w:highlight w:val="none"/>
          <w:u w:val="single"/>
        </w:rPr>
      </w:pPr>
      <w:r>
        <w:rPr>
          <w:rFonts w:hint="eastAsia" w:ascii="仿宋" w:hAnsi="仿宋" w:eastAsia="仿宋"/>
          <w:color w:val="auto"/>
          <w:sz w:val="28"/>
          <w:szCs w:val="28"/>
          <w:highlight w:val="none"/>
        </w:rPr>
        <w:t>（四）需携带资料：</w:t>
      </w:r>
      <w:r>
        <w:rPr>
          <w:rFonts w:hint="eastAsia" w:ascii="仿宋" w:hAnsi="仿宋" w:eastAsia="仿宋"/>
          <w:color w:val="auto"/>
          <w:sz w:val="28"/>
          <w:szCs w:val="28"/>
          <w:highlight w:val="none"/>
          <w:u w:val="single"/>
        </w:rPr>
        <w:t xml:space="preserve">  /  </w:t>
      </w:r>
    </w:p>
    <w:p w14:paraId="472CC08D">
      <w:pPr>
        <w:spacing w:line="560" w:lineRule="exact"/>
        <w:ind w:firstLine="562" w:firstLineChars="200"/>
        <w:rPr>
          <w:rFonts w:ascii="仿宋" w:hAnsi="仿宋" w:eastAsia="仿宋"/>
          <w:b/>
          <w:color w:val="auto"/>
          <w:sz w:val="28"/>
          <w:szCs w:val="28"/>
          <w:highlight w:val="none"/>
        </w:rPr>
      </w:pPr>
      <w:r>
        <w:rPr>
          <w:rFonts w:hint="eastAsia" w:ascii="仿宋" w:hAnsi="仿宋" w:eastAsia="仿宋"/>
          <w:b/>
          <w:color w:val="auto"/>
          <w:sz w:val="28"/>
          <w:szCs w:val="28"/>
          <w:highlight w:val="none"/>
        </w:rPr>
        <w:t>十二、投标文件的递交</w:t>
      </w:r>
    </w:p>
    <w:p w14:paraId="11B93B9F">
      <w:pPr>
        <w:wordWrap w:val="0"/>
        <w:spacing w:line="560" w:lineRule="exact"/>
        <w:ind w:firstLine="560" w:firstLineChars="200"/>
        <w:rPr>
          <w:rFonts w:ascii="仿宋" w:hAnsi="仿宋" w:eastAsia="仿宋"/>
          <w:color w:val="auto"/>
          <w:sz w:val="28"/>
          <w:szCs w:val="28"/>
          <w:highlight w:val="none"/>
        </w:rPr>
      </w:pPr>
      <w:r>
        <w:rPr>
          <w:rFonts w:hint="eastAsia" w:ascii="仿宋" w:hAnsi="仿宋" w:eastAsia="仿宋"/>
          <w:color w:val="auto"/>
          <w:sz w:val="28"/>
          <w:szCs w:val="28"/>
          <w:highlight w:val="none"/>
        </w:rPr>
        <w:t>（一）截标时间：</w:t>
      </w:r>
      <w:r>
        <w:rPr>
          <w:rFonts w:hint="eastAsia" w:ascii="仿宋" w:hAnsi="仿宋" w:eastAsia="仿宋"/>
          <w:color w:val="auto"/>
          <w:sz w:val="28"/>
          <w:szCs w:val="28"/>
          <w:highlight w:val="none"/>
          <w:u w:val="single"/>
        </w:rPr>
        <w:t xml:space="preserve"> 详见投标须知前附表</w:t>
      </w:r>
      <w:r>
        <w:rPr>
          <w:rFonts w:hint="eastAsia" w:ascii="仿宋" w:hAnsi="仿宋" w:eastAsia="仿宋"/>
          <w:color w:val="auto"/>
          <w:sz w:val="28"/>
          <w:szCs w:val="28"/>
          <w:highlight w:val="none"/>
          <w:u w:val="single"/>
          <w:lang w:val="en-US" w:eastAsia="zh-CN"/>
        </w:rPr>
        <w:t>2</w:t>
      </w:r>
      <w:r>
        <w:rPr>
          <w:rFonts w:hint="eastAsia" w:ascii="仿宋" w:hAnsi="仿宋" w:eastAsia="仿宋"/>
          <w:color w:val="auto"/>
          <w:sz w:val="28"/>
          <w:szCs w:val="28"/>
          <w:highlight w:val="none"/>
          <w:u w:val="single"/>
        </w:rPr>
        <w:t xml:space="preserve">                      </w:t>
      </w:r>
    </w:p>
    <w:p w14:paraId="7A46CBB0">
      <w:pPr>
        <w:spacing w:line="560" w:lineRule="exact"/>
        <w:ind w:firstLine="560" w:firstLineChars="200"/>
        <w:rPr>
          <w:rFonts w:ascii="仿宋" w:hAnsi="仿宋" w:eastAsia="仿宋"/>
          <w:color w:val="auto"/>
          <w:sz w:val="28"/>
          <w:szCs w:val="28"/>
          <w:highlight w:val="none"/>
          <w:u w:val="single"/>
        </w:rPr>
      </w:pPr>
      <w:r>
        <w:rPr>
          <w:rFonts w:hint="eastAsia" w:ascii="仿宋" w:hAnsi="仿宋" w:eastAsia="仿宋"/>
          <w:color w:val="auto"/>
          <w:sz w:val="28"/>
          <w:szCs w:val="28"/>
          <w:highlight w:val="none"/>
        </w:rPr>
        <w:t>（二）截标地点：</w:t>
      </w:r>
      <w:r>
        <w:rPr>
          <w:rFonts w:hint="eastAsia" w:ascii="仿宋" w:hAnsi="仿宋" w:eastAsia="仿宋"/>
          <w:color w:val="auto"/>
          <w:sz w:val="28"/>
          <w:szCs w:val="28"/>
          <w:highlight w:val="none"/>
          <w:u w:val="single"/>
        </w:rPr>
        <w:t xml:space="preserve">  详见投标须知前附表</w:t>
      </w:r>
      <w:r>
        <w:rPr>
          <w:rFonts w:hint="eastAsia" w:ascii="仿宋" w:hAnsi="仿宋" w:eastAsia="仿宋"/>
          <w:color w:val="auto"/>
          <w:sz w:val="28"/>
          <w:szCs w:val="28"/>
          <w:highlight w:val="none"/>
          <w:u w:val="single"/>
          <w:lang w:val="en-US" w:eastAsia="zh-CN"/>
        </w:rPr>
        <w:t>2</w:t>
      </w:r>
      <w:r>
        <w:rPr>
          <w:rFonts w:hint="eastAsia" w:ascii="仿宋" w:hAnsi="仿宋" w:eastAsia="仿宋"/>
          <w:color w:val="auto"/>
          <w:sz w:val="28"/>
          <w:szCs w:val="28"/>
          <w:highlight w:val="none"/>
          <w:u w:val="single"/>
        </w:rPr>
        <w:t xml:space="preserve">           </w:t>
      </w:r>
    </w:p>
    <w:p w14:paraId="7B49BAF3">
      <w:pPr>
        <w:spacing w:line="560" w:lineRule="exact"/>
        <w:ind w:firstLine="562" w:firstLineChars="200"/>
        <w:rPr>
          <w:rFonts w:ascii="仿宋" w:hAnsi="仿宋" w:eastAsia="仿宋"/>
          <w:b/>
          <w:color w:val="auto"/>
          <w:sz w:val="28"/>
          <w:szCs w:val="28"/>
          <w:highlight w:val="none"/>
        </w:rPr>
      </w:pPr>
      <w:r>
        <w:rPr>
          <w:rFonts w:hint="eastAsia" w:ascii="仿宋" w:hAnsi="仿宋" w:eastAsia="仿宋"/>
          <w:b/>
          <w:color w:val="auto"/>
          <w:sz w:val="28"/>
          <w:szCs w:val="28"/>
          <w:highlight w:val="none"/>
        </w:rPr>
        <w:t>十三、发布公告的媒介</w:t>
      </w:r>
    </w:p>
    <w:p w14:paraId="70E23166">
      <w:pPr>
        <w:spacing w:line="560" w:lineRule="exact"/>
        <w:ind w:firstLine="560" w:firstLineChars="200"/>
        <w:rPr>
          <w:rFonts w:ascii="仿宋" w:hAnsi="仿宋" w:eastAsia="仿宋"/>
          <w:color w:val="auto"/>
          <w:sz w:val="28"/>
          <w:szCs w:val="28"/>
          <w:highlight w:val="none"/>
        </w:rPr>
      </w:pPr>
      <w:r>
        <w:rPr>
          <w:rFonts w:hint="eastAsia" w:ascii="仿宋" w:hAnsi="仿宋" w:eastAsia="仿宋"/>
          <w:color w:val="auto"/>
          <w:sz w:val="28"/>
          <w:szCs w:val="28"/>
          <w:highlight w:val="none"/>
        </w:rPr>
        <w:t>本次招标公告在</w:t>
      </w:r>
      <w:r>
        <w:rPr>
          <w:rFonts w:ascii="仿宋" w:hAnsi="仿宋" w:eastAsia="仿宋" w:cs="Courier New"/>
          <w:color w:val="auto"/>
          <w:kern w:val="0"/>
          <w:sz w:val="28"/>
          <w:szCs w:val="28"/>
          <w:highlight w:val="none"/>
        </w:rPr>
        <w:t>https://www.szygcgpt.com/</w:t>
      </w:r>
      <w:r>
        <w:rPr>
          <w:rFonts w:hint="eastAsia" w:ascii="仿宋" w:hAnsi="仿宋" w:eastAsia="仿宋" w:cs="Courier New"/>
          <w:color w:val="auto"/>
          <w:kern w:val="0"/>
          <w:sz w:val="28"/>
          <w:szCs w:val="28"/>
          <w:highlight w:val="none"/>
        </w:rPr>
        <w:t>（市属国企阳光采购服务平台）</w:t>
      </w:r>
      <w:r>
        <w:rPr>
          <w:rFonts w:hint="eastAsia" w:ascii="仿宋" w:hAnsi="仿宋" w:eastAsia="仿宋"/>
          <w:color w:val="auto"/>
          <w:sz w:val="28"/>
          <w:szCs w:val="28"/>
          <w:highlight w:val="none"/>
        </w:rPr>
        <w:t>上发布。</w:t>
      </w:r>
    </w:p>
    <w:p w14:paraId="465A803E">
      <w:pPr>
        <w:spacing w:line="560" w:lineRule="exact"/>
        <w:ind w:firstLine="562" w:firstLineChars="200"/>
        <w:rPr>
          <w:rFonts w:ascii="仿宋" w:hAnsi="仿宋" w:eastAsia="仿宋"/>
          <w:b/>
          <w:color w:val="auto"/>
          <w:sz w:val="28"/>
          <w:szCs w:val="28"/>
          <w:highlight w:val="none"/>
        </w:rPr>
      </w:pPr>
      <w:r>
        <w:rPr>
          <w:rFonts w:hint="eastAsia" w:ascii="仿宋" w:hAnsi="仿宋" w:eastAsia="仿宋"/>
          <w:b/>
          <w:color w:val="auto"/>
          <w:sz w:val="28"/>
          <w:szCs w:val="28"/>
          <w:highlight w:val="none"/>
        </w:rPr>
        <w:t>十</w:t>
      </w:r>
      <w:r>
        <w:rPr>
          <w:rFonts w:ascii="仿宋" w:hAnsi="仿宋" w:eastAsia="仿宋"/>
          <w:b/>
          <w:color w:val="auto"/>
          <w:sz w:val="28"/>
          <w:szCs w:val="28"/>
          <w:highlight w:val="none"/>
        </w:rPr>
        <w:t>四</w:t>
      </w:r>
      <w:r>
        <w:rPr>
          <w:rFonts w:hint="eastAsia" w:ascii="仿宋" w:hAnsi="仿宋" w:eastAsia="仿宋"/>
          <w:b/>
          <w:color w:val="auto"/>
          <w:sz w:val="28"/>
          <w:szCs w:val="28"/>
          <w:highlight w:val="none"/>
        </w:rPr>
        <w:t>、联系方式</w:t>
      </w:r>
    </w:p>
    <w:p w14:paraId="73A421A1">
      <w:pPr>
        <w:spacing w:line="560" w:lineRule="exact"/>
        <w:ind w:firstLine="560" w:firstLineChars="200"/>
        <w:rPr>
          <w:rFonts w:ascii="仿宋" w:hAnsi="仿宋" w:eastAsia="仿宋"/>
          <w:color w:val="auto"/>
          <w:sz w:val="28"/>
          <w:szCs w:val="28"/>
          <w:highlight w:val="none"/>
          <w:u w:val="single"/>
        </w:rPr>
      </w:pPr>
      <w:r>
        <w:rPr>
          <w:rFonts w:hint="eastAsia" w:ascii="仿宋" w:hAnsi="仿宋" w:eastAsia="仿宋"/>
          <w:color w:val="auto"/>
          <w:sz w:val="28"/>
          <w:szCs w:val="28"/>
          <w:highlight w:val="none"/>
        </w:rPr>
        <w:t>（一）联系人：</w:t>
      </w:r>
      <w:r>
        <w:rPr>
          <w:rFonts w:hint="eastAsia" w:ascii="仿宋" w:hAnsi="仿宋" w:eastAsia="仿宋"/>
          <w:color w:val="auto"/>
          <w:sz w:val="28"/>
          <w:szCs w:val="28"/>
          <w:highlight w:val="none"/>
          <w:u w:val="single"/>
        </w:rPr>
        <w:t xml:space="preserve">    </w:t>
      </w:r>
      <w:r>
        <w:rPr>
          <w:rFonts w:hint="eastAsia" w:ascii="仿宋" w:hAnsi="仿宋" w:eastAsia="仿宋"/>
          <w:color w:val="auto"/>
          <w:sz w:val="28"/>
          <w:szCs w:val="28"/>
          <w:highlight w:val="none"/>
          <w:u w:val="single"/>
          <w:lang w:val="en-US" w:eastAsia="zh-CN"/>
        </w:rPr>
        <w:t>李先生</w:t>
      </w:r>
      <w:r>
        <w:rPr>
          <w:rFonts w:hint="eastAsia" w:ascii="仿宋" w:hAnsi="仿宋" w:eastAsia="仿宋"/>
          <w:color w:val="auto"/>
          <w:sz w:val="28"/>
          <w:szCs w:val="28"/>
          <w:highlight w:val="none"/>
          <w:u w:val="single"/>
        </w:rPr>
        <w:t xml:space="preserve">             </w:t>
      </w:r>
    </w:p>
    <w:p w14:paraId="381EE210">
      <w:pPr>
        <w:spacing w:line="560" w:lineRule="exact"/>
        <w:ind w:firstLine="560" w:firstLineChars="200"/>
        <w:rPr>
          <w:rFonts w:ascii="仿宋" w:hAnsi="仿宋" w:eastAsia="仿宋"/>
          <w:color w:val="auto"/>
          <w:sz w:val="28"/>
          <w:szCs w:val="28"/>
          <w:highlight w:val="none"/>
          <w:u w:val="single"/>
        </w:rPr>
      </w:pPr>
      <w:r>
        <w:rPr>
          <w:rFonts w:hint="eastAsia" w:ascii="仿宋" w:hAnsi="仿宋" w:eastAsia="仿宋"/>
          <w:color w:val="auto"/>
          <w:sz w:val="28"/>
          <w:szCs w:val="28"/>
          <w:highlight w:val="none"/>
        </w:rPr>
        <w:t>（二）联系电话：</w:t>
      </w:r>
      <w:r>
        <w:rPr>
          <w:rFonts w:hint="eastAsia" w:ascii="仿宋" w:hAnsi="仿宋" w:eastAsia="仿宋"/>
          <w:color w:val="auto"/>
          <w:sz w:val="28"/>
          <w:szCs w:val="28"/>
          <w:highlight w:val="none"/>
          <w:u w:val="single"/>
        </w:rPr>
        <w:t xml:space="preserve">   1</w:t>
      </w:r>
      <w:r>
        <w:rPr>
          <w:rFonts w:hint="eastAsia" w:ascii="仿宋" w:hAnsi="仿宋" w:eastAsia="仿宋"/>
          <w:color w:val="auto"/>
          <w:sz w:val="28"/>
          <w:szCs w:val="28"/>
          <w:highlight w:val="none"/>
          <w:u w:val="single"/>
          <w:lang w:val="en-US" w:eastAsia="zh-CN"/>
        </w:rPr>
        <w:t>5889676077</w:t>
      </w:r>
      <w:r>
        <w:rPr>
          <w:rFonts w:hint="eastAsia" w:ascii="仿宋" w:hAnsi="仿宋" w:eastAsia="仿宋"/>
          <w:color w:val="auto"/>
          <w:sz w:val="28"/>
          <w:szCs w:val="28"/>
          <w:highlight w:val="none"/>
          <w:u w:val="single"/>
        </w:rPr>
        <w:t xml:space="preserve">      </w:t>
      </w:r>
    </w:p>
    <w:p w14:paraId="1974773F">
      <w:pPr>
        <w:spacing w:line="560" w:lineRule="exact"/>
        <w:ind w:firstLine="560" w:firstLineChars="200"/>
        <w:rPr>
          <w:rFonts w:ascii="仿宋" w:hAnsi="仿宋" w:eastAsia="仿宋"/>
          <w:color w:val="auto"/>
          <w:sz w:val="28"/>
          <w:szCs w:val="28"/>
          <w:highlight w:val="none"/>
          <w:u w:val="single"/>
        </w:rPr>
      </w:pPr>
      <w:r>
        <w:rPr>
          <w:rFonts w:hint="eastAsia" w:ascii="仿宋" w:hAnsi="仿宋" w:eastAsia="仿宋"/>
          <w:color w:val="auto"/>
          <w:sz w:val="28"/>
          <w:szCs w:val="28"/>
          <w:highlight w:val="none"/>
        </w:rPr>
        <w:t>（三）传真：</w:t>
      </w:r>
      <w:r>
        <w:rPr>
          <w:rFonts w:hint="eastAsia" w:ascii="仿宋" w:hAnsi="仿宋" w:eastAsia="仿宋"/>
          <w:color w:val="auto"/>
          <w:sz w:val="28"/>
          <w:szCs w:val="28"/>
          <w:highlight w:val="none"/>
          <w:u w:val="single"/>
        </w:rPr>
        <w:t xml:space="preserve">        /                </w:t>
      </w:r>
    </w:p>
    <w:p w14:paraId="711BC992">
      <w:pPr>
        <w:spacing w:line="560" w:lineRule="exact"/>
        <w:ind w:firstLine="560" w:firstLineChars="200"/>
        <w:rPr>
          <w:rFonts w:ascii="仿宋" w:hAnsi="仿宋" w:eastAsia="仿宋"/>
          <w:color w:val="auto"/>
          <w:sz w:val="28"/>
          <w:szCs w:val="28"/>
          <w:highlight w:val="none"/>
          <w:u w:val="single"/>
        </w:rPr>
      </w:pPr>
      <w:r>
        <w:rPr>
          <w:rFonts w:hint="eastAsia" w:ascii="仿宋" w:hAnsi="仿宋" w:eastAsia="仿宋"/>
          <w:color w:val="auto"/>
          <w:sz w:val="28"/>
          <w:szCs w:val="28"/>
          <w:highlight w:val="none"/>
        </w:rPr>
        <w:t>（四）电子邮箱：</w:t>
      </w:r>
      <w:r>
        <w:rPr>
          <w:rFonts w:ascii="仿宋" w:hAnsi="仿宋" w:eastAsia="仿宋"/>
          <w:color w:val="auto"/>
          <w:sz w:val="28"/>
          <w:szCs w:val="28"/>
          <w:highlight w:val="none"/>
          <w:u w:val="single"/>
        </w:rPr>
        <w:t xml:space="preserve">lijiale@csc-sz.com </w:t>
      </w:r>
      <w:r>
        <w:rPr>
          <w:rFonts w:hint="eastAsia" w:ascii="仿宋" w:hAnsi="仿宋" w:eastAsia="仿宋"/>
          <w:color w:val="auto"/>
          <w:sz w:val="28"/>
          <w:szCs w:val="28"/>
          <w:highlight w:val="none"/>
          <w:u w:val="single"/>
        </w:rPr>
        <w:t xml:space="preserve">  </w:t>
      </w:r>
    </w:p>
    <w:p w14:paraId="08C524C1">
      <w:pPr>
        <w:spacing w:line="560" w:lineRule="exact"/>
        <w:ind w:firstLine="560" w:firstLineChars="200"/>
        <w:rPr>
          <w:rFonts w:ascii="仿宋" w:hAnsi="仿宋" w:eastAsia="仿宋"/>
          <w:color w:val="auto"/>
          <w:sz w:val="28"/>
          <w:szCs w:val="28"/>
          <w:highlight w:val="none"/>
          <w:u w:val="single"/>
        </w:rPr>
      </w:pPr>
      <w:r>
        <w:rPr>
          <w:rFonts w:hint="eastAsia" w:ascii="仿宋" w:hAnsi="仿宋" w:eastAsia="仿宋"/>
          <w:color w:val="auto"/>
          <w:sz w:val="28"/>
          <w:szCs w:val="28"/>
          <w:highlight w:val="none"/>
        </w:rPr>
        <w:t>（五）地址：</w:t>
      </w:r>
      <w:r>
        <w:rPr>
          <w:rFonts w:hint="eastAsia" w:ascii="仿宋" w:hAnsi="仿宋" w:eastAsia="仿宋"/>
          <w:color w:val="auto"/>
          <w:sz w:val="28"/>
          <w:szCs w:val="28"/>
          <w:highlight w:val="none"/>
          <w:u w:val="single"/>
        </w:rPr>
        <w:t>详见投标须知前附表</w:t>
      </w:r>
      <w:r>
        <w:rPr>
          <w:rFonts w:hint="eastAsia" w:ascii="仿宋" w:hAnsi="仿宋" w:eastAsia="仿宋"/>
          <w:color w:val="auto"/>
          <w:sz w:val="28"/>
          <w:szCs w:val="28"/>
          <w:highlight w:val="none"/>
          <w:u w:val="single"/>
          <w:lang w:val="en-US" w:eastAsia="zh-CN"/>
        </w:rPr>
        <w:t>2</w:t>
      </w:r>
      <w:r>
        <w:rPr>
          <w:rFonts w:hint="eastAsia" w:ascii="仿宋" w:hAnsi="仿宋" w:eastAsia="仿宋"/>
          <w:color w:val="auto"/>
          <w:sz w:val="28"/>
          <w:szCs w:val="28"/>
          <w:highlight w:val="none"/>
          <w:u w:val="single"/>
        </w:rPr>
        <w:t xml:space="preserve"> </w:t>
      </w:r>
    </w:p>
    <w:p w14:paraId="1EDA68DE">
      <w:pPr>
        <w:spacing w:line="560" w:lineRule="exact"/>
        <w:jc w:val="left"/>
        <w:rPr>
          <w:rFonts w:ascii="仿宋" w:hAnsi="仿宋" w:eastAsia="仿宋"/>
          <w:color w:val="auto"/>
          <w:sz w:val="28"/>
          <w:szCs w:val="28"/>
          <w:highlight w:val="none"/>
        </w:rPr>
      </w:pPr>
    </w:p>
    <w:p w14:paraId="3BC11F93">
      <w:pPr>
        <w:spacing w:line="560" w:lineRule="exact"/>
        <w:jc w:val="left"/>
        <w:rPr>
          <w:rFonts w:ascii="仿宋" w:hAnsi="仿宋" w:eastAsia="仿宋"/>
          <w:color w:val="auto"/>
          <w:sz w:val="28"/>
          <w:szCs w:val="28"/>
          <w:highlight w:val="none"/>
          <w:u w:val="single"/>
        </w:rPr>
      </w:pPr>
      <w:r>
        <w:rPr>
          <w:rFonts w:hint="eastAsia" w:ascii="仿宋" w:hAnsi="仿宋" w:eastAsia="仿宋"/>
          <w:color w:val="auto"/>
          <w:sz w:val="28"/>
          <w:szCs w:val="28"/>
          <w:highlight w:val="none"/>
        </w:rPr>
        <w:t xml:space="preserve">            招标人：</w:t>
      </w:r>
      <w:r>
        <w:rPr>
          <w:rFonts w:hint="eastAsia" w:ascii="仿宋" w:hAnsi="仿宋" w:eastAsia="仿宋"/>
          <w:color w:val="auto"/>
          <w:sz w:val="28"/>
          <w:szCs w:val="28"/>
          <w:highlight w:val="none"/>
          <w:u w:val="single"/>
        </w:rPr>
        <w:t>深圳第一亚太物业管理有限公司</w:t>
      </w:r>
      <w:r>
        <w:rPr>
          <w:rFonts w:hint="eastAsia" w:ascii="仿宋" w:hAnsi="仿宋" w:eastAsia="仿宋"/>
          <w:color w:val="auto"/>
          <w:sz w:val="28"/>
          <w:szCs w:val="28"/>
          <w:highlight w:val="none"/>
          <w:u w:val="single"/>
          <w:lang w:val="en-US" w:eastAsia="zh-CN"/>
        </w:rPr>
        <w:t>西安</w:t>
      </w:r>
      <w:r>
        <w:rPr>
          <w:rFonts w:hint="eastAsia" w:ascii="仿宋" w:hAnsi="仿宋" w:eastAsia="仿宋"/>
          <w:color w:val="auto"/>
          <w:sz w:val="28"/>
          <w:szCs w:val="28"/>
          <w:highlight w:val="none"/>
          <w:u w:val="single"/>
        </w:rPr>
        <w:t>分公司</w:t>
      </w:r>
    </w:p>
    <w:p w14:paraId="6E4EF0E4">
      <w:pPr>
        <w:spacing w:line="560" w:lineRule="exact"/>
        <w:ind w:firstLine="560" w:firstLineChars="200"/>
        <w:jc w:val="left"/>
        <w:rPr>
          <w:rFonts w:ascii="仿宋" w:hAnsi="仿宋" w:eastAsia="仿宋" w:cs="仿宋_GB2312"/>
          <w:color w:val="auto"/>
          <w:kern w:val="0"/>
          <w:sz w:val="28"/>
          <w:szCs w:val="28"/>
          <w:highlight w:val="none"/>
        </w:rPr>
      </w:pPr>
      <w:r>
        <w:rPr>
          <w:rFonts w:hint="eastAsia" w:ascii="仿宋" w:hAnsi="仿宋" w:eastAsia="仿宋" w:cs="仿宋_GB2312"/>
          <w:color w:val="auto"/>
          <w:kern w:val="0"/>
          <w:sz w:val="28"/>
          <w:szCs w:val="28"/>
          <w:highlight w:val="none"/>
        </w:rPr>
        <w:t xml:space="preserve">                                              </w:t>
      </w:r>
    </w:p>
    <w:p w14:paraId="76F4B416">
      <w:pPr>
        <w:spacing w:line="560" w:lineRule="exact"/>
        <w:ind w:firstLine="560" w:firstLineChars="200"/>
        <w:jc w:val="left"/>
        <w:rPr>
          <w:rFonts w:ascii="仿宋" w:hAnsi="仿宋" w:eastAsia="仿宋" w:cs="仿宋_GB2312"/>
          <w:color w:val="auto"/>
          <w:kern w:val="0"/>
          <w:sz w:val="28"/>
          <w:szCs w:val="28"/>
          <w:highlight w:val="yellow"/>
        </w:rPr>
      </w:pPr>
      <w:r>
        <w:rPr>
          <w:rFonts w:hint="eastAsia" w:ascii="仿宋" w:hAnsi="仿宋" w:eastAsia="仿宋" w:cs="仿宋_GB2312"/>
          <w:color w:val="auto"/>
          <w:kern w:val="0"/>
          <w:sz w:val="28"/>
          <w:szCs w:val="28"/>
          <w:highlight w:val="none"/>
        </w:rPr>
        <w:t xml:space="preserve">                                 202</w:t>
      </w:r>
      <w:r>
        <w:rPr>
          <w:rFonts w:hint="eastAsia" w:ascii="仿宋" w:hAnsi="仿宋" w:eastAsia="仿宋" w:cs="仿宋_GB2312"/>
          <w:color w:val="auto"/>
          <w:kern w:val="0"/>
          <w:sz w:val="28"/>
          <w:szCs w:val="28"/>
          <w:highlight w:val="none"/>
          <w:lang w:val="en-US" w:eastAsia="zh-CN"/>
        </w:rPr>
        <w:t>6</w:t>
      </w:r>
      <w:r>
        <w:rPr>
          <w:rFonts w:hint="eastAsia" w:ascii="仿宋" w:hAnsi="仿宋" w:eastAsia="仿宋" w:cs="仿宋_GB2312"/>
          <w:color w:val="auto"/>
          <w:kern w:val="0"/>
          <w:sz w:val="28"/>
          <w:szCs w:val="28"/>
          <w:highlight w:val="none"/>
        </w:rPr>
        <w:t>年</w:t>
      </w:r>
      <w:r>
        <w:rPr>
          <w:rFonts w:hint="eastAsia" w:ascii="仿宋" w:hAnsi="仿宋" w:eastAsia="仿宋" w:cs="仿宋_GB2312"/>
          <w:color w:val="auto"/>
          <w:kern w:val="0"/>
          <w:sz w:val="28"/>
          <w:szCs w:val="28"/>
          <w:highlight w:val="none"/>
          <w:lang w:val="en-US" w:eastAsia="zh-CN"/>
        </w:rPr>
        <w:t>8</w:t>
      </w:r>
      <w:r>
        <w:rPr>
          <w:rFonts w:hint="eastAsia" w:ascii="仿宋" w:hAnsi="仿宋" w:eastAsia="仿宋" w:cs="仿宋_GB2312"/>
          <w:color w:val="auto"/>
          <w:kern w:val="0"/>
          <w:sz w:val="28"/>
          <w:szCs w:val="28"/>
          <w:highlight w:val="none"/>
        </w:rPr>
        <w:t>月</w:t>
      </w:r>
      <w:r>
        <w:rPr>
          <w:rFonts w:hint="eastAsia" w:ascii="仿宋" w:hAnsi="仿宋" w:eastAsia="仿宋" w:cs="仿宋_GB2312"/>
          <w:color w:val="auto"/>
          <w:kern w:val="0"/>
          <w:sz w:val="28"/>
          <w:szCs w:val="28"/>
          <w:highlight w:val="none"/>
          <w:lang w:val="en-US" w:eastAsia="zh-CN"/>
        </w:rPr>
        <w:t>28</w:t>
      </w:r>
      <w:r>
        <w:rPr>
          <w:rFonts w:hint="eastAsia" w:ascii="仿宋" w:hAnsi="仿宋" w:eastAsia="仿宋" w:cs="仿宋_GB2312"/>
          <w:color w:val="auto"/>
          <w:kern w:val="0"/>
          <w:sz w:val="28"/>
          <w:szCs w:val="28"/>
          <w:highlight w:val="none"/>
        </w:rPr>
        <w:t>日</w:t>
      </w:r>
    </w:p>
    <w:p w14:paraId="1071AAE3">
      <w:pPr>
        <w:pStyle w:val="5"/>
        <w:spacing w:before="0" w:after="0" w:line="560" w:lineRule="exact"/>
        <w:rPr>
          <w:rFonts w:hint="eastAsia" w:ascii="仿宋" w:hAnsi="仿宋" w:eastAsia="仿宋"/>
          <w:kern w:val="0"/>
          <w:sz w:val="32"/>
          <w:szCs w:val="32"/>
        </w:rPr>
        <w:sectPr>
          <w:headerReference r:id="rId10" w:type="default"/>
          <w:footerReference r:id="rId11" w:type="default"/>
          <w:pgSz w:w="12240" w:h="15840"/>
          <w:pgMar w:top="1440" w:right="1797" w:bottom="1440" w:left="1797" w:header="720" w:footer="720" w:gutter="0"/>
          <w:pgBorders>
            <w:top w:val="none" w:sz="0" w:space="0"/>
            <w:left w:val="none" w:sz="0" w:space="0"/>
            <w:bottom w:val="none" w:sz="0" w:space="0"/>
            <w:right w:val="none" w:sz="0" w:space="0"/>
          </w:pgBorders>
          <w:pgNumType w:fmt="decimal"/>
          <w:cols w:space="720" w:num="1"/>
        </w:sectPr>
      </w:pPr>
    </w:p>
    <w:p w14:paraId="293FF553">
      <w:pPr>
        <w:pStyle w:val="5"/>
        <w:spacing w:before="0" w:after="0" w:line="560" w:lineRule="exact"/>
        <w:rPr>
          <w:rFonts w:ascii="仿宋" w:hAnsi="仿宋" w:eastAsia="仿宋"/>
          <w:kern w:val="0"/>
          <w:sz w:val="32"/>
          <w:szCs w:val="32"/>
        </w:rPr>
      </w:pPr>
      <w:r>
        <w:rPr>
          <w:rFonts w:hint="eastAsia" w:ascii="仿宋" w:hAnsi="仿宋" w:eastAsia="仿宋"/>
          <w:kern w:val="0"/>
          <w:sz w:val="32"/>
          <w:szCs w:val="32"/>
        </w:rPr>
        <w:t>附件二：投标文件否决性条款摘要</w:t>
      </w:r>
      <w:bookmarkEnd w:id="23"/>
    </w:p>
    <w:p w14:paraId="46C80D91">
      <w:pPr>
        <w:adjustRightInd w:val="0"/>
        <w:snapToGrid w:val="0"/>
        <w:spacing w:line="360" w:lineRule="auto"/>
        <w:ind w:firstLine="643" w:firstLineChars="200"/>
        <w:jc w:val="center"/>
        <w:rPr>
          <w:rFonts w:ascii="仿宋_GB2312" w:eastAsia="仿宋_GB2312"/>
          <w:b/>
          <w:kern w:val="0"/>
          <w:sz w:val="32"/>
          <w:szCs w:val="32"/>
        </w:rPr>
      </w:pPr>
    </w:p>
    <w:p w14:paraId="47D8B0B2">
      <w:pPr>
        <w:adjustRightInd w:val="0"/>
        <w:snapToGrid w:val="0"/>
        <w:spacing w:line="360" w:lineRule="auto"/>
        <w:ind w:firstLine="720" w:firstLineChars="200"/>
        <w:jc w:val="center"/>
        <w:rPr>
          <w:rFonts w:ascii="黑体" w:hAnsi="黑体" w:eastAsia="黑体"/>
          <w:kern w:val="0"/>
          <w:sz w:val="36"/>
          <w:szCs w:val="36"/>
        </w:rPr>
      </w:pPr>
      <w:r>
        <w:rPr>
          <w:rFonts w:hint="eastAsia" w:ascii="黑体" w:hAnsi="黑体" w:eastAsia="黑体"/>
          <w:kern w:val="0"/>
          <w:sz w:val="36"/>
          <w:szCs w:val="36"/>
        </w:rPr>
        <w:t>投标文件否决性条款摘要</w:t>
      </w:r>
    </w:p>
    <w:p w14:paraId="23D43E1A">
      <w:pPr>
        <w:adjustRightInd w:val="0"/>
        <w:snapToGrid w:val="0"/>
        <w:spacing w:line="560" w:lineRule="exact"/>
        <w:ind w:firstLine="562" w:firstLineChars="200"/>
        <w:rPr>
          <w:rFonts w:ascii="仿宋" w:hAnsi="仿宋" w:eastAsia="仿宋"/>
          <w:b/>
          <w:bCs/>
          <w:kern w:val="0"/>
          <w:sz w:val="28"/>
          <w:szCs w:val="28"/>
        </w:rPr>
      </w:pPr>
      <w:r>
        <w:rPr>
          <w:rFonts w:hint="eastAsia" w:ascii="仿宋" w:hAnsi="仿宋" w:eastAsia="仿宋"/>
          <w:b/>
          <w:bCs/>
          <w:kern w:val="0"/>
          <w:sz w:val="28"/>
          <w:szCs w:val="28"/>
        </w:rPr>
        <w:t>一、</w:t>
      </w:r>
      <w:r>
        <w:rPr>
          <w:rFonts w:hint="eastAsia" w:ascii="仿宋" w:hAnsi="仿宋" w:eastAsia="仿宋"/>
          <w:b/>
          <w:kern w:val="0"/>
          <w:sz w:val="28"/>
          <w:szCs w:val="28"/>
        </w:rPr>
        <w:t>开标阶段，投标文件不予受理的情形</w:t>
      </w:r>
      <w:r>
        <w:rPr>
          <w:rFonts w:hint="eastAsia" w:ascii="仿宋" w:hAnsi="仿宋" w:eastAsia="仿宋"/>
          <w:b/>
          <w:bCs/>
          <w:kern w:val="0"/>
          <w:sz w:val="28"/>
          <w:szCs w:val="28"/>
        </w:rPr>
        <w:t xml:space="preserve">： </w:t>
      </w:r>
    </w:p>
    <w:p w14:paraId="44E7F98E">
      <w:pPr>
        <w:adjustRightInd w:val="0"/>
        <w:snapToGrid w:val="0"/>
        <w:spacing w:line="560" w:lineRule="exact"/>
        <w:ind w:firstLine="560" w:firstLineChars="200"/>
        <w:rPr>
          <w:rFonts w:ascii="仿宋" w:hAnsi="仿宋" w:eastAsia="仿宋"/>
          <w:bCs/>
          <w:kern w:val="0"/>
          <w:sz w:val="28"/>
          <w:szCs w:val="28"/>
        </w:rPr>
      </w:pPr>
      <w:r>
        <w:rPr>
          <w:rFonts w:hint="eastAsia" w:ascii="仿宋" w:hAnsi="仿宋" w:eastAsia="仿宋"/>
          <w:bCs/>
          <w:kern w:val="0"/>
          <w:sz w:val="28"/>
          <w:szCs w:val="28"/>
        </w:rPr>
        <w:t>1、</w:t>
      </w:r>
      <w:r>
        <w:rPr>
          <w:rFonts w:hint="eastAsia" w:ascii="仿宋" w:hAnsi="仿宋" w:eastAsia="仿宋"/>
          <w:kern w:val="0"/>
          <w:sz w:val="28"/>
          <w:szCs w:val="28"/>
        </w:rPr>
        <w:t>在投标截止时间以后逾期送达的或者未送达指定地点的；</w:t>
      </w:r>
    </w:p>
    <w:p w14:paraId="284AD57B">
      <w:pPr>
        <w:adjustRightInd w:val="0"/>
        <w:snapToGrid w:val="0"/>
        <w:spacing w:line="560" w:lineRule="exact"/>
        <w:ind w:firstLine="560" w:firstLineChars="200"/>
        <w:rPr>
          <w:rFonts w:ascii="仿宋" w:hAnsi="仿宋" w:eastAsia="仿宋"/>
          <w:kern w:val="0"/>
          <w:sz w:val="28"/>
          <w:szCs w:val="28"/>
        </w:rPr>
      </w:pPr>
      <w:r>
        <w:rPr>
          <w:rFonts w:hint="eastAsia" w:ascii="仿宋" w:hAnsi="仿宋" w:eastAsia="仿宋"/>
          <w:kern w:val="0"/>
          <w:sz w:val="28"/>
          <w:szCs w:val="28"/>
        </w:rPr>
        <w:t>2、投标文件中的投标资格证明文件不合格的；</w:t>
      </w:r>
    </w:p>
    <w:p w14:paraId="2863753D">
      <w:pPr>
        <w:adjustRightInd w:val="0"/>
        <w:snapToGrid w:val="0"/>
        <w:spacing w:line="560" w:lineRule="exact"/>
        <w:ind w:firstLine="560" w:firstLineChars="200"/>
        <w:rPr>
          <w:rFonts w:ascii="仿宋" w:hAnsi="仿宋" w:eastAsia="仿宋"/>
          <w:kern w:val="0"/>
          <w:sz w:val="28"/>
          <w:szCs w:val="28"/>
        </w:rPr>
      </w:pPr>
      <w:r>
        <w:rPr>
          <w:rFonts w:hint="eastAsia" w:ascii="仿宋" w:hAnsi="仿宋" w:eastAsia="仿宋"/>
          <w:bCs/>
          <w:kern w:val="0"/>
          <w:sz w:val="28"/>
          <w:szCs w:val="28"/>
        </w:rPr>
        <w:t>3、</w:t>
      </w:r>
      <w:r>
        <w:rPr>
          <w:rFonts w:hint="eastAsia" w:ascii="仿宋" w:hAnsi="仿宋" w:eastAsia="仿宋"/>
          <w:kern w:val="0"/>
          <w:sz w:val="28"/>
          <w:szCs w:val="28"/>
        </w:rPr>
        <w:t>投标文件的投标报价高于投标报价上限的；</w:t>
      </w:r>
    </w:p>
    <w:p w14:paraId="38F7A0A0">
      <w:pPr>
        <w:adjustRightInd w:val="0"/>
        <w:snapToGrid w:val="0"/>
        <w:spacing w:line="560" w:lineRule="exact"/>
        <w:ind w:firstLine="560" w:firstLineChars="200"/>
        <w:rPr>
          <w:rFonts w:ascii="仿宋" w:hAnsi="仿宋" w:eastAsia="仿宋"/>
          <w:kern w:val="0"/>
          <w:sz w:val="28"/>
          <w:szCs w:val="28"/>
        </w:rPr>
      </w:pPr>
      <w:r>
        <w:rPr>
          <w:rFonts w:hint="eastAsia" w:ascii="仿宋" w:hAnsi="仿宋" w:eastAsia="仿宋"/>
          <w:kern w:val="0"/>
          <w:sz w:val="28"/>
          <w:szCs w:val="28"/>
        </w:rPr>
        <w:t>4、</w:t>
      </w:r>
      <w:r>
        <w:rPr>
          <w:rFonts w:hint="eastAsia" w:ascii="仿宋" w:hAnsi="仿宋" w:eastAsia="仿宋"/>
          <w:bCs/>
          <w:sz w:val="28"/>
          <w:szCs w:val="28"/>
        </w:rPr>
        <w:t>投标文件承诺的服务周期超过招标文件要求的；</w:t>
      </w:r>
    </w:p>
    <w:p w14:paraId="1121F34F">
      <w:pPr>
        <w:adjustRightInd w:val="0"/>
        <w:snapToGrid w:val="0"/>
        <w:spacing w:line="560" w:lineRule="exact"/>
        <w:ind w:firstLine="560" w:firstLineChars="200"/>
        <w:rPr>
          <w:rFonts w:ascii="仿宋" w:hAnsi="仿宋" w:eastAsia="仿宋"/>
          <w:bCs/>
          <w:kern w:val="0"/>
          <w:sz w:val="28"/>
          <w:szCs w:val="28"/>
        </w:rPr>
      </w:pPr>
      <w:r>
        <w:rPr>
          <w:rFonts w:hint="eastAsia" w:ascii="仿宋" w:hAnsi="仿宋" w:eastAsia="仿宋"/>
          <w:kern w:val="0"/>
          <w:sz w:val="28"/>
          <w:szCs w:val="28"/>
        </w:rPr>
        <w:t>5、未按招标文件要求提交投标保函原件的或资信标未提供投标保函复印件的(采用投标保函形式情形),投标人未按招标文件要求在资信标提供投标保证金转账凭证复印件的或截标后投标保证金未到账的(采用银行转账形式情形)，投标人在开标结束前未提交投标保函原件或在截标前投标保证金未到账的。；（需提供投标担保情形）；</w:t>
      </w:r>
    </w:p>
    <w:p w14:paraId="3405044A">
      <w:pPr>
        <w:adjustRightInd w:val="0"/>
        <w:snapToGrid w:val="0"/>
        <w:spacing w:line="560" w:lineRule="exact"/>
        <w:ind w:firstLine="560" w:firstLineChars="200"/>
        <w:rPr>
          <w:rFonts w:ascii="仿宋" w:hAnsi="仿宋" w:eastAsia="仿宋"/>
          <w:kern w:val="0"/>
          <w:sz w:val="28"/>
          <w:szCs w:val="28"/>
        </w:rPr>
      </w:pPr>
      <w:r>
        <w:rPr>
          <w:rFonts w:hint="eastAsia" w:ascii="仿宋" w:hAnsi="仿宋" w:eastAsia="仿宋"/>
          <w:kern w:val="0"/>
          <w:sz w:val="28"/>
          <w:szCs w:val="28"/>
        </w:rPr>
        <w:t>6、未按招标文件规定提交《投标函》的，且未按规定加盖投标人印章、或未经法定代表人或其委托代理人签字(或盖章)的；</w:t>
      </w:r>
    </w:p>
    <w:p w14:paraId="0F4F7A33">
      <w:pPr>
        <w:adjustRightInd w:val="0"/>
        <w:snapToGrid w:val="0"/>
        <w:spacing w:line="560" w:lineRule="exact"/>
        <w:ind w:firstLine="560" w:firstLineChars="200"/>
        <w:rPr>
          <w:rFonts w:ascii="仿宋" w:hAnsi="仿宋" w:eastAsia="仿宋"/>
          <w:kern w:val="0"/>
          <w:sz w:val="28"/>
          <w:szCs w:val="28"/>
        </w:rPr>
      </w:pPr>
      <w:r>
        <w:rPr>
          <w:rFonts w:hint="eastAsia" w:ascii="仿宋" w:hAnsi="仿宋" w:eastAsia="仿宋"/>
          <w:kern w:val="0"/>
          <w:sz w:val="28"/>
          <w:szCs w:val="28"/>
        </w:rPr>
        <w:t>7、投标文件中存在投标人名称不统一、投标人名称与投标人公章不一致、投标文件中的招标人名称与招标文件不一致的；</w:t>
      </w:r>
    </w:p>
    <w:p w14:paraId="02846D75">
      <w:pPr>
        <w:adjustRightInd w:val="0"/>
        <w:snapToGrid w:val="0"/>
        <w:spacing w:line="560" w:lineRule="exact"/>
        <w:ind w:firstLine="560" w:firstLineChars="200"/>
        <w:rPr>
          <w:rFonts w:ascii="仿宋" w:hAnsi="仿宋" w:eastAsia="仿宋"/>
          <w:kern w:val="0"/>
          <w:sz w:val="28"/>
          <w:szCs w:val="28"/>
        </w:rPr>
      </w:pPr>
      <w:r>
        <w:rPr>
          <w:rFonts w:hint="eastAsia" w:ascii="仿宋" w:hAnsi="仿宋" w:eastAsia="仿宋"/>
          <w:kern w:val="0"/>
          <w:sz w:val="28"/>
          <w:szCs w:val="28"/>
        </w:rPr>
        <w:t>8、投标文件的有关内容未按本须知规定加盖投标人印章、或未经法定代表人或其委托代理人签字(或盖章)、或由委托代理人签字(或盖章)但未随投标文件一起提供“投标文件签署授权委托书”原件的；</w:t>
      </w:r>
    </w:p>
    <w:p w14:paraId="39DB4A26">
      <w:pPr>
        <w:adjustRightInd w:val="0"/>
        <w:snapToGrid w:val="0"/>
        <w:spacing w:line="560" w:lineRule="exact"/>
        <w:ind w:firstLine="560" w:firstLineChars="200"/>
        <w:rPr>
          <w:rFonts w:ascii="仿宋" w:hAnsi="仿宋" w:eastAsia="仿宋"/>
          <w:kern w:val="0"/>
          <w:sz w:val="28"/>
          <w:szCs w:val="28"/>
        </w:rPr>
      </w:pPr>
      <w:r>
        <w:rPr>
          <w:rFonts w:hint="eastAsia" w:ascii="仿宋" w:hAnsi="仿宋" w:eastAsia="仿宋"/>
          <w:kern w:val="0"/>
          <w:sz w:val="28"/>
          <w:szCs w:val="28"/>
        </w:rPr>
        <w:t>9、招标人要求提交投标文件电子文档，但投标人未提交或提交的电子文档不符合本须知要求的；</w:t>
      </w:r>
    </w:p>
    <w:p w14:paraId="795E50ED">
      <w:pPr>
        <w:adjustRightInd w:val="0"/>
        <w:snapToGrid w:val="0"/>
        <w:spacing w:line="560" w:lineRule="exact"/>
        <w:ind w:firstLine="560" w:firstLineChars="200"/>
        <w:rPr>
          <w:rFonts w:ascii="仿宋" w:hAnsi="仿宋" w:eastAsia="仿宋"/>
          <w:kern w:val="0"/>
          <w:sz w:val="28"/>
          <w:szCs w:val="28"/>
        </w:rPr>
      </w:pPr>
      <w:r>
        <w:rPr>
          <w:rFonts w:hint="eastAsia" w:ascii="仿宋" w:hAnsi="仿宋" w:eastAsia="仿宋"/>
          <w:kern w:val="0"/>
          <w:sz w:val="28"/>
          <w:szCs w:val="28"/>
        </w:rPr>
        <w:t>10、组成联合体投标的，投标文件中未按规定提交联合体各方共同投标协议的；</w:t>
      </w:r>
    </w:p>
    <w:p w14:paraId="379D79E0">
      <w:pPr>
        <w:adjustRightInd w:val="0"/>
        <w:snapToGrid w:val="0"/>
        <w:spacing w:line="560" w:lineRule="exact"/>
        <w:ind w:firstLine="560" w:firstLineChars="200"/>
        <w:rPr>
          <w:rFonts w:ascii="仿宋" w:hAnsi="仿宋" w:eastAsia="仿宋"/>
          <w:kern w:val="0"/>
          <w:sz w:val="28"/>
          <w:szCs w:val="28"/>
        </w:rPr>
      </w:pPr>
      <w:r>
        <w:rPr>
          <w:rFonts w:hint="eastAsia" w:ascii="仿宋" w:hAnsi="仿宋" w:eastAsia="仿宋"/>
          <w:kern w:val="0"/>
          <w:sz w:val="28"/>
          <w:szCs w:val="28"/>
        </w:rPr>
        <w:t>11、参加联合体的各成员再以自己的名义单独投标的，或同时参加两个（含两个）以上的联合体投标的；</w:t>
      </w:r>
    </w:p>
    <w:p w14:paraId="4A040169">
      <w:pPr>
        <w:adjustRightInd w:val="0"/>
        <w:snapToGrid w:val="0"/>
        <w:spacing w:line="560" w:lineRule="exact"/>
        <w:ind w:firstLine="560" w:firstLineChars="200"/>
        <w:rPr>
          <w:rFonts w:ascii="仿宋" w:hAnsi="仿宋" w:eastAsia="仿宋"/>
          <w:kern w:val="0"/>
          <w:sz w:val="28"/>
          <w:szCs w:val="28"/>
        </w:rPr>
      </w:pPr>
      <w:r>
        <w:rPr>
          <w:rFonts w:hint="eastAsia" w:ascii="仿宋" w:hAnsi="仿宋" w:eastAsia="仿宋"/>
          <w:kern w:val="0"/>
          <w:sz w:val="28"/>
          <w:szCs w:val="28"/>
        </w:rPr>
        <w:t>12、投标人没有实质性响应招标文件要求的。</w:t>
      </w:r>
    </w:p>
    <w:p w14:paraId="0EC1E3DA">
      <w:pPr>
        <w:adjustRightInd w:val="0"/>
        <w:snapToGrid w:val="0"/>
        <w:spacing w:line="560" w:lineRule="exact"/>
        <w:ind w:firstLine="562" w:firstLineChars="200"/>
        <w:rPr>
          <w:rFonts w:ascii="仿宋" w:hAnsi="仿宋" w:eastAsia="仿宋"/>
          <w:kern w:val="0"/>
          <w:sz w:val="28"/>
          <w:szCs w:val="28"/>
        </w:rPr>
      </w:pPr>
      <w:r>
        <w:rPr>
          <w:rFonts w:hint="eastAsia" w:ascii="仿宋" w:hAnsi="仿宋" w:eastAsia="仿宋"/>
          <w:b/>
          <w:kern w:val="0"/>
          <w:sz w:val="28"/>
          <w:szCs w:val="28"/>
        </w:rPr>
        <w:t>二、评标阶段有关无效标的情形：</w:t>
      </w:r>
      <w:r>
        <w:rPr>
          <w:rFonts w:hint="eastAsia" w:ascii="仿宋" w:hAnsi="仿宋" w:eastAsia="仿宋"/>
          <w:kern w:val="0"/>
          <w:sz w:val="28"/>
          <w:szCs w:val="28"/>
        </w:rPr>
        <w:t xml:space="preserve"> </w:t>
      </w:r>
    </w:p>
    <w:p w14:paraId="380C52C1">
      <w:pPr>
        <w:adjustRightInd w:val="0"/>
        <w:snapToGrid w:val="0"/>
        <w:spacing w:line="560" w:lineRule="exact"/>
        <w:ind w:firstLine="560" w:firstLineChars="200"/>
        <w:rPr>
          <w:rFonts w:ascii="仿宋" w:hAnsi="仿宋" w:eastAsia="仿宋"/>
          <w:kern w:val="0"/>
          <w:sz w:val="28"/>
          <w:szCs w:val="28"/>
        </w:rPr>
      </w:pPr>
      <w:r>
        <w:rPr>
          <w:rFonts w:hint="eastAsia" w:ascii="仿宋" w:hAnsi="仿宋" w:eastAsia="仿宋"/>
          <w:bCs/>
          <w:kern w:val="0"/>
          <w:sz w:val="28"/>
          <w:szCs w:val="28"/>
        </w:rPr>
        <w:t>1</w:t>
      </w:r>
      <w:r>
        <w:rPr>
          <w:rFonts w:hint="eastAsia" w:ascii="仿宋" w:hAnsi="仿宋" w:eastAsia="仿宋"/>
          <w:kern w:val="0"/>
          <w:sz w:val="28"/>
          <w:szCs w:val="28"/>
        </w:rPr>
        <w:t>、《投标函》未按招标文件规定填写、漏填或内容填写错误的；</w:t>
      </w:r>
    </w:p>
    <w:p w14:paraId="46EB8585">
      <w:pPr>
        <w:tabs>
          <w:tab w:val="left" w:pos="6285"/>
        </w:tabs>
        <w:adjustRightInd w:val="0"/>
        <w:snapToGrid w:val="0"/>
        <w:spacing w:line="560" w:lineRule="exact"/>
        <w:ind w:firstLine="560" w:firstLineChars="200"/>
        <w:rPr>
          <w:rFonts w:ascii="仿宋" w:hAnsi="仿宋" w:eastAsia="仿宋"/>
          <w:kern w:val="0"/>
          <w:sz w:val="28"/>
          <w:szCs w:val="28"/>
        </w:rPr>
      </w:pPr>
      <w:r>
        <w:rPr>
          <w:rFonts w:hint="eastAsia" w:ascii="仿宋" w:hAnsi="仿宋" w:eastAsia="仿宋"/>
          <w:kern w:val="0"/>
          <w:sz w:val="28"/>
          <w:szCs w:val="28"/>
        </w:rPr>
        <w:t>2、投标人资格条件不符合国家有关规定和招标文件要求的；</w:t>
      </w:r>
    </w:p>
    <w:p w14:paraId="23AA2B85">
      <w:pPr>
        <w:tabs>
          <w:tab w:val="left" w:pos="6285"/>
        </w:tabs>
        <w:adjustRightInd w:val="0"/>
        <w:snapToGrid w:val="0"/>
        <w:spacing w:line="560" w:lineRule="exact"/>
        <w:ind w:firstLine="560" w:firstLineChars="200"/>
        <w:rPr>
          <w:rFonts w:ascii="仿宋" w:hAnsi="仿宋" w:eastAsia="仿宋"/>
          <w:kern w:val="0"/>
          <w:sz w:val="28"/>
          <w:szCs w:val="28"/>
        </w:rPr>
      </w:pPr>
      <w:r>
        <w:rPr>
          <w:rFonts w:hint="eastAsia" w:ascii="仿宋" w:hAnsi="仿宋" w:eastAsia="仿宋"/>
          <w:kern w:val="0"/>
          <w:sz w:val="28"/>
          <w:szCs w:val="28"/>
        </w:rPr>
        <w:t>3、投标人以他人的名义投标或出现串通投标、弄虚作假情形的；</w:t>
      </w:r>
    </w:p>
    <w:p w14:paraId="5FA21A3B">
      <w:pPr>
        <w:tabs>
          <w:tab w:val="left" w:pos="6285"/>
        </w:tabs>
        <w:adjustRightInd w:val="0"/>
        <w:snapToGrid w:val="0"/>
        <w:spacing w:line="560" w:lineRule="exact"/>
        <w:ind w:firstLine="560" w:firstLineChars="200"/>
        <w:rPr>
          <w:rFonts w:ascii="仿宋" w:hAnsi="仿宋" w:eastAsia="仿宋"/>
          <w:kern w:val="0"/>
          <w:sz w:val="28"/>
          <w:szCs w:val="28"/>
        </w:rPr>
      </w:pPr>
      <w:r>
        <w:rPr>
          <w:rFonts w:hint="eastAsia" w:ascii="仿宋" w:hAnsi="仿宋" w:eastAsia="仿宋"/>
          <w:kern w:val="0"/>
          <w:sz w:val="28"/>
          <w:szCs w:val="28"/>
        </w:rPr>
        <w:t>4、投标文件中附有招标人不能接受的条件的。</w:t>
      </w:r>
    </w:p>
    <w:p w14:paraId="09229B05">
      <w:pPr>
        <w:tabs>
          <w:tab w:val="left" w:pos="6285"/>
        </w:tabs>
        <w:adjustRightInd w:val="0"/>
        <w:snapToGrid w:val="0"/>
        <w:spacing w:line="560" w:lineRule="exact"/>
        <w:ind w:firstLine="562" w:firstLineChars="200"/>
        <w:rPr>
          <w:rFonts w:ascii="仿宋" w:hAnsi="仿宋" w:eastAsia="仿宋"/>
          <w:b/>
          <w:kern w:val="0"/>
          <w:sz w:val="28"/>
          <w:szCs w:val="28"/>
        </w:rPr>
      </w:pPr>
      <w:r>
        <w:rPr>
          <w:rFonts w:hint="eastAsia" w:ascii="仿宋" w:hAnsi="仿宋" w:eastAsia="仿宋"/>
          <w:b/>
          <w:kern w:val="0"/>
          <w:sz w:val="28"/>
          <w:szCs w:val="28"/>
        </w:rPr>
        <w:t>三、评标阶段有关废标的情形：</w:t>
      </w:r>
    </w:p>
    <w:p w14:paraId="3F2B7968">
      <w:pPr>
        <w:tabs>
          <w:tab w:val="left" w:pos="6285"/>
        </w:tabs>
        <w:adjustRightInd w:val="0"/>
        <w:snapToGrid w:val="0"/>
        <w:spacing w:line="560" w:lineRule="exact"/>
        <w:ind w:firstLine="560" w:firstLineChars="200"/>
        <w:rPr>
          <w:rFonts w:ascii="仿宋" w:hAnsi="仿宋" w:eastAsia="仿宋"/>
          <w:kern w:val="0"/>
          <w:sz w:val="28"/>
          <w:szCs w:val="28"/>
        </w:rPr>
      </w:pPr>
      <w:r>
        <w:rPr>
          <w:rFonts w:hint="eastAsia" w:ascii="仿宋" w:hAnsi="仿宋" w:eastAsia="仿宋"/>
          <w:kern w:val="0"/>
          <w:sz w:val="28"/>
          <w:szCs w:val="28"/>
        </w:rPr>
        <w:t>1、评标委员会根据招标文件的规定对投标文件的投标价格进行调整，投标人不接受调整方式、调整后价格，或调整后价格超出招标控制价（投标上限价）的；</w:t>
      </w:r>
    </w:p>
    <w:p w14:paraId="631A915D">
      <w:pPr>
        <w:tabs>
          <w:tab w:val="left" w:pos="6285"/>
        </w:tabs>
        <w:adjustRightInd w:val="0"/>
        <w:snapToGrid w:val="0"/>
        <w:spacing w:line="560" w:lineRule="exact"/>
        <w:ind w:firstLine="560" w:firstLineChars="200"/>
        <w:rPr>
          <w:rFonts w:ascii="仿宋" w:hAnsi="仿宋" w:eastAsia="仿宋"/>
          <w:kern w:val="0"/>
          <w:sz w:val="28"/>
          <w:szCs w:val="28"/>
        </w:rPr>
      </w:pPr>
      <w:r>
        <w:rPr>
          <w:rFonts w:hint="eastAsia" w:ascii="仿宋" w:hAnsi="仿宋" w:eastAsia="仿宋"/>
          <w:kern w:val="0"/>
          <w:sz w:val="28"/>
          <w:szCs w:val="28"/>
        </w:rPr>
        <w:t>2、投标文件不满足招标文件规定的任何一项实质性要求的；</w:t>
      </w:r>
    </w:p>
    <w:p w14:paraId="1981A19B">
      <w:pPr>
        <w:tabs>
          <w:tab w:val="left" w:pos="6285"/>
        </w:tabs>
        <w:adjustRightInd w:val="0"/>
        <w:snapToGrid w:val="0"/>
        <w:spacing w:line="560" w:lineRule="exact"/>
        <w:ind w:firstLine="560" w:firstLineChars="200"/>
        <w:rPr>
          <w:rFonts w:ascii="仿宋" w:hAnsi="仿宋" w:eastAsia="仿宋"/>
          <w:kern w:val="0"/>
          <w:sz w:val="28"/>
          <w:szCs w:val="28"/>
        </w:rPr>
      </w:pPr>
      <w:r>
        <w:rPr>
          <w:rFonts w:hint="eastAsia" w:ascii="仿宋" w:hAnsi="仿宋" w:eastAsia="仿宋"/>
          <w:kern w:val="0"/>
          <w:sz w:val="28"/>
          <w:szCs w:val="28"/>
        </w:rPr>
        <w:t>3、</w:t>
      </w:r>
      <w:r>
        <w:rPr>
          <w:rFonts w:hint="eastAsia" w:ascii="仿宋" w:hAnsi="仿宋" w:eastAsia="仿宋"/>
          <w:snapToGrid w:val="0"/>
          <w:kern w:val="0"/>
          <w:sz w:val="28"/>
          <w:szCs w:val="28"/>
        </w:rPr>
        <w:t>评标委员会认定的其他串通投标、弄虚作假情形</w:t>
      </w:r>
      <w:r>
        <w:rPr>
          <w:rFonts w:hint="eastAsia" w:ascii="仿宋" w:hAnsi="仿宋" w:eastAsia="仿宋"/>
          <w:kern w:val="0"/>
          <w:sz w:val="28"/>
          <w:szCs w:val="28"/>
        </w:rPr>
        <w:t>。</w:t>
      </w:r>
    </w:p>
    <w:p w14:paraId="5139369B">
      <w:pPr>
        <w:adjustRightInd w:val="0"/>
        <w:snapToGrid w:val="0"/>
        <w:spacing w:line="560" w:lineRule="exact"/>
        <w:jc w:val="left"/>
        <w:rPr>
          <w:rFonts w:ascii="仿宋" w:hAnsi="仿宋" w:eastAsia="仿宋"/>
          <w:kern w:val="0"/>
          <w:sz w:val="28"/>
          <w:szCs w:val="28"/>
        </w:rPr>
      </w:pPr>
    </w:p>
    <w:p w14:paraId="1CCA272A">
      <w:pPr>
        <w:pStyle w:val="33"/>
        <w:ind w:firstLine="560"/>
        <w:rPr>
          <w:rFonts w:ascii="仿宋" w:hAnsi="仿宋" w:eastAsia="仿宋"/>
          <w:kern w:val="0"/>
          <w:sz w:val="28"/>
          <w:szCs w:val="28"/>
        </w:rPr>
      </w:pPr>
    </w:p>
    <w:p w14:paraId="3FB7A153">
      <w:pPr>
        <w:pStyle w:val="33"/>
        <w:ind w:firstLine="560"/>
        <w:rPr>
          <w:rFonts w:ascii="仿宋" w:hAnsi="仿宋" w:eastAsia="仿宋"/>
          <w:kern w:val="0"/>
          <w:sz w:val="28"/>
          <w:szCs w:val="28"/>
        </w:rPr>
      </w:pPr>
    </w:p>
    <w:p w14:paraId="3A364C9C">
      <w:pPr>
        <w:adjustRightInd w:val="0"/>
        <w:snapToGrid w:val="0"/>
        <w:spacing w:line="560" w:lineRule="exact"/>
        <w:jc w:val="left"/>
        <w:rPr>
          <w:rFonts w:ascii="仿宋" w:hAnsi="仿宋" w:eastAsia="仿宋"/>
          <w:kern w:val="0"/>
          <w:sz w:val="28"/>
          <w:szCs w:val="28"/>
        </w:rPr>
      </w:pPr>
    </w:p>
    <w:p w14:paraId="4FA341E1">
      <w:pPr>
        <w:pStyle w:val="5"/>
        <w:spacing w:before="0" w:after="0" w:line="560" w:lineRule="exact"/>
        <w:rPr>
          <w:rFonts w:ascii="仿宋" w:hAnsi="仿宋" w:eastAsia="仿宋"/>
          <w:kern w:val="0"/>
          <w:sz w:val="32"/>
          <w:szCs w:val="32"/>
        </w:rPr>
      </w:pPr>
    </w:p>
    <w:p w14:paraId="52D7365C">
      <w:pPr>
        <w:rPr>
          <w:rFonts w:ascii="仿宋" w:hAnsi="仿宋" w:eastAsia="仿宋"/>
          <w:kern w:val="0"/>
          <w:sz w:val="32"/>
          <w:szCs w:val="32"/>
        </w:rPr>
      </w:pPr>
    </w:p>
    <w:p w14:paraId="6445556A">
      <w:pPr>
        <w:pStyle w:val="13"/>
      </w:pPr>
    </w:p>
    <w:p w14:paraId="5A119189">
      <w:pPr>
        <w:pStyle w:val="5"/>
        <w:spacing w:before="0" w:after="0" w:line="560" w:lineRule="exact"/>
        <w:rPr>
          <w:rFonts w:ascii="仿宋" w:hAnsi="仿宋" w:eastAsia="仿宋"/>
          <w:kern w:val="0"/>
          <w:sz w:val="32"/>
          <w:szCs w:val="32"/>
        </w:rPr>
      </w:pPr>
      <w:bookmarkStart w:id="24" w:name="_Toc9847"/>
      <w:r>
        <w:rPr>
          <w:rFonts w:hint="eastAsia" w:ascii="仿宋" w:hAnsi="仿宋" w:eastAsia="仿宋"/>
          <w:kern w:val="0"/>
          <w:sz w:val="32"/>
          <w:szCs w:val="32"/>
        </w:rPr>
        <w:t>附件三：评标程序和评标方法</w:t>
      </w:r>
      <w:bookmarkEnd w:id="24"/>
    </w:p>
    <w:p w14:paraId="5F0895FF"/>
    <w:p w14:paraId="7EDDC293">
      <w:pPr>
        <w:pStyle w:val="6"/>
        <w:spacing w:before="0" w:after="0" w:line="480" w:lineRule="auto"/>
        <w:jc w:val="center"/>
        <w:rPr>
          <w:rFonts w:ascii="黑体" w:hAnsi="黑体" w:eastAsia="黑体"/>
          <w:sz w:val="32"/>
          <w:szCs w:val="32"/>
        </w:rPr>
      </w:pPr>
      <w:r>
        <w:rPr>
          <w:rFonts w:hint="eastAsia" w:ascii="黑体" w:hAnsi="黑体" w:eastAsia="黑体"/>
          <w:sz w:val="32"/>
          <w:szCs w:val="32"/>
        </w:rPr>
        <w:t>一、评标程序</w:t>
      </w:r>
    </w:p>
    <w:p w14:paraId="4A19940E">
      <w:pPr>
        <w:spacing w:line="560" w:lineRule="exact"/>
        <w:ind w:firstLine="560" w:firstLineChars="200"/>
        <w:rPr>
          <w:rFonts w:ascii="仿宋" w:hAnsi="仿宋" w:eastAsia="仿宋"/>
          <w:sz w:val="28"/>
          <w:szCs w:val="28"/>
        </w:rPr>
      </w:pPr>
      <w:r>
        <w:rPr>
          <w:rFonts w:hint="eastAsia" w:ascii="仿宋" w:hAnsi="仿宋" w:eastAsia="仿宋"/>
          <w:sz w:val="28"/>
          <w:szCs w:val="28"/>
        </w:rPr>
        <w:t>1.评标委员会推选一名成员担任主任委员，负责协调、组织评标活动的实施。（主任委员与评标委员会的其他成员享有同等的表决权）</w:t>
      </w:r>
    </w:p>
    <w:p w14:paraId="7C112799">
      <w:pPr>
        <w:spacing w:line="560" w:lineRule="exact"/>
        <w:ind w:firstLine="560" w:firstLineChars="200"/>
        <w:rPr>
          <w:rFonts w:ascii="仿宋" w:hAnsi="仿宋" w:eastAsia="仿宋"/>
          <w:sz w:val="28"/>
          <w:szCs w:val="28"/>
        </w:rPr>
      </w:pPr>
      <w:r>
        <w:rPr>
          <w:rFonts w:hint="eastAsia" w:ascii="仿宋" w:hAnsi="仿宋" w:eastAsia="仿宋"/>
          <w:sz w:val="28"/>
          <w:szCs w:val="28"/>
        </w:rPr>
        <w:t>2.评标委员会了解项目概况（包括项目的重点、难点）、评标内容、评标方法、招标文件中须注意的事项、以及建议评标的要点。</w:t>
      </w:r>
    </w:p>
    <w:p w14:paraId="614DA877">
      <w:pPr>
        <w:spacing w:line="560" w:lineRule="exact"/>
        <w:ind w:firstLine="560" w:firstLineChars="200"/>
        <w:rPr>
          <w:rFonts w:ascii="仿宋" w:hAnsi="仿宋" w:eastAsia="仿宋"/>
          <w:sz w:val="28"/>
          <w:szCs w:val="28"/>
        </w:rPr>
      </w:pPr>
      <w:r>
        <w:rPr>
          <w:rFonts w:hint="eastAsia" w:ascii="仿宋" w:hAnsi="仿宋" w:eastAsia="仿宋"/>
          <w:sz w:val="28"/>
          <w:szCs w:val="28"/>
        </w:rPr>
        <w:t>3.评标委员会成员熟悉招标文件、开标情况一览表，研究评标重点及具体分工。</w:t>
      </w:r>
    </w:p>
    <w:p w14:paraId="40F1FA2F">
      <w:pPr>
        <w:spacing w:line="560" w:lineRule="exact"/>
        <w:ind w:firstLine="560" w:firstLineChars="200"/>
        <w:rPr>
          <w:rFonts w:ascii="仿宋" w:hAnsi="仿宋" w:eastAsia="仿宋"/>
          <w:sz w:val="28"/>
          <w:szCs w:val="28"/>
        </w:rPr>
      </w:pPr>
      <w:r>
        <w:rPr>
          <w:rFonts w:hint="eastAsia" w:ascii="仿宋" w:hAnsi="仿宋" w:eastAsia="仿宋"/>
          <w:sz w:val="28"/>
          <w:szCs w:val="28"/>
        </w:rPr>
        <w:t>4.评标过程中发现有评标资料不齐全的情况，评标委员会应向工作人员反映，要求补充。</w:t>
      </w:r>
    </w:p>
    <w:p w14:paraId="7AC8EBA9">
      <w:pPr>
        <w:spacing w:line="560" w:lineRule="exact"/>
        <w:ind w:firstLine="560" w:firstLineChars="200"/>
        <w:rPr>
          <w:rFonts w:ascii="仿宋" w:hAnsi="仿宋" w:eastAsia="仿宋"/>
          <w:sz w:val="28"/>
          <w:szCs w:val="28"/>
        </w:rPr>
      </w:pPr>
      <w:r>
        <w:rPr>
          <w:rFonts w:hint="eastAsia" w:ascii="仿宋" w:hAnsi="仿宋" w:eastAsia="仿宋"/>
          <w:sz w:val="28"/>
          <w:szCs w:val="28"/>
        </w:rPr>
        <w:t>5.评标委员会成员按照各自分工，根据招标文件规定的评标标准和方法，对投标文件进行系统的评审和比较。评审分初步评审和详细评审。经初步评审合格的投标文件，评标委员会对其技术部分和商务部分作进一步评审、比较。</w:t>
      </w:r>
    </w:p>
    <w:p w14:paraId="0D550623">
      <w:pPr>
        <w:spacing w:line="560" w:lineRule="exact"/>
        <w:ind w:firstLine="560" w:firstLineChars="200"/>
        <w:rPr>
          <w:rFonts w:ascii="仿宋" w:hAnsi="仿宋" w:eastAsia="仿宋"/>
          <w:sz w:val="28"/>
          <w:szCs w:val="28"/>
        </w:rPr>
      </w:pPr>
      <w:r>
        <w:rPr>
          <w:rFonts w:hint="eastAsia" w:ascii="仿宋" w:hAnsi="仿宋" w:eastAsia="仿宋"/>
          <w:sz w:val="28"/>
          <w:szCs w:val="28"/>
        </w:rPr>
        <w:t>6．填写有关评标记录。由一名评标专家负责汇总评标打分，并由评标委员会主任委员进行复核。</w:t>
      </w:r>
    </w:p>
    <w:p w14:paraId="760439FC">
      <w:pPr>
        <w:spacing w:line="560" w:lineRule="exact"/>
        <w:ind w:firstLine="560" w:firstLineChars="200"/>
        <w:rPr>
          <w:rFonts w:ascii="仿宋" w:hAnsi="仿宋" w:eastAsia="仿宋"/>
          <w:sz w:val="28"/>
          <w:szCs w:val="28"/>
        </w:rPr>
      </w:pPr>
      <w:r>
        <w:rPr>
          <w:rFonts w:hint="eastAsia" w:ascii="仿宋" w:hAnsi="仿宋" w:eastAsia="仿宋"/>
          <w:sz w:val="28"/>
          <w:szCs w:val="28"/>
        </w:rPr>
        <w:t>7.评标过程中出现的争议，应当提交评标委员会集体讨论形成一致意见，不能形成一致意见的应在充分讨论后予以表决。</w:t>
      </w:r>
    </w:p>
    <w:p w14:paraId="619028A5">
      <w:pPr>
        <w:spacing w:line="560" w:lineRule="exact"/>
        <w:ind w:firstLine="560" w:firstLineChars="200"/>
        <w:rPr>
          <w:rFonts w:ascii="仿宋" w:hAnsi="仿宋" w:eastAsia="仿宋"/>
          <w:sz w:val="28"/>
          <w:szCs w:val="28"/>
        </w:rPr>
      </w:pPr>
      <w:r>
        <w:rPr>
          <w:rFonts w:hint="eastAsia" w:ascii="仿宋" w:hAnsi="仿宋" w:eastAsia="仿宋"/>
          <w:sz w:val="28"/>
          <w:szCs w:val="28"/>
        </w:rPr>
        <w:t>8.对需要投标人澄清、说明、补正的，应当进行答辩，并作好记录。</w:t>
      </w:r>
    </w:p>
    <w:p w14:paraId="432BEF94">
      <w:pPr>
        <w:spacing w:line="560" w:lineRule="exact"/>
        <w:ind w:firstLine="560" w:firstLineChars="200"/>
        <w:rPr>
          <w:rFonts w:ascii="仿宋" w:hAnsi="仿宋" w:eastAsia="仿宋"/>
          <w:sz w:val="28"/>
          <w:szCs w:val="28"/>
        </w:rPr>
      </w:pPr>
      <w:r>
        <w:rPr>
          <w:rFonts w:hint="eastAsia" w:ascii="仿宋" w:hAnsi="仿宋" w:eastAsia="仿宋"/>
          <w:sz w:val="28"/>
          <w:szCs w:val="28"/>
        </w:rPr>
        <w:t>9.对评判为无效标或废标的情况进行详细的记录和说明，并告知相应的投标人，允许其进行解释，但不影响评判的最终结果。</w:t>
      </w:r>
    </w:p>
    <w:p w14:paraId="48BC2B7C">
      <w:pPr>
        <w:spacing w:line="560" w:lineRule="exact"/>
        <w:ind w:firstLine="560" w:firstLineChars="200"/>
        <w:rPr>
          <w:rFonts w:ascii="仿宋" w:hAnsi="仿宋" w:eastAsia="仿宋"/>
          <w:sz w:val="28"/>
          <w:szCs w:val="28"/>
        </w:rPr>
      </w:pPr>
      <w:r>
        <w:rPr>
          <w:rFonts w:hint="eastAsia" w:ascii="仿宋" w:hAnsi="仿宋" w:eastAsia="仿宋"/>
          <w:sz w:val="28"/>
          <w:szCs w:val="28"/>
        </w:rPr>
        <w:t>10.对发现的违法、违规（嫌疑）行为，应当在评标报告中做出详细说明，做好取证工作。</w:t>
      </w:r>
    </w:p>
    <w:p w14:paraId="3AF96D07">
      <w:pPr>
        <w:pStyle w:val="30"/>
        <w:spacing w:before="0" w:beforeAutospacing="0" w:after="0" w:afterAutospacing="0" w:line="560" w:lineRule="exact"/>
        <w:ind w:firstLine="560" w:firstLineChars="200"/>
        <w:rPr>
          <w:rFonts w:ascii="仿宋" w:hAnsi="仿宋" w:eastAsia="仿宋"/>
          <w:sz w:val="28"/>
          <w:szCs w:val="28"/>
        </w:rPr>
      </w:pPr>
      <w:r>
        <w:rPr>
          <w:rFonts w:hint="eastAsia" w:ascii="仿宋" w:hAnsi="仿宋" w:eastAsia="仿宋"/>
          <w:sz w:val="28"/>
          <w:szCs w:val="28"/>
        </w:rPr>
        <w:t>11.由评标委员会主任委员或其指定的其他评标委员会成员填写评标报告，</w:t>
      </w:r>
      <w:r>
        <w:rPr>
          <w:rFonts w:ascii="仿宋" w:hAnsi="仿宋" w:eastAsia="仿宋"/>
          <w:sz w:val="28"/>
          <w:szCs w:val="28"/>
        </w:rPr>
        <w:t xml:space="preserve"> 评标报告由评标委员会全体成员签字。对评标结论持有异议的评标委员会成员可以书面方式阐述其不同意见和理由。评标委员会成员拒绝在评标报告上签字且不陈述其不同意见和理由的，视为同意评标结论。评标委员会应当对此</w:t>
      </w:r>
      <w:r>
        <w:rPr>
          <w:rFonts w:hint="eastAsia" w:ascii="仿宋" w:hAnsi="仿宋" w:eastAsia="仿宋"/>
          <w:sz w:val="28"/>
          <w:szCs w:val="28"/>
        </w:rPr>
        <w:t>做出</w:t>
      </w:r>
      <w:r>
        <w:rPr>
          <w:rFonts w:ascii="仿宋" w:hAnsi="仿宋" w:eastAsia="仿宋"/>
          <w:sz w:val="28"/>
          <w:szCs w:val="28"/>
        </w:rPr>
        <w:t>书面说明并记录在案。</w:t>
      </w:r>
    </w:p>
    <w:p w14:paraId="4B6D02BE"/>
    <w:p w14:paraId="7B8DB50F">
      <w:pPr>
        <w:pStyle w:val="6"/>
        <w:spacing w:before="0" w:after="0" w:line="480" w:lineRule="auto"/>
        <w:jc w:val="center"/>
        <w:rPr>
          <w:rFonts w:ascii="黑体" w:hAnsi="黑体" w:eastAsia="黑体"/>
          <w:sz w:val="32"/>
          <w:szCs w:val="32"/>
        </w:rPr>
      </w:pPr>
      <w:r>
        <w:rPr>
          <w:rFonts w:hint="eastAsia" w:ascii="黑体" w:hAnsi="黑体" w:eastAsia="黑体"/>
          <w:sz w:val="32"/>
          <w:szCs w:val="32"/>
        </w:rPr>
        <w:t>二、评标方法</w:t>
      </w:r>
    </w:p>
    <w:p w14:paraId="64550477">
      <w:pPr>
        <w:spacing w:line="360" w:lineRule="auto"/>
        <w:ind w:firstLine="562" w:firstLineChars="200"/>
        <w:rPr>
          <w:rFonts w:ascii="仿宋" w:hAnsi="仿宋" w:eastAsia="仿宋"/>
          <w:sz w:val="28"/>
          <w:szCs w:val="28"/>
        </w:rPr>
      </w:pPr>
      <w:r>
        <w:rPr>
          <w:rFonts w:hint="eastAsia" w:ascii="仿宋" w:hAnsi="仿宋" w:eastAsia="仿宋"/>
          <w:b/>
          <w:sz w:val="28"/>
          <w:szCs w:val="28"/>
        </w:rPr>
        <w:t>1.本招标项目的评标办法采用：</w:t>
      </w:r>
    </w:p>
    <w:tbl>
      <w:tblPr>
        <w:tblStyle w:val="3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97"/>
        <w:gridCol w:w="2709"/>
        <w:gridCol w:w="2709"/>
      </w:tblGrid>
      <w:tr w14:paraId="7CF52C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2797" w:type="dxa"/>
            <w:tcBorders>
              <w:top w:val="single" w:color="auto" w:sz="6" w:space="0"/>
              <w:left w:val="single" w:color="auto" w:sz="4" w:space="0"/>
              <w:bottom w:val="single" w:color="auto" w:sz="6" w:space="0"/>
              <w:right w:val="single" w:color="auto" w:sz="6" w:space="0"/>
            </w:tcBorders>
            <w:vAlign w:val="center"/>
          </w:tcPr>
          <w:p w14:paraId="23490F0F">
            <w:pPr>
              <w:pStyle w:val="17"/>
              <w:spacing w:line="400" w:lineRule="exact"/>
              <w:jc w:val="center"/>
              <w:rPr>
                <w:rFonts w:ascii="仿宋" w:hAnsi="仿宋" w:eastAsia="仿宋"/>
                <w:b/>
                <w:sz w:val="28"/>
                <w:szCs w:val="28"/>
              </w:rPr>
            </w:pPr>
            <w:r>
              <w:rPr>
                <w:rFonts w:hint="eastAsia" w:ascii="仿宋" w:hAnsi="仿宋" w:eastAsia="仿宋"/>
                <w:b/>
                <w:sz w:val="28"/>
                <w:szCs w:val="28"/>
              </w:rPr>
              <w:t>评标方法</w:t>
            </w:r>
          </w:p>
        </w:tc>
        <w:tc>
          <w:tcPr>
            <w:tcW w:w="2709" w:type="dxa"/>
            <w:tcBorders>
              <w:top w:val="single" w:color="auto" w:sz="6" w:space="0"/>
              <w:left w:val="single" w:color="auto" w:sz="4" w:space="0"/>
              <w:bottom w:val="single" w:color="auto" w:sz="6" w:space="0"/>
              <w:right w:val="single" w:color="auto" w:sz="6" w:space="0"/>
            </w:tcBorders>
            <w:vAlign w:val="center"/>
          </w:tcPr>
          <w:p w14:paraId="7A7BA93B">
            <w:pPr>
              <w:pStyle w:val="17"/>
              <w:spacing w:line="400" w:lineRule="exact"/>
              <w:jc w:val="center"/>
              <w:rPr>
                <w:rFonts w:ascii="仿宋" w:hAnsi="仿宋" w:eastAsia="仿宋"/>
                <w:b/>
                <w:sz w:val="28"/>
                <w:szCs w:val="28"/>
              </w:rPr>
            </w:pPr>
            <w:r>
              <w:rPr>
                <w:rFonts w:hint="eastAsia" w:ascii="仿宋" w:hAnsi="仿宋" w:eastAsia="仿宋"/>
                <w:b/>
                <w:sz w:val="28"/>
                <w:szCs w:val="28"/>
              </w:rPr>
              <w:t>评审内容</w:t>
            </w:r>
          </w:p>
        </w:tc>
        <w:tc>
          <w:tcPr>
            <w:tcW w:w="2709" w:type="dxa"/>
            <w:tcBorders>
              <w:top w:val="single" w:color="auto" w:sz="6" w:space="0"/>
              <w:left w:val="single" w:color="auto" w:sz="4" w:space="0"/>
              <w:bottom w:val="single" w:color="auto" w:sz="6" w:space="0"/>
              <w:right w:val="single" w:color="auto" w:sz="6" w:space="0"/>
            </w:tcBorders>
          </w:tcPr>
          <w:p w14:paraId="634E08B1">
            <w:pPr>
              <w:pStyle w:val="17"/>
              <w:spacing w:line="400" w:lineRule="exact"/>
              <w:jc w:val="center"/>
              <w:rPr>
                <w:rFonts w:ascii="仿宋" w:hAnsi="仿宋" w:eastAsia="仿宋"/>
                <w:b/>
                <w:sz w:val="28"/>
                <w:szCs w:val="28"/>
              </w:rPr>
            </w:pPr>
            <w:r>
              <w:rPr>
                <w:rFonts w:hint="eastAsia" w:ascii="仿宋" w:hAnsi="仿宋" w:eastAsia="仿宋"/>
                <w:b/>
                <w:sz w:val="28"/>
                <w:szCs w:val="28"/>
              </w:rPr>
              <w:t>备注</w:t>
            </w:r>
          </w:p>
        </w:tc>
      </w:tr>
      <w:tr w14:paraId="6F97F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2797" w:type="dxa"/>
            <w:tcBorders>
              <w:top w:val="single" w:color="auto" w:sz="6" w:space="0"/>
              <w:left w:val="single" w:color="auto" w:sz="4" w:space="0"/>
              <w:bottom w:val="single" w:color="auto" w:sz="6" w:space="0"/>
              <w:right w:val="single" w:color="auto" w:sz="6" w:space="0"/>
            </w:tcBorders>
            <w:vAlign w:val="center"/>
          </w:tcPr>
          <w:p w14:paraId="53C6DA60">
            <w:pPr>
              <w:pStyle w:val="17"/>
              <w:spacing w:line="400" w:lineRule="exact"/>
              <w:jc w:val="center"/>
              <w:rPr>
                <w:rFonts w:ascii="仿宋" w:hAnsi="仿宋" w:eastAsia="仿宋"/>
                <w:sz w:val="28"/>
                <w:szCs w:val="28"/>
              </w:rPr>
            </w:pPr>
            <w:r>
              <w:rPr>
                <w:rFonts w:hint="eastAsia" w:ascii="仿宋" w:hAnsi="仿宋" w:eastAsia="仿宋"/>
                <w:sz w:val="28"/>
                <w:szCs w:val="28"/>
              </w:rPr>
              <w:t>☑综合评分法</w:t>
            </w:r>
          </w:p>
        </w:tc>
        <w:tc>
          <w:tcPr>
            <w:tcW w:w="2709" w:type="dxa"/>
            <w:tcBorders>
              <w:top w:val="single" w:color="auto" w:sz="6" w:space="0"/>
              <w:left w:val="single" w:color="auto" w:sz="4" w:space="0"/>
              <w:bottom w:val="single" w:color="auto" w:sz="6" w:space="0"/>
              <w:right w:val="single" w:color="auto" w:sz="6" w:space="0"/>
            </w:tcBorders>
            <w:vAlign w:val="center"/>
          </w:tcPr>
          <w:p w14:paraId="7EB2C82E">
            <w:pPr>
              <w:pStyle w:val="17"/>
              <w:spacing w:line="400" w:lineRule="exact"/>
              <w:jc w:val="left"/>
              <w:rPr>
                <w:rFonts w:ascii="仿宋" w:hAnsi="仿宋" w:eastAsia="仿宋"/>
                <w:sz w:val="28"/>
                <w:szCs w:val="28"/>
              </w:rPr>
            </w:pPr>
            <w:r>
              <w:rPr>
                <w:rFonts w:hint="eastAsia" w:ascii="仿宋" w:hAnsi="仿宋" w:eastAsia="仿宋"/>
                <w:sz w:val="28"/>
                <w:szCs w:val="28"/>
              </w:rPr>
              <w:t>资信、商务、技术</w:t>
            </w:r>
          </w:p>
        </w:tc>
        <w:tc>
          <w:tcPr>
            <w:tcW w:w="2709" w:type="dxa"/>
            <w:tcBorders>
              <w:top w:val="single" w:color="auto" w:sz="6" w:space="0"/>
              <w:left w:val="single" w:color="auto" w:sz="4" w:space="0"/>
              <w:bottom w:val="single" w:color="auto" w:sz="6" w:space="0"/>
              <w:right w:val="single" w:color="auto" w:sz="6" w:space="0"/>
            </w:tcBorders>
          </w:tcPr>
          <w:p w14:paraId="23BAF676">
            <w:pPr>
              <w:pStyle w:val="17"/>
              <w:spacing w:line="400" w:lineRule="exact"/>
              <w:jc w:val="left"/>
              <w:rPr>
                <w:rFonts w:ascii="仿宋" w:hAnsi="仿宋" w:eastAsia="仿宋"/>
                <w:sz w:val="28"/>
                <w:szCs w:val="28"/>
              </w:rPr>
            </w:pPr>
          </w:p>
        </w:tc>
      </w:tr>
      <w:tr w14:paraId="4CB376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2797" w:type="dxa"/>
            <w:tcBorders>
              <w:top w:val="single" w:color="auto" w:sz="6" w:space="0"/>
              <w:left w:val="single" w:color="auto" w:sz="4" w:space="0"/>
              <w:bottom w:val="single" w:color="auto" w:sz="6" w:space="0"/>
              <w:right w:val="single" w:color="auto" w:sz="6" w:space="0"/>
            </w:tcBorders>
            <w:vAlign w:val="center"/>
          </w:tcPr>
          <w:p w14:paraId="4F04977F">
            <w:pPr>
              <w:pStyle w:val="17"/>
              <w:spacing w:line="400" w:lineRule="exact"/>
              <w:jc w:val="center"/>
              <w:rPr>
                <w:rFonts w:ascii="仿宋" w:hAnsi="仿宋" w:eastAsia="仿宋"/>
                <w:sz w:val="28"/>
                <w:szCs w:val="28"/>
              </w:rPr>
            </w:pPr>
            <w:r>
              <w:rPr>
                <w:rFonts w:hint="eastAsia" w:ascii="仿宋" w:hAnsi="仿宋" w:eastAsia="仿宋"/>
                <w:sz w:val="28"/>
                <w:szCs w:val="28"/>
              </w:rPr>
              <w:t>□信用商务法</w:t>
            </w:r>
          </w:p>
        </w:tc>
        <w:tc>
          <w:tcPr>
            <w:tcW w:w="2709" w:type="dxa"/>
            <w:tcBorders>
              <w:top w:val="single" w:color="auto" w:sz="6" w:space="0"/>
              <w:left w:val="single" w:color="auto" w:sz="4" w:space="0"/>
              <w:bottom w:val="single" w:color="auto" w:sz="6" w:space="0"/>
              <w:right w:val="single" w:color="auto" w:sz="6" w:space="0"/>
            </w:tcBorders>
            <w:vAlign w:val="center"/>
          </w:tcPr>
          <w:p w14:paraId="3A142FAB">
            <w:pPr>
              <w:pStyle w:val="17"/>
              <w:spacing w:line="400" w:lineRule="exact"/>
              <w:jc w:val="left"/>
              <w:rPr>
                <w:rFonts w:ascii="仿宋" w:hAnsi="仿宋" w:eastAsia="仿宋"/>
                <w:sz w:val="28"/>
                <w:szCs w:val="28"/>
              </w:rPr>
            </w:pPr>
            <w:r>
              <w:rPr>
                <w:rFonts w:hint="eastAsia" w:ascii="仿宋" w:hAnsi="仿宋" w:eastAsia="仿宋"/>
                <w:sz w:val="28"/>
                <w:szCs w:val="28"/>
              </w:rPr>
              <w:t>资信、商务</w:t>
            </w:r>
          </w:p>
        </w:tc>
        <w:tc>
          <w:tcPr>
            <w:tcW w:w="2709" w:type="dxa"/>
            <w:tcBorders>
              <w:top w:val="single" w:color="auto" w:sz="6" w:space="0"/>
              <w:left w:val="single" w:color="auto" w:sz="4" w:space="0"/>
              <w:bottom w:val="single" w:color="auto" w:sz="6" w:space="0"/>
              <w:right w:val="single" w:color="auto" w:sz="6" w:space="0"/>
            </w:tcBorders>
          </w:tcPr>
          <w:p w14:paraId="314643CB">
            <w:pPr>
              <w:pStyle w:val="17"/>
              <w:spacing w:line="400" w:lineRule="exact"/>
              <w:jc w:val="left"/>
              <w:rPr>
                <w:rFonts w:ascii="仿宋" w:hAnsi="仿宋" w:eastAsia="仿宋"/>
                <w:sz w:val="28"/>
                <w:szCs w:val="28"/>
              </w:rPr>
            </w:pPr>
          </w:p>
        </w:tc>
      </w:tr>
      <w:tr w14:paraId="3304E5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2797" w:type="dxa"/>
            <w:tcBorders>
              <w:top w:val="single" w:color="auto" w:sz="6" w:space="0"/>
              <w:left w:val="single" w:color="auto" w:sz="4" w:space="0"/>
              <w:bottom w:val="single" w:color="auto" w:sz="6" w:space="0"/>
              <w:right w:val="single" w:color="auto" w:sz="6" w:space="0"/>
            </w:tcBorders>
            <w:vAlign w:val="center"/>
          </w:tcPr>
          <w:p w14:paraId="23ADC9F0">
            <w:pPr>
              <w:pStyle w:val="17"/>
              <w:spacing w:line="400" w:lineRule="exact"/>
              <w:jc w:val="center"/>
              <w:rPr>
                <w:rFonts w:ascii="仿宋" w:hAnsi="仿宋" w:eastAsia="仿宋"/>
                <w:sz w:val="28"/>
                <w:szCs w:val="28"/>
              </w:rPr>
            </w:pPr>
            <w:r>
              <w:rPr>
                <w:rFonts w:hint="eastAsia" w:ascii="仿宋" w:hAnsi="仿宋" w:eastAsia="仿宋"/>
                <w:sz w:val="28"/>
                <w:szCs w:val="28"/>
              </w:rPr>
              <w:t>□定性评审法</w:t>
            </w:r>
          </w:p>
        </w:tc>
        <w:tc>
          <w:tcPr>
            <w:tcW w:w="2709" w:type="dxa"/>
            <w:tcBorders>
              <w:top w:val="single" w:color="auto" w:sz="6" w:space="0"/>
              <w:left w:val="single" w:color="auto" w:sz="4" w:space="0"/>
              <w:bottom w:val="single" w:color="auto" w:sz="6" w:space="0"/>
              <w:right w:val="single" w:color="auto" w:sz="6" w:space="0"/>
            </w:tcBorders>
            <w:vAlign w:val="center"/>
          </w:tcPr>
          <w:p w14:paraId="26905433">
            <w:pPr>
              <w:pStyle w:val="17"/>
              <w:spacing w:line="400" w:lineRule="exact"/>
              <w:jc w:val="left"/>
              <w:rPr>
                <w:rFonts w:ascii="仿宋" w:hAnsi="仿宋" w:eastAsia="仿宋"/>
                <w:sz w:val="28"/>
                <w:szCs w:val="28"/>
              </w:rPr>
            </w:pPr>
            <w:r>
              <w:rPr>
                <w:rFonts w:hint="eastAsia" w:ascii="仿宋" w:hAnsi="仿宋" w:eastAsia="仿宋"/>
                <w:sz w:val="28"/>
                <w:szCs w:val="28"/>
              </w:rPr>
              <w:t>商务、技术</w:t>
            </w:r>
          </w:p>
        </w:tc>
        <w:tc>
          <w:tcPr>
            <w:tcW w:w="2709" w:type="dxa"/>
            <w:tcBorders>
              <w:top w:val="single" w:color="auto" w:sz="6" w:space="0"/>
              <w:left w:val="single" w:color="auto" w:sz="4" w:space="0"/>
              <w:bottom w:val="single" w:color="auto" w:sz="6" w:space="0"/>
              <w:right w:val="single" w:color="auto" w:sz="6" w:space="0"/>
            </w:tcBorders>
          </w:tcPr>
          <w:p w14:paraId="3EABA402">
            <w:pPr>
              <w:pStyle w:val="17"/>
              <w:spacing w:line="400" w:lineRule="exact"/>
              <w:jc w:val="left"/>
              <w:rPr>
                <w:rFonts w:ascii="仿宋" w:hAnsi="仿宋" w:eastAsia="仿宋"/>
                <w:sz w:val="28"/>
                <w:szCs w:val="28"/>
              </w:rPr>
            </w:pPr>
          </w:p>
        </w:tc>
      </w:tr>
    </w:tbl>
    <w:p w14:paraId="08E3CAEE">
      <w:pPr>
        <w:spacing w:line="360" w:lineRule="auto"/>
        <w:ind w:firstLine="562" w:firstLineChars="200"/>
        <w:rPr>
          <w:rFonts w:ascii="仿宋" w:hAnsi="仿宋" w:eastAsia="仿宋"/>
          <w:b/>
          <w:sz w:val="28"/>
          <w:szCs w:val="28"/>
        </w:rPr>
      </w:pPr>
    </w:p>
    <w:p w14:paraId="185D69C2">
      <w:pPr>
        <w:spacing w:line="360" w:lineRule="auto"/>
        <w:ind w:firstLine="562" w:firstLineChars="200"/>
        <w:rPr>
          <w:rFonts w:ascii="仿宋" w:hAnsi="仿宋" w:eastAsia="仿宋"/>
          <w:b/>
          <w:sz w:val="28"/>
          <w:szCs w:val="28"/>
          <w:highlight w:val="none"/>
        </w:rPr>
      </w:pPr>
      <w:r>
        <w:rPr>
          <w:rFonts w:hint="eastAsia" w:ascii="仿宋" w:hAnsi="仿宋" w:eastAsia="仿宋"/>
          <w:b/>
          <w:sz w:val="28"/>
          <w:szCs w:val="28"/>
          <w:highlight w:val="none"/>
        </w:rPr>
        <w:t>2.综合评分法</w:t>
      </w:r>
    </w:p>
    <w:p w14:paraId="4E458854">
      <w:pPr>
        <w:spacing w:line="360" w:lineRule="auto"/>
        <w:ind w:firstLine="560" w:firstLineChars="200"/>
        <w:rPr>
          <w:rFonts w:ascii="仿宋" w:hAnsi="仿宋" w:eastAsia="仿宋" w:cs="宋体"/>
          <w:kern w:val="0"/>
          <w:sz w:val="28"/>
          <w:szCs w:val="28"/>
        </w:rPr>
      </w:pPr>
      <w:r>
        <w:rPr>
          <w:rFonts w:hint="eastAsia" w:ascii="仿宋" w:hAnsi="仿宋" w:eastAsia="仿宋" w:cs="宋体"/>
          <w:kern w:val="0"/>
          <w:sz w:val="28"/>
          <w:szCs w:val="28"/>
        </w:rPr>
        <w:t>2.1招标人在开标会上根据招标文件中投标文件不予受理情形的规定，对资格审查合格的投标人的投标文件是否应当受理进行审查，然后将应当受理的投标文件提交评标委员会评审；</w:t>
      </w:r>
    </w:p>
    <w:p w14:paraId="2C95334A">
      <w:pPr>
        <w:spacing w:line="360" w:lineRule="auto"/>
        <w:ind w:firstLine="560" w:firstLineChars="200"/>
        <w:rPr>
          <w:rFonts w:ascii="仿宋" w:hAnsi="仿宋" w:eastAsia="仿宋" w:cs="宋体"/>
          <w:kern w:val="0"/>
          <w:sz w:val="28"/>
          <w:szCs w:val="28"/>
        </w:rPr>
      </w:pPr>
      <w:r>
        <w:rPr>
          <w:rFonts w:hint="eastAsia" w:ascii="仿宋" w:hAnsi="仿宋" w:eastAsia="仿宋" w:cs="宋体"/>
          <w:kern w:val="0"/>
          <w:sz w:val="28"/>
          <w:szCs w:val="28"/>
        </w:rPr>
        <w:t>2.2评标委员会分别根据招标文件无效标情形的规定，对所有应当受理的投标文件进行初步评审；</w:t>
      </w:r>
    </w:p>
    <w:p w14:paraId="6E5CC164">
      <w:pPr>
        <w:spacing w:line="360" w:lineRule="auto"/>
        <w:ind w:firstLine="560" w:firstLineChars="200"/>
        <w:rPr>
          <w:rFonts w:ascii="仿宋" w:hAnsi="仿宋" w:eastAsia="仿宋" w:cs="宋体"/>
          <w:kern w:val="0"/>
          <w:sz w:val="28"/>
          <w:szCs w:val="28"/>
        </w:rPr>
      </w:pPr>
      <w:r>
        <w:rPr>
          <w:rFonts w:hint="eastAsia" w:ascii="仿宋" w:hAnsi="仿宋" w:eastAsia="仿宋" w:cs="宋体"/>
          <w:kern w:val="0"/>
          <w:sz w:val="28"/>
          <w:szCs w:val="28"/>
        </w:rPr>
        <w:t>2.3评标委员会首先对通过初步评审的各投标人的技术标进行详细评审。即：各成员根据招标文件规定的技术标评分规则（见评标方法附件），对投标文件独立进行技术标评分。各成员的评分结果去掉最高、最低分后取算术平均值作为该投标人最后技术标评审得分。在后续评审中该得分不得更改；</w:t>
      </w:r>
    </w:p>
    <w:p w14:paraId="3D24D902">
      <w:pPr>
        <w:spacing w:line="360" w:lineRule="auto"/>
        <w:ind w:firstLine="560" w:firstLineChars="200"/>
        <w:rPr>
          <w:rFonts w:ascii="仿宋" w:hAnsi="仿宋" w:eastAsia="仿宋" w:cs="宋体"/>
          <w:kern w:val="0"/>
          <w:sz w:val="28"/>
          <w:szCs w:val="28"/>
        </w:rPr>
      </w:pPr>
      <w:r>
        <w:rPr>
          <w:rFonts w:hint="eastAsia" w:ascii="仿宋" w:hAnsi="仿宋" w:eastAsia="仿宋" w:cs="宋体"/>
          <w:kern w:val="0"/>
          <w:sz w:val="28"/>
          <w:szCs w:val="28"/>
        </w:rPr>
        <w:t>2.4评标委员会在完成技术标评审后，接着对初步评审合格的各投标人商务标进行详细评审并打分；</w:t>
      </w:r>
    </w:p>
    <w:p w14:paraId="15FD854F">
      <w:pPr>
        <w:spacing w:line="360" w:lineRule="auto"/>
        <w:ind w:firstLine="560" w:firstLineChars="200"/>
        <w:rPr>
          <w:rFonts w:ascii="仿宋" w:hAnsi="仿宋" w:eastAsia="仿宋" w:cs="宋体"/>
          <w:kern w:val="0"/>
          <w:sz w:val="28"/>
          <w:szCs w:val="28"/>
        </w:rPr>
      </w:pPr>
      <w:r>
        <w:rPr>
          <w:rFonts w:hint="eastAsia" w:ascii="仿宋" w:hAnsi="仿宋" w:eastAsia="仿宋" w:cs="宋体"/>
          <w:kern w:val="0"/>
          <w:sz w:val="28"/>
          <w:szCs w:val="28"/>
        </w:rPr>
        <w:t>2.5评标委员会在完成商务标评审后，对初步评审合格的各投标人资信标进行详细评审并打分；</w:t>
      </w:r>
    </w:p>
    <w:p w14:paraId="26EE2C52">
      <w:pPr>
        <w:spacing w:line="360" w:lineRule="auto"/>
        <w:ind w:firstLine="560" w:firstLineChars="200"/>
        <w:rPr>
          <w:rFonts w:ascii="仿宋" w:hAnsi="仿宋" w:eastAsia="仿宋" w:cs="宋体"/>
          <w:kern w:val="0"/>
          <w:sz w:val="28"/>
          <w:szCs w:val="28"/>
        </w:rPr>
      </w:pPr>
      <w:r>
        <w:rPr>
          <w:rFonts w:hint="eastAsia" w:ascii="仿宋" w:hAnsi="仿宋" w:eastAsia="仿宋" w:cs="宋体"/>
          <w:kern w:val="0"/>
          <w:sz w:val="28"/>
          <w:szCs w:val="28"/>
        </w:rPr>
        <w:t>2.6最后，评标委员会应当按照下列公式计算评审总得分：</w:t>
      </w:r>
    </w:p>
    <w:p w14:paraId="1D27385A">
      <w:pPr>
        <w:spacing w:line="360" w:lineRule="auto"/>
        <w:ind w:firstLine="562" w:firstLineChars="200"/>
        <w:rPr>
          <w:rFonts w:ascii="仿宋" w:hAnsi="仿宋" w:eastAsia="仿宋"/>
          <w:b/>
          <w:color w:val="000000"/>
          <w:sz w:val="28"/>
          <w:szCs w:val="28"/>
        </w:rPr>
      </w:pPr>
      <w:r>
        <w:rPr>
          <w:rFonts w:ascii="仿宋" w:hAnsi="仿宋" w:eastAsia="仿宋"/>
          <w:b/>
          <w:color w:val="000000"/>
          <w:position w:val="-12"/>
          <w:sz w:val="28"/>
          <w:szCs w:val="28"/>
        </w:rPr>
        <w:object>
          <v:shape id="_x0000_i1025" o:spt="75" type="#_x0000_t75" style="height:18.15pt;width:141.5pt;" o:ole="t" filled="f" o:preferrelative="t" stroked="f" coordsize="21600,21600">
            <v:path/>
            <v:fill on="f" focussize="0,0"/>
            <v:stroke on="f" joinstyle="miter"/>
            <v:imagedata r:id="rId21" o:title=""/>
            <o:lock v:ext="edit" aspectratio="t"/>
            <w10:wrap type="none"/>
            <w10:anchorlock/>
          </v:shape>
          <o:OLEObject Type="Embed" ProgID="Equation.3" ShapeID="_x0000_i1025" DrawAspect="Content" ObjectID="_1468075725" r:id="rId20">
            <o:LockedField>false</o:LockedField>
          </o:OLEObject>
        </w:object>
      </w:r>
    </w:p>
    <w:p w14:paraId="4C0E7F7B">
      <w:pPr>
        <w:spacing w:line="360" w:lineRule="auto"/>
        <w:ind w:firstLine="560" w:firstLineChars="200"/>
        <w:rPr>
          <w:rFonts w:ascii="仿宋" w:hAnsi="仿宋" w:eastAsia="仿宋"/>
          <w:sz w:val="28"/>
          <w:szCs w:val="28"/>
        </w:rPr>
      </w:pPr>
      <w:r>
        <w:rPr>
          <w:rFonts w:hint="eastAsia" w:ascii="仿宋" w:hAnsi="仿宋" w:eastAsia="仿宋"/>
          <w:sz w:val="28"/>
          <w:szCs w:val="28"/>
        </w:rPr>
        <w:t>N</w:t>
      </w:r>
      <w:r>
        <w:rPr>
          <w:rFonts w:ascii="仿宋" w:hAnsi="仿宋" w:eastAsia="仿宋"/>
          <w:sz w:val="28"/>
          <w:szCs w:val="28"/>
        </w:rPr>
        <w:t>—</w:t>
      </w:r>
      <w:r>
        <w:rPr>
          <w:rFonts w:hint="eastAsia" w:ascii="仿宋" w:hAnsi="仿宋" w:eastAsia="仿宋"/>
          <w:sz w:val="28"/>
          <w:szCs w:val="28"/>
        </w:rPr>
        <w:t>评审总得分（得分取值保留到小数点后两位）；</w:t>
      </w:r>
    </w:p>
    <w:p w14:paraId="346E9B09">
      <w:pPr>
        <w:spacing w:line="360" w:lineRule="auto"/>
        <w:ind w:firstLine="560" w:firstLineChars="200"/>
        <w:rPr>
          <w:rFonts w:ascii="仿宋" w:hAnsi="仿宋" w:eastAsia="仿宋"/>
          <w:sz w:val="28"/>
          <w:szCs w:val="28"/>
        </w:rPr>
      </w:pPr>
      <w:r>
        <w:rPr>
          <w:rFonts w:hint="eastAsia" w:ascii="仿宋" w:hAnsi="仿宋" w:eastAsia="仿宋"/>
          <w:sz w:val="28"/>
          <w:szCs w:val="28"/>
        </w:rPr>
        <w:t>J</w:t>
      </w:r>
      <w:r>
        <w:rPr>
          <w:rFonts w:ascii="仿宋" w:hAnsi="仿宋" w:eastAsia="仿宋"/>
          <w:sz w:val="28"/>
          <w:szCs w:val="28"/>
        </w:rPr>
        <w:t>—</w:t>
      </w:r>
      <w:r>
        <w:rPr>
          <w:rFonts w:hint="eastAsia" w:ascii="仿宋" w:hAnsi="仿宋" w:eastAsia="仿宋"/>
          <w:sz w:val="28"/>
          <w:szCs w:val="28"/>
        </w:rPr>
        <w:t>技术标评审得分（得分取值保留到小数点后两位）；</w:t>
      </w:r>
    </w:p>
    <w:p w14:paraId="371E284E">
      <w:pPr>
        <w:spacing w:line="360" w:lineRule="auto"/>
        <w:ind w:firstLine="560" w:firstLineChars="200"/>
        <w:rPr>
          <w:rFonts w:ascii="仿宋" w:hAnsi="仿宋" w:eastAsia="仿宋"/>
          <w:sz w:val="28"/>
          <w:szCs w:val="28"/>
        </w:rPr>
      </w:pPr>
      <w:r>
        <w:rPr>
          <w:rFonts w:hint="eastAsia" w:ascii="仿宋" w:hAnsi="仿宋" w:eastAsia="仿宋"/>
          <w:sz w:val="28"/>
          <w:szCs w:val="28"/>
        </w:rPr>
        <w:t>S</w:t>
      </w:r>
      <w:r>
        <w:rPr>
          <w:rFonts w:ascii="仿宋" w:hAnsi="仿宋" w:eastAsia="仿宋"/>
          <w:sz w:val="28"/>
          <w:szCs w:val="28"/>
        </w:rPr>
        <w:t>—</w:t>
      </w:r>
      <w:r>
        <w:rPr>
          <w:rFonts w:hint="eastAsia" w:ascii="仿宋" w:hAnsi="仿宋" w:eastAsia="仿宋"/>
          <w:sz w:val="28"/>
          <w:szCs w:val="28"/>
        </w:rPr>
        <w:t>商务标评审得分（得分取值保留到小数点后两位）；</w:t>
      </w:r>
    </w:p>
    <w:p w14:paraId="72A31923">
      <w:pPr>
        <w:spacing w:line="360" w:lineRule="auto"/>
        <w:ind w:firstLine="560" w:firstLineChars="200"/>
        <w:jc w:val="left"/>
        <w:rPr>
          <w:rFonts w:ascii="仿宋" w:hAnsi="仿宋" w:eastAsia="仿宋"/>
          <w:sz w:val="28"/>
          <w:szCs w:val="28"/>
        </w:rPr>
      </w:pPr>
      <w:r>
        <w:rPr>
          <w:rFonts w:hint="eastAsia" w:ascii="仿宋" w:hAnsi="仿宋" w:eastAsia="仿宋"/>
          <w:sz w:val="28"/>
          <w:szCs w:val="28"/>
        </w:rPr>
        <w:t>X</w:t>
      </w:r>
      <w:r>
        <w:rPr>
          <w:rFonts w:ascii="仿宋" w:hAnsi="仿宋" w:eastAsia="仿宋"/>
          <w:sz w:val="28"/>
          <w:szCs w:val="28"/>
        </w:rPr>
        <w:t>—</w:t>
      </w:r>
      <w:r>
        <w:rPr>
          <w:rFonts w:hint="eastAsia" w:ascii="仿宋" w:hAnsi="仿宋" w:eastAsia="仿宋"/>
          <w:sz w:val="28"/>
          <w:szCs w:val="28"/>
        </w:rPr>
        <w:t xml:space="preserve">资信标评审得分（得分取值保留到小数点后两位）； </w:t>
      </w:r>
    </w:p>
    <w:p w14:paraId="3C1D647D">
      <w:pPr>
        <w:spacing w:line="360" w:lineRule="auto"/>
        <w:ind w:firstLine="560" w:firstLineChars="200"/>
        <w:jc w:val="left"/>
        <w:rPr>
          <w:rFonts w:ascii="仿宋" w:hAnsi="仿宋" w:eastAsia="仿宋"/>
          <w:sz w:val="28"/>
          <w:szCs w:val="28"/>
        </w:rPr>
      </w:pPr>
      <w:r>
        <w:rPr>
          <w:rFonts w:hint="eastAsia" w:ascii="仿宋" w:hAnsi="仿宋" w:eastAsia="仿宋"/>
          <w:sz w:val="28"/>
          <w:szCs w:val="28"/>
        </w:rPr>
        <w:t>A1</w:t>
      </w:r>
      <w:r>
        <w:rPr>
          <w:rFonts w:ascii="仿宋" w:hAnsi="仿宋" w:eastAsia="仿宋"/>
          <w:sz w:val="28"/>
          <w:szCs w:val="28"/>
        </w:rPr>
        <w:t>—</w:t>
      </w:r>
      <w:r>
        <w:rPr>
          <w:rFonts w:hint="eastAsia" w:ascii="仿宋" w:hAnsi="仿宋" w:eastAsia="仿宋"/>
          <w:sz w:val="28"/>
          <w:szCs w:val="28"/>
        </w:rPr>
        <w:t>技术标评审得分权重，按</w:t>
      </w:r>
      <w:permStart w:id="0" w:edGrp="everyone"/>
      <w:r>
        <w:rPr>
          <w:rFonts w:hint="eastAsia" w:ascii="仿宋" w:hAnsi="仿宋" w:eastAsia="仿宋"/>
          <w:b/>
          <w:bCs/>
          <w:sz w:val="28"/>
          <w:szCs w:val="28"/>
          <w:u w:val="single"/>
        </w:rPr>
        <w:t xml:space="preserve">  </w:t>
      </w:r>
      <w:r>
        <w:rPr>
          <w:rFonts w:hint="eastAsia" w:ascii="仿宋" w:hAnsi="仿宋" w:eastAsia="仿宋"/>
          <w:b/>
          <w:bCs/>
          <w:sz w:val="28"/>
          <w:szCs w:val="28"/>
          <w:u w:val="single"/>
          <w:lang w:val="en-US" w:eastAsia="zh-CN"/>
        </w:rPr>
        <w:t>60</w:t>
      </w:r>
      <w:r>
        <w:rPr>
          <w:rFonts w:hint="eastAsia" w:ascii="仿宋" w:hAnsi="仿宋" w:eastAsia="仿宋"/>
          <w:b/>
          <w:bCs/>
          <w:sz w:val="28"/>
          <w:szCs w:val="28"/>
          <w:u w:val="single"/>
        </w:rPr>
        <w:t xml:space="preserve">  </w:t>
      </w:r>
      <w:permEnd w:id="0"/>
      <w:r>
        <w:rPr>
          <w:rFonts w:hint="eastAsia" w:ascii="仿宋" w:hAnsi="仿宋" w:eastAsia="仿宋"/>
          <w:sz w:val="28"/>
          <w:szCs w:val="28"/>
        </w:rPr>
        <w:t>%计；</w:t>
      </w:r>
    </w:p>
    <w:p w14:paraId="3E05F1BE">
      <w:pPr>
        <w:spacing w:line="360" w:lineRule="auto"/>
        <w:ind w:firstLine="560" w:firstLineChars="200"/>
        <w:jc w:val="left"/>
        <w:rPr>
          <w:rFonts w:ascii="仿宋" w:hAnsi="仿宋" w:eastAsia="仿宋"/>
          <w:sz w:val="28"/>
          <w:szCs w:val="28"/>
        </w:rPr>
      </w:pPr>
      <w:r>
        <w:rPr>
          <w:rFonts w:hint="eastAsia" w:ascii="仿宋" w:hAnsi="仿宋" w:eastAsia="仿宋"/>
          <w:sz w:val="28"/>
          <w:szCs w:val="28"/>
        </w:rPr>
        <w:t>A2</w:t>
      </w:r>
      <w:r>
        <w:rPr>
          <w:rFonts w:ascii="仿宋" w:hAnsi="仿宋" w:eastAsia="仿宋"/>
          <w:sz w:val="28"/>
          <w:szCs w:val="28"/>
        </w:rPr>
        <w:t>—</w:t>
      </w:r>
      <w:r>
        <w:rPr>
          <w:rFonts w:hint="eastAsia" w:ascii="仿宋" w:hAnsi="仿宋" w:eastAsia="仿宋"/>
          <w:sz w:val="28"/>
          <w:szCs w:val="28"/>
        </w:rPr>
        <w:t>商务标评审得分权重，按</w:t>
      </w:r>
      <w:permStart w:id="1" w:edGrp="everyone"/>
      <w:r>
        <w:rPr>
          <w:rFonts w:hint="eastAsia" w:ascii="仿宋" w:hAnsi="仿宋" w:eastAsia="仿宋"/>
          <w:b/>
          <w:bCs/>
          <w:sz w:val="28"/>
          <w:szCs w:val="28"/>
          <w:u w:val="single"/>
        </w:rPr>
        <w:t xml:space="preserve">  </w:t>
      </w:r>
      <w:r>
        <w:rPr>
          <w:rFonts w:hint="eastAsia" w:ascii="仿宋" w:hAnsi="仿宋" w:eastAsia="仿宋"/>
          <w:b/>
          <w:bCs/>
          <w:sz w:val="28"/>
          <w:szCs w:val="28"/>
          <w:u w:val="single"/>
          <w:lang w:val="en-US" w:eastAsia="zh-CN"/>
        </w:rPr>
        <w:t>30</w:t>
      </w:r>
      <w:r>
        <w:rPr>
          <w:rFonts w:hint="eastAsia" w:ascii="仿宋" w:hAnsi="仿宋" w:eastAsia="仿宋"/>
          <w:b/>
          <w:bCs/>
          <w:sz w:val="28"/>
          <w:szCs w:val="28"/>
          <w:u w:val="single"/>
        </w:rPr>
        <w:t xml:space="preserve">  </w:t>
      </w:r>
      <w:permEnd w:id="1"/>
      <w:r>
        <w:rPr>
          <w:rFonts w:hint="eastAsia" w:ascii="仿宋" w:hAnsi="仿宋" w:eastAsia="仿宋"/>
          <w:sz w:val="28"/>
          <w:szCs w:val="28"/>
        </w:rPr>
        <w:t>%计；</w:t>
      </w:r>
    </w:p>
    <w:p w14:paraId="453790B5">
      <w:pPr>
        <w:spacing w:line="360" w:lineRule="auto"/>
        <w:ind w:firstLine="560" w:firstLineChars="200"/>
        <w:jc w:val="left"/>
        <w:rPr>
          <w:rFonts w:ascii="仿宋" w:hAnsi="仿宋" w:eastAsia="仿宋"/>
          <w:sz w:val="28"/>
          <w:szCs w:val="28"/>
        </w:rPr>
      </w:pPr>
      <w:r>
        <w:rPr>
          <w:rFonts w:hint="eastAsia" w:ascii="仿宋" w:hAnsi="仿宋" w:eastAsia="仿宋"/>
          <w:sz w:val="28"/>
          <w:szCs w:val="28"/>
        </w:rPr>
        <w:t>A3</w:t>
      </w:r>
      <w:r>
        <w:rPr>
          <w:rFonts w:ascii="仿宋" w:hAnsi="仿宋" w:eastAsia="仿宋"/>
          <w:sz w:val="28"/>
          <w:szCs w:val="28"/>
        </w:rPr>
        <w:t>—</w:t>
      </w:r>
      <w:r>
        <w:rPr>
          <w:rFonts w:hint="eastAsia" w:ascii="仿宋" w:hAnsi="仿宋" w:eastAsia="仿宋"/>
          <w:sz w:val="28"/>
          <w:szCs w:val="28"/>
        </w:rPr>
        <w:t>资信标评审得分权重，按</w:t>
      </w:r>
      <w:permStart w:id="2" w:edGrp="everyone"/>
      <w:r>
        <w:rPr>
          <w:rFonts w:hint="eastAsia" w:ascii="仿宋" w:hAnsi="仿宋" w:eastAsia="仿宋"/>
          <w:b/>
          <w:bCs/>
          <w:sz w:val="28"/>
          <w:szCs w:val="28"/>
          <w:u w:val="single"/>
        </w:rPr>
        <w:t xml:space="preserve">  10  </w:t>
      </w:r>
      <w:permEnd w:id="2"/>
      <w:r>
        <w:rPr>
          <w:rFonts w:hint="eastAsia" w:ascii="仿宋" w:hAnsi="仿宋" w:eastAsia="仿宋"/>
          <w:sz w:val="28"/>
          <w:szCs w:val="28"/>
        </w:rPr>
        <w:t>%计；</w:t>
      </w:r>
    </w:p>
    <w:p w14:paraId="35E19592">
      <w:pPr>
        <w:spacing w:line="360" w:lineRule="auto"/>
        <w:ind w:firstLine="560" w:firstLineChars="200"/>
        <w:rPr>
          <w:rFonts w:ascii="仿宋" w:hAnsi="仿宋" w:eastAsia="仿宋"/>
          <w:sz w:val="28"/>
          <w:szCs w:val="28"/>
        </w:rPr>
      </w:pPr>
      <w:r>
        <w:rPr>
          <w:rFonts w:hint="eastAsia" w:ascii="仿宋" w:hAnsi="仿宋" w:eastAsia="仿宋"/>
          <w:sz w:val="28"/>
          <w:szCs w:val="28"/>
        </w:rPr>
        <w:t>[A1+A2+A3=1，A2≥30%, A3≤10%]</w:t>
      </w:r>
    </w:p>
    <w:p w14:paraId="5A75952D">
      <w:pPr>
        <w:spacing w:line="360" w:lineRule="auto"/>
        <w:ind w:firstLine="560" w:firstLineChars="200"/>
        <w:rPr>
          <w:rFonts w:ascii="仿宋" w:hAnsi="仿宋" w:eastAsia="仿宋" w:cs="宋体"/>
          <w:kern w:val="0"/>
          <w:sz w:val="28"/>
          <w:szCs w:val="28"/>
        </w:rPr>
      </w:pPr>
      <w:r>
        <w:rPr>
          <w:rFonts w:hint="eastAsia" w:ascii="仿宋" w:hAnsi="仿宋" w:eastAsia="仿宋" w:cs="宋体"/>
          <w:kern w:val="0"/>
          <w:sz w:val="28"/>
          <w:szCs w:val="28"/>
        </w:rPr>
        <w:t>2.7评标委员会应当按评审总得分从高至低的顺序，按照“投标前须知附表1”第1</w:t>
      </w:r>
      <w:r>
        <w:rPr>
          <w:rFonts w:hint="eastAsia" w:ascii="仿宋" w:hAnsi="仿宋" w:eastAsia="仿宋" w:cs="宋体"/>
          <w:kern w:val="0"/>
          <w:sz w:val="28"/>
          <w:szCs w:val="28"/>
          <w:lang w:val="en-US" w:eastAsia="zh-CN"/>
        </w:rPr>
        <w:t>8</w:t>
      </w:r>
      <w:r>
        <w:rPr>
          <w:rFonts w:hint="eastAsia" w:ascii="仿宋" w:hAnsi="仿宋" w:eastAsia="仿宋" w:cs="宋体"/>
          <w:kern w:val="0"/>
          <w:sz w:val="28"/>
          <w:szCs w:val="28"/>
        </w:rPr>
        <w:t>项约定推荐中标候选人，并形成评标报告；</w:t>
      </w:r>
    </w:p>
    <w:p w14:paraId="564C0016">
      <w:pPr>
        <w:spacing w:line="360" w:lineRule="auto"/>
        <w:ind w:firstLine="560" w:firstLineChars="200"/>
        <w:rPr>
          <w:rFonts w:hint="eastAsia" w:ascii="仿宋" w:hAnsi="仿宋" w:eastAsia="仿宋" w:cs="宋体"/>
          <w:kern w:val="0"/>
          <w:sz w:val="28"/>
          <w:szCs w:val="28"/>
          <w:lang w:eastAsia="zh-CN"/>
        </w:rPr>
      </w:pPr>
      <w:r>
        <w:rPr>
          <w:rFonts w:hint="eastAsia" w:ascii="仿宋" w:hAnsi="仿宋" w:eastAsia="仿宋" w:cs="宋体"/>
          <w:kern w:val="0"/>
          <w:sz w:val="28"/>
          <w:szCs w:val="28"/>
        </w:rPr>
        <w:t>2.8若出现评审总得分相同且影响到推荐中标候选人时，按技术标得分从高至低的顺序推荐；若出现技术标得分也相同的情形，按商务标得分从高至低的顺序推荐；若出现商务标得分仍相同的情形，采用大号中签的抽签方式推荐</w:t>
      </w:r>
      <w:r>
        <w:rPr>
          <w:rFonts w:hint="eastAsia" w:ascii="仿宋" w:hAnsi="仿宋" w:eastAsia="仿宋" w:cs="宋体"/>
          <w:kern w:val="0"/>
          <w:sz w:val="28"/>
          <w:szCs w:val="28"/>
          <w:lang w:eastAsia="zh-CN"/>
        </w:rPr>
        <w:t>；</w:t>
      </w:r>
    </w:p>
    <w:p w14:paraId="69F81B69">
      <w:pPr>
        <w:keepNext w:val="0"/>
        <w:keepLines w:val="0"/>
        <w:pageBreakBefore w:val="0"/>
        <w:widowControl/>
        <w:numPr>
          <w:ilvl w:val="0"/>
          <w:numId w:val="0"/>
        </w:numPr>
        <w:kinsoku/>
        <w:wordWrap/>
        <w:overflowPunct/>
        <w:topLinePunct w:val="0"/>
        <w:autoSpaceDE w:val="0"/>
        <w:autoSpaceDN w:val="0"/>
        <w:bidi w:val="0"/>
        <w:adjustRightInd w:val="0"/>
        <w:snapToGrid w:val="0"/>
        <w:spacing w:after="0" w:line="560" w:lineRule="exact"/>
        <w:ind w:firstLine="560" w:firstLineChars="200"/>
        <w:textAlignment w:val="auto"/>
        <w:rPr>
          <w:rFonts w:hint="eastAsia" w:ascii="仿宋" w:hAnsi="仿宋" w:eastAsia="仿宋" w:cs="宋体"/>
          <w:kern w:val="0"/>
          <w:sz w:val="28"/>
          <w:szCs w:val="28"/>
          <w:highlight w:val="none"/>
          <w:lang w:eastAsia="zh-CN"/>
        </w:rPr>
      </w:pPr>
      <w:r>
        <w:rPr>
          <w:rFonts w:hint="eastAsia" w:ascii="仿宋" w:hAnsi="仿宋" w:eastAsia="仿宋" w:cs="宋体"/>
          <w:kern w:val="0"/>
          <w:sz w:val="28"/>
          <w:szCs w:val="28"/>
          <w:highlight w:val="none"/>
          <w:lang w:val="en-US" w:eastAsia="zh-CN"/>
        </w:rPr>
        <w:t>2.9评标委员会</w:t>
      </w:r>
      <w:r>
        <w:rPr>
          <w:rFonts w:hint="eastAsia" w:ascii="仿宋" w:hAnsi="仿宋" w:eastAsia="仿宋" w:cs="宋体"/>
          <w:kern w:val="0"/>
          <w:sz w:val="28"/>
          <w:szCs w:val="28"/>
          <w:highlight w:val="none"/>
        </w:rPr>
        <w:t>按评审后综合得分由高到低顺序</w:t>
      </w:r>
      <w:r>
        <w:rPr>
          <w:rFonts w:hint="eastAsia" w:ascii="仿宋" w:hAnsi="仿宋" w:eastAsia="仿宋" w:cs="宋体"/>
          <w:kern w:val="0"/>
          <w:sz w:val="28"/>
          <w:szCs w:val="28"/>
          <w:highlight w:val="none"/>
          <w:lang w:val="en-US" w:eastAsia="zh-CN"/>
        </w:rPr>
        <w:t>对中标候选人</w:t>
      </w:r>
      <w:r>
        <w:rPr>
          <w:rFonts w:hint="eastAsia" w:ascii="仿宋" w:hAnsi="仿宋" w:eastAsia="仿宋" w:cs="宋体"/>
          <w:kern w:val="0"/>
          <w:sz w:val="28"/>
          <w:szCs w:val="28"/>
          <w:highlight w:val="none"/>
        </w:rPr>
        <w:t>排列，并对</w:t>
      </w:r>
      <w:r>
        <w:rPr>
          <w:rFonts w:hint="eastAsia" w:ascii="仿宋" w:hAnsi="仿宋" w:eastAsia="仿宋" w:cs="宋体"/>
          <w:kern w:val="0"/>
          <w:sz w:val="28"/>
          <w:szCs w:val="28"/>
          <w:highlight w:val="none"/>
          <w:lang w:val="en-US" w:eastAsia="zh-CN"/>
        </w:rPr>
        <w:t>商务标中</w:t>
      </w:r>
      <w:r>
        <w:rPr>
          <w:rFonts w:hint="eastAsia" w:ascii="仿宋" w:hAnsi="仿宋" w:eastAsia="仿宋" w:cs="宋体"/>
          <w:kern w:val="0"/>
          <w:sz w:val="28"/>
          <w:szCs w:val="28"/>
          <w:highlight w:val="none"/>
          <w:lang w:eastAsia="zh-CN"/>
        </w:rPr>
        <w:t>《</w:t>
      </w:r>
      <w:r>
        <w:rPr>
          <w:rFonts w:hint="eastAsia" w:ascii="仿宋" w:hAnsi="仿宋" w:eastAsia="仿宋" w:cs="宋体"/>
          <w:kern w:val="0"/>
          <w:sz w:val="28"/>
          <w:szCs w:val="28"/>
          <w:highlight w:val="none"/>
          <w:lang w:val="en-US" w:eastAsia="zh-CN"/>
        </w:rPr>
        <w:t>常用配件报价清单及单件材料单价低于500元（含）免费配件清单</w:t>
      </w:r>
      <w:r>
        <w:rPr>
          <w:rFonts w:hint="eastAsia" w:ascii="仿宋" w:hAnsi="仿宋" w:eastAsia="仿宋" w:cs="宋体"/>
          <w:kern w:val="0"/>
          <w:sz w:val="28"/>
          <w:szCs w:val="28"/>
          <w:highlight w:val="none"/>
          <w:lang w:eastAsia="zh-CN"/>
        </w:rPr>
        <w:t>》</w:t>
      </w:r>
      <w:r>
        <w:rPr>
          <w:rFonts w:hint="eastAsia" w:ascii="仿宋" w:hAnsi="仿宋" w:eastAsia="仿宋" w:cs="宋体"/>
          <w:kern w:val="0"/>
          <w:sz w:val="28"/>
          <w:szCs w:val="28"/>
          <w:highlight w:val="none"/>
        </w:rPr>
        <w:t>价格进行</w:t>
      </w:r>
      <w:r>
        <w:rPr>
          <w:rFonts w:hint="eastAsia" w:ascii="仿宋" w:hAnsi="仿宋" w:eastAsia="仿宋" w:cs="宋体"/>
          <w:kern w:val="0"/>
          <w:sz w:val="28"/>
          <w:szCs w:val="28"/>
          <w:highlight w:val="none"/>
          <w:lang w:val="en-US" w:eastAsia="zh-CN"/>
        </w:rPr>
        <w:t>不平衡报价调整</w:t>
      </w:r>
      <w:r>
        <w:rPr>
          <w:rFonts w:hint="eastAsia" w:ascii="仿宋" w:hAnsi="仿宋" w:eastAsia="仿宋" w:cs="宋体"/>
          <w:kern w:val="0"/>
          <w:sz w:val="28"/>
          <w:szCs w:val="28"/>
          <w:highlight w:val="none"/>
        </w:rPr>
        <w:t>。将</w:t>
      </w:r>
      <w:r>
        <w:rPr>
          <w:rFonts w:hint="eastAsia" w:ascii="仿宋" w:hAnsi="仿宋" w:eastAsia="仿宋" w:cs="宋体"/>
          <w:kern w:val="0"/>
          <w:sz w:val="28"/>
          <w:szCs w:val="28"/>
          <w:highlight w:val="none"/>
          <w:lang w:eastAsia="zh-CN"/>
        </w:rPr>
        <w:t>《</w:t>
      </w:r>
      <w:r>
        <w:rPr>
          <w:rFonts w:hint="eastAsia" w:ascii="仿宋" w:hAnsi="仿宋" w:eastAsia="仿宋" w:cs="宋体"/>
          <w:kern w:val="0"/>
          <w:sz w:val="28"/>
          <w:szCs w:val="28"/>
          <w:highlight w:val="none"/>
          <w:lang w:val="en-US" w:eastAsia="zh-CN"/>
        </w:rPr>
        <w:t>常用配件报价清单及单件材料单价低于500元（含）免费配件清单</w:t>
      </w:r>
      <w:r>
        <w:rPr>
          <w:rFonts w:hint="eastAsia" w:ascii="仿宋" w:hAnsi="仿宋" w:eastAsia="仿宋" w:cs="宋体"/>
          <w:kern w:val="0"/>
          <w:sz w:val="28"/>
          <w:szCs w:val="28"/>
          <w:highlight w:val="none"/>
          <w:lang w:eastAsia="zh-CN"/>
        </w:rPr>
        <w:t>》</w:t>
      </w:r>
      <w:r>
        <w:rPr>
          <w:rFonts w:hint="eastAsia" w:ascii="仿宋" w:hAnsi="仿宋" w:eastAsia="仿宋" w:cs="宋体"/>
          <w:kern w:val="0"/>
          <w:sz w:val="28"/>
          <w:szCs w:val="28"/>
          <w:highlight w:val="none"/>
          <w:lang w:val="en-US" w:eastAsia="zh-CN"/>
        </w:rPr>
        <w:t>中</w:t>
      </w:r>
      <w:r>
        <w:rPr>
          <w:rFonts w:hint="eastAsia" w:ascii="仿宋" w:hAnsi="仿宋" w:eastAsia="仿宋" w:cs="宋体"/>
          <w:kern w:val="0"/>
          <w:sz w:val="28"/>
          <w:szCs w:val="28"/>
          <w:highlight w:val="none"/>
        </w:rPr>
        <w:t>所有有效单项报价的最低价格作为谈判基准价，使排名第一的中标候选人的</w:t>
      </w:r>
      <w:r>
        <w:rPr>
          <w:rFonts w:hint="eastAsia" w:ascii="仿宋" w:hAnsi="仿宋" w:eastAsia="仿宋" w:cs="宋体"/>
          <w:kern w:val="0"/>
          <w:sz w:val="28"/>
          <w:szCs w:val="28"/>
          <w:highlight w:val="none"/>
          <w:lang w:val="en-US" w:eastAsia="zh-CN"/>
        </w:rPr>
        <w:t>各项单价</w:t>
      </w:r>
      <w:r>
        <w:rPr>
          <w:rFonts w:hint="eastAsia" w:ascii="仿宋" w:hAnsi="仿宋" w:eastAsia="仿宋" w:cs="宋体"/>
          <w:kern w:val="0"/>
          <w:sz w:val="28"/>
          <w:szCs w:val="28"/>
          <w:highlight w:val="none"/>
        </w:rPr>
        <w:t>接近谈判基准价，如不接受谈判基准价，则最终报价不能超过谈判基准价的5%。如中标候选人不接受不平衡报价的调整，则视为放弃本次中标机会，由下一顺位的投标单位进行不平衡报价的调整，以此类推。如</w:t>
      </w:r>
      <w:r>
        <w:rPr>
          <w:rFonts w:hint="eastAsia" w:ascii="仿宋" w:hAnsi="仿宋" w:eastAsia="仿宋" w:cs="宋体"/>
          <w:kern w:val="0"/>
          <w:sz w:val="28"/>
          <w:szCs w:val="28"/>
          <w:highlight w:val="none"/>
          <w:lang w:val="en-US" w:eastAsia="zh-CN"/>
        </w:rPr>
        <w:t>前三顺位的投标单位</w:t>
      </w:r>
      <w:r>
        <w:rPr>
          <w:rFonts w:hint="eastAsia" w:ascii="仿宋" w:hAnsi="仿宋" w:eastAsia="仿宋" w:cs="宋体"/>
          <w:kern w:val="0"/>
          <w:sz w:val="28"/>
          <w:szCs w:val="28"/>
          <w:highlight w:val="none"/>
        </w:rPr>
        <w:t>都不接受不平衡报价的调整，则本次招标失败，应重新组织</w:t>
      </w:r>
      <w:r>
        <w:rPr>
          <w:rFonts w:hint="eastAsia" w:ascii="仿宋" w:hAnsi="仿宋" w:eastAsia="仿宋" w:cs="宋体"/>
          <w:kern w:val="0"/>
          <w:sz w:val="28"/>
          <w:szCs w:val="28"/>
          <w:highlight w:val="none"/>
          <w:lang w:val="en-US" w:eastAsia="zh-CN"/>
        </w:rPr>
        <w:t>招标</w:t>
      </w:r>
      <w:r>
        <w:rPr>
          <w:rFonts w:hint="eastAsia" w:ascii="仿宋" w:hAnsi="仿宋" w:eastAsia="仿宋" w:cs="宋体"/>
          <w:kern w:val="0"/>
          <w:sz w:val="28"/>
          <w:szCs w:val="28"/>
          <w:highlight w:val="none"/>
          <w:lang w:eastAsia="zh-CN"/>
        </w:rPr>
        <w:t>。</w:t>
      </w:r>
    </w:p>
    <w:p w14:paraId="1DE56362">
      <w:pPr>
        <w:bidi w:val="0"/>
        <w:rPr>
          <w:rFonts w:hint="eastAsia" w:ascii="仿宋" w:hAnsi="仿宋" w:eastAsia="仿宋" w:cs="仿宋"/>
          <w:sz w:val="28"/>
          <w:szCs w:val="28"/>
        </w:rPr>
      </w:pPr>
    </w:p>
    <w:p w14:paraId="11E5998E">
      <w:pPr>
        <w:spacing w:line="360" w:lineRule="auto"/>
        <w:ind w:firstLine="562" w:firstLineChars="200"/>
        <w:rPr>
          <w:rFonts w:ascii="仿宋" w:hAnsi="仿宋" w:eastAsia="仿宋"/>
          <w:b/>
          <w:sz w:val="28"/>
          <w:szCs w:val="28"/>
        </w:rPr>
      </w:pPr>
      <w:r>
        <w:rPr>
          <w:rFonts w:hint="eastAsia" w:ascii="仿宋" w:hAnsi="仿宋" w:eastAsia="仿宋"/>
          <w:b/>
          <w:sz w:val="28"/>
          <w:szCs w:val="28"/>
        </w:rPr>
        <w:t>3.信用商务评审法</w:t>
      </w:r>
    </w:p>
    <w:p w14:paraId="77E41CFB">
      <w:pPr>
        <w:spacing w:line="360" w:lineRule="auto"/>
        <w:ind w:firstLine="560" w:firstLineChars="200"/>
        <w:rPr>
          <w:rFonts w:ascii="仿宋" w:hAnsi="仿宋" w:eastAsia="仿宋" w:cs="宋体"/>
          <w:kern w:val="0"/>
          <w:sz w:val="28"/>
          <w:szCs w:val="28"/>
        </w:rPr>
      </w:pPr>
      <w:r>
        <w:rPr>
          <w:rFonts w:hint="eastAsia" w:ascii="仿宋" w:hAnsi="仿宋" w:eastAsia="仿宋" w:cs="宋体"/>
          <w:kern w:val="0"/>
          <w:sz w:val="28"/>
          <w:szCs w:val="28"/>
        </w:rPr>
        <w:t>3.1招标人在开标会上根据招标文件中投标文件不予受理情形的规定，对投标人的投标文件是否应当受理进行审查，然后将应当受理的投标文件提交评标委员会评审；</w:t>
      </w:r>
    </w:p>
    <w:p w14:paraId="21F88A7A">
      <w:pPr>
        <w:spacing w:line="360" w:lineRule="auto"/>
        <w:ind w:firstLine="560" w:firstLineChars="200"/>
        <w:rPr>
          <w:rFonts w:ascii="仿宋" w:hAnsi="仿宋" w:eastAsia="仿宋" w:cs="宋体"/>
          <w:kern w:val="0"/>
          <w:sz w:val="28"/>
          <w:szCs w:val="28"/>
        </w:rPr>
      </w:pPr>
      <w:r>
        <w:rPr>
          <w:rFonts w:hint="eastAsia" w:ascii="仿宋" w:hAnsi="仿宋" w:eastAsia="仿宋" w:cs="宋体"/>
          <w:kern w:val="0"/>
          <w:sz w:val="28"/>
          <w:szCs w:val="28"/>
        </w:rPr>
        <w:t>3.2评标委员会根据招标文件初步评审内容的规定，对所有应当受理的投标文件进行初步评审；</w:t>
      </w:r>
    </w:p>
    <w:p w14:paraId="547DA049">
      <w:pPr>
        <w:spacing w:line="360" w:lineRule="auto"/>
        <w:ind w:firstLine="560" w:firstLineChars="200"/>
        <w:rPr>
          <w:rFonts w:ascii="仿宋" w:hAnsi="仿宋" w:eastAsia="仿宋" w:cs="宋体"/>
          <w:kern w:val="0"/>
          <w:sz w:val="28"/>
          <w:szCs w:val="28"/>
        </w:rPr>
      </w:pPr>
      <w:r>
        <w:rPr>
          <w:rFonts w:hint="eastAsia" w:ascii="仿宋" w:hAnsi="仿宋" w:eastAsia="仿宋" w:cs="宋体"/>
          <w:kern w:val="0"/>
          <w:sz w:val="28"/>
          <w:szCs w:val="28"/>
        </w:rPr>
        <w:t>3.3评标委员会对所有初步评审合格的各投标人的商务标进行详细评审，并计算出商务标得分；</w:t>
      </w:r>
    </w:p>
    <w:p w14:paraId="54D1F6FF">
      <w:pPr>
        <w:spacing w:line="360" w:lineRule="auto"/>
        <w:ind w:firstLine="560" w:firstLineChars="200"/>
        <w:rPr>
          <w:rFonts w:ascii="仿宋" w:hAnsi="仿宋" w:eastAsia="仿宋" w:cs="宋体"/>
          <w:kern w:val="0"/>
          <w:sz w:val="28"/>
          <w:szCs w:val="28"/>
        </w:rPr>
      </w:pPr>
      <w:r>
        <w:rPr>
          <w:rFonts w:hint="eastAsia" w:ascii="仿宋" w:hAnsi="仿宋" w:eastAsia="仿宋" w:cs="宋体"/>
          <w:kern w:val="0"/>
          <w:sz w:val="28"/>
          <w:szCs w:val="28"/>
        </w:rPr>
        <w:t>3.4评标委员会在完成商务标评审后，对初步评审合格的各投标人资信标进行详细评审并打分；</w:t>
      </w:r>
    </w:p>
    <w:p w14:paraId="50970E0E">
      <w:pPr>
        <w:spacing w:line="360" w:lineRule="auto"/>
        <w:ind w:firstLine="560" w:firstLineChars="200"/>
        <w:rPr>
          <w:rFonts w:ascii="仿宋" w:hAnsi="仿宋" w:eastAsia="仿宋" w:cs="宋体"/>
          <w:kern w:val="0"/>
          <w:sz w:val="28"/>
          <w:szCs w:val="28"/>
        </w:rPr>
      </w:pPr>
      <w:r>
        <w:rPr>
          <w:rFonts w:hint="eastAsia" w:ascii="仿宋" w:hAnsi="仿宋" w:eastAsia="仿宋" w:cs="宋体"/>
          <w:kern w:val="0"/>
          <w:sz w:val="28"/>
          <w:szCs w:val="28"/>
        </w:rPr>
        <w:t>3.5最后，评标委员会应当按照下列公式计算评审总得分：</w:t>
      </w:r>
    </w:p>
    <w:p w14:paraId="0CEA264B">
      <w:pPr>
        <w:spacing w:line="360" w:lineRule="auto"/>
        <w:ind w:firstLine="560" w:firstLineChars="200"/>
        <w:rPr>
          <w:rFonts w:ascii="仿宋" w:hAnsi="仿宋" w:eastAsia="仿宋"/>
          <w:sz w:val="28"/>
          <w:szCs w:val="28"/>
        </w:rPr>
      </w:pPr>
      <w:r>
        <w:rPr>
          <w:rFonts w:ascii="仿宋" w:hAnsi="仿宋" w:eastAsia="仿宋"/>
          <w:sz w:val="28"/>
          <w:szCs w:val="28"/>
        </w:rPr>
        <w:object>
          <v:shape id="_x0000_i1026" o:spt="75" type="#_x0000_t75" style="height:18pt;width:101.25pt;" o:ole="t" filled="f" o:preferrelative="t" stroked="f" coordsize="21600,21600">
            <v:path/>
            <v:fill on="f" focussize="0,0"/>
            <v:stroke on="f" joinstyle="miter"/>
            <v:imagedata r:id="rId23" o:title=""/>
            <o:lock v:ext="edit" aspectratio="t"/>
            <w10:wrap type="none"/>
            <w10:anchorlock/>
          </v:shape>
          <o:OLEObject Type="Embed" ProgID="Equation.3" ShapeID="_x0000_i1026" DrawAspect="Content" ObjectID="_1468075726" r:id="rId22">
            <o:LockedField>false</o:LockedField>
          </o:OLEObject>
        </w:object>
      </w:r>
    </w:p>
    <w:p w14:paraId="6D35E8FE">
      <w:pPr>
        <w:spacing w:line="360" w:lineRule="auto"/>
        <w:ind w:firstLine="560" w:firstLineChars="200"/>
        <w:rPr>
          <w:rFonts w:ascii="仿宋" w:hAnsi="仿宋" w:eastAsia="仿宋"/>
          <w:sz w:val="28"/>
          <w:szCs w:val="28"/>
        </w:rPr>
      </w:pPr>
      <w:r>
        <w:rPr>
          <w:rFonts w:hint="eastAsia" w:ascii="仿宋" w:hAnsi="仿宋" w:eastAsia="仿宋"/>
          <w:sz w:val="28"/>
          <w:szCs w:val="28"/>
        </w:rPr>
        <w:t>N—评审总得分（得分取值保留到小数点后两位）；</w:t>
      </w:r>
    </w:p>
    <w:p w14:paraId="69CD83AD">
      <w:pPr>
        <w:spacing w:line="360" w:lineRule="auto"/>
        <w:ind w:firstLine="560" w:firstLineChars="200"/>
        <w:rPr>
          <w:rFonts w:ascii="仿宋" w:hAnsi="仿宋" w:eastAsia="仿宋"/>
          <w:sz w:val="28"/>
          <w:szCs w:val="28"/>
        </w:rPr>
      </w:pPr>
      <w:r>
        <w:rPr>
          <w:rFonts w:hint="eastAsia" w:ascii="仿宋" w:hAnsi="仿宋" w:eastAsia="仿宋"/>
          <w:sz w:val="28"/>
          <w:szCs w:val="28"/>
        </w:rPr>
        <w:t>S—商务标评审得分（得分取值保留到小数点后两位）；</w:t>
      </w:r>
    </w:p>
    <w:p w14:paraId="075A2C6F">
      <w:pPr>
        <w:spacing w:line="360" w:lineRule="auto"/>
        <w:ind w:firstLine="560" w:firstLineChars="200"/>
        <w:rPr>
          <w:rFonts w:ascii="仿宋" w:hAnsi="仿宋" w:eastAsia="仿宋"/>
          <w:sz w:val="28"/>
          <w:szCs w:val="28"/>
        </w:rPr>
      </w:pPr>
      <w:r>
        <w:rPr>
          <w:rFonts w:hint="eastAsia" w:ascii="仿宋" w:hAnsi="仿宋" w:eastAsia="仿宋"/>
          <w:sz w:val="28"/>
          <w:szCs w:val="28"/>
        </w:rPr>
        <w:t>X</w:t>
      </w:r>
      <w:r>
        <w:rPr>
          <w:rFonts w:ascii="仿宋" w:hAnsi="仿宋" w:eastAsia="仿宋"/>
          <w:sz w:val="28"/>
          <w:szCs w:val="28"/>
        </w:rPr>
        <w:t>—</w:t>
      </w:r>
      <w:r>
        <w:rPr>
          <w:rFonts w:hint="eastAsia" w:ascii="仿宋" w:hAnsi="仿宋" w:eastAsia="仿宋"/>
          <w:sz w:val="28"/>
          <w:szCs w:val="28"/>
        </w:rPr>
        <w:t>资信标评审得分（得分取值保留到小数点后两位）；</w:t>
      </w:r>
    </w:p>
    <w:p w14:paraId="22261DFB">
      <w:pPr>
        <w:spacing w:line="360" w:lineRule="auto"/>
        <w:ind w:firstLine="560" w:firstLineChars="200"/>
        <w:rPr>
          <w:rFonts w:ascii="仿宋" w:hAnsi="仿宋" w:eastAsia="仿宋"/>
          <w:sz w:val="28"/>
          <w:szCs w:val="28"/>
        </w:rPr>
      </w:pPr>
      <w:r>
        <w:rPr>
          <w:rFonts w:hint="eastAsia" w:ascii="仿宋" w:hAnsi="仿宋" w:eastAsia="仿宋"/>
          <w:sz w:val="28"/>
          <w:szCs w:val="28"/>
        </w:rPr>
        <w:t>A2—商务标评审得分权重，按</w:t>
      </w:r>
      <w:permStart w:id="3" w:edGrp="everyone"/>
      <w:r>
        <w:rPr>
          <w:rFonts w:hint="eastAsia" w:ascii="仿宋" w:hAnsi="仿宋" w:eastAsia="仿宋"/>
          <w:sz w:val="28"/>
          <w:szCs w:val="28"/>
          <w:u w:val="single"/>
        </w:rPr>
        <w:t xml:space="preserve">  </w:t>
      </w:r>
      <w:r>
        <w:rPr>
          <w:rFonts w:hint="eastAsia" w:ascii="仿宋" w:hAnsi="仿宋" w:eastAsia="仿宋"/>
          <w:sz w:val="28"/>
          <w:szCs w:val="28"/>
          <w:u w:val="single"/>
          <w:lang w:val="en-US" w:eastAsia="zh-CN"/>
        </w:rPr>
        <w:t>/</w:t>
      </w:r>
      <w:r>
        <w:rPr>
          <w:rFonts w:hint="eastAsia" w:ascii="仿宋" w:hAnsi="仿宋" w:eastAsia="仿宋"/>
          <w:sz w:val="28"/>
          <w:szCs w:val="28"/>
          <w:u w:val="single"/>
        </w:rPr>
        <w:t xml:space="preserve"> </w:t>
      </w:r>
      <w:permEnd w:id="3"/>
      <w:r>
        <w:rPr>
          <w:rFonts w:hint="eastAsia" w:ascii="仿宋" w:hAnsi="仿宋" w:eastAsia="仿宋"/>
          <w:sz w:val="28"/>
          <w:szCs w:val="28"/>
        </w:rPr>
        <w:t>%计；</w:t>
      </w:r>
    </w:p>
    <w:p w14:paraId="754C3B84">
      <w:pPr>
        <w:spacing w:line="360" w:lineRule="auto"/>
        <w:ind w:firstLine="560" w:firstLineChars="200"/>
        <w:rPr>
          <w:rFonts w:ascii="仿宋" w:hAnsi="仿宋" w:eastAsia="仿宋"/>
          <w:sz w:val="28"/>
          <w:szCs w:val="28"/>
        </w:rPr>
      </w:pPr>
      <w:r>
        <w:rPr>
          <w:rFonts w:hint="eastAsia" w:ascii="仿宋" w:hAnsi="仿宋" w:eastAsia="仿宋"/>
          <w:sz w:val="28"/>
          <w:szCs w:val="28"/>
        </w:rPr>
        <w:t>A3—资信标评审得分权重，按</w:t>
      </w:r>
      <w:permStart w:id="4" w:edGrp="everyone"/>
      <w:r>
        <w:rPr>
          <w:rFonts w:hint="eastAsia" w:ascii="仿宋" w:hAnsi="仿宋" w:eastAsia="仿宋"/>
          <w:sz w:val="28"/>
          <w:szCs w:val="28"/>
          <w:u w:val="single"/>
        </w:rPr>
        <w:t xml:space="preserve"> </w:t>
      </w:r>
      <w:r>
        <w:rPr>
          <w:rFonts w:hint="eastAsia" w:ascii="仿宋" w:hAnsi="仿宋" w:eastAsia="仿宋"/>
          <w:sz w:val="28"/>
          <w:szCs w:val="28"/>
          <w:u w:val="single"/>
          <w:lang w:val="en-US" w:eastAsia="zh-CN"/>
        </w:rPr>
        <w:t>/</w:t>
      </w:r>
      <w:r>
        <w:rPr>
          <w:rFonts w:hint="eastAsia" w:ascii="仿宋" w:hAnsi="仿宋" w:eastAsia="仿宋"/>
          <w:sz w:val="28"/>
          <w:szCs w:val="28"/>
          <w:u w:val="single"/>
        </w:rPr>
        <w:t xml:space="preserve">  </w:t>
      </w:r>
      <w:permEnd w:id="4"/>
      <w:r>
        <w:rPr>
          <w:rFonts w:hint="eastAsia" w:ascii="仿宋" w:hAnsi="仿宋" w:eastAsia="仿宋"/>
          <w:sz w:val="28"/>
          <w:szCs w:val="28"/>
        </w:rPr>
        <w:t>%计；</w:t>
      </w:r>
    </w:p>
    <w:p w14:paraId="15BB11C6">
      <w:pPr>
        <w:spacing w:line="360" w:lineRule="auto"/>
        <w:ind w:firstLine="560" w:firstLineChars="200"/>
        <w:rPr>
          <w:rFonts w:ascii="仿宋" w:hAnsi="仿宋" w:eastAsia="仿宋"/>
          <w:sz w:val="28"/>
          <w:szCs w:val="28"/>
        </w:rPr>
      </w:pPr>
      <w:r>
        <w:rPr>
          <w:rFonts w:hint="eastAsia" w:ascii="仿宋" w:hAnsi="仿宋" w:eastAsia="仿宋"/>
          <w:sz w:val="28"/>
          <w:szCs w:val="28"/>
        </w:rPr>
        <w:t>[A2+A3=1，A3≤30%]</w:t>
      </w:r>
    </w:p>
    <w:p w14:paraId="0302F5F5">
      <w:pPr>
        <w:spacing w:line="360" w:lineRule="auto"/>
        <w:ind w:firstLine="560" w:firstLineChars="200"/>
        <w:rPr>
          <w:rFonts w:ascii="仿宋" w:hAnsi="仿宋" w:eastAsia="仿宋" w:cs="宋体"/>
          <w:kern w:val="0"/>
          <w:sz w:val="28"/>
          <w:szCs w:val="28"/>
        </w:rPr>
      </w:pPr>
      <w:r>
        <w:rPr>
          <w:rFonts w:hint="eastAsia" w:ascii="仿宋" w:hAnsi="仿宋" w:eastAsia="仿宋" w:cs="宋体"/>
          <w:kern w:val="0"/>
          <w:sz w:val="28"/>
          <w:szCs w:val="28"/>
        </w:rPr>
        <w:t>3.6评标委员会应当按评审总得分从高至低的顺序，按照“投标前须知附表1”第17项约定推荐中标候选人，并形成评标报告；</w:t>
      </w:r>
    </w:p>
    <w:p w14:paraId="0CD0125A">
      <w:pPr>
        <w:spacing w:line="360" w:lineRule="auto"/>
        <w:ind w:firstLine="560" w:firstLineChars="200"/>
        <w:rPr>
          <w:rFonts w:ascii="仿宋" w:hAnsi="仿宋" w:eastAsia="仿宋" w:cs="宋体"/>
          <w:kern w:val="0"/>
          <w:sz w:val="28"/>
          <w:szCs w:val="28"/>
        </w:rPr>
      </w:pPr>
      <w:r>
        <w:rPr>
          <w:rFonts w:hint="eastAsia" w:ascii="仿宋" w:hAnsi="仿宋" w:eastAsia="仿宋" w:cs="宋体"/>
          <w:kern w:val="0"/>
          <w:sz w:val="28"/>
          <w:szCs w:val="28"/>
        </w:rPr>
        <w:t>3.7若出现评审总得分相同且影响到推荐中标候选人时，按商务标得分从高至低的顺序推荐；若出现商务标得分也相同的情形，按资信标得分从高至低的顺序推荐；若出现资信标得分仍相同的情形，采用大号中签的抽签方式推荐。</w:t>
      </w:r>
    </w:p>
    <w:p w14:paraId="201DA083">
      <w:pPr>
        <w:spacing w:line="360" w:lineRule="auto"/>
        <w:ind w:firstLine="562" w:firstLineChars="200"/>
        <w:rPr>
          <w:rFonts w:ascii="仿宋" w:hAnsi="仿宋" w:eastAsia="仿宋"/>
          <w:b/>
          <w:sz w:val="28"/>
          <w:szCs w:val="28"/>
        </w:rPr>
      </w:pPr>
      <w:r>
        <w:rPr>
          <w:rFonts w:hint="eastAsia" w:ascii="仿宋" w:hAnsi="仿宋" w:eastAsia="仿宋"/>
          <w:b/>
          <w:sz w:val="28"/>
          <w:szCs w:val="28"/>
        </w:rPr>
        <w:t>4.定性评审法</w:t>
      </w:r>
    </w:p>
    <w:p w14:paraId="5F230049">
      <w:pPr>
        <w:spacing w:line="360" w:lineRule="auto"/>
        <w:ind w:firstLine="560" w:firstLineChars="200"/>
        <w:rPr>
          <w:rFonts w:ascii="仿宋" w:hAnsi="仿宋" w:eastAsia="仿宋" w:cs="宋体"/>
          <w:kern w:val="0"/>
          <w:sz w:val="28"/>
          <w:szCs w:val="28"/>
        </w:rPr>
      </w:pPr>
      <w:r>
        <w:rPr>
          <w:rFonts w:hint="eastAsia" w:ascii="仿宋" w:hAnsi="仿宋" w:eastAsia="仿宋" w:cs="宋体"/>
          <w:kern w:val="0"/>
          <w:sz w:val="28"/>
          <w:szCs w:val="28"/>
        </w:rPr>
        <w:t>4.1招标人在开标会上根据招标文件中投标文件不予受理情形的规定，对投标人的投标文件是否应当受理进行审查，然后将应当受理的投标文件提交评标委员会评审；</w:t>
      </w:r>
    </w:p>
    <w:p w14:paraId="44D87AE6">
      <w:pPr>
        <w:spacing w:line="360" w:lineRule="auto"/>
        <w:ind w:firstLine="560" w:firstLineChars="200"/>
        <w:rPr>
          <w:rFonts w:ascii="仿宋" w:hAnsi="仿宋" w:eastAsia="仿宋" w:cs="宋体"/>
          <w:kern w:val="0"/>
          <w:sz w:val="28"/>
          <w:szCs w:val="28"/>
        </w:rPr>
      </w:pPr>
      <w:r>
        <w:rPr>
          <w:rFonts w:hint="eastAsia" w:ascii="仿宋" w:hAnsi="仿宋" w:eastAsia="仿宋" w:cs="宋体"/>
          <w:kern w:val="0"/>
          <w:sz w:val="28"/>
          <w:szCs w:val="28"/>
        </w:rPr>
        <w:t>4.2评标委员会根据招标文件初步评审内容的规定，对所有应当受理的投标文件进行初步评审；</w:t>
      </w:r>
    </w:p>
    <w:p w14:paraId="04F581E2">
      <w:pPr>
        <w:spacing w:line="360" w:lineRule="auto"/>
        <w:ind w:firstLine="560" w:firstLineChars="200"/>
        <w:rPr>
          <w:rFonts w:ascii="仿宋" w:hAnsi="仿宋" w:eastAsia="仿宋" w:cs="宋体"/>
          <w:kern w:val="0"/>
          <w:sz w:val="28"/>
          <w:szCs w:val="28"/>
        </w:rPr>
      </w:pPr>
      <w:r>
        <w:rPr>
          <w:rFonts w:hint="eastAsia" w:ascii="仿宋" w:hAnsi="仿宋" w:eastAsia="仿宋" w:cs="宋体"/>
          <w:kern w:val="0"/>
          <w:sz w:val="28"/>
          <w:szCs w:val="28"/>
        </w:rPr>
        <w:t>4.3评标委员会对通过初步评审的各投标人的技术标及商务标同时进行详细评审。即：各成员根据招标文件规定的技术标及商务标评审要素（见评标方法附件），各成员须对投标文件独立进行评审并提出评审意见，经讨论汇总后形成综合评审意见，内容主要包括：对各投标文件是否满足招标文件所有要求提出意见，指出各投标文件中存在的缺陷和问题，签订合同前应注意和澄清的事项,并推荐</w:t>
      </w:r>
      <w:r>
        <w:rPr>
          <w:rFonts w:hint="eastAsia" w:ascii="仿宋" w:hAnsi="仿宋" w:eastAsia="仿宋" w:cs="宋体"/>
          <w:kern w:val="0"/>
          <w:sz w:val="28"/>
          <w:szCs w:val="28"/>
          <w:u w:val="single"/>
        </w:rPr>
        <w:t xml:space="preserve">  </w:t>
      </w:r>
      <w:r>
        <w:rPr>
          <w:rFonts w:hint="eastAsia" w:ascii="仿宋" w:hAnsi="仿宋" w:eastAsia="仿宋" w:cs="宋体"/>
          <w:kern w:val="0"/>
          <w:sz w:val="28"/>
          <w:szCs w:val="28"/>
          <w:u w:val="single"/>
          <w:lang w:val="en-US" w:eastAsia="zh-CN"/>
        </w:rPr>
        <w:t>/</w:t>
      </w:r>
      <w:r>
        <w:rPr>
          <w:rFonts w:hint="eastAsia" w:ascii="仿宋" w:hAnsi="仿宋" w:eastAsia="仿宋" w:cs="宋体"/>
          <w:kern w:val="0"/>
          <w:sz w:val="28"/>
          <w:szCs w:val="28"/>
          <w:u w:val="single"/>
        </w:rPr>
        <w:t xml:space="preserve">  </w:t>
      </w:r>
      <w:r>
        <w:rPr>
          <w:rFonts w:hint="eastAsia" w:ascii="仿宋" w:hAnsi="仿宋" w:eastAsia="仿宋" w:cs="宋体"/>
          <w:kern w:val="0"/>
          <w:sz w:val="28"/>
          <w:szCs w:val="28"/>
        </w:rPr>
        <w:t>名无排序的中标候选人；</w:t>
      </w:r>
    </w:p>
    <w:p w14:paraId="5BE75D83">
      <w:pPr>
        <w:spacing w:line="360" w:lineRule="auto"/>
        <w:ind w:firstLine="560" w:firstLineChars="200"/>
        <w:rPr>
          <w:rFonts w:ascii="仿宋" w:hAnsi="仿宋" w:eastAsia="仿宋" w:cs="宋体"/>
          <w:kern w:val="0"/>
          <w:sz w:val="28"/>
          <w:szCs w:val="28"/>
        </w:rPr>
      </w:pPr>
      <w:r>
        <w:rPr>
          <w:rFonts w:hint="eastAsia" w:ascii="仿宋" w:hAnsi="仿宋" w:eastAsia="仿宋" w:cs="宋体"/>
          <w:kern w:val="0"/>
          <w:sz w:val="28"/>
          <w:szCs w:val="28"/>
        </w:rPr>
        <w:t>4.4评标委员会将综合评审意见整理成评标报告后，提交给招标人。</w:t>
      </w:r>
    </w:p>
    <w:p w14:paraId="491D3DA7">
      <w:pPr>
        <w:spacing w:line="360" w:lineRule="auto"/>
        <w:ind w:firstLine="0" w:firstLineChars="0"/>
        <w:jc w:val="both"/>
        <w:rPr>
          <w:rFonts w:ascii="仿宋" w:hAnsi="仿宋" w:eastAsia="仿宋" w:cs="宋体"/>
          <w:kern w:val="0"/>
          <w:sz w:val="28"/>
          <w:szCs w:val="28"/>
        </w:rPr>
        <w:sectPr>
          <w:pgSz w:w="12240" w:h="15840"/>
          <w:pgMar w:top="1440" w:right="1797" w:bottom="1440" w:left="1797" w:header="720" w:footer="720" w:gutter="0"/>
          <w:pgBorders>
            <w:top w:val="none" w:sz="0" w:space="0"/>
            <w:left w:val="none" w:sz="0" w:space="0"/>
            <w:bottom w:val="none" w:sz="0" w:space="0"/>
            <w:right w:val="none" w:sz="0" w:space="0"/>
          </w:pgBorders>
          <w:pgNumType w:fmt="decimal"/>
          <w:cols w:space="720" w:num="1"/>
        </w:sectPr>
      </w:pPr>
    </w:p>
    <w:p w14:paraId="5AFD5F06">
      <w:pPr>
        <w:spacing w:line="360" w:lineRule="auto"/>
        <w:ind w:firstLine="3200" w:firstLineChars="1000"/>
        <w:rPr>
          <w:rFonts w:ascii="黑体" w:hAnsi="黑体" w:eastAsia="黑体"/>
          <w:sz w:val="32"/>
          <w:szCs w:val="32"/>
        </w:rPr>
      </w:pPr>
      <w:r>
        <w:rPr>
          <w:rFonts w:hint="eastAsia" w:ascii="黑体" w:hAnsi="黑体" w:eastAsia="黑体"/>
          <w:sz w:val="32"/>
          <w:szCs w:val="32"/>
        </w:rPr>
        <w:t>三、评标方法附件</w:t>
      </w:r>
    </w:p>
    <w:p w14:paraId="109795A3">
      <w:pPr>
        <w:pStyle w:val="7"/>
        <w:ind w:firstLine="640"/>
        <w:jc w:val="center"/>
        <w:rPr>
          <w:rFonts w:ascii="黑体" w:hAnsi="黑体" w:eastAsia="黑体"/>
          <w:sz w:val="32"/>
          <w:szCs w:val="32"/>
          <w:highlight w:val="none"/>
        </w:rPr>
      </w:pPr>
      <w:r>
        <w:rPr>
          <w:rFonts w:hint="eastAsia" w:ascii="黑体" w:hAnsi="黑体" w:eastAsia="黑体"/>
          <w:sz w:val="32"/>
          <w:szCs w:val="32"/>
          <w:highlight w:val="none"/>
        </w:rPr>
        <w:t>（一）技术标评审表</w:t>
      </w:r>
    </w:p>
    <w:p w14:paraId="37A246C3">
      <w:pPr>
        <w:spacing w:line="360" w:lineRule="auto"/>
        <w:ind w:firstLine="0" w:firstLineChars="0"/>
        <w:jc w:val="left"/>
        <w:rPr>
          <w:rFonts w:hint="eastAsia" w:ascii="黑体" w:hAnsi="黑体" w:eastAsia="黑体" w:cs="黑体"/>
          <w:b/>
          <w:sz w:val="24"/>
          <w:szCs w:val="24"/>
          <w:highlight w:val="none"/>
          <w:lang w:eastAsia="zh-CN"/>
        </w:rPr>
      </w:pPr>
      <w:r>
        <w:rPr>
          <w:rFonts w:hint="eastAsia" w:ascii="黑体" w:hAnsi="黑体" w:eastAsia="黑体" w:cs="黑体"/>
          <w:b/>
          <w:sz w:val="24"/>
          <w:szCs w:val="24"/>
          <w:highlight w:val="none"/>
        </w:rPr>
        <w:t>项目名称：</w:t>
      </w:r>
      <w:r>
        <w:rPr>
          <w:rFonts w:hint="eastAsia" w:ascii="黑体" w:hAnsi="黑体" w:eastAsia="黑体" w:cs="黑体"/>
          <w:b/>
          <w:sz w:val="24"/>
          <w:szCs w:val="24"/>
          <w:highlight w:val="none"/>
          <w:lang w:val="en-US" w:eastAsia="zh-CN"/>
        </w:rPr>
        <w:t>西安分公司2026-2027年电梯维保服务</w:t>
      </w:r>
    </w:p>
    <w:tbl>
      <w:tblPr>
        <w:tblStyle w:val="34"/>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48"/>
        <w:gridCol w:w="1466"/>
        <w:gridCol w:w="3886"/>
        <w:gridCol w:w="1292"/>
        <w:gridCol w:w="1265"/>
      </w:tblGrid>
      <w:tr w14:paraId="49A789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15" w:hRule="atLeast"/>
        </w:trPr>
        <w:tc>
          <w:tcPr>
            <w:tcW w:w="948" w:type="dxa"/>
            <w:noWrap w:val="0"/>
            <w:vAlign w:val="center"/>
          </w:tcPr>
          <w:p w14:paraId="70E704DF">
            <w:pPr>
              <w:spacing w:line="300" w:lineRule="exact"/>
              <w:jc w:val="center"/>
              <w:rPr>
                <w:rFonts w:ascii="仿宋" w:hAnsi="仿宋" w:eastAsia="仿宋"/>
                <w:b/>
                <w:sz w:val="24"/>
                <w:szCs w:val="24"/>
              </w:rPr>
            </w:pPr>
            <w:r>
              <w:rPr>
                <w:rFonts w:hint="eastAsia" w:ascii="宋体" w:hAnsi="宋体"/>
                <w:b/>
              </w:rPr>
              <w:t>评审分类</w:t>
            </w:r>
          </w:p>
        </w:tc>
        <w:tc>
          <w:tcPr>
            <w:tcW w:w="1466" w:type="dxa"/>
            <w:noWrap w:val="0"/>
            <w:vAlign w:val="center"/>
          </w:tcPr>
          <w:p w14:paraId="65618456">
            <w:pPr>
              <w:spacing w:line="300" w:lineRule="exact"/>
              <w:jc w:val="center"/>
              <w:rPr>
                <w:rFonts w:ascii="仿宋" w:hAnsi="仿宋" w:eastAsia="仿宋"/>
                <w:b/>
                <w:sz w:val="24"/>
                <w:szCs w:val="24"/>
              </w:rPr>
            </w:pPr>
            <w:r>
              <w:rPr>
                <w:rFonts w:hint="eastAsia" w:ascii="宋体" w:hAnsi="宋体"/>
                <w:b/>
              </w:rPr>
              <w:t>评审项目</w:t>
            </w:r>
          </w:p>
        </w:tc>
        <w:tc>
          <w:tcPr>
            <w:tcW w:w="3886" w:type="dxa"/>
            <w:noWrap w:val="0"/>
            <w:vAlign w:val="center"/>
          </w:tcPr>
          <w:p w14:paraId="27DC710A">
            <w:pPr>
              <w:spacing w:line="300" w:lineRule="exact"/>
              <w:jc w:val="center"/>
              <w:rPr>
                <w:rFonts w:ascii="仿宋" w:hAnsi="仿宋" w:eastAsia="仿宋"/>
                <w:b/>
                <w:sz w:val="24"/>
                <w:szCs w:val="24"/>
              </w:rPr>
            </w:pPr>
            <w:r>
              <w:rPr>
                <w:rFonts w:hint="eastAsia" w:ascii="宋体" w:hAnsi="宋体"/>
                <w:b/>
              </w:rPr>
              <w:t>评审内容</w:t>
            </w:r>
          </w:p>
        </w:tc>
        <w:tc>
          <w:tcPr>
            <w:tcW w:w="1292" w:type="dxa"/>
            <w:noWrap w:val="0"/>
            <w:vAlign w:val="center"/>
          </w:tcPr>
          <w:p w14:paraId="788C1295">
            <w:pPr>
              <w:jc w:val="center"/>
              <w:rPr>
                <w:rFonts w:ascii="仿宋" w:hAnsi="仿宋" w:eastAsia="仿宋"/>
                <w:b/>
                <w:sz w:val="24"/>
                <w:szCs w:val="24"/>
              </w:rPr>
            </w:pPr>
            <w:r>
              <w:rPr>
                <w:rFonts w:hint="eastAsia" w:ascii="仿宋" w:hAnsi="仿宋" w:eastAsia="仿宋"/>
                <w:b/>
                <w:sz w:val="24"/>
                <w:szCs w:val="24"/>
              </w:rPr>
              <w:t>投标人1</w:t>
            </w:r>
          </w:p>
        </w:tc>
        <w:tc>
          <w:tcPr>
            <w:tcW w:w="1265" w:type="dxa"/>
            <w:noWrap w:val="0"/>
            <w:vAlign w:val="center"/>
          </w:tcPr>
          <w:p w14:paraId="7BC54FC1">
            <w:pPr>
              <w:jc w:val="center"/>
              <w:rPr>
                <w:rFonts w:ascii="仿宋" w:hAnsi="仿宋" w:eastAsia="仿宋"/>
                <w:b/>
                <w:sz w:val="24"/>
                <w:szCs w:val="24"/>
              </w:rPr>
            </w:pPr>
            <w:r>
              <w:rPr>
                <w:rFonts w:hint="eastAsia" w:ascii="仿宋" w:hAnsi="仿宋" w:eastAsia="仿宋"/>
                <w:b/>
                <w:sz w:val="24"/>
                <w:szCs w:val="24"/>
              </w:rPr>
              <w:t>投标人2</w:t>
            </w:r>
          </w:p>
        </w:tc>
      </w:tr>
      <w:tr w14:paraId="547289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22" w:hRule="exact"/>
        </w:trPr>
        <w:tc>
          <w:tcPr>
            <w:tcW w:w="948" w:type="dxa"/>
            <w:vMerge w:val="restart"/>
            <w:noWrap w:val="0"/>
            <w:vAlign w:val="center"/>
          </w:tcPr>
          <w:p w14:paraId="66BCEBC0">
            <w:pPr>
              <w:spacing w:line="300" w:lineRule="exact"/>
              <w:jc w:val="center"/>
              <w:rPr>
                <w:rFonts w:ascii="宋体" w:hAnsi="宋体"/>
                <w:szCs w:val="21"/>
              </w:rPr>
            </w:pPr>
            <w:r>
              <w:rPr>
                <w:rFonts w:hint="eastAsia" w:ascii="宋体" w:hAnsi="宋体"/>
                <w:szCs w:val="21"/>
              </w:rPr>
              <w:t>技术标</w:t>
            </w:r>
          </w:p>
          <w:p w14:paraId="7E95E2B8">
            <w:pPr>
              <w:spacing w:line="300" w:lineRule="exact"/>
              <w:jc w:val="center"/>
              <w:rPr>
                <w:rFonts w:ascii="仿宋" w:hAnsi="仿宋" w:eastAsia="仿宋"/>
                <w:sz w:val="24"/>
                <w:szCs w:val="24"/>
              </w:rPr>
            </w:pPr>
            <w:r>
              <w:rPr>
                <w:rFonts w:hint="eastAsia" w:ascii="宋体" w:hAnsi="宋体"/>
                <w:szCs w:val="21"/>
              </w:rPr>
              <w:t>（60分）</w:t>
            </w:r>
          </w:p>
        </w:tc>
        <w:tc>
          <w:tcPr>
            <w:tcW w:w="1466" w:type="dxa"/>
            <w:noWrap w:val="0"/>
            <w:vAlign w:val="center"/>
          </w:tcPr>
          <w:p w14:paraId="0E3AA127">
            <w:pPr>
              <w:pStyle w:val="13"/>
              <w:jc w:val="center"/>
              <w:rPr>
                <w:rFonts w:hint="eastAsia" w:ascii="仿宋" w:hAnsi="仿宋" w:eastAsia="仿宋" w:cs="仿宋"/>
                <w:szCs w:val="21"/>
              </w:rPr>
            </w:pPr>
            <w:r>
              <w:rPr>
                <w:rFonts w:hint="eastAsia" w:ascii="仿宋" w:hAnsi="仿宋" w:eastAsia="仿宋" w:cs="仿宋"/>
                <w:szCs w:val="21"/>
              </w:rPr>
              <w:t>项目服务方案</w:t>
            </w:r>
          </w:p>
          <w:p w14:paraId="03069BA0">
            <w:pPr>
              <w:pStyle w:val="13"/>
              <w:jc w:val="center"/>
              <w:rPr>
                <w:rFonts w:ascii="仿宋" w:hAnsi="仿宋" w:eastAsia="仿宋"/>
                <w:sz w:val="24"/>
                <w:szCs w:val="24"/>
              </w:rPr>
            </w:pPr>
            <w:r>
              <w:rPr>
                <w:rFonts w:hint="eastAsia" w:ascii="仿宋" w:hAnsi="仿宋" w:eastAsia="仿宋" w:cs="仿宋"/>
                <w:szCs w:val="21"/>
              </w:rPr>
              <w:t>（1</w:t>
            </w:r>
            <w:r>
              <w:rPr>
                <w:rFonts w:hint="eastAsia" w:ascii="仿宋" w:hAnsi="仿宋" w:eastAsia="仿宋" w:cs="仿宋"/>
                <w:szCs w:val="21"/>
                <w:lang w:val="en-US" w:eastAsia="zh-CN"/>
              </w:rPr>
              <w:t>2</w:t>
            </w:r>
            <w:r>
              <w:rPr>
                <w:rFonts w:hint="eastAsia" w:ascii="仿宋" w:hAnsi="仿宋" w:eastAsia="仿宋" w:cs="仿宋"/>
                <w:szCs w:val="21"/>
              </w:rPr>
              <w:t>分）</w:t>
            </w:r>
          </w:p>
        </w:tc>
        <w:tc>
          <w:tcPr>
            <w:tcW w:w="3886" w:type="dxa"/>
            <w:noWrap w:val="0"/>
            <w:vAlign w:val="top"/>
          </w:tcPr>
          <w:p w14:paraId="0206678B">
            <w:pPr>
              <w:pStyle w:val="13"/>
              <w:numPr>
                <w:ilvl w:val="0"/>
                <w:numId w:val="1"/>
              </w:numPr>
              <w:rPr>
                <w:rFonts w:hint="eastAsia" w:ascii="仿宋" w:hAnsi="仿宋" w:eastAsia="仿宋" w:cs="仿宋"/>
                <w:color w:val="000000"/>
                <w:szCs w:val="21"/>
              </w:rPr>
            </w:pPr>
            <w:r>
              <w:rPr>
                <w:rFonts w:hint="eastAsia" w:ascii="仿宋" w:hAnsi="仿宋" w:eastAsia="仿宋" w:cs="仿宋"/>
                <w:color w:val="000000"/>
                <w:szCs w:val="21"/>
              </w:rPr>
              <w:t>方案内容完整、科学合理、清晰准确，得</w:t>
            </w:r>
            <w:r>
              <w:rPr>
                <w:rFonts w:hint="eastAsia" w:ascii="仿宋" w:hAnsi="仿宋" w:eastAsia="仿宋" w:cs="仿宋"/>
                <w:color w:val="000000"/>
                <w:szCs w:val="21"/>
                <w:lang w:val="en-US" w:eastAsia="zh-CN"/>
              </w:rPr>
              <w:t>8-</w:t>
            </w:r>
            <w:r>
              <w:rPr>
                <w:rFonts w:hint="eastAsia" w:ascii="仿宋" w:hAnsi="仿宋" w:eastAsia="仿宋" w:cs="仿宋"/>
                <w:color w:val="000000"/>
                <w:szCs w:val="21"/>
              </w:rPr>
              <w:t>1</w:t>
            </w:r>
            <w:r>
              <w:rPr>
                <w:rFonts w:hint="eastAsia" w:ascii="仿宋" w:hAnsi="仿宋" w:eastAsia="仿宋" w:cs="仿宋"/>
                <w:color w:val="000000"/>
                <w:szCs w:val="21"/>
                <w:lang w:val="en-US" w:eastAsia="zh-CN"/>
              </w:rPr>
              <w:t>2</w:t>
            </w:r>
            <w:r>
              <w:rPr>
                <w:rFonts w:hint="eastAsia" w:ascii="仿宋" w:hAnsi="仿宋" w:eastAsia="仿宋" w:cs="仿宋"/>
                <w:color w:val="000000"/>
                <w:szCs w:val="21"/>
              </w:rPr>
              <w:t>分。</w:t>
            </w:r>
          </w:p>
          <w:p w14:paraId="6575FDC8">
            <w:pPr>
              <w:pStyle w:val="13"/>
              <w:numPr>
                <w:ilvl w:val="0"/>
                <w:numId w:val="1"/>
              </w:numPr>
              <w:rPr>
                <w:rFonts w:hint="eastAsia" w:ascii="仿宋" w:hAnsi="仿宋" w:eastAsia="仿宋" w:cs="仿宋"/>
                <w:color w:val="000000"/>
                <w:szCs w:val="21"/>
              </w:rPr>
            </w:pPr>
            <w:r>
              <w:rPr>
                <w:rFonts w:hint="eastAsia" w:ascii="仿宋" w:hAnsi="仿宋" w:eastAsia="仿宋" w:cs="仿宋"/>
                <w:color w:val="000000"/>
                <w:szCs w:val="21"/>
              </w:rPr>
              <w:t>方案内容较为完整、较为合理、较为清晰，得</w:t>
            </w:r>
            <w:r>
              <w:rPr>
                <w:rFonts w:hint="eastAsia" w:ascii="仿宋" w:hAnsi="仿宋" w:eastAsia="仿宋" w:cs="仿宋"/>
                <w:color w:val="000000"/>
                <w:szCs w:val="21"/>
                <w:lang w:val="en-US" w:eastAsia="zh-CN"/>
              </w:rPr>
              <w:t>5-</w:t>
            </w:r>
            <w:r>
              <w:rPr>
                <w:rFonts w:hint="eastAsia" w:ascii="仿宋" w:hAnsi="仿宋" w:eastAsia="仿宋" w:cs="仿宋"/>
                <w:color w:val="000000"/>
                <w:szCs w:val="21"/>
              </w:rPr>
              <w:t>7分。</w:t>
            </w:r>
          </w:p>
          <w:p w14:paraId="24C0D8C3">
            <w:pPr>
              <w:pStyle w:val="13"/>
              <w:numPr>
                <w:ilvl w:val="0"/>
                <w:numId w:val="1"/>
              </w:numPr>
              <w:rPr>
                <w:rFonts w:hint="eastAsia" w:ascii="仿宋" w:hAnsi="仿宋" w:eastAsia="仿宋" w:cs="仿宋"/>
                <w:color w:val="000000"/>
                <w:szCs w:val="21"/>
              </w:rPr>
            </w:pPr>
            <w:r>
              <w:rPr>
                <w:rFonts w:hint="eastAsia" w:ascii="仿宋" w:hAnsi="仿宋" w:eastAsia="仿宋" w:cs="仿宋"/>
                <w:color w:val="000000"/>
                <w:szCs w:val="21"/>
              </w:rPr>
              <w:t>方案内容有部分缺少、基本合理、基本清晰，得</w:t>
            </w:r>
            <w:r>
              <w:rPr>
                <w:rFonts w:hint="eastAsia" w:ascii="仿宋" w:hAnsi="仿宋" w:eastAsia="仿宋" w:cs="仿宋"/>
                <w:color w:val="000000"/>
                <w:szCs w:val="21"/>
                <w:lang w:val="en-US" w:eastAsia="zh-CN"/>
              </w:rPr>
              <w:t>1-</w:t>
            </w:r>
            <w:r>
              <w:rPr>
                <w:rFonts w:hint="eastAsia" w:ascii="仿宋" w:hAnsi="仿宋" w:eastAsia="仿宋" w:cs="仿宋"/>
                <w:color w:val="000000"/>
                <w:szCs w:val="21"/>
              </w:rPr>
              <w:t>4分。</w:t>
            </w:r>
          </w:p>
          <w:p w14:paraId="268B505D">
            <w:pPr>
              <w:pStyle w:val="13"/>
              <w:numPr>
                <w:ilvl w:val="0"/>
                <w:numId w:val="1"/>
              </w:numPr>
              <w:rPr>
                <w:rFonts w:hint="eastAsia" w:ascii="仿宋" w:hAnsi="仿宋" w:eastAsia="仿宋" w:cs="仿宋"/>
                <w:color w:val="000000"/>
                <w:szCs w:val="21"/>
              </w:rPr>
            </w:pPr>
            <w:r>
              <w:rPr>
                <w:rFonts w:hint="eastAsia" w:ascii="仿宋" w:hAnsi="仿宋" w:eastAsia="仿宋" w:cs="仿宋"/>
                <w:color w:val="000000"/>
                <w:szCs w:val="21"/>
              </w:rPr>
              <w:t>方案存在内容严重缺失、不合理、不清晰任一情形的，不得分。</w:t>
            </w:r>
          </w:p>
          <w:p w14:paraId="36BFEB26">
            <w:pPr>
              <w:pStyle w:val="13"/>
              <w:numPr>
                <w:ilvl w:val="0"/>
                <w:numId w:val="0"/>
              </w:numPr>
              <w:ind w:left="0" w:leftChars="0" w:firstLine="0" w:firstLineChars="0"/>
              <w:rPr>
                <w:rFonts w:hint="eastAsia" w:ascii="仿宋" w:hAnsi="仿宋" w:eastAsia="仿宋" w:cs="仿宋"/>
                <w:color w:val="000000"/>
                <w:szCs w:val="21"/>
                <w:lang w:val="en-US" w:eastAsia="zh-CN"/>
              </w:rPr>
            </w:pPr>
            <w:r>
              <w:rPr>
                <w:rFonts w:hint="eastAsia" w:ascii="仿宋" w:hAnsi="仿宋" w:eastAsia="仿宋" w:cs="仿宋"/>
                <w:color w:val="000000"/>
                <w:szCs w:val="21"/>
                <w:lang w:val="en-US" w:eastAsia="zh-CN"/>
              </w:rPr>
              <w:t>5、</w:t>
            </w:r>
            <w:r>
              <w:rPr>
                <w:rFonts w:hint="eastAsia" w:ascii="仿宋" w:hAnsi="仿宋" w:eastAsia="仿宋" w:cs="仿宋"/>
                <w:color w:val="000000"/>
                <w:szCs w:val="21"/>
              </w:rPr>
              <w:t>不提供不得分。</w:t>
            </w:r>
          </w:p>
        </w:tc>
        <w:tc>
          <w:tcPr>
            <w:tcW w:w="1292" w:type="dxa"/>
            <w:noWrap w:val="0"/>
            <w:vAlign w:val="center"/>
          </w:tcPr>
          <w:p w14:paraId="5C27C7FE">
            <w:pPr>
              <w:jc w:val="center"/>
              <w:rPr>
                <w:rFonts w:ascii="仿宋" w:hAnsi="仿宋" w:eastAsia="仿宋"/>
                <w:sz w:val="24"/>
                <w:szCs w:val="24"/>
              </w:rPr>
            </w:pPr>
          </w:p>
        </w:tc>
        <w:tc>
          <w:tcPr>
            <w:tcW w:w="1265" w:type="dxa"/>
            <w:noWrap w:val="0"/>
            <w:vAlign w:val="center"/>
          </w:tcPr>
          <w:p w14:paraId="640013C6">
            <w:pPr>
              <w:jc w:val="center"/>
              <w:rPr>
                <w:rFonts w:ascii="仿宋" w:hAnsi="仿宋" w:eastAsia="仿宋" w:cs="Times New Roman"/>
                <w:kern w:val="2"/>
                <w:sz w:val="24"/>
                <w:szCs w:val="24"/>
                <w:lang w:val="en-US" w:eastAsia="zh-CN" w:bidi="ar-SA"/>
              </w:rPr>
            </w:pPr>
          </w:p>
        </w:tc>
      </w:tr>
      <w:tr w14:paraId="33A0CD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6" w:hRule="exact"/>
        </w:trPr>
        <w:tc>
          <w:tcPr>
            <w:tcW w:w="948" w:type="dxa"/>
            <w:vMerge w:val="continue"/>
            <w:noWrap w:val="0"/>
            <w:vAlign w:val="center"/>
          </w:tcPr>
          <w:p w14:paraId="3AECB758">
            <w:pPr>
              <w:rPr>
                <w:rFonts w:ascii="仿宋" w:hAnsi="仿宋" w:eastAsia="仿宋"/>
                <w:sz w:val="24"/>
                <w:szCs w:val="24"/>
              </w:rPr>
            </w:pPr>
          </w:p>
        </w:tc>
        <w:tc>
          <w:tcPr>
            <w:tcW w:w="1466" w:type="dxa"/>
            <w:noWrap w:val="0"/>
            <w:vAlign w:val="center"/>
          </w:tcPr>
          <w:p w14:paraId="385BF968">
            <w:pPr>
              <w:widowControl/>
              <w:jc w:val="center"/>
              <w:textAlignment w:val="center"/>
              <w:rPr>
                <w:rFonts w:ascii="仿宋" w:hAnsi="仿宋" w:eastAsia="仿宋" w:cs="仿宋"/>
                <w:szCs w:val="21"/>
              </w:rPr>
            </w:pPr>
            <w:r>
              <w:rPr>
                <w:rFonts w:hint="eastAsia" w:ascii="仿宋" w:hAnsi="仿宋" w:eastAsia="仿宋" w:cs="仿宋"/>
                <w:szCs w:val="21"/>
              </w:rPr>
              <w:t>项目重点难点分析、应对措施及相关的合理化建议</w:t>
            </w:r>
          </w:p>
          <w:p w14:paraId="79898E47">
            <w:pPr>
              <w:jc w:val="center"/>
              <w:textAlignment w:val="center"/>
              <w:rPr>
                <w:rFonts w:ascii="仿宋" w:hAnsi="仿宋" w:eastAsia="仿宋"/>
                <w:sz w:val="24"/>
                <w:szCs w:val="24"/>
              </w:rPr>
            </w:pPr>
            <w:r>
              <w:rPr>
                <w:rFonts w:hint="eastAsia" w:ascii="仿宋" w:hAnsi="仿宋" w:eastAsia="仿宋" w:cs="仿宋"/>
                <w:szCs w:val="21"/>
              </w:rPr>
              <w:t>（1</w:t>
            </w:r>
            <w:r>
              <w:rPr>
                <w:rFonts w:hint="eastAsia" w:ascii="仿宋" w:hAnsi="仿宋" w:eastAsia="仿宋" w:cs="仿宋"/>
                <w:szCs w:val="21"/>
                <w:lang w:val="en-US" w:eastAsia="zh-CN"/>
              </w:rPr>
              <w:t>2</w:t>
            </w:r>
            <w:r>
              <w:rPr>
                <w:rFonts w:hint="eastAsia" w:ascii="仿宋" w:hAnsi="仿宋" w:eastAsia="仿宋" w:cs="仿宋"/>
                <w:szCs w:val="21"/>
              </w:rPr>
              <w:t>分</w:t>
            </w:r>
            <w:r>
              <w:rPr>
                <w:rFonts w:hint="eastAsia" w:ascii="仿宋" w:hAnsi="仿宋" w:eastAsia="仿宋"/>
                <w:sz w:val="24"/>
                <w:szCs w:val="24"/>
              </w:rPr>
              <w:t>）</w:t>
            </w:r>
          </w:p>
        </w:tc>
        <w:tc>
          <w:tcPr>
            <w:tcW w:w="3886" w:type="dxa"/>
            <w:noWrap w:val="0"/>
            <w:vAlign w:val="center"/>
          </w:tcPr>
          <w:p w14:paraId="14DD7CED">
            <w:pPr>
              <w:pStyle w:val="13"/>
              <w:numPr>
                <w:ilvl w:val="0"/>
                <w:numId w:val="2"/>
              </w:numPr>
              <w:rPr>
                <w:rFonts w:hint="eastAsia" w:ascii="仿宋" w:hAnsi="仿宋" w:eastAsia="仿宋" w:cs="仿宋"/>
                <w:color w:val="000000"/>
                <w:kern w:val="2"/>
                <w:sz w:val="21"/>
                <w:szCs w:val="21"/>
                <w:lang w:val="en-US" w:eastAsia="zh-CN" w:bidi="ar-SA"/>
              </w:rPr>
            </w:pPr>
            <w:r>
              <w:rPr>
                <w:rFonts w:hint="eastAsia" w:ascii="仿宋" w:hAnsi="仿宋" w:eastAsia="仿宋" w:cs="仿宋"/>
                <w:color w:val="000000"/>
                <w:kern w:val="2"/>
                <w:sz w:val="21"/>
                <w:szCs w:val="21"/>
                <w:lang w:val="en-US" w:eastAsia="zh-CN" w:bidi="ar-SA"/>
              </w:rPr>
              <w:t>内容完整、科学合理、清晰准确，</w:t>
            </w:r>
            <w:r>
              <w:rPr>
                <w:rFonts w:hint="eastAsia" w:ascii="仿宋" w:hAnsi="仿宋" w:eastAsia="仿宋" w:cs="仿宋"/>
                <w:color w:val="000000"/>
                <w:szCs w:val="21"/>
              </w:rPr>
              <w:t>得</w:t>
            </w:r>
            <w:r>
              <w:rPr>
                <w:rFonts w:hint="eastAsia" w:ascii="仿宋" w:hAnsi="仿宋" w:eastAsia="仿宋" w:cs="仿宋"/>
                <w:color w:val="000000"/>
                <w:szCs w:val="21"/>
                <w:lang w:val="en-US" w:eastAsia="zh-CN"/>
              </w:rPr>
              <w:t>8-</w:t>
            </w:r>
            <w:r>
              <w:rPr>
                <w:rFonts w:hint="eastAsia" w:ascii="仿宋" w:hAnsi="仿宋" w:eastAsia="仿宋" w:cs="仿宋"/>
                <w:color w:val="000000"/>
                <w:szCs w:val="21"/>
              </w:rPr>
              <w:t>1</w:t>
            </w:r>
            <w:r>
              <w:rPr>
                <w:rFonts w:hint="eastAsia" w:ascii="仿宋" w:hAnsi="仿宋" w:eastAsia="仿宋" w:cs="仿宋"/>
                <w:color w:val="000000"/>
                <w:szCs w:val="21"/>
                <w:lang w:val="en-US" w:eastAsia="zh-CN"/>
              </w:rPr>
              <w:t>2</w:t>
            </w:r>
            <w:r>
              <w:rPr>
                <w:rFonts w:hint="eastAsia" w:ascii="仿宋" w:hAnsi="仿宋" w:eastAsia="仿宋" w:cs="仿宋"/>
                <w:color w:val="000000"/>
                <w:szCs w:val="21"/>
              </w:rPr>
              <w:t>分</w:t>
            </w:r>
            <w:r>
              <w:rPr>
                <w:rFonts w:hint="eastAsia" w:ascii="仿宋" w:hAnsi="仿宋" w:eastAsia="仿宋" w:cs="仿宋"/>
                <w:color w:val="000000"/>
                <w:kern w:val="2"/>
                <w:sz w:val="21"/>
                <w:szCs w:val="21"/>
                <w:lang w:val="en-US" w:eastAsia="zh-CN" w:bidi="ar-SA"/>
              </w:rPr>
              <w:t>。</w:t>
            </w:r>
          </w:p>
          <w:p w14:paraId="0DED9210">
            <w:pPr>
              <w:pStyle w:val="13"/>
              <w:numPr>
                <w:ilvl w:val="0"/>
                <w:numId w:val="2"/>
              </w:numPr>
              <w:rPr>
                <w:rFonts w:hint="eastAsia" w:ascii="仿宋" w:hAnsi="仿宋" w:eastAsia="仿宋" w:cs="仿宋"/>
                <w:color w:val="000000"/>
                <w:kern w:val="2"/>
                <w:sz w:val="21"/>
                <w:szCs w:val="21"/>
                <w:lang w:val="en-US" w:eastAsia="zh-CN" w:bidi="ar-SA"/>
              </w:rPr>
            </w:pPr>
            <w:r>
              <w:rPr>
                <w:rFonts w:hint="eastAsia" w:ascii="仿宋" w:hAnsi="仿宋" w:eastAsia="仿宋" w:cs="仿宋"/>
                <w:color w:val="000000"/>
                <w:kern w:val="2"/>
                <w:sz w:val="21"/>
                <w:szCs w:val="21"/>
                <w:lang w:val="en-US" w:eastAsia="zh-CN" w:bidi="ar-SA"/>
              </w:rPr>
              <w:t>内容较为完整、较为合理、较为清晰，得</w:t>
            </w:r>
            <w:r>
              <w:rPr>
                <w:rFonts w:hint="eastAsia" w:ascii="仿宋" w:hAnsi="仿宋" w:eastAsia="仿宋" w:cs="仿宋"/>
                <w:color w:val="000000"/>
                <w:szCs w:val="21"/>
                <w:lang w:val="en-US" w:eastAsia="zh-CN"/>
              </w:rPr>
              <w:t>5-</w:t>
            </w:r>
            <w:r>
              <w:rPr>
                <w:rFonts w:hint="eastAsia" w:ascii="仿宋" w:hAnsi="仿宋" w:eastAsia="仿宋" w:cs="仿宋"/>
                <w:color w:val="000000"/>
                <w:szCs w:val="21"/>
              </w:rPr>
              <w:t>7分</w:t>
            </w:r>
            <w:r>
              <w:rPr>
                <w:rFonts w:hint="eastAsia" w:ascii="仿宋" w:hAnsi="仿宋" w:eastAsia="仿宋" w:cs="仿宋"/>
                <w:color w:val="000000"/>
                <w:kern w:val="2"/>
                <w:sz w:val="21"/>
                <w:szCs w:val="21"/>
                <w:lang w:val="en-US" w:eastAsia="zh-CN" w:bidi="ar-SA"/>
              </w:rPr>
              <w:t>。</w:t>
            </w:r>
          </w:p>
          <w:p w14:paraId="6C0B5898">
            <w:pPr>
              <w:pStyle w:val="13"/>
              <w:numPr>
                <w:ilvl w:val="0"/>
                <w:numId w:val="2"/>
              </w:numPr>
              <w:rPr>
                <w:rFonts w:hint="eastAsia" w:ascii="仿宋" w:hAnsi="仿宋" w:eastAsia="仿宋" w:cs="仿宋"/>
                <w:color w:val="000000"/>
                <w:kern w:val="2"/>
                <w:sz w:val="21"/>
                <w:szCs w:val="21"/>
                <w:lang w:val="en-US" w:eastAsia="zh-CN" w:bidi="ar-SA"/>
              </w:rPr>
            </w:pPr>
            <w:r>
              <w:rPr>
                <w:rFonts w:hint="eastAsia" w:ascii="仿宋" w:hAnsi="仿宋" w:eastAsia="仿宋" w:cs="仿宋"/>
                <w:color w:val="000000"/>
                <w:kern w:val="2"/>
                <w:sz w:val="21"/>
                <w:szCs w:val="21"/>
                <w:lang w:val="en-US" w:eastAsia="zh-CN" w:bidi="ar-SA"/>
              </w:rPr>
              <w:t>内容有部分缺少、基本合理、基本清晰，</w:t>
            </w:r>
            <w:r>
              <w:rPr>
                <w:rFonts w:hint="eastAsia" w:ascii="仿宋" w:hAnsi="仿宋" w:eastAsia="仿宋" w:cs="仿宋"/>
                <w:color w:val="000000"/>
                <w:szCs w:val="21"/>
              </w:rPr>
              <w:t>得</w:t>
            </w:r>
            <w:r>
              <w:rPr>
                <w:rFonts w:hint="eastAsia" w:ascii="仿宋" w:hAnsi="仿宋" w:eastAsia="仿宋" w:cs="仿宋"/>
                <w:color w:val="000000"/>
                <w:szCs w:val="21"/>
                <w:lang w:val="en-US" w:eastAsia="zh-CN"/>
              </w:rPr>
              <w:t>1-</w:t>
            </w:r>
            <w:r>
              <w:rPr>
                <w:rFonts w:hint="eastAsia" w:ascii="仿宋" w:hAnsi="仿宋" w:eastAsia="仿宋" w:cs="仿宋"/>
                <w:color w:val="000000"/>
                <w:szCs w:val="21"/>
              </w:rPr>
              <w:t>4分</w:t>
            </w:r>
            <w:r>
              <w:rPr>
                <w:rFonts w:hint="eastAsia" w:ascii="仿宋" w:hAnsi="仿宋" w:eastAsia="仿宋" w:cs="仿宋"/>
                <w:color w:val="000000"/>
                <w:kern w:val="2"/>
                <w:sz w:val="21"/>
                <w:szCs w:val="21"/>
                <w:lang w:val="en-US" w:eastAsia="zh-CN" w:bidi="ar-SA"/>
              </w:rPr>
              <w:t>。</w:t>
            </w:r>
          </w:p>
          <w:p w14:paraId="576BD51E">
            <w:pPr>
              <w:pStyle w:val="13"/>
              <w:numPr>
                <w:ilvl w:val="0"/>
                <w:numId w:val="2"/>
              </w:numPr>
              <w:rPr>
                <w:rFonts w:hint="eastAsia" w:ascii="仿宋" w:hAnsi="仿宋" w:eastAsia="仿宋" w:cs="仿宋"/>
                <w:color w:val="000000"/>
                <w:kern w:val="2"/>
                <w:sz w:val="21"/>
                <w:szCs w:val="21"/>
                <w:lang w:val="en-US" w:eastAsia="zh-CN" w:bidi="ar-SA"/>
              </w:rPr>
            </w:pPr>
            <w:r>
              <w:rPr>
                <w:rFonts w:hint="eastAsia" w:ascii="仿宋" w:hAnsi="仿宋" w:eastAsia="仿宋" w:cs="仿宋"/>
                <w:color w:val="000000"/>
                <w:kern w:val="2"/>
                <w:sz w:val="21"/>
                <w:szCs w:val="21"/>
                <w:lang w:val="en-US" w:eastAsia="zh-CN" w:bidi="ar-SA"/>
              </w:rPr>
              <w:t>存在内容严重缺失、不合理、不清晰任一情形的，不得分。</w:t>
            </w:r>
          </w:p>
          <w:p w14:paraId="10B74282">
            <w:pPr>
              <w:spacing w:line="300" w:lineRule="exact"/>
              <w:rPr>
                <w:rFonts w:ascii="仿宋" w:hAnsi="仿宋" w:eastAsia="仿宋" w:cs="仿宋"/>
                <w:b/>
              </w:rPr>
            </w:pPr>
            <w:r>
              <w:rPr>
                <w:rFonts w:hint="eastAsia" w:ascii="仿宋" w:hAnsi="仿宋" w:eastAsia="仿宋" w:cs="仿宋"/>
                <w:color w:val="000000"/>
                <w:kern w:val="2"/>
                <w:sz w:val="21"/>
                <w:szCs w:val="21"/>
                <w:lang w:val="en-US" w:eastAsia="zh-CN" w:bidi="ar-SA"/>
              </w:rPr>
              <w:t>5、不提供不得分。</w:t>
            </w:r>
          </w:p>
        </w:tc>
        <w:tc>
          <w:tcPr>
            <w:tcW w:w="1292" w:type="dxa"/>
            <w:noWrap w:val="0"/>
            <w:vAlign w:val="center"/>
          </w:tcPr>
          <w:p w14:paraId="0AF9F62C">
            <w:pPr>
              <w:jc w:val="center"/>
              <w:rPr>
                <w:rFonts w:ascii="仿宋" w:hAnsi="仿宋" w:eastAsia="仿宋"/>
                <w:sz w:val="24"/>
                <w:szCs w:val="24"/>
              </w:rPr>
            </w:pPr>
          </w:p>
        </w:tc>
        <w:tc>
          <w:tcPr>
            <w:tcW w:w="1265" w:type="dxa"/>
            <w:noWrap w:val="0"/>
            <w:vAlign w:val="center"/>
          </w:tcPr>
          <w:p w14:paraId="11423C59">
            <w:pPr>
              <w:jc w:val="center"/>
              <w:rPr>
                <w:rFonts w:ascii="仿宋" w:hAnsi="仿宋" w:eastAsia="仿宋"/>
                <w:sz w:val="24"/>
                <w:szCs w:val="24"/>
              </w:rPr>
            </w:pPr>
          </w:p>
        </w:tc>
      </w:tr>
      <w:tr w14:paraId="609353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1" w:hRule="exact"/>
        </w:trPr>
        <w:tc>
          <w:tcPr>
            <w:tcW w:w="948" w:type="dxa"/>
            <w:vMerge w:val="continue"/>
            <w:noWrap w:val="0"/>
            <w:vAlign w:val="center"/>
          </w:tcPr>
          <w:p w14:paraId="0DD97EEB">
            <w:pPr>
              <w:rPr>
                <w:rFonts w:ascii="仿宋" w:hAnsi="仿宋" w:eastAsia="仿宋"/>
                <w:sz w:val="24"/>
                <w:szCs w:val="24"/>
              </w:rPr>
            </w:pPr>
          </w:p>
        </w:tc>
        <w:tc>
          <w:tcPr>
            <w:tcW w:w="1466" w:type="dxa"/>
            <w:noWrap w:val="0"/>
            <w:vAlign w:val="center"/>
          </w:tcPr>
          <w:p w14:paraId="277A6482">
            <w:pPr>
              <w:widowControl/>
              <w:jc w:val="center"/>
              <w:textAlignment w:val="center"/>
              <w:rPr>
                <w:rFonts w:ascii="仿宋" w:hAnsi="仿宋" w:eastAsia="仿宋" w:cs="仿宋"/>
                <w:szCs w:val="21"/>
              </w:rPr>
            </w:pPr>
            <w:r>
              <w:rPr>
                <w:rFonts w:hint="eastAsia" w:ascii="仿宋" w:hAnsi="仿宋" w:eastAsia="仿宋" w:cs="仿宋"/>
                <w:szCs w:val="21"/>
              </w:rPr>
              <w:t>质量保障措施</w:t>
            </w:r>
          </w:p>
          <w:p w14:paraId="368E843C">
            <w:pPr>
              <w:jc w:val="center"/>
              <w:textAlignment w:val="center"/>
              <w:rPr>
                <w:rFonts w:ascii="仿宋" w:hAnsi="仿宋" w:eastAsia="仿宋"/>
                <w:sz w:val="24"/>
                <w:szCs w:val="24"/>
              </w:rPr>
            </w:pPr>
            <w:r>
              <w:rPr>
                <w:rFonts w:hint="eastAsia" w:ascii="仿宋" w:hAnsi="仿宋" w:eastAsia="仿宋" w:cs="仿宋"/>
                <w:szCs w:val="21"/>
              </w:rPr>
              <w:t>（</w:t>
            </w:r>
            <w:r>
              <w:rPr>
                <w:rFonts w:hint="eastAsia" w:ascii="仿宋" w:hAnsi="仿宋" w:eastAsia="仿宋" w:cs="仿宋"/>
                <w:szCs w:val="21"/>
                <w:lang w:val="en-US" w:eastAsia="zh-CN"/>
              </w:rPr>
              <w:t>12</w:t>
            </w:r>
            <w:r>
              <w:rPr>
                <w:rFonts w:hint="eastAsia" w:ascii="仿宋" w:hAnsi="仿宋" w:eastAsia="仿宋" w:cs="仿宋"/>
                <w:szCs w:val="21"/>
              </w:rPr>
              <w:t>分）</w:t>
            </w:r>
          </w:p>
        </w:tc>
        <w:tc>
          <w:tcPr>
            <w:tcW w:w="3886" w:type="dxa"/>
            <w:noWrap w:val="0"/>
            <w:vAlign w:val="center"/>
          </w:tcPr>
          <w:p w14:paraId="5DFE1312">
            <w:pPr>
              <w:numPr>
                <w:ilvl w:val="0"/>
                <w:numId w:val="3"/>
              </w:numPr>
              <w:spacing w:line="300" w:lineRule="exact"/>
              <w:rPr>
                <w:rFonts w:hint="eastAsia" w:ascii="仿宋" w:hAnsi="仿宋" w:eastAsia="仿宋" w:cs="仿宋"/>
                <w:color w:val="000000"/>
                <w:szCs w:val="21"/>
                <w:lang w:eastAsia="zh-CN"/>
              </w:rPr>
            </w:pPr>
            <w:r>
              <w:rPr>
                <w:rFonts w:hint="eastAsia" w:ascii="仿宋" w:hAnsi="仿宋" w:eastAsia="仿宋" w:cs="仿宋"/>
                <w:color w:val="000000"/>
                <w:szCs w:val="21"/>
              </w:rPr>
              <w:t>方案内容完整、科学合理、清晰准确，得</w:t>
            </w:r>
            <w:r>
              <w:rPr>
                <w:rFonts w:hint="eastAsia" w:ascii="仿宋" w:hAnsi="仿宋" w:eastAsia="仿宋" w:cs="仿宋"/>
                <w:color w:val="000000"/>
                <w:szCs w:val="21"/>
                <w:lang w:val="en-US" w:eastAsia="zh-CN"/>
              </w:rPr>
              <w:t>8-</w:t>
            </w:r>
            <w:r>
              <w:rPr>
                <w:rFonts w:hint="eastAsia" w:ascii="仿宋" w:hAnsi="仿宋" w:eastAsia="仿宋" w:cs="仿宋"/>
                <w:color w:val="000000"/>
                <w:szCs w:val="21"/>
              </w:rPr>
              <w:t>1</w:t>
            </w:r>
            <w:r>
              <w:rPr>
                <w:rFonts w:hint="eastAsia" w:ascii="仿宋" w:hAnsi="仿宋" w:eastAsia="仿宋" w:cs="仿宋"/>
                <w:color w:val="000000"/>
                <w:szCs w:val="21"/>
                <w:lang w:val="en-US" w:eastAsia="zh-CN"/>
              </w:rPr>
              <w:t>2</w:t>
            </w:r>
            <w:r>
              <w:rPr>
                <w:rFonts w:hint="eastAsia" w:ascii="仿宋" w:hAnsi="仿宋" w:eastAsia="仿宋" w:cs="仿宋"/>
                <w:color w:val="000000"/>
                <w:szCs w:val="21"/>
              </w:rPr>
              <w:t>分</w:t>
            </w:r>
            <w:r>
              <w:rPr>
                <w:rFonts w:hint="eastAsia" w:ascii="仿宋" w:hAnsi="仿宋" w:eastAsia="仿宋" w:cs="仿宋"/>
                <w:color w:val="000000"/>
                <w:szCs w:val="21"/>
                <w:lang w:eastAsia="zh-CN"/>
              </w:rPr>
              <w:t>。</w:t>
            </w:r>
          </w:p>
          <w:p w14:paraId="4D83E016">
            <w:pPr>
              <w:numPr>
                <w:ilvl w:val="0"/>
                <w:numId w:val="3"/>
              </w:numPr>
              <w:spacing w:line="300" w:lineRule="exact"/>
              <w:rPr>
                <w:rFonts w:hint="eastAsia" w:ascii="仿宋" w:hAnsi="仿宋" w:eastAsia="仿宋" w:cs="仿宋"/>
                <w:color w:val="000000"/>
                <w:szCs w:val="21"/>
                <w:lang w:eastAsia="zh-CN"/>
              </w:rPr>
            </w:pPr>
            <w:r>
              <w:rPr>
                <w:rFonts w:hint="eastAsia" w:ascii="仿宋" w:hAnsi="仿宋" w:eastAsia="仿宋" w:cs="仿宋"/>
                <w:color w:val="000000"/>
                <w:szCs w:val="21"/>
              </w:rPr>
              <w:t>方案内容较为完整、较为合理、较为清晰，得</w:t>
            </w:r>
            <w:r>
              <w:rPr>
                <w:rFonts w:hint="eastAsia" w:ascii="仿宋" w:hAnsi="仿宋" w:eastAsia="仿宋" w:cs="仿宋"/>
                <w:color w:val="000000"/>
                <w:szCs w:val="21"/>
                <w:lang w:val="en-US" w:eastAsia="zh-CN"/>
              </w:rPr>
              <w:t>5-</w:t>
            </w:r>
            <w:r>
              <w:rPr>
                <w:rFonts w:hint="eastAsia" w:ascii="仿宋" w:hAnsi="仿宋" w:eastAsia="仿宋" w:cs="仿宋"/>
                <w:color w:val="000000"/>
                <w:szCs w:val="21"/>
              </w:rPr>
              <w:t>7分</w:t>
            </w:r>
            <w:r>
              <w:rPr>
                <w:rFonts w:hint="eastAsia" w:ascii="仿宋" w:hAnsi="仿宋" w:eastAsia="仿宋" w:cs="仿宋"/>
                <w:color w:val="000000"/>
                <w:szCs w:val="21"/>
                <w:lang w:eastAsia="zh-CN"/>
              </w:rPr>
              <w:t>。</w:t>
            </w:r>
          </w:p>
          <w:p w14:paraId="089BA384">
            <w:pPr>
              <w:numPr>
                <w:ilvl w:val="0"/>
                <w:numId w:val="3"/>
              </w:numPr>
              <w:spacing w:line="300" w:lineRule="exact"/>
              <w:rPr>
                <w:rFonts w:hint="eastAsia" w:ascii="仿宋" w:hAnsi="仿宋" w:eastAsia="仿宋" w:cs="仿宋"/>
                <w:color w:val="000000"/>
                <w:szCs w:val="21"/>
                <w:lang w:eastAsia="zh-CN"/>
              </w:rPr>
            </w:pPr>
            <w:r>
              <w:rPr>
                <w:rFonts w:hint="eastAsia" w:ascii="仿宋" w:hAnsi="仿宋" w:eastAsia="仿宋" w:cs="仿宋"/>
                <w:color w:val="000000"/>
                <w:szCs w:val="21"/>
              </w:rPr>
              <w:t>方案内容有部分缺少、基本合理、基本清晰，得</w:t>
            </w:r>
            <w:r>
              <w:rPr>
                <w:rFonts w:hint="eastAsia" w:ascii="仿宋" w:hAnsi="仿宋" w:eastAsia="仿宋" w:cs="仿宋"/>
                <w:color w:val="000000"/>
                <w:szCs w:val="21"/>
                <w:lang w:val="en-US" w:eastAsia="zh-CN"/>
              </w:rPr>
              <w:t>1-</w:t>
            </w:r>
            <w:r>
              <w:rPr>
                <w:rFonts w:hint="eastAsia" w:ascii="仿宋" w:hAnsi="仿宋" w:eastAsia="仿宋" w:cs="仿宋"/>
                <w:color w:val="000000"/>
                <w:szCs w:val="21"/>
              </w:rPr>
              <w:t>4分</w:t>
            </w:r>
            <w:r>
              <w:rPr>
                <w:rFonts w:hint="eastAsia" w:ascii="仿宋" w:hAnsi="仿宋" w:eastAsia="仿宋" w:cs="仿宋"/>
                <w:color w:val="000000"/>
                <w:szCs w:val="21"/>
                <w:lang w:eastAsia="zh-CN"/>
              </w:rPr>
              <w:t>。</w:t>
            </w:r>
          </w:p>
          <w:p w14:paraId="26841FE4">
            <w:pPr>
              <w:numPr>
                <w:ilvl w:val="0"/>
                <w:numId w:val="3"/>
              </w:numPr>
              <w:spacing w:line="300" w:lineRule="exact"/>
              <w:rPr>
                <w:rFonts w:hint="eastAsia" w:ascii="仿宋" w:hAnsi="仿宋" w:eastAsia="仿宋" w:cs="仿宋"/>
                <w:color w:val="000000"/>
                <w:szCs w:val="21"/>
                <w:lang w:eastAsia="zh-CN"/>
              </w:rPr>
            </w:pPr>
            <w:r>
              <w:rPr>
                <w:rFonts w:hint="eastAsia" w:ascii="仿宋" w:hAnsi="仿宋" w:eastAsia="仿宋" w:cs="仿宋"/>
                <w:color w:val="000000"/>
                <w:szCs w:val="21"/>
              </w:rPr>
              <w:t>方案存在内容严重缺失、不合理、不清晰任一情形的，不得分。</w:t>
            </w:r>
          </w:p>
          <w:p w14:paraId="26F3BCC7">
            <w:pPr>
              <w:numPr>
                <w:ilvl w:val="0"/>
                <w:numId w:val="3"/>
              </w:numPr>
              <w:spacing w:line="300" w:lineRule="exact"/>
              <w:rPr>
                <w:rFonts w:hint="eastAsia" w:ascii="仿宋" w:hAnsi="仿宋" w:eastAsia="仿宋" w:cs="仿宋"/>
                <w:color w:val="000000"/>
                <w:szCs w:val="21"/>
                <w:lang w:eastAsia="zh-CN"/>
              </w:rPr>
            </w:pPr>
            <w:r>
              <w:rPr>
                <w:rFonts w:hint="eastAsia" w:ascii="仿宋" w:hAnsi="仿宋" w:eastAsia="仿宋" w:cs="仿宋"/>
                <w:color w:val="000000"/>
                <w:szCs w:val="21"/>
              </w:rPr>
              <w:t>不提供不得分。</w:t>
            </w:r>
          </w:p>
        </w:tc>
        <w:tc>
          <w:tcPr>
            <w:tcW w:w="1292" w:type="dxa"/>
            <w:noWrap w:val="0"/>
            <w:vAlign w:val="center"/>
          </w:tcPr>
          <w:p w14:paraId="16F628B4">
            <w:pPr>
              <w:pStyle w:val="13"/>
              <w:jc w:val="center"/>
              <w:rPr>
                <w:rFonts w:ascii="宋体" w:hAnsi="宋体"/>
                <w:color w:val="000000"/>
                <w:szCs w:val="21"/>
              </w:rPr>
            </w:pPr>
          </w:p>
        </w:tc>
        <w:tc>
          <w:tcPr>
            <w:tcW w:w="1265" w:type="dxa"/>
            <w:noWrap w:val="0"/>
            <w:vAlign w:val="center"/>
          </w:tcPr>
          <w:p w14:paraId="0F7E9FD6">
            <w:pPr>
              <w:jc w:val="center"/>
              <w:rPr>
                <w:rFonts w:ascii="仿宋" w:hAnsi="仿宋" w:eastAsia="仿宋"/>
                <w:sz w:val="24"/>
                <w:szCs w:val="24"/>
              </w:rPr>
            </w:pPr>
          </w:p>
        </w:tc>
      </w:tr>
      <w:tr w14:paraId="483A5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3" w:hRule="exact"/>
        </w:trPr>
        <w:tc>
          <w:tcPr>
            <w:tcW w:w="948" w:type="dxa"/>
            <w:vMerge w:val="continue"/>
            <w:noWrap w:val="0"/>
            <w:vAlign w:val="center"/>
          </w:tcPr>
          <w:p w14:paraId="4D4BB8BA">
            <w:pPr>
              <w:rPr>
                <w:rFonts w:ascii="仿宋" w:hAnsi="仿宋" w:eastAsia="仿宋"/>
                <w:sz w:val="24"/>
                <w:szCs w:val="24"/>
              </w:rPr>
            </w:pPr>
          </w:p>
        </w:tc>
        <w:tc>
          <w:tcPr>
            <w:tcW w:w="1466" w:type="dxa"/>
            <w:vMerge w:val="restart"/>
            <w:noWrap w:val="0"/>
            <w:vAlign w:val="center"/>
          </w:tcPr>
          <w:p w14:paraId="0B4CBEA0">
            <w:pPr>
              <w:jc w:val="center"/>
              <w:rPr>
                <w:rFonts w:hint="eastAsia" w:ascii="仿宋" w:hAnsi="仿宋" w:eastAsia="仿宋" w:cs="仿宋"/>
                <w:color w:val="000000"/>
                <w:kern w:val="0"/>
                <w:szCs w:val="21"/>
              </w:rPr>
            </w:pPr>
            <w:r>
              <w:rPr>
                <w:rFonts w:hint="eastAsia" w:ascii="仿宋" w:hAnsi="仿宋" w:eastAsia="仿宋" w:cs="仿宋"/>
                <w:color w:val="000000"/>
                <w:kern w:val="0"/>
                <w:szCs w:val="21"/>
              </w:rPr>
              <w:t>拟派项目负责人能力</w:t>
            </w:r>
          </w:p>
          <w:p w14:paraId="46F19E70">
            <w:pPr>
              <w:jc w:val="center"/>
              <w:textAlignment w:val="center"/>
              <w:rPr>
                <w:rFonts w:ascii="仿宋" w:hAnsi="仿宋" w:eastAsia="仿宋"/>
                <w:sz w:val="24"/>
                <w:szCs w:val="24"/>
                <w:highlight w:val="none"/>
              </w:rPr>
            </w:pPr>
            <w:r>
              <w:rPr>
                <w:rFonts w:hint="eastAsia" w:ascii="仿宋" w:hAnsi="仿宋" w:eastAsia="仿宋" w:cs="仿宋"/>
                <w:color w:val="000000"/>
                <w:kern w:val="0"/>
                <w:szCs w:val="21"/>
                <w:lang w:eastAsia="zh-CN"/>
              </w:rPr>
              <w:t>（</w:t>
            </w:r>
            <w:r>
              <w:rPr>
                <w:rFonts w:hint="eastAsia" w:ascii="仿宋" w:hAnsi="仿宋" w:eastAsia="仿宋" w:cs="仿宋"/>
                <w:color w:val="000000"/>
                <w:kern w:val="0"/>
                <w:szCs w:val="21"/>
                <w:lang w:val="en-US" w:eastAsia="zh-CN"/>
              </w:rPr>
              <w:t>12分）</w:t>
            </w:r>
          </w:p>
        </w:tc>
        <w:tc>
          <w:tcPr>
            <w:tcW w:w="3886" w:type="dxa"/>
            <w:noWrap w:val="0"/>
            <w:vAlign w:val="center"/>
          </w:tcPr>
          <w:p w14:paraId="30574408">
            <w:pPr>
              <w:spacing w:line="240" w:lineRule="auto"/>
              <w:rPr>
                <w:rFonts w:hint="eastAsia" w:ascii="仿宋" w:hAnsi="仿宋" w:eastAsia="仿宋" w:cs="仿宋"/>
                <w:b/>
                <w:kern w:val="2"/>
                <w:sz w:val="21"/>
                <w:highlight w:val="none"/>
                <w:lang w:val="en-US" w:eastAsia="zh-CN" w:bidi="ar-SA"/>
              </w:rPr>
            </w:pPr>
            <w:r>
              <w:rPr>
                <w:rFonts w:hint="eastAsia" w:ascii="仿宋" w:hAnsi="仿宋" w:eastAsia="仿宋" w:cs="仿宋"/>
                <w:b/>
                <w:bCs/>
                <w:color w:val="000000"/>
                <w:szCs w:val="21"/>
                <w:highlight w:val="yellow"/>
                <w:lang w:val="en-US" w:eastAsia="zh-CN"/>
              </w:rPr>
              <w:t>拟派项目负责人综合素质，得0-6分</w:t>
            </w:r>
          </w:p>
        </w:tc>
        <w:tc>
          <w:tcPr>
            <w:tcW w:w="1292" w:type="dxa"/>
            <w:noWrap w:val="0"/>
            <w:vAlign w:val="center"/>
          </w:tcPr>
          <w:p w14:paraId="433F4CFA">
            <w:pPr>
              <w:pStyle w:val="13"/>
              <w:jc w:val="center"/>
              <w:rPr>
                <w:rFonts w:ascii="宋体" w:hAnsi="宋体"/>
                <w:color w:val="000000"/>
                <w:szCs w:val="21"/>
              </w:rPr>
            </w:pPr>
          </w:p>
        </w:tc>
        <w:tc>
          <w:tcPr>
            <w:tcW w:w="1265" w:type="dxa"/>
            <w:noWrap w:val="0"/>
            <w:vAlign w:val="center"/>
          </w:tcPr>
          <w:p w14:paraId="08AEC91F">
            <w:pPr>
              <w:jc w:val="center"/>
              <w:rPr>
                <w:rFonts w:ascii="仿宋" w:hAnsi="仿宋" w:eastAsia="仿宋"/>
                <w:sz w:val="24"/>
                <w:szCs w:val="24"/>
              </w:rPr>
            </w:pPr>
          </w:p>
        </w:tc>
      </w:tr>
      <w:tr w14:paraId="1040CD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3" w:hRule="exact"/>
        </w:trPr>
        <w:tc>
          <w:tcPr>
            <w:tcW w:w="948" w:type="dxa"/>
            <w:vMerge w:val="continue"/>
            <w:noWrap w:val="0"/>
            <w:vAlign w:val="center"/>
          </w:tcPr>
          <w:p w14:paraId="6DA852AB">
            <w:pPr>
              <w:rPr>
                <w:rFonts w:ascii="仿宋" w:hAnsi="仿宋" w:eastAsia="仿宋"/>
                <w:sz w:val="24"/>
                <w:szCs w:val="24"/>
              </w:rPr>
            </w:pPr>
          </w:p>
        </w:tc>
        <w:tc>
          <w:tcPr>
            <w:tcW w:w="1466" w:type="dxa"/>
            <w:vMerge w:val="continue"/>
            <w:noWrap w:val="0"/>
            <w:vAlign w:val="center"/>
          </w:tcPr>
          <w:p w14:paraId="716DE946">
            <w:pPr>
              <w:jc w:val="center"/>
              <w:textAlignment w:val="center"/>
              <w:rPr>
                <w:rFonts w:hint="eastAsia" w:ascii="仿宋" w:hAnsi="仿宋" w:eastAsia="仿宋" w:cs="仿宋"/>
                <w:color w:val="000000"/>
                <w:kern w:val="0"/>
                <w:szCs w:val="21"/>
                <w:lang w:eastAsia="zh-CN"/>
              </w:rPr>
            </w:pPr>
          </w:p>
        </w:tc>
        <w:tc>
          <w:tcPr>
            <w:tcW w:w="3886" w:type="dxa"/>
            <w:noWrap w:val="0"/>
            <w:vAlign w:val="center"/>
          </w:tcPr>
          <w:p w14:paraId="21F2CCB4">
            <w:pPr>
              <w:pStyle w:val="13"/>
              <w:spacing w:after="0"/>
              <w:rPr>
                <w:rFonts w:hint="eastAsia" w:ascii="仿宋" w:hAnsi="仿宋" w:eastAsia="仿宋" w:cs="仿宋"/>
                <w:color w:val="000000"/>
                <w:kern w:val="2"/>
                <w:sz w:val="21"/>
                <w:szCs w:val="21"/>
                <w:lang w:val="en-US" w:eastAsia="zh-CN" w:bidi="ar-SA"/>
              </w:rPr>
            </w:pPr>
            <w:r>
              <w:rPr>
                <w:rFonts w:hint="eastAsia" w:ascii="仿宋" w:hAnsi="仿宋" w:eastAsia="仿宋" w:cs="仿宋"/>
                <w:b/>
                <w:bCs/>
                <w:color w:val="000000"/>
                <w:szCs w:val="21"/>
              </w:rPr>
              <w:t>拟派项目负责人答辩</w:t>
            </w:r>
          </w:p>
        </w:tc>
        <w:tc>
          <w:tcPr>
            <w:tcW w:w="1292" w:type="dxa"/>
            <w:noWrap w:val="0"/>
            <w:vAlign w:val="center"/>
          </w:tcPr>
          <w:p w14:paraId="3D7301BC">
            <w:pPr>
              <w:pStyle w:val="13"/>
              <w:jc w:val="center"/>
              <w:rPr>
                <w:rFonts w:ascii="宋体" w:hAnsi="宋体"/>
                <w:color w:val="000000"/>
                <w:szCs w:val="21"/>
              </w:rPr>
            </w:pPr>
          </w:p>
        </w:tc>
        <w:tc>
          <w:tcPr>
            <w:tcW w:w="1265" w:type="dxa"/>
            <w:noWrap w:val="0"/>
            <w:vAlign w:val="center"/>
          </w:tcPr>
          <w:p w14:paraId="106113F1">
            <w:pPr>
              <w:jc w:val="center"/>
              <w:rPr>
                <w:rFonts w:ascii="仿宋" w:hAnsi="仿宋" w:eastAsia="仿宋"/>
                <w:sz w:val="24"/>
                <w:szCs w:val="24"/>
              </w:rPr>
            </w:pPr>
          </w:p>
        </w:tc>
      </w:tr>
      <w:tr w14:paraId="521AA8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exact"/>
        </w:trPr>
        <w:tc>
          <w:tcPr>
            <w:tcW w:w="948" w:type="dxa"/>
            <w:vMerge w:val="continue"/>
            <w:noWrap w:val="0"/>
            <w:vAlign w:val="center"/>
          </w:tcPr>
          <w:p w14:paraId="036E92B4">
            <w:pPr>
              <w:rPr>
                <w:rFonts w:ascii="仿宋" w:hAnsi="仿宋" w:eastAsia="仿宋"/>
                <w:sz w:val="24"/>
                <w:szCs w:val="24"/>
              </w:rPr>
            </w:pPr>
          </w:p>
        </w:tc>
        <w:tc>
          <w:tcPr>
            <w:tcW w:w="1466" w:type="dxa"/>
            <w:vMerge w:val="continue"/>
            <w:noWrap w:val="0"/>
            <w:vAlign w:val="center"/>
          </w:tcPr>
          <w:p w14:paraId="538CE6ED">
            <w:pPr>
              <w:jc w:val="center"/>
              <w:textAlignment w:val="center"/>
              <w:rPr>
                <w:rFonts w:ascii="仿宋" w:hAnsi="仿宋" w:eastAsia="仿宋"/>
                <w:sz w:val="24"/>
                <w:szCs w:val="24"/>
              </w:rPr>
            </w:pPr>
          </w:p>
        </w:tc>
        <w:tc>
          <w:tcPr>
            <w:tcW w:w="3886" w:type="dxa"/>
            <w:noWrap w:val="0"/>
            <w:vAlign w:val="center"/>
          </w:tcPr>
          <w:p w14:paraId="5584DF38">
            <w:pPr>
              <w:pStyle w:val="13"/>
              <w:spacing w:after="0"/>
              <w:rPr>
                <w:rFonts w:hint="eastAsia" w:ascii="仿宋" w:hAnsi="仿宋" w:eastAsia="仿宋" w:cs="仿宋"/>
                <w:color w:val="000000"/>
                <w:kern w:val="2"/>
                <w:sz w:val="21"/>
                <w:szCs w:val="21"/>
                <w:lang w:val="en-US" w:eastAsia="zh-CN" w:bidi="ar-SA"/>
              </w:rPr>
            </w:pPr>
            <w:r>
              <w:rPr>
                <w:rFonts w:hint="eastAsia" w:ascii="仿宋" w:hAnsi="仿宋" w:eastAsia="仿宋" w:cs="仿宋"/>
                <w:color w:val="000000"/>
                <w:szCs w:val="21"/>
              </w:rPr>
              <w:t>1、</w:t>
            </w:r>
            <w:r>
              <w:rPr>
                <w:rFonts w:hint="eastAsia" w:ascii="仿宋" w:hAnsi="仿宋" w:eastAsia="仿宋" w:cs="仿宋"/>
                <w:color w:val="000000"/>
                <w:kern w:val="0"/>
                <w:szCs w:val="21"/>
              </w:rPr>
              <w:t>拟派项目负责人</w:t>
            </w:r>
            <w:r>
              <w:rPr>
                <w:rFonts w:hint="eastAsia" w:ascii="仿宋" w:hAnsi="仿宋" w:eastAsia="仿宋" w:cs="仿宋"/>
                <w:color w:val="000000"/>
                <w:szCs w:val="21"/>
              </w:rPr>
              <w:t>对现场情况了解和掌握，得：1-</w:t>
            </w:r>
            <w:r>
              <w:rPr>
                <w:rFonts w:hint="eastAsia" w:ascii="仿宋" w:hAnsi="仿宋" w:eastAsia="仿宋" w:cs="仿宋"/>
                <w:color w:val="000000"/>
                <w:szCs w:val="21"/>
                <w:lang w:val="en-US" w:eastAsia="zh-CN"/>
              </w:rPr>
              <w:t>3</w:t>
            </w:r>
            <w:r>
              <w:rPr>
                <w:rFonts w:hint="eastAsia" w:ascii="仿宋" w:hAnsi="仿宋" w:eastAsia="仿宋" w:cs="仿宋"/>
                <w:color w:val="000000"/>
                <w:szCs w:val="21"/>
              </w:rPr>
              <w:t>分；不满足得0分</w:t>
            </w:r>
            <w:r>
              <w:rPr>
                <w:rFonts w:hint="eastAsia" w:ascii="仿宋" w:hAnsi="仿宋" w:eastAsia="仿宋" w:cs="仿宋"/>
                <w:color w:val="000000"/>
                <w:szCs w:val="21"/>
                <w:lang w:eastAsia="zh-CN"/>
              </w:rPr>
              <w:t>。</w:t>
            </w:r>
          </w:p>
        </w:tc>
        <w:tc>
          <w:tcPr>
            <w:tcW w:w="1292" w:type="dxa"/>
            <w:noWrap w:val="0"/>
            <w:vAlign w:val="center"/>
          </w:tcPr>
          <w:p w14:paraId="28BEAE3E">
            <w:pPr>
              <w:pStyle w:val="13"/>
              <w:jc w:val="center"/>
              <w:rPr>
                <w:rFonts w:ascii="宋体" w:hAnsi="宋体"/>
                <w:color w:val="000000"/>
                <w:szCs w:val="21"/>
              </w:rPr>
            </w:pPr>
          </w:p>
        </w:tc>
        <w:tc>
          <w:tcPr>
            <w:tcW w:w="1265" w:type="dxa"/>
            <w:noWrap w:val="0"/>
            <w:vAlign w:val="center"/>
          </w:tcPr>
          <w:p w14:paraId="223A3325">
            <w:pPr>
              <w:jc w:val="center"/>
              <w:rPr>
                <w:rFonts w:ascii="仿宋" w:hAnsi="仿宋" w:eastAsia="仿宋"/>
                <w:sz w:val="24"/>
                <w:szCs w:val="24"/>
              </w:rPr>
            </w:pPr>
          </w:p>
        </w:tc>
      </w:tr>
      <w:tr w14:paraId="578E55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9" w:hRule="exact"/>
        </w:trPr>
        <w:tc>
          <w:tcPr>
            <w:tcW w:w="948" w:type="dxa"/>
            <w:vMerge w:val="continue"/>
            <w:noWrap w:val="0"/>
            <w:vAlign w:val="center"/>
          </w:tcPr>
          <w:p w14:paraId="7737C5F3">
            <w:pPr>
              <w:rPr>
                <w:rFonts w:ascii="仿宋" w:hAnsi="仿宋" w:eastAsia="仿宋"/>
                <w:sz w:val="24"/>
                <w:szCs w:val="24"/>
              </w:rPr>
            </w:pPr>
          </w:p>
        </w:tc>
        <w:tc>
          <w:tcPr>
            <w:tcW w:w="1466" w:type="dxa"/>
            <w:vMerge w:val="continue"/>
            <w:noWrap w:val="0"/>
            <w:vAlign w:val="center"/>
          </w:tcPr>
          <w:p w14:paraId="764F791C">
            <w:pPr>
              <w:jc w:val="center"/>
              <w:textAlignment w:val="center"/>
              <w:rPr>
                <w:rFonts w:ascii="仿宋" w:hAnsi="仿宋" w:eastAsia="仿宋"/>
                <w:sz w:val="24"/>
                <w:szCs w:val="24"/>
              </w:rPr>
            </w:pPr>
          </w:p>
        </w:tc>
        <w:tc>
          <w:tcPr>
            <w:tcW w:w="3886" w:type="dxa"/>
            <w:noWrap w:val="0"/>
            <w:vAlign w:val="center"/>
          </w:tcPr>
          <w:p w14:paraId="583D0392">
            <w:pPr>
              <w:pStyle w:val="13"/>
              <w:spacing w:after="0"/>
              <w:rPr>
                <w:rFonts w:hint="eastAsia" w:ascii="仿宋" w:hAnsi="仿宋" w:eastAsia="仿宋" w:cs="仿宋"/>
                <w:color w:val="000000"/>
                <w:kern w:val="2"/>
                <w:sz w:val="21"/>
                <w:szCs w:val="21"/>
                <w:lang w:val="en-US" w:eastAsia="zh-CN" w:bidi="ar-SA"/>
              </w:rPr>
            </w:pPr>
            <w:r>
              <w:rPr>
                <w:rFonts w:hint="eastAsia" w:ascii="仿宋" w:hAnsi="仿宋" w:eastAsia="仿宋" w:cs="仿宋"/>
                <w:color w:val="000000"/>
                <w:szCs w:val="21"/>
              </w:rPr>
              <w:t>2、</w:t>
            </w:r>
            <w:r>
              <w:rPr>
                <w:rFonts w:hint="eastAsia" w:ascii="仿宋" w:hAnsi="仿宋" w:eastAsia="仿宋" w:cs="仿宋"/>
                <w:color w:val="000000"/>
                <w:kern w:val="0"/>
                <w:szCs w:val="21"/>
              </w:rPr>
              <w:t>拟派项目负责人</w:t>
            </w:r>
            <w:r>
              <w:rPr>
                <w:rFonts w:hint="eastAsia" w:ascii="仿宋" w:hAnsi="仿宋" w:eastAsia="仿宋" w:cs="仿宋"/>
                <w:color w:val="000000"/>
                <w:szCs w:val="21"/>
              </w:rPr>
              <w:t>基本服务能力强，且处理突发事件专业性较强，得1-</w:t>
            </w:r>
            <w:r>
              <w:rPr>
                <w:rFonts w:hint="eastAsia" w:ascii="仿宋" w:hAnsi="仿宋" w:eastAsia="仿宋" w:cs="仿宋"/>
                <w:color w:val="000000"/>
                <w:szCs w:val="21"/>
                <w:lang w:val="en-US" w:eastAsia="zh-CN"/>
              </w:rPr>
              <w:t>3</w:t>
            </w:r>
            <w:r>
              <w:rPr>
                <w:rFonts w:hint="eastAsia" w:ascii="仿宋" w:hAnsi="仿宋" w:eastAsia="仿宋" w:cs="仿宋"/>
                <w:color w:val="000000"/>
                <w:szCs w:val="21"/>
              </w:rPr>
              <w:t>分</w:t>
            </w:r>
            <w:r>
              <w:rPr>
                <w:rFonts w:hint="eastAsia" w:ascii="仿宋" w:hAnsi="仿宋" w:eastAsia="仿宋" w:cs="仿宋"/>
                <w:color w:val="000000"/>
                <w:szCs w:val="21"/>
                <w:lang w:eastAsia="zh-CN"/>
              </w:rPr>
              <w:t>，</w:t>
            </w:r>
            <w:r>
              <w:rPr>
                <w:rFonts w:hint="eastAsia" w:ascii="仿宋" w:hAnsi="仿宋" w:eastAsia="仿宋" w:cs="仿宋"/>
                <w:color w:val="000000"/>
                <w:szCs w:val="21"/>
              </w:rPr>
              <w:t>不满足得0分。</w:t>
            </w:r>
          </w:p>
        </w:tc>
        <w:tc>
          <w:tcPr>
            <w:tcW w:w="1292" w:type="dxa"/>
            <w:noWrap w:val="0"/>
            <w:vAlign w:val="center"/>
          </w:tcPr>
          <w:p w14:paraId="0C6BBEFD">
            <w:pPr>
              <w:pStyle w:val="13"/>
              <w:jc w:val="center"/>
              <w:rPr>
                <w:rFonts w:ascii="宋体" w:hAnsi="宋体"/>
                <w:color w:val="000000"/>
                <w:szCs w:val="21"/>
              </w:rPr>
            </w:pPr>
          </w:p>
        </w:tc>
        <w:tc>
          <w:tcPr>
            <w:tcW w:w="1265" w:type="dxa"/>
            <w:noWrap w:val="0"/>
            <w:vAlign w:val="center"/>
          </w:tcPr>
          <w:p w14:paraId="49E4C5AF">
            <w:pPr>
              <w:jc w:val="center"/>
              <w:rPr>
                <w:rFonts w:ascii="仿宋" w:hAnsi="仿宋" w:eastAsia="仿宋"/>
                <w:sz w:val="24"/>
                <w:szCs w:val="24"/>
              </w:rPr>
            </w:pPr>
          </w:p>
        </w:tc>
      </w:tr>
      <w:tr w14:paraId="70C6E5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42" w:hRule="exact"/>
        </w:trPr>
        <w:tc>
          <w:tcPr>
            <w:tcW w:w="948" w:type="dxa"/>
            <w:vMerge w:val="continue"/>
            <w:noWrap w:val="0"/>
            <w:vAlign w:val="center"/>
          </w:tcPr>
          <w:p w14:paraId="3A825796">
            <w:pPr>
              <w:rPr>
                <w:rFonts w:ascii="仿宋" w:hAnsi="仿宋" w:eastAsia="仿宋"/>
                <w:sz w:val="24"/>
                <w:szCs w:val="24"/>
              </w:rPr>
            </w:pPr>
          </w:p>
        </w:tc>
        <w:tc>
          <w:tcPr>
            <w:tcW w:w="1466" w:type="dxa"/>
            <w:noWrap w:val="0"/>
            <w:vAlign w:val="center"/>
          </w:tcPr>
          <w:p w14:paraId="6F71A819">
            <w:pPr>
              <w:jc w:val="center"/>
              <w:textAlignment w:val="center"/>
              <w:rPr>
                <w:rFonts w:hint="eastAsia" w:ascii="仿宋" w:hAnsi="仿宋" w:eastAsia="仿宋" w:cs="仿宋"/>
                <w:color w:val="000000"/>
                <w:kern w:val="0"/>
                <w:szCs w:val="21"/>
              </w:rPr>
            </w:pPr>
            <w:r>
              <w:rPr>
                <w:rFonts w:hint="eastAsia" w:ascii="仿宋" w:hAnsi="仿宋" w:eastAsia="仿宋" w:cs="仿宋"/>
                <w:color w:val="000000"/>
                <w:kern w:val="0"/>
                <w:szCs w:val="21"/>
              </w:rPr>
              <w:t>应急方案</w:t>
            </w:r>
          </w:p>
          <w:p w14:paraId="4DDC4B85">
            <w:pPr>
              <w:jc w:val="center"/>
              <w:textAlignment w:val="center"/>
              <w:rPr>
                <w:rFonts w:ascii="仿宋" w:hAnsi="仿宋" w:eastAsia="仿宋"/>
                <w:sz w:val="24"/>
                <w:szCs w:val="24"/>
              </w:rPr>
            </w:pPr>
            <w:r>
              <w:rPr>
                <w:rFonts w:hint="eastAsia" w:ascii="仿宋" w:hAnsi="仿宋" w:eastAsia="仿宋" w:cs="仿宋"/>
                <w:color w:val="000000"/>
                <w:kern w:val="0"/>
                <w:szCs w:val="21"/>
              </w:rPr>
              <w:t>（1</w:t>
            </w:r>
            <w:r>
              <w:rPr>
                <w:rFonts w:hint="eastAsia" w:ascii="仿宋" w:hAnsi="仿宋" w:eastAsia="仿宋" w:cs="仿宋"/>
                <w:color w:val="000000"/>
                <w:kern w:val="0"/>
                <w:szCs w:val="21"/>
                <w:lang w:val="en-US" w:eastAsia="zh-CN"/>
              </w:rPr>
              <w:t>2</w:t>
            </w:r>
            <w:r>
              <w:rPr>
                <w:rFonts w:hint="eastAsia" w:ascii="仿宋" w:hAnsi="仿宋" w:eastAsia="仿宋" w:cs="仿宋"/>
                <w:color w:val="000000"/>
                <w:kern w:val="0"/>
                <w:szCs w:val="21"/>
              </w:rPr>
              <w:t>分）</w:t>
            </w:r>
          </w:p>
        </w:tc>
        <w:tc>
          <w:tcPr>
            <w:tcW w:w="3886" w:type="dxa"/>
            <w:noWrap w:val="0"/>
            <w:vAlign w:val="center"/>
          </w:tcPr>
          <w:p w14:paraId="3EDF1E3B">
            <w:pPr>
              <w:pStyle w:val="13"/>
              <w:numPr>
                <w:ilvl w:val="0"/>
                <w:numId w:val="4"/>
              </w:numPr>
              <w:spacing w:after="0"/>
              <w:rPr>
                <w:rFonts w:hint="eastAsia" w:ascii="仿宋" w:hAnsi="仿宋" w:eastAsia="仿宋" w:cs="仿宋"/>
                <w:color w:val="000000"/>
                <w:szCs w:val="21"/>
              </w:rPr>
            </w:pPr>
            <w:r>
              <w:rPr>
                <w:rFonts w:hint="eastAsia" w:ascii="仿宋" w:hAnsi="仿宋" w:eastAsia="仿宋" w:cs="仿宋"/>
                <w:color w:val="000000"/>
                <w:szCs w:val="21"/>
              </w:rPr>
              <w:t>方案全面、合理性、可操作性强，完全满足项目需求的，得：6-1</w:t>
            </w:r>
            <w:r>
              <w:rPr>
                <w:rFonts w:hint="eastAsia" w:ascii="仿宋" w:hAnsi="仿宋" w:eastAsia="仿宋" w:cs="仿宋"/>
                <w:color w:val="000000"/>
                <w:szCs w:val="21"/>
                <w:lang w:val="en-US" w:eastAsia="zh-CN"/>
              </w:rPr>
              <w:t>2</w:t>
            </w:r>
            <w:r>
              <w:rPr>
                <w:rFonts w:hint="eastAsia" w:ascii="仿宋" w:hAnsi="仿宋" w:eastAsia="仿宋" w:cs="仿宋"/>
                <w:color w:val="000000"/>
                <w:szCs w:val="21"/>
              </w:rPr>
              <w:t>分。</w:t>
            </w:r>
          </w:p>
          <w:p w14:paraId="3ADC58F9">
            <w:pPr>
              <w:numPr>
                <w:ilvl w:val="0"/>
                <w:numId w:val="4"/>
              </w:numPr>
              <w:ind w:left="0" w:leftChars="0" w:firstLine="0" w:firstLineChars="0"/>
              <w:jc w:val="both"/>
              <w:rPr>
                <w:rFonts w:hint="eastAsia" w:ascii="仿宋" w:hAnsi="仿宋" w:eastAsia="仿宋" w:cs="仿宋"/>
                <w:color w:val="000000"/>
                <w:szCs w:val="21"/>
              </w:rPr>
            </w:pPr>
            <w:r>
              <w:rPr>
                <w:rFonts w:hint="eastAsia" w:ascii="仿宋" w:hAnsi="仿宋" w:eastAsia="仿宋" w:cs="仿宋"/>
                <w:color w:val="000000"/>
                <w:szCs w:val="21"/>
              </w:rPr>
              <w:t>方案基本健全、具有一定的合理性，大部分能满足项目需求的，得：1-5分。</w:t>
            </w:r>
          </w:p>
          <w:p w14:paraId="7DDE076C">
            <w:pPr>
              <w:numPr>
                <w:ilvl w:val="0"/>
                <w:numId w:val="4"/>
              </w:numPr>
              <w:ind w:left="0" w:leftChars="0" w:firstLine="0" w:firstLineChars="0"/>
              <w:jc w:val="both"/>
              <w:rPr>
                <w:rFonts w:hint="eastAsia" w:ascii="仿宋" w:hAnsi="仿宋" w:eastAsia="仿宋" w:cs="仿宋"/>
                <w:color w:val="000000"/>
                <w:szCs w:val="21"/>
              </w:rPr>
            </w:pPr>
            <w:r>
              <w:rPr>
                <w:rFonts w:hint="eastAsia" w:ascii="仿宋" w:hAnsi="仿宋" w:eastAsia="仿宋" w:cs="仿宋"/>
                <w:color w:val="000000"/>
                <w:szCs w:val="21"/>
              </w:rPr>
              <w:t>不满足得0分。</w:t>
            </w:r>
          </w:p>
        </w:tc>
        <w:tc>
          <w:tcPr>
            <w:tcW w:w="1292" w:type="dxa"/>
            <w:noWrap w:val="0"/>
            <w:vAlign w:val="center"/>
          </w:tcPr>
          <w:p w14:paraId="6094E113">
            <w:pPr>
              <w:pStyle w:val="13"/>
              <w:jc w:val="center"/>
              <w:rPr>
                <w:rFonts w:ascii="宋体" w:hAnsi="宋体"/>
                <w:color w:val="000000"/>
                <w:szCs w:val="21"/>
              </w:rPr>
            </w:pPr>
          </w:p>
        </w:tc>
        <w:tc>
          <w:tcPr>
            <w:tcW w:w="1265" w:type="dxa"/>
            <w:noWrap w:val="0"/>
            <w:vAlign w:val="center"/>
          </w:tcPr>
          <w:p w14:paraId="59C85EE7">
            <w:pPr>
              <w:jc w:val="center"/>
              <w:rPr>
                <w:rFonts w:ascii="仿宋" w:hAnsi="仿宋" w:eastAsia="仿宋"/>
                <w:sz w:val="24"/>
                <w:szCs w:val="24"/>
              </w:rPr>
            </w:pPr>
          </w:p>
        </w:tc>
      </w:tr>
      <w:tr w14:paraId="7357F2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2414" w:type="dxa"/>
            <w:gridSpan w:val="2"/>
            <w:noWrap w:val="0"/>
            <w:vAlign w:val="center"/>
          </w:tcPr>
          <w:p w14:paraId="6B964070">
            <w:pPr>
              <w:jc w:val="center"/>
              <w:rPr>
                <w:rFonts w:ascii="仿宋" w:hAnsi="仿宋" w:eastAsia="仿宋"/>
                <w:b/>
                <w:sz w:val="24"/>
                <w:szCs w:val="24"/>
              </w:rPr>
            </w:pPr>
            <w:r>
              <w:rPr>
                <w:rFonts w:hint="eastAsia" w:ascii="仿宋" w:hAnsi="仿宋" w:eastAsia="仿宋"/>
                <w:b/>
                <w:sz w:val="24"/>
                <w:szCs w:val="24"/>
              </w:rPr>
              <w:t>合  计  分</w:t>
            </w:r>
          </w:p>
        </w:tc>
        <w:tc>
          <w:tcPr>
            <w:tcW w:w="3886" w:type="dxa"/>
            <w:noWrap w:val="0"/>
            <w:vAlign w:val="center"/>
          </w:tcPr>
          <w:p w14:paraId="6373DA82">
            <w:pPr>
              <w:jc w:val="center"/>
              <w:rPr>
                <w:rStyle w:val="40"/>
                <w:i w:val="0"/>
              </w:rPr>
            </w:pPr>
            <w:r>
              <w:rPr>
                <w:rFonts w:hint="eastAsia" w:ascii="仿宋" w:hAnsi="仿宋" w:eastAsia="仿宋"/>
                <w:b/>
                <w:sz w:val="24"/>
                <w:szCs w:val="24"/>
              </w:rPr>
              <w:t>60</w:t>
            </w:r>
          </w:p>
        </w:tc>
        <w:tc>
          <w:tcPr>
            <w:tcW w:w="1292" w:type="dxa"/>
            <w:noWrap w:val="0"/>
            <w:vAlign w:val="center"/>
          </w:tcPr>
          <w:p w14:paraId="3BF9D295">
            <w:pPr>
              <w:jc w:val="center"/>
              <w:rPr>
                <w:rFonts w:ascii="仿宋" w:hAnsi="仿宋" w:eastAsia="仿宋"/>
                <w:sz w:val="28"/>
                <w:szCs w:val="28"/>
              </w:rPr>
            </w:pPr>
          </w:p>
        </w:tc>
        <w:tc>
          <w:tcPr>
            <w:tcW w:w="1265" w:type="dxa"/>
            <w:noWrap w:val="0"/>
            <w:vAlign w:val="center"/>
          </w:tcPr>
          <w:p w14:paraId="48BFEC0A">
            <w:pPr>
              <w:jc w:val="center"/>
              <w:rPr>
                <w:rFonts w:ascii="仿宋" w:hAnsi="仿宋" w:eastAsia="仿宋"/>
                <w:sz w:val="28"/>
                <w:szCs w:val="28"/>
              </w:rPr>
            </w:pPr>
          </w:p>
        </w:tc>
      </w:tr>
    </w:tbl>
    <w:p w14:paraId="64C82E72">
      <w:pPr>
        <w:ind w:firstLine="632"/>
        <w:rPr>
          <w:rFonts w:ascii="仿宋" w:hAnsi="仿宋" w:eastAsia="仿宋"/>
          <w:b/>
          <w:bCs/>
          <w:szCs w:val="21"/>
          <w:highlight w:val="yellow"/>
        </w:rPr>
      </w:pPr>
    </w:p>
    <w:p w14:paraId="0FB727DC">
      <w:pPr>
        <w:ind w:firstLine="632"/>
        <w:rPr>
          <w:rFonts w:ascii="仿宋" w:hAnsi="仿宋" w:eastAsia="仿宋"/>
          <w:b/>
          <w:bCs/>
          <w:szCs w:val="21"/>
          <w:highlight w:val="none"/>
        </w:rPr>
      </w:pPr>
      <w:r>
        <w:rPr>
          <w:rFonts w:hint="eastAsia" w:ascii="仿宋" w:hAnsi="仿宋" w:eastAsia="仿宋"/>
          <w:b/>
          <w:bCs/>
          <w:szCs w:val="21"/>
          <w:highlight w:val="none"/>
        </w:rPr>
        <w:t>备注：</w:t>
      </w:r>
    </w:p>
    <w:p w14:paraId="0BC58A33">
      <w:pPr>
        <w:ind w:firstLine="480" w:firstLineChars="200"/>
        <w:rPr>
          <w:rFonts w:ascii="仿宋" w:hAnsi="仿宋" w:eastAsia="仿宋"/>
          <w:b/>
          <w:bCs/>
          <w:szCs w:val="21"/>
          <w:highlight w:val="none"/>
        </w:rPr>
      </w:pPr>
      <w:r>
        <w:rPr>
          <w:rFonts w:hint="eastAsia" w:ascii="仿宋" w:hAnsi="仿宋" w:eastAsia="仿宋"/>
          <w:sz w:val="24"/>
          <w:szCs w:val="24"/>
          <w:highlight w:val="none"/>
        </w:rPr>
        <w:t>1.招标人必须明确每项评审内容、要求及分值范围，评标专家以此对每项评审内容进行打分。</w:t>
      </w:r>
    </w:p>
    <w:p w14:paraId="1EDC7B1F">
      <w:pPr>
        <w:ind w:firstLine="480" w:firstLineChars="200"/>
        <w:rPr>
          <w:rFonts w:ascii="仿宋" w:hAnsi="仿宋" w:eastAsia="仿宋"/>
          <w:sz w:val="24"/>
          <w:szCs w:val="24"/>
          <w:highlight w:val="none"/>
        </w:rPr>
      </w:pPr>
      <w:r>
        <w:rPr>
          <w:rFonts w:hint="eastAsia" w:ascii="仿宋" w:hAnsi="仿宋" w:eastAsia="仿宋"/>
          <w:sz w:val="24"/>
          <w:szCs w:val="24"/>
          <w:highlight w:val="none"/>
        </w:rPr>
        <w:t>2.本表适用于专家独立评审使用。</w:t>
      </w:r>
    </w:p>
    <w:p w14:paraId="2C874F00">
      <w:pPr>
        <w:ind w:firstLine="840"/>
        <w:rPr>
          <w:rFonts w:ascii="仿宋" w:hAnsi="仿宋" w:eastAsia="仿宋"/>
          <w:kern w:val="0"/>
          <w:sz w:val="28"/>
          <w:szCs w:val="28"/>
        </w:rPr>
      </w:pPr>
    </w:p>
    <w:p w14:paraId="15C45389">
      <w:pPr>
        <w:ind w:firstLine="840"/>
        <w:rPr>
          <w:rFonts w:ascii="仿宋" w:hAnsi="仿宋" w:eastAsia="仿宋"/>
          <w:b/>
          <w:bCs/>
          <w:sz w:val="28"/>
          <w:szCs w:val="28"/>
        </w:rPr>
      </w:pPr>
      <w:r>
        <w:rPr>
          <w:rFonts w:hint="eastAsia" w:ascii="仿宋" w:hAnsi="仿宋" w:eastAsia="仿宋"/>
          <w:kern w:val="0"/>
          <w:sz w:val="28"/>
          <w:szCs w:val="28"/>
        </w:rPr>
        <w:t>评标专家：</w:t>
      </w:r>
      <w:r>
        <w:rPr>
          <w:rFonts w:hint="eastAsia" w:ascii="仿宋" w:hAnsi="仿宋" w:eastAsia="仿宋"/>
          <w:kern w:val="0"/>
          <w:sz w:val="28"/>
          <w:szCs w:val="28"/>
          <w:u w:val="single"/>
        </w:rPr>
        <w:t xml:space="preserve">            </w:t>
      </w:r>
      <w:r>
        <w:rPr>
          <w:rFonts w:hint="eastAsia" w:ascii="仿宋" w:hAnsi="仿宋" w:eastAsia="仿宋"/>
          <w:kern w:val="0"/>
          <w:sz w:val="28"/>
          <w:szCs w:val="28"/>
        </w:rPr>
        <w:t xml:space="preserve">      评标日期：</w:t>
      </w:r>
      <w:r>
        <w:rPr>
          <w:rFonts w:hint="eastAsia" w:ascii="仿宋" w:hAnsi="仿宋" w:eastAsia="仿宋"/>
          <w:kern w:val="0"/>
          <w:sz w:val="28"/>
          <w:szCs w:val="28"/>
          <w:u w:val="single"/>
        </w:rPr>
        <w:t xml:space="preserve">          </w:t>
      </w:r>
    </w:p>
    <w:p w14:paraId="373F955D">
      <w:pPr>
        <w:ind w:firstLine="840"/>
        <w:rPr>
          <w:rFonts w:ascii="仿宋" w:hAnsi="仿宋" w:eastAsia="仿宋"/>
          <w:b/>
          <w:bCs/>
          <w:sz w:val="28"/>
          <w:szCs w:val="28"/>
        </w:rPr>
      </w:pPr>
      <w:r>
        <w:rPr>
          <w:rFonts w:ascii="宋体" w:hAnsi="宋体"/>
          <w:b/>
          <w:sz w:val="24"/>
        </w:rPr>
        <w:br w:type="page"/>
      </w:r>
    </w:p>
    <w:p w14:paraId="7D384BF5">
      <w:pPr>
        <w:spacing w:line="360" w:lineRule="auto"/>
        <w:ind w:firstLine="482" w:firstLineChars="200"/>
        <w:rPr>
          <w:rFonts w:ascii="宋体" w:hAnsi="宋体"/>
          <w:b/>
          <w:sz w:val="24"/>
        </w:rPr>
        <w:sectPr>
          <w:headerReference r:id="rId12" w:type="default"/>
          <w:footerReference r:id="rId13" w:type="default"/>
          <w:pgSz w:w="12240" w:h="15840"/>
          <w:pgMar w:top="1440" w:right="1797" w:bottom="1440" w:left="1797" w:header="720" w:footer="720" w:gutter="0"/>
          <w:pgBorders>
            <w:top w:val="none" w:sz="0" w:space="0"/>
            <w:left w:val="none" w:sz="0" w:space="0"/>
            <w:bottom w:val="none" w:sz="0" w:space="0"/>
            <w:right w:val="none" w:sz="0" w:space="0"/>
          </w:pgBorders>
          <w:pgNumType w:fmt="decimal"/>
          <w:cols w:space="720" w:num="1"/>
        </w:sectPr>
      </w:pPr>
    </w:p>
    <w:p w14:paraId="187994E7">
      <w:pPr>
        <w:spacing w:line="360" w:lineRule="auto"/>
        <w:ind w:firstLine="600" w:firstLineChars="200"/>
        <w:jc w:val="center"/>
        <w:rPr>
          <w:rFonts w:ascii="黑体" w:hAnsi="黑体" w:eastAsia="黑体"/>
          <w:sz w:val="30"/>
          <w:szCs w:val="30"/>
        </w:rPr>
      </w:pPr>
      <w:r>
        <w:rPr>
          <w:rFonts w:hint="eastAsia" w:ascii="黑体" w:hAnsi="黑体" w:eastAsia="黑体"/>
          <w:sz w:val="30"/>
          <w:szCs w:val="30"/>
        </w:rPr>
        <w:t>技术标评审汇总表</w:t>
      </w:r>
    </w:p>
    <w:p w14:paraId="7E33FFF7">
      <w:pPr>
        <w:spacing w:line="360" w:lineRule="auto"/>
        <w:ind w:firstLine="0" w:firstLineChars="0"/>
        <w:jc w:val="left"/>
        <w:rPr>
          <w:rFonts w:hint="eastAsia" w:ascii="黑体" w:hAnsi="黑体" w:eastAsia="黑体" w:cs="黑体"/>
          <w:b/>
          <w:sz w:val="24"/>
          <w:szCs w:val="24"/>
          <w:highlight w:val="none"/>
        </w:rPr>
      </w:pPr>
      <w:r>
        <w:rPr>
          <w:rFonts w:hint="eastAsia" w:ascii="黑体" w:hAnsi="黑体" w:eastAsia="黑体" w:cs="黑体"/>
          <w:b/>
          <w:sz w:val="24"/>
          <w:szCs w:val="24"/>
          <w:highlight w:val="none"/>
        </w:rPr>
        <w:t xml:space="preserve">项目名称： </w:t>
      </w:r>
      <w:r>
        <w:rPr>
          <w:rFonts w:hint="eastAsia" w:ascii="黑体" w:hAnsi="黑体" w:eastAsia="黑体" w:cs="黑体"/>
          <w:b/>
          <w:sz w:val="24"/>
          <w:szCs w:val="24"/>
          <w:highlight w:val="none"/>
          <w:lang w:val="en-US" w:eastAsia="zh-CN"/>
        </w:rPr>
        <w:t>西安分公司2026-2027年电梯维保服务</w:t>
      </w:r>
      <w:r>
        <w:rPr>
          <w:rFonts w:hint="eastAsia" w:ascii="黑体" w:hAnsi="黑体" w:eastAsia="黑体" w:cs="黑体"/>
          <w:b/>
          <w:sz w:val="24"/>
          <w:szCs w:val="24"/>
          <w:highlight w:val="none"/>
        </w:rPr>
        <w:t xml:space="preserve"> </w:t>
      </w:r>
    </w:p>
    <w:tbl>
      <w:tblPr>
        <w:tblStyle w:val="34"/>
        <w:tblW w:w="1320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75"/>
        <w:gridCol w:w="4536"/>
        <w:gridCol w:w="988"/>
        <w:gridCol w:w="1003"/>
        <w:gridCol w:w="963"/>
        <w:gridCol w:w="1034"/>
        <w:gridCol w:w="983"/>
        <w:gridCol w:w="983"/>
        <w:gridCol w:w="932"/>
        <w:gridCol w:w="1105"/>
      </w:tblGrid>
      <w:tr w14:paraId="1F8F0C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vMerge w:val="restart"/>
            <w:vAlign w:val="center"/>
          </w:tcPr>
          <w:p w14:paraId="780EF20E">
            <w:pPr>
              <w:jc w:val="center"/>
              <w:rPr>
                <w:rFonts w:ascii="宋体" w:hAnsi="宋体"/>
                <w:b/>
                <w:bCs/>
                <w:spacing w:val="30"/>
                <w:szCs w:val="21"/>
              </w:rPr>
            </w:pPr>
            <w:r>
              <w:rPr>
                <w:rFonts w:hint="eastAsia" w:ascii="宋体" w:hAnsi="宋体"/>
                <w:b/>
                <w:bCs/>
                <w:spacing w:val="30"/>
                <w:szCs w:val="21"/>
              </w:rPr>
              <w:t>序号</w:t>
            </w:r>
          </w:p>
        </w:tc>
        <w:tc>
          <w:tcPr>
            <w:tcW w:w="4536" w:type="dxa"/>
            <w:vMerge w:val="restart"/>
            <w:vAlign w:val="center"/>
          </w:tcPr>
          <w:p w14:paraId="6F6832B8">
            <w:pPr>
              <w:jc w:val="center"/>
              <w:rPr>
                <w:rFonts w:ascii="宋体" w:hAnsi="宋体"/>
                <w:b/>
                <w:bCs/>
                <w:spacing w:val="30"/>
                <w:szCs w:val="21"/>
              </w:rPr>
            </w:pPr>
            <w:r>
              <w:rPr>
                <w:rFonts w:hint="eastAsia" w:ascii="宋体" w:hAnsi="宋体"/>
                <w:b/>
                <w:bCs/>
                <w:spacing w:val="30"/>
                <w:szCs w:val="21"/>
              </w:rPr>
              <w:t>投标人名称</w:t>
            </w:r>
          </w:p>
        </w:tc>
        <w:tc>
          <w:tcPr>
            <w:tcW w:w="7991" w:type="dxa"/>
            <w:gridSpan w:val="8"/>
            <w:vAlign w:val="center"/>
          </w:tcPr>
          <w:p w14:paraId="0F31C13F">
            <w:pPr>
              <w:jc w:val="center"/>
              <w:rPr>
                <w:rFonts w:ascii="宋体" w:hAnsi="宋体"/>
                <w:b/>
                <w:bCs/>
                <w:spacing w:val="30"/>
                <w:szCs w:val="21"/>
              </w:rPr>
            </w:pPr>
            <w:r>
              <w:rPr>
                <w:rFonts w:hint="eastAsia" w:ascii="宋体" w:hAnsi="宋体"/>
                <w:b/>
                <w:bCs/>
                <w:spacing w:val="30"/>
                <w:szCs w:val="21"/>
              </w:rPr>
              <w:t>评委评定（</w:t>
            </w:r>
            <w:r>
              <w:rPr>
                <w:rFonts w:hint="eastAsia" w:ascii="宋体" w:hAnsi="宋体"/>
                <w:b/>
                <w:bCs/>
                <w:spacing w:val="30"/>
                <w:szCs w:val="21"/>
                <w:lang w:val="en-US" w:eastAsia="zh-CN"/>
              </w:rPr>
              <w:t>分值</w:t>
            </w:r>
            <w:r>
              <w:rPr>
                <w:rFonts w:hint="eastAsia" w:ascii="宋体" w:hAnsi="宋体"/>
                <w:b/>
                <w:bCs/>
                <w:spacing w:val="30"/>
                <w:szCs w:val="21"/>
              </w:rPr>
              <w:t>）</w:t>
            </w:r>
          </w:p>
        </w:tc>
      </w:tr>
      <w:tr w14:paraId="213DC1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vMerge w:val="continue"/>
            <w:vAlign w:val="center"/>
          </w:tcPr>
          <w:p w14:paraId="102D76DB">
            <w:pPr>
              <w:jc w:val="center"/>
              <w:rPr>
                <w:rFonts w:ascii="宋体" w:hAnsi="宋体"/>
                <w:b/>
                <w:bCs/>
                <w:spacing w:val="30"/>
                <w:szCs w:val="21"/>
              </w:rPr>
            </w:pPr>
          </w:p>
        </w:tc>
        <w:tc>
          <w:tcPr>
            <w:tcW w:w="4536" w:type="dxa"/>
            <w:vMerge w:val="continue"/>
            <w:vAlign w:val="center"/>
          </w:tcPr>
          <w:p w14:paraId="6194DF98">
            <w:pPr>
              <w:rPr>
                <w:rFonts w:ascii="宋体" w:hAnsi="宋体"/>
                <w:b/>
                <w:bCs/>
                <w:spacing w:val="30"/>
                <w:szCs w:val="21"/>
              </w:rPr>
            </w:pPr>
          </w:p>
        </w:tc>
        <w:tc>
          <w:tcPr>
            <w:tcW w:w="988" w:type="dxa"/>
            <w:vAlign w:val="center"/>
          </w:tcPr>
          <w:p w14:paraId="055529AB">
            <w:pPr>
              <w:jc w:val="center"/>
              <w:rPr>
                <w:rFonts w:ascii="宋体" w:hAnsi="宋体"/>
                <w:b/>
                <w:bCs/>
                <w:spacing w:val="30"/>
                <w:szCs w:val="21"/>
              </w:rPr>
            </w:pPr>
            <w:r>
              <w:rPr>
                <w:rFonts w:hint="eastAsia" w:ascii="宋体" w:hAnsi="宋体"/>
                <w:b/>
                <w:bCs/>
                <w:spacing w:val="30"/>
                <w:szCs w:val="21"/>
              </w:rPr>
              <w:t>评委1</w:t>
            </w:r>
          </w:p>
        </w:tc>
        <w:tc>
          <w:tcPr>
            <w:tcW w:w="1003" w:type="dxa"/>
            <w:vAlign w:val="center"/>
          </w:tcPr>
          <w:p w14:paraId="6D43B561">
            <w:pPr>
              <w:jc w:val="center"/>
              <w:rPr>
                <w:rFonts w:ascii="宋体" w:hAnsi="宋体"/>
                <w:b/>
                <w:bCs/>
                <w:spacing w:val="30"/>
                <w:szCs w:val="21"/>
              </w:rPr>
            </w:pPr>
            <w:r>
              <w:rPr>
                <w:rFonts w:hint="eastAsia" w:ascii="宋体" w:hAnsi="宋体"/>
                <w:b/>
                <w:bCs/>
                <w:spacing w:val="30"/>
                <w:szCs w:val="21"/>
              </w:rPr>
              <w:t>评委2</w:t>
            </w:r>
          </w:p>
        </w:tc>
        <w:tc>
          <w:tcPr>
            <w:tcW w:w="963" w:type="dxa"/>
            <w:vAlign w:val="center"/>
          </w:tcPr>
          <w:p w14:paraId="7F2322D6">
            <w:pPr>
              <w:jc w:val="center"/>
              <w:rPr>
                <w:rFonts w:ascii="宋体" w:hAnsi="宋体"/>
                <w:b/>
                <w:bCs/>
                <w:spacing w:val="30"/>
                <w:szCs w:val="21"/>
              </w:rPr>
            </w:pPr>
            <w:r>
              <w:rPr>
                <w:rFonts w:hint="eastAsia" w:ascii="宋体" w:hAnsi="宋体"/>
                <w:b/>
                <w:bCs/>
                <w:spacing w:val="30"/>
                <w:szCs w:val="21"/>
              </w:rPr>
              <w:t>评委3</w:t>
            </w:r>
          </w:p>
        </w:tc>
        <w:tc>
          <w:tcPr>
            <w:tcW w:w="1034" w:type="dxa"/>
            <w:vAlign w:val="center"/>
          </w:tcPr>
          <w:p w14:paraId="4B0BF39C">
            <w:pPr>
              <w:jc w:val="center"/>
              <w:rPr>
                <w:rFonts w:ascii="宋体" w:hAnsi="宋体"/>
                <w:b/>
                <w:bCs/>
                <w:spacing w:val="30"/>
                <w:szCs w:val="21"/>
              </w:rPr>
            </w:pPr>
            <w:r>
              <w:rPr>
                <w:rFonts w:hint="eastAsia" w:ascii="宋体" w:hAnsi="宋体"/>
                <w:b/>
                <w:bCs/>
                <w:spacing w:val="30"/>
                <w:szCs w:val="21"/>
              </w:rPr>
              <w:t>评委4</w:t>
            </w:r>
          </w:p>
        </w:tc>
        <w:tc>
          <w:tcPr>
            <w:tcW w:w="983" w:type="dxa"/>
            <w:vAlign w:val="center"/>
          </w:tcPr>
          <w:p w14:paraId="2AD98D4A">
            <w:pPr>
              <w:jc w:val="center"/>
              <w:rPr>
                <w:rFonts w:ascii="宋体" w:hAnsi="宋体"/>
                <w:b/>
                <w:bCs/>
                <w:spacing w:val="30"/>
                <w:szCs w:val="21"/>
              </w:rPr>
            </w:pPr>
            <w:r>
              <w:rPr>
                <w:rFonts w:hint="eastAsia" w:ascii="宋体" w:hAnsi="宋体"/>
                <w:b/>
                <w:bCs/>
                <w:spacing w:val="30"/>
                <w:szCs w:val="21"/>
              </w:rPr>
              <w:t>评委5</w:t>
            </w:r>
          </w:p>
        </w:tc>
        <w:tc>
          <w:tcPr>
            <w:tcW w:w="983" w:type="dxa"/>
            <w:vAlign w:val="center"/>
          </w:tcPr>
          <w:p w14:paraId="3259BCFD">
            <w:pPr>
              <w:jc w:val="center"/>
              <w:rPr>
                <w:rFonts w:ascii="宋体" w:hAnsi="宋体"/>
                <w:b/>
                <w:bCs/>
                <w:spacing w:val="30"/>
                <w:szCs w:val="21"/>
              </w:rPr>
            </w:pPr>
            <w:r>
              <w:rPr>
                <w:rFonts w:hint="eastAsia" w:ascii="宋体" w:hAnsi="宋体"/>
                <w:b/>
                <w:bCs/>
                <w:spacing w:val="30"/>
                <w:szCs w:val="21"/>
              </w:rPr>
              <w:t>评委6</w:t>
            </w:r>
          </w:p>
        </w:tc>
        <w:tc>
          <w:tcPr>
            <w:tcW w:w="932" w:type="dxa"/>
            <w:vAlign w:val="center"/>
          </w:tcPr>
          <w:p w14:paraId="1D2FDFA4">
            <w:pPr>
              <w:jc w:val="center"/>
              <w:rPr>
                <w:rFonts w:ascii="宋体" w:hAnsi="宋体"/>
                <w:b/>
                <w:bCs/>
                <w:spacing w:val="30"/>
                <w:szCs w:val="21"/>
              </w:rPr>
            </w:pPr>
            <w:r>
              <w:rPr>
                <w:rFonts w:hint="eastAsia" w:ascii="宋体" w:hAnsi="宋体"/>
                <w:b/>
                <w:bCs/>
                <w:spacing w:val="30"/>
                <w:szCs w:val="21"/>
              </w:rPr>
              <w:t>评委7</w:t>
            </w:r>
          </w:p>
        </w:tc>
        <w:tc>
          <w:tcPr>
            <w:tcW w:w="1105" w:type="dxa"/>
            <w:vAlign w:val="center"/>
          </w:tcPr>
          <w:p w14:paraId="718DC81E">
            <w:pPr>
              <w:jc w:val="center"/>
              <w:rPr>
                <w:rFonts w:ascii="宋体" w:hAnsi="宋体"/>
                <w:b/>
                <w:bCs/>
                <w:szCs w:val="21"/>
              </w:rPr>
            </w:pPr>
            <w:r>
              <w:rPr>
                <w:rFonts w:hint="eastAsia" w:ascii="宋体" w:hAnsi="宋体"/>
                <w:b/>
                <w:bCs/>
                <w:szCs w:val="21"/>
              </w:rPr>
              <w:t>最终评定</w:t>
            </w:r>
          </w:p>
        </w:tc>
      </w:tr>
      <w:tr w14:paraId="1D017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vAlign w:val="center"/>
          </w:tcPr>
          <w:p w14:paraId="670677F1">
            <w:pPr>
              <w:jc w:val="center"/>
              <w:rPr>
                <w:rFonts w:ascii="宋体" w:hAnsi="宋体"/>
                <w:b/>
                <w:bCs/>
                <w:spacing w:val="30"/>
                <w:szCs w:val="21"/>
              </w:rPr>
            </w:pPr>
            <w:r>
              <w:rPr>
                <w:rFonts w:hint="eastAsia" w:ascii="宋体" w:hAnsi="宋体"/>
                <w:b/>
                <w:bCs/>
                <w:spacing w:val="30"/>
                <w:szCs w:val="21"/>
              </w:rPr>
              <w:t>1</w:t>
            </w:r>
          </w:p>
        </w:tc>
        <w:tc>
          <w:tcPr>
            <w:tcW w:w="4536" w:type="dxa"/>
            <w:vAlign w:val="center"/>
          </w:tcPr>
          <w:p w14:paraId="71A92C79">
            <w:pPr>
              <w:rPr>
                <w:rFonts w:ascii="宋体" w:hAnsi="宋体"/>
                <w:b/>
                <w:bCs/>
                <w:spacing w:val="30"/>
                <w:szCs w:val="21"/>
              </w:rPr>
            </w:pPr>
          </w:p>
        </w:tc>
        <w:tc>
          <w:tcPr>
            <w:tcW w:w="988" w:type="dxa"/>
            <w:vAlign w:val="center"/>
          </w:tcPr>
          <w:p w14:paraId="20AEE756">
            <w:pPr>
              <w:rPr>
                <w:rFonts w:ascii="宋体" w:hAnsi="宋体"/>
                <w:b/>
                <w:bCs/>
                <w:spacing w:val="30"/>
                <w:szCs w:val="21"/>
              </w:rPr>
            </w:pPr>
          </w:p>
        </w:tc>
        <w:tc>
          <w:tcPr>
            <w:tcW w:w="1003" w:type="dxa"/>
            <w:vAlign w:val="center"/>
          </w:tcPr>
          <w:p w14:paraId="1653E2BE">
            <w:pPr>
              <w:rPr>
                <w:rFonts w:ascii="宋体" w:hAnsi="宋体"/>
                <w:b/>
                <w:bCs/>
                <w:spacing w:val="30"/>
                <w:szCs w:val="21"/>
              </w:rPr>
            </w:pPr>
          </w:p>
        </w:tc>
        <w:tc>
          <w:tcPr>
            <w:tcW w:w="963" w:type="dxa"/>
            <w:vAlign w:val="center"/>
          </w:tcPr>
          <w:p w14:paraId="18D892CE">
            <w:pPr>
              <w:rPr>
                <w:rFonts w:ascii="宋体" w:hAnsi="宋体"/>
                <w:b/>
                <w:bCs/>
                <w:spacing w:val="30"/>
                <w:szCs w:val="21"/>
              </w:rPr>
            </w:pPr>
          </w:p>
        </w:tc>
        <w:tc>
          <w:tcPr>
            <w:tcW w:w="1034" w:type="dxa"/>
            <w:vAlign w:val="center"/>
          </w:tcPr>
          <w:p w14:paraId="1FDA282D">
            <w:pPr>
              <w:rPr>
                <w:rFonts w:ascii="宋体" w:hAnsi="宋体"/>
                <w:b/>
                <w:bCs/>
                <w:spacing w:val="30"/>
                <w:szCs w:val="21"/>
              </w:rPr>
            </w:pPr>
          </w:p>
        </w:tc>
        <w:tc>
          <w:tcPr>
            <w:tcW w:w="983" w:type="dxa"/>
            <w:vAlign w:val="center"/>
          </w:tcPr>
          <w:p w14:paraId="49D5DF81">
            <w:pPr>
              <w:rPr>
                <w:rFonts w:ascii="宋体" w:hAnsi="宋体"/>
                <w:b/>
                <w:bCs/>
                <w:spacing w:val="30"/>
                <w:szCs w:val="21"/>
              </w:rPr>
            </w:pPr>
          </w:p>
        </w:tc>
        <w:tc>
          <w:tcPr>
            <w:tcW w:w="983" w:type="dxa"/>
            <w:vAlign w:val="center"/>
          </w:tcPr>
          <w:p w14:paraId="530A169F">
            <w:pPr>
              <w:rPr>
                <w:rFonts w:ascii="宋体" w:hAnsi="宋体"/>
                <w:b/>
                <w:bCs/>
                <w:spacing w:val="30"/>
                <w:szCs w:val="21"/>
              </w:rPr>
            </w:pPr>
          </w:p>
        </w:tc>
        <w:tc>
          <w:tcPr>
            <w:tcW w:w="932" w:type="dxa"/>
            <w:vAlign w:val="center"/>
          </w:tcPr>
          <w:p w14:paraId="72A3D7E3">
            <w:pPr>
              <w:rPr>
                <w:rFonts w:ascii="宋体" w:hAnsi="宋体"/>
                <w:b/>
                <w:bCs/>
                <w:spacing w:val="30"/>
                <w:szCs w:val="21"/>
              </w:rPr>
            </w:pPr>
          </w:p>
        </w:tc>
        <w:tc>
          <w:tcPr>
            <w:tcW w:w="1105" w:type="dxa"/>
            <w:vAlign w:val="center"/>
          </w:tcPr>
          <w:p w14:paraId="63444DB1">
            <w:pPr>
              <w:rPr>
                <w:rFonts w:ascii="宋体" w:hAnsi="宋体"/>
                <w:b/>
                <w:bCs/>
                <w:spacing w:val="30"/>
                <w:szCs w:val="21"/>
              </w:rPr>
            </w:pPr>
          </w:p>
        </w:tc>
      </w:tr>
      <w:tr w14:paraId="6A4FFA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vAlign w:val="center"/>
          </w:tcPr>
          <w:p w14:paraId="1C615FAE">
            <w:pPr>
              <w:jc w:val="center"/>
              <w:rPr>
                <w:rFonts w:ascii="宋体" w:hAnsi="宋体"/>
                <w:b/>
                <w:bCs/>
                <w:spacing w:val="30"/>
                <w:szCs w:val="21"/>
              </w:rPr>
            </w:pPr>
            <w:r>
              <w:rPr>
                <w:rFonts w:hint="eastAsia" w:ascii="宋体" w:hAnsi="宋体"/>
                <w:b/>
                <w:bCs/>
                <w:spacing w:val="30"/>
                <w:szCs w:val="21"/>
              </w:rPr>
              <w:t>2</w:t>
            </w:r>
          </w:p>
        </w:tc>
        <w:tc>
          <w:tcPr>
            <w:tcW w:w="4536" w:type="dxa"/>
            <w:vAlign w:val="center"/>
          </w:tcPr>
          <w:p w14:paraId="0EB52125">
            <w:pPr>
              <w:rPr>
                <w:rFonts w:ascii="宋体" w:hAnsi="宋体"/>
                <w:b/>
                <w:bCs/>
                <w:spacing w:val="30"/>
                <w:szCs w:val="21"/>
              </w:rPr>
            </w:pPr>
          </w:p>
        </w:tc>
        <w:tc>
          <w:tcPr>
            <w:tcW w:w="988" w:type="dxa"/>
            <w:vAlign w:val="center"/>
          </w:tcPr>
          <w:p w14:paraId="3CCDA1F0">
            <w:pPr>
              <w:rPr>
                <w:rFonts w:ascii="宋体" w:hAnsi="宋体"/>
                <w:b/>
                <w:bCs/>
                <w:spacing w:val="30"/>
                <w:szCs w:val="21"/>
              </w:rPr>
            </w:pPr>
          </w:p>
        </w:tc>
        <w:tc>
          <w:tcPr>
            <w:tcW w:w="1003" w:type="dxa"/>
            <w:vAlign w:val="center"/>
          </w:tcPr>
          <w:p w14:paraId="637F9CB0">
            <w:pPr>
              <w:rPr>
                <w:rFonts w:ascii="宋体" w:hAnsi="宋体"/>
                <w:b/>
                <w:bCs/>
                <w:spacing w:val="30"/>
                <w:szCs w:val="21"/>
              </w:rPr>
            </w:pPr>
          </w:p>
        </w:tc>
        <w:tc>
          <w:tcPr>
            <w:tcW w:w="963" w:type="dxa"/>
            <w:vAlign w:val="center"/>
          </w:tcPr>
          <w:p w14:paraId="77217AF8">
            <w:pPr>
              <w:rPr>
                <w:rFonts w:ascii="宋体" w:hAnsi="宋体"/>
                <w:b/>
                <w:bCs/>
                <w:spacing w:val="30"/>
                <w:szCs w:val="21"/>
              </w:rPr>
            </w:pPr>
          </w:p>
        </w:tc>
        <w:tc>
          <w:tcPr>
            <w:tcW w:w="1034" w:type="dxa"/>
            <w:vAlign w:val="center"/>
          </w:tcPr>
          <w:p w14:paraId="593FF049">
            <w:pPr>
              <w:rPr>
                <w:rFonts w:ascii="宋体" w:hAnsi="宋体"/>
                <w:b/>
                <w:bCs/>
                <w:spacing w:val="30"/>
                <w:szCs w:val="21"/>
              </w:rPr>
            </w:pPr>
          </w:p>
        </w:tc>
        <w:tc>
          <w:tcPr>
            <w:tcW w:w="983" w:type="dxa"/>
            <w:vAlign w:val="center"/>
          </w:tcPr>
          <w:p w14:paraId="4652BCB0">
            <w:pPr>
              <w:rPr>
                <w:rFonts w:ascii="宋体" w:hAnsi="宋体"/>
                <w:b/>
                <w:bCs/>
                <w:spacing w:val="30"/>
                <w:szCs w:val="21"/>
              </w:rPr>
            </w:pPr>
          </w:p>
        </w:tc>
        <w:tc>
          <w:tcPr>
            <w:tcW w:w="983" w:type="dxa"/>
            <w:vAlign w:val="center"/>
          </w:tcPr>
          <w:p w14:paraId="53938AE0">
            <w:pPr>
              <w:rPr>
                <w:rFonts w:ascii="宋体" w:hAnsi="宋体"/>
                <w:b/>
                <w:bCs/>
                <w:spacing w:val="30"/>
                <w:szCs w:val="21"/>
              </w:rPr>
            </w:pPr>
          </w:p>
        </w:tc>
        <w:tc>
          <w:tcPr>
            <w:tcW w:w="932" w:type="dxa"/>
            <w:vAlign w:val="center"/>
          </w:tcPr>
          <w:p w14:paraId="32F22260">
            <w:pPr>
              <w:rPr>
                <w:rFonts w:ascii="宋体" w:hAnsi="宋体"/>
                <w:b/>
                <w:bCs/>
                <w:spacing w:val="30"/>
                <w:szCs w:val="21"/>
              </w:rPr>
            </w:pPr>
          </w:p>
        </w:tc>
        <w:tc>
          <w:tcPr>
            <w:tcW w:w="1105" w:type="dxa"/>
            <w:vAlign w:val="center"/>
          </w:tcPr>
          <w:p w14:paraId="741CE402">
            <w:pPr>
              <w:rPr>
                <w:rFonts w:ascii="宋体" w:hAnsi="宋体"/>
                <w:b/>
                <w:bCs/>
                <w:spacing w:val="30"/>
                <w:szCs w:val="21"/>
              </w:rPr>
            </w:pPr>
          </w:p>
        </w:tc>
      </w:tr>
      <w:tr w14:paraId="161517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vAlign w:val="center"/>
          </w:tcPr>
          <w:p w14:paraId="441E6BE9">
            <w:pPr>
              <w:jc w:val="center"/>
              <w:rPr>
                <w:rFonts w:ascii="宋体" w:hAnsi="宋体"/>
                <w:b/>
                <w:bCs/>
                <w:spacing w:val="30"/>
                <w:szCs w:val="21"/>
              </w:rPr>
            </w:pPr>
            <w:r>
              <w:rPr>
                <w:rFonts w:hint="eastAsia" w:ascii="宋体" w:hAnsi="宋体"/>
                <w:b/>
                <w:bCs/>
                <w:spacing w:val="30"/>
                <w:szCs w:val="21"/>
              </w:rPr>
              <w:t>3</w:t>
            </w:r>
          </w:p>
        </w:tc>
        <w:tc>
          <w:tcPr>
            <w:tcW w:w="4536" w:type="dxa"/>
            <w:vAlign w:val="center"/>
          </w:tcPr>
          <w:p w14:paraId="567BA87B">
            <w:pPr>
              <w:rPr>
                <w:rFonts w:ascii="宋体" w:hAnsi="宋体"/>
                <w:b/>
                <w:bCs/>
                <w:spacing w:val="30"/>
                <w:szCs w:val="21"/>
              </w:rPr>
            </w:pPr>
          </w:p>
        </w:tc>
        <w:tc>
          <w:tcPr>
            <w:tcW w:w="988" w:type="dxa"/>
            <w:vAlign w:val="center"/>
          </w:tcPr>
          <w:p w14:paraId="7C8BB344">
            <w:pPr>
              <w:rPr>
                <w:rFonts w:ascii="宋体" w:hAnsi="宋体"/>
                <w:b/>
                <w:bCs/>
                <w:spacing w:val="30"/>
                <w:szCs w:val="21"/>
              </w:rPr>
            </w:pPr>
          </w:p>
        </w:tc>
        <w:tc>
          <w:tcPr>
            <w:tcW w:w="1003" w:type="dxa"/>
            <w:vAlign w:val="center"/>
          </w:tcPr>
          <w:p w14:paraId="65DE5EC0">
            <w:pPr>
              <w:rPr>
                <w:rFonts w:ascii="宋体" w:hAnsi="宋体"/>
                <w:b/>
                <w:bCs/>
                <w:spacing w:val="30"/>
                <w:szCs w:val="21"/>
              </w:rPr>
            </w:pPr>
          </w:p>
        </w:tc>
        <w:tc>
          <w:tcPr>
            <w:tcW w:w="963" w:type="dxa"/>
            <w:vAlign w:val="center"/>
          </w:tcPr>
          <w:p w14:paraId="6144A081">
            <w:pPr>
              <w:rPr>
                <w:rFonts w:ascii="宋体" w:hAnsi="宋体"/>
                <w:b/>
                <w:bCs/>
                <w:spacing w:val="30"/>
                <w:szCs w:val="21"/>
              </w:rPr>
            </w:pPr>
          </w:p>
        </w:tc>
        <w:tc>
          <w:tcPr>
            <w:tcW w:w="1034" w:type="dxa"/>
            <w:vAlign w:val="center"/>
          </w:tcPr>
          <w:p w14:paraId="0D117CE1">
            <w:pPr>
              <w:rPr>
                <w:rFonts w:ascii="宋体" w:hAnsi="宋体"/>
                <w:b/>
                <w:bCs/>
                <w:spacing w:val="30"/>
                <w:szCs w:val="21"/>
              </w:rPr>
            </w:pPr>
          </w:p>
        </w:tc>
        <w:tc>
          <w:tcPr>
            <w:tcW w:w="983" w:type="dxa"/>
            <w:vAlign w:val="center"/>
          </w:tcPr>
          <w:p w14:paraId="1D238D76">
            <w:pPr>
              <w:rPr>
                <w:rFonts w:ascii="宋体" w:hAnsi="宋体"/>
                <w:b/>
                <w:bCs/>
                <w:spacing w:val="30"/>
                <w:szCs w:val="21"/>
              </w:rPr>
            </w:pPr>
          </w:p>
        </w:tc>
        <w:tc>
          <w:tcPr>
            <w:tcW w:w="983" w:type="dxa"/>
            <w:vAlign w:val="center"/>
          </w:tcPr>
          <w:p w14:paraId="1DFA4143">
            <w:pPr>
              <w:rPr>
                <w:rFonts w:ascii="宋体" w:hAnsi="宋体"/>
                <w:b/>
                <w:bCs/>
                <w:spacing w:val="30"/>
                <w:szCs w:val="21"/>
              </w:rPr>
            </w:pPr>
          </w:p>
        </w:tc>
        <w:tc>
          <w:tcPr>
            <w:tcW w:w="932" w:type="dxa"/>
            <w:vAlign w:val="center"/>
          </w:tcPr>
          <w:p w14:paraId="1B30EB42">
            <w:pPr>
              <w:rPr>
                <w:rFonts w:ascii="宋体" w:hAnsi="宋体"/>
                <w:b/>
                <w:bCs/>
                <w:spacing w:val="30"/>
                <w:szCs w:val="21"/>
              </w:rPr>
            </w:pPr>
          </w:p>
        </w:tc>
        <w:tc>
          <w:tcPr>
            <w:tcW w:w="1105" w:type="dxa"/>
            <w:vAlign w:val="center"/>
          </w:tcPr>
          <w:p w14:paraId="4D83564C">
            <w:pPr>
              <w:rPr>
                <w:rFonts w:ascii="宋体" w:hAnsi="宋体"/>
                <w:b/>
                <w:bCs/>
                <w:spacing w:val="30"/>
                <w:szCs w:val="21"/>
              </w:rPr>
            </w:pPr>
          </w:p>
        </w:tc>
      </w:tr>
      <w:tr w14:paraId="22C0D1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vAlign w:val="center"/>
          </w:tcPr>
          <w:p w14:paraId="6F3BD810">
            <w:pPr>
              <w:jc w:val="center"/>
              <w:rPr>
                <w:rFonts w:ascii="宋体" w:hAnsi="宋体"/>
                <w:b/>
                <w:bCs/>
                <w:spacing w:val="30"/>
                <w:szCs w:val="21"/>
              </w:rPr>
            </w:pPr>
            <w:r>
              <w:rPr>
                <w:rFonts w:hint="eastAsia" w:ascii="宋体" w:hAnsi="宋体"/>
                <w:b/>
                <w:bCs/>
                <w:spacing w:val="30"/>
                <w:szCs w:val="21"/>
              </w:rPr>
              <w:t>4</w:t>
            </w:r>
          </w:p>
        </w:tc>
        <w:tc>
          <w:tcPr>
            <w:tcW w:w="4536" w:type="dxa"/>
            <w:vAlign w:val="center"/>
          </w:tcPr>
          <w:p w14:paraId="53DDFEF0">
            <w:pPr>
              <w:rPr>
                <w:rFonts w:ascii="宋体" w:hAnsi="宋体"/>
                <w:b/>
                <w:bCs/>
                <w:spacing w:val="30"/>
                <w:szCs w:val="21"/>
              </w:rPr>
            </w:pPr>
          </w:p>
        </w:tc>
        <w:tc>
          <w:tcPr>
            <w:tcW w:w="988" w:type="dxa"/>
            <w:vAlign w:val="center"/>
          </w:tcPr>
          <w:p w14:paraId="56133428">
            <w:pPr>
              <w:rPr>
                <w:rFonts w:ascii="宋体" w:hAnsi="宋体"/>
                <w:b/>
                <w:bCs/>
                <w:spacing w:val="30"/>
                <w:szCs w:val="21"/>
              </w:rPr>
            </w:pPr>
          </w:p>
        </w:tc>
        <w:tc>
          <w:tcPr>
            <w:tcW w:w="1003" w:type="dxa"/>
            <w:vAlign w:val="center"/>
          </w:tcPr>
          <w:p w14:paraId="4DFC1210">
            <w:pPr>
              <w:rPr>
                <w:rFonts w:ascii="宋体" w:hAnsi="宋体"/>
                <w:b/>
                <w:bCs/>
                <w:spacing w:val="30"/>
                <w:szCs w:val="21"/>
              </w:rPr>
            </w:pPr>
          </w:p>
        </w:tc>
        <w:tc>
          <w:tcPr>
            <w:tcW w:w="963" w:type="dxa"/>
            <w:vAlign w:val="center"/>
          </w:tcPr>
          <w:p w14:paraId="6BB4FD68">
            <w:pPr>
              <w:rPr>
                <w:rFonts w:ascii="宋体" w:hAnsi="宋体"/>
                <w:b/>
                <w:bCs/>
                <w:spacing w:val="30"/>
                <w:szCs w:val="21"/>
              </w:rPr>
            </w:pPr>
          </w:p>
        </w:tc>
        <w:tc>
          <w:tcPr>
            <w:tcW w:w="1034" w:type="dxa"/>
            <w:vAlign w:val="center"/>
          </w:tcPr>
          <w:p w14:paraId="1722DBF4">
            <w:pPr>
              <w:rPr>
                <w:rFonts w:ascii="宋体" w:hAnsi="宋体"/>
                <w:b/>
                <w:bCs/>
                <w:spacing w:val="30"/>
                <w:szCs w:val="21"/>
              </w:rPr>
            </w:pPr>
          </w:p>
        </w:tc>
        <w:tc>
          <w:tcPr>
            <w:tcW w:w="983" w:type="dxa"/>
            <w:vAlign w:val="center"/>
          </w:tcPr>
          <w:p w14:paraId="24A8887B">
            <w:pPr>
              <w:rPr>
                <w:rFonts w:ascii="宋体" w:hAnsi="宋体"/>
                <w:b/>
                <w:bCs/>
                <w:spacing w:val="30"/>
                <w:szCs w:val="21"/>
              </w:rPr>
            </w:pPr>
          </w:p>
        </w:tc>
        <w:tc>
          <w:tcPr>
            <w:tcW w:w="983" w:type="dxa"/>
            <w:vAlign w:val="center"/>
          </w:tcPr>
          <w:p w14:paraId="1ACB5BAF">
            <w:pPr>
              <w:rPr>
                <w:rFonts w:ascii="宋体" w:hAnsi="宋体"/>
                <w:b/>
                <w:bCs/>
                <w:spacing w:val="30"/>
                <w:szCs w:val="21"/>
              </w:rPr>
            </w:pPr>
          </w:p>
        </w:tc>
        <w:tc>
          <w:tcPr>
            <w:tcW w:w="932" w:type="dxa"/>
            <w:vAlign w:val="center"/>
          </w:tcPr>
          <w:p w14:paraId="7D82CC64">
            <w:pPr>
              <w:rPr>
                <w:rFonts w:ascii="宋体" w:hAnsi="宋体"/>
                <w:b/>
                <w:bCs/>
                <w:spacing w:val="30"/>
                <w:szCs w:val="21"/>
              </w:rPr>
            </w:pPr>
          </w:p>
        </w:tc>
        <w:tc>
          <w:tcPr>
            <w:tcW w:w="1105" w:type="dxa"/>
            <w:vAlign w:val="center"/>
          </w:tcPr>
          <w:p w14:paraId="2060575D">
            <w:pPr>
              <w:rPr>
                <w:rFonts w:ascii="宋体" w:hAnsi="宋体"/>
                <w:b/>
                <w:bCs/>
                <w:spacing w:val="30"/>
                <w:szCs w:val="21"/>
              </w:rPr>
            </w:pPr>
          </w:p>
        </w:tc>
      </w:tr>
      <w:tr w14:paraId="371E51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vAlign w:val="center"/>
          </w:tcPr>
          <w:p w14:paraId="10F36D04">
            <w:pPr>
              <w:jc w:val="center"/>
              <w:rPr>
                <w:rFonts w:ascii="宋体" w:hAnsi="宋体"/>
                <w:b/>
                <w:bCs/>
                <w:spacing w:val="30"/>
                <w:szCs w:val="21"/>
              </w:rPr>
            </w:pPr>
            <w:r>
              <w:rPr>
                <w:rFonts w:hint="eastAsia" w:ascii="宋体" w:hAnsi="宋体"/>
                <w:b/>
                <w:bCs/>
                <w:spacing w:val="30"/>
                <w:szCs w:val="21"/>
              </w:rPr>
              <w:t>5</w:t>
            </w:r>
          </w:p>
        </w:tc>
        <w:tc>
          <w:tcPr>
            <w:tcW w:w="4536" w:type="dxa"/>
            <w:vAlign w:val="center"/>
          </w:tcPr>
          <w:p w14:paraId="6AB25EFE">
            <w:pPr>
              <w:rPr>
                <w:rFonts w:ascii="宋体" w:hAnsi="宋体"/>
                <w:b/>
                <w:bCs/>
                <w:spacing w:val="30"/>
                <w:szCs w:val="21"/>
              </w:rPr>
            </w:pPr>
          </w:p>
        </w:tc>
        <w:tc>
          <w:tcPr>
            <w:tcW w:w="988" w:type="dxa"/>
            <w:vAlign w:val="center"/>
          </w:tcPr>
          <w:p w14:paraId="408BDBE7">
            <w:pPr>
              <w:rPr>
                <w:rFonts w:ascii="宋体" w:hAnsi="宋体"/>
                <w:b/>
                <w:bCs/>
                <w:spacing w:val="30"/>
                <w:szCs w:val="21"/>
              </w:rPr>
            </w:pPr>
          </w:p>
        </w:tc>
        <w:tc>
          <w:tcPr>
            <w:tcW w:w="1003" w:type="dxa"/>
            <w:vAlign w:val="center"/>
          </w:tcPr>
          <w:p w14:paraId="33DC2D0F">
            <w:pPr>
              <w:rPr>
                <w:rFonts w:ascii="宋体" w:hAnsi="宋体"/>
                <w:b/>
                <w:bCs/>
                <w:spacing w:val="30"/>
                <w:szCs w:val="21"/>
              </w:rPr>
            </w:pPr>
          </w:p>
        </w:tc>
        <w:tc>
          <w:tcPr>
            <w:tcW w:w="963" w:type="dxa"/>
            <w:vAlign w:val="center"/>
          </w:tcPr>
          <w:p w14:paraId="6C9AD165">
            <w:pPr>
              <w:rPr>
                <w:rFonts w:ascii="宋体" w:hAnsi="宋体"/>
                <w:b/>
                <w:bCs/>
                <w:spacing w:val="30"/>
                <w:szCs w:val="21"/>
              </w:rPr>
            </w:pPr>
          </w:p>
        </w:tc>
        <w:tc>
          <w:tcPr>
            <w:tcW w:w="1034" w:type="dxa"/>
            <w:vAlign w:val="center"/>
          </w:tcPr>
          <w:p w14:paraId="3B6A0D3E">
            <w:pPr>
              <w:rPr>
                <w:rFonts w:ascii="宋体" w:hAnsi="宋体"/>
                <w:b/>
                <w:bCs/>
                <w:spacing w:val="30"/>
                <w:szCs w:val="21"/>
              </w:rPr>
            </w:pPr>
          </w:p>
        </w:tc>
        <w:tc>
          <w:tcPr>
            <w:tcW w:w="983" w:type="dxa"/>
            <w:vAlign w:val="center"/>
          </w:tcPr>
          <w:p w14:paraId="09B28969">
            <w:pPr>
              <w:rPr>
                <w:rFonts w:ascii="宋体" w:hAnsi="宋体"/>
                <w:b/>
                <w:bCs/>
                <w:spacing w:val="30"/>
                <w:szCs w:val="21"/>
              </w:rPr>
            </w:pPr>
          </w:p>
        </w:tc>
        <w:tc>
          <w:tcPr>
            <w:tcW w:w="983" w:type="dxa"/>
            <w:vAlign w:val="center"/>
          </w:tcPr>
          <w:p w14:paraId="019B1739">
            <w:pPr>
              <w:rPr>
                <w:rFonts w:ascii="宋体" w:hAnsi="宋体"/>
                <w:b/>
                <w:bCs/>
                <w:spacing w:val="30"/>
                <w:szCs w:val="21"/>
              </w:rPr>
            </w:pPr>
          </w:p>
        </w:tc>
        <w:tc>
          <w:tcPr>
            <w:tcW w:w="932" w:type="dxa"/>
            <w:vAlign w:val="center"/>
          </w:tcPr>
          <w:p w14:paraId="73275B73">
            <w:pPr>
              <w:rPr>
                <w:rFonts w:ascii="宋体" w:hAnsi="宋体"/>
                <w:b/>
                <w:bCs/>
                <w:spacing w:val="30"/>
                <w:szCs w:val="21"/>
              </w:rPr>
            </w:pPr>
          </w:p>
        </w:tc>
        <w:tc>
          <w:tcPr>
            <w:tcW w:w="1105" w:type="dxa"/>
            <w:vAlign w:val="center"/>
          </w:tcPr>
          <w:p w14:paraId="350D251C">
            <w:pPr>
              <w:rPr>
                <w:rFonts w:ascii="宋体" w:hAnsi="宋体"/>
                <w:b/>
                <w:bCs/>
                <w:spacing w:val="30"/>
                <w:szCs w:val="21"/>
              </w:rPr>
            </w:pPr>
          </w:p>
        </w:tc>
      </w:tr>
      <w:tr w14:paraId="423BE9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vAlign w:val="center"/>
          </w:tcPr>
          <w:p w14:paraId="6FBB0F67">
            <w:pPr>
              <w:jc w:val="center"/>
              <w:rPr>
                <w:rFonts w:ascii="宋体" w:hAnsi="宋体"/>
                <w:b/>
                <w:bCs/>
                <w:spacing w:val="30"/>
                <w:szCs w:val="21"/>
              </w:rPr>
            </w:pPr>
            <w:r>
              <w:rPr>
                <w:rFonts w:hint="eastAsia" w:ascii="宋体" w:hAnsi="宋体"/>
                <w:b/>
                <w:bCs/>
                <w:spacing w:val="30"/>
                <w:szCs w:val="21"/>
              </w:rPr>
              <w:t>6</w:t>
            </w:r>
          </w:p>
        </w:tc>
        <w:tc>
          <w:tcPr>
            <w:tcW w:w="4536" w:type="dxa"/>
            <w:vAlign w:val="center"/>
          </w:tcPr>
          <w:p w14:paraId="5C75D151">
            <w:pPr>
              <w:rPr>
                <w:rFonts w:ascii="宋体" w:hAnsi="宋体"/>
                <w:b/>
                <w:bCs/>
                <w:spacing w:val="30"/>
                <w:szCs w:val="21"/>
              </w:rPr>
            </w:pPr>
          </w:p>
        </w:tc>
        <w:tc>
          <w:tcPr>
            <w:tcW w:w="988" w:type="dxa"/>
            <w:vAlign w:val="center"/>
          </w:tcPr>
          <w:p w14:paraId="10D495D8">
            <w:pPr>
              <w:rPr>
                <w:rFonts w:ascii="宋体" w:hAnsi="宋体"/>
                <w:b/>
                <w:bCs/>
                <w:spacing w:val="30"/>
                <w:szCs w:val="21"/>
              </w:rPr>
            </w:pPr>
          </w:p>
        </w:tc>
        <w:tc>
          <w:tcPr>
            <w:tcW w:w="1003" w:type="dxa"/>
            <w:vAlign w:val="center"/>
          </w:tcPr>
          <w:p w14:paraId="0036A477">
            <w:pPr>
              <w:rPr>
                <w:rFonts w:ascii="宋体" w:hAnsi="宋体"/>
                <w:b/>
                <w:bCs/>
                <w:spacing w:val="30"/>
                <w:szCs w:val="21"/>
              </w:rPr>
            </w:pPr>
          </w:p>
        </w:tc>
        <w:tc>
          <w:tcPr>
            <w:tcW w:w="963" w:type="dxa"/>
            <w:vAlign w:val="center"/>
          </w:tcPr>
          <w:p w14:paraId="445A7DA3">
            <w:pPr>
              <w:rPr>
                <w:rFonts w:ascii="宋体" w:hAnsi="宋体"/>
                <w:b/>
                <w:bCs/>
                <w:spacing w:val="30"/>
                <w:szCs w:val="21"/>
              </w:rPr>
            </w:pPr>
          </w:p>
        </w:tc>
        <w:tc>
          <w:tcPr>
            <w:tcW w:w="1034" w:type="dxa"/>
            <w:vAlign w:val="center"/>
          </w:tcPr>
          <w:p w14:paraId="2F38B3FE">
            <w:pPr>
              <w:rPr>
                <w:rFonts w:ascii="宋体" w:hAnsi="宋体"/>
                <w:b/>
                <w:bCs/>
                <w:spacing w:val="30"/>
                <w:szCs w:val="21"/>
              </w:rPr>
            </w:pPr>
          </w:p>
        </w:tc>
        <w:tc>
          <w:tcPr>
            <w:tcW w:w="983" w:type="dxa"/>
            <w:vAlign w:val="center"/>
          </w:tcPr>
          <w:p w14:paraId="016C2AB3">
            <w:pPr>
              <w:rPr>
                <w:rFonts w:ascii="宋体" w:hAnsi="宋体"/>
                <w:b/>
                <w:bCs/>
                <w:spacing w:val="30"/>
                <w:szCs w:val="21"/>
              </w:rPr>
            </w:pPr>
          </w:p>
        </w:tc>
        <w:tc>
          <w:tcPr>
            <w:tcW w:w="983" w:type="dxa"/>
            <w:vAlign w:val="center"/>
          </w:tcPr>
          <w:p w14:paraId="3DE19376">
            <w:pPr>
              <w:rPr>
                <w:rFonts w:ascii="宋体" w:hAnsi="宋体"/>
                <w:b/>
                <w:bCs/>
                <w:spacing w:val="30"/>
                <w:szCs w:val="21"/>
              </w:rPr>
            </w:pPr>
          </w:p>
        </w:tc>
        <w:tc>
          <w:tcPr>
            <w:tcW w:w="932" w:type="dxa"/>
            <w:vAlign w:val="center"/>
          </w:tcPr>
          <w:p w14:paraId="22C41AC4">
            <w:pPr>
              <w:rPr>
                <w:rFonts w:ascii="宋体" w:hAnsi="宋体"/>
                <w:b/>
                <w:bCs/>
                <w:spacing w:val="30"/>
                <w:szCs w:val="21"/>
              </w:rPr>
            </w:pPr>
          </w:p>
        </w:tc>
        <w:tc>
          <w:tcPr>
            <w:tcW w:w="1105" w:type="dxa"/>
            <w:vAlign w:val="center"/>
          </w:tcPr>
          <w:p w14:paraId="7AAF47F8">
            <w:pPr>
              <w:rPr>
                <w:rFonts w:ascii="宋体" w:hAnsi="宋体"/>
                <w:b/>
                <w:bCs/>
                <w:spacing w:val="30"/>
                <w:szCs w:val="21"/>
              </w:rPr>
            </w:pPr>
          </w:p>
        </w:tc>
      </w:tr>
      <w:tr w14:paraId="321194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vAlign w:val="center"/>
          </w:tcPr>
          <w:p w14:paraId="277711E7">
            <w:pPr>
              <w:jc w:val="center"/>
              <w:rPr>
                <w:rFonts w:ascii="宋体" w:hAnsi="宋体"/>
                <w:b/>
                <w:bCs/>
                <w:spacing w:val="30"/>
                <w:szCs w:val="21"/>
              </w:rPr>
            </w:pPr>
            <w:r>
              <w:rPr>
                <w:rFonts w:hint="eastAsia" w:ascii="宋体" w:hAnsi="宋体"/>
                <w:b/>
                <w:bCs/>
                <w:spacing w:val="30"/>
                <w:szCs w:val="21"/>
              </w:rPr>
              <w:t>7</w:t>
            </w:r>
          </w:p>
        </w:tc>
        <w:tc>
          <w:tcPr>
            <w:tcW w:w="4536" w:type="dxa"/>
            <w:vAlign w:val="center"/>
          </w:tcPr>
          <w:p w14:paraId="780C4B66">
            <w:pPr>
              <w:rPr>
                <w:rFonts w:ascii="宋体" w:hAnsi="宋体"/>
                <w:b/>
                <w:bCs/>
                <w:spacing w:val="30"/>
                <w:szCs w:val="21"/>
              </w:rPr>
            </w:pPr>
          </w:p>
        </w:tc>
        <w:tc>
          <w:tcPr>
            <w:tcW w:w="988" w:type="dxa"/>
            <w:vAlign w:val="center"/>
          </w:tcPr>
          <w:p w14:paraId="5D029201">
            <w:pPr>
              <w:rPr>
                <w:rFonts w:ascii="宋体" w:hAnsi="宋体"/>
                <w:b/>
                <w:bCs/>
                <w:spacing w:val="30"/>
                <w:szCs w:val="21"/>
              </w:rPr>
            </w:pPr>
          </w:p>
        </w:tc>
        <w:tc>
          <w:tcPr>
            <w:tcW w:w="1003" w:type="dxa"/>
            <w:vAlign w:val="center"/>
          </w:tcPr>
          <w:p w14:paraId="20E5B3BA">
            <w:pPr>
              <w:rPr>
                <w:rFonts w:ascii="宋体" w:hAnsi="宋体"/>
                <w:b/>
                <w:bCs/>
                <w:spacing w:val="30"/>
                <w:szCs w:val="21"/>
              </w:rPr>
            </w:pPr>
          </w:p>
        </w:tc>
        <w:tc>
          <w:tcPr>
            <w:tcW w:w="963" w:type="dxa"/>
            <w:vAlign w:val="center"/>
          </w:tcPr>
          <w:p w14:paraId="7D12D133">
            <w:pPr>
              <w:rPr>
                <w:rFonts w:ascii="宋体" w:hAnsi="宋体"/>
                <w:b/>
                <w:bCs/>
                <w:spacing w:val="30"/>
                <w:szCs w:val="21"/>
              </w:rPr>
            </w:pPr>
          </w:p>
        </w:tc>
        <w:tc>
          <w:tcPr>
            <w:tcW w:w="1034" w:type="dxa"/>
            <w:vAlign w:val="center"/>
          </w:tcPr>
          <w:p w14:paraId="6679011B">
            <w:pPr>
              <w:rPr>
                <w:rFonts w:ascii="宋体" w:hAnsi="宋体"/>
                <w:b/>
                <w:bCs/>
                <w:spacing w:val="30"/>
                <w:szCs w:val="21"/>
              </w:rPr>
            </w:pPr>
          </w:p>
        </w:tc>
        <w:tc>
          <w:tcPr>
            <w:tcW w:w="983" w:type="dxa"/>
            <w:vAlign w:val="center"/>
          </w:tcPr>
          <w:p w14:paraId="5224C3FB">
            <w:pPr>
              <w:rPr>
                <w:rFonts w:ascii="宋体" w:hAnsi="宋体"/>
                <w:b/>
                <w:bCs/>
                <w:spacing w:val="30"/>
                <w:szCs w:val="21"/>
              </w:rPr>
            </w:pPr>
          </w:p>
        </w:tc>
        <w:tc>
          <w:tcPr>
            <w:tcW w:w="983" w:type="dxa"/>
            <w:vAlign w:val="center"/>
          </w:tcPr>
          <w:p w14:paraId="59E1973E">
            <w:pPr>
              <w:rPr>
                <w:rFonts w:ascii="宋体" w:hAnsi="宋体"/>
                <w:b/>
                <w:bCs/>
                <w:spacing w:val="30"/>
                <w:szCs w:val="21"/>
              </w:rPr>
            </w:pPr>
          </w:p>
        </w:tc>
        <w:tc>
          <w:tcPr>
            <w:tcW w:w="932" w:type="dxa"/>
            <w:vAlign w:val="center"/>
          </w:tcPr>
          <w:p w14:paraId="6243EB80">
            <w:pPr>
              <w:rPr>
                <w:rFonts w:ascii="宋体" w:hAnsi="宋体"/>
                <w:b/>
                <w:bCs/>
                <w:spacing w:val="30"/>
                <w:szCs w:val="21"/>
              </w:rPr>
            </w:pPr>
          </w:p>
        </w:tc>
        <w:tc>
          <w:tcPr>
            <w:tcW w:w="1105" w:type="dxa"/>
            <w:vAlign w:val="center"/>
          </w:tcPr>
          <w:p w14:paraId="3AD4A409">
            <w:pPr>
              <w:rPr>
                <w:rFonts w:ascii="宋体" w:hAnsi="宋体"/>
                <w:b/>
                <w:bCs/>
                <w:spacing w:val="30"/>
                <w:szCs w:val="21"/>
              </w:rPr>
            </w:pPr>
          </w:p>
        </w:tc>
      </w:tr>
      <w:tr w14:paraId="20751C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8" w:hRule="atLeast"/>
        </w:trPr>
        <w:tc>
          <w:tcPr>
            <w:tcW w:w="13202" w:type="dxa"/>
            <w:gridSpan w:val="10"/>
          </w:tcPr>
          <w:p w14:paraId="1B8215F4">
            <w:pPr>
              <w:spacing w:line="360" w:lineRule="auto"/>
              <w:rPr>
                <w:rFonts w:ascii="黑体" w:hAnsi="Verdana" w:eastAsia="黑体"/>
                <w:szCs w:val="21"/>
              </w:rPr>
            </w:pPr>
            <w:r>
              <w:rPr>
                <w:rFonts w:hint="eastAsia" w:ascii="黑体" w:hAnsi="Verdana" w:eastAsia="黑体"/>
                <w:szCs w:val="21"/>
              </w:rPr>
              <w:t>评标委员会签名：</w:t>
            </w:r>
          </w:p>
          <w:p w14:paraId="2F8340A3">
            <w:pPr>
              <w:rPr>
                <w:rFonts w:ascii="黑体" w:hAnsi="Verdana" w:eastAsia="黑体"/>
                <w:szCs w:val="21"/>
              </w:rPr>
            </w:pPr>
            <w:r>
              <w:rPr>
                <w:rFonts w:hint="eastAsia" w:ascii="黑体" w:hAnsi="Verdana" w:eastAsia="黑体"/>
                <w:szCs w:val="21"/>
              </w:rPr>
              <w:t xml:space="preserve">      </w:t>
            </w:r>
          </w:p>
          <w:p w14:paraId="3408EF30">
            <w:pPr>
              <w:rPr>
                <w:rFonts w:ascii="黑体" w:hAnsi="Verdana" w:eastAsia="黑体"/>
                <w:szCs w:val="21"/>
              </w:rPr>
            </w:pPr>
          </w:p>
          <w:p w14:paraId="2172FABE">
            <w:pPr>
              <w:jc w:val="right"/>
              <w:rPr>
                <w:rFonts w:ascii="宋体" w:hAnsi="宋体"/>
                <w:b/>
                <w:bCs/>
                <w:spacing w:val="30"/>
                <w:szCs w:val="21"/>
              </w:rPr>
            </w:pPr>
            <w:r>
              <w:rPr>
                <w:rFonts w:hint="eastAsia" w:ascii="黑体" w:hAnsi="Verdana" w:eastAsia="黑体"/>
                <w:szCs w:val="21"/>
              </w:rPr>
              <w:t>日期：     年   月  日</w:t>
            </w:r>
          </w:p>
        </w:tc>
      </w:tr>
    </w:tbl>
    <w:p w14:paraId="35C83C63">
      <w:pPr>
        <w:jc w:val="right"/>
        <w:rPr>
          <w:rFonts w:ascii="黑体" w:eastAsia="黑体"/>
          <w:szCs w:val="21"/>
        </w:rPr>
      </w:pPr>
    </w:p>
    <w:p w14:paraId="2486A598">
      <w:pPr>
        <w:rPr>
          <w:rFonts w:ascii="黑体" w:eastAsia="黑体"/>
          <w:szCs w:val="21"/>
        </w:rPr>
      </w:pPr>
      <w:r>
        <w:rPr>
          <w:rFonts w:hint="eastAsia" w:ascii="黑体" w:eastAsia="黑体"/>
          <w:szCs w:val="21"/>
        </w:rPr>
        <w:t>注：</w:t>
      </w:r>
    </w:p>
    <w:p w14:paraId="5D0E337F">
      <w:pPr>
        <w:spacing w:line="360" w:lineRule="auto"/>
        <w:ind w:firstLine="420" w:firstLineChars="200"/>
        <w:jc w:val="left"/>
        <w:rPr>
          <w:rFonts w:ascii="黑体" w:eastAsia="黑体"/>
          <w:szCs w:val="21"/>
        </w:rPr>
      </w:pPr>
      <w:r>
        <w:rPr>
          <w:rFonts w:hint="eastAsia" w:ascii="黑体" w:eastAsia="黑体"/>
          <w:szCs w:val="21"/>
        </w:rPr>
        <w:t>1.采用定量评审时最终评定得分为去掉评委最高分、最低分后的算术平均值。</w:t>
      </w:r>
    </w:p>
    <w:p w14:paraId="0B647E37">
      <w:pPr>
        <w:spacing w:line="360" w:lineRule="auto"/>
        <w:ind w:firstLine="420" w:firstLineChars="200"/>
        <w:jc w:val="left"/>
        <w:rPr>
          <w:sz w:val="84"/>
        </w:rPr>
      </w:pPr>
      <w:r>
        <w:rPr>
          <w:rFonts w:hint="eastAsia" w:ascii="黑体" w:eastAsia="黑体"/>
          <w:szCs w:val="21"/>
        </w:rPr>
        <w:t>2.采用定性评审时超过半数的评委对某一投标单位的技术标判定不合格，则该投标人的技术标为不合格;若超过半数的评委对某一投标单位的技术标判定合格，则该投标单位的技术标为合格。</w:t>
      </w:r>
    </w:p>
    <w:p w14:paraId="2BC019F4">
      <w:pPr>
        <w:spacing w:line="360" w:lineRule="auto"/>
        <w:ind w:firstLine="482" w:firstLineChars="200"/>
        <w:rPr>
          <w:rFonts w:ascii="宋体" w:hAnsi="宋体"/>
          <w:b/>
          <w:sz w:val="24"/>
        </w:rPr>
        <w:sectPr>
          <w:pgSz w:w="15840" w:h="12240" w:orient="landscape"/>
          <w:pgMar w:top="1797" w:right="1440" w:bottom="1797" w:left="1440" w:header="720" w:footer="720" w:gutter="0"/>
          <w:pgBorders>
            <w:top w:val="none" w:sz="0" w:space="0"/>
            <w:left w:val="none" w:sz="0" w:space="0"/>
            <w:bottom w:val="none" w:sz="0" w:space="0"/>
            <w:right w:val="none" w:sz="0" w:space="0"/>
          </w:pgBorders>
          <w:pgNumType w:fmt="decimal"/>
          <w:cols w:space="720" w:num="1"/>
        </w:sectPr>
      </w:pPr>
    </w:p>
    <w:p w14:paraId="0698662D">
      <w:pPr>
        <w:spacing w:line="360" w:lineRule="auto"/>
        <w:ind w:firstLine="482" w:firstLineChars="200"/>
        <w:rPr>
          <w:rFonts w:ascii="宋体" w:hAnsi="宋体"/>
          <w:b/>
          <w:sz w:val="24"/>
        </w:rPr>
      </w:pPr>
    </w:p>
    <w:p w14:paraId="65FC8255">
      <w:pPr>
        <w:pStyle w:val="7"/>
        <w:ind w:firstLine="640"/>
        <w:jc w:val="center"/>
        <w:rPr>
          <w:rFonts w:ascii="黑体" w:hAnsi="黑体" w:eastAsia="黑体"/>
          <w:sz w:val="32"/>
          <w:szCs w:val="32"/>
        </w:rPr>
      </w:pPr>
      <w:r>
        <w:rPr>
          <w:rFonts w:hint="eastAsia" w:ascii="黑体" w:hAnsi="黑体" w:eastAsia="黑体"/>
          <w:sz w:val="32"/>
          <w:szCs w:val="32"/>
        </w:rPr>
        <w:t>（二）商务标评审细则</w:t>
      </w:r>
    </w:p>
    <w:p w14:paraId="03EE27AC">
      <w:pPr>
        <w:spacing w:line="360" w:lineRule="auto"/>
        <w:ind w:firstLine="562" w:firstLineChars="200"/>
        <w:rPr>
          <w:rFonts w:ascii="仿宋" w:hAnsi="仿宋" w:eastAsia="仿宋" w:cs="宋体"/>
          <w:kern w:val="0"/>
          <w:sz w:val="28"/>
          <w:szCs w:val="28"/>
        </w:rPr>
      </w:pPr>
      <w:r>
        <w:rPr>
          <w:rFonts w:hint="eastAsia" w:ascii="仿宋" w:hAnsi="仿宋" w:eastAsia="仿宋"/>
          <w:b/>
          <w:color w:val="000000"/>
          <w:sz w:val="28"/>
          <w:szCs w:val="28"/>
        </w:rPr>
        <w:t>商务标定量评审细则：</w:t>
      </w:r>
    </w:p>
    <w:p w14:paraId="0E4BE2C3">
      <w:pPr>
        <w:spacing w:line="360" w:lineRule="auto"/>
        <w:ind w:firstLine="562" w:firstLineChars="200"/>
        <w:rPr>
          <w:rFonts w:ascii="仿宋" w:hAnsi="仿宋" w:eastAsia="仿宋" w:cs="宋体"/>
          <w:b/>
          <w:kern w:val="0"/>
          <w:sz w:val="28"/>
          <w:szCs w:val="28"/>
        </w:rPr>
      </w:pPr>
      <w:r>
        <w:rPr>
          <w:rFonts w:hint="eastAsia" w:ascii="仿宋" w:hAnsi="仿宋" w:eastAsia="仿宋" w:cs="宋体"/>
          <w:b/>
          <w:kern w:val="0"/>
          <w:sz w:val="28"/>
          <w:szCs w:val="28"/>
        </w:rPr>
        <w:t>评审细则</w:t>
      </w:r>
    </w:p>
    <w:p w14:paraId="38EC9E40">
      <w:pPr>
        <w:spacing w:line="360" w:lineRule="auto"/>
        <w:ind w:firstLine="560" w:firstLineChars="200"/>
        <w:rPr>
          <w:rFonts w:ascii="仿宋" w:hAnsi="仿宋" w:eastAsia="仿宋" w:cs="宋体"/>
          <w:kern w:val="0"/>
          <w:sz w:val="28"/>
          <w:szCs w:val="28"/>
        </w:rPr>
      </w:pPr>
      <w:r>
        <w:rPr>
          <w:rFonts w:hint="eastAsia" w:ascii="仿宋" w:hAnsi="仿宋" w:eastAsia="仿宋" w:cs="宋体"/>
          <w:kern w:val="0"/>
          <w:sz w:val="28"/>
          <w:szCs w:val="28"/>
        </w:rPr>
        <w:t>（1）</w:t>
      </w:r>
      <w:r>
        <w:rPr>
          <w:rFonts w:hint="eastAsia" w:ascii="仿宋" w:hAnsi="仿宋" w:eastAsia="仿宋" w:cs="宋体"/>
          <w:kern w:val="0"/>
          <w:sz w:val="28"/>
          <w:szCs w:val="28"/>
          <w:highlight w:val="none"/>
        </w:rPr>
        <w:t>将通过初步评审的商务标报价按由低至高的顺序进行排序，去掉最低投标价以及最高投标价之后，</w:t>
      </w:r>
      <w:r>
        <w:rPr>
          <w:rFonts w:hint="eastAsia" w:ascii="仿宋" w:hAnsi="仿宋" w:eastAsia="仿宋" w:cs="宋体"/>
          <w:kern w:val="0"/>
          <w:sz w:val="28"/>
          <w:szCs w:val="28"/>
        </w:rPr>
        <w:t>再对剩余投标人的投标价取算术平均值，此算术平均值为评标基准值X1，并以X1作为评标基准价。</w:t>
      </w:r>
    </w:p>
    <w:p w14:paraId="2FBE63B8">
      <w:pPr>
        <w:spacing w:line="360" w:lineRule="auto"/>
        <w:ind w:firstLine="560" w:firstLineChars="200"/>
        <w:rPr>
          <w:rFonts w:ascii="仿宋" w:hAnsi="仿宋" w:eastAsia="仿宋" w:cs="宋体"/>
          <w:kern w:val="0"/>
          <w:sz w:val="28"/>
          <w:szCs w:val="28"/>
        </w:rPr>
      </w:pPr>
      <w:r>
        <w:rPr>
          <w:rFonts w:hint="eastAsia" w:ascii="仿宋" w:hAnsi="仿宋" w:eastAsia="仿宋" w:cs="宋体"/>
          <w:kern w:val="0"/>
          <w:sz w:val="28"/>
          <w:szCs w:val="28"/>
        </w:rPr>
        <w:t>（2）投标报价等于评标基准价的得</w:t>
      </w:r>
      <w:r>
        <w:rPr>
          <w:rFonts w:hint="eastAsia" w:ascii="仿宋" w:hAnsi="仿宋" w:eastAsia="仿宋" w:cs="宋体"/>
          <w:kern w:val="0"/>
          <w:sz w:val="28"/>
          <w:szCs w:val="28"/>
          <w:lang w:val="en-US" w:eastAsia="zh-CN"/>
        </w:rPr>
        <w:t>100</w:t>
      </w:r>
      <w:r>
        <w:rPr>
          <w:rFonts w:hint="eastAsia" w:ascii="仿宋" w:hAnsi="仿宋" w:eastAsia="仿宋" w:cs="宋体"/>
          <w:kern w:val="0"/>
          <w:sz w:val="28"/>
          <w:szCs w:val="28"/>
        </w:rPr>
        <w:t>分；投标人投标报价（Xn）每大于评标基准价1个百分点扣2分（不足1%的部分按1%计，下同）；投标人投标报价（Xn）每小于评标基准价1个百分点扣1分。</w:t>
      </w:r>
    </w:p>
    <w:p w14:paraId="414BD081">
      <w:pPr>
        <w:spacing w:line="360" w:lineRule="auto"/>
        <w:ind w:firstLine="560" w:firstLineChars="200"/>
        <w:rPr>
          <w:rFonts w:ascii="仿宋" w:hAnsi="仿宋" w:eastAsia="仿宋" w:cs="宋体"/>
          <w:kern w:val="0"/>
          <w:sz w:val="28"/>
          <w:szCs w:val="28"/>
        </w:rPr>
      </w:pPr>
      <w:r>
        <w:rPr>
          <w:rFonts w:hint="eastAsia" w:ascii="仿宋" w:hAnsi="仿宋" w:eastAsia="仿宋" w:cs="宋体"/>
          <w:kern w:val="0"/>
          <w:sz w:val="28"/>
          <w:szCs w:val="28"/>
        </w:rPr>
        <w:t>（3）设投标人的投标报价为Xn，得分S计算方法如下：</w:t>
      </w:r>
    </w:p>
    <w:p w14:paraId="5424D8DD">
      <w:pPr>
        <w:spacing w:line="360" w:lineRule="auto"/>
        <w:ind w:firstLine="560" w:firstLineChars="200"/>
        <w:rPr>
          <w:rFonts w:ascii="仿宋" w:hAnsi="仿宋" w:eastAsia="仿宋" w:cs="宋体"/>
          <w:kern w:val="0"/>
          <w:sz w:val="28"/>
          <w:szCs w:val="28"/>
        </w:rPr>
      </w:pPr>
      <w:r>
        <w:rPr>
          <w:rFonts w:hint="eastAsia" w:ascii="仿宋" w:hAnsi="仿宋" w:eastAsia="仿宋" w:cs="宋体"/>
          <w:kern w:val="0"/>
          <w:sz w:val="28"/>
          <w:szCs w:val="28"/>
        </w:rPr>
        <w:t>S=100-│Xn – X1│÷X1×</w:t>
      </w:r>
      <w:r>
        <w:rPr>
          <w:rFonts w:hint="eastAsia" w:ascii="仿宋" w:hAnsi="仿宋" w:eastAsia="仿宋" w:cs="宋体"/>
          <w:kern w:val="0"/>
          <w:sz w:val="28"/>
          <w:szCs w:val="28"/>
          <w:lang w:val="en-US" w:eastAsia="zh-CN"/>
        </w:rPr>
        <w:t>100</w:t>
      </w:r>
      <w:r>
        <w:rPr>
          <w:rFonts w:hint="eastAsia" w:ascii="仿宋" w:hAnsi="仿宋" w:eastAsia="仿宋" w:cs="宋体"/>
          <w:kern w:val="0"/>
          <w:sz w:val="28"/>
          <w:szCs w:val="28"/>
        </w:rPr>
        <w:t>×2（或1）</w:t>
      </w:r>
    </w:p>
    <w:p w14:paraId="7F2C45BB">
      <w:pPr>
        <w:spacing w:line="360" w:lineRule="auto"/>
        <w:ind w:firstLine="560" w:firstLineChars="200"/>
        <w:rPr>
          <w:rFonts w:ascii="仿宋" w:hAnsi="仿宋" w:eastAsia="仿宋" w:cs="宋体"/>
          <w:kern w:val="0"/>
          <w:sz w:val="28"/>
          <w:szCs w:val="28"/>
        </w:rPr>
      </w:pPr>
      <w:r>
        <w:rPr>
          <w:rFonts w:hint="eastAsia" w:ascii="仿宋" w:hAnsi="仿宋" w:eastAsia="仿宋" w:cs="宋体"/>
          <w:kern w:val="0"/>
          <w:sz w:val="28"/>
          <w:szCs w:val="28"/>
        </w:rPr>
        <w:t>注：当价格分＜0时，取0。得分精确到小数点后二位。</w:t>
      </w:r>
    </w:p>
    <w:p w14:paraId="77486CC5">
      <w:pPr>
        <w:spacing w:line="360" w:lineRule="auto"/>
        <w:ind w:firstLine="0" w:firstLineChars="0"/>
        <w:jc w:val="center"/>
        <w:rPr>
          <w:rFonts w:ascii="黑体" w:hAnsi="黑体" w:eastAsia="黑体"/>
          <w:sz w:val="30"/>
          <w:szCs w:val="30"/>
        </w:rPr>
      </w:pPr>
      <w:r>
        <w:rPr>
          <w:rFonts w:ascii="仿宋" w:hAnsi="仿宋" w:eastAsia="仿宋" w:cs="宋体"/>
          <w:kern w:val="0"/>
          <w:sz w:val="28"/>
          <w:szCs w:val="28"/>
        </w:rPr>
        <w:br w:type="page"/>
      </w:r>
      <w:r>
        <w:rPr>
          <w:rFonts w:hint="eastAsia" w:ascii="黑体" w:hAnsi="黑体" w:eastAsia="黑体"/>
          <w:sz w:val="30"/>
          <w:szCs w:val="30"/>
        </w:rPr>
        <w:t>商务标评分表</w:t>
      </w:r>
    </w:p>
    <w:tbl>
      <w:tblPr>
        <w:tblStyle w:val="34"/>
        <w:tblW w:w="8960" w:type="dxa"/>
        <w:tblInd w:w="93" w:type="dxa"/>
        <w:tblLayout w:type="autofit"/>
        <w:tblCellMar>
          <w:top w:w="0" w:type="dxa"/>
          <w:left w:w="108" w:type="dxa"/>
          <w:bottom w:w="0" w:type="dxa"/>
          <w:right w:w="108" w:type="dxa"/>
        </w:tblCellMar>
      </w:tblPr>
      <w:tblGrid>
        <w:gridCol w:w="780"/>
        <w:gridCol w:w="2240"/>
        <w:gridCol w:w="2605"/>
        <w:gridCol w:w="3335"/>
      </w:tblGrid>
      <w:tr w14:paraId="0C835A1B">
        <w:tblPrEx>
          <w:tblCellMar>
            <w:top w:w="0" w:type="dxa"/>
            <w:left w:w="108" w:type="dxa"/>
            <w:bottom w:w="0" w:type="dxa"/>
            <w:right w:w="108" w:type="dxa"/>
          </w:tblCellMar>
        </w:tblPrEx>
        <w:trPr>
          <w:trHeight w:val="499" w:hRule="atLeast"/>
        </w:trPr>
        <w:tc>
          <w:tcPr>
            <w:tcW w:w="8960" w:type="dxa"/>
            <w:gridSpan w:val="4"/>
            <w:tcBorders>
              <w:top w:val="single" w:color="auto" w:sz="4" w:space="0"/>
              <w:left w:val="single" w:color="auto" w:sz="4" w:space="0"/>
              <w:bottom w:val="single" w:color="auto" w:sz="4" w:space="0"/>
              <w:right w:val="single" w:color="auto" w:sz="4" w:space="0"/>
            </w:tcBorders>
            <w:noWrap/>
            <w:vAlign w:val="center"/>
          </w:tcPr>
          <w:p w14:paraId="539C4926">
            <w:pPr>
              <w:jc w:val="left"/>
              <w:rPr>
                <w:rFonts w:hint="eastAsia" w:ascii="黑体" w:hAnsi="黑体" w:eastAsia="仿宋" w:cs="宋体"/>
                <w:color w:val="000000"/>
                <w:kern w:val="0"/>
                <w:sz w:val="24"/>
                <w:szCs w:val="24"/>
                <w:u w:val="none"/>
                <w:lang w:eastAsia="zh-CN"/>
              </w:rPr>
            </w:pPr>
            <w:r>
              <w:rPr>
                <w:rFonts w:hint="eastAsia" w:ascii="黑体" w:hAnsi="黑体" w:eastAsia="黑体" w:cs="宋体"/>
                <w:color w:val="000000"/>
                <w:kern w:val="0"/>
                <w:sz w:val="24"/>
                <w:szCs w:val="24"/>
              </w:rPr>
              <w:t>项目名称：</w:t>
            </w:r>
            <w:r>
              <w:rPr>
                <w:rFonts w:hint="eastAsia" w:ascii="黑体" w:hAnsi="黑体" w:eastAsia="黑体" w:cs="黑体"/>
                <w:b/>
                <w:sz w:val="24"/>
                <w:szCs w:val="24"/>
                <w:highlight w:val="none"/>
                <w:lang w:val="en-US" w:eastAsia="zh-CN"/>
              </w:rPr>
              <w:t>西安分公司2026-2027年电梯维保服务</w:t>
            </w:r>
          </w:p>
        </w:tc>
      </w:tr>
      <w:tr w14:paraId="5117CD4B">
        <w:tblPrEx>
          <w:tblCellMar>
            <w:top w:w="0" w:type="dxa"/>
            <w:left w:w="108" w:type="dxa"/>
            <w:bottom w:w="0" w:type="dxa"/>
            <w:right w:w="108" w:type="dxa"/>
          </w:tblCellMar>
        </w:tblPrEx>
        <w:trPr>
          <w:trHeight w:val="499" w:hRule="atLeast"/>
        </w:trPr>
        <w:tc>
          <w:tcPr>
            <w:tcW w:w="5625" w:type="dxa"/>
            <w:gridSpan w:val="3"/>
            <w:tcBorders>
              <w:top w:val="single" w:color="auto" w:sz="4" w:space="0"/>
              <w:left w:val="single" w:color="auto" w:sz="4" w:space="0"/>
              <w:bottom w:val="single" w:color="auto" w:sz="4" w:space="0"/>
              <w:right w:val="single" w:color="auto" w:sz="4" w:space="0"/>
            </w:tcBorders>
            <w:noWrap/>
            <w:vAlign w:val="center"/>
          </w:tcPr>
          <w:p w14:paraId="6326C6A4">
            <w:pPr>
              <w:jc w:val="left"/>
              <w:rPr>
                <w:rFonts w:ascii="黑体" w:hAnsi="黑体" w:eastAsia="黑体" w:cs="宋体"/>
                <w:b/>
                <w:bCs/>
                <w:color w:val="000000"/>
                <w:kern w:val="0"/>
                <w:sz w:val="24"/>
                <w:szCs w:val="24"/>
              </w:rPr>
            </w:pPr>
            <w:r>
              <w:rPr>
                <w:rFonts w:hint="eastAsia" w:ascii="黑体" w:hAnsi="黑体" w:eastAsia="黑体" w:cs="宋体"/>
                <w:b/>
                <w:bCs/>
                <w:color w:val="000000"/>
                <w:kern w:val="0"/>
                <w:sz w:val="24"/>
                <w:szCs w:val="24"/>
              </w:rPr>
              <w:t>投标报价上限（元）：</w:t>
            </w:r>
          </w:p>
        </w:tc>
        <w:tc>
          <w:tcPr>
            <w:tcW w:w="3335" w:type="dxa"/>
            <w:tcBorders>
              <w:top w:val="single" w:color="auto" w:sz="4" w:space="0"/>
              <w:left w:val="nil"/>
              <w:bottom w:val="single" w:color="auto" w:sz="4" w:space="0"/>
              <w:right w:val="single" w:color="auto" w:sz="4" w:space="0"/>
            </w:tcBorders>
            <w:noWrap/>
            <w:vAlign w:val="center"/>
          </w:tcPr>
          <w:p w14:paraId="2916659F">
            <w:pPr>
              <w:jc w:val="left"/>
              <w:rPr>
                <w:rFonts w:hint="eastAsia" w:ascii="黑体" w:hAnsi="黑体" w:eastAsia="黑体" w:cs="宋体"/>
                <w:b/>
                <w:bCs/>
                <w:color w:val="000000"/>
                <w:kern w:val="0"/>
                <w:sz w:val="24"/>
                <w:szCs w:val="24"/>
                <w:lang w:val="en-US" w:eastAsia="zh-CN"/>
              </w:rPr>
            </w:pPr>
            <w:r>
              <w:rPr>
                <w:rFonts w:hint="eastAsia" w:ascii="黑体" w:hAnsi="黑体" w:eastAsia="黑体" w:cs="宋体"/>
                <w:b/>
                <w:bCs/>
                <w:color w:val="000000"/>
                <w:kern w:val="0"/>
                <w:sz w:val="24"/>
                <w:szCs w:val="24"/>
              </w:rPr>
              <w:t>抽取下浮率：</w:t>
            </w:r>
            <w:r>
              <w:rPr>
                <w:rFonts w:hint="eastAsia" w:ascii="黑体" w:hAnsi="黑体" w:eastAsia="黑体" w:cs="宋体"/>
                <w:b/>
                <w:bCs/>
                <w:color w:val="000000"/>
                <w:kern w:val="0"/>
                <w:sz w:val="24"/>
                <w:szCs w:val="24"/>
                <w:lang w:val="en-US" w:eastAsia="zh-CN"/>
              </w:rPr>
              <w:t>/</w:t>
            </w:r>
          </w:p>
        </w:tc>
      </w:tr>
      <w:tr w14:paraId="77AA8316">
        <w:tblPrEx>
          <w:tblCellMar>
            <w:top w:w="0" w:type="dxa"/>
            <w:left w:w="108" w:type="dxa"/>
            <w:bottom w:w="0" w:type="dxa"/>
            <w:right w:w="108" w:type="dxa"/>
          </w:tblCellMar>
        </w:tblPrEx>
        <w:trPr>
          <w:trHeight w:val="1320" w:hRule="atLeast"/>
        </w:trPr>
        <w:tc>
          <w:tcPr>
            <w:tcW w:w="5625" w:type="dxa"/>
            <w:gridSpan w:val="3"/>
            <w:tcBorders>
              <w:top w:val="single" w:color="auto" w:sz="4" w:space="0"/>
              <w:left w:val="single" w:color="auto" w:sz="4" w:space="0"/>
              <w:bottom w:val="single" w:color="auto" w:sz="4" w:space="0"/>
              <w:right w:val="single" w:color="auto" w:sz="4" w:space="0"/>
            </w:tcBorders>
            <w:vAlign w:val="center"/>
          </w:tcPr>
          <w:p w14:paraId="331E5CCA">
            <w:pPr>
              <w:jc w:val="left"/>
              <w:rPr>
                <w:rFonts w:ascii="黑体" w:hAnsi="黑体" w:eastAsia="黑体" w:cs="宋体"/>
                <w:color w:val="000000"/>
                <w:kern w:val="0"/>
                <w:sz w:val="24"/>
                <w:szCs w:val="24"/>
              </w:rPr>
            </w:pPr>
            <w:r>
              <w:rPr>
                <w:rFonts w:hint="eastAsia" w:ascii="黑体" w:hAnsi="黑体" w:eastAsia="黑体" w:cs="宋体"/>
                <w:b/>
                <w:bCs/>
                <w:color w:val="000000"/>
                <w:kern w:val="0"/>
                <w:sz w:val="24"/>
                <w:szCs w:val="24"/>
              </w:rPr>
              <w:t>评标基准价计算规则</w:t>
            </w:r>
            <w:r>
              <w:rPr>
                <w:rFonts w:hint="eastAsia" w:ascii="黑体" w:hAnsi="黑体" w:eastAsia="黑体" w:cs="宋体"/>
                <w:color w:val="000000"/>
                <w:kern w:val="0"/>
                <w:sz w:val="24"/>
                <w:szCs w:val="24"/>
              </w:rPr>
              <w:t>：</w:t>
            </w:r>
            <w:r>
              <w:rPr>
                <w:rFonts w:hint="eastAsia" w:ascii="仿宋" w:hAnsi="仿宋" w:eastAsia="仿宋" w:cs="宋体"/>
                <w:color w:val="000000"/>
                <w:kern w:val="0"/>
                <w:szCs w:val="21"/>
              </w:rPr>
              <w:t>将通过初步评审的商务标报价按由低至高的顺序进行排序，去掉最低投标价以及最高投标价之后，再对剩余投标人的投标价取算术平均值，此算术平均值为评标基准值X1，并以X1作为评标基准价。</w:t>
            </w:r>
          </w:p>
        </w:tc>
        <w:tc>
          <w:tcPr>
            <w:tcW w:w="3335" w:type="dxa"/>
            <w:tcBorders>
              <w:top w:val="single" w:color="auto" w:sz="4" w:space="0"/>
              <w:left w:val="nil"/>
              <w:bottom w:val="single" w:color="auto" w:sz="4" w:space="0"/>
              <w:right w:val="single" w:color="auto" w:sz="4" w:space="0"/>
            </w:tcBorders>
            <w:noWrap/>
            <w:vAlign w:val="center"/>
          </w:tcPr>
          <w:p w14:paraId="206B8BD0">
            <w:pPr>
              <w:jc w:val="left"/>
              <w:rPr>
                <w:rFonts w:ascii="黑体" w:hAnsi="黑体" w:eastAsia="黑体" w:cs="宋体"/>
                <w:color w:val="000000"/>
                <w:kern w:val="0"/>
                <w:sz w:val="24"/>
                <w:szCs w:val="24"/>
              </w:rPr>
            </w:pPr>
            <w:r>
              <w:rPr>
                <w:rFonts w:hint="eastAsia" w:ascii="黑体" w:hAnsi="黑体" w:eastAsia="黑体" w:cs="宋体"/>
                <w:b/>
                <w:bCs/>
                <w:color w:val="000000"/>
                <w:kern w:val="0"/>
                <w:sz w:val="24"/>
                <w:szCs w:val="24"/>
              </w:rPr>
              <w:t>评标基准价X1（元）</w:t>
            </w:r>
            <w:r>
              <w:rPr>
                <w:rFonts w:hint="eastAsia" w:ascii="黑体" w:hAnsi="黑体" w:eastAsia="黑体" w:cs="宋体"/>
                <w:color w:val="000000"/>
                <w:kern w:val="0"/>
                <w:sz w:val="24"/>
                <w:szCs w:val="24"/>
              </w:rPr>
              <w:t>：</w:t>
            </w:r>
          </w:p>
        </w:tc>
      </w:tr>
      <w:tr w14:paraId="4BE9E5C1">
        <w:tblPrEx>
          <w:tblCellMar>
            <w:top w:w="0" w:type="dxa"/>
            <w:left w:w="108" w:type="dxa"/>
            <w:bottom w:w="0" w:type="dxa"/>
            <w:right w:w="108" w:type="dxa"/>
          </w:tblCellMar>
        </w:tblPrEx>
        <w:trPr>
          <w:trHeight w:val="1530" w:hRule="atLeast"/>
        </w:trPr>
        <w:tc>
          <w:tcPr>
            <w:tcW w:w="5625" w:type="dxa"/>
            <w:gridSpan w:val="3"/>
            <w:tcBorders>
              <w:top w:val="single" w:color="auto" w:sz="4" w:space="0"/>
              <w:left w:val="single" w:color="auto" w:sz="4" w:space="0"/>
              <w:bottom w:val="single" w:color="auto" w:sz="4" w:space="0"/>
              <w:right w:val="single" w:color="auto" w:sz="4" w:space="0"/>
            </w:tcBorders>
            <w:vAlign w:val="center"/>
          </w:tcPr>
          <w:p w14:paraId="21129500">
            <w:pPr>
              <w:rPr>
                <w:rFonts w:ascii="黑体" w:hAnsi="黑体" w:eastAsia="黑体" w:cs="宋体"/>
                <w:color w:val="000000"/>
                <w:kern w:val="0"/>
                <w:sz w:val="24"/>
                <w:szCs w:val="24"/>
              </w:rPr>
            </w:pPr>
            <w:r>
              <w:rPr>
                <w:rFonts w:hint="eastAsia" w:ascii="黑体" w:hAnsi="黑体" w:eastAsia="黑体" w:cs="宋体"/>
                <w:b/>
                <w:bCs/>
                <w:color w:val="000000"/>
                <w:kern w:val="0"/>
                <w:sz w:val="24"/>
                <w:szCs w:val="24"/>
              </w:rPr>
              <w:t>投标报价评分规则：</w:t>
            </w:r>
            <w:r>
              <w:rPr>
                <w:rFonts w:hint="eastAsia" w:ascii="仿宋" w:hAnsi="仿宋" w:eastAsia="仿宋" w:cs="宋体"/>
                <w:color w:val="000000"/>
                <w:kern w:val="0"/>
                <w:szCs w:val="21"/>
              </w:rPr>
              <w:t>投标报价等于评标基准价的得100分；投标人投标报价（Xn）每大于评标基准价1个百分点扣2分（不足1%的部分按1%计，下同）；投标人投标报价（Xn）每小于评标基准价1个百分点扣1分。</w:t>
            </w:r>
          </w:p>
        </w:tc>
        <w:tc>
          <w:tcPr>
            <w:tcW w:w="3335" w:type="dxa"/>
            <w:tcBorders>
              <w:top w:val="single" w:color="auto" w:sz="4" w:space="0"/>
              <w:left w:val="nil"/>
              <w:bottom w:val="single" w:color="auto" w:sz="4" w:space="0"/>
              <w:right w:val="single" w:color="auto" w:sz="4" w:space="0"/>
            </w:tcBorders>
            <w:vAlign w:val="center"/>
          </w:tcPr>
          <w:p w14:paraId="0A5DA1F1">
            <w:pPr>
              <w:jc w:val="left"/>
              <w:rPr>
                <w:rFonts w:hint="eastAsia" w:ascii="仿宋" w:hAnsi="仿宋" w:eastAsia="仿宋" w:cs="宋体"/>
                <w:color w:val="000000"/>
                <w:kern w:val="0"/>
                <w:szCs w:val="21"/>
              </w:rPr>
            </w:pPr>
            <w:r>
              <w:rPr>
                <w:rFonts w:hint="eastAsia" w:ascii="黑体" w:hAnsi="黑体" w:eastAsia="黑体" w:cs="宋体"/>
                <w:b/>
                <w:bCs/>
                <w:color w:val="000000"/>
                <w:kern w:val="0"/>
                <w:sz w:val="24"/>
                <w:szCs w:val="24"/>
              </w:rPr>
              <w:t>评分公式：</w:t>
            </w:r>
            <w:r>
              <w:rPr>
                <w:rFonts w:hint="eastAsia" w:ascii="仿宋" w:hAnsi="仿宋" w:eastAsia="仿宋" w:cs="宋体"/>
                <w:color w:val="000000"/>
                <w:kern w:val="0"/>
                <w:szCs w:val="21"/>
              </w:rPr>
              <w:t>S=100-│Xn – X1│÷X1×100×2（或1）</w:t>
            </w:r>
          </w:p>
          <w:p w14:paraId="77B9182D">
            <w:pPr>
              <w:jc w:val="left"/>
              <w:rPr>
                <w:rFonts w:hint="default" w:ascii="仿宋" w:hAnsi="仿宋" w:eastAsia="仿宋" w:cs="宋体"/>
                <w:color w:val="000000"/>
                <w:kern w:val="0"/>
                <w:szCs w:val="21"/>
                <w:lang w:val="en-US" w:eastAsia="zh-CN"/>
              </w:rPr>
            </w:pPr>
            <w:r>
              <w:rPr>
                <w:rFonts w:hint="eastAsia" w:ascii="仿宋" w:hAnsi="仿宋" w:eastAsia="仿宋" w:cs="宋体"/>
                <w:color w:val="000000"/>
                <w:kern w:val="0"/>
                <w:szCs w:val="21"/>
                <w:lang w:val="en-US" w:eastAsia="zh-CN"/>
              </w:rPr>
              <w:t>注：当价格分&lt;0时，取0。得分精确到小数点后二位。</w:t>
            </w:r>
          </w:p>
        </w:tc>
      </w:tr>
      <w:tr w14:paraId="620A629B">
        <w:tblPrEx>
          <w:tblCellMar>
            <w:top w:w="0" w:type="dxa"/>
            <w:left w:w="108" w:type="dxa"/>
            <w:bottom w:w="0" w:type="dxa"/>
            <w:right w:w="108" w:type="dxa"/>
          </w:tblCellMar>
        </w:tblPrEx>
        <w:trPr>
          <w:trHeight w:val="499" w:hRule="atLeast"/>
        </w:trPr>
        <w:tc>
          <w:tcPr>
            <w:tcW w:w="780" w:type="dxa"/>
            <w:tcBorders>
              <w:top w:val="nil"/>
              <w:left w:val="single" w:color="auto" w:sz="4" w:space="0"/>
              <w:bottom w:val="single" w:color="auto" w:sz="4" w:space="0"/>
              <w:right w:val="single" w:color="auto" w:sz="4" w:space="0"/>
            </w:tcBorders>
            <w:noWrap/>
            <w:vAlign w:val="center"/>
          </w:tcPr>
          <w:p w14:paraId="31B2B20C">
            <w:pPr>
              <w:jc w:val="left"/>
              <w:rPr>
                <w:rFonts w:ascii="黑体" w:hAnsi="黑体" w:eastAsia="黑体" w:cs="宋体"/>
                <w:color w:val="000000"/>
                <w:kern w:val="0"/>
                <w:sz w:val="24"/>
                <w:szCs w:val="24"/>
              </w:rPr>
            </w:pPr>
            <w:r>
              <w:rPr>
                <w:rFonts w:hint="eastAsia" w:ascii="黑体" w:hAnsi="黑体" w:eastAsia="黑体" w:cs="宋体"/>
                <w:color w:val="000000"/>
                <w:kern w:val="0"/>
                <w:sz w:val="24"/>
                <w:szCs w:val="24"/>
              </w:rPr>
              <w:t>序号</w:t>
            </w:r>
          </w:p>
        </w:tc>
        <w:tc>
          <w:tcPr>
            <w:tcW w:w="2240" w:type="dxa"/>
            <w:tcBorders>
              <w:top w:val="nil"/>
              <w:left w:val="nil"/>
              <w:bottom w:val="single" w:color="auto" w:sz="4" w:space="0"/>
              <w:right w:val="single" w:color="auto" w:sz="4" w:space="0"/>
            </w:tcBorders>
            <w:noWrap/>
            <w:vAlign w:val="center"/>
          </w:tcPr>
          <w:p w14:paraId="718C34EA">
            <w:pPr>
              <w:jc w:val="center"/>
              <w:rPr>
                <w:rFonts w:ascii="黑体" w:hAnsi="黑体" w:eastAsia="黑体" w:cs="宋体"/>
                <w:color w:val="000000"/>
                <w:kern w:val="0"/>
                <w:sz w:val="24"/>
                <w:szCs w:val="24"/>
              </w:rPr>
            </w:pPr>
            <w:r>
              <w:rPr>
                <w:rFonts w:hint="eastAsia" w:ascii="黑体" w:hAnsi="黑体" w:eastAsia="黑体" w:cs="宋体"/>
                <w:color w:val="000000"/>
                <w:kern w:val="0"/>
                <w:sz w:val="24"/>
                <w:szCs w:val="24"/>
              </w:rPr>
              <w:t>投标单位名称</w:t>
            </w:r>
          </w:p>
        </w:tc>
        <w:tc>
          <w:tcPr>
            <w:tcW w:w="2605" w:type="dxa"/>
            <w:tcBorders>
              <w:top w:val="nil"/>
              <w:left w:val="nil"/>
              <w:bottom w:val="single" w:color="auto" w:sz="4" w:space="0"/>
              <w:right w:val="single" w:color="auto" w:sz="4" w:space="0"/>
            </w:tcBorders>
            <w:noWrap/>
            <w:vAlign w:val="center"/>
          </w:tcPr>
          <w:p w14:paraId="0813F54F">
            <w:pPr>
              <w:jc w:val="center"/>
              <w:rPr>
                <w:rFonts w:ascii="黑体" w:hAnsi="黑体" w:eastAsia="黑体" w:cs="宋体"/>
                <w:color w:val="000000"/>
                <w:kern w:val="0"/>
                <w:sz w:val="24"/>
                <w:szCs w:val="24"/>
              </w:rPr>
            </w:pPr>
            <w:r>
              <w:rPr>
                <w:rFonts w:hint="eastAsia" w:ascii="黑体" w:hAnsi="黑体" w:eastAsia="黑体" w:cs="宋体"/>
                <w:color w:val="000000"/>
                <w:kern w:val="0"/>
                <w:sz w:val="24"/>
                <w:szCs w:val="24"/>
              </w:rPr>
              <w:t>投标报价（元）</w:t>
            </w:r>
          </w:p>
        </w:tc>
        <w:tc>
          <w:tcPr>
            <w:tcW w:w="3335" w:type="dxa"/>
            <w:tcBorders>
              <w:top w:val="nil"/>
              <w:left w:val="nil"/>
              <w:bottom w:val="single" w:color="auto" w:sz="4" w:space="0"/>
              <w:right w:val="single" w:color="auto" w:sz="4" w:space="0"/>
            </w:tcBorders>
            <w:vAlign w:val="center"/>
          </w:tcPr>
          <w:p w14:paraId="2170972F">
            <w:pPr>
              <w:jc w:val="center"/>
              <w:rPr>
                <w:rFonts w:ascii="黑体" w:hAnsi="黑体" w:eastAsia="黑体" w:cs="宋体"/>
                <w:color w:val="000000"/>
                <w:kern w:val="0"/>
                <w:sz w:val="24"/>
                <w:szCs w:val="24"/>
              </w:rPr>
            </w:pPr>
            <w:r>
              <w:rPr>
                <w:rFonts w:hint="eastAsia" w:ascii="黑体" w:hAnsi="黑体" w:eastAsia="黑体" w:cs="宋体"/>
                <w:color w:val="000000"/>
                <w:kern w:val="0"/>
                <w:sz w:val="24"/>
                <w:szCs w:val="24"/>
              </w:rPr>
              <w:t>得分S</w:t>
            </w:r>
          </w:p>
        </w:tc>
      </w:tr>
      <w:tr w14:paraId="60EBE5F5">
        <w:tblPrEx>
          <w:tblCellMar>
            <w:top w:w="0" w:type="dxa"/>
            <w:left w:w="108" w:type="dxa"/>
            <w:bottom w:w="0" w:type="dxa"/>
            <w:right w:w="108" w:type="dxa"/>
          </w:tblCellMar>
        </w:tblPrEx>
        <w:trPr>
          <w:trHeight w:val="499" w:hRule="atLeast"/>
        </w:trPr>
        <w:tc>
          <w:tcPr>
            <w:tcW w:w="780" w:type="dxa"/>
            <w:tcBorders>
              <w:top w:val="nil"/>
              <w:left w:val="single" w:color="auto" w:sz="4" w:space="0"/>
              <w:bottom w:val="single" w:color="auto" w:sz="4" w:space="0"/>
              <w:right w:val="single" w:color="auto" w:sz="4" w:space="0"/>
            </w:tcBorders>
            <w:noWrap/>
            <w:vAlign w:val="center"/>
          </w:tcPr>
          <w:p w14:paraId="06930D87">
            <w:pPr>
              <w:jc w:val="left"/>
              <w:rPr>
                <w:rFonts w:ascii="黑体" w:hAnsi="黑体" w:eastAsia="黑体" w:cs="宋体"/>
                <w:color w:val="000000"/>
                <w:kern w:val="0"/>
                <w:sz w:val="24"/>
                <w:szCs w:val="24"/>
              </w:rPr>
            </w:pPr>
            <w:r>
              <w:rPr>
                <w:rFonts w:hint="eastAsia" w:ascii="黑体" w:hAnsi="黑体" w:eastAsia="黑体" w:cs="宋体"/>
                <w:color w:val="000000"/>
                <w:kern w:val="0"/>
                <w:sz w:val="24"/>
                <w:szCs w:val="24"/>
              </w:rPr>
              <w:t>　</w:t>
            </w:r>
          </w:p>
        </w:tc>
        <w:tc>
          <w:tcPr>
            <w:tcW w:w="2240" w:type="dxa"/>
            <w:tcBorders>
              <w:top w:val="nil"/>
              <w:left w:val="nil"/>
              <w:bottom w:val="single" w:color="auto" w:sz="4" w:space="0"/>
              <w:right w:val="single" w:color="auto" w:sz="4" w:space="0"/>
            </w:tcBorders>
            <w:noWrap/>
            <w:vAlign w:val="center"/>
          </w:tcPr>
          <w:p w14:paraId="6CFDE27B">
            <w:pPr>
              <w:jc w:val="center"/>
              <w:rPr>
                <w:rFonts w:ascii="黑体" w:hAnsi="黑体" w:eastAsia="黑体" w:cs="宋体"/>
                <w:color w:val="000000"/>
                <w:kern w:val="0"/>
                <w:sz w:val="24"/>
                <w:szCs w:val="24"/>
              </w:rPr>
            </w:pPr>
            <w:r>
              <w:rPr>
                <w:rFonts w:hint="eastAsia" w:ascii="黑体" w:hAnsi="黑体" w:eastAsia="黑体" w:cs="宋体"/>
                <w:color w:val="000000"/>
                <w:kern w:val="0"/>
                <w:sz w:val="24"/>
                <w:szCs w:val="24"/>
              </w:rPr>
              <w:t>　</w:t>
            </w:r>
          </w:p>
        </w:tc>
        <w:tc>
          <w:tcPr>
            <w:tcW w:w="2605" w:type="dxa"/>
            <w:tcBorders>
              <w:top w:val="nil"/>
              <w:left w:val="nil"/>
              <w:bottom w:val="single" w:color="auto" w:sz="4" w:space="0"/>
              <w:right w:val="single" w:color="auto" w:sz="4" w:space="0"/>
            </w:tcBorders>
            <w:noWrap/>
            <w:vAlign w:val="center"/>
          </w:tcPr>
          <w:p w14:paraId="097B758D">
            <w:pPr>
              <w:jc w:val="center"/>
              <w:rPr>
                <w:rFonts w:ascii="黑体" w:hAnsi="黑体" w:eastAsia="黑体" w:cs="宋体"/>
                <w:color w:val="000000"/>
                <w:kern w:val="0"/>
                <w:sz w:val="24"/>
                <w:szCs w:val="24"/>
              </w:rPr>
            </w:pPr>
            <w:r>
              <w:rPr>
                <w:rFonts w:hint="eastAsia" w:ascii="黑体" w:hAnsi="黑体" w:eastAsia="黑体" w:cs="宋体"/>
                <w:color w:val="000000"/>
                <w:kern w:val="0"/>
                <w:sz w:val="24"/>
                <w:szCs w:val="24"/>
              </w:rPr>
              <w:t>　</w:t>
            </w:r>
          </w:p>
        </w:tc>
        <w:tc>
          <w:tcPr>
            <w:tcW w:w="3335" w:type="dxa"/>
            <w:tcBorders>
              <w:top w:val="nil"/>
              <w:left w:val="nil"/>
              <w:bottom w:val="single" w:color="auto" w:sz="4" w:space="0"/>
              <w:right w:val="single" w:color="auto" w:sz="4" w:space="0"/>
            </w:tcBorders>
            <w:vAlign w:val="center"/>
          </w:tcPr>
          <w:p w14:paraId="047E8411">
            <w:pPr>
              <w:jc w:val="left"/>
              <w:rPr>
                <w:rFonts w:ascii="黑体" w:hAnsi="黑体" w:eastAsia="黑体" w:cs="宋体"/>
                <w:color w:val="000000"/>
                <w:kern w:val="0"/>
                <w:sz w:val="24"/>
                <w:szCs w:val="24"/>
              </w:rPr>
            </w:pPr>
            <w:r>
              <w:rPr>
                <w:rFonts w:hint="eastAsia" w:ascii="黑体" w:hAnsi="黑体" w:eastAsia="黑体" w:cs="宋体"/>
                <w:color w:val="000000"/>
                <w:kern w:val="0"/>
                <w:sz w:val="24"/>
                <w:szCs w:val="24"/>
              </w:rPr>
              <w:t>　</w:t>
            </w:r>
          </w:p>
        </w:tc>
      </w:tr>
      <w:tr w14:paraId="2C592A57">
        <w:tblPrEx>
          <w:tblCellMar>
            <w:top w:w="0" w:type="dxa"/>
            <w:left w:w="108" w:type="dxa"/>
            <w:bottom w:w="0" w:type="dxa"/>
            <w:right w:w="108" w:type="dxa"/>
          </w:tblCellMar>
        </w:tblPrEx>
        <w:trPr>
          <w:trHeight w:val="499" w:hRule="atLeast"/>
        </w:trPr>
        <w:tc>
          <w:tcPr>
            <w:tcW w:w="780" w:type="dxa"/>
            <w:tcBorders>
              <w:top w:val="nil"/>
              <w:left w:val="single" w:color="auto" w:sz="4" w:space="0"/>
              <w:bottom w:val="single" w:color="auto" w:sz="4" w:space="0"/>
              <w:right w:val="single" w:color="auto" w:sz="4" w:space="0"/>
            </w:tcBorders>
            <w:noWrap/>
            <w:vAlign w:val="center"/>
          </w:tcPr>
          <w:p w14:paraId="53F9AFBE">
            <w:pPr>
              <w:jc w:val="left"/>
              <w:rPr>
                <w:rFonts w:ascii="黑体" w:hAnsi="黑体" w:eastAsia="黑体" w:cs="宋体"/>
                <w:color w:val="000000"/>
                <w:kern w:val="0"/>
                <w:sz w:val="24"/>
                <w:szCs w:val="24"/>
              </w:rPr>
            </w:pPr>
            <w:r>
              <w:rPr>
                <w:rFonts w:hint="eastAsia" w:ascii="黑体" w:hAnsi="黑体" w:eastAsia="黑体" w:cs="宋体"/>
                <w:color w:val="000000"/>
                <w:kern w:val="0"/>
                <w:sz w:val="24"/>
                <w:szCs w:val="24"/>
              </w:rPr>
              <w:t>　</w:t>
            </w:r>
          </w:p>
        </w:tc>
        <w:tc>
          <w:tcPr>
            <w:tcW w:w="2240" w:type="dxa"/>
            <w:tcBorders>
              <w:top w:val="nil"/>
              <w:left w:val="nil"/>
              <w:bottom w:val="single" w:color="auto" w:sz="4" w:space="0"/>
              <w:right w:val="single" w:color="auto" w:sz="4" w:space="0"/>
            </w:tcBorders>
            <w:noWrap/>
            <w:vAlign w:val="center"/>
          </w:tcPr>
          <w:p w14:paraId="371DD794">
            <w:pPr>
              <w:jc w:val="center"/>
              <w:rPr>
                <w:rFonts w:ascii="黑体" w:hAnsi="黑体" w:eastAsia="黑体" w:cs="宋体"/>
                <w:color w:val="000000"/>
                <w:kern w:val="0"/>
                <w:sz w:val="24"/>
                <w:szCs w:val="24"/>
              </w:rPr>
            </w:pPr>
            <w:r>
              <w:rPr>
                <w:rFonts w:hint="eastAsia" w:ascii="黑体" w:hAnsi="黑体" w:eastAsia="黑体" w:cs="宋体"/>
                <w:color w:val="000000"/>
                <w:kern w:val="0"/>
                <w:sz w:val="24"/>
                <w:szCs w:val="24"/>
              </w:rPr>
              <w:t>　</w:t>
            </w:r>
          </w:p>
        </w:tc>
        <w:tc>
          <w:tcPr>
            <w:tcW w:w="2605" w:type="dxa"/>
            <w:tcBorders>
              <w:top w:val="nil"/>
              <w:left w:val="nil"/>
              <w:bottom w:val="single" w:color="auto" w:sz="4" w:space="0"/>
              <w:right w:val="single" w:color="auto" w:sz="4" w:space="0"/>
            </w:tcBorders>
            <w:noWrap/>
            <w:vAlign w:val="center"/>
          </w:tcPr>
          <w:p w14:paraId="79C7189B">
            <w:pPr>
              <w:jc w:val="center"/>
              <w:rPr>
                <w:rFonts w:ascii="黑体" w:hAnsi="黑体" w:eastAsia="黑体" w:cs="宋体"/>
                <w:color w:val="000000"/>
                <w:kern w:val="0"/>
                <w:sz w:val="24"/>
                <w:szCs w:val="24"/>
              </w:rPr>
            </w:pPr>
            <w:r>
              <w:rPr>
                <w:rFonts w:hint="eastAsia" w:ascii="黑体" w:hAnsi="黑体" w:eastAsia="黑体" w:cs="宋体"/>
                <w:color w:val="000000"/>
                <w:kern w:val="0"/>
                <w:sz w:val="24"/>
                <w:szCs w:val="24"/>
              </w:rPr>
              <w:t>　</w:t>
            </w:r>
          </w:p>
        </w:tc>
        <w:tc>
          <w:tcPr>
            <w:tcW w:w="3335" w:type="dxa"/>
            <w:tcBorders>
              <w:top w:val="nil"/>
              <w:left w:val="nil"/>
              <w:bottom w:val="single" w:color="auto" w:sz="4" w:space="0"/>
              <w:right w:val="single" w:color="auto" w:sz="4" w:space="0"/>
            </w:tcBorders>
            <w:noWrap/>
            <w:vAlign w:val="center"/>
          </w:tcPr>
          <w:p w14:paraId="1140E881">
            <w:pPr>
              <w:jc w:val="left"/>
              <w:rPr>
                <w:rFonts w:ascii="黑体" w:hAnsi="黑体" w:eastAsia="黑体" w:cs="宋体"/>
                <w:color w:val="000000"/>
                <w:kern w:val="0"/>
                <w:sz w:val="24"/>
                <w:szCs w:val="24"/>
              </w:rPr>
            </w:pPr>
            <w:r>
              <w:rPr>
                <w:rFonts w:hint="eastAsia" w:ascii="黑体" w:hAnsi="黑体" w:eastAsia="黑体" w:cs="宋体"/>
                <w:color w:val="000000"/>
                <w:kern w:val="0"/>
                <w:sz w:val="24"/>
                <w:szCs w:val="24"/>
              </w:rPr>
              <w:t>　　</w:t>
            </w:r>
          </w:p>
        </w:tc>
      </w:tr>
      <w:tr w14:paraId="56160B2A">
        <w:tblPrEx>
          <w:tblCellMar>
            <w:top w:w="0" w:type="dxa"/>
            <w:left w:w="108" w:type="dxa"/>
            <w:bottom w:w="0" w:type="dxa"/>
            <w:right w:w="108" w:type="dxa"/>
          </w:tblCellMar>
        </w:tblPrEx>
        <w:trPr>
          <w:trHeight w:val="499" w:hRule="atLeast"/>
        </w:trPr>
        <w:tc>
          <w:tcPr>
            <w:tcW w:w="780" w:type="dxa"/>
            <w:tcBorders>
              <w:top w:val="nil"/>
              <w:left w:val="single" w:color="auto" w:sz="4" w:space="0"/>
              <w:bottom w:val="single" w:color="auto" w:sz="4" w:space="0"/>
              <w:right w:val="single" w:color="auto" w:sz="4" w:space="0"/>
            </w:tcBorders>
            <w:noWrap/>
            <w:vAlign w:val="center"/>
          </w:tcPr>
          <w:p w14:paraId="37A6F536">
            <w:pPr>
              <w:jc w:val="left"/>
              <w:rPr>
                <w:rFonts w:ascii="黑体" w:hAnsi="黑体" w:eastAsia="黑体" w:cs="宋体"/>
                <w:color w:val="000000"/>
                <w:kern w:val="0"/>
                <w:sz w:val="24"/>
                <w:szCs w:val="24"/>
              </w:rPr>
            </w:pPr>
            <w:r>
              <w:rPr>
                <w:rFonts w:hint="eastAsia" w:ascii="黑体" w:hAnsi="黑体" w:eastAsia="黑体" w:cs="宋体"/>
                <w:color w:val="000000"/>
                <w:kern w:val="0"/>
                <w:sz w:val="24"/>
                <w:szCs w:val="24"/>
              </w:rPr>
              <w:t>　</w:t>
            </w:r>
          </w:p>
        </w:tc>
        <w:tc>
          <w:tcPr>
            <w:tcW w:w="2240" w:type="dxa"/>
            <w:tcBorders>
              <w:top w:val="nil"/>
              <w:left w:val="nil"/>
              <w:bottom w:val="single" w:color="auto" w:sz="4" w:space="0"/>
              <w:right w:val="single" w:color="auto" w:sz="4" w:space="0"/>
            </w:tcBorders>
            <w:noWrap/>
            <w:vAlign w:val="center"/>
          </w:tcPr>
          <w:p w14:paraId="65F85810">
            <w:pPr>
              <w:jc w:val="center"/>
              <w:rPr>
                <w:rFonts w:ascii="黑体" w:hAnsi="黑体" w:eastAsia="黑体" w:cs="宋体"/>
                <w:color w:val="000000"/>
                <w:kern w:val="0"/>
                <w:sz w:val="24"/>
                <w:szCs w:val="24"/>
              </w:rPr>
            </w:pPr>
            <w:r>
              <w:rPr>
                <w:rFonts w:hint="eastAsia" w:ascii="黑体" w:hAnsi="黑体" w:eastAsia="黑体" w:cs="宋体"/>
                <w:color w:val="000000"/>
                <w:kern w:val="0"/>
                <w:sz w:val="24"/>
                <w:szCs w:val="24"/>
              </w:rPr>
              <w:t>　</w:t>
            </w:r>
          </w:p>
        </w:tc>
        <w:tc>
          <w:tcPr>
            <w:tcW w:w="2605" w:type="dxa"/>
            <w:tcBorders>
              <w:top w:val="nil"/>
              <w:left w:val="nil"/>
              <w:bottom w:val="single" w:color="auto" w:sz="4" w:space="0"/>
              <w:right w:val="single" w:color="auto" w:sz="4" w:space="0"/>
            </w:tcBorders>
            <w:noWrap/>
            <w:vAlign w:val="center"/>
          </w:tcPr>
          <w:p w14:paraId="226A17D2">
            <w:pPr>
              <w:jc w:val="center"/>
              <w:rPr>
                <w:rFonts w:ascii="黑体" w:hAnsi="黑体" w:eastAsia="黑体" w:cs="宋体"/>
                <w:color w:val="000000"/>
                <w:kern w:val="0"/>
                <w:sz w:val="24"/>
                <w:szCs w:val="24"/>
              </w:rPr>
            </w:pPr>
            <w:r>
              <w:rPr>
                <w:rFonts w:hint="eastAsia" w:ascii="黑体" w:hAnsi="黑体" w:eastAsia="黑体" w:cs="宋体"/>
                <w:color w:val="000000"/>
                <w:kern w:val="0"/>
                <w:sz w:val="24"/>
                <w:szCs w:val="24"/>
              </w:rPr>
              <w:t>　</w:t>
            </w:r>
          </w:p>
        </w:tc>
        <w:tc>
          <w:tcPr>
            <w:tcW w:w="3335" w:type="dxa"/>
            <w:tcBorders>
              <w:top w:val="nil"/>
              <w:left w:val="nil"/>
              <w:bottom w:val="single" w:color="auto" w:sz="4" w:space="0"/>
              <w:right w:val="single" w:color="auto" w:sz="4" w:space="0"/>
            </w:tcBorders>
            <w:noWrap/>
            <w:vAlign w:val="center"/>
          </w:tcPr>
          <w:p w14:paraId="0A25EFB2">
            <w:pPr>
              <w:jc w:val="left"/>
              <w:rPr>
                <w:rFonts w:ascii="黑体" w:hAnsi="黑体" w:eastAsia="黑体" w:cs="宋体"/>
                <w:color w:val="000000"/>
                <w:kern w:val="0"/>
                <w:sz w:val="24"/>
                <w:szCs w:val="24"/>
              </w:rPr>
            </w:pPr>
            <w:r>
              <w:rPr>
                <w:rFonts w:hint="eastAsia" w:ascii="黑体" w:hAnsi="黑体" w:eastAsia="黑体" w:cs="宋体"/>
                <w:color w:val="000000"/>
                <w:kern w:val="0"/>
                <w:sz w:val="24"/>
                <w:szCs w:val="24"/>
              </w:rPr>
              <w:t>　　</w:t>
            </w:r>
          </w:p>
        </w:tc>
      </w:tr>
      <w:tr w14:paraId="280E6A2E">
        <w:tblPrEx>
          <w:tblCellMar>
            <w:top w:w="0" w:type="dxa"/>
            <w:left w:w="108" w:type="dxa"/>
            <w:bottom w:w="0" w:type="dxa"/>
            <w:right w:w="108" w:type="dxa"/>
          </w:tblCellMar>
        </w:tblPrEx>
        <w:trPr>
          <w:trHeight w:val="499" w:hRule="atLeast"/>
        </w:trPr>
        <w:tc>
          <w:tcPr>
            <w:tcW w:w="780" w:type="dxa"/>
            <w:tcBorders>
              <w:top w:val="nil"/>
              <w:left w:val="single" w:color="auto" w:sz="4" w:space="0"/>
              <w:bottom w:val="single" w:color="auto" w:sz="4" w:space="0"/>
              <w:right w:val="single" w:color="auto" w:sz="4" w:space="0"/>
            </w:tcBorders>
            <w:noWrap/>
            <w:vAlign w:val="center"/>
          </w:tcPr>
          <w:p w14:paraId="17759CF1">
            <w:pPr>
              <w:jc w:val="left"/>
              <w:rPr>
                <w:rFonts w:ascii="黑体" w:hAnsi="黑体" w:eastAsia="黑体" w:cs="宋体"/>
                <w:color w:val="000000"/>
                <w:kern w:val="0"/>
                <w:sz w:val="24"/>
                <w:szCs w:val="24"/>
              </w:rPr>
            </w:pPr>
            <w:r>
              <w:rPr>
                <w:rFonts w:hint="eastAsia" w:ascii="黑体" w:hAnsi="黑体" w:eastAsia="黑体" w:cs="宋体"/>
                <w:color w:val="000000"/>
                <w:kern w:val="0"/>
                <w:sz w:val="24"/>
                <w:szCs w:val="24"/>
              </w:rPr>
              <w:t>　</w:t>
            </w:r>
          </w:p>
        </w:tc>
        <w:tc>
          <w:tcPr>
            <w:tcW w:w="2240" w:type="dxa"/>
            <w:tcBorders>
              <w:top w:val="nil"/>
              <w:left w:val="nil"/>
              <w:bottom w:val="single" w:color="auto" w:sz="4" w:space="0"/>
              <w:right w:val="single" w:color="auto" w:sz="4" w:space="0"/>
            </w:tcBorders>
            <w:noWrap/>
            <w:vAlign w:val="center"/>
          </w:tcPr>
          <w:p w14:paraId="524AD83D">
            <w:pPr>
              <w:jc w:val="center"/>
              <w:rPr>
                <w:rFonts w:ascii="黑体" w:hAnsi="黑体" w:eastAsia="黑体" w:cs="宋体"/>
                <w:color w:val="000000"/>
                <w:kern w:val="0"/>
                <w:sz w:val="24"/>
                <w:szCs w:val="24"/>
              </w:rPr>
            </w:pPr>
            <w:r>
              <w:rPr>
                <w:rFonts w:hint="eastAsia" w:ascii="黑体" w:hAnsi="黑体" w:eastAsia="黑体" w:cs="宋体"/>
                <w:color w:val="000000"/>
                <w:kern w:val="0"/>
                <w:sz w:val="24"/>
                <w:szCs w:val="24"/>
              </w:rPr>
              <w:t>　</w:t>
            </w:r>
          </w:p>
        </w:tc>
        <w:tc>
          <w:tcPr>
            <w:tcW w:w="2605" w:type="dxa"/>
            <w:tcBorders>
              <w:top w:val="nil"/>
              <w:left w:val="nil"/>
              <w:bottom w:val="single" w:color="auto" w:sz="4" w:space="0"/>
              <w:right w:val="single" w:color="auto" w:sz="4" w:space="0"/>
            </w:tcBorders>
            <w:noWrap/>
            <w:vAlign w:val="center"/>
          </w:tcPr>
          <w:p w14:paraId="495D15DE">
            <w:pPr>
              <w:jc w:val="center"/>
              <w:rPr>
                <w:rFonts w:ascii="黑体" w:hAnsi="黑体" w:eastAsia="黑体" w:cs="宋体"/>
                <w:color w:val="000000"/>
                <w:kern w:val="0"/>
                <w:sz w:val="24"/>
                <w:szCs w:val="24"/>
              </w:rPr>
            </w:pPr>
            <w:r>
              <w:rPr>
                <w:rFonts w:hint="eastAsia" w:ascii="黑体" w:hAnsi="黑体" w:eastAsia="黑体" w:cs="宋体"/>
                <w:color w:val="000000"/>
                <w:kern w:val="0"/>
                <w:sz w:val="24"/>
                <w:szCs w:val="24"/>
              </w:rPr>
              <w:t>　</w:t>
            </w:r>
          </w:p>
        </w:tc>
        <w:tc>
          <w:tcPr>
            <w:tcW w:w="3335" w:type="dxa"/>
            <w:tcBorders>
              <w:top w:val="nil"/>
              <w:left w:val="nil"/>
              <w:bottom w:val="single" w:color="auto" w:sz="4" w:space="0"/>
              <w:right w:val="single" w:color="auto" w:sz="4" w:space="0"/>
            </w:tcBorders>
            <w:noWrap/>
            <w:vAlign w:val="center"/>
          </w:tcPr>
          <w:p w14:paraId="3F474E13">
            <w:pPr>
              <w:jc w:val="left"/>
              <w:rPr>
                <w:rFonts w:ascii="黑体" w:hAnsi="黑体" w:eastAsia="黑体" w:cs="宋体"/>
                <w:color w:val="000000"/>
                <w:kern w:val="0"/>
                <w:sz w:val="24"/>
                <w:szCs w:val="24"/>
              </w:rPr>
            </w:pPr>
            <w:r>
              <w:rPr>
                <w:rFonts w:hint="eastAsia" w:ascii="黑体" w:hAnsi="黑体" w:eastAsia="黑体" w:cs="宋体"/>
                <w:color w:val="000000"/>
                <w:kern w:val="0"/>
                <w:sz w:val="24"/>
                <w:szCs w:val="24"/>
              </w:rPr>
              <w:t>　　</w:t>
            </w:r>
          </w:p>
        </w:tc>
      </w:tr>
      <w:tr w14:paraId="1774FD6E">
        <w:tblPrEx>
          <w:tblCellMar>
            <w:top w:w="0" w:type="dxa"/>
            <w:left w:w="108" w:type="dxa"/>
            <w:bottom w:w="0" w:type="dxa"/>
            <w:right w:w="108" w:type="dxa"/>
          </w:tblCellMar>
        </w:tblPrEx>
        <w:trPr>
          <w:trHeight w:val="499" w:hRule="atLeast"/>
        </w:trPr>
        <w:tc>
          <w:tcPr>
            <w:tcW w:w="780" w:type="dxa"/>
            <w:tcBorders>
              <w:top w:val="nil"/>
              <w:left w:val="single" w:color="auto" w:sz="4" w:space="0"/>
              <w:bottom w:val="single" w:color="auto" w:sz="4" w:space="0"/>
              <w:right w:val="single" w:color="auto" w:sz="4" w:space="0"/>
            </w:tcBorders>
            <w:noWrap/>
            <w:vAlign w:val="center"/>
          </w:tcPr>
          <w:p w14:paraId="7EDB717A">
            <w:pPr>
              <w:jc w:val="left"/>
              <w:rPr>
                <w:rFonts w:ascii="黑体" w:hAnsi="黑体" w:eastAsia="黑体" w:cs="宋体"/>
                <w:color w:val="000000"/>
                <w:kern w:val="0"/>
                <w:sz w:val="24"/>
                <w:szCs w:val="24"/>
              </w:rPr>
            </w:pPr>
          </w:p>
        </w:tc>
        <w:tc>
          <w:tcPr>
            <w:tcW w:w="2240" w:type="dxa"/>
            <w:tcBorders>
              <w:top w:val="nil"/>
              <w:left w:val="nil"/>
              <w:bottom w:val="single" w:color="auto" w:sz="4" w:space="0"/>
              <w:right w:val="single" w:color="auto" w:sz="4" w:space="0"/>
            </w:tcBorders>
            <w:noWrap/>
            <w:vAlign w:val="center"/>
          </w:tcPr>
          <w:p w14:paraId="30E89544">
            <w:pPr>
              <w:jc w:val="center"/>
              <w:rPr>
                <w:rFonts w:ascii="黑体" w:hAnsi="黑体" w:eastAsia="黑体" w:cs="宋体"/>
                <w:color w:val="000000"/>
                <w:kern w:val="0"/>
                <w:sz w:val="24"/>
                <w:szCs w:val="24"/>
              </w:rPr>
            </w:pPr>
          </w:p>
        </w:tc>
        <w:tc>
          <w:tcPr>
            <w:tcW w:w="2605" w:type="dxa"/>
            <w:tcBorders>
              <w:top w:val="nil"/>
              <w:left w:val="nil"/>
              <w:bottom w:val="single" w:color="auto" w:sz="4" w:space="0"/>
              <w:right w:val="single" w:color="auto" w:sz="4" w:space="0"/>
            </w:tcBorders>
            <w:noWrap/>
            <w:vAlign w:val="center"/>
          </w:tcPr>
          <w:p w14:paraId="22C692F0">
            <w:pPr>
              <w:jc w:val="center"/>
              <w:rPr>
                <w:rFonts w:ascii="黑体" w:hAnsi="黑体" w:eastAsia="黑体" w:cs="宋体"/>
                <w:color w:val="000000"/>
                <w:kern w:val="0"/>
                <w:sz w:val="24"/>
                <w:szCs w:val="24"/>
              </w:rPr>
            </w:pPr>
          </w:p>
        </w:tc>
        <w:tc>
          <w:tcPr>
            <w:tcW w:w="3335" w:type="dxa"/>
            <w:tcBorders>
              <w:top w:val="nil"/>
              <w:left w:val="nil"/>
              <w:bottom w:val="single" w:color="auto" w:sz="4" w:space="0"/>
              <w:right w:val="single" w:color="auto" w:sz="4" w:space="0"/>
            </w:tcBorders>
            <w:noWrap/>
            <w:vAlign w:val="center"/>
          </w:tcPr>
          <w:p w14:paraId="41BC2717">
            <w:pPr>
              <w:jc w:val="center"/>
              <w:rPr>
                <w:rFonts w:ascii="黑体" w:hAnsi="黑体" w:eastAsia="黑体" w:cs="宋体"/>
                <w:color w:val="000000"/>
                <w:kern w:val="0"/>
                <w:sz w:val="24"/>
                <w:szCs w:val="24"/>
              </w:rPr>
            </w:pPr>
          </w:p>
        </w:tc>
      </w:tr>
      <w:tr w14:paraId="2390E44C">
        <w:tblPrEx>
          <w:tblCellMar>
            <w:top w:w="0" w:type="dxa"/>
            <w:left w:w="108" w:type="dxa"/>
            <w:bottom w:w="0" w:type="dxa"/>
            <w:right w:w="108" w:type="dxa"/>
          </w:tblCellMar>
        </w:tblPrEx>
        <w:trPr>
          <w:trHeight w:val="499" w:hRule="atLeast"/>
        </w:trPr>
        <w:tc>
          <w:tcPr>
            <w:tcW w:w="780" w:type="dxa"/>
            <w:tcBorders>
              <w:top w:val="nil"/>
              <w:left w:val="single" w:color="auto" w:sz="4" w:space="0"/>
              <w:bottom w:val="single" w:color="auto" w:sz="4" w:space="0"/>
              <w:right w:val="single" w:color="auto" w:sz="4" w:space="0"/>
            </w:tcBorders>
            <w:noWrap/>
            <w:vAlign w:val="center"/>
          </w:tcPr>
          <w:p w14:paraId="4EBFB502">
            <w:pPr>
              <w:jc w:val="left"/>
              <w:rPr>
                <w:rFonts w:ascii="黑体" w:hAnsi="黑体" w:eastAsia="黑体" w:cs="宋体"/>
                <w:color w:val="000000"/>
                <w:kern w:val="0"/>
                <w:sz w:val="24"/>
                <w:szCs w:val="24"/>
              </w:rPr>
            </w:pPr>
          </w:p>
        </w:tc>
        <w:tc>
          <w:tcPr>
            <w:tcW w:w="2240" w:type="dxa"/>
            <w:tcBorders>
              <w:top w:val="nil"/>
              <w:left w:val="nil"/>
              <w:bottom w:val="single" w:color="auto" w:sz="4" w:space="0"/>
              <w:right w:val="single" w:color="auto" w:sz="4" w:space="0"/>
            </w:tcBorders>
            <w:noWrap/>
            <w:vAlign w:val="center"/>
          </w:tcPr>
          <w:p w14:paraId="2B18910C">
            <w:pPr>
              <w:jc w:val="center"/>
              <w:rPr>
                <w:rFonts w:ascii="黑体" w:hAnsi="黑体" w:eastAsia="黑体" w:cs="宋体"/>
                <w:color w:val="000000"/>
                <w:kern w:val="0"/>
                <w:sz w:val="24"/>
                <w:szCs w:val="24"/>
              </w:rPr>
            </w:pPr>
          </w:p>
        </w:tc>
        <w:tc>
          <w:tcPr>
            <w:tcW w:w="2605" w:type="dxa"/>
            <w:tcBorders>
              <w:top w:val="nil"/>
              <w:left w:val="nil"/>
              <w:bottom w:val="single" w:color="auto" w:sz="4" w:space="0"/>
              <w:right w:val="single" w:color="auto" w:sz="4" w:space="0"/>
            </w:tcBorders>
            <w:noWrap/>
            <w:vAlign w:val="center"/>
          </w:tcPr>
          <w:p w14:paraId="73EEE35B">
            <w:pPr>
              <w:jc w:val="center"/>
              <w:rPr>
                <w:rFonts w:ascii="黑体" w:hAnsi="黑体" w:eastAsia="黑体" w:cs="宋体"/>
                <w:color w:val="000000"/>
                <w:kern w:val="0"/>
                <w:sz w:val="24"/>
                <w:szCs w:val="24"/>
              </w:rPr>
            </w:pPr>
          </w:p>
        </w:tc>
        <w:tc>
          <w:tcPr>
            <w:tcW w:w="3335" w:type="dxa"/>
            <w:tcBorders>
              <w:top w:val="single" w:color="auto" w:sz="4" w:space="0"/>
              <w:left w:val="nil"/>
              <w:bottom w:val="single" w:color="auto" w:sz="4" w:space="0"/>
              <w:right w:val="single" w:color="auto" w:sz="4" w:space="0"/>
            </w:tcBorders>
            <w:noWrap/>
            <w:vAlign w:val="center"/>
          </w:tcPr>
          <w:p w14:paraId="7ADFD6CD">
            <w:pPr>
              <w:jc w:val="center"/>
              <w:rPr>
                <w:rFonts w:ascii="黑体" w:hAnsi="黑体" w:eastAsia="黑体" w:cs="宋体"/>
                <w:color w:val="000000"/>
                <w:kern w:val="0"/>
                <w:sz w:val="24"/>
                <w:szCs w:val="24"/>
              </w:rPr>
            </w:pPr>
          </w:p>
        </w:tc>
      </w:tr>
      <w:tr w14:paraId="68A74213">
        <w:tblPrEx>
          <w:tblCellMar>
            <w:top w:w="0" w:type="dxa"/>
            <w:left w:w="108" w:type="dxa"/>
            <w:bottom w:w="0" w:type="dxa"/>
            <w:right w:w="108" w:type="dxa"/>
          </w:tblCellMar>
        </w:tblPrEx>
        <w:trPr>
          <w:trHeight w:val="499" w:hRule="atLeast"/>
        </w:trPr>
        <w:tc>
          <w:tcPr>
            <w:tcW w:w="780" w:type="dxa"/>
            <w:tcBorders>
              <w:top w:val="nil"/>
              <w:left w:val="single" w:color="auto" w:sz="4" w:space="0"/>
              <w:bottom w:val="single" w:color="auto" w:sz="4" w:space="0"/>
              <w:right w:val="single" w:color="auto" w:sz="4" w:space="0"/>
            </w:tcBorders>
            <w:noWrap/>
            <w:vAlign w:val="center"/>
          </w:tcPr>
          <w:p w14:paraId="10BF9D3B">
            <w:pPr>
              <w:jc w:val="left"/>
              <w:rPr>
                <w:rFonts w:ascii="黑体" w:hAnsi="黑体" w:eastAsia="黑体" w:cs="宋体"/>
                <w:color w:val="000000"/>
                <w:kern w:val="0"/>
                <w:sz w:val="24"/>
                <w:szCs w:val="24"/>
              </w:rPr>
            </w:pPr>
            <w:r>
              <w:rPr>
                <w:rFonts w:hint="eastAsia" w:ascii="黑体" w:hAnsi="黑体" w:eastAsia="黑体" w:cs="宋体"/>
                <w:color w:val="000000"/>
                <w:kern w:val="0"/>
                <w:sz w:val="24"/>
                <w:szCs w:val="24"/>
              </w:rPr>
              <w:t>　</w:t>
            </w:r>
          </w:p>
        </w:tc>
        <w:tc>
          <w:tcPr>
            <w:tcW w:w="2240" w:type="dxa"/>
            <w:tcBorders>
              <w:top w:val="nil"/>
              <w:left w:val="nil"/>
              <w:bottom w:val="single" w:color="auto" w:sz="4" w:space="0"/>
              <w:right w:val="single" w:color="auto" w:sz="4" w:space="0"/>
            </w:tcBorders>
            <w:noWrap/>
            <w:vAlign w:val="center"/>
          </w:tcPr>
          <w:p w14:paraId="00865346">
            <w:pPr>
              <w:jc w:val="center"/>
              <w:rPr>
                <w:rFonts w:ascii="黑体" w:hAnsi="黑体" w:eastAsia="黑体" w:cs="宋体"/>
                <w:color w:val="000000"/>
                <w:kern w:val="0"/>
                <w:sz w:val="24"/>
                <w:szCs w:val="24"/>
              </w:rPr>
            </w:pPr>
            <w:r>
              <w:rPr>
                <w:rFonts w:hint="eastAsia" w:ascii="黑体" w:hAnsi="黑体" w:eastAsia="黑体" w:cs="宋体"/>
                <w:color w:val="000000"/>
                <w:kern w:val="0"/>
                <w:sz w:val="24"/>
                <w:szCs w:val="24"/>
              </w:rPr>
              <w:t>　</w:t>
            </w:r>
          </w:p>
        </w:tc>
        <w:tc>
          <w:tcPr>
            <w:tcW w:w="2605" w:type="dxa"/>
            <w:tcBorders>
              <w:top w:val="nil"/>
              <w:left w:val="nil"/>
              <w:bottom w:val="single" w:color="auto" w:sz="4" w:space="0"/>
              <w:right w:val="single" w:color="auto" w:sz="4" w:space="0"/>
            </w:tcBorders>
            <w:noWrap/>
            <w:vAlign w:val="center"/>
          </w:tcPr>
          <w:p w14:paraId="6523D4FB">
            <w:pPr>
              <w:jc w:val="center"/>
              <w:rPr>
                <w:rFonts w:ascii="黑体" w:hAnsi="黑体" w:eastAsia="黑体" w:cs="宋体"/>
                <w:color w:val="000000"/>
                <w:kern w:val="0"/>
                <w:sz w:val="24"/>
                <w:szCs w:val="24"/>
              </w:rPr>
            </w:pPr>
            <w:r>
              <w:rPr>
                <w:rFonts w:hint="eastAsia" w:ascii="黑体" w:hAnsi="黑体" w:eastAsia="黑体" w:cs="宋体"/>
                <w:color w:val="000000"/>
                <w:kern w:val="0"/>
                <w:sz w:val="24"/>
                <w:szCs w:val="24"/>
              </w:rPr>
              <w:t>　</w:t>
            </w:r>
          </w:p>
        </w:tc>
        <w:tc>
          <w:tcPr>
            <w:tcW w:w="3335" w:type="dxa"/>
            <w:tcBorders>
              <w:top w:val="nil"/>
              <w:left w:val="nil"/>
              <w:bottom w:val="single" w:color="auto" w:sz="4" w:space="0"/>
              <w:right w:val="single" w:color="auto" w:sz="4" w:space="0"/>
            </w:tcBorders>
            <w:noWrap/>
            <w:vAlign w:val="center"/>
          </w:tcPr>
          <w:p w14:paraId="31EA29B5">
            <w:pPr>
              <w:jc w:val="left"/>
              <w:rPr>
                <w:rFonts w:ascii="黑体" w:hAnsi="黑体" w:eastAsia="黑体" w:cs="宋体"/>
                <w:color w:val="000000"/>
                <w:kern w:val="0"/>
                <w:sz w:val="24"/>
                <w:szCs w:val="24"/>
              </w:rPr>
            </w:pPr>
            <w:r>
              <w:rPr>
                <w:rFonts w:hint="eastAsia" w:ascii="黑体" w:hAnsi="黑体" w:eastAsia="黑体" w:cs="宋体"/>
                <w:color w:val="000000"/>
                <w:kern w:val="0"/>
                <w:sz w:val="24"/>
                <w:szCs w:val="24"/>
              </w:rPr>
              <w:t>　　</w:t>
            </w:r>
          </w:p>
        </w:tc>
      </w:tr>
      <w:tr w14:paraId="41E5CCF1">
        <w:tblPrEx>
          <w:tblCellMar>
            <w:top w:w="0" w:type="dxa"/>
            <w:left w:w="108" w:type="dxa"/>
            <w:bottom w:w="0" w:type="dxa"/>
            <w:right w:w="108" w:type="dxa"/>
          </w:tblCellMar>
        </w:tblPrEx>
        <w:trPr>
          <w:trHeight w:val="499" w:hRule="atLeast"/>
        </w:trPr>
        <w:tc>
          <w:tcPr>
            <w:tcW w:w="780" w:type="dxa"/>
            <w:tcBorders>
              <w:top w:val="nil"/>
              <w:left w:val="single" w:color="auto" w:sz="4" w:space="0"/>
              <w:bottom w:val="single" w:color="auto" w:sz="4" w:space="0"/>
              <w:right w:val="single" w:color="auto" w:sz="4" w:space="0"/>
            </w:tcBorders>
            <w:noWrap/>
            <w:vAlign w:val="center"/>
          </w:tcPr>
          <w:p w14:paraId="74EA66BD">
            <w:pPr>
              <w:jc w:val="left"/>
              <w:rPr>
                <w:rFonts w:ascii="黑体" w:hAnsi="黑体" w:eastAsia="黑体" w:cs="宋体"/>
                <w:color w:val="000000"/>
                <w:kern w:val="0"/>
                <w:sz w:val="24"/>
                <w:szCs w:val="24"/>
              </w:rPr>
            </w:pPr>
            <w:r>
              <w:rPr>
                <w:rFonts w:hint="eastAsia" w:ascii="黑体" w:hAnsi="黑体" w:eastAsia="黑体" w:cs="宋体"/>
                <w:color w:val="000000"/>
                <w:kern w:val="0"/>
                <w:sz w:val="24"/>
                <w:szCs w:val="24"/>
              </w:rPr>
              <w:t>　</w:t>
            </w:r>
          </w:p>
        </w:tc>
        <w:tc>
          <w:tcPr>
            <w:tcW w:w="2240" w:type="dxa"/>
            <w:tcBorders>
              <w:top w:val="nil"/>
              <w:left w:val="nil"/>
              <w:bottom w:val="single" w:color="auto" w:sz="4" w:space="0"/>
              <w:right w:val="single" w:color="auto" w:sz="4" w:space="0"/>
            </w:tcBorders>
            <w:noWrap/>
            <w:vAlign w:val="center"/>
          </w:tcPr>
          <w:p w14:paraId="1BAD64D4">
            <w:pPr>
              <w:jc w:val="center"/>
              <w:rPr>
                <w:rFonts w:ascii="黑体" w:hAnsi="黑体" w:eastAsia="黑体" w:cs="宋体"/>
                <w:color w:val="000000"/>
                <w:kern w:val="0"/>
                <w:sz w:val="24"/>
                <w:szCs w:val="24"/>
              </w:rPr>
            </w:pPr>
            <w:r>
              <w:rPr>
                <w:rFonts w:hint="eastAsia" w:ascii="黑体" w:hAnsi="黑体" w:eastAsia="黑体" w:cs="宋体"/>
                <w:color w:val="000000"/>
                <w:kern w:val="0"/>
                <w:sz w:val="24"/>
                <w:szCs w:val="24"/>
              </w:rPr>
              <w:t>　</w:t>
            </w:r>
          </w:p>
        </w:tc>
        <w:tc>
          <w:tcPr>
            <w:tcW w:w="2605" w:type="dxa"/>
            <w:tcBorders>
              <w:top w:val="nil"/>
              <w:left w:val="nil"/>
              <w:bottom w:val="single" w:color="auto" w:sz="4" w:space="0"/>
              <w:right w:val="single" w:color="auto" w:sz="4" w:space="0"/>
            </w:tcBorders>
            <w:noWrap/>
            <w:vAlign w:val="center"/>
          </w:tcPr>
          <w:p w14:paraId="4C66D987">
            <w:pPr>
              <w:jc w:val="center"/>
              <w:rPr>
                <w:rFonts w:ascii="黑体" w:hAnsi="黑体" w:eastAsia="黑体" w:cs="宋体"/>
                <w:color w:val="000000"/>
                <w:kern w:val="0"/>
                <w:sz w:val="24"/>
                <w:szCs w:val="24"/>
              </w:rPr>
            </w:pPr>
            <w:r>
              <w:rPr>
                <w:rFonts w:hint="eastAsia" w:ascii="黑体" w:hAnsi="黑体" w:eastAsia="黑体" w:cs="宋体"/>
                <w:color w:val="000000"/>
                <w:kern w:val="0"/>
                <w:sz w:val="24"/>
                <w:szCs w:val="24"/>
              </w:rPr>
              <w:t>　</w:t>
            </w:r>
          </w:p>
        </w:tc>
        <w:tc>
          <w:tcPr>
            <w:tcW w:w="3335" w:type="dxa"/>
            <w:tcBorders>
              <w:top w:val="nil"/>
              <w:left w:val="nil"/>
              <w:bottom w:val="single" w:color="auto" w:sz="4" w:space="0"/>
              <w:right w:val="single" w:color="auto" w:sz="4" w:space="0"/>
            </w:tcBorders>
            <w:noWrap/>
            <w:vAlign w:val="center"/>
          </w:tcPr>
          <w:p w14:paraId="1F46B9D9">
            <w:pPr>
              <w:jc w:val="left"/>
              <w:rPr>
                <w:rFonts w:ascii="黑体" w:hAnsi="黑体" w:eastAsia="黑体" w:cs="宋体"/>
                <w:color w:val="000000"/>
                <w:kern w:val="0"/>
                <w:sz w:val="24"/>
                <w:szCs w:val="24"/>
              </w:rPr>
            </w:pPr>
            <w:r>
              <w:rPr>
                <w:rFonts w:hint="eastAsia" w:ascii="黑体" w:hAnsi="黑体" w:eastAsia="黑体" w:cs="宋体"/>
                <w:color w:val="000000"/>
                <w:kern w:val="0"/>
                <w:sz w:val="24"/>
                <w:szCs w:val="24"/>
              </w:rPr>
              <w:t>　　</w:t>
            </w:r>
          </w:p>
        </w:tc>
      </w:tr>
      <w:tr w14:paraId="4DC4C34A">
        <w:tblPrEx>
          <w:tblCellMar>
            <w:top w:w="0" w:type="dxa"/>
            <w:left w:w="108" w:type="dxa"/>
            <w:bottom w:w="0" w:type="dxa"/>
            <w:right w:w="108" w:type="dxa"/>
          </w:tblCellMar>
        </w:tblPrEx>
        <w:trPr>
          <w:trHeight w:val="499" w:hRule="atLeast"/>
        </w:trPr>
        <w:tc>
          <w:tcPr>
            <w:tcW w:w="780" w:type="dxa"/>
            <w:tcBorders>
              <w:top w:val="nil"/>
              <w:left w:val="single" w:color="auto" w:sz="4" w:space="0"/>
              <w:bottom w:val="single" w:color="auto" w:sz="4" w:space="0"/>
              <w:right w:val="single" w:color="auto" w:sz="4" w:space="0"/>
            </w:tcBorders>
            <w:noWrap/>
            <w:vAlign w:val="center"/>
          </w:tcPr>
          <w:p w14:paraId="47E45320">
            <w:pPr>
              <w:jc w:val="left"/>
              <w:rPr>
                <w:rFonts w:ascii="黑体" w:hAnsi="黑体" w:eastAsia="黑体" w:cs="宋体"/>
                <w:color w:val="000000"/>
                <w:kern w:val="0"/>
                <w:sz w:val="24"/>
                <w:szCs w:val="24"/>
              </w:rPr>
            </w:pPr>
            <w:r>
              <w:rPr>
                <w:rFonts w:hint="eastAsia" w:ascii="黑体" w:hAnsi="黑体" w:eastAsia="黑体" w:cs="宋体"/>
                <w:color w:val="000000"/>
                <w:kern w:val="0"/>
                <w:sz w:val="24"/>
                <w:szCs w:val="24"/>
              </w:rPr>
              <w:t>　</w:t>
            </w:r>
          </w:p>
        </w:tc>
        <w:tc>
          <w:tcPr>
            <w:tcW w:w="2240" w:type="dxa"/>
            <w:tcBorders>
              <w:top w:val="nil"/>
              <w:left w:val="nil"/>
              <w:bottom w:val="single" w:color="auto" w:sz="4" w:space="0"/>
              <w:right w:val="single" w:color="auto" w:sz="4" w:space="0"/>
            </w:tcBorders>
            <w:noWrap/>
            <w:vAlign w:val="center"/>
          </w:tcPr>
          <w:p w14:paraId="1DA110F5">
            <w:pPr>
              <w:jc w:val="center"/>
              <w:rPr>
                <w:rFonts w:ascii="黑体" w:hAnsi="黑体" w:eastAsia="黑体" w:cs="宋体"/>
                <w:color w:val="000000"/>
                <w:kern w:val="0"/>
                <w:sz w:val="24"/>
                <w:szCs w:val="24"/>
              </w:rPr>
            </w:pPr>
            <w:r>
              <w:rPr>
                <w:rFonts w:hint="eastAsia" w:ascii="黑体" w:hAnsi="黑体" w:eastAsia="黑体" w:cs="宋体"/>
                <w:color w:val="000000"/>
                <w:kern w:val="0"/>
                <w:sz w:val="24"/>
                <w:szCs w:val="24"/>
              </w:rPr>
              <w:t>　</w:t>
            </w:r>
          </w:p>
        </w:tc>
        <w:tc>
          <w:tcPr>
            <w:tcW w:w="2605" w:type="dxa"/>
            <w:tcBorders>
              <w:top w:val="nil"/>
              <w:left w:val="nil"/>
              <w:bottom w:val="single" w:color="auto" w:sz="4" w:space="0"/>
              <w:right w:val="single" w:color="auto" w:sz="4" w:space="0"/>
            </w:tcBorders>
            <w:noWrap/>
            <w:vAlign w:val="center"/>
          </w:tcPr>
          <w:p w14:paraId="24B61BC1">
            <w:pPr>
              <w:jc w:val="center"/>
              <w:rPr>
                <w:rFonts w:ascii="黑体" w:hAnsi="黑体" w:eastAsia="黑体" w:cs="宋体"/>
                <w:color w:val="000000"/>
                <w:kern w:val="0"/>
                <w:sz w:val="24"/>
                <w:szCs w:val="24"/>
              </w:rPr>
            </w:pPr>
            <w:r>
              <w:rPr>
                <w:rFonts w:hint="eastAsia" w:ascii="黑体" w:hAnsi="黑体" w:eastAsia="黑体" w:cs="宋体"/>
                <w:color w:val="000000"/>
                <w:kern w:val="0"/>
                <w:sz w:val="24"/>
                <w:szCs w:val="24"/>
              </w:rPr>
              <w:t>　</w:t>
            </w:r>
          </w:p>
        </w:tc>
        <w:tc>
          <w:tcPr>
            <w:tcW w:w="3335" w:type="dxa"/>
            <w:tcBorders>
              <w:top w:val="nil"/>
              <w:left w:val="nil"/>
              <w:bottom w:val="single" w:color="auto" w:sz="4" w:space="0"/>
              <w:right w:val="single" w:color="auto" w:sz="4" w:space="0"/>
            </w:tcBorders>
            <w:noWrap/>
            <w:vAlign w:val="center"/>
          </w:tcPr>
          <w:p w14:paraId="61500600">
            <w:pPr>
              <w:jc w:val="left"/>
              <w:rPr>
                <w:rFonts w:ascii="黑体" w:hAnsi="黑体" w:eastAsia="黑体" w:cs="宋体"/>
                <w:color w:val="000000"/>
                <w:kern w:val="0"/>
                <w:sz w:val="24"/>
                <w:szCs w:val="24"/>
              </w:rPr>
            </w:pPr>
            <w:r>
              <w:rPr>
                <w:rFonts w:hint="eastAsia" w:ascii="黑体" w:hAnsi="黑体" w:eastAsia="黑体" w:cs="宋体"/>
                <w:color w:val="000000"/>
                <w:kern w:val="0"/>
                <w:sz w:val="24"/>
                <w:szCs w:val="24"/>
              </w:rPr>
              <w:t>　　</w:t>
            </w:r>
          </w:p>
        </w:tc>
      </w:tr>
      <w:tr w14:paraId="09351591">
        <w:tblPrEx>
          <w:tblCellMar>
            <w:top w:w="0" w:type="dxa"/>
            <w:left w:w="108" w:type="dxa"/>
            <w:bottom w:w="0" w:type="dxa"/>
            <w:right w:w="108" w:type="dxa"/>
          </w:tblCellMar>
        </w:tblPrEx>
        <w:trPr>
          <w:trHeight w:val="1646" w:hRule="atLeast"/>
        </w:trPr>
        <w:tc>
          <w:tcPr>
            <w:tcW w:w="8960" w:type="dxa"/>
            <w:gridSpan w:val="4"/>
            <w:tcBorders>
              <w:top w:val="single" w:color="auto" w:sz="4" w:space="0"/>
              <w:left w:val="single" w:color="auto" w:sz="4" w:space="0"/>
              <w:bottom w:val="single" w:color="auto" w:sz="4" w:space="0"/>
              <w:right w:val="single" w:color="auto" w:sz="4" w:space="0"/>
            </w:tcBorders>
            <w:noWrap/>
            <w:vAlign w:val="center"/>
          </w:tcPr>
          <w:p w14:paraId="3BF8CFB6">
            <w:pPr>
              <w:spacing w:line="360" w:lineRule="auto"/>
              <w:rPr>
                <w:rFonts w:ascii="黑体" w:hAnsi="Verdana" w:eastAsia="黑体"/>
                <w:szCs w:val="21"/>
              </w:rPr>
            </w:pPr>
            <w:r>
              <w:rPr>
                <w:rFonts w:hint="eastAsia" w:ascii="黑体" w:hAnsi="Verdana" w:eastAsia="黑体"/>
                <w:szCs w:val="21"/>
              </w:rPr>
              <w:t>评标委员会签名：</w:t>
            </w:r>
          </w:p>
          <w:p w14:paraId="3EE49828">
            <w:pPr>
              <w:rPr>
                <w:rFonts w:ascii="黑体" w:hAnsi="Verdana" w:eastAsia="黑体"/>
                <w:szCs w:val="21"/>
              </w:rPr>
            </w:pPr>
            <w:r>
              <w:rPr>
                <w:rFonts w:hint="eastAsia" w:ascii="黑体" w:hAnsi="Verdana" w:eastAsia="黑体"/>
                <w:szCs w:val="21"/>
              </w:rPr>
              <w:t xml:space="preserve">      </w:t>
            </w:r>
          </w:p>
          <w:p w14:paraId="24B61ABF">
            <w:pPr>
              <w:rPr>
                <w:rFonts w:ascii="黑体" w:hAnsi="Verdana" w:eastAsia="黑体"/>
                <w:szCs w:val="21"/>
              </w:rPr>
            </w:pPr>
          </w:p>
          <w:p w14:paraId="10B79F65">
            <w:pPr>
              <w:jc w:val="right"/>
              <w:rPr>
                <w:rFonts w:ascii="黑体" w:hAnsi="黑体" w:eastAsia="黑体" w:cs="宋体"/>
                <w:color w:val="000000"/>
                <w:kern w:val="0"/>
                <w:sz w:val="24"/>
                <w:szCs w:val="24"/>
              </w:rPr>
            </w:pPr>
            <w:r>
              <w:rPr>
                <w:rFonts w:hint="eastAsia" w:ascii="黑体" w:hAnsi="Verdana" w:eastAsia="黑体"/>
                <w:szCs w:val="21"/>
              </w:rPr>
              <w:t>日期：     年   月  日</w:t>
            </w:r>
          </w:p>
        </w:tc>
      </w:tr>
    </w:tbl>
    <w:p w14:paraId="5A965A29">
      <w:pPr>
        <w:rPr>
          <w:rFonts w:ascii="黑体" w:hAnsi="黑体" w:eastAsia="黑体"/>
          <w:b/>
          <w:bCs/>
          <w:szCs w:val="21"/>
        </w:rPr>
      </w:pPr>
      <w:r>
        <w:rPr>
          <w:rFonts w:hint="eastAsia" w:ascii="黑体" w:hAnsi="黑体" w:eastAsia="黑体"/>
          <w:b/>
          <w:bCs/>
          <w:szCs w:val="21"/>
        </w:rPr>
        <w:t>备注：</w:t>
      </w:r>
    </w:p>
    <w:p w14:paraId="5FF9C47B">
      <w:pPr>
        <w:spacing w:line="360" w:lineRule="auto"/>
        <w:ind w:firstLine="560" w:firstLineChars="200"/>
        <w:rPr>
          <w:rFonts w:ascii="仿宋" w:hAnsi="仿宋" w:eastAsia="仿宋" w:cs="宋体"/>
          <w:kern w:val="0"/>
          <w:sz w:val="28"/>
          <w:szCs w:val="28"/>
        </w:rPr>
      </w:pPr>
    </w:p>
    <w:p w14:paraId="38745973">
      <w:pPr>
        <w:pStyle w:val="7"/>
        <w:ind w:firstLine="640"/>
        <w:jc w:val="center"/>
        <w:rPr>
          <w:rFonts w:ascii="黑体" w:hAnsi="黑体" w:eastAsia="黑体"/>
          <w:sz w:val="32"/>
          <w:szCs w:val="32"/>
          <w:highlight w:val="none"/>
        </w:rPr>
      </w:pPr>
      <w:r>
        <w:rPr>
          <w:rFonts w:hint="eastAsia" w:ascii="黑体" w:hAnsi="黑体" w:eastAsia="黑体"/>
          <w:sz w:val="32"/>
          <w:szCs w:val="32"/>
          <w:highlight w:val="none"/>
        </w:rPr>
        <w:t>（三）资信标评审表</w:t>
      </w:r>
    </w:p>
    <w:p w14:paraId="72730E72">
      <w:pPr>
        <w:spacing w:line="360" w:lineRule="auto"/>
        <w:ind w:firstLine="600" w:firstLineChars="200"/>
        <w:jc w:val="center"/>
        <w:rPr>
          <w:rFonts w:ascii="黑体" w:hAnsi="黑体" w:eastAsia="黑体"/>
          <w:sz w:val="30"/>
          <w:szCs w:val="30"/>
          <w:highlight w:val="none"/>
        </w:rPr>
      </w:pPr>
      <w:r>
        <w:rPr>
          <w:rFonts w:hint="eastAsia" w:ascii="黑体" w:hAnsi="黑体" w:eastAsia="黑体"/>
          <w:sz w:val="30"/>
          <w:szCs w:val="30"/>
          <w:highlight w:val="none"/>
        </w:rPr>
        <w:t>1.资信标定量评审表</w:t>
      </w:r>
    </w:p>
    <w:p w14:paraId="1423C74D">
      <w:pPr>
        <w:spacing w:line="360" w:lineRule="auto"/>
        <w:ind w:firstLine="0" w:firstLineChars="0"/>
        <w:jc w:val="left"/>
        <w:rPr>
          <w:rFonts w:hint="eastAsia" w:ascii="黑体" w:hAnsi="黑体" w:eastAsia="黑体" w:cs="黑体"/>
          <w:b/>
          <w:sz w:val="36"/>
          <w:highlight w:val="none"/>
          <w:u w:val="none"/>
          <w:lang w:eastAsia="zh-CN"/>
        </w:rPr>
      </w:pPr>
      <w:r>
        <w:rPr>
          <w:rFonts w:hint="eastAsia" w:ascii="黑体" w:hAnsi="黑体" w:eastAsia="黑体" w:cs="黑体"/>
          <w:b/>
          <w:sz w:val="24"/>
          <w:szCs w:val="24"/>
          <w:highlight w:val="none"/>
        </w:rPr>
        <w:t>项目名</w:t>
      </w:r>
      <w:r>
        <w:rPr>
          <w:rFonts w:hint="eastAsia" w:ascii="黑体" w:hAnsi="黑体" w:eastAsia="黑体" w:cs="黑体"/>
          <w:b/>
          <w:sz w:val="24"/>
          <w:szCs w:val="24"/>
          <w:highlight w:val="none"/>
          <w:u w:val="none"/>
        </w:rPr>
        <w:t>称：</w:t>
      </w:r>
      <w:r>
        <w:rPr>
          <w:rFonts w:hint="eastAsia" w:ascii="黑体" w:hAnsi="黑体" w:eastAsia="黑体" w:cs="黑体"/>
          <w:b/>
          <w:sz w:val="24"/>
          <w:szCs w:val="24"/>
          <w:highlight w:val="none"/>
          <w:lang w:val="en-US" w:eastAsia="zh-CN"/>
        </w:rPr>
        <w:t>西安分公司2026-2027年电梯维保服务</w:t>
      </w:r>
    </w:p>
    <w:tbl>
      <w:tblPr>
        <w:tblStyle w:val="34"/>
        <w:tblW w:w="9073"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88"/>
        <w:gridCol w:w="1065"/>
        <w:gridCol w:w="3990"/>
        <w:gridCol w:w="1162"/>
        <w:gridCol w:w="1134"/>
        <w:gridCol w:w="1134"/>
      </w:tblGrid>
      <w:tr w14:paraId="43B6BD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0" w:hRule="atLeast"/>
        </w:trPr>
        <w:tc>
          <w:tcPr>
            <w:tcW w:w="588" w:type="dxa"/>
            <w:vMerge w:val="restart"/>
            <w:vAlign w:val="center"/>
          </w:tcPr>
          <w:p w14:paraId="4B02B966">
            <w:pPr>
              <w:jc w:val="center"/>
              <w:rPr>
                <w:rFonts w:ascii="黑体" w:hAnsi="黑体" w:eastAsia="黑体"/>
                <w:b/>
                <w:sz w:val="24"/>
                <w:szCs w:val="24"/>
              </w:rPr>
            </w:pPr>
            <w:r>
              <w:rPr>
                <w:rFonts w:hint="eastAsia" w:ascii="黑体" w:hAnsi="黑体" w:eastAsia="黑体"/>
                <w:b/>
                <w:sz w:val="24"/>
                <w:szCs w:val="24"/>
              </w:rPr>
              <w:t>序号</w:t>
            </w:r>
          </w:p>
        </w:tc>
        <w:tc>
          <w:tcPr>
            <w:tcW w:w="1065" w:type="dxa"/>
            <w:vMerge w:val="restart"/>
            <w:vAlign w:val="center"/>
          </w:tcPr>
          <w:p w14:paraId="68380457">
            <w:pPr>
              <w:jc w:val="center"/>
              <w:rPr>
                <w:rFonts w:ascii="黑体" w:hAnsi="黑体" w:eastAsia="黑体"/>
                <w:b/>
                <w:sz w:val="24"/>
                <w:szCs w:val="24"/>
              </w:rPr>
            </w:pPr>
            <w:r>
              <w:rPr>
                <w:rFonts w:hint="eastAsia" w:ascii="黑体" w:hAnsi="黑体" w:eastAsia="黑体"/>
                <w:b/>
                <w:sz w:val="24"/>
                <w:szCs w:val="24"/>
              </w:rPr>
              <w:t>评 审 内 容 及 要 求</w:t>
            </w:r>
          </w:p>
        </w:tc>
        <w:tc>
          <w:tcPr>
            <w:tcW w:w="3990" w:type="dxa"/>
            <w:vMerge w:val="restart"/>
            <w:vAlign w:val="center"/>
          </w:tcPr>
          <w:p w14:paraId="06687A55">
            <w:pPr>
              <w:jc w:val="center"/>
              <w:rPr>
                <w:rFonts w:ascii="黑体" w:hAnsi="黑体" w:eastAsia="黑体"/>
                <w:b/>
                <w:sz w:val="24"/>
                <w:szCs w:val="24"/>
              </w:rPr>
            </w:pPr>
            <w:r>
              <w:rPr>
                <w:rFonts w:hint="eastAsia" w:ascii="黑体" w:hAnsi="黑体" w:eastAsia="黑体"/>
                <w:b/>
                <w:sz w:val="24"/>
                <w:szCs w:val="24"/>
              </w:rPr>
              <w:t>分值范围</w:t>
            </w:r>
          </w:p>
        </w:tc>
        <w:tc>
          <w:tcPr>
            <w:tcW w:w="1162" w:type="dxa"/>
            <w:vAlign w:val="center"/>
          </w:tcPr>
          <w:p w14:paraId="2D5B2EE5">
            <w:pPr>
              <w:jc w:val="center"/>
              <w:rPr>
                <w:rFonts w:ascii="黑体" w:hAnsi="黑体" w:eastAsia="黑体"/>
                <w:b/>
                <w:sz w:val="24"/>
                <w:szCs w:val="24"/>
              </w:rPr>
            </w:pPr>
            <w:r>
              <w:rPr>
                <w:rFonts w:hint="eastAsia" w:ascii="黑体" w:hAnsi="黑体" w:eastAsia="黑体"/>
                <w:b/>
                <w:sz w:val="24"/>
                <w:szCs w:val="24"/>
              </w:rPr>
              <w:t>投标人1</w:t>
            </w:r>
          </w:p>
        </w:tc>
        <w:tc>
          <w:tcPr>
            <w:tcW w:w="1134" w:type="dxa"/>
            <w:vAlign w:val="center"/>
          </w:tcPr>
          <w:p w14:paraId="4DB9BE98">
            <w:pPr>
              <w:jc w:val="center"/>
              <w:rPr>
                <w:rFonts w:ascii="黑体" w:hAnsi="黑体" w:eastAsia="黑体"/>
                <w:b/>
                <w:sz w:val="24"/>
                <w:szCs w:val="24"/>
              </w:rPr>
            </w:pPr>
            <w:r>
              <w:rPr>
                <w:rFonts w:hint="eastAsia" w:ascii="黑体" w:hAnsi="黑体" w:eastAsia="黑体"/>
                <w:b/>
                <w:sz w:val="24"/>
                <w:szCs w:val="24"/>
              </w:rPr>
              <w:t>投标人2</w:t>
            </w:r>
          </w:p>
        </w:tc>
        <w:tc>
          <w:tcPr>
            <w:tcW w:w="1134" w:type="dxa"/>
            <w:vAlign w:val="center"/>
          </w:tcPr>
          <w:p w14:paraId="62413C6C">
            <w:pPr>
              <w:jc w:val="center"/>
              <w:rPr>
                <w:rFonts w:ascii="黑体" w:hAnsi="黑体" w:eastAsia="黑体"/>
                <w:b/>
                <w:sz w:val="24"/>
                <w:szCs w:val="24"/>
              </w:rPr>
            </w:pPr>
            <w:r>
              <w:rPr>
                <w:rFonts w:hint="eastAsia" w:ascii="黑体" w:hAnsi="黑体" w:eastAsia="黑体"/>
                <w:b/>
                <w:sz w:val="24"/>
                <w:szCs w:val="24"/>
              </w:rPr>
              <w:t>投标人3</w:t>
            </w:r>
          </w:p>
        </w:tc>
      </w:tr>
      <w:tr w14:paraId="74FC5E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0" w:hRule="atLeast"/>
        </w:trPr>
        <w:tc>
          <w:tcPr>
            <w:tcW w:w="588" w:type="dxa"/>
            <w:vMerge w:val="continue"/>
            <w:vAlign w:val="center"/>
          </w:tcPr>
          <w:p w14:paraId="158EB83D">
            <w:pPr>
              <w:jc w:val="center"/>
              <w:rPr>
                <w:rFonts w:ascii="黑体" w:hAnsi="黑体" w:eastAsia="黑体"/>
                <w:b/>
                <w:sz w:val="24"/>
                <w:szCs w:val="24"/>
              </w:rPr>
            </w:pPr>
          </w:p>
        </w:tc>
        <w:tc>
          <w:tcPr>
            <w:tcW w:w="1065" w:type="dxa"/>
            <w:vMerge w:val="continue"/>
            <w:vAlign w:val="center"/>
          </w:tcPr>
          <w:p w14:paraId="31F5E4D4">
            <w:pPr>
              <w:jc w:val="center"/>
              <w:rPr>
                <w:rFonts w:ascii="黑体" w:hAnsi="黑体" w:eastAsia="黑体"/>
                <w:b/>
                <w:sz w:val="24"/>
                <w:szCs w:val="24"/>
              </w:rPr>
            </w:pPr>
          </w:p>
        </w:tc>
        <w:tc>
          <w:tcPr>
            <w:tcW w:w="3990" w:type="dxa"/>
            <w:vMerge w:val="continue"/>
            <w:vAlign w:val="center"/>
          </w:tcPr>
          <w:p w14:paraId="2847F83A">
            <w:pPr>
              <w:jc w:val="center"/>
              <w:rPr>
                <w:rFonts w:ascii="黑体" w:hAnsi="黑体" w:eastAsia="黑体"/>
                <w:b/>
                <w:sz w:val="24"/>
                <w:szCs w:val="24"/>
              </w:rPr>
            </w:pPr>
          </w:p>
        </w:tc>
        <w:tc>
          <w:tcPr>
            <w:tcW w:w="1162" w:type="dxa"/>
            <w:vAlign w:val="center"/>
          </w:tcPr>
          <w:p w14:paraId="48617EBF">
            <w:pPr>
              <w:jc w:val="center"/>
              <w:rPr>
                <w:rFonts w:ascii="黑体" w:hAnsi="黑体" w:eastAsia="黑体"/>
                <w:b/>
                <w:sz w:val="24"/>
                <w:szCs w:val="24"/>
              </w:rPr>
            </w:pPr>
          </w:p>
        </w:tc>
        <w:tc>
          <w:tcPr>
            <w:tcW w:w="1134" w:type="dxa"/>
            <w:vAlign w:val="center"/>
          </w:tcPr>
          <w:p w14:paraId="4E2EB3D8">
            <w:pPr>
              <w:jc w:val="center"/>
              <w:rPr>
                <w:rFonts w:ascii="黑体" w:hAnsi="黑体" w:eastAsia="黑体"/>
                <w:b/>
                <w:sz w:val="24"/>
                <w:szCs w:val="24"/>
              </w:rPr>
            </w:pPr>
          </w:p>
        </w:tc>
        <w:tc>
          <w:tcPr>
            <w:tcW w:w="1134" w:type="dxa"/>
            <w:vAlign w:val="center"/>
          </w:tcPr>
          <w:p w14:paraId="2E2F90B1">
            <w:pPr>
              <w:jc w:val="center"/>
              <w:rPr>
                <w:rFonts w:ascii="黑体" w:hAnsi="黑体" w:eastAsia="黑体"/>
                <w:b/>
                <w:sz w:val="24"/>
                <w:szCs w:val="24"/>
              </w:rPr>
            </w:pPr>
          </w:p>
        </w:tc>
      </w:tr>
      <w:tr w14:paraId="29D259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81" w:hRule="exact"/>
        </w:trPr>
        <w:tc>
          <w:tcPr>
            <w:tcW w:w="588" w:type="dxa"/>
            <w:vAlign w:val="center"/>
          </w:tcPr>
          <w:p w14:paraId="23A82E1A">
            <w:pPr>
              <w:widowControl w:val="0"/>
              <w:jc w:val="center"/>
              <w:rPr>
                <w:rFonts w:ascii="黑体" w:hAnsi="黑体" w:eastAsia="黑体"/>
                <w:sz w:val="24"/>
                <w:szCs w:val="24"/>
              </w:rPr>
            </w:pPr>
            <w:r>
              <w:rPr>
                <w:rFonts w:hint="eastAsia" w:ascii="黑体" w:hAnsi="黑体" w:eastAsia="黑体"/>
                <w:sz w:val="24"/>
                <w:szCs w:val="24"/>
              </w:rPr>
              <w:t>1.</w:t>
            </w:r>
          </w:p>
        </w:tc>
        <w:tc>
          <w:tcPr>
            <w:tcW w:w="1065" w:type="dxa"/>
            <w:vAlign w:val="center"/>
          </w:tcPr>
          <w:p w14:paraId="62C27DEE">
            <w:pPr>
              <w:adjustRightInd w:val="0"/>
              <w:snapToGrid w:val="0"/>
              <w:jc w:val="center"/>
              <w:rPr>
                <w:rFonts w:ascii="仿宋" w:hAnsi="仿宋" w:eastAsia="仿宋" w:cs="仿宋"/>
                <w:szCs w:val="21"/>
              </w:rPr>
            </w:pPr>
            <w:r>
              <w:rPr>
                <w:rFonts w:hint="eastAsia" w:ascii="仿宋" w:hAnsi="仿宋" w:eastAsia="仿宋" w:cs="仿宋"/>
                <w:szCs w:val="21"/>
              </w:rPr>
              <w:t>注册</w:t>
            </w:r>
          </w:p>
          <w:p w14:paraId="68908C17">
            <w:pPr>
              <w:adjustRightInd w:val="0"/>
              <w:snapToGrid w:val="0"/>
              <w:jc w:val="center"/>
              <w:rPr>
                <w:rFonts w:ascii="仿宋" w:hAnsi="仿宋" w:eastAsia="仿宋" w:cs="仿宋"/>
                <w:szCs w:val="21"/>
              </w:rPr>
            </w:pPr>
            <w:r>
              <w:rPr>
                <w:rFonts w:hint="eastAsia" w:ascii="仿宋" w:hAnsi="仿宋" w:eastAsia="仿宋" w:cs="仿宋"/>
                <w:szCs w:val="21"/>
              </w:rPr>
              <w:t>资金</w:t>
            </w:r>
          </w:p>
          <w:p w14:paraId="373AF4D5">
            <w:pPr>
              <w:adjustRightInd w:val="0"/>
              <w:snapToGrid w:val="0"/>
              <w:jc w:val="center"/>
              <w:rPr>
                <w:rFonts w:ascii="黑体" w:hAnsi="黑体" w:eastAsia="黑体"/>
                <w:sz w:val="24"/>
                <w:szCs w:val="24"/>
              </w:rPr>
            </w:pPr>
            <w:r>
              <w:rPr>
                <w:rFonts w:hint="eastAsia" w:ascii="仿宋" w:hAnsi="仿宋" w:eastAsia="仿宋" w:cs="仿宋"/>
                <w:szCs w:val="21"/>
              </w:rPr>
              <w:t>（3分）</w:t>
            </w:r>
          </w:p>
        </w:tc>
        <w:tc>
          <w:tcPr>
            <w:tcW w:w="3990" w:type="dxa"/>
            <w:vAlign w:val="center"/>
          </w:tcPr>
          <w:p w14:paraId="49C2B795">
            <w:pPr>
              <w:adjustRightInd w:val="0"/>
              <w:snapToGrid w:val="0"/>
              <w:jc w:val="left"/>
              <w:rPr>
                <w:rFonts w:ascii="仿宋" w:hAnsi="仿宋" w:eastAsia="仿宋" w:cs="仿宋"/>
                <w:color w:val="000000"/>
                <w:szCs w:val="21"/>
              </w:rPr>
            </w:pPr>
            <w:r>
              <w:rPr>
                <w:rFonts w:hint="eastAsia" w:ascii="仿宋" w:hAnsi="仿宋" w:eastAsia="仿宋" w:cs="仿宋"/>
                <w:color w:val="000000"/>
                <w:szCs w:val="21"/>
              </w:rPr>
              <w:t>注册资金：</w:t>
            </w:r>
          </w:p>
          <w:p w14:paraId="0638E357">
            <w:pPr>
              <w:adjustRightInd w:val="0"/>
              <w:snapToGrid w:val="0"/>
              <w:jc w:val="left"/>
              <w:rPr>
                <w:rFonts w:ascii="仿宋" w:hAnsi="仿宋" w:eastAsia="仿宋" w:cs="仿宋"/>
                <w:color w:val="000000"/>
                <w:szCs w:val="21"/>
              </w:rPr>
            </w:pPr>
            <w:r>
              <w:rPr>
                <w:rFonts w:hint="eastAsia" w:ascii="仿宋" w:hAnsi="仿宋" w:eastAsia="仿宋" w:cs="仿宋"/>
                <w:color w:val="000000"/>
                <w:szCs w:val="21"/>
              </w:rPr>
              <w:t>1000万元（含）及以上得3分；</w:t>
            </w:r>
          </w:p>
          <w:p w14:paraId="7ED2192E">
            <w:pPr>
              <w:adjustRightInd w:val="0"/>
              <w:snapToGrid w:val="0"/>
              <w:jc w:val="left"/>
              <w:rPr>
                <w:rFonts w:ascii="仿宋" w:hAnsi="仿宋" w:eastAsia="仿宋" w:cs="仿宋"/>
                <w:color w:val="000000"/>
                <w:szCs w:val="21"/>
              </w:rPr>
            </w:pPr>
            <w:r>
              <w:rPr>
                <w:rFonts w:hint="eastAsia" w:ascii="仿宋" w:hAnsi="仿宋" w:eastAsia="仿宋" w:cs="仿宋"/>
                <w:color w:val="000000"/>
                <w:szCs w:val="21"/>
              </w:rPr>
              <w:t>500万元（含）-1000万元（不含）得2分；</w:t>
            </w:r>
          </w:p>
          <w:p w14:paraId="3B19FA33">
            <w:pPr>
              <w:adjustRightInd w:val="0"/>
              <w:snapToGrid w:val="0"/>
              <w:jc w:val="left"/>
              <w:rPr>
                <w:rFonts w:ascii="仿宋" w:hAnsi="仿宋" w:eastAsia="仿宋" w:cs="仿宋"/>
                <w:color w:val="000000"/>
                <w:szCs w:val="21"/>
              </w:rPr>
            </w:pPr>
            <w:r>
              <w:rPr>
                <w:rFonts w:hint="eastAsia" w:ascii="仿宋" w:hAnsi="仿宋" w:eastAsia="仿宋" w:cs="仿宋"/>
                <w:color w:val="000000"/>
                <w:szCs w:val="21"/>
              </w:rPr>
              <w:t>300万元（含）-500万元（不含）得1分；</w:t>
            </w:r>
          </w:p>
          <w:p w14:paraId="5539C5A1">
            <w:pPr>
              <w:adjustRightInd w:val="0"/>
              <w:snapToGrid w:val="0"/>
              <w:jc w:val="left"/>
              <w:rPr>
                <w:rFonts w:ascii="黑体" w:hAnsi="黑体" w:eastAsia="仿宋"/>
                <w:sz w:val="24"/>
                <w:szCs w:val="24"/>
              </w:rPr>
            </w:pPr>
            <w:r>
              <w:rPr>
                <w:rFonts w:hint="eastAsia" w:ascii="仿宋" w:hAnsi="仿宋" w:eastAsia="仿宋" w:cs="仿宋"/>
                <w:color w:val="000000"/>
                <w:szCs w:val="21"/>
              </w:rPr>
              <w:t>300万元以下得0分。</w:t>
            </w:r>
          </w:p>
        </w:tc>
        <w:tc>
          <w:tcPr>
            <w:tcW w:w="1162" w:type="dxa"/>
            <w:vAlign w:val="center"/>
          </w:tcPr>
          <w:p w14:paraId="2F81B22C">
            <w:pPr>
              <w:jc w:val="center"/>
              <w:rPr>
                <w:rFonts w:ascii="黑体" w:hAnsi="黑体" w:eastAsia="黑体"/>
                <w:sz w:val="24"/>
                <w:szCs w:val="24"/>
              </w:rPr>
            </w:pPr>
          </w:p>
        </w:tc>
        <w:tc>
          <w:tcPr>
            <w:tcW w:w="1134" w:type="dxa"/>
            <w:vAlign w:val="center"/>
          </w:tcPr>
          <w:p w14:paraId="07845461">
            <w:pPr>
              <w:jc w:val="center"/>
              <w:rPr>
                <w:rFonts w:ascii="黑体" w:hAnsi="黑体" w:eastAsia="黑体"/>
                <w:sz w:val="24"/>
                <w:szCs w:val="24"/>
              </w:rPr>
            </w:pPr>
          </w:p>
        </w:tc>
        <w:tc>
          <w:tcPr>
            <w:tcW w:w="1134" w:type="dxa"/>
            <w:vAlign w:val="center"/>
          </w:tcPr>
          <w:p w14:paraId="464B81AF">
            <w:pPr>
              <w:jc w:val="center"/>
              <w:rPr>
                <w:rFonts w:ascii="黑体" w:hAnsi="黑体" w:eastAsia="黑体"/>
                <w:sz w:val="24"/>
                <w:szCs w:val="24"/>
              </w:rPr>
            </w:pPr>
          </w:p>
        </w:tc>
      </w:tr>
      <w:tr w14:paraId="303CDC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9" w:hRule="exact"/>
        </w:trPr>
        <w:tc>
          <w:tcPr>
            <w:tcW w:w="588" w:type="dxa"/>
            <w:vAlign w:val="center"/>
          </w:tcPr>
          <w:p w14:paraId="238B2011">
            <w:pPr>
              <w:widowControl w:val="0"/>
              <w:jc w:val="center"/>
              <w:rPr>
                <w:rFonts w:ascii="黑体" w:hAnsi="黑体" w:eastAsia="黑体"/>
                <w:sz w:val="24"/>
                <w:szCs w:val="24"/>
              </w:rPr>
            </w:pPr>
            <w:r>
              <w:rPr>
                <w:rFonts w:hint="eastAsia" w:ascii="黑体" w:hAnsi="黑体" w:eastAsia="黑体"/>
                <w:sz w:val="24"/>
                <w:szCs w:val="24"/>
              </w:rPr>
              <w:t>2.</w:t>
            </w:r>
          </w:p>
        </w:tc>
        <w:tc>
          <w:tcPr>
            <w:tcW w:w="1065" w:type="dxa"/>
            <w:vAlign w:val="center"/>
          </w:tcPr>
          <w:p w14:paraId="39A634D9">
            <w:pPr>
              <w:adjustRightInd w:val="0"/>
              <w:snapToGrid w:val="0"/>
              <w:jc w:val="center"/>
              <w:rPr>
                <w:rFonts w:ascii="仿宋" w:hAnsi="仿宋" w:eastAsia="仿宋" w:cs="仿宋"/>
                <w:szCs w:val="21"/>
              </w:rPr>
            </w:pPr>
            <w:r>
              <w:rPr>
                <w:rFonts w:hint="eastAsia" w:ascii="仿宋" w:hAnsi="仿宋" w:eastAsia="仿宋" w:cs="仿宋"/>
                <w:szCs w:val="21"/>
              </w:rPr>
              <w:t>业绩证明</w:t>
            </w:r>
          </w:p>
          <w:p w14:paraId="3AAF4DC2">
            <w:pPr>
              <w:adjustRightInd w:val="0"/>
              <w:snapToGrid w:val="0"/>
              <w:jc w:val="center"/>
              <w:rPr>
                <w:rFonts w:ascii="黑体" w:hAnsi="黑体" w:eastAsia="黑体"/>
                <w:sz w:val="24"/>
                <w:szCs w:val="24"/>
              </w:rPr>
            </w:pPr>
            <w:r>
              <w:rPr>
                <w:rFonts w:hint="eastAsia" w:ascii="仿宋" w:hAnsi="仿宋" w:eastAsia="仿宋" w:cs="仿宋"/>
                <w:szCs w:val="21"/>
              </w:rPr>
              <w:t>（4分）</w:t>
            </w:r>
          </w:p>
        </w:tc>
        <w:tc>
          <w:tcPr>
            <w:tcW w:w="3990" w:type="dxa"/>
            <w:vAlign w:val="center"/>
          </w:tcPr>
          <w:p w14:paraId="61987774">
            <w:pPr>
              <w:adjustRightInd w:val="0"/>
              <w:snapToGrid w:val="0"/>
              <w:jc w:val="left"/>
              <w:rPr>
                <w:rFonts w:ascii="黑体" w:hAnsi="黑体" w:eastAsia="黑体"/>
                <w:sz w:val="24"/>
                <w:szCs w:val="24"/>
              </w:rPr>
            </w:pPr>
            <w:r>
              <w:rPr>
                <w:rFonts w:hint="eastAsia" w:ascii="仿宋" w:hAnsi="仿宋" w:eastAsia="仿宋" w:cs="仿宋"/>
                <w:color w:val="000000"/>
                <w:szCs w:val="21"/>
                <w:lang w:val="en-US" w:eastAsia="zh-CN"/>
              </w:rPr>
              <w:t>合同有效期内，</w:t>
            </w:r>
            <w:r>
              <w:rPr>
                <w:rFonts w:hint="eastAsia" w:ascii="仿宋" w:hAnsi="仿宋" w:eastAsia="仿宋" w:cs="仿宋"/>
                <w:color w:val="000000"/>
                <w:szCs w:val="21"/>
              </w:rPr>
              <w:t>年度</w:t>
            </w:r>
            <w:r>
              <w:rPr>
                <w:rFonts w:hint="eastAsia" w:ascii="仿宋" w:hAnsi="仿宋" w:eastAsia="仿宋" w:cs="仿宋"/>
                <w:color w:val="000000"/>
                <w:szCs w:val="21"/>
                <w:lang w:val="en-US" w:eastAsia="zh-CN"/>
              </w:rPr>
              <w:t>合同</w:t>
            </w:r>
            <w:r>
              <w:rPr>
                <w:rFonts w:hint="eastAsia" w:ascii="仿宋" w:hAnsi="仿宋" w:eastAsia="仿宋" w:cs="仿宋"/>
                <w:color w:val="000000"/>
                <w:szCs w:val="21"/>
              </w:rPr>
              <w:t>金额在</w:t>
            </w:r>
            <w:r>
              <w:rPr>
                <w:rFonts w:hint="eastAsia" w:ascii="仿宋" w:hAnsi="仿宋" w:eastAsia="仿宋" w:cs="仿宋"/>
                <w:color w:val="000000"/>
                <w:szCs w:val="21"/>
                <w:lang w:val="en-US" w:eastAsia="zh-CN"/>
              </w:rPr>
              <w:t>50</w:t>
            </w:r>
            <w:r>
              <w:rPr>
                <w:rFonts w:hint="eastAsia" w:ascii="仿宋" w:hAnsi="仿宋" w:eastAsia="仿宋" w:cs="仿宋"/>
                <w:color w:val="000000"/>
                <w:szCs w:val="21"/>
              </w:rPr>
              <w:t>万元（含）以上</w:t>
            </w:r>
            <w:r>
              <w:rPr>
                <w:rFonts w:hint="eastAsia" w:ascii="仿宋" w:hAnsi="仿宋" w:eastAsia="仿宋" w:cs="仿宋"/>
                <w:color w:val="000000"/>
                <w:szCs w:val="21"/>
                <w:highlight w:val="none"/>
              </w:rPr>
              <w:t>购物商业</w:t>
            </w:r>
            <w:r>
              <w:rPr>
                <w:rFonts w:hint="eastAsia" w:ascii="仿宋" w:hAnsi="仿宋" w:eastAsia="仿宋" w:cs="仿宋"/>
                <w:color w:val="000000"/>
                <w:szCs w:val="21"/>
                <w:highlight w:val="none"/>
                <w:lang w:val="en-US" w:eastAsia="zh-CN"/>
              </w:rPr>
              <w:t>/</w:t>
            </w:r>
            <w:r>
              <w:rPr>
                <w:rFonts w:hint="eastAsia" w:ascii="仿宋" w:hAnsi="仿宋" w:eastAsia="仿宋" w:cs="仿宋"/>
                <w:color w:val="000000"/>
                <w:szCs w:val="21"/>
                <w:highlight w:val="none"/>
              </w:rPr>
              <w:t>写字楼</w:t>
            </w:r>
            <w:r>
              <w:rPr>
                <w:rFonts w:hint="eastAsia" w:ascii="仿宋" w:hAnsi="仿宋" w:eastAsia="仿宋" w:cs="仿宋"/>
                <w:color w:val="000000"/>
                <w:szCs w:val="21"/>
                <w:highlight w:val="none"/>
                <w:lang w:val="en-US" w:eastAsia="zh-CN"/>
              </w:rPr>
              <w:t>/</w:t>
            </w:r>
            <w:r>
              <w:rPr>
                <w:rFonts w:hint="eastAsia" w:ascii="仿宋" w:hAnsi="仿宋" w:eastAsia="仿宋" w:cs="仿宋"/>
                <w:color w:val="000000"/>
                <w:szCs w:val="21"/>
                <w:highlight w:val="none"/>
              </w:rPr>
              <w:t>产业园</w:t>
            </w:r>
            <w:r>
              <w:rPr>
                <w:rFonts w:hint="eastAsia" w:ascii="仿宋" w:hAnsi="仿宋" w:eastAsia="仿宋" w:cs="仿宋"/>
                <w:color w:val="000000"/>
                <w:szCs w:val="21"/>
                <w:highlight w:val="none"/>
                <w:lang w:val="en-US" w:eastAsia="zh-CN"/>
              </w:rPr>
              <w:t>/住宅的</w:t>
            </w:r>
            <w:r>
              <w:rPr>
                <w:rFonts w:hint="eastAsia" w:ascii="仿宋" w:hAnsi="仿宋" w:eastAsia="仿宋" w:cs="仿宋"/>
                <w:color w:val="000000"/>
                <w:szCs w:val="21"/>
                <w:lang w:val="en-US" w:eastAsia="zh-CN"/>
              </w:rPr>
              <w:t>电梯维保</w:t>
            </w:r>
            <w:r>
              <w:rPr>
                <w:rFonts w:hint="eastAsia" w:ascii="仿宋" w:hAnsi="仿宋" w:eastAsia="仿宋" w:cs="仿宋"/>
                <w:color w:val="000000"/>
                <w:szCs w:val="21"/>
              </w:rPr>
              <w:t>服务</w:t>
            </w:r>
            <w:r>
              <w:rPr>
                <w:rFonts w:hint="eastAsia" w:ascii="仿宋" w:hAnsi="仿宋" w:eastAsia="仿宋" w:cs="仿宋"/>
                <w:color w:val="000000"/>
                <w:szCs w:val="21"/>
                <w:lang w:val="en-US" w:eastAsia="zh-CN"/>
              </w:rPr>
              <w:t>项目，</w:t>
            </w:r>
            <w:r>
              <w:rPr>
                <w:rFonts w:hint="eastAsia" w:ascii="仿宋" w:hAnsi="仿宋" w:eastAsia="仿宋" w:cs="仿宋"/>
                <w:color w:val="000000"/>
                <w:szCs w:val="21"/>
              </w:rPr>
              <w:t>每</w:t>
            </w:r>
            <w:r>
              <w:rPr>
                <w:rFonts w:hint="eastAsia" w:ascii="仿宋" w:hAnsi="仿宋" w:eastAsia="仿宋" w:cs="仿宋"/>
                <w:color w:val="000000"/>
                <w:szCs w:val="21"/>
                <w:highlight w:val="none"/>
              </w:rPr>
              <w:t>个项目得</w:t>
            </w:r>
            <w:r>
              <w:rPr>
                <w:rFonts w:hint="eastAsia" w:ascii="仿宋" w:hAnsi="仿宋" w:eastAsia="仿宋" w:cs="仿宋"/>
                <w:color w:val="000000"/>
                <w:szCs w:val="21"/>
                <w:highlight w:val="none"/>
                <w:lang w:val="en-US" w:eastAsia="zh-CN"/>
              </w:rPr>
              <w:t>1</w:t>
            </w:r>
            <w:r>
              <w:rPr>
                <w:rFonts w:hint="eastAsia" w:ascii="仿宋" w:hAnsi="仿宋" w:eastAsia="仿宋" w:cs="仿宋"/>
                <w:color w:val="000000"/>
                <w:szCs w:val="21"/>
                <w:highlight w:val="none"/>
              </w:rPr>
              <w:t>分；满分</w:t>
            </w:r>
            <w:r>
              <w:rPr>
                <w:rFonts w:hint="eastAsia" w:ascii="仿宋" w:hAnsi="仿宋" w:eastAsia="仿宋" w:cs="仿宋"/>
                <w:color w:val="000000"/>
                <w:szCs w:val="21"/>
                <w:highlight w:val="none"/>
                <w:lang w:val="en-US" w:eastAsia="zh-CN"/>
              </w:rPr>
              <w:t>4</w:t>
            </w:r>
            <w:r>
              <w:rPr>
                <w:rFonts w:hint="eastAsia" w:ascii="仿宋" w:hAnsi="仿宋" w:eastAsia="仿宋" w:cs="仿宋"/>
                <w:color w:val="000000"/>
                <w:szCs w:val="21"/>
                <w:highlight w:val="none"/>
              </w:rPr>
              <w:t>分</w:t>
            </w:r>
            <w:r>
              <w:rPr>
                <w:rFonts w:hint="eastAsia" w:ascii="仿宋" w:hAnsi="仿宋" w:eastAsia="仿宋" w:cs="仿宋"/>
                <w:color w:val="000000"/>
                <w:szCs w:val="21"/>
                <w:highlight w:val="none"/>
                <w:lang w:eastAsia="zh-CN"/>
              </w:rPr>
              <w:t>。</w:t>
            </w:r>
          </w:p>
        </w:tc>
        <w:tc>
          <w:tcPr>
            <w:tcW w:w="1162" w:type="dxa"/>
            <w:vAlign w:val="center"/>
          </w:tcPr>
          <w:p w14:paraId="549F65CB">
            <w:pPr>
              <w:jc w:val="center"/>
              <w:rPr>
                <w:rFonts w:ascii="黑体" w:hAnsi="黑体" w:eastAsia="黑体"/>
                <w:sz w:val="24"/>
                <w:szCs w:val="24"/>
              </w:rPr>
            </w:pPr>
          </w:p>
        </w:tc>
        <w:tc>
          <w:tcPr>
            <w:tcW w:w="1134" w:type="dxa"/>
            <w:vAlign w:val="center"/>
          </w:tcPr>
          <w:p w14:paraId="6C77A73C">
            <w:pPr>
              <w:jc w:val="center"/>
              <w:rPr>
                <w:rFonts w:ascii="黑体" w:hAnsi="黑体" w:eastAsia="黑体"/>
                <w:sz w:val="24"/>
                <w:szCs w:val="24"/>
              </w:rPr>
            </w:pPr>
          </w:p>
        </w:tc>
        <w:tc>
          <w:tcPr>
            <w:tcW w:w="1134" w:type="dxa"/>
            <w:vAlign w:val="center"/>
          </w:tcPr>
          <w:p w14:paraId="474B97DC">
            <w:pPr>
              <w:jc w:val="center"/>
              <w:rPr>
                <w:rFonts w:ascii="黑体" w:hAnsi="黑体" w:eastAsia="黑体"/>
                <w:sz w:val="24"/>
                <w:szCs w:val="24"/>
              </w:rPr>
            </w:pPr>
          </w:p>
        </w:tc>
      </w:tr>
      <w:tr w14:paraId="4E8B0F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73" w:hRule="exact"/>
        </w:trPr>
        <w:tc>
          <w:tcPr>
            <w:tcW w:w="588" w:type="dxa"/>
            <w:vAlign w:val="center"/>
          </w:tcPr>
          <w:p w14:paraId="379697D1">
            <w:pPr>
              <w:widowControl w:val="0"/>
              <w:jc w:val="center"/>
              <w:rPr>
                <w:rFonts w:ascii="黑体" w:hAnsi="黑体" w:eastAsia="黑体"/>
                <w:sz w:val="24"/>
                <w:szCs w:val="24"/>
              </w:rPr>
            </w:pPr>
            <w:r>
              <w:rPr>
                <w:rFonts w:hint="eastAsia" w:ascii="黑体" w:hAnsi="黑体" w:eastAsia="黑体"/>
                <w:sz w:val="24"/>
                <w:szCs w:val="24"/>
              </w:rPr>
              <w:t>3.</w:t>
            </w:r>
          </w:p>
        </w:tc>
        <w:tc>
          <w:tcPr>
            <w:tcW w:w="1065" w:type="dxa"/>
            <w:vAlign w:val="center"/>
          </w:tcPr>
          <w:p w14:paraId="71B3921F">
            <w:pPr>
              <w:pStyle w:val="13"/>
              <w:jc w:val="center"/>
              <w:rPr>
                <w:rFonts w:hint="eastAsia" w:ascii="仿宋" w:hAnsi="仿宋" w:eastAsia="仿宋" w:cs="仿宋"/>
                <w:szCs w:val="21"/>
                <w:lang w:val="en-US" w:eastAsia="zh-CN"/>
              </w:rPr>
            </w:pPr>
            <w:r>
              <w:rPr>
                <w:rFonts w:hint="eastAsia" w:ascii="仿宋" w:hAnsi="仿宋" w:eastAsia="仿宋" w:cs="仿宋"/>
                <w:szCs w:val="21"/>
                <w:lang w:val="en-US" w:eastAsia="zh-CN"/>
              </w:rPr>
              <w:t>履约评价及资质</w:t>
            </w:r>
          </w:p>
          <w:p w14:paraId="64BCE13C">
            <w:pPr>
              <w:pStyle w:val="13"/>
              <w:jc w:val="center"/>
              <w:rPr>
                <w:rFonts w:ascii="黑体" w:hAnsi="黑体" w:eastAsia="黑体"/>
                <w:sz w:val="24"/>
                <w:szCs w:val="24"/>
              </w:rPr>
            </w:pPr>
            <w:r>
              <w:rPr>
                <w:rFonts w:hint="eastAsia" w:ascii="仿宋" w:hAnsi="仿宋" w:eastAsia="仿宋" w:cs="仿宋"/>
                <w:szCs w:val="21"/>
              </w:rPr>
              <w:t>（3分）</w:t>
            </w:r>
          </w:p>
        </w:tc>
        <w:tc>
          <w:tcPr>
            <w:tcW w:w="3990" w:type="dxa"/>
            <w:vAlign w:val="center"/>
          </w:tcPr>
          <w:p w14:paraId="4A3D09A3">
            <w:pPr>
              <w:pStyle w:val="13"/>
              <w:numPr>
                <w:ilvl w:val="0"/>
                <w:numId w:val="5"/>
              </w:numPr>
              <w:jc w:val="left"/>
              <w:rPr>
                <w:rFonts w:hint="eastAsia" w:ascii="仿宋" w:hAnsi="仿宋" w:eastAsia="仿宋" w:cs="仿宋"/>
                <w:color w:val="000000"/>
                <w:kern w:val="2"/>
                <w:sz w:val="21"/>
                <w:szCs w:val="21"/>
                <w:lang w:val="en-US" w:eastAsia="zh-CN" w:bidi="ar-SA"/>
              </w:rPr>
            </w:pPr>
            <w:r>
              <w:rPr>
                <w:rFonts w:hint="eastAsia" w:ascii="仿宋" w:hAnsi="仿宋" w:eastAsia="仿宋" w:cs="仿宋"/>
                <w:color w:val="000000"/>
                <w:kern w:val="2"/>
                <w:sz w:val="21"/>
                <w:szCs w:val="21"/>
                <w:lang w:val="en-US" w:eastAsia="zh-CN" w:bidi="ar-SA"/>
              </w:rPr>
              <w:t>投标人在上述“业绩证明”评审项中参加评审的业绩，能够提供用户出具的履约评价文件，且评价为“优”或“满意”的。每提供1个得0.5分，满分2分，未提供的不得分。</w:t>
            </w:r>
          </w:p>
          <w:p w14:paraId="3E8406D3">
            <w:pPr>
              <w:pStyle w:val="13"/>
              <w:numPr>
                <w:ilvl w:val="0"/>
                <w:numId w:val="0"/>
              </w:numPr>
              <w:jc w:val="left"/>
              <w:rPr>
                <w:rFonts w:ascii="黑体" w:hAnsi="黑体" w:eastAsia="黑体"/>
                <w:sz w:val="24"/>
                <w:szCs w:val="24"/>
              </w:rPr>
            </w:pPr>
            <w:r>
              <w:rPr>
                <w:rFonts w:hint="eastAsia" w:ascii="仿宋" w:hAnsi="仿宋" w:eastAsia="仿宋" w:cs="仿宋"/>
                <w:color w:val="000000"/>
                <w:kern w:val="2"/>
                <w:sz w:val="21"/>
                <w:szCs w:val="21"/>
                <w:lang w:val="en-US" w:eastAsia="zh-CN" w:bidi="ar-SA"/>
              </w:rPr>
              <w:t>2、通过质量管理体系认证、环境管理体系认证、职业健康安全管理体系认证，满足2个及以上，得：1分。</w:t>
            </w:r>
          </w:p>
        </w:tc>
        <w:tc>
          <w:tcPr>
            <w:tcW w:w="1162" w:type="dxa"/>
            <w:vAlign w:val="center"/>
          </w:tcPr>
          <w:p w14:paraId="6FEB9347">
            <w:pPr>
              <w:jc w:val="center"/>
              <w:rPr>
                <w:rFonts w:ascii="黑体" w:hAnsi="黑体" w:eastAsia="黑体"/>
                <w:sz w:val="24"/>
                <w:szCs w:val="24"/>
              </w:rPr>
            </w:pPr>
          </w:p>
        </w:tc>
        <w:tc>
          <w:tcPr>
            <w:tcW w:w="1134" w:type="dxa"/>
            <w:vAlign w:val="center"/>
          </w:tcPr>
          <w:p w14:paraId="0FE5D6F1">
            <w:pPr>
              <w:jc w:val="center"/>
              <w:rPr>
                <w:rFonts w:ascii="黑体" w:hAnsi="黑体" w:eastAsia="黑体"/>
                <w:sz w:val="24"/>
                <w:szCs w:val="24"/>
              </w:rPr>
            </w:pPr>
          </w:p>
        </w:tc>
        <w:tc>
          <w:tcPr>
            <w:tcW w:w="1134" w:type="dxa"/>
            <w:vAlign w:val="center"/>
          </w:tcPr>
          <w:p w14:paraId="6B5315BA">
            <w:pPr>
              <w:jc w:val="center"/>
              <w:rPr>
                <w:rFonts w:ascii="黑体" w:hAnsi="黑体" w:eastAsia="黑体"/>
                <w:sz w:val="24"/>
                <w:szCs w:val="24"/>
              </w:rPr>
            </w:pPr>
          </w:p>
        </w:tc>
      </w:tr>
      <w:tr w14:paraId="7E9842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trPr>
        <w:tc>
          <w:tcPr>
            <w:tcW w:w="588" w:type="dxa"/>
            <w:vAlign w:val="center"/>
          </w:tcPr>
          <w:p w14:paraId="05AEFBE5">
            <w:pPr>
              <w:jc w:val="center"/>
              <w:rPr>
                <w:rFonts w:ascii="黑体" w:hAnsi="黑体" w:eastAsia="黑体"/>
                <w:sz w:val="28"/>
                <w:szCs w:val="28"/>
              </w:rPr>
            </w:pPr>
          </w:p>
        </w:tc>
        <w:tc>
          <w:tcPr>
            <w:tcW w:w="1065" w:type="dxa"/>
            <w:vAlign w:val="center"/>
          </w:tcPr>
          <w:p w14:paraId="7E1A56BF">
            <w:pPr>
              <w:jc w:val="center"/>
              <w:rPr>
                <w:rFonts w:ascii="黑体" w:hAnsi="黑体" w:eastAsia="黑体"/>
                <w:b/>
                <w:sz w:val="24"/>
                <w:szCs w:val="24"/>
              </w:rPr>
            </w:pPr>
            <w:r>
              <w:rPr>
                <w:rFonts w:hint="eastAsia" w:ascii="黑体" w:hAnsi="黑体" w:eastAsia="黑体"/>
                <w:b/>
                <w:sz w:val="24"/>
                <w:szCs w:val="24"/>
              </w:rPr>
              <w:t>合  计  分</w:t>
            </w:r>
          </w:p>
        </w:tc>
        <w:tc>
          <w:tcPr>
            <w:tcW w:w="3990" w:type="dxa"/>
            <w:vAlign w:val="center"/>
          </w:tcPr>
          <w:p w14:paraId="5BDAF0F2">
            <w:pPr>
              <w:jc w:val="center"/>
              <w:rPr>
                <w:rStyle w:val="40"/>
                <w:rFonts w:ascii="黑体" w:hAnsi="黑体" w:eastAsia="黑体"/>
                <w:i w:val="0"/>
              </w:rPr>
            </w:pPr>
            <w:r>
              <w:rPr>
                <w:rFonts w:hint="eastAsia" w:ascii="黑体" w:hAnsi="黑体" w:eastAsia="黑体"/>
                <w:b/>
                <w:sz w:val="24"/>
                <w:szCs w:val="24"/>
              </w:rPr>
              <w:t>10</w:t>
            </w:r>
          </w:p>
        </w:tc>
        <w:tc>
          <w:tcPr>
            <w:tcW w:w="1162" w:type="dxa"/>
            <w:vAlign w:val="center"/>
          </w:tcPr>
          <w:p w14:paraId="01DA425F">
            <w:pPr>
              <w:jc w:val="center"/>
              <w:rPr>
                <w:rFonts w:ascii="黑体" w:hAnsi="黑体" w:eastAsia="黑体"/>
                <w:sz w:val="28"/>
                <w:szCs w:val="28"/>
              </w:rPr>
            </w:pPr>
            <w:r>
              <w:rPr>
                <w:rFonts w:ascii="黑体" w:hAnsi="黑体" w:eastAsia="黑体"/>
                <w:color w:val="000000"/>
                <w:sz w:val="28"/>
                <w:szCs w:val="28"/>
              </w:rPr>
              <mc:AlternateContent>
                <mc:Choice Requires="wps">
                  <w:drawing>
                    <wp:anchor distT="0" distB="0" distL="114300" distR="114300" simplePos="0" relativeHeight="251664384" behindDoc="0" locked="0" layoutInCell="1" allowOverlap="1">
                      <wp:simplePos x="0" y="0"/>
                      <wp:positionH relativeFrom="column">
                        <wp:posOffset>822325</wp:posOffset>
                      </wp:positionH>
                      <wp:positionV relativeFrom="paragraph">
                        <wp:posOffset>31115</wp:posOffset>
                      </wp:positionV>
                      <wp:extent cx="714375" cy="361950"/>
                      <wp:effectExtent l="3810" t="6985" r="5715" b="12065"/>
                      <wp:wrapNone/>
                      <wp:docPr id="1" name="自选图形 4"/>
                      <wp:cNvGraphicFramePr/>
                      <a:graphic xmlns:a="http://schemas.openxmlformats.org/drawingml/2006/main">
                        <a:graphicData uri="http://schemas.microsoft.com/office/word/2010/wordprocessingShape">
                          <wps:wsp>
                            <wps:cNvCnPr/>
                            <wps:spPr>
                              <a:xfrm>
                                <a:off x="0" y="0"/>
                                <a:ext cx="714375" cy="361950"/>
                              </a:xfrm>
                              <a:prstGeom prst="straightConnector1">
                                <a:avLst/>
                              </a:prstGeom>
                              <a:ln w="15875" cap="flat" cmpd="sng">
                                <a:solidFill>
                                  <a:srgbClr val="000000"/>
                                </a:solidFill>
                                <a:prstDash val="solid"/>
                                <a:headEnd type="none" w="med" len="med"/>
                                <a:tailEnd type="none" w="med" len="med"/>
                              </a:ln>
                            </wps:spPr>
                            <wps:bodyPr/>
                          </wps:wsp>
                        </a:graphicData>
                      </a:graphic>
                    </wp:anchor>
                  </w:drawing>
                </mc:Choice>
                <mc:Fallback>
                  <w:pict>
                    <v:shape id="自选图形 4" o:spid="_x0000_s1026" o:spt="32" type="#_x0000_t32" style="position:absolute;left:0pt;margin-left:64.75pt;margin-top:2.45pt;height:28.5pt;width:56.25pt;z-index:251664384;mso-width-relative:page;mso-height-relative:page;" filled="f" stroked="t" coordsize="21600,21600" o:gfxdata="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OuTEDDXAAAACAEAAA8AAAAAAAAAAQAgAAAAIgAAAGRycy9kb3ducmV2Lnht&#10;bFBLAQIUABQAAAAIAIdO4kAA5PQW+gEAAOgDAAAOAAAAAAAAAAEAIAAAACYBAABkcnMvZTJvRG9j&#10;LnhtbFBLBQYAAAAABgAGAFkBAACSBQAAAAA=&#10;">
                      <v:fill on="f" focussize="0,0"/>
                      <v:stroke weight="1.25pt" color="#000000" joinstyle="round"/>
                      <v:imagedata o:title=""/>
                      <o:lock v:ext="edit" aspectratio="f"/>
                    </v:shape>
                  </w:pict>
                </mc:Fallback>
              </mc:AlternateContent>
            </w:r>
            <w:r>
              <w:rPr>
                <w:rFonts w:ascii="黑体" w:hAnsi="黑体" w:eastAsia="黑体"/>
                <w:color w:val="000000"/>
                <w:sz w:val="28"/>
                <w:szCs w:val="28"/>
              </w:rPr>
              <mc:AlternateContent>
                <mc:Choice Requires="wps">
                  <w:drawing>
                    <wp:anchor distT="0" distB="0" distL="114300" distR="114300" simplePos="0" relativeHeight="251663360" behindDoc="0" locked="0" layoutInCell="1" allowOverlap="1">
                      <wp:simplePos x="0" y="0"/>
                      <wp:positionH relativeFrom="column">
                        <wp:posOffset>-53975</wp:posOffset>
                      </wp:positionH>
                      <wp:positionV relativeFrom="paragraph">
                        <wp:posOffset>31115</wp:posOffset>
                      </wp:positionV>
                      <wp:extent cx="876300" cy="314325"/>
                      <wp:effectExtent l="2540" t="7620" r="16510" b="20955"/>
                      <wp:wrapNone/>
                      <wp:docPr id="8" name="自选图形 3"/>
                      <wp:cNvGraphicFramePr/>
                      <a:graphic xmlns:a="http://schemas.openxmlformats.org/drawingml/2006/main">
                        <a:graphicData uri="http://schemas.microsoft.com/office/word/2010/wordprocessingShape">
                          <wps:wsp>
                            <wps:cNvCnPr/>
                            <wps:spPr>
                              <a:xfrm>
                                <a:off x="0" y="0"/>
                                <a:ext cx="876300" cy="314325"/>
                              </a:xfrm>
                              <a:prstGeom prst="straightConnector1">
                                <a:avLst/>
                              </a:prstGeom>
                              <a:ln w="15875" cap="flat" cmpd="sng">
                                <a:solidFill>
                                  <a:srgbClr val="000000"/>
                                </a:solidFill>
                                <a:prstDash val="solid"/>
                                <a:headEnd type="none" w="med" len="med"/>
                                <a:tailEnd type="none" w="med" len="med"/>
                              </a:ln>
                            </wps:spPr>
                            <wps:bodyPr/>
                          </wps:wsp>
                        </a:graphicData>
                      </a:graphic>
                    </wp:anchor>
                  </w:drawing>
                </mc:Choice>
                <mc:Fallback>
                  <w:pict>
                    <v:shape id="自选图形 3" o:spid="_x0000_s1026" o:spt="32" type="#_x0000_t32" style="position:absolute;left:0pt;margin-left:-4.25pt;margin-top:2.45pt;height:24.75pt;width:69pt;z-index:251663360;mso-width-relative:page;mso-height-relative:page;" filled="f" stroked="t" coordsize="21600,21600" o:gfxdata="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Ful7mHWAAAABwEAAA8AAAAAAAAAAQAgAAAAIgAAAGRycy9kb3ducmV2LnhtbFBL&#10;AQIUABQAAAAIAIdO4kDa2/zM+AEAAOgDAAAOAAAAAAAAAAEAIAAAACUBAABkcnMvZTJvRG9jLnht&#10;bFBLBQYAAAAABgAGAFkBAACPBQAAAAA=&#10;">
                      <v:fill on="f" focussize="0,0"/>
                      <v:stroke weight="1.25pt" color="#000000" joinstyle="round"/>
                      <v:imagedata o:title=""/>
                      <o:lock v:ext="edit" aspectratio="f"/>
                    </v:shape>
                  </w:pict>
                </mc:Fallback>
              </mc:AlternateContent>
            </w:r>
          </w:p>
        </w:tc>
        <w:tc>
          <w:tcPr>
            <w:tcW w:w="1134" w:type="dxa"/>
            <w:vAlign w:val="center"/>
          </w:tcPr>
          <w:p w14:paraId="054BE728">
            <w:pPr>
              <w:jc w:val="center"/>
              <w:rPr>
                <w:rFonts w:ascii="黑体" w:hAnsi="黑体" w:eastAsia="黑体"/>
                <w:sz w:val="28"/>
                <w:szCs w:val="28"/>
              </w:rPr>
            </w:pPr>
            <w:r>
              <w:rPr>
                <w:rFonts w:ascii="黑体" w:hAnsi="黑体" w:eastAsia="黑体"/>
                <w:sz w:val="28"/>
                <w:szCs w:val="28"/>
              </w:rPr>
              <mc:AlternateContent>
                <mc:Choice Requires="wps">
                  <w:drawing>
                    <wp:anchor distT="0" distB="0" distL="114300" distR="114300" simplePos="0" relativeHeight="251665408" behindDoc="0" locked="0" layoutInCell="1" allowOverlap="1">
                      <wp:simplePos x="0" y="0"/>
                      <wp:positionH relativeFrom="column">
                        <wp:posOffset>636270</wp:posOffset>
                      </wp:positionH>
                      <wp:positionV relativeFrom="paragraph">
                        <wp:posOffset>31115</wp:posOffset>
                      </wp:positionV>
                      <wp:extent cx="752475" cy="314325"/>
                      <wp:effectExtent l="3175" t="7620" r="6350" b="20955"/>
                      <wp:wrapNone/>
                      <wp:docPr id="13" name="自选图形 5"/>
                      <wp:cNvGraphicFramePr/>
                      <a:graphic xmlns:a="http://schemas.openxmlformats.org/drawingml/2006/main">
                        <a:graphicData uri="http://schemas.microsoft.com/office/word/2010/wordprocessingShape">
                          <wps:wsp>
                            <wps:cNvCnPr/>
                            <wps:spPr>
                              <a:xfrm>
                                <a:off x="0" y="0"/>
                                <a:ext cx="752475" cy="314325"/>
                              </a:xfrm>
                              <a:prstGeom prst="straightConnector1">
                                <a:avLst/>
                              </a:prstGeom>
                              <a:ln w="15875" cap="flat" cmpd="sng">
                                <a:solidFill>
                                  <a:srgbClr val="000000"/>
                                </a:solidFill>
                                <a:prstDash val="solid"/>
                                <a:headEnd type="none" w="med" len="med"/>
                                <a:tailEnd type="none" w="med" len="med"/>
                              </a:ln>
                            </wps:spPr>
                            <wps:bodyPr/>
                          </wps:wsp>
                        </a:graphicData>
                      </a:graphic>
                    </wp:anchor>
                  </w:drawing>
                </mc:Choice>
                <mc:Fallback>
                  <w:pict>
                    <v:shape id="自选图形 5" o:spid="_x0000_s1026" o:spt="32" type="#_x0000_t32" style="position:absolute;left:0pt;margin-left:50.1pt;margin-top:2.45pt;height:24.75pt;width:59.25pt;z-index:251665408;mso-width-relative:page;mso-height-relative:page;" filled="f" stroked="t" coordsize="21600,21600" o:gfxdata="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MPTmI3XAAAACAEAAA8AAAAAAAAAAQAgAAAAIgAAAGRycy9kb3ducmV2Lnht&#10;bFBLAQIUABQAAAAIAIdO4kC+nb0J+gEAAOkDAAAOAAAAAAAAAAEAIAAAACYBAABkcnMvZTJvRG9j&#10;LnhtbFBLBQYAAAAABgAGAFkBAACSBQAAAAA=&#10;">
                      <v:fill on="f" focussize="0,0"/>
                      <v:stroke weight="1.25pt" color="#000000" joinstyle="round"/>
                      <v:imagedata o:title=""/>
                      <o:lock v:ext="edit" aspectratio="f"/>
                    </v:shape>
                  </w:pict>
                </mc:Fallback>
              </mc:AlternateContent>
            </w:r>
          </w:p>
        </w:tc>
        <w:tc>
          <w:tcPr>
            <w:tcW w:w="1134" w:type="dxa"/>
            <w:vAlign w:val="center"/>
          </w:tcPr>
          <w:p w14:paraId="3E065E4F">
            <w:pPr>
              <w:jc w:val="center"/>
              <w:rPr>
                <w:rFonts w:ascii="黑体" w:hAnsi="黑体" w:eastAsia="黑体"/>
                <w:sz w:val="28"/>
                <w:szCs w:val="28"/>
              </w:rPr>
            </w:pPr>
          </w:p>
        </w:tc>
      </w:tr>
      <w:tr w14:paraId="1EF2C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trPr>
        <w:tc>
          <w:tcPr>
            <w:tcW w:w="5643" w:type="dxa"/>
            <w:gridSpan w:val="3"/>
            <w:vAlign w:val="center"/>
          </w:tcPr>
          <w:p w14:paraId="6D1E04C2">
            <w:pPr>
              <w:jc w:val="center"/>
              <w:rPr>
                <w:rFonts w:ascii="黑体" w:hAnsi="黑体" w:eastAsia="黑体"/>
                <w:b/>
                <w:sz w:val="24"/>
                <w:szCs w:val="24"/>
              </w:rPr>
            </w:pPr>
            <w:r>
              <w:rPr>
                <w:rFonts w:hint="eastAsia" w:ascii="黑体" w:hAnsi="黑体" w:eastAsia="黑体"/>
                <w:b/>
                <w:sz w:val="24"/>
                <w:szCs w:val="24"/>
              </w:rPr>
              <w:t>综合得分：</w:t>
            </w:r>
          </w:p>
        </w:tc>
        <w:tc>
          <w:tcPr>
            <w:tcW w:w="1162" w:type="dxa"/>
            <w:vAlign w:val="center"/>
          </w:tcPr>
          <w:p w14:paraId="75D601FA">
            <w:pPr>
              <w:jc w:val="center"/>
              <w:rPr>
                <w:rFonts w:ascii="黑体" w:hAnsi="黑体" w:eastAsia="黑体"/>
                <w:sz w:val="28"/>
                <w:szCs w:val="28"/>
              </w:rPr>
            </w:pPr>
          </w:p>
        </w:tc>
        <w:tc>
          <w:tcPr>
            <w:tcW w:w="1134" w:type="dxa"/>
            <w:vAlign w:val="center"/>
          </w:tcPr>
          <w:p w14:paraId="1B3A72E2">
            <w:pPr>
              <w:jc w:val="center"/>
              <w:rPr>
                <w:rFonts w:ascii="黑体" w:hAnsi="黑体" w:eastAsia="黑体"/>
                <w:sz w:val="28"/>
                <w:szCs w:val="28"/>
              </w:rPr>
            </w:pPr>
          </w:p>
        </w:tc>
        <w:tc>
          <w:tcPr>
            <w:tcW w:w="1134" w:type="dxa"/>
            <w:vAlign w:val="center"/>
          </w:tcPr>
          <w:p w14:paraId="07902A55">
            <w:pPr>
              <w:jc w:val="center"/>
              <w:rPr>
                <w:rFonts w:ascii="黑体" w:hAnsi="黑体" w:eastAsia="黑体"/>
                <w:sz w:val="28"/>
                <w:szCs w:val="28"/>
              </w:rPr>
            </w:pPr>
          </w:p>
        </w:tc>
      </w:tr>
      <w:tr w14:paraId="7CAF3E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7" w:hRule="atLeast"/>
        </w:trPr>
        <w:tc>
          <w:tcPr>
            <w:tcW w:w="9073" w:type="dxa"/>
            <w:gridSpan w:val="6"/>
            <w:vAlign w:val="center"/>
          </w:tcPr>
          <w:p w14:paraId="7F3FF08C">
            <w:pPr>
              <w:spacing w:line="360" w:lineRule="auto"/>
              <w:rPr>
                <w:rFonts w:ascii="黑体" w:hAnsi="黑体" w:eastAsia="黑体"/>
                <w:sz w:val="24"/>
                <w:szCs w:val="24"/>
              </w:rPr>
            </w:pPr>
            <w:r>
              <w:rPr>
                <w:rFonts w:hint="eastAsia" w:ascii="黑体" w:hAnsi="黑体" w:eastAsia="黑体"/>
                <w:sz w:val="24"/>
                <w:szCs w:val="24"/>
              </w:rPr>
              <w:t>评标委员会签名：</w:t>
            </w:r>
          </w:p>
          <w:p w14:paraId="7CEAE125">
            <w:pPr>
              <w:jc w:val="center"/>
              <w:rPr>
                <w:rFonts w:ascii="黑体" w:hAnsi="黑体" w:eastAsia="黑体"/>
                <w:b/>
                <w:sz w:val="24"/>
                <w:szCs w:val="24"/>
              </w:rPr>
            </w:pPr>
          </w:p>
          <w:p w14:paraId="26CEDA6E">
            <w:pPr>
              <w:jc w:val="right"/>
              <w:rPr>
                <w:rFonts w:ascii="黑体" w:hAnsi="黑体" w:eastAsia="黑体"/>
                <w:sz w:val="24"/>
                <w:szCs w:val="24"/>
              </w:rPr>
            </w:pPr>
            <w:r>
              <w:rPr>
                <w:rFonts w:hint="eastAsia" w:ascii="黑体" w:hAnsi="黑体" w:eastAsia="黑体"/>
                <w:sz w:val="24"/>
                <w:szCs w:val="24"/>
              </w:rPr>
              <w:t>日期：     年   月  日</w:t>
            </w:r>
          </w:p>
        </w:tc>
      </w:tr>
    </w:tbl>
    <w:p w14:paraId="351400F9">
      <w:pPr>
        <w:rPr>
          <w:rFonts w:hint="eastAsia" w:ascii="黑体" w:hAnsi="黑体" w:eastAsia="黑体"/>
          <w:b/>
          <w:bCs/>
          <w:szCs w:val="21"/>
        </w:rPr>
      </w:pPr>
    </w:p>
    <w:p w14:paraId="33AB8248">
      <w:pPr>
        <w:rPr>
          <w:rFonts w:ascii="黑体" w:eastAsia="黑体"/>
          <w:szCs w:val="21"/>
        </w:rPr>
      </w:pPr>
      <w:r>
        <w:rPr>
          <w:rFonts w:hint="eastAsia" w:ascii="黑体" w:hAnsi="黑体" w:eastAsia="黑体"/>
          <w:b/>
          <w:bCs/>
          <w:szCs w:val="21"/>
        </w:rPr>
        <w:t>备注：</w:t>
      </w:r>
      <w:r>
        <w:rPr>
          <w:rFonts w:hint="eastAsia" w:ascii="黑体" w:eastAsia="黑体"/>
          <w:szCs w:val="21"/>
        </w:rPr>
        <w:t>1.招标人必须明确评审项目的评分标准。</w:t>
      </w:r>
    </w:p>
    <w:p w14:paraId="23205D13">
      <w:pPr>
        <w:spacing w:line="360" w:lineRule="auto"/>
        <w:ind w:firstLine="420" w:firstLineChars="200"/>
        <w:jc w:val="center"/>
        <w:rPr>
          <w:rFonts w:ascii="宋体"/>
          <w:szCs w:val="21"/>
        </w:rPr>
        <w:sectPr>
          <w:headerReference r:id="rId14" w:type="default"/>
          <w:footerReference r:id="rId15" w:type="default"/>
          <w:pgSz w:w="12240" w:h="15840"/>
          <w:pgMar w:top="1440" w:right="1797" w:bottom="1440" w:left="1797" w:header="720" w:footer="720" w:gutter="0"/>
          <w:pgBorders>
            <w:top w:val="none" w:sz="0" w:space="0"/>
            <w:left w:val="none" w:sz="0" w:space="0"/>
            <w:bottom w:val="none" w:sz="0" w:space="0"/>
            <w:right w:val="none" w:sz="0" w:space="0"/>
          </w:pgBorders>
          <w:pgNumType w:fmt="decimal"/>
          <w:cols w:space="720" w:num="1"/>
        </w:sectPr>
      </w:pPr>
    </w:p>
    <w:p w14:paraId="06ACC4CA">
      <w:pPr>
        <w:pStyle w:val="7"/>
        <w:ind w:firstLine="640"/>
        <w:jc w:val="center"/>
        <w:rPr>
          <w:rFonts w:ascii="黑体" w:hAnsi="黑体" w:eastAsia="黑体"/>
          <w:sz w:val="32"/>
          <w:szCs w:val="32"/>
        </w:rPr>
      </w:pPr>
      <w:r>
        <w:rPr>
          <w:rFonts w:hint="eastAsia" w:ascii="黑体" w:hAnsi="黑体" w:eastAsia="黑体"/>
          <w:sz w:val="32"/>
          <w:szCs w:val="32"/>
        </w:rPr>
        <w:t>（四）评分汇总表</w:t>
      </w:r>
    </w:p>
    <w:p w14:paraId="6F45546C">
      <w:pPr>
        <w:spacing w:line="360" w:lineRule="auto"/>
        <w:ind w:firstLine="482" w:firstLineChars="200"/>
        <w:jc w:val="left"/>
        <w:rPr>
          <w:rFonts w:hint="eastAsia" w:ascii="黑体" w:hAnsi="黑体" w:eastAsia="仿宋"/>
          <w:b/>
          <w:sz w:val="24"/>
          <w:szCs w:val="24"/>
          <w:lang w:eastAsia="zh-CN"/>
        </w:rPr>
      </w:pPr>
      <w:r>
        <w:rPr>
          <w:rFonts w:hint="eastAsia" w:ascii="黑体" w:hAnsi="黑体" w:eastAsia="黑体"/>
          <w:b/>
          <w:sz w:val="24"/>
          <w:szCs w:val="24"/>
        </w:rPr>
        <w:t>项目名称：</w:t>
      </w:r>
      <w:r>
        <w:rPr>
          <w:rFonts w:hint="eastAsia" w:ascii="黑体" w:hAnsi="黑体" w:eastAsia="黑体" w:cs="黑体"/>
          <w:b/>
          <w:sz w:val="24"/>
          <w:szCs w:val="24"/>
          <w:highlight w:val="none"/>
          <w:lang w:val="en-US" w:eastAsia="zh-CN"/>
        </w:rPr>
        <w:t>西安分公司2026-2027年电梯保服务</w:t>
      </w:r>
    </w:p>
    <w:tbl>
      <w:tblPr>
        <w:tblStyle w:val="34"/>
        <w:tblW w:w="13042"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9"/>
        <w:gridCol w:w="3544"/>
        <w:gridCol w:w="1134"/>
        <w:gridCol w:w="1134"/>
        <w:gridCol w:w="1134"/>
        <w:gridCol w:w="1134"/>
        <w:gridCol w:w="1134"/>
        <w:gridCol w:w="1276"/>
        <w:gridCol w:w="1843"/>
      </w:tblGrid>
      <w:tr w14:paraId="371087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709" w:type="dxa"/>
            <w:vMerge w:val="restart"/>
            <w:vAlign w:val="center"/>
          </w:tcPr>
          <w:p w14:paraId="384F2A95">
            <w:pPr>
              <w:jc w:val="center"/>
              <w:rPr>
                <w:rFonts w:ascii="黑体" w:hAnsi="黑体" w:eastAsia="黑体"/>
                <w:b/>
                <w:sz w:val="24"/>
                <w:szCs w:val="24"/>
              </w:rPr>
            </w:pPr>
            <w:r>
              <w:rPr>
                <w:rFonts w:hint="eastAsia" w:ascii="黑体" w:hAnsi="黑体" w:eastAsia="黑体"/>
                <w:b/>
                <w:sz w:val="24"/>
                <w:szCs w:val="24"/>
              </w:rPr>
              <w:t>序号</w:t>
            </w:r>
          </w:p>
        </w:tc>
        <w:tc>
          <w:tcPr>
            <w:tcW w:w="3544" w:type="dxa"/>
            <w:vMerge w:val="restart"/>
            <w:vAlign w:val="center"/>
          </w:tcPr>
          <w:p w14:paraId="5BA6CF19">
            <w:pPr>
              <w:jc w:val="center"/>
              <w:rPr>
                <w:rFonts w:ascii="黑体" w:hAnsi="黑体" w:eastAsia="黑体"/>
                <w:b/>
                <w:sz w:val="24"/>
                <w:szCs w:val="24"/>
              </w:rPr>
            </w:pPr>
            <w:r>
              <w:rPr>
                <w:rFonts w:hint="eastAsia" w:ascii="黑体" w:hAnsi="黑体" w:eastAsia="黑体"/>
                <w:b/>
                <w:sz w:val="24"/>
                <w:szCs w:val="24"/>
              </w:rPr>
              <w:t>投标人名称</w:t>
            </w:r>
          </w:p>
        </w:tc>
        <w:tc>
          <w:tcPr>
            <w:tcW w:w="2268" w:type="dxa"/>
            <w:gridSpan w:val="2"/>
            <w:vAlign w:val="center"/>
          </w:tcPr>
          <w:p w14:paraId="24928F4A">
            <w:pPr>
              <w:jc w:val="center"/>
              <w:rPr>
                <w:rFonts w:ascii="黑体" w:hAnsi="黑体" w:eastAsia="黑体"/>
                <w:b/>
                <w:sz w:val="24"/>
                <w:szCs w:val="24"/>
              </w:rPr>
            </w:pPr>
            <w:r>
              <w:rPr>
                <w:rFonts w:hint="eastAsia" w:ascii="黑体" w:hAnsi="黑体" w:eastAsia="黑体"/>
                <w:b/>
                <w:sz w:val="24"/>
                <w:szCs w:val="24"/>
              </w:rPr>
              <w:t>技术标</w:t>
            </w:r>
          </w:p>
        </w:tc>
        <w:tc>
          <w:tcPr>
            <w:tcW w:w="2268" w:type="dxa"/>
            <w:gridSpan w:val="2"/>
            <w:vAlign w:val="center"/>
          </w:tcPr>
          <w:p w14:paraId="4970C61F">
            <w:pPr>
              <w:jc w:val="center"/>
              <w:rPr>
                <w:rFonts w:ascii="黑体" w:hAnsi="黑体" w:eastAsia="黑体"/>
                <w:b/>
                <w:sz w:val="24"/>
                <w:szCs w:val="24"/>
              </w:rPr>
            </w:pPr>
            <w:r>
              <w:rPr>
                <w:rFonts w:hint="eastAsia" w:ascii="黑体" w:hAnsi="黑体" w:eastAsia="黑体"/>
                <w:b/>
                <w:sz w:val="24"/>
                <w:szCs w:val="24"/>
              </w:rPr>
              <w:t>商务标</w:t>
            </w:r>
          </w:p>
        </w:tc>
        <w:tc>
          <w:tcPr>
            <w:tcW w:w="2410" w:type="dxa"/>
            <w:gridSpan w:val="2"/>
            <w:vAlign w:val="center"/>
          </w:tcPr>
          <w:p w14:paraId="16E2D63B">
            <w:pPr>
              <w:jc w:val="center"/>
              <w:rPr>
                <w:rFonts w:ascii="黑体" w:hAnsi="黑体" w:eastAsia="黑体"/>
                <w:b/>
                <w:sz w:val="24"/>
                <w:szCs w:val="24"/>
              </w:rPr>
            </w:pPr>
            <w:r>
              <w:rPr>
                <w:rFonts w:hint="eastAsia" w:ascii="黑体" w:hAnsi="黑体" w:eastAsia="黑体"/>
                <w:b/>
                <w:sz w:val="24"/>
                <w:szCs w:val="24"/>
              </w:rPr>
              <w:t>资信标</w:t>
            </w:r>
          </w:p>
        </w:tc>
        <w:tc>
          <w:tcPr>
            <w:tcW w:w="1843" w:type="dxa"/>
            <w:vAlign w:val="center"/>
          </w:tcPr>
          <w:p w14:paraId="64391524">
            <w:pPr>
              <w:jc w:val="center"/>
              <w:rPr>
                <w:rFonts w:ascii="黑体" w:hAnsi="黑体" w:eastAsia="黑体"/>
                <w:b/>
                <w:sz w:val="24"/>
                <w:szCs w:val="24"/>
              </w:rPr>
            </w:pPr>
            <w:r>
              <w:rPr>
                <w:rFonts w:hint="eastAsia" w:ascii="黑体" w:hAnsi="黑体" w:eastAsia="黑体"/>
                <w:b/>
                <w:sz w:val="24"/>
                <w:szCs w:val="24"/>
              </w:rPr>
              <w:t>综合得分</w:t>
            </w:r>
          </w:p>
        </w:tc>
      </w:tr>
      <w:tr w14:paraId="52288F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709" w:type="dxa"/>
            <w:vMerge w:val="continue"/>
            <w:vAlign w:val="center"/>
          </w:tcPr>
          <w:p w14:paraId="401BAEC5">
            <w:pPr>
              <w:jc w:val="center"/>
              <w:rPr>
                <w:rFonts w:ascii="黑体" w:hAnsi="黑体" w:eastAsia="黑体"/>
                <w:b/>
                <w:sz w:val="24"/>
                <w:szCs w:val="24"/>
              </w:rPr>
            </w:pPr>
          </w:p>
        </w:tc>
        <w:tc>
          <w:tcPr>
            <w:tcW w:w="3544" w:type="dxa"/>
            <w:vMerge w:val="continue"/>
            <w:vAlign w:val="center"/>
          </w:tcPr>
          <w:p w14:paraId="5C6E5E55">
            <w:pPr>
              <w:jc w:val="center"/>
              <w:rPr>
                <w:rFonts w:ascii="黑体" w:hAnsi="黑体" w:eastAsia="黑体"/>
                <w:b/>
                <w:sz w:val="24"/>
                <w:szCs w:val="24"/>
              </w:rPr>
            </w:pPr>
          </w:p>
        </w:tc>
        <w:tc>
          <w:tcPr>
            <w:tcW w:w="1134" w:type="dxa"/>
            <w:vAlign w:val="center"/>
          </w:tcPr>
          <w:p w14:paraId="26E4DB4A">
            <w:pPr>
              <w:jc w:val="center"/>
              <w:rPr>
                <w:rFonts w:ascii="黑体" w:hAnsi="黑体" w:eastAsia="黑体"/>
                <w:b/>
                <w:sz w:val="24"/>
                <w:szCs w:val="24"/>
              </w:rPr>
            </w:pPr>
            <w:r>
              <w:rPr>
                <w:rFonts w:hint="eastAsia" w:ascii="黑体" w:hAnsi="黑体" w:eastAsia="黑体"/>
                <w:b/>
                <w:sz w:val="24"/>
                <w:szCs w:val="24"/>
              </w:rPr>
              <w:t>得分J</w:t>
            </w:r>
          </w:p>
        </w:tc>
        <w:tc>
          <w:tcPr>
            <w:tcW w:w="1134" w:type="dxa"/>
            <w:vAlign w:val="center"/>
          </w:tcPr>
          <w:p w14:paraId="63837BDE">
            <w:pPr>
              <w:jc w:val="center"/>
              <w:rPr>
                <w:rFonts w:ascii="黑体" w:hAnsi="黑体" w:eastAsia="黑体"/>
                <w:b/>
                <w:sz w:val="24"/>
                <w:szCs w:val="24"/>
              </w:rPr>
            </w:pPr>
            <w:r>
              <w:rPr>
                <w:rFonts w:hint="eastAsia" w:ascii="黑体" w:hAnsi="黑体" w:eastAsia="黑体"/>
                <w:b/>
                <w:sz w:val="24"/>
                <w:szCs w:val="24"/>
              </w:rPr>
              <w:t>权重A</w:t>
            </w:r>
            <w:r>
              <w:rPr>
                <w:rFonts w:hint="eastAsia" w:ascii="黑体" w:hAnsi="黑体" w:eastAsia="黑体"/>
                <w:b/>
                <w:sz w:val="24"/>
                <w:szCs w:val="24"/>
                <w:vertAlign w:val="subscript"/>
              </w:rPr>
              <w:t>1</w:t>
            </w:r>
          </w:p>
        </w:tc>
        <w:tc>
          <w:tcPr>
            <w:tcW w:w="1134" w:type="dxa"/>
            <w:vAlign w:val="center"/>
          </w:tcPr>
          <w:p w14:paraId="0D0BD660">
            <w:pPr>
              <w:jc w:val="center"/>
              <w:rPr>
                <w:rFonts w:ascii="黑体" w:hAnsi="黑体" w:eastAsia="黑体"/>
                <w:b/>
                <w:sz w:val="24"/>
                <w:szCs w:val="24"/>
              </w:rPr>
            </w:pPr>
            <w:r>
              <w:rPr>
                <w:rFonts w:hint="eastAsia" w:ascii="黑体" w:hAnsi="黑体" w:eastAsia="黑体"/>
                <w:b/>
                <w:sz w:val="24"/>
                <w:szCs w:val="24"/>
              </w:rPr>
              <w:t>得分S</w:t>
            </w:r>
          </w:p>
        </w:tc>
        <w:tc>
          <w:tcPr>
            <w:tcW w:w="1134" w:type="dxa"/>
            <w:vAlign w:val="center"/>
          </w:tcPr>
          <w:p w14:paraId="140E7670">
            <w:pPr>
              <w:jc w:val="center"/>
              <w:rPr>
                <w:rFonts w:ascii="黑体" w:hAnsi="黑体" w:eastAsia="黑体"/>
                <w:b/>
                <w:sz w:val="24"/>
                <w:szCs w:val="24"/>
              </w:rPr>
            </w:pPr>
            <w:r>
              <w:rPr>
                <w:rFonts w:hint="eastAsia" w:ascii="黑体" w:hAnsi="黑体" w:eastAsia="黑体"/>
                <w:b/>
                <w:sz w:val="24"/>
                <w:szCs w:val="24"/>
              </w:rPr>
              <w:t>权重A</w:t>
            </w:r>
            <w:r>
              <w:rPr>
                <w:rFonts w:hint="eastAsia" w:ascii="黑体" w:hAnsi="黑体" w:eastAsia="黑体"/>
                <w:b/>
                <w:sz w:val="24"/>
                <w:szCs w:val="24"/>
                <w:vertAlign w:val="subscript"/>
              </w:rPr>
              <w:t>2</w:t>
            </w:r>
          </w:p>
        </w:tc>
        <w:tc>
          <w:tcPr>
            <w:tcW w:w="1134" w:type="dxa"/>
            <w:vAlign w:val="center"/>
          </w:tcPr>
          <w:p w14:paraId="3C89CBBF">
            <w:pPr>
              <w:jc w:val="center"/>
              <w:rPr>
                <w:rFonts w:ascii="黑体" w:hAnsi="黑体" w:eastAsia="黑体"/>
                <w:b/>
                <w:sz w:val="24"/>
                <w:szCs w:val="24"/>
              </w:rPr>
            </w:pPr>
            <w:r>
              <w:rPr>
                <w:rFonts w:hint="eastAsia" w:ascii="黑体" w:hAnsi="黑体" w:eastAsia="黑体"/>
                <w:b/>
                <w:sz w:val="24"/>
                <w:szCs w:val="24"/>
              </w:rPr>
              <w:t>得分Z</w:t>
            </w:r>
          </w:p>
        </w:tc>
        <w:tc>
          <w:tcPr>
            <w:tcW w:w="1276" w:type="dxa"/>
            <w:vAlign w:val="center"/>
          </w:tcPr>
          <w:p w14:paraId="3CE035C2">
            <w:pPr>
              <w:jc w:val="center"/>
              <w:rPr>
                <w:rFonts w:ascii="黑体" w:hAnsi="黑体" w:eastAsia="黑体"/>
                <w:b/>
                <w:sz w:val="24"/>
                <w:szCs w:val="24"/>
              </w:rPr>
            </w:pPr>
            <w:r>
              <w:rPr>
                <w:rFonts w:hint="eastAsia" w:ascii="黑体" w:hAnsi="黑体" w:eastAsia="黑体"/>
                <w:b/>
                <w:sz w:val="24"/>
                <w:szCs w:val="24"/>
              </w:rPr>
              <w:t>权重A</w:t>
            </w:r>
            <w:r>
              <w:rPr>
                <w:rFonts w:hint="eastAsia" w:ascii="黑体" w:hAnsi="黑体" w:eastAsia="黑体"/>
                <w:b/>
                <w:sz w:val="24"/>
                <w:szCs w:val="24"/>
                <w:vertAlign w:val="subscript"/>
              </w:rPr>
              <w:t>3</w:t>
            </w:r>
          </w:p>
        </w:tc>
        <w:tc>
          <w:tcPr>
            <w:tcW w:w="1843" w:type="dxa"/>
            <w:vAlign w:val="center"/>
          </w:tcPr>
          <w:p w14:paraId="3C560D1C">
            <w:pPr>
              <w:jc w:val="center"/>
              <w:rPr>
                <w:rFonts w:ascii="黑体" w:hAnsi="黑体" w:eastAsia="黑体"/>
                <w:b/>
                <w:sz w:val="24"/>
                <w:szCs w:val="24"/>
              </w:rPr>
            </w:pPr>
            <w:r>
              <w:rPr>
                <w:rFonts w:hint="eastAsia" w:ascii="黑体" w:hAnsi="黑体" w:eastAsia="黑体"/>
                <w:b/>
                <w:sz w:val="24"/>
                <w:szCs w:val="24"/>
              </w:rPr>
              <w:t>N</w:t>
            </w:r>
          </w:p>
        </w:tc>
      </w:tr>
      <w:tr w14:paraId="693B7D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exact"/>
        </w:trPr>
        <w:tc>
          <w:tcPr>
            <w:tcW w:w="709" w:type="dxa"/>
            <w:vAlign w:val="center"/>
          </w:tcPr>
          <w:p w14:paraId="49DB3E4E">
            <w:pPr>
              <w:widowControl w:val="0"/>
              <w:jc w:val="center"/>
              <w:rPr>
                <w:rFonts w:ascii="黑体" w:hAnsi="黑体" w:eastAsia="黑体"/>
                <w:sz w:val="24"/>
                <w:szCs w:val="24"/>
              </w:rPr>
            </w:pPr>
          </w:p>
        </w:tc>
        <w:tc>
          <w:tcPr>
            <w:tcW w:w="3544" w:type="dxa"/>
            <w:vAlign w:val="center"/>
          </w:tcPr>
          <w:p w14:paraId="242B33B2">
            <w:pPr>
              <w:jc w:val="center"/>
              <w:rPr>
                <w:rFonts w:ascii="黑体" w:hAnsi="黑体" w:eastAsia="黑体"/>
                <w:sz w:val="24"/>
                <w:szCs w:val="24"/>
              </w:rPr>
            </w:pPr>
          </w:p>
        </w:tc>
        <w:tc>
          <w:tcPr>
            <w:tcW w:w="1134" w:type="dxa"/>
          </w:tcPr>
          <w:p w14:paraId="58A438E1">
            <w:pPr>
              <w:jc w:val="center"/>
              <w:rPr>
                <w:rFonts w:ascii="黑体" w:hAnsi="黑体" w:eastAsia="黑体"/>
                <w:sz w:val="24"/>
                <w:szCs w:val="24"/>
              </w:rPr>
            </w:pPr>
          </w:p>
        </w:tc>
        <w:tc>
          <w:tcPr>
            <w:tcW w:w="1134" w:type="dxa"/>
          </w:tcPr>
          <w:p w14:paraId="0203B3D6">
            <w:pPr>
              <w:jc w:val="center"/>
              <w:rPr>
                <w:rFonts w:ascii="黑体" w:hAnsi="黑体" w:eastAsia="黑体"/>
                <w:sz w:val="24"/>
                <w:szCs w:val="24"/>
              </w:rPr>
            </w:pPr>
          </w:p>
        </w:tc>
        <w:tc>
          <w:tcPr>
            <w:tcW w:w="1134" w:type="dxa"/>
          </w:tcPr>
          <w:p w14:paraId="4C7AF5BC">
            <w:pPr>
              <w:jc w:val="center"/>
              <w:rPr>
                <w:rFonts w:ascii="黑体" w:hAnsi="黑体" w:eastAsia="黑体"/>
                <w:sz w:val="24"/>
                <w:szCs w:val="24"/>
              </w:rPr>
            </w:pPr>
          </w:p>
        </w:tc>
        <w:tc>
          <w:tcPr>
            <w:tcW w:w="1134" w:type="dxa"/>
            <w:vAlign w:val="center"/>
          </w:tcPr>
          <w:p w14:paraId="719461D1">
            <w:pPr>
              <w:jc w:val="center"/>
              <w:rPr>
                <w:rFonts w:ascii="黑体" w:hAnsi="黑体" w:eastAsia="黑体"/>
                <w:sz w:val="24"/>
                <w:szCs w:val="24"/>
              </w:rPr>
            </w:pPr>
          </w:p>
        </w:tc>
        <w:tc>
          <w:tcPr>
            <w:tcW w:w="1134" w:type="dxa"/>
          </w:tcPr>
          <w:p w14:paraId="2E9B3E57">
            <w:pPr>
              <w:jc w:val="center"/>
              <w:rPr>
                <w:rFonts w:ascii="黑体" w:hAnsi="黑体" w:eastAsia="黑体"/>
                <w:sz w:val="24"/>
                <w:szCs w:val="24"/>
              </w:rPr>
            </w:pPr>
          </w:p>
        </w:tc>
        <w:tc>
          <w:tcPr>
            <w:tcW w:w="1276" w:type="dxa"/>
            <w:vAlign w:val="center"/>
          </w:tcPr>
          <w:p w14:paraId="3EC337AA">
            <w:pPr>
              <w:jc w:val="center"/>
              <w:rPr>
                <w:rFonts w:ascii="黑体" w:hAnsi="黑体" w:eastAsia="黑体"/>
                <w:sz w:val="24"/>
                <w:szCs w:val="24"/>
              </w:rPr>
            </w:pPr>
          </w:p>
        </w:tc>
        <w:tc>
          <w:tcPr>
            <w:tcW w:w="1843" w:type="dxa"/>
            <w:vAlign w:val="center"/>
          </w:tcPr>
          <w:p w14:paraId="6A3AB962">
            <w:pPr>
              <w:jc w:val="center"/>
              <w:rPr>
                <w:rFonts w:ascii="黑体" w:hAnsi="黑体" w:eastAsia="黑体"/>
                <w:sz w:val="24"/>
                <w:szCs w:val="24"/>
              </w:rPr>
            </w:pPr>
          </w:p>
        </w:tc>
      </w:tr>
      <w:tr w14:paraId="145C4C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exact"/>
        </w:trPr>
        <w:tc>
          <w:tcPr>
            <w:tcW w:w="709" w:type="dxa"/>
            <w:vAlign w:val="center"/>
          </w:tcPr>
          <w:p w14:paraId="42EB700D">
            <w:pPr>
              <w:widowControl w:val="0"/>
              <w:jc w:val="center"/>
              <w:rPr>
                <w:rFonts w:ascii="黑体" w:hAnsi="黑体" w:eastAsia="黑体"/>
                <w:sz w:val="24"/>
                <w:szCs w:val="24"/>
              </w:rPr>
            </w:pPr>
          </w:p>
        </w:tc>
        <w:tc>
          <w:tcPr>
            <w:tcW w:w="3544" w:type="dxa"/>
            <w:vAlign w:val="center"/>
          </w:tcPr>
          <w:p w14:paraId="79A43FDD">
            <w:pPr>
              <w:jc w:val="center"/>
              <w:rPr>
                <w:rFonts w:ascii="黑体" w:hAnsi="黑体" w:eastAsia="黑体"/>
                <w:sz w:val="24"/>
                <w:szCs w:val="24"/>
              </w:rPr>
            </w:pPr>
          </w:p>
        </w:tc>
        <w:tc>
          <w:tcPr>
            <w:tcW w:w="1134" w:type="dxa"/>
          </w:tcPr>
          <w:p w14:paraId="73058FEA">
            <w:pPr>
              <w:jc w:val="center"/>
              <w:rPr>
                <w:rFonts w:ascii="黑体" w:hAnsi="黑体" w:eastAsia="黑体"/>
                <w:sz w:val="24"/>
                <w:szCs w:val="24"/>
              </w:rPr>
            </w:pPr>
          </w:p>
        </w:tc>
        <w:tc>
          <w:tcPr>
            <w:tcW w:w="1134" w:type="dxa"/>
          </w:tcPr>
          <w:p w14:paraId="4AFE254F">
            <w:pPr>
              <w:jc w:val="center"/>
              <w:rPr>
                <w:rFonts w:ascii="黑体" w:hAnsi="黑体" w:eastAsia="黑体"/>
                <w:sz w:val="24"/>
                <w:szCs w:val="24"/>
              </w:rPr>
            </w:pPr>
          </w:p>
        </w:tc>
        <w:tc>
          <w:tcPr>
            <w:tcW w:w="1134" w:type="dxa"/>
          </w:tcPr>
          <w:p w14:paraId="4E79B13D">
            <w:pPr>
              <w:jc w:val="center"/>
              <w:rPr>
                <w:rFonts w:ascii="黑体" w:hAnsi="黑体" w:eastAsia="黑体"/>
                <w:sz w:val="24"/>
                <w:szCs w:val="24"/>
              </w:rPr>
            </w:pPr>
          </w:p>
        </w:tc>
        <w:tc>
          <w:tcPr>
            <w:tcW w:w="1134" w:type="dxa"/>
            <w:vAlign w:val="center"/>
          </w:tcPr>
          <w:p w14:paraId="29BCF37E">
            <w:pPr>
              <w:jc w:val="center"/>
              <w:rPr>
                <w:rFonts w:ascii="黑体" w:hAnsi="黑体" w:eastAsia="黑体"/>
                <w:sz w:val="24"/>
                <w:szCs w:val="24"/>
              </w:rPr>
            </w:pPr>
          </w:p>
        </w:tc>
        <w:tc>
          <w:tcPr>
            <w:tcW w:w="1134" w:type="dxa"/>
          </w:tcPr>
          <w:p w14:paraId="08B03D08">
            <w:pPr>
              <w:jc w:val="center"/>
              <w:rPr>
                <w:rFonts w:ascii="黑体" w:hAnsi="黑体" w:eastAsia="黑体"/>
                <w:sz w:val="24"/>
                <w:szCs w:val="24"/>
              </w:rPr>
            </w:pPr>
          </w:p>
        </w:tc>
        <w:tc>
          <w:tcPr>
            <w:tcW w:w="1276" w:type="dxa"/>
            <w:vAlign w:val="center"/>
          </w:tcPr>
          <w:p w14:paraId="53880B6A">
            <w:pPr>
              <w:jc w:val="center"/>
              <w:rPr>
                <w:rFonts w:ascii="黑体" w:hAnsi="黑体" w:eastAsia="黑体"/>
                <w:sz w:val="24"/>
                <w:szCs w:val="24"/>
              </w:rPr>
            </w:pPr>
          </w:p>
        </w:tc>
        <w:tc>
          <w:tcPr>
            <w:tcW w:w="1843" w:type="dxa"/>
            <w:vAlign w:val="center"/>
          </w:tcPr>
          <w:p w14:paraId="1C9D76C9">
            <w:pPr>
              <w:jc w:val="center"/>
              <w:rPr>
                <w:rFonts w:ascii="黑体" w:hAnsi="黑体" w:eastAsia="黑体"/>
                <w:sz w:val="24"/>
                <w:szCs w:val="24"/>
              </w:rPr>
            </w:pPr>
          </w:p>
        </w:tc>
      </w:tr>
      <w:tr w14:paraId="133B8A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exact"/>
        </w:trPr>
        <w:tc>
          <w:tcPr>
            <w:tcW w:w="709" w:type="dxa"/>
            <w:vAlign w:val="center"/>
          </w:tcPr>
          <w:p w14:paraId="131B43AF">
            <w:pPr>
              <w:widowControl w:val="0"/>
              <w:jc w:val="center"/>
              <w:rPr>
                <w:rFonts w:ascii="黑体" w:hAnsi="黑体" w:eastAsia="黑体"/>
                <w:sz w:val="24"/>
                <w:szCs w:val="24"/>
              </w:rPr>
            </w:pPr>
          </w:p>
        </w:tc>
        <w:tc>
          <w:tcPr>
            <w:tcW w:w="3544" w:type="dxa"/>
            <w:vAlign w:val="center"/>
          </w:tcPr>
          <w:p w14:paraId="319A7265">
            <w:pPr>
              <w:jc w:val="center"/>
              <w:rPr>
                <w:rFonts w:ascii="黑体" w:hAnsi="黑体" w:eastAsia="黑体"/>
                <w:sz w:val="24"/>
                <w:szCs w:val="24"/>
              </w:rPr>
            </w:pPr>
          </w:p>
        </w:tc>
        <w:tc>
          <w:tcPr>
            <w:tcW w:w="1134" w:type="dxa"/>
          </w:tcPr>
          <w:p w14:paraId="0975E465">
            <w:pPr>
              <w:jc w:val="center"/>
              <w:rPr>
                <w:rFonts w:ascii="黑体" w:hAnsi="黑体" w:eastAsia="黑体"/>
                <w:sz w:val="24"/>
                <w:szCs w:val="24"/>
              </w:rPr>
            </w:pPr>
          </w:p>
        </w:tc>
        <w:tc>
          <w:tcPr>
            <w:tcW w:w="1134" w:type="dxa"/>
          </w:tcPr>
          <w:p w14:paraId="41E26A98">
            <w:pPr>
              <w:jc w:val="center"/>
              <w:rPr>
                <w:rFonts w:ascii="黑体" w:hAnsi="黑体" w:eastAsia="黑体"/>
                <w:sz w:val="24"/>
                <w:szCs w:val="24"/>
              </w:rPr>
            </w:pPr>
          </w:p>
        </w:tc>
        <w:tc>
          <w:tcPr>
            <w:tcW w:w="1134" w:type="dxa"/>
          </w:tcPr>
          <w:p w14:paraId="01348E43">
            <w:pPr>
              <w:jc w:val="center"/>
              <w:rPr>
                <w:rFonts w:ascii="黑体" w:hAnsi="黑体" w:eastAsia="黑体"/>
                <w:sz w:val="24"/>
                <w:szCs w:val="24"/>
              </w:rPr>
            </w:pPr>
          </w:p>
        </w:tc>
        <w:tc>
          <w:tcPr>
            <w:tcW w:w="1134" w:type="dxa"/>
            <w:vAlign w:val="center"/>
          </w:tcPr>
          <w:p w14:paraId="5DDA9746">
            <w:pPr>
              <w:jc w:val="center"/>
              <w:rPr>
                <w:rFonts w:ascii="黑体" w:hAnsi="黑体" w:eastAsia="黑体"/>
                <w:sz w:val="24"/>
                <w:szCs w:val="24"/>
              </w:rPr>
            </w:pPr>
          </w:p>
        </w:tc>
        <w:tc>
          <w:tcPr>
            <w:tcW w:w="1134" w:type="dxa"/>
          </w:tcPr>
          <w:p w14:paraId="38ABCA10">
            <w:pPr>
              <w:jc w:val="center"/>
              <w:rPr>
                <w:rFonts w:ascii="黑体" w:hAnsi="黑体" w:eastAsia="黑体"/>
                <w:sz w:val="24"/>
                <w:szCs w:val="24"/>
              </w:rPr>
            </w:pPr>
          </w:p>
        </w:tc>
        <w:tc>
          <w:tcPr>
            <w:tcW w:w="1276" w:type="dxa"/>
            <w:vAlign w:val="center"/>
          </w:tcPr>
          <w:p w14:paraId="1FFF765F">
            <w:pPr>
              <w:jc w:val="center"/>
              <w:rPr>
                <w:rFonts w:ascii="黑体" w:hAnsi="黑体" w:eastAsia="黑体"/>
                <w:sz w:val="24"/>
                <w:szCs w:val="24"/>
              </w:rPr>
            </w:pPr>
          </w:p>
        </w:tc>
        <w:tc>
          <w:tcPr>
            <w:tcW w:w="1843" w:type="dxa"/>
            <w:vAlign w:val="center"/>
          </w:tcPr>
          <w:p w14:paraId="025318EE">
            <w:pPr>
              <w:jc w:val="center"/>
              <w:rPr>
                <w:rFonts w:ascii="黑体" w:hAnsi="黑体" w:eastAsia="黑体"/>
                <w:sz w:val="24"/>
                <w:szCs w:val="24"/>
              </w:rPr>
            </w:pPr>
          </w:p>
        </w:tc>
      </w:tr>
      <w:tr w14:paraId="059F8C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exact"/>
        </w:trPr>
        <w:tc>
          <w:tcPr>
            <w:tcW w:w="709" w:type="dxa"/>
            <w:vAlign w:val="center"/>
          </w:tcPr>
          <w:p w14:paraId="45D96EB0">
            <w:pPr>
              <w:widowControl w:val="0"/>
              <w:jc w:val="center"/>
              <w:rPr>
                <w:rFonts w:ascii="黑体" w:hAnsi="黑体" w:eastAsia="黑体"/>
                <w:sz w:val="24"/>
                <w:szCs w:val="24"/>
              </w:rPr>
            </w:pPr>
          </w:p>
        </w:tc>
        <w:tc>
          <w:tcPr>
            <w:tcW w:w="3544" w:type="dxa"/>
            <w:vAlign w:val="center"/>
          </w:tcPr>
          <w:p w14:paraId="4263D843">
            <w:pPr>
              <w:jc w:val="center"/>
              <w:rPr>
                <w:rFonts w:ascii="黑体" w:hAnsi="黑体" w:eastAsia="黑体"/>
                <w:sz w:val="24"/>
                <w:szCs w:val="24"/>
              </w:rPr>
            </w:pPr>
          </w:p>
        </w:tc>
        <w:tc>
          <w:tcPr>
            <w:tcW w:w="1134" w:type="dxa"/>
          </w:tcPr>
          <w:p w14:paraId="308F0151">
            <w:pPr>
              <w:jc w:val="center"/>
              <w:rPr>
                <w:rFonts w:ascii="黑体" w:hAnsi="黑体" w:eastAsia="黑体"/>
                <w:sz w:val="24"/>
                <w:szCs w:val="24"/>
              </w:rPr>
            </w:pPr>
          </w:p>
        </w:tc>
        <w:tc>
          <w:tcPr>
            <w:tcW w:w="1134" w:type="dxa"/>
          </w:tcPr>
          <w:p w14:paraId="762B6926">
            <w:pPr>
              <w:jc w:val="center"/>
              <w:rPr>
                <w:rFonts w:ascii="黑体" w:hAnsi="黑体" w:eastAsia="黑体"/>
                <w:sz w:val="24"/>
                <w:szCs w:val="24"/>
              </w:rPr>
            </w:pPr>
          </w:p>
        </w:tc>
        <w:tc>
          <w:tcPr>
            <w:tcW w:w="1134" w:type="dxa"/>
          </w:tcPr>
          <w:p w14:paraId="49774CC3">
            <w:pPr>
              <w:jc w:val="center"/>
              <w:rPr>
                <w:rFonts w:ascii="黑体" w:hAnsi="黑体" w:eastAsia="黑体"/>
                <w:sz w:val="24"/>
                <w:szCs w:val="24"/>
              </w:rPr>
            </w:pPr>
          </w:p>
        </w:tc>
        <w:tc>
          <w:tcPr>
            <w:tcW w:w="1134" w:type="dxa"/>
            <w:vAlign w:val="center"/>
          </w:tcPr>
          <w:p w14:paraId="5DB8617F">
            <w:pPr>
              <w:jc w:val="center"/>
              <w:rPr>
                <w:rFonts w:ascii="黑体" w:hAnsi="黑体" w:eastAsia="黑体"/>
                <w:sz w:val="24"/>
                <w:szCs w:val="24"/>
              </w:rPr>
            </w:pPr>
          </w:p>
        </w:tc>
        <w:tc>
          <w:tcPr>
            <w:tcW w:w="1134" w:type="dxa"/>
          </w:tcPr>
          <w:p w14:paraId="3950BD46">
            <w:pPr>
              <w:jc w:val="center"/>
              <w:rPr>
                <w:rFonts w:ascii="黑体" w:hAnsi="黑体" w:eastAsia="黑体"/>
                <w:sz w:val="24"/>
                <w:szCs w:val="24"/>
              </w:rPr>
            </w:pPr>
          </w:p>
        </w:tc>
        <w:tc>
          <w:tcPr>
            <w:tcW w:w="1276" w:type="dxa"/>
            <w:vAlign w:val="center"/>
          </w:tcPr>
          <w:p w14:paraId="247D2A0D">
            <w:pPr>
              <w:jc w:val="center"/>
              <w:rPr>
                <w:rFonts w:ascii="黑体" w:hAnsi="黑体" w:eastAsia="黑体"/>
                <w:sz w:val="24"/>
                <w:szCs w:val="24"/>
              </w:rPr>
            </w:pPr>
          </w:p>
        </w:tc>
        <w:tc>
          <w:tcPr>
            <w:tcW w:w="1843" w:type="dxa"/>
            <w:vAlign w:val="center"/>
          </w:tcPr>
          <w:p w14:paraId="3478A96C">
            <w:pPr>
              <w:jc w:val="center"/>
              <w:rPr>
                <w:rFonts w:ascii="黑体" w:hAnsi="黑体" w:eastAsia="黑体"/>
                <w:sz w:val="24"/>
                <w:szCs w:val="24"/>
              </w:rPr>
            </w:pPr>
          </w:p>
        </w:tc>
      </w:tr>
      <w:tr w14:paraId="6B6C73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exact"/>
        </w:trPr>
        <w:tc>
          <w:tcPr>
            <w:tcW w:w="709" w:type="dxa"/>
            <w:vAlign w:val="center"/>
          </w:tcPr>
          <w:p w14:paraId="03CD56FB">
            <w:pPr>
              <w:widowControl w:val="0"/>
              <w:jc w:val="center"/>
              <w:rPr>
                <w:rFonts w:ascii="黑体" w:hAnsi="黑体" w:eastAsia="黑体"/>
                <w:sz w:val="24"/>
                <w:szCs w:val="24"/>
              </w:rPr>
            </w:pPr>
          </w:p>
        </w:tc>
        <w:tc>
          <w:tcPr>
            <w:tcW w:w="3544" w:type="dxa"/>
            <w:vAlign w:val="center"/>
          </w:tcPr>
          <w:p w14:paraId="4ACB02A5">
            <w:pPr>
              <w:jc w:val="center"/>
              <w:rPr>
                <w:rFonts w:ascii="黑体" w:hAnsi="黑体" w:eastAsia="黑体"/>
                <w:sz w:val="24"/>
                <w:szCs w:val="24"/>
              </w:rPr>
            </w:pPr>
          </w:p>
        </w:tc>
        <w:tc>
          <w:tcPr>
            <w:tcW w:w="1134" w:type="dxa"/>
          </w:tcPr>
          <w:p w14:paraId="7C8EDEF3">
            <w:pPr>
              <w:jc w:val="center"/>
              <w:rPr>
                <w:rFonts w:ascii="黑体" w:hAnsi="黑体" w:eastAsia="黑体"/>
                <w:sz w:val="24"/>
                <w:szCs w:val="24"/>
              </w:rPr>
            </w:pPr>
          </w:p>
        </w:tc>
        <w:tc>
          <w:tcPr>
            <w:tcW w:w="1134" w:type="dxa"/>
          </w:tcPr>
          <w:p w14:paraId="0E37A984">
            <w:pPr>
              <w:jc w:val="center"/>
              <w:rPr>
                <w:rFonts w:ascii="黑体" w:hAnsi="黑体" w:eastAsia="黑体"/>
                <w:sz w:val="24"/>
                <w:szCs w:val="24"/>
              </w:rPr>
            </w:pPr>
          </w:p>
        </w:tc>
        <w:tc>
          <w:tcPr>
            <w:tcW w:w="1134" w:type="dxa"/>
          </w:tcPr>
          <w:p w14:paraId="2CD626FB">
            <w:pPr>
              <w:jc w:val="center"/>
              <w:rPr>
                <w:rFonts w:ascii="黑体" w:hAnsi="黑体" w:eastAsia="黑体"/>
                <w:sz w:val="24"/>
                <w:szCs w:val="24"/>
              </w:rPr>
            </w:pPr>
          </w:p>
        </w:tc>
        <w:tc>
          <w:tcPr>
            <w:tcW w:w="1134" w:type="dxa"/>
            <w:vAlign w:val="center"/>
          </w:tcPr>
          <w:p w14:paraId="252243E3">
            <w:pPr>
              <w:jc w:val="center"/>
              <w:rPr>
                <w:rFonts w:ascii="黑体" w:hAnsi="黑体" w:eastAsia="黑体"/>
                <w:sz w:val="24"/>
                <w:szCs w:val="24"/>
              </w:rPr>
            </w:pPr>
          </w:p>
        </w:tc>
        <w:tc>
          <w:tcPr>
            <w:tcW w:w="1134" w:type="dxa"/>
          </w:tcPr>
          <w:p w14:paraId="0BDDA8CD">
            <w:pPr>
              <w:jc w:val="center"/>
              <w:rPr>
                <w:rFonts w:ascii="黑体" w:hAnsi="黑体" w:eastAsia="黑体"/>
                <w:sz w:val="24"/>
                <w:szCs w:val="24"/>
              </w:rPr>
            </w:pPr>
          </w:p>
        </w:tc>
        <w:tc>
          <w:tcPr>
            <w:tcW w:w="1276" w:type="dxa"/>
            <w:vAlign w:val="center"/>
          </w:tcPr>
          <w:p w14:paraId="3EF622B8">
            <w:pPr>
              <w:jc w:val="center"/>
              <w:rPr>
                <w:rFonts w:ascii="黑体" w:hAnsi="黑体" w:eastAsia="黑体"/>
                <w:sz w:val="24"/>
                <w:szCs w:val="24"/>
              </w:rPr>
            </w:pPr>
          </w:p>
        </w:tc>
        <w:tc>
          <w:tcPr>
            <w:tcW w:w="1843" w:type="dxa"/>
            <w:vAlign w:val="center"/>
          </w:tcPr>
          <w:p w14:paraId="58CCE932">
            <w:pPr>
              <w:jc w:val="center"/>
              <w:rPr>
                <w:rFonts w:ascii="黑体" w:hAnsi="黑体" w:eastAsia="黑体"/>
                <w:sz w:val="24"/>
                <w:szCs w:val="24"/>
              </w:rPr>
            </w:pPr>
          </w:p>
        </w:tc>
      </w:tr>
      <w:tr w14:paraId="34F5D2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exact"/>
        </w:trPr>
        <w:tc>
          <w:tcPr>
            <w:tcW w:w="709" w:type="dxa"/>
            <w:vAlign w:val="center"/>
          </w:tcPr>
          <w:p w14:paraId="42B964D9">
            <w:pPr>
              <w:widowControl w:val="0"/>
              <w:jc w:val="center"/>
              <w:rPr>
                <w:rFonts w:ascii="黑体" w:hAnsi="黑体" w:eastAsia="黑体"/>
                <w:sz w:val="24"/>
                <w:szCs w:val="24"/>
              </w:rPr>
            </w:pPr>
          </w:p>
        </w:tc>
        <w:tc>
          <w:tcPr>
            <w:tcW w:w="3544" w:type="dxa"/>
            <w:vAlign w:val="center"/>
          </w:tcPr>
          <w:p w14:paraId="3808FC8C">
            <w:pPr>
              <w:jc w:val="center"/>
              <w:rPr>
                <w:rFonts w:ascii="黑体" w:hAnsi="黑体" w:eastAsia="黑体"/>
                <w:sz w:val="24"/>
                <w:szCs w:val="24"/>
              </w:rPr>
            </w:pPr>
          </w:p>
        </w:tc>
        <w:tc>
          <w:tcPr>
            <w:tcW w:w="1134" w:type="dxa"/>
          </w:tcPr>
          <w:p w14:paraId="713AA14D">
            <w:pPr>
              <w:jc w:val="center"/>
              <w:rPr>
                <w:rFonts w:ascii="黑体" w:hAnsi="黑体" w:eastAsia="黑体"/>
                <w:sz w:val="24"/>
                <w:szCs w:val="24"/>
              </w:rPr>
            </w:pPr>
          </w:p>
        </w:tc>
        <w:tc>
          <w:tcPr>
            <w:tcW w:w="1134" w:type="dxa"/>
          </w:tcPr>
          <w:p w14:paraId="4BAF379C">
            <w:pPr>
              <w:jc w:val="center"/>
              <w:rPr>
                <w:rFonts w:ascii="黑体" w:hAnsi="黑体" w:eastAsia="黑体"/>
                <w:sz w:val="24"/>
                <w:szCs w:val="24"/>
              </w:rPr>
            </w:pPr>
          </w:p>
        </w:tc>
        <w:tc>
          <w:tcPr>
            <w:tcW w:w="1134" w:type="dxa"/>
          </w:tcPr>
          <w:p w14:paraId="28F13274">
            <w:pPr>
              <w:jc w:val="center"/>
              <w:rPr>
                <w:rFonts w:ascii="黑体" w:hAnsi="黑体" w:eastAsia="黑体"/>
                <w:sz w:val="24"/>
                <w:szCs w:val="24"/>
              </w:rPr>
            </w:pPr>
          </w:p>
        </w:tc>
        <w:tc>
          <w:tcPr>
            <w:tcW w:w="1134" w:type="dxa"/>
            <w:vAlign w:val="center"/>
          </w:tcPr>
          <w:p w14:paraId="7DABC5BF">
            <w:pPr>
              <w:jc w:val="center"/>
              <w:rPr>
                <w:rFonts w:ascii="黑体" w:hAnsi="黑体" w:eastAsia="黑体"/>
                <w:sz w:val="24"/>
                <w:szCs w:val="24"/>
              </w:rPr>
            </w:pPr>
          </w:p>
        </w:tc>
        <w:tc>
          <w:tcPr>
            <w:tcW w:w="1134" w:type="dxa"/>
          </w:tcPr>
          <w:p w14:paraId="497579DE">
            <w:pPr>
              <w:jc w:val="center"/>
              <w:rPr>
                <w:rFonts w:ascii="黑体" w:hAnsi="黑体" w:eastAsia="黑体"/>
                <w:sz w:val="24"/>
                <w:szCs w:val="24"/>
              </w:rPr>
            </w:pPr>
          </w:p>
        </w:tc>
        <w:tc>
          <w:tcPr>
            <w:tcW w:w="1276" w:type="dxa"/>
            <w:vAlign w:val="center"/>
          </w:tcPr>
          <w:p w14:paraId="7B5C3D1D">
            <w:pPr>
              <w:jc w:val="center"/>
              <w:rPr>
                <w:rFonts w:ascii="黑体" w:hAnsi="黑体" w:eastAsia="黑体"/>
                <w:sz w:val="24"/>
                <w:szCs w:val="24"/>
              </w:rPr>
            </w:pPr>
          </w:p>
        </w:tc>
        <w:tc>
          <w:tcPr>
            <w:tcW w:w="1843" w:type="dxa"/>
            <w:vAlign w:val="center"/>
          </w:tcPr>
          <w:p w14:paraId="57FD0FE9">
            <w:pPr>
              <w:jc w:val="center"/>
              <w:rPr>
                <w:rFonts w:ascii="黑体" w:hAnsi="黑体" w:eastAsia="黑体"/>
                <w:sz w:val="24"/>
                <w:szCs w:val="24"/>
              </w:rPr>
            </w:pPr>
          </w:p>
        </w:tc>
      </w:tr>
      <w:tr w14:paraId="25DA62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3" w:hRule="exact"/>
        </w:trPr>
        <w:tc>
          <w:tcPr>
            <w:tcW w:w="13042" w:type="dxa"/>
            <w:gridSpan w:val="9"/>
            <w:vAlign w:val="center"/>
          </w:tcPr>
          <w:p w14:paraId="0A825121">
            <w:pPr>
              <w:spacing w:line="360" w:lineRule="auto"/>
              <w:jc w:val="left"/>
              <w:rPr>
                <w:rFonts w:ascii="黑体" w:hAnsi="黑体" w:eastAsia="黑体"/>
                <w:b/>
                <w:sz w:val="24"/>
                <w:szCs w:val="24"/>
              </w:rPr>
            </w:pPr>
            <w:r>
              <w:rPr>
                <w:rFonts w:hint="eastAsia" w:ascii="黑体" w:hAnsi="黑体" w:eastAsia="黑体"/>
                <w:sz w:val="24"/>
                <w:szCs w:val="24"/>
              </w:rPr>
              <w:t>评标委员会签名：</w:t>
            </w:r>
          </w:p>
          <w:p w14:paraId="350112EF">
            <w:pPr>
              <w:jc w:val="right"/>
              <w:rPr>
                <w:rFonts w:ascii="黑体" w:hAnsi="黑体" w:eastAsia="黑体"/>
                <w:sz w:val="24"/>
                <w:szCs w:val="24"/>
              </w:rPr>
            </w:pPr>
            <w:r>
              <w:rPr>
                <w:rFonts w:hint="eastAsia" w:ascii="黑体" w:hAnsi="黑体" w:eastAsia="黑体"/>
                <w:sz w:val="24"/>
                <w:szCs w:val="24"/>
              </w:rPr>
              <w:t>日期：     年   月  日</w:t>
            </w:r>
          </w:p>
        </w:tc>
      </w:tr>
    </w:tbl>
    <w:p w14:paraId="0F257700">
      <w:pPr>
        <w:adjustRightInd w:val="0"/>
        <w:snapToGrid w:val="0"/>
        <w:spacing w:line="360" w:lineRule="auto"/>
        <w:ind w:firstLine="482" w:firstLineChars="200"/>
        <w:rPr>
          <w:rFonts w:ascii="黑体" w:hAnsi="黑体" w:eastAsia="黑体"/>
          <w:b/>
          <w:kern w:val="0"/>
          <w:sz w:val="24"/>
          <w:szCs w:val="24"/>
        </w:rPr>
      </w:pPr>
      <w:r>
        <w:rPr>
          <w:rFonts w:hint="eastAsia" w:ascii="黑体" w:hAnsi="黑体" w:eastAsia="黑体"/>
          <w:b/>
          <w:kern w:val="0"/>
          <w:sz w:val="24"/>
          <w:szCs w:val="24"/>
        </w:rPr>
        <w:t>备注：</w:t>
      </w:r>
    </w:p>
    <w:p w14:paraId="535044E5">
      <w:pPr>
        <w:adjustRightInd w:val="0"/>
        <w:snapToGrid w:val="0"/>
        <w:spacing w:line="360" w:lineRule="auto"/>
        <w:ind w:firstLine="420" w:firstLineChars="200"/>
        <w:rPr>
          <w:rFonts w:ascii="黑体" w:eastAsia="黑体"/>
          <w:szCs w:val="21"/>
        </w:rPr>
      </w:pPr>
      <w:r>
        <w:rPr>
          <w:rFonts w:hint="eastAsia" w:ascii="黑体" w:eastAsia="黑体"/>
          <w:szCs w:val="21"/>
        </w:rPr>
        <w:t>1.本项目采用的评标方法为：</w:t>
      </w:r>
      <w:r>
        <w:rPr>
          <w:rFonts w:hint="eastAsia" w:ascii="黑体" w:eastAsia="黑体"/>
          <w:szCs w:val="21"/>
          <w:u w:val="single"/>
        </w:rPr>
        <w:t xml:space="preserve">   </w:t>
      </w:r>
      <w:r>
        <w:rPr>
          <w:rFonts w:hint="eastAsia" w:ascii="黑体" w:eastAsia="黑体"/>
          <w:szCs w:val="21"/>
          <w:u w:val="single"/>
          <w:lang w:val="en-US" w:eastAsia="zh-CN"/>
        </w:rPr>
        <w:t>综合评审法</w:t>
      </w:r>
      <w:r>
        <w:rPr>
          <w:rFonts w:hint="eastAsia" w:ascii="黑体" w:eastAsia="黑体"/>
          <w:szCs w:val="21"/>
          <w:u w:val="single"/>
        </w:rPr>
        <w:t xml:space="preserve">  </w:t>
      </w:r>
      <w:r>
        <w:rPr>
          <w:rFonts w:hint="eastAsia" w:ascii="黑体" w:eastAsia="黑体"/>
          <w:szCs w:val="21"/>
        </w:rPr>
        <w:t>。</w:t>
      </w:r>
    </w:p>
    <w:p w14:paraId="6ED4AE46">
      <w:pPr>
        <w:adjustRightInd w:val="0"/>
        <w:snapToGrid w:val="0"/>
        <w:spacing w:line="360" w:lineRule="auto"/>
        <w:ind w:firstLine="420" w:firstLineChars="200"/>
        <w:rPr>
          <w:rFonts w:ascii="宋体" w:hAnsi="宋体"/>
          <w:b/>
          <w:sz w:val="24"/>
        </w:rPr>
        <w:sectPr>
          <w:pgSz w:w="15840" w:h="12240" w:orient="landscape"/>
          <w:pgMar w:top="1797" w:right="1440" w:bottom="1797" w:left="1440" w:header="720" w:footer="720" w:gutter="0"/>
          <w:pgBorders>
            <w:top w:val="none" w:sz="0" w:space="0"/>
            <w:left w:val="none" w:sz="0" w:space="0"/>
            <w:bottom w:val="none" w:sz="0" w:space="0"/>
            <w:right w:val="none" w:sz="0" w:space="0"/>
          </w:pgBorders>
          <w:pgNumType w:fmt="decimal"/>
          <w:cols w:space="720" w:num="1"/>
        </w:sectPr>
      </w:pPr>
      <w:r>
        <w:rPr>
          <w:rFonts w:hint="eastAsia" w:ascii="黑体" w:eastAsia="黑体"/>
          <w:szCs w:val="21"/>
        </w:rPr>
        <w:t>2.综合得分N=</w:t>
      </w:r>
      <w:r>
        <w:rPr>
          <w:rFonts w:hint="eastAsia" w:ascii="黑体" w:eastAsia="黑体"/>
          <w:szCs w:val="21"/>
          <w:u w:val="single"/>
        </w:rPr>
        <w:t xml:space="preserve">   </w:t>
      </w:r>
      <w:r>
        <w:rPr>
          <w:rFonts w:hint="eastAsia" w:ascii="黑体" w:eastAsia="黑体"/>
          <w:szCs w:val="21"/>
          <w:u w:val="single"/>
          <w:lang w:val="en-US" w:eastAsia="zh-CN"/>
        </w:rPr>
        <w:t>100</w:t>
      </w:r>
      <w:r>
        <w:rPr>
          <w:rFonts w:hint="eastAsia" w:ascii="黑体" w:eastAsia="黑体"/>
          <w:szCs w:val="21"/>
          <w:u w:val="single"/>
        </w:rPr>
        <w:t xml:space="preserve">       </w:t>
      </w:r>
      <w:r>
        <w:rPr>
          <w:rFonts w:hint="eastAsia" w:ascii="黑体" w:eastAsia="黑体"/>
          <w:szCs w:val="21"/>
        </w:rPr>
        <w:t>。</w:t>
      </w:r>
    </w:p>
    <w:p w14:paraId="0E00B547">
      <w:pPr>
        <w:pStyle w:val="7"/>
        <w:ind w:firstLine="640"/>
        <w:jc w:val="center"/>
        <w:rPr>
          <w:rFonts w:ascii="黑体" w:hAnsi="黑体" w:eastAsia="黑体"/>
          <w:sz w:val="32"/>
          <w:szCs w:val="32"/>
        </w:rPr>
      </w:pPr>
      <w:r>
        <w:rPr>
          <w:rFonts w:hint="eastAsia" w:ascii="黑体" w:hAnsi="黑体" w:eastAsia="黑体"/>
          <w:sz w:val="32"/>
          <w:szCs w:val="32"/>
        </w:rPr>
        <w:t>（五）其他开评标表格</w:t>
      </w:r>
    </w:p>
    <w:p w14:paraId="3223D73E">
      <w:pPr>
        <w:spacing w:line="360" w:lineRule="auto"/>
        <w:ind w:firstLine="600" w:firstLineChars="200"/>
        <w:jc w:val="center"/>
        <w:rPr>
          <w:rFonts w:ascii="黑体" w:hAnsi="黑体" w:eastAsia="黑体"/>
          <w:sz w:val="30"/>
          <w:szCs w:val="30"/>
        </w:rPr>
      </w:pPr>
      <w:r>
        <w:rPr>
          <w:rFonts w:hint="eastAsia" w:ascii="黑体" w:hAnsi="黑体" w:eastAsia="黑体"/>
          <w:sz w:val="30"/>
          <w:szCs w:val="30"/>
        </w:rPr>
        <w:t>1.开标情况记录表</w:t>
      </w:r>
    </w:p>
    <w:p w14:paraId="26A0C9EB">
      <w:pPr>
        <w:spacing w:line="360" w:lineRule="auto"/>
        <w:ind w:firstLine="0" w:firstLineChars="0"/>
        <w:jc w:val="left"/>
        <w:rPr>
          <w:rFonts w:hint="eastAsia" w:ascii="黑体" w:hAnsi="黑体" w:eastAsia="黑体" w:cs="黑体"/>
          <w:b/>
          <w:bCs/>
          <w:sz w:val="24"/>
          <w:szCs w:val="24"/>
          <w:u w:val="none"/>
          <w:lang w:eastAsia="zh-CN"/>
        </w:rPr>
      </w:pPr>
      <w:r>
        <w:rPr>
          <w:rFonts w:hint="eastAsia" w:ascii="黑体" w:hAnsi="黑体" w:eastAsia="黑体"/>
          <w:sz w:val="24"/>
          <w:szCs w:val="24"/>
        </w:rPr>
        <w:t>项目名称：</w:t>
      </w:r>
      <w:r>
        <w:rPr>
          <w:rFonts w:hint="eastAsia" w:ascii="黑体" w:hAnsi="黑体" w:eastAsia="黑体" w:cs="黑体"/>
          <w:b/>
          <w:sz w:val="24"/>
          <w:szCs w:val="24"/>
          <w:highlight w:val="none"/>
          <w:lang w:val="en-US" w:eastAsia="zh-CN"/>
        </w:rPr>
        <w:t>西安分公司2026-2027年电梯维保服务</w:t>
      </w:r>
    </w:p>
    <w:tbl>
      <w:tblPr>
        <w:tblStyle w:val="3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9"/>
        <w:gridCol w:w="1995"/>
        <w:gridCol w:w="1477"/>
        <w:gridCol w:w="1477"/>
        <w:gridCol w:w="1477"/>
        <w:gridCol w:w="1477"/>
      </w:tblGrid>
      <w:tr w14:paraId="090548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rPr>
        <w:tc>
          <w:tcPr>
            <w:tcW w:w="959" w:type="dxa"/>
            <w:vAlign w:val="center"/>
          </w:tcPr>
          <w:p w14:paraId="43DB647E">
            <w:pPr>
              <w:jc w:val="center"/>
              <w:rPr>
                <w:rFonts w:ascii="黑体" w:hAnsi="黑体" w:eastAsia="黑体"/>
                <w:sz w:val="24"/>
                <w:szCs w:val="24"/>
              </w:rPr>
            </w:pPr>
            <w:r>
              <w:rPr>
                <w:rFonts w:hint="eastAsia" w:ascii="黑体" w:hAnsi="黑体" w:eastAsia="黑体"/>
                <w:sz w:val="24"/>
                <w:szCs w:val="24"/>
              </w:rPr>
              <w:t>序号</w:t>
            </w:r>
          </w:p>
        </w:tc>
        <w:tc>
          <w:tcPr>
            <w:tcW w:w="1995" w:type="dxa"/>
            <w:vAlign w:val="center"/>
          </w:tcPr>
          <w:p w14:paraId="3DA30D60">
            <w:pPr>
              <w:jc w:val="center"/>
              <w:rPr>
                <w:rFonts w:ascii="黑体" w:hAnsi="黑体" w:eastAsia="黑体"/>
                <w:sz w:val="24"/>
                <w:szCs w:val="24"/>
              </w:rPr>
            </w:pPr>
            <w:r>
              <w:rPr>
                <w:rFonts w:hint="eastAsia" w:ascii="黑体" w:hAnsi="黑体" w:eastAsia="黑体"/>
                <w:sz w:val="24"/>
                <w:szCs w:val="24"/>
              </w:rPr>
              <w:t>投标人名称</w:t>
            </w:r>
          </w:p>
        </w:tc>
        <w:tc>
          <w:tcPr>
            <w:tcW w:w="1477" w:type="dxa"/>
            <w:vAlign w:val="center"/>
          </w:tcPr>
          <w:p w14:paraId="3A21D856">
            <w:pPr>
              <w:jc w:val="center"/>
              <w:rPr>
                <w:rFonts w:ascii="黑体" w:hAnsi="黑体" w:eastAsia="黑体"/>
                <w:sz w:val="24"/>
                <w:szCs w:val="24"/>
              </w:rPr>
            </w:pPr>
            <w:r>
              <w:rPr>
                <w:rFonts w:hint="eastAsia" w:ascii="黑体" w:hAnsi="黑体" w:eastAsia="黑体"/>
                <w:sz w:val="24"/>
                <w:szCs w:val="24"/>
              </w:rPr>
              <w:t>投标报价（元）</w:t>
            </w:r>
          </w:p>
        </w:tc>
        <w:tc>
          <w:tcPr>
            <w:tcW w:w="1477" w:type="dxa"/>
            <w:vAlign w:val="center"/>
          </w:tcPr>
          <w:p w14:paraId="3F3B5820">
            <w:pPr>
              <w:jc w:val="center"/>
              <w:rPr>
                <w:rFonts w:hint="default" w:ascii="黑体" w:hAnsi="黑体" w:eastAsia="黑体"/>
                <w:sz w:val="24"/>
                <w:szCs w:val="24"/>
                <w:lang w:val="en-US" w:eastAsia="zh-CN"/>
              </w:rPr>
            </w:pPr>
            <w:r>
              <w:rPr>
                <w:rFonts w:hint="eastAsia" w:ascii="黑体" w:hAnsi="黑体" w:eastAsia="黑体"/>
                <w:sz w:val="24"/>
                <w:szCs w:val="24"/>
                <w:lang w:val="en-US" w:eastAsia="zh-CN"/>
              </w:rPr>
              <w:t>服务期限</w:t>
            </w:r>
          </w:p>
        </w:tc>
        <w:tc>
          <w:tcPr>
            <w:tcW w:w="1477" w:type="dxa"/>
            <w:vAlign w:val="center"/>
          </w:tcPr>
          <w:p w14:paraId="6BB37F16">
            <w:pPr>
              <w:jc w:val="center"/>
              <w:rPr>
                <w:rFonts w:ascii="黑体" w:hAnsi="黑体" w:eastAsia="黑体"/>
                <w:sz w:val="24"/>
                <w:szCs w:val="24"/>
              </w:rPr>
            </w:pPr>
            <w:r>
              <w:rPr>
                <w:rFonts w:hint="eastAsia" w:ascii="黑体" w:hAnsi="黑体" w:eastAsia="黑体"/>
                <w:sz w:val="24"/>
                <w:szCs w:val="24"/>
              </w:rPr>
              <w:t>投标人确认</w:t>
            </w:r>
          </w:p>
        </w:tc>
        <w:tc>
          <w:tcPr>
            <w:tcW w:w="1477" w:type="dxa"/>
            <w:vAlign w:val="center"/>
          </w:tcPr>
          <w:p w14:paraId="14BE7C41">
            <w:pPr>
              <w:jc w:val="center"/>
              <w:rPr>
                <w:rFonts w:ascii="黑体" w:hAnsi="黑体" w:eastAsia="黑体"/>
                <w:sz w:val="24"/>
                <w:szCs w:val="24"/>
              </w:rPr>
            </w:pPr>
            <w:r>
              <w:rPr>
                <w:rFonts w:hint="eastAsia" w:ascii="黑体" w:hAnsi="黑体" w:eastAsia="黑体"/>
                <w:sz w:val="24"/>
                <w:szCs w:val="24"/>
              </w:rPr>
              <w:t>备注</w:t>
            </w:r>
          </w:p>
        </w:tc>
      </w:tr>
      <w:tr w14:paraId="593267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rPr>
        <w:tc>
          <w:tcPr>
            <w:tcW w:w="959" w:type="dxa"/>
            <w:vAlign w:val="center"/>
          </w:tcPr>
          <w:p w14:paraId="250AD05D">
            <w:pPr>
              <w:spacing w:line="360" w:lineRule="auto"/>
              <w:jc w:val="center"/>
              <w:rPr>
                <w:rFonts w:ascii="黑体" w:hAnsi="黑体" w:eastAsia="黑体"/>
                <w:b/>
                <w:color w:val="000000"/>
                <w:sz w:val="24"/>
                <w:szCs w:val="24"/>
              </w:rPr>
            </w:pPr>
          </w:p>
        </w:tc>
        <w:tc>
          <w:tcPr>
            <w:tcW w:w="1995" w:type="dxa"/>
            <w:vAlign w:val="center"/>
          </w:tcPr>
          <w:p w14:paraId="78E4EAEC">
            <w:pPr>
              <w:spacing w:line="360" w:lineRule="auto"/>
              <w:jc w:val="center"/>
              <w:rPr>
                <w:rFonts w:ascii="黑体" w:hAnsi="黑体" w:eastAsia="黑体"/>
                <w:b/>
                <w:color w:val="000000"/>
                <w:sz w:val="24"/>
                <w:szCs w:val="24"/>
              </w:rPr>
            </w:pPr>
          </w:p>
        </w:tc>
        <w:tc>
          <w:tcPr>
            <w:tcW w:w="1477" w:type="dxa"/>
            <w:vAlign w:val="center"/>
          </w:tcPr>
          <w:p w14:paraId="18226147">
            <w:pPr>
              <w:spacing w:line="360" w:lineRule="auto"/>
              <w:jc w:val="center"/>
              <w:rPr>
                <w:rFonts w:ascii="黑体" w:hAnsi="黑体" w:eastAsia="黑体"/>
                <w:b/>
                <w:color w:val="000000"/>
                <w:sz w:val="24"/>
                <w:szCs w:val="24"/>
              </w:rPr>
            </w:pPr>
          </w:p>
        </w:tc>
        <w:tc>
          <w:tcPr>
            <w:tcW w:w="1477" w:type="dxa"/>
            <w:vAlign w:val="center"/>
          </w:tcPr>
          <w:p w14:paraId="53D55BC7">
            <w:pPr>
              <w:spacing w:line="360" w:lineRule="auto"/>
              <w:jc w:val="center"/>
              <w:rPr>
                <w:rFonts w:ascii="黑体" w:hAnsi="黑体" w:eastAsia="黑体"/>
                <w:b/>
                <w:color w:val="000000"/>
                <w:sz w:val="24"/>
                <w:szCs w:val="24"/>
              </w:rPr>
            </w:pPr>
          </w:p>
        </w:tc>
        <w:tc>
          <w:tcPr>
            <w:tcW w:w="1477" w:type="dxa"/>
            <w:vAlign w:val="center"/>
          </w:tcPr>
          <w:p w14:paraId="444B3640">
            <w:pPr>
              <w:spacing w:line="360" w:lineRule="auto"/>
              <w:jc w:val="center"/>
              <w:rPr>
                <w:rFonts w:ascii="黑体" w:hAnsi="黑体" w:eastAsia="黑体"/>
                <w:b/>
                <w:color w:val="000000"/>
                <w:sz w:val="24"/>
                <w:szCs w:val="24"/>
              </w:rPr>
            </w:pPr>
          </w:p>
        </w:tc>
        <w:tc>
          <w:tcPr>
            <w:tcW w:w="1477" w:type="dxa"/>
            <w:vAlign w:val="center"/>
          </w:tcPr>
          <w:p w14:paraId="76DE1659">
            <w:pPr>
              <w:spacing w:line="360" w:lineRule="auto"/>
              <w:jc w:val="center"/>
              <w:rPr>
                <w:rFonts w:ascii="黑体" w:hAnsi="黑体" w:eastAsia="黑体"/>
                <w:b/>
                <w:color w:val="000000"/>
                <w:sz w:val="24"/>
                <w:szCs w:val="24"/>
              </w:rPr>
            </w:pPr>
          </w:p>
        </w:tc>
      </w:tr>
      <w:tr w14:paraId="2BEA10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rPr>
        <w:tc>
          <w:tcPr>
            <w:tcW w:w="959" w:type="dxa"/>
            <w:vAlign w:val="center"/>
          </w:tcPr>
          <w:p w14:paraId="27834EE6">
            <w:pPr>
              <w:spacing w:line="360" w:lineRule="auto"/>
              <w:jc w:val="center"/>
              <w:rPr>
                <w:rFonts w:ascii="黑体" w:hAnsi="黑体" w:eastAsia="黑体"/>
                <w:b/>
                <w:sz w:val="24"/>
                <w:szCs w:val="24"/>
              </w:rPr>
            </w:pPr>
          </w:p>
        </w:tc>
        <w:tc>
          <w:tcPr>
            <w:tcW w:w="1995" w:type="dxa"/>
            <w:vAlign w:val="center"/>
          </w:tcPr>
          <w:p w14:paraId="00743668">
            <w:pPr>
              <w:spacing w:line="360" w:lineRule="auto"/>
              <w:jc w:val="center"/>
              <w:rPr>
                <w:rFonts w:ascii="黑体" w:hAnsi="黑体" w:eastAsia="黑体"/>
                <w:b/>
                <w:sz w:val="24"/>
                <w:szCs w:val="24"/>
              </w:rPr>
            </w:pPr>
          </w:p>
        </w:tc>
        <w:tc>
          <w:tcPr>
            <w:tcW w:w="1477" w:type="dxa"/>
            <w:vAlign w:val="center"/>
          </w:tcPr>
          <w:p w14:paraId="69AE7C09">
            <w:pPr>
              <w:spacing w:line="360" w:lineRule="auto"/>
              <w:jc w:val="center"/>
              <w:rPr>
                <w:rFonts w:ascii="黑体" w:hAnsi="黑体" w:eastAsia="黑体"/>
                <w:b/>
                <w:sz w:val="24"/>
                <w:szCs w:val="24"/>
              </w:rPr>
            </w:pPr>
          </w:p>
        </w:tc>
        <w:tc>
          <w:tcPr>
            <w:tcW w:w="1477" w:type="dxa"/>
            <w:vAlign w:val="center"/>
          </w:tcPr>
          <w:p w14:paraId="7504D37C">
            <w:pPr>
              <w:spacing w:line="360" w:lineRule="auto"/>
              <w:jc w:val="center"/>
              <w:rPr>
                <w:rFonts w:ascii="黑体" w:hAnsi="黑体" w:eastAsia="黑体"/>
                <w:b/>
                <w:sz w:val="24"/>
                <w:szCs w:val="24"/>
              </w:rPr>
            </w:pPr>
          </w:p>
        </w:tc>
        <w:tc>
          <w:tcPr>
            <w:tcW w:w="1477" w:type="dxa"/>
            <w:vAlign w:val="center"/>
          </w:tcPr>
          <w:p w14:paraId="0BA91CB5">
            <w:pPr>
              <w:spacing w:line="360" w:lineRule="auto"/>
              <w:jc w:val="center"/>
              <w:rPr>
                <w:rFonts w:ascii="黑体" w:hAnsi="黑体" w:eastAsia="黑体"/>
                <w:b/>
                <w:sz w:val="24"/>
                <w:szCs w:val="24"/>
              </w:rPr>
            </w:pPr>
          </w:p>
        </w:tc>
        <w:tc>
          <w:tcPr>
            <w:tcW w:w="1477" w:type="dxa"/>
            <w:vAlign w:val="center"/>
          </w:tcPr>
          <w:p w14:paraId="1943B3CC">
            <w:pPr>
              <w:spacing w:line="360" w:lineRule="auto"/>
              <w:jc w:val="center"/>
              <w:rPr>
                <w:rFonts w:ascii="黑体" w:hAnsi="黑体" w:eastAsia="黑体"/>
                <w:b/>
                <w:sz w:val="24"/>
                <w:szCs w:val="24"/>
              </w:rPr>
            </w:pPr>
          </w:p>
        </w:tc>
      </w:tr>
      <w:tr w14:paraId="08B0AA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rPr>
        <w:tc>
          <w:tcPr>
            <w:tcW w:w="959" w:type="dxa"/>
            <w:vAlign w:val="center"/>
          </w:tcPr>
          <w:p w14:paraId="29F00823">
            <w:pPr>
              <w:spacing w:line="360" w:lineRule="auto"/>
              <w:jc w:val="center"/>
              <w:rPr>
                <w:rFonts w:ascii="黑体" w:hAnsi="黑体" w:eastAsia="黑体"/>
                <w:b/>
                <w:sz w:val="24"/>
                <w:szCs w:val="24"/>
              </w:rPr>
            </w:pPr>
          </w:p>
        </w:tc>
        <w:tc>
          <w:tcPr>
            <w:tcW w:w="1995" w:type="dxa"/>
            <w:vAlign w:val="center"/>
          </w:tcPr>
          <w:p w14:paraId="3A6B188E">
            <w:pPr>
              <w:spacing w:line="360" w:lineRule="auto"/>
              <w:jc w:val="center"/>
              <w:rPr>
                <w:rFonts w:ascii="黑体" w:hAnsi="黑体" w:eastAsia="黑体"/>
                <w:b/>
                <w:sz w:val="24"/>
                <w:szCs w:val="24"/>
              </w:rPr>
            </w:pPr>
          </w:p>
        </w:tc>
        <w:tc>
          <w:tcPr>
            <w:tcW w:w="1477" w:type="dxa"/>
            <w:vAlign w:val="center"/>
          </w:tcPr>
          <w:p w14:paraId="759D44DA">
            <w:pPr>
              <w:spacing w:line="360" w:lineRule="auto"/>
              <w:jc w:val="center"/>
              <w:rPr>
                <w:rFonts w:ascii="黑体" w:hAnsi="黑体" w:eastAsia="黑体"/>
                <w:b/>
                <w:sz w:val="24"/>
                <w:szCs w:val="24"/>
              </w:rPr>
            </w:pPr>
          </w:p>
        </w:tc>
        <w:tc>
          <w:tcPr>
            <w:tcW w:w="1477" w:type="dxa"/>
            <w:vAlign w:val="center"/>
          </w:tcPr>
          <w:p w14:paraId="0ECA1577">
            <w:pPr>
              <w:spacing w:line="360" w:lineRule="auto"/>
              <w:jc w:val="center"/>
              <w:rPr>
                <w:rFonts w:ascii="黑体" w:hAnsi="黑体" w:eastAsia="黑体"/>
                <w:b/>
                <w:sz w:val="24"/>
                <w:szCs w:val="24"/>
              </w:rPr>
            </w:pPr>
          </w:p>
        </w:tc>
        <w:tc>
          <w:tcPr>
            <w:tcW w:w="1477" w:type="dxa"/>
            <w:vAlign w:val="center"/>
          </w:tcPr>
          <w:p w14:paraId="2D6F9427">
            <w:pPr>
              <w:spacing w:line="360" w:lineRule="auto"/>
              <w:jc w:val="center"/>
              <w:rPr>
                <w:rFonts w:ascii="黑体" w:hAnsi="黑体" w:eastAsia="黑体"/>
                <w:b/>
                <w:sz w:val="24"/>
                <w:szCs w:val="24"/>
              </w:rPr>
            </w:pPr>
          </w:p>
        </w:tc>
        <w:tc>
          <w:tcPr>
            <w:tcW w:w="1477" w:type="dxa"/>
            <w:vAlign w:val="center"/>
          </w:tcPr>
          <w:p w14:paraId="3CD64C78">
            <w:pPr>
              <w:spacing w:line="360" w:lineRule="auto"/>
              <w:jc w:val="center"/>
              <w:rPr>
                <w:rFonts w:ascii="黑体" w:hAnsi="黑体" w:eastAsia="黑体"/>
                <w:b/>
                <w:sz w:val="24"/>
                <w:szCs w:val="24"/>
              </w:rPr>
            </w:pPr>
          </w:p>
        </w:tc>
      </w:tr>
      <w:tr w14:paraId="0256E2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rPr>
        <w:tc>
          <w:tcPr>
            <w:tcW w:w="959" w:type="dxa"/>
            <w:vAlign w:val="center"/>
          </w:tcPr>
          <w:p w14:paraId="08FE44E0">
            <w:pPr>
              <w:spacing w:line="360" w:lineRule="auto"/>
              <w:jc w:val="center"/>
              <w:rPr>
                <w:rFonts w:ascii="黑体" w:hAnsi="黑体" w:eastAsia="黑体"/>
                <w:b/>
                <w:sz w:val="24"/>
                <w:szCs w:val="24"/>
              </w:rPr>
            </w:pPr>
          </w:p>
        </w:tc>
        <w:tc>
          <w:tcPr>
            <w:tcW w:w="1995" w:type="dxa"/>
            <w:vAlign w:val="center"/>
          </w:tcPr>
          <w:p w14:paraId="57CD44A5">
            <w:pPr>
              <w:spacing w:line="360" w:lineRule="auto"/>
              <w:jc w:val="center"/>
              <w:rPr>
                <w:rFonts w:ascii="黑体" w:hAnsi="黑体" w:eastAsia="黑体"/>
                <w:b/>
                <w:sz w:val="24"/>
                <w:szCs w:val="24"/>
              </w:rPr>
            </w:pPr>
          </w:p>
        </w:tc>
        <w:tc>
          <w:tcPr>
            <w:tcW w:w="1477" w:type="dxa"/>
            <w:vAlign w:val="center"/>
          </w:tcPr>
          <w:p w14:paraId="48607AD4">
            <w:pPr>
              <w:spacing w:line="360" w:lineRule="auto"/>
              <w:jc w:val="center"/>
              <w:rPr>
                <w:rFonts w:ascii="黑体" w:hAnsi="黑体" w:eastAsia="黑体"/>
                <w:b/>
                <w:sz w:val="24"/>
                <w:szCs w:val="24"/>
              </w:rPr>
            </w:pPr>
          </w:p>
        </w:tc>
        <w:tc>
          <w:tcPr>
            <w:tcW w:w="1477" w:type="dxa"/>
            <w:vAlign w:val="center"/>
          </w:tcPr>
          <w:p w14:paraId="7BE5A709">
            <w:pPr>
              <w:spacing w:line="360" w:lineRule="auto"/>
              <w:jc w:val="center"/>
              <w:rPr>
                <w:rFonts w:ascii="黑体" w:hAnsi="黑体" w:eastAsia="黑体"/>
                <w:b/>
                <w:sz w:val="24"/>
                <w:szCs w:val="24"/>
              </w:rPr>
            </w:pPr>
          </w:p>
        </w:tc>
        <w:tc>
          <w:tcPr>
            <w:tcW w:w="1477" w:type="dxa"/>
            <w:vAlign w:val="center"/>
          </w:tcPr>
          <w:p w14:paraId="4F63BF37">
            <w:pPr>
              <w:spacing w:line="360" w:lineRule="auto"/>
              <w:jc w:val="center"/>
              <w:rPr>
                <w:rFonts w:ascii="黑体" w:hAnsi="黑体" w:eastAsia="黑体"/>
                <w:b/>
                <w:sz w:val="24"/>
                <w:szCs w:val="24"/>
              </w:rPr>
            </w:pPr>
          </w:p>
        </w:tc>
        <w:tc>
          <w:tcPr>
            <w:tcW w:w="1477" w:type="dxa"/>
            <w:vAlign w:val="center"/>
          </w:tcPr>
          <w:p w14:paraId="40F7EFED">
            <w:pPr>
              <w:spacing w:line="360" w:lineRule="auto"/>
              <w:jc w:val="center"/>
              <w:rPr>
                <w:rFonts w:ascii="黑体" w:hAnsi="黑体" w:eastAsia="黑体"/>
                <w:b/>
                <w:sz w:val="24"/>
                <w:szCs w:val="24"/>
              </w:rPr>
            </w:pPr>
          </w:p>
        </w:tc>
      </w:tr>
      <w:tr w14:paraId="694F82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rPr>
        <w:tc>
          <w:tcPr>
            <w:tcW w:w="959" w:type="dxa"/>
            <w:vAlign w:val="center"/>
          </w:tcPr>
          <w:p w14:paraId="3CAE5767">
            <w:pPr>
              <w:spacing w:line="360" w:lineRule="auto"/>
              <w:jc w:val="center"/>
              <w:rPr>
                <w:rFonts w:ascii="黑体" w:hAnsi="黑体" w:eastAsia="黑体"/>
                <w:b/>
                <w:sz w:val="24"/>
                <w:szCs w:val="24"/>
              </w:rPr>
            </w:pPr>
          </w:p>
        </w:tc>
        <w:tc>
          <w:tcPr>
            <w:tcW w:w="1995" w:type="dxa"/>
            <w:vAlign w:val="center"/>
          </w:tcPr>
          <w:p w14:paraId="08AABF25">
            <w:pPr>
              <w:spacing w:line="360" w:lineRule="auto"/>
              <w:jc w:val="center"/>
              <w:rPr>
                <w:rFonts w:ascii="黑体" w:hAnsi="黑体" w:eastAsia="黑体"/>
                <w:b/>
                <w:sz w:val="24"/>
                <w:szCs w:val="24"/>
              </w:rPr>
            </w:pPr>
          </w:p>
        </w:tc>
        <w:tc>
          <w:tcPr>
            <w:tcW w:w="1477" w:type="dxa"/>
            <w:vAlign w:val="center"/>
          </w:tcPr>
          <w:p w14:paraId="3DAAF21D">
            <w:pPr>
              <w:spacing w:line="360" w:lineRule="auto"/>
              <w:jc w:val="center"/>
              <w:rPr>
                <w:rFonts w:ascii="黑体" w:hAnsi="黑体" w:eastAsia="黑体"/>
                <w:b/>
                <w:sz w:val="24"/>
                <w:szCs w:val="24"/>
              </w:rPr>
            </w:pPr>
          </w:p>
        </w:tc>
        <w:tc>
          <w:tcPr>
            <w:tcW w:w="1477" w:type="dxa"/>
            <w:vAlign w:val="center"/>
          </w:tcPr>
          <w:p w14:paraId="70A53058">
            <w:pPr>
              <w:spacing w:line="360" w:lineRule="auto"/>
              <w:jc w:val="center"/>
              <w:rPr>
                <w:rFonts w:ascii="黑体" w:hAnsi="黑体" w:eastAsia="黑体"/>
                <w:b/>
                <w:sz w:val="24"/>
                <w:szCs w:val="24"/>
              </w:rPr>
            </w:pPr>
          </w:p>
        </w:tc>
        <w:tc>
          <w:tcPr>
            <w:tcW w:w="1477" w:type="dxa"/>
            <w:vAlign w:val="center"/>
          </w:tcPr>
          <w:p w14:paraId="0AE15330">
            <w:pPr>
              <w:spacing w:line="360" w:lineRule="auto"/>
              <w:jc w:val="center"/>
              <w:rPr>
                <w:rFonts w:ascii="黑体" w:hAnsi="黑体" w:eastAsia="黑体"/>
                <w:b/>
                <w:sz w:val="24"/>
                <w:szCs w:val="24"/>
              </w:rPr>
            </w:pPr>
          </w:p>
        </w:tc>
        <w:tc>
          <w:tcPr>
            <w:tcW w:w="1477" w:type="dxa"/>
            <w:vAlign w:val="center"/>
          </w:tcPr>
          <w:p w14:paraId="21022504">
            <w:pPr>
              <w:spacing w:line="360" w:lineRule="auto"/>
              <w:jc w:val="center"/>
              <w:rPr>
                <w:rFonts w:ascii="黑体" w:hAnsi="黑体" w:eastAsia="黑体"/>
                <w:b/>
                <w:sz w:val="24"/>
                <w:szCs w:val="24"/>
              </w:rPr>
            </w:pPr>
          </w:p>
        </w:tc>
      </w:tr>
      <w:tr w14:paraId="78C8C0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rPr>
        <w:tc>
          <w:tcPr>
            <w:tcW w:w="959" w:type="dxa"/>
            <w:vAlign w:val="center"/>
          </w:tcPr>
          <w:p w14:paraId="10F6359C">
            <w:pPr>
              <w:spacing w:line="360" w:lineRule="auto"/>
              <w:jc w:val="center"/>
              <w:rPr>
                <w:rFonts w:ascii="黑体" w:hAnsi="黑体" w:eastAsia="黑体"/>
                <w:b/>
                <w:sz w:val="24"/>
                <w:szCs w:val="24"/>
              </w:rPr>
            </w:pPr>
          </w:p>
        </w:tc>
        <w:tc>
          <w:tcPr>
            <w:tcW w:w="1995" w:type="dxa"/>
            <w:vAlign w:val="center"/>
          </w:tcPr>
          <w:p w14:paraId="7FBFC8FE">
            <w:pPr>
              <w:spacing w:line="360" w:lineRule="auto"/>
              <w:jc w:val="center"/>
              <w:rPr>
                <w:rFonts w:ascii="黑体" w:hAnsi="黑体" w:eastAsia="黑体"/>
                <w:b/>
                <w:sz w:val="24"/>
                <w:szCs w:val="24"/>
              </w:rPr>
            </w:pPr>
          </w:p>
        </w:tc>
        <w:tc>
          <w:tcPr>
            <w:tcW w:w="1477" w:type="dxa"/>
            <w:vAlign w:val="center"/>
          </w:tcPr>
          <w:p w14:paraId="7FAC1EB8">
            <w:pPr>
              <w:spacing w:line="360" w:lineRule="auto"/>
              <w:jc w:val="center"/>
              <w:rPr>
                <w:rFonts w:ascii="黑体" w:hAnsi="黑体" w:eastAsia="黑体"/>
                <w:b/>
                <w:sz w:val="24"/>
                <w:szCs w:val="24"/>
              </w:rPr>
            </w:pPr>
          </w:p>
        </w:tc>
        <w:tc>
          <w:tcPr>
            <w:tcW w:w="1477" w:type="dxa"/>
            <w:vAlign w:val="center"/>
          </w:tcPr>
          <w:p w14:paraId="6FFF8D15">
            <w:pPr>
              <w:spacing w:line="360" w:lineRule="auto"/>
              <w:jc w:val="center"/>
              <w:rPr>
                <w:rFonts w:ascii="黑体" w:hAnsi="黑体" w:eastAsia="黑体"/>
                <w:b/>
                <w:sz w:val="24"/>
                <w:szCs w:val="24"/>
              </w:rPr>
            </w:pPr>
          </w:p>
        </w:tc>
        <w:tc>
          <w:tcPr>
            <w:tcW w:w="1477" w:type="dxa"/>
            <w:vAlign w:val="center"/>
          </w:tcPr>
          <w:p w14:paraId="0F095858">
            <w:pPr>
              <w:spacing w:line="360" w:lineRule="auto"/>
              <w:jc w:val="center"/>
              <w:rPr>
                <w:rFonts w:ascii="黑体" w:hAnsi="黑体" w:eastAsia="黑体"/>
                <w:b/>
                <w:sz w:val="24"/>
                <w:szCs w:val="24"/>
              </w:rPr>
            </w:pPr>
          </w:p>
        </w:tc>
        <w:tc>
          <w:tcPr>
            <w:tcW w:w="1477" w:type="dxa"/>
            <w:vAlign w:val="center"/>
          </w:tcPr>
          <w:p w14:paraId="11320F45">
            <w:pPr>
              <w:spacing w:line="360" w:lineRule="auto"/>
              <w:jc w:val="center"/>
              <w:rPr>
                <w:rFonts w:ascii="黑体" w:hAnsi="黑体" w:eastAsia="黑体"/>
                <w:b/>
                <w:sz w:val="24"/>
                <w:szCs w:val="24"/>
              </w:rPr>
            </w:pPr>
          </w:p>
        </w:tc>
      </w:tr>
      <w:tr w14:paraId="4F4763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rPr>
        <w:tc>
          <w:tcPr>
            <w:tcW w:w="959" w:type="dxa"/>
            <w:vAlign w:val="center"/>
          </w:tcPr>
          <w:p w14:paraId="38708886">
            <w:pPr>
              <w:spacing w:line="360" w:lineRule="auto"/>
              <w:jc w:val="center"/>
              <w:rPr>
                <w:rFonts w:ascii="黑体" w:hAnsi="黑体" w:eastAsia="黑体"/>
                <w:b/>
                <w:sz w:val="24"/>
                <w:szCs w:val="24"/>
              </w:rPr>
            </w:pPr>
          </w:p>
        </w:tc>
        <w:tc>
          <w:tcPr>
            <w:tcW w:w="1995" w:type="dxa"/>
            <w:vAlign w:val="center"/>
          </w:tcPr>
          <w:p w14:paraId="73852115">
            <w:pPr>
              <w:spacing w:line="360" w:lineRule="auto"/>
              <w:jc w:val="center"/>
              <w:rPr>
                <w:rFonts w:ascii="黑体" w:hAnsi="黑体" w:eastAsia="黑体"/>
                <w:b/>
                <w:sz w:val="24"/>
                <w:szCs w:val="24"/>
              </w:rPr>
            </w:pPr>
          </w:p>
        </w:tc>
        <w:tc>
          <w:tcPr>
            <w:tcW w:w="1477" w:type="dxa"/>
            <w:vAlign w:val="center"/>
          </w:tcPr>
          <w:p w14:paraId="70EE32A4">
            <w:pPr>
              <w:spacing w:line="360" w:lineRule="auto"/>
              <w:jc w:val="center"/>
              <w:rPr>
                <w:rFonts w:ascii="黑体" w:hAnsi="黑体" w:eastAsia="黑体"/>
                <w:b/>
                <w:sz w:val="24"/>
                <w:szCs w:val="24"/>
              </w:rPr>
            </w:pPr>
          </w:p>
        </w:tc>
        <w:tc>
          <w:tcPr>
            <w:tcW w:w="1477" w:type="dxa"/>
            <w:vAlign w:val="center"/>
          </w:tcPr>
          <w:p w14:paraId="1A26E328">
            <w:pPr>
              <w:spacing w:line="360" w:lineRule="auto"/>
              <w:jc w:val="center"/>
              <w:rPr>
                <w:rFonts w:ascii="黑体" w:hAnsi="黑体" w:eastAsia="黑体"/>
                <w:b/>
                <w:sz w:val="24"/>
                <w:szCs w:val="24"/>
              </w:rPr>
            </w:pPr>
          </w:p>
        </w:tc>
        <w:tc>
          <w:tcPr>
            <w:tcW w:w="1477" w:type="dxa"/>
            <w:vAlign w:val="center"/>
          </w:tcPr>
          <w:p w14:paraId="3F8B17F7">
            <w:pPr>
              <w:spacing w:line="360" w:lineRule="auto"/>
              <w:jc w:val="center"/>
              <w:rPr>
                <w:rFonts w:ascii="黑体" w:hAnsi="黑体" w:eastAsia="黑体"/>
                <w:b/>
                <w:sz w:val="24"/>
                <w:szCs w:val="24"/>
              </w:rPr>
            </w:pPr>
          </w:p>
        </w:tc>
        <w:tc>
          <w:tcPr>
            <w:tcW w:w="1477" w:type="dxa"/>
            <w:vAlign w:val="center"/>
          </w:tcPr>
          <w:p w14:paraId="280079C7">
            <w:pPr>
              <w:spacing w:line="360" w:lineRule="auto"/>
              <w:jc w:val="center"/>
              <w:rPr>
                <w:rFonts w:ascii="黑体" w:hAnsi="黑体" w:eastAsia="黑体"/>
                <w:b/>
                <w:sz w:val="24"/>
                <w:szCs w:val="24"/>
              </w:rPr>
            </w:pPr>
          </w:p>
        </w:tc>
      </w:tr>
      <w:tr w14:paraId="3F6A8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rPr>
        <w:tc>
          <w:tcPr>
            <w:tcW w:w="959" w:type="dxa"/>
            <w:vAlign w:val="center"/>
          </w:tcPr>
          <w:p w14:paraId="0CA5B450">
            <w:pPr>
              <w:spacing w:line="360" w:lineRule="auto"/>
              <w:jc w:val="center"/>
              <w:rPr>
                <w:rFonts w:ascii="黑体" w:hAnsi="黑体" w:eastAsia="黑体"/>
                <w:b/>
                <w:sz w:val="24"/>
                <w:szCs w:val="24"/>
              </w:rPr>
            </w:pPr>
          </w:p>
        </w:tc>
        <w:tc>
          <w:tcPr>
            <w:tcW w:w="1995" w:type="dxa"/>
            <w:vAlign w:val="center"/>
          </w:tcPr>
          <w:p w14:paraId="4D138437">
            <w:pPr>
              <w:spacing w:line="360" w:lineRule="auto"/>
              <w:jc w:val="center"/>
              <w:rPr>
                <w:rFonts w:ascii="黑体" w:hAnsi="黑体" w:eastAsia="黑体"/>
                <w:b/>
                <w:sz w:val="24"/>
                <w:szCs w:val="24"/>
              </w:rPr>
            </w:pPr>
          </w:p>
        </w:tc>
        <w:tc>
          <w:tcPr>
            <w:tcW w:w="1477" w:type="dxa"/>
            <w:vAlign w:val="center"/>
          </w:tcPr>
          <w:p w14:paraId="693EAF42">
            <w:pPr>
              <w:spacing w:line="360" w:lineRule="auto"/>
              <w:jc w:val="center"/>
              <w:rPr>
                <w:rFonts w:ascii="黑体" w:hAnsi="黑体" w:eastAsia="黑体"/>
                <w:b/>
                <w:sz w:val="24"/>
                <w:szCs w:val="24"/>
              </w:rPr>
            </w:pPr>
          </w:p>
        </w:tc>
        <w:tc>
          <w:tcPr>
            <w:tcW w:w="1477" w:type="dxa"/>
            <w:vAlign w:val="center"/>
          </w:tcPr>
          <w:p w14:paraId="608BD6C0">
            <w:pPr>
              <w:spacing w:line="360" w:lineRule="auto"/>
              <w:jc w:val="center"/>
              <w:rPr>
                <w:rFonts w:ascii="黑体" w:hAnsi="黑体" w:eastAsia="黑体"/>
                <w:b/>
                <w:sz w:val="24"/>
                <w:szCs w:val="24"/>
              </w:rPr>
            </w:pPr>
          </w:p>
        </w:tc>
        <w:tc>
          <w:tcPr>
            <w:tcW w:w="1477" w:type="dxa"/>
            <w:vAlign w:val="center"/>
          </w:tcPr>
          <w:p w14:paraId="61A5CD0A">
            <w:pPr>
              <w:spacing w:line="360" w:lineRule="auto"/>
              <w:jc w:val="center"/>
              <w:rPr>
                <w:rFonts w:ascii="黑体" w:hAnsi="黑体" w:eastAsia="黑体"/>
                <w:b/>
                <w:sz w:val="24"/>
                <w:szCs w:val="24"/>
              </w:rPr>
            </w:pPr>
          </w:p>
        </w:tc>
        <w:tc>
          <w:tcPr>
            <w:tcW w:w="1477" w:type="dxa"/>
            <w:vAlign w:val="center"/>
          </w:tcPr>
          <w:p w14:paraId="22E70A5F">
            <w:pPr>
              <w:spacing w:line="360" w:lineRule="auto"/>
              <w:jc w:val="center"/>
              <w:rPr>
                <w:rFonts w:ascii="黑体" w:hAnsi="黑体" w:eastAsia="黑体"/>
                <w:b/>
                <w:sz w:val="24"/>
                <w:szCs w:val="24"/>
              </w:rPr>
            </w:pPr>
          </w:p>
        </w:tc>
      </w:tr>
      <w:tr w14:paraId="11826E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rPr>
        <w:tc>
          <w:tcPr>
            <w:tcW w:w="959" w:type="dxa"/>
            <w:vAlign w:val="center"/>
          </w:tcPr>
          <w:p w14:paraId="43092BBE">
            <w:pPr>
              <w:spacing w:line="360" w:lineRule="auto"/>
              <w:jc w:val="center"/>
              <w:rPr>
                <w:rFonts w:ascii="黑体" w:hAnsi="黑体" w:eastAsia="黑体"/>
                <w:b/>
                <w:sz w:val="24"/>
                <w:szCs w:val="24"/>
              </w:rPr>
            </w:pPr>
          </w:p>
        </w:tc>
        <w:tc>
          <w:tcPr>
            <w:tcW w:w="1995" w:type="dxa"/>
            <w:vAlign w:val="center"/>
          </w:tcPr>
          <w:p w14:paraId="6E38E3B6">
            <w:pPr>
              <w:spacing w:line="360" w:lineRule="auto"/>
              <w:jc w:val="center"/>
              <w:rPr>
                <w:rFonts w:ascii="黑体" w:hAnsi="黑体" w:eastAsia="黑体"/>
                <w:b/>
                <w:sz w:val="24"/>
                <w:szCs w:val="24"/>
              </w:rPr>
            </w:pPr>
          </w:p>
        </w:tc>
        <w:tc>
          <w:tcPr>
            <w:tcW w:w="1477" w:type="dxa"/>
            <w:vAlign w:val="center"/>
          </w:tcPr>
          <w:p w14:paraId="310B70C8">
            <w:pPr>
              <w:spacing w:line="360" w:lineRule="auto"/>
              <w:jc w:val="center"/>
              <w:rPr>
                <w:rFonts w:ascii="黑体" w:hAnsi="黑体" w:eastAsia="黑体"/>
                <w:b/>
                <w:sz w:val="24"/>
                <w:szCs w:val="24"/>
              </w:rPr>
            </w:pPr>
          </w:p>
        </w:tc>
        <w:tc>
          <w:tcPr>
            <w:tcW w:w="1477" w:type="dxa"/>
            <w:vAlign w:val="center"/>
          </w:tcPr>
          <w:p w14:paraId="4EDA26AE">
            <w:pPr>
              <w:spacing w:line="360" w:lineRule="auto"/>
              <w:jc w:val="center"/>
              <w:rPr>
                <w:rFonts w:ascii="黑体" w:hAnsi="黑体" w:eastAsia="黑体"/>
                <w:b/>
                <w:sz w:val="24"/>
                <w:szCs w:val="24"/>
              </w:rPr>
            </w:pPr>
          </w:p>
        </w:tc>
        <w:tc>
          <w:tcPr>
            <w:tcW w:w="1477" w:type="dxa"/>
            <w:vAlign w:val="center"/>
          </w:tcPr>
          <w:p w14:paraId="12DD4A26">
            <w:pPr>
              <w:spacing w:line="360" w:lineRule="auto"/>
              <w:jc w:val="center"/>
              <w:rPr>
                <w:rFonts w:ascii="黑体" w:hAnsi="黑体" w:eastAsia="黑体"/>
                <w:b/>
                <w:sz w:val="24"/>
                <w:szCs w:val="24"/>
              </w:rPr>
            </w:pPr>
          </w:p>
        </w:tc>
        <w:tc>
          <w:tcPr>
            <w:tcW w:w="1477" w:type="dxa"/>
            <w:vAlign w:val="center"/>
          </w:tcPr>
          <w:p w14:paraId="12C88FE6">
            <w:pPr>
              <w:spacing w:line="360" w:lineRule="auto"/>
              <w:jc w:val="center"/>
              <w:rPr>
                <w:rFonts w:ascii="黑体" w:hAnsi="黑体" w:eastAsia="黑体"/>
                <w:b/>
                <w:sz w:val="24"/>
                <w:szCs w:val="24"/>
              </w:rPr>
            </w:pPr>
          </w:p>
        </w:tc>
      </w:tr>
    </w:tbl>
    <w:p w14:paraId="43D9A43E">
      <w:pPr>
        <w:spacing w:line="480" w:lineRule="auto"/>
        <w:rPr>
          <w:rFonts w:ascii="黑体" w:hAnsi="黑体" w:eastAsia="黑体"/>
          <w:sz w:val="24"/>
        </w:rPr>
      </w:pPr>
    </w:p>
    <w:p w14:paraId="5C58BD6A">
      <w:pPr>
        <w:spacing w:line="480" w:lineRule="auto"/>
        <w:ind w:firstLine="480" w:firstLineChars="200"/>
        <w:rPr>
          <w:rFonts w:hint="eastAsia" w:ascii="黑体" w:hAnsi="黑体" w:eastAsia="黑体"/>
          <w:sz w:val="24"/>
          <w:u w:val="single"/>
        </w:rPr>
      </w:pPr>
      <w:r>
        <w:rPr>
          <w:rFonts w:hint="eastAsia" w:ascii="黑体" w:hAnsi="黑体" w:eastAsia="黑体"/>
          <w:sz w:val="24"/>
        </w:rPr>
        <w:t>招标</w:t>
      </w:r>
      <w:r>
        <w:rPr>
          <w:rFonts w:hint="eastAsia" w:ascii="黑体" w:hAnsi="黑体" w:eastAsia="黑体"/>
          <w:sz w:val="24"/>
          <w:lang w:val="en-US" w:eastAsia="zh-CN"/>
        </w:rPr>
        <w:t>工作人员</w:t>
      </w:r>
      <w:r>
        <w:rPr>
          <w:rFonts w:hint="eastAsia" w:ascii="黑体" w:hAnsi="黑体" w:eastAsia="黑体"/>
          <w:sz w:val="24"/>
        </w:rPr>
        <w:t>签字：</w:t>
      </w:r>
      <w:r>
        <w:rPr>
          <w:rFonts w:hint="eastAsia" w:ascii="黑体" w:hAnsi="黑体" w:eastAsia="黑体"/>
          <w:sz w:val="24"/>
          <w:u w:val="single"/>
        </w:rPr>
        <w:t xml:space="preserve">                                 </w:t>
      </w:r>
    </w:p>
    <w:p w14:paraId="634F86E0">
      <w:pPr>
        <w:spacing w:line="480" w:lineRule="auto"/>
        <w:ind w:firstLine="480" w:firstLineChars="200"/>
        <w:rPr>
          <w:rFonts w:hint="default" w:ascii="黑体" w:hAnsi="黑体" w:eastAsia="黑体"/>
          <w:sz w:val="24"/>
          <w:u w:val="single"/>
          <w:lang w:val="en-US" w:eastAsia="zh-CN"/>
        </w:rPr>
      </w:pPr>
      <w:r>
        <w:rPr>
          <w:rFonts w:hint="eastAsia" w:ascii="黑体" w:hAnsi="黑体" w:eastAsia="黑体"/>
          <w:sz w:val="24"/>
          <w:lang w:val="en-US" w:eastAsia="zh-CN"/>
        </w:rPr>
        <w:t>监督人员</w:t>
      </w:r>
      <w:r>
        <w:rPr>
          <w:rFonts w:hint="eastAsia" w:ascii="黑体" w:hAnsi="黑体" w:eastAsia="黑体"/>
          <w:sz w:val="24"/>
        </w:rPr>
        <w:t>签字：</w:t>
      </w:r>
      <w:r>
        <w:rPr>
          <w:rFonts w:hint="eastAsia" w:ascii="黑体" w:hAnsi="黑体" w:eastAsia="黑体"/>
          <w:sz w:val="24"/>
          <w:u w:val="single"/>
        </w:rPr>
        <w:t xml:space="preserve">                        </w:t>
      </w:r>
      <w:r>
        <w:rPr>
          <w:rFonts w:hint="eastAsia" w:ascii="黑体" w:hAnsi="黑体" w:eastAsia="黑体"/>
          <w:sz w:val="24"/>
          <w:u w:val="single"/>
          <w:lang w:val="en-US" w:eastAsia="zh-CN"/>
        </w:rPr>
        <w:t xml:space="preserve">    </w:t>
      </w:r>
      <w:r>
        <w:rPr>
          <w:rFonts w:hint="eastAsia" w:ascii="黑体" w:hAnsi="黑体" w:eastAsia="黑体"/>
          <w:sz w:val="24"/>
          <w:u w:val="single"/>
        </w:rPr>
        <w:t xml:space="preserve">         </w:t>
      </w:r>
    </w:p>
    <w:p w14:paraId="6C6D95DE">
      <w:pPr>
        <w:spacing w:line="480" w:lineRule="auto"/>
        <w:ind w:firstLine="480" w:firstLineChars="200"/>
        <w:rPr>
          <w:rFonts w:ascii="黑体" w:hAnsi="黑体" w:eastAsia="黑体"/>
          <w:sz w:val="24"/>
          <w:u w:val="single"/>
        </w:rPr>
      </w:pPr>
      <w:r>
        <w:rPr>
          <w:rFonts w:hint="eastAsia" w:ascii="黑体" w:hAnsi="黑体" w:eastAsia="黑体"/>
          <w:sz w:val="24"/>
        </w:rPr>
        <w:t>开标日期：</w:t>
      </w:r>
      <w:r>
        <w:rPr>
          <w:rFonts w:hint="eastAsia" w:ascii="黑体" w:hAnsi="黑体" w:eastAsia="黑体"/>
          <w:sz w:val="24"/>
          <w:u w:val="single"/>
        </w:rPr>
        <w:t xml:space="preserve">                            </w:t>
      </w:r>
      <w:r>
        <w:rPr>
          <w:rFonts w:hint="eastAsia" w:ascii="黑体" w:hAnsi="黑体" w:eastAsia="黑体"/>
          <w:sz w:val="24"/>
          <w:u w:val="single"/>
          <w:lang w:val="en-US" w:eastAsia="zh-CN"/>
        </w:rPr>
        <w:t xml:space="preserve">     </w:t>
      </w:r>
      <w:r>
        <w:rPr>
          <w:rFonts w:hint="eastAsia" w:ascii="黑体" w:hAnsi="黑体" w:eastAsia="黑体"/>
          <w:sz w:val="24"/>
          <w:u w:val="single"/>
        </w:rPr>
        <w:t xml:space="preserve">        </w:t>
      </w:r>
    </w:p>
    <w:p w14:paraId="5FE770E5">
      <w:pPr>
        <w:pStyle w:val="70"/>
        <w:spacing w:line="560" w:lineRule="exact"/>
        <w:ind w:firstLine="422" w:firstLineChars="0"/>
        <w:jc w:val="center"/>
        <w:outlineLvl w:val="1"/>
        <w:rPr>
          <w:rFonts w:ascii="黑体" w:hAnsi="黑体" w:eastAsia="黑体"/>
          <w:b/>
          <w:bCs/>
          <w:kern w:val="0"/>
          <w:sz w:val="44"/>
          <w:szCs w:val="44"/>
        </w:rPr>
      </w:pPr>
      <w:r>
        <w:rPr>
          <w:rFonts w:ascii="宋体" w:hAnsi="宋体"/>
          <w:b/>
          <w:sz w:val="24"/>
        </w:rPr>
        <w:br w:type="page"/>
      </w:r>
      <w:bookmarkStart w:id="25" w:name="_Toc26210"/>
      <w:r>
        <w:rPr>
          <w:rFonts w:hint="eastAsia" w:ascii="黑体" w:hAnsi="黑体" w:eastAsia="黑体"/>
          <w:b/>
          <w:bCs/>
          <w:kern w:val="0"/>
          <w:sz w:val="44"/>
          <w:szCs w:val="44"/>
        </w:rPr>
        <w:t>二、投标须知</w:t>
      </w:r>
      <w:bookmarkEnd w:id="25"/>
    </w:p>
    <w:p w14:paraId="2675F27C">
      <w:pPr>
        <w:pStyle w:val="70"/>
        <w:spacing w:line="560" w:lineRule="exact"/>
        <w:ind w:firstLine="560"/>
        <w:rPr>
          <w:rFonts w:ascii="仿宋_GB2312" w:hAnsi="宋体" w:eastAsia="仿宋_GB2312"/>
          <w:bCs/>
          <w:kern w:val="0"/>
          <w:sz w:val="28"/>
          <w:szCs w:val="28"/>
        </w:rPr>
      </w:pPr>
    </w:p>
    <w:p w14:paraId="559F4FE1">
      <w:pPr>
        <w:pStyle w:val="5"/>
        <w:spacing w:before="0" w:after="0" w:line="400" w:lineRule="exact"/>
        <w:jc w:val="center"/>
        <w:rPr>
          <w:rFonts w:ascii="黑体" w:hAnsi="黑体" w:eastAsia="黑体"/>
          <w:b w:val="0"/>
          <w:kern w:val="0"/>
          <w:sz w:val="36"/>
          <w:szCs w:val="36"/>
        </w:rPr>
      </w:pPr>
      <w:bookmarkStart w:id="26" w:name="_Toc6861"/>
      <w:r>
        <w:rPr>
          <w:rFonts w:hint="eastAsia" w:ascii="黑体" w:hAnsi="黑体" w:eastAsia="黑体"/>
          <w:b w:val="0"/>
          <w:kern w:val="0"/>
          <w:sz w:val="36"/>
          <w:szCs w:val="36"/>
        </w:rPr>
        <w:t>（一）总则</w:t>
      </w:r>
      <w:bookmarkEnd w:id="26"/>
    </w:p>
    <w:p w14:paraId="45539328">
      <w:pPr>
        <w:pStyle w:val="70"/>
        <w:spacing w:line="560" w:lineRule="exact"/>
        <w:ind w:firstLine="560"/>
        <w:rPr>
          <w:rFonts w:ascii="仿宋_GB2312" w:hAnsi="宋体" w:eastAsia="仿宋_GB2312"/>
          <w:bCs/>
          <w:kern w:val="0"/>
          <w:sz w:val="28"/>
          <w:szCs w:val="28"/>
        </w:rPr>
      </w:pPr>
    </w:p>
    <w:p w14:paraId="0C714D1D">
      <w:pPr>
        <w:pStyle w:val="70"/>
        <w:spacing w:line="560" w:lineRule="exact"/>
        <w:ind w:firstLine="562"/>
        <w:rPr>
          <w:rFonts w:ascii="仿宋" w:hAnsi="仿宋" w:eastAsia="仿宋"/>
          <w:b/>
          <w:bCs/>
          <w:kern w:val="0"/>
          <w:sz w:val="28"/>
          <w:szCs w:val="28"/>
        </w:rPr>
      </w:pPr>
      <w:r>
        <w:rPr>
          <w:rFonts w:hint="eastAsia" w:ascii="仿宋" w:hAnsi="仿宋" w:eastAsia="仿宋"/>
          <w:b/>
          <w:bCs/>
          <w:kern w:val="0"/>
          <w:sz w:val="28"/>
          <w:szCs w:val="28"/>
        </w:rPr>
        <w:t>1.项目说明</w:t>
      </w:r>
    </w:p>
    <w:p w14:paraId="63BFDEE9">
      <w:pPr>
        <w:pStyle w:val="70"/>
        <w:spacing w:line="560" w:lineRule="exact"/>
        <w:ind w:firstLine="560"/>
        <w:rPr>
          <w:rFonts w:ascii="仿宋" w:hAnsi="仿宋" w:eastAsia="仿宋"/>
          <w:bCs/>
          <w:kern w:val="0"/>
          <w:sz w:val="28"/>
          <w:szCs w:val="28"/>
        </w:rPr>
      </w:pPr>
      <w:r>
        <w:rPr>
          <w:rFonts w:hint="eastAsia" w:ascii="仿宋" w:hAnsi="仿宋" w:eastAsia="仿宋"/>
          <w:bCs/>
          <w:kern w:val="0"/>
          <w:sz w:val="28"/>
          <w:szCs w:val="28"/>
        </w:rPr>
        <w:t>1.1项目名称见前附表1第2项所述。</w:t>
      </w:r>
    </w:p>
    <w:p w14:paraId="4550841D">
      <w:pPr>
        <w:pStyle w:val="70"/>
        <w:spacing w:line="560" w:lineRule="exact"/>
        <w:ind w:firstLine="560"/>
        <w:rPr>
          <w:rFonts w:ascii="仿宋" w:hAnsi="仿宋" w:eastAsia="仿宋"/>
          <w:bCs/>
          <w:kern w:val="0"/>
          <w:sz w:val="28"/>
          <w:szCs w:val="28"/>
        </w:rPr>
      </w:pPr>
      <w:r>
        <w:rPr>
          <w:rFonts w:hint="eastAsia" w:ascii="仿宋" w:hAnsi="仿宋" w:eastAsia="仿宋"/>
          <w:bCs/>
          <w:kern w:val="0"/>
          <w:sz w:val="28"/>
          <w:szCs w:val="28"/>
        </w:rPr>
        <w:t>1.2项目地点见前附表1第3项所述。</w:t>
      </w:r>
    </w:p>
    <w:p w14:paraId="16969DC0">
      <w:pPr>
        <w:pStyle w:val="70"/>
        <w:spacing w:line="560" w:lineRule="exact"/>
        <w:ind w:firstLine="562"/>
        <w:rPr>
          <w:rFonts w:ascii="仿宋" w:hAnsi="仿宋" w:eastAsia="仿宋"/>
          <w:b/>
          <w:bCs/>
          <w:kern w:val="0"/>
          <w:sz w:val="28"/>
          <w:szCs w:val="28"/>
        </w:rPr>
      </w:pPr>
      <w:r>
        <w:rPr>
          <w:rFonts w:hint="eastAsia" w:ascii="仿宋" w:hAnsi="仿宋" w:eastAsia="仿宋"/>
          <w:b/>
          <w:bCs/>
          <w:kern w:val="0"/>
          <w:sz w:val="28"/>
          <w:szCs w:val="28"/>
        </w:rPr>
        <w:t>2.资金来源</w:t>
      </w:r>
    </w:p>
    <w:p w14:paraId="6353D9C9">
      <w:pPr>
        <w:pStyle w:val="70"/>
        <w:spacing w:line="560" w:lineRule="exact"/>
        <w:ind w:firstLine="560"/>
        <w:rPr>
          <w:rFonts w:ascii="仿宋" w:hAnsi="仿宋" w:eastAsia="仿宋"/>
          <w:bCs/>
          <w:kern w:val="0"/>
          <w:sz w:val="28"/>
          <w:szCs w:val="28"/>
        </w:rPr>
      </w:pPr>
      <w:r>
        <w:rPr>
          <w:rFonts w:hint="eastAsia" w:ascii="仿宋" w:hAnsi="仿宋" w:eastAsia="仿宋"/>
          <w:bCs/>
          <w:kern w:val="0"/>
          <w:sz w:val="28"/>
          <w:szCs w:val="28"/>
        </w:rPr>
        <w:t>2.1本项目已完成审批手续，项目资金通过前附表1第4项所述的方式获得。</w:t>
      </w:r>
    </w:p>
    <w:p w14:paraId="10DCBB3D">
      <w:pPr>
        <w:pStyle w:val="22"/>
        <w:spacing w:line="560" w:lineRule="exact"/>
        <w:ind w:firstLine="562"/>
        <w:rPr>
          <w:rFonts w:ascii="仿宋" w:hAnsi="仿宋" w:eastAsia="仿宋"/>
          <w:b/>
          <w:bCs/>
          <w:kern w:val="0"/>
          <w:sz w:val="28"/>
          <w:szCs w:val="28"/>
        </w:rPr>
      </w:pPr>
      <w:r>
        <w:rPr>
          <w:rFonts w:hint="eastAsia" w:ascii="仿宋" w:hAnsi="仿宋" w:eastAsia="仿宋"/>
          <w:b/>
          <w:bCs/>
          <w:kern w:val="0"/>
          <w:sz w:val="28"/>
          <w:szCs w:val="28"/>
        </w:rPr>
        <w:t>3.招标范围：</w:t>
      </w:r>
    </w:p>
    <w:p w14:paraId="33AE9276">
      <w:pPr>
        <w:pStyle w:val="70"/>
        <w:spacing w:line="560" w:lineRule="exact"/>
        <w:ind w:firstLine="560"/>
        <w:rPr>
          <w:rFonts w:ascii="仿宋" w:hAnsi="仿宋" w:eastAsia="仿宋"/>
          <w:bCs/>
          <w:kern w:val="0"/>
          <w:sz w:val="28"/>
          <w:szCs w:val="28"/>
        </w:rPr>
      </w:pPr>
      <w:r>
        <w:rPr>
          <w:rFonts w:hint="eastAsia" w:ascii="仿宋" w:hAnsi="仿宋" w:eastAsia="仿宋"/>
          <w:bCs/>
          <w:kern w:val="0"/>
          <w:sz w:val="28"/>
          <w:szCs w:val="28"/>
        </w:rPr>
        <w:t>3.1 本次招标范围及内容见前附表1第6项所述。</w:t>
      </w:r>
    </w:p>
    <w:p w14:paraId="211F8014">
      <w:pPr>
        <w:pStyle w:val="70"/>
        <w:spacing w:line="560" w:lineRule="exact"/>
        <w:ind w:firstLine="562"/>
        <w:rPr>
          <w:rFonts w:ascii="仿宋" w:hAnsi="仿宋" w:eastAsia="仿宋"/>
          <w:b/>
          <w:bCs/>
          <w:kern w:val="0"/>
          <w:sz w:val="28"/>
          <w:szCs w:val="28"/>
        </w:rPr>
      </w:pPr>
      <w:r>
        <w:rPr>
          <w:rFonts w:hint="eastAsia" w:ascii="仿宋" w:hAnsi="仿宋" w:eastAsia="仿宋"/>
          <w:b/>
          <w:bCs/>
          <w:kern w:val="0"/>
          <w:sz w:val="28"/>
          <w:szCs w:val="28"/>
        </w:rPr>
        <w:t>4.服务周期要求</w:t>
      </w:r>
    </w:p>
    <w:p w14:paraId="72B21033">
      <w:pPr>
        <w:pStyle w:val="70"/>
        <w:spacing w:line="560" w:lineRule="exact"/>
        <w:ind w:firstLine="560"/>
        <w:rPr>
          <w:rFonts w:ascii="仿宋" w:hAnsi="仿宋" w:eastAsia="仿宋"/>
          <w:bCs/>
          <w:kern w:val="0"/>
          <w:sz w:val="28"/>
          <w:szCs w:val="28"/>
        </w:rPr>
      </w:pPr>
      <w:r>
        <w:rPr>
          <w:rFonts w:hint="eastAsia" w:ascii="仿宋" w:hAnsi="仿宋" w:eastAsia="仿宋"/>
          <w:bCs/>
          <w:kern w:val="0"/>
          <w:sz w:val="28"/>
          <w:szCs w:val="28"/>
        </w:rPr>
        <w:t>4.1本项目服务周期要求见前附表1第13项所述。</w:t>
      </w:r>
    </w:p>
    <w:p w14:paraId="1DB69224">
      <w:pPr>
        <w:pStyle w:val="70"/>
        <w:spacing w:line="560" w:lineRule="exact"/>
        <w:ind w:firstLine="562"/>
        <w:rPr>
          <w:rFonts w:ascii="仿宋" w:hAnsi="仿宋" w:eastAsia="仿宋"/>
          <w:b/>
          <w:bCs/>
          <w:kern w:val="0"/>
          <w:sz w:val="28"/>
          <w:szCs w:val="28"/>
        </w:rPr>
      </w:pPr>
      <w:r>
        <w:rPr>
          <w:rFonts w:hint="eastAsia" w:ascii="仿宋" w:hAnsi="仿宋" w:eastAsia="仿宋"/>
          <w:b/>
          <w:bCs/>
          <w:kern w:val="0"/>
          <w:sz w:val="28"/>
          <w:szCs w:val="28"/>
        </w:rPr>
        <w:t>5.合格的投标人</w:t>
      </w:r>
    </w:p>
    <w:p w14:paraId="097A414A">
      <w:pPr>
        <w:pStyle w:val="70"/>
        <w:spacing w:line="560" w:lineRule="exact"/>
        <w:ind w:firstLine="560"/>
        <w:rPr>
          <w:rFonts w:ascii="仿宋" w:hAnsi="仿宋" w:eastAsia="仿宋"/>
          <w:bCs/>
          <w:kern w:val="0"/>
          <w:sz w:val="28"/>
          <w:szCs w:val="28"/>
        </w:rPr>
      </w:pPr>
      <w:r>
        <w:rPr>
          <w:rFonts w:hint="eastAsia" w:ascii="仿宋" w:hAnsi="仿宋" w:eastAsia="仿宋"/>
          <w:bCs/>
          <w:kern w:val="0"/>
          <w:sz w:val="28"/>
          <w:szCs w:val="28"/>
        </w:rPr>
        <w:t>5.1投标人资质、投标人项目负责人要求见前附表1第8项、第9项所述。</w:t>
      </w:r>
    </w:p>
    <w:p w14:paraId="0B8F3FB1">
      <w:pPr>
        <w:pStyle w:val="70"/>
        <w:spacing w:line="560" w:lineRule="exact"/>
        <w:ind w:firstLine="560"/>
        <w:rPr>
          <w:rFonts w:ascii="仿宋" w:hAnsi="仿宋" w:eastAsia="仿宋"/>
          <w:bCs/>
          <w:kern w:val="0"/>
          <w:sz w:val="28"/>
          <w:szCs w:val="28"/>
        </w:rPr>
      </w:pPr>
      <w:r>
        <w:rPr>
          <w:rFonts w:hint="eastAsia" w:ascii="仿宋" w:hAnsi="仿宋" w:eastAsia="仿宋"/>
          <w:bCs/>
          <w:kern w:val="0"/>
          <w:sz w:val="28"/>
          <w:szCs w:val="28"/>
        </w:rPr>
        <w:t>5.2本次招标资格审查方式见前附表1第10项。</w:t>
      </w:r>
    </w:p>
    <w:p w14:paraId="7F9ABBE7">
      <w:pPr>
        <w:pStyle w:val="70"/>
        <w:spacing w:line="560" w:lineRule="exact"/>
        <w:ind w:firstLine="560"/>
        <w:rPr>
          <w:rFonts w:ascii="仿宋" w:hAnsi="仿宋" w:eastAsia="仿宋"/>
          <w:bCs/>
          <w:kern w:val="0"/>
          <w:sz w:val="28"/>
          <w:szCs w:val="28"/>
        </w:rPr>
      </w:pPr>
      <w:r>
        <w:rPr>
          <w:rFonts w:hint="eastAsia" w:ascii="仿宋" w:hAnsi="仿宋" w:eastAsia="仿宋"/>
          <w:bCs/>
          <w:kern w:val="0"/>
          <w:sz w:val="28"/>
          <w:szCs w:val="28"/>
        </w:rPr>
        <w:t>5.3由两个或两个以上法人组成一个联合体以一个投标人的身份共同投标时，除符合5.1、5.2款的要求外，还应符合以下要求：</w:t>
      </w:r>
    </w:p>
    <w:p w14:paraId="1797B553">
      <w:pPr>
        <w:pStyle w:val="70"/>
        <w:spacing w:line="560" w:lineRule="exact"/>
        <w:ind w:firstLine="560"/>
        <w:rPr>
          <w:rFonts w:ascii="仿宋" w:hAnsi="仿宋" w:eastAsia="仿宋"/>
          <w:bCs/>
          <w:kern w:val="0"/>
          <w:sz w:val="28"/>
          <w:szCs w:val="28"/>
        </w:rPr>
      </w:pPr>
      <w:r>
        <w:rPr>
          <w:rFonts w:hint="eastAsia" w:ascii="仿宋" w:hAnsi="仿宋" w:eastAsia="仿宋"/>
          <w:bCs/>
          <w:kern w:val="0"/>
          <w:sz w:val="28"/>
          <w:szCs w:val="28"/>
        </w:rPr>
        <w:t>5.3.1投标人的投标文件及中标后签署的合同协议书对联合体每一成员均具法律约束力；</w:t>
      </w:r>
    </w:p>
    <w:p w14:paraId="17A847F6">
      <w:pPr>
        <w:pStyle w:val="70"/>
        <w:spacing w:line="560" w:lineRule="exact"/>
        <w:ind w:firstLine="560"/>
        <w:rPr>
          <w:rFonts w:ascii="仿宋" w:hAnsi="仿宋" w:eastAsia="仿宋"/>
          <w:bCs/>
          <w:kern w:val="0"/>
          <w:sz w:val="28"/>
          <w:szCs w:val="28"/>
        </w:rPr>
      </w:pPr>
      <w:r>
        <w:rPr>
          <w:rFonts w:hint="eastAsia" w:ascii="仿宋" w:hAnsi="仿宋" w:eastAsia="仿宋"/>
          <w:bCs/>
          <w:kern w:val="0"/>
          <w:sz w:val="28"/>
          <w:szCs w:val="28"/>
        </w:rPr>
        <w:t>5.3.2联合体的各成员应当签订共同投标协议，明确约定各方拟承担的工作和责任，并将该共同投标协议随投标文件一并递交给招标人；</w:t>
      </w:r>
    </w:p>
    <w:p w14:paraId="1E06278D">
      <w:pPr>
        <w:pStyle w:val="70"/>
        <w:spacing w:line="560" w:lineRule="exact"/>
        <w:ind w:firstLine="560"/>
        <w:rPr>
          <w:rFonts w:ascii="仿宋" w:hAnsi="仿宋" w:eastAsia="仿宋"/>
          <w:bCs/>
          <w:kern w:val="0"/>
          <w:sz w:val="28"/>
          <w:szCs w:val="28"/>
        </w:rPr>
      </w:pPr>
      <w:r>
        <w:rPr>
          <w:rFonts w:hint="eastAsia" w:ascii="仿宋" w:hAnsi="仿宋" w:eastAsia="仿宋"/>
          <w:bCs/>
          <w:kern w:val="0"/>
          <w:sz w:val="28"/>
          <w:szCs w:val="28"/>
        </w:rPr>
        <w:t>5.3.3联合体中标后，联合体各方应当共同与招标人签订合同，为履行合同向招标人承担连带责任；</w:t>
      </w:r>
    </w:p>
    <w:p w14:paraId="604456DA">
      <w:pPr>
        <w:pStyle w:val="70"/>
        <w:spacing w:line="560" w:lineRule="exact"/>
        <w:ind w:firstLine="560"/>
        <w:rPr>
          <w:rFonts w:ascii="仿宋" w:hAnsi="仿宋" w:eastAsia="仿宋"/>
          <w:bCs/>
          <w:kern w:val="0"/>
          <w:sz w:val="28"/>
          <w:szCs w:val="28"/>
        </w:rPr>
      </w:pPr>
      <w:r>
        <w:rPr>
          <w:rFonts w:hint="eastAsia" w:ascii="仿宋" w:hAnsi="仿宋" w:eastAsia="仿宋"/>
          <w:bCs/>
          <w:kern w:val="0"/>
          <w:sz w:val="28"/>
          <w:szCs w:val="28"/>
        </w:rPr>
        <w:t>5.3.4由联合体的各成员提交一份授权书，证明联合体代表资格，该授权书作为投标文件的组成部分一并提交给招标人；</w:t>
      </w:r>
    </w:p>
    <w:p w14:paraId="2D4040FA">
      <w:pPr>
        <w:pStyle w:val="70"/>
        <w:spacing w:line="560" w:lineRule="exact"/>
        <w:ind w:firstLine="560"/>
        <w:rPr>
          <w:rFonts w:ascii="仿宋" w:hAnsi="仿宋" w:eastAsia="仿宋"/>
          <w:bCs/>
          <w:kern w:val="0"/>
          <w:sz w:val="28"/>
          <w:szCs w:val="28"/>
        </w:rPr>
      </w:pPr>
      <w:r>
        <w:rPr>
          <w:rFonts w:hint="eastAsia" w:ascii="仿宋" w:hAnsi="仿宋" w:eastAsia="仿宋"/>
          <w:bCs/>
          <w:kern w:val="0"/>
          <w:sz w:val="28"/>
          <w:szCs w:val="28"/>
        </w:rPr>
        <w:t>5.3.5联合体代表应被授权作为联合体所有成员的代表承担责任和接受指令，并负责整个合同的全面履行；</w:t>
      </w:r>
    </w:p>
    <w:p w14:paraId="403F5EFD">
      <w:pPr>
        <w:pStyle w:val="70"/>
        <w:spacing w:line="560" w:lineRule="exact"/>
        <w:ind w:firstLine="560"/>
        <w:rPr>
          <w:rFonts w:ascii="仿宋" w:hAnsi="仿宋" w:eastAsia="仿宋"/>
          <w:bCs/>
          <w:kern w:val="0"/>
          <w:sz w:val="28"/>
          <w:szCs w:val="28"/>
        </w:rPr>
      </w:pPr>
      <w:r>
        <w:rPr>
          <w:rFonts w:hint="eastAsia" w:ascii="仿宋" w:hAnsi="仿宋" w:eastAsia="仿宋"/>
          <w:bCs/>
          <w:kern w:val="0"/>
          <w:sz w:val="28"/>
          <w:szCs w:val="28"/>
        </w:rPr>
        <w:t>5.3.6参加联合体的各成员不得再以自己的名义单独投标，也不得同时参加两个或两个以上的联合体投标。出现上述情况者，其投标和与其有关的联合体的投标均做无效标处理；</w:t>
      </w:r>
    </w:p>
    <w:p w14:paraId="71D26313">
      <w:pPr>
        <w:pStyle w:val="70"/>
        <w:spacing w:line="560" w:lineRule="exact"/>
        <w:ind w:firstLine="560"/>
        <w:rPr>
          <w:rFonts w:ascii="仿宋" w:hAnsi="仿宋" w:eastAsia="仿宋"/>
          <w:bCs/>
          <w:kern w:val="0"/>
          <w:sz w:val="28"/>
          <w:szCs w:val="28"/>
        </w:rPr>
      </w:pPr>
      <w:r>
        <w:rPr>
          <w:rFonts w:hint="eastAsia" w:ascii="仿宋" w:hAnsi="仿宋" w:eastAsia="仿宋"/>
          <w:bCs/>
          <w:kern w:val="0"/>
          <w:sz w:val="28"/>
          <w:szCs w:val="28"/>
        </w:rPr>
        <w:t>5.3.7除非另有规定或说明，本须知中“投标人”一词亦指联合体各成员。</w:t>
      </w:r>
    </w:p>
    <w:p w14:paraId="782D3F0C">
      <w:pPr>
        <w:pStyle w:val="70"/>
        <w:spacing w:line="560" w:lineRule="exact"/>
        <w:ind w:firstLine="560"/>
        <w:rPr>
          <w:rFonts w:ascii="仿宋" w:hAnsi="仿宋" w:eastAsia="仿宋"/>
          <w:bCs/>
          <w:kern w:val="0"/>
          <w:sz w:val="28"/>
          <w:szCs w:val="28"/>
        </w:rPr>
      </w:pPr>
      <w:r>
        <w:rPr>
          <w:rFonts w:hint="eastAsia" w:ascii="仿宋" w:hAnsi="仿宋" w:eastAsia="仿宋"/>
          <w:bCs/>
          <w:kern w:val="0"/>
          <w:sz w:val="28"/>
          <w:szCs w:val="28"/>
        </w:rPr>
        <w:t>5.4投标人应当具备承担本招标项目的能力；具备国家有关规定或者招标文件规定的资格条件；且通过合法途径取得招标文件。</w:t>
      </w:r>
    </w:p>
    <w:p w14:paraId="57C86316">
      <w:pPr>
        <w:pStyle w:val="70"/>
        <w:spacing w:line="560" w:lineRule="exact"/>
        <w:ind w:firstLine="562"/>
        <w:rPr>
          <w:rFonts w:ascii="仿宋" w:hAnsi="仿宋" w:eastAsia="仿宋"/>
          <w:b/>
          <w:bCs/>
          <w:kern w:val="0"/>
          <w:sz w:val="28"/>
          <w:szCs w:val="28"/>
        </w:rPr>
      </w:pPr>
      <w:r>
        <w:rPr>
          <w:rFonts w:hint="eastAsia" w:ascii="仿宋" w:hAnsi="仿宋" w:eastAsia="仿宋"/>
          <w:b/>
          <w:bCs/>
          <w:kern w:val="0"/>
          <w:sz w:val="28"/>
          <w:szCs w:val="28"/>
        </w:rPr>
        <w:t>6.投标费用</w:t>
      </w:r>
    </w:p>
    <w:p w14:paraId="26785D97">
      <w:pPr>
        <w:pStyle w:val="70"/>
        <w:spacing w:line="560" w:lineRule="exact"/>
        <w:ind w:firstLine="560"/>
        <w:rPr>
          <w:rFonts w:ascii="仿宋" w:hAnsi="仿宋" w:eastAsia="仿宋"/>
          <w:bCs/>
          <w:kern w:val="0"/>
          <w:sz w:val="28"/>
          <w:szCs w:val="28"/>
        </w:rPr>
      </w:pPr>
      <w:r>
        <w:rPr>
          <w:rFonts w:hint="eastAsia" w:ascii="仿宋" w:hAnsi="仿宋" w:eastAsia="仿宋"/>
          <w:bCs/>
          <w:kern w:val="0"/>
          <w:sz w:val="28"/>
          <w:szCs w:val="28"/>
        </w:rPr>
        <w:t>6.1投标人应自行承担所有准备及参加投标相关的费用。不论投标的结果如何，招标人均无承担的义务和责任。</w:t>
      </w:r>
    </w:p>
    <w:p w14:paraId="0F30CFB2">
      <w:pPr>
        <w:pStyle w:val="70"/>
        <w:spacing w:line="560" w:lineRule="exact"/>
        <w:ind w:firstLine="560"/>
        <w:rPr>
          <w:rFonts w:ascii="仿宋_GB2312" w:hAnsi="宋体" w:eastAsia="仿宋_GB2312"/>
          <w:bCs/>
          <w:kern w:val="0"/>
          <w:sz w:val="28"/>
          <w:szCs w:val="28"/>
        </w:rPr>
      </w:pPr>
    </w:p>
    <w:p w14:paraId="258D2B56">
      <w:pPr>
        <w:pStyle w:val="5"/>
        <w:spacing w:before="0" w:after="0" w:line="400" w:lineRule="exact"/>
        <w:jc w:val="center"/>
        <w:rPr>
          <w:rFonts w:ascii="黑体" w:hAnsi="黑体" w:eastAsia="黑体"/>
          <w:b w:val="0"/>
          <w:kern w:val="0"/>
          <w:sz w:val="36"/>
          <w:szCs w:val="36"/>
        </w:rPr>
      </w:pPr>
      <w:bookmarkStart w:id="27" w:name="_Toc6710"/>
      <w:r>
        <w:rPr>
          <w:rFonts w:hint="eastAsia" w:ascii="黑体" w:hAnsi="黑体" w:eastAsia="黑体"/>
          <w:b w:val="0"/>
          <w:kern w:val="0"/>
          <w:sz w:val="36"/>
          <w:szCs w:val="36"/>
        </w:rPr>
        <w:t>（二）招标文件</w:t>
      </w:r>
      <w:bookmarkEnd w:id="16"/>
      <w:bookmarkEnd w:id="17"/>
      <w:bookmarkEnd w:id="18"/>
      <w:bookmarkEnd w:id="27"/>
    </w:p>
    <w:p w14:paraId="0D9CD022">
      <w:pPr>
        <w:pStyle w:val="70"/>
        <w:spacing w:line="560" w:lineRule="exact"/>
        <w:ind w:firstLine="560"/>
        <w:rPr>
          <w:rFonts w:ascii="仿宋_GB2312" w:hAnsi="宋体" w:eastAsia="仿宋_GB2312"/>
          <w:bCs/>
          <w:kern w:val="0"/>
          <w:sz w:val="28"/>
          <w:szCs w:val="28"/>
        </w:rPr>
      </w:pPr>
    </w:p>
    <w:p w14:paraId="1AFBDC60">
      <w:pPr>
        <w:pStyle w:val="70"/>
        <w:spacing w:line="560" w:lineRule="exact"/>
        <w:ind w:firstLine="562"/>
        <w:rPr>
          <w:rFonts w:ascii="仿宋" w:hAnsi="仿宋" w:eastAsia="仿宋"/>
          <w:b/>
          <w:bCs/>
          <w:kern w:val="0"/>
          <w:sz w:val="28"/>
          <w:szCs w:val="28"/>
        </w:rPr>
      </w:pPr>
      <w:r>
        <w:rPr>
          <w:rFonts w:hint="eastAsia" w:ascii="仿宋" w:hAnsi="仿宋" w:eastAsia="仿宋"/>
          <w:b/>
          <w:bCs/>
          <w:kern w:val="0"/>
          <w:sz w:val="28"/>
          <w:szCs w:val="28"/>
        </w:rPr>
        <w:t>7.招标文件的组成</w:t>
      </w:r>
    </w:p>
    <w:p w14:paraId="1AE7FBA4">
      <w:pPr>
        <w:pStyle w:val="70"/>
        <w:spacing w:line="560" w:lineRule="exact"/>
        <w:ind w:firstLine="560"/>
        <w:rPr>
          <w:rFonts w:ascii="仿宋" w:hAnsi="仿宋" w:eastAsia="仿宋"/>
          <w:bCs/>
          <w:kern w:val="0"/>
          <w:sz w:val="28"/>
          <w:szCs w:val="28"/>
        </w:rPr>
      </w:pPr>
      <w:r>
        <w:rPr>
          <w:rFonts w:hint="eastAsia" w:ascii="仿宋" w:hAnsi="仿宋" w:eastAsia="仿宋"/>
          <w:bCs/>
          <w:kern w:val="0"/>
          <w:sz w:val="28"/>
          <w:szCs w:val="28"/>
        </w:rPr>
        <w:t>7.1招标文件包括下列内容：</w:t>
      </w:r>
    </w:p>
    <w:p w14:paraId="522C3295">
      <w:pPr>
        <w:pStyle w:val="70"/>
        <w:spacing w:line="560" w:lineRule="exact"/>
        <w:ind w:firstLine="560"/>
        <w:rPr>
          <w:rFonts w:ascii="仿宋" w:hAnsi="仿宋" w:eastAsia="仿宋"/>
          <w:bCs/>
          <w:kern w:val="0"/>
          <w:sz w:val="28"/>
          <w:szCs w:val="28"/>
        </w:rPr>
      </w:pPr>
      <w:r>
        <w:rPr>
          <w:rFonts w:hint="eastAsia" w:ascii="仿宋" w:hAnsi="仿宋" w:eastAsia="仿宋"/>
          <w:bCs/>
          <w:kern w:val="0"/>
          <w:sz w:val="28"/>
          <w:szCs w:val="28"/>
        </w:rPr>
        <w:t>第一章 致投标人</w:t>
      </w:r>
    </w:p>
    <w:p w14:paraId="78AAF7A7">
      <w:pPr>
        <w:pStyle w:val="70"/>
        <w:spacing w:line="560" w:lineRule="exact"/>
        <w:ind w:firstLine="560"/>
        <w:rPr>
          <w:rFonts w:ascii="仿宋" w:hAnsi="仿宋" w:eastAsia="仿宋"/>
          <w:bCs/>
          <w:kern w:val="0"/>
          <w:sz w:val="28"/>
          <w:szCs w:val="28"/>
        </w:rPr>
      </w:pPr>
      <w:r>
        <w:rPr>
          <w:rFonts w:hint="eastAsia" w:ascii="仿宋" w:hAnsi="仿宋" w:eastAsia="仿宋"/>
          <w:bCs/>
          <w:kern w:val="0"/>
          <w:sz w:val="28"/>
          <w:szCs w:val="28"/>
        </w:rPr>
        <w:t>第二章 投标须知</w:t>
      </w:r>
    </w:p>
    <w:p w14:paraId="238B1E3D">
      <w:pPr>
        <w:pStyle w:val="70"/>
        <w:spacing w:line="560" w:lineRule="exact"/>
        <w:ind w:firstLine="560"/>
        <w:rPr>
          <w:rFonts w:ascii="仿宋" w:hAnsi="仿宋" w:eastAsia="仿宋"/>
          <w:bCs/>
          <w:kern w:val="0"/>
          <w:sz w:val="28"/>
          <w:szCs w:val="28"/>
        </w:rPr>
      </w:pPr>
      <w:r>
        <w:rPr>
          <w:rFonts w:hint="eastAsia" w:ascii="仿宋" w:hAnsi="仿宋" w:eastAsia="仿宋"/>
          <w:bCs/>
          <w:kern w:val="0"/>
          <w:sz w:val="28"/>
          <w:szCs w:val="28"/>
        </w:rPr>
        <w:t xml:space="preserve"> 一、投标须知前附件</w:t>
      </w:r>
    </w:p>
    <w:p w14:paraId="44574958">
      <w:pPr>
        <w:pStyle w:val="70"/>
        <w:spacing w:line="560" w:lineRule="exact"/>
        <w:ind w:firstLine="560"/>
        <w:rPr>
          <w:rFonts w:ascii="仿宋" w:hAnsi="仿宋" w:eastAsia="仿宋"/>
          <w:bCs/>
          <w:kern w:val="0"/>
          <w:sz w:val="28"/>
          <w:szCs w:val="28"/>
        </w:rPr>
      </w:pPr>
      <w:r>
        <w:rPr>
          <w:rFonts w:hint="eastAsia" w:ascii="仿宋" w:hAnsi="仿宋" w:eastAsia="仿宋"/>
          <w:bCs/>
          <w:kern w:val="0"/>
          <w:sz w:val="28"/>
          <w:szCs w:val="28"/>
        </w:rPr>
        <w:t xml:space="preserve"> 二、投标须知</w:t>
      </w:r>
    </w:p>
    <w:p w14:paraId="5BB27DE1">
      <w:pPr>
        <w:pStyle w:val="70"/>
        <w:spacing w:line="560" w:lineRule="exact"/>
        <w:ind w:firstLine="560"/>
        <w:rPr>
          <w:rFonts w:ascii="仿宋" w:hAnsi="仿宋" w:eastAsia="仿宋"/>
          <w:bCs/>
          <w:kern w:val="0"/>
          <w:sz w:val="28"/>
          <w:szCs w:val="28"/>
        </w:rPr>
      </w:pPr>
      <w:r>
        <w:rPr>
          <w:rFonts w:hint="eastAsia" w:ascii="仿宋" w:hAnsi="仿宋" w:eastAsia="仿宋"/>
          <w:bCs/>
          <w:kern w:val="0"/>
          <w:sz w:val="28"/>
          <w:szCs w:val="28"/>
        </w:rPr>
        <w:t>第三章 合同条款</w:t>
      </w:r>
    </w:p>
    <w:p w14:paraId="20FE85AE">
      <w:pPr>
        <w:pStyle w:val="70"/>
        <w:spacing w:line="560" w:lineRule="exact"/>
        <w:ind w:firstLine="560"/>
        <w:rPr>
          <w:rFonts w:ascii="仿宋" w:hAnsi="仿宋" w:eastAsia="仿宋"/>
          <w:bCs/>
          <w:kern w:val="0"/>
          <w:sz w:val="28"/>
          <w:szCs w:val="28"/>
        </w:rPr>
      </w:pPr>
      <w:r>
        <w:rPr>
          <w:rFonts w:hint="eastAsia" w:ascii="仿宋" w:hAnsi="仿宋" w:eastAsia="仿宋"/>
          <w:bCs/>
          <w:kern w:val="0"/>
          <w:sz w:val="28"/>
          <w:szCs w:val="28"/>
        </w:rPr>
        <w:t>第四章 需求任务书</w:t>
      </w:r>
    </w:p>
    <w:p w14:paraId="31BA8B96">
      <w:pPr>
        <w:pStyle w:val="70"/>
        <w:spacing w:line="560" w:lineRule="exact"/>
        <w:ind w:firstLine="560"/>
        <w:rPr>
          <w:rFonts w:ascii="仿宋" w:hAnsi="仿宋" w:eastAsia="仿宋"/>
          <w:bCs/>
          <w:kern w:val="0"/>
          <w:sz w:val="28"/>
          <w:szCs w:val="28"/>
        </w:rPr>
      </w:pPr>
      <w:r>
        <w:rPr>
          <w:rFonts w:hint="eastAsia" w:ascii="仿宋" w:hAnsi="仿宋" w:eastAsia="仿宋"/>
          <w:bCs/>
          <w:kern w:val="0"/>
          <w:sz w:val="28"/>
          <w:szCs w:val="28"/>
        </w:rPr>
        <w:t>一、项目需求标准</w:t>
      </w:r>
    </w:p>
    <w:p w14:paraId="3FC60630">
      <w:pPr>
        <w:pStyle w:val="70"/>
        <w:spacing w:line="560" w:lineRule="exact"/>
        <w:ind w:firstLine="560"/>
        <w:rPr>
          <w:rFonts w:ascii="仿宋" w:hAnsi="仿宋" w:eastAsia="仿宋"/>
          <w:bCs/>
          <w:kern w:val="0"/>
          <w:sz w:val="28"/>
          <w:szCs w:val="28"/>
        </w:rPr>
      </w:pPr>
      <w:r>
        <w:rPr>
          <w:rFonts w:hint="eastAsia" w:ascii="仿宋" w:hAnsi="仿宋" w:eastAsia="仿宋"/>
          <w:bCs/>
          <w:kern w:val="0"/>
          <w:sz w:val="28"/>
          <w:szCs w:val="28"/>
        </w:rPr>
        <w:t>二、项目需求清单</w:t>
      </w:r>
    </w:p>
    <w:p w14:paraId="06DE572C">
      <w:pPr>
        <w:pStyle w:val="70"/>
        <w:spacing w:line="560" w:lineRule="exact"/>
        <w:ind w:firstLine="560"/>
        <w:rPr>
          <w:rFonts w:ascii="仿宋" w:hAnsi="仿宋" w:eastAsia="仿宋"/>
          <w:bCs/>
          <w:kern w:val="0"/>
          <w:sz w:val="28"/>
          <w:szCs w:val="28"/>
        </w:rPr>
      </w:pPr>
      <w:r>
        <w:rPr>
          <w:rFonts w:hint="eastAsia" w:ascii="仿宋" w:hAnsi="仿宋" w:eastAsia="仿宋"/>
          <w:bCs/>
          <w:kern w:val="0"/>
          <w:sz w:val="28"/>
          <w:szCs w:val="28"/>
        </w:rPr>
        <w:t>第五章 投标文件格式</w:t>
      </w:r>
    </w:p>
    <w:p w14:paraId="40C4AF55">
      <w:pPr>
        <w:pStyle w:val="70"/>
        <w:spacing w:line="560" w:lineRule="exact"/>
        <w:ind w:firstLine="560"/>
        <w:rPr>
          <w:rFonts w:ascii="仿宋" w:hAnsi="仿宋" w:eastAsia="仿宋"/>
          <w:bCs/>
          <w:kern w:val="0"/>
          <w:sz w:val="28"/>
          <w:szCs w:val="28"/>
        </w:rPr>
      </w:pPr>
      <w:r>
        <w:rPr>
          <w:rFonts w:hint="eastAsia" w:ascii="仿宋" w:hAnsi="仿宋" w:eastAsia="仿宋"/>
          <w:bCs/>
          <w:kern w:val="0"/>
          <w:sz w:val="28"/>
          <w:szCs w:val="28"/>
        </w:rPr>
        <w:t>一、资格审查文件</w:t>
      </w:r>
    </w:p>
    <w:p w14:paraId="1F21FC75">
      <w:pPr>
        <w:pStyle w:val="70"/>
        <w:spacing w:line="560" w:lineRule="exact"/>
        <w:ind w:firstLine="560"/>
        <w:rPr>
          <w:rFonts w:ascii="仿宋" w:hAnsi="仿宋" w:eastAsia="仿宋"/>
          <w:bCs/>
          <w:kern w:val="0"/>
          <w:sz w:val="28"/>
          <w:szCs w:val="28"/>
        </w:rPr>
      </w:pPr>
      <w:r>
        <w:rPr>
          <w:rFonts w:hint="eastAsia" w:ascii="仿宋" w:hAnsi="仿宋" w:eastAsia="仿宋"/>
          <w:bCs/>
          <w:kern w:val="0"/>
          <w:sz w:val="28"/>
          <w:szCs w:val="28"/>
        </w:rPr>
        <w:t>二、投标函部分</w:t>
      </w:r>
    </w:p>
    <w:p w14:paraId="4F060E3C">
      <w:pPr>
        <w:pStyle w:val="70"/>
        <w:spacing w:line="560" w:lineRule="exact"/>
        <w:ind w:firstLine="560"/>
        <w:rPr>
          <w:rFonts w:ascii="仿宋" w:hAnsi="仿宋" w:eastAsia="仿宋"/>
          <w:bCs/>
          <w:kern w:val="0"/>
          <w:sz w:val="28"/>
          <w:szCs w:val="28"/>
        </w:rPr>
      </w:pPr>
      <w:r>
        <w:rPr>
          <w:rFonts w:hint="eastAsia" w:ascii="仿宋" w:hAnsi="仿宋" w:eastAsia="仿宋"/>
          <w:bCs/>
          <w:kern w:val="0"/>
          <w:sz w:val="28"/>
          <w:szCs w:val="28"/>
        </w:rPr>
        <w:t>三、资信标部分</w:t>
      </w:r>
    </w:p>
    <w:p w14:paraId="340CBCE7">
      <w:pPr>
        <w:pStyle w:val="70"/>
        <w:spacing w:line="560" w:lineRule="exact"/>
        <w:ind w:firstLine="560"/>
        <w:rPr>
          <w:rFonts w:ascii="仿宋" w:hAnsi="仿宋" w:eastAsia="仿宋"/>
          <w:bCs/>
          <w:kern w:val="0"/>
          <w:sz w:val="28"/>
          <w:szCs w:val="28"/>
        </w:rPr>
      </w:pPr>
      <w:r>
        <w:rPr>
          <w:rFonts w:hint="eastAsia" w:ascii="仿宋" w:hAnsi="仿宋" w:eastAsia="仿宋"/>
          <w:bCs/>
          <w:kern w:val="0"/>
          <w:sz w:val="28"/>
          <w:szCs w:val="28"/>
        </w:rPr>
        <w:t>四、商务标部分</w:t>
      </w:r>
    </w:p>
    <w:p w14:paraId="75D0CA78">
      <w:pPr>
        <w:pStyle w:val="70"/>
        <w:spacing w:line="560" w:lineRule="exact"/>
        <w:ind w:firstLine="560"/>
        <w:rPr>
          <w:rFonts w:ascii="仿宋" w:hAnsi="仿宋" w:eastAsia="仿宋"/>
          <w:bCs/>
          <w:kern w:val="0"/>
          <w:sz w:val="28"/>
          <w:szCs w:val="28"/>
        </w:rPr>
      </w:pPr>
      <w:r>
        <w:rPr>
          <w:rFonts w:hint="eastAsia" w:ascii="仿宋" w:hAnsi="仿宋" w:eastAsia="仿宋"/>
          <w:bCs/>
          <w:kern w:val="0"/>
          <w:sz w:val="28"/>
          <w:szCs w:val="28"/>
        </w:rPr>
        <w:t>五、技术标部分</w:t>
      </w:r>
    </w:p>
    <w:p w14:paraId="6C59F690">
      <w:pPr>
        <w:pStyle w:val="70"/>
        <w:spacing w:line="560" w:lineRule="exact"/>
        <w:ind w:firstLine="560"/>
        <w:rPr>
          <w:rFonts w:ascii="仿宋" w:hAnsi="仿宋" w:eastAsia="仿宋"/>
          <w:bCs/>
          <w:kern w:val="0"/>
          <w:sz w:val="28"/>
          <w:szCs w:val="28"/>
        </w:rPr>
      </w:pPr>
      <w:r>
        <w:rPr>
          <w:rFonts w:hint="eastAsia" w:ascii="仿宋" w:hAnsi="仿宋" w:eastAsia="仿宋"/>
          <w:bCs/>
          <w:kern w:val="0"/>
          <w:sz w:val="28"/>
          <w:szCs w:val="28"/>
        </w:rPr>
        <w:t>第六章 中标通知书</w:t>
      </w:r>
    </w:p>
    <w:p w14:paraId="56AEE288">
      <w:pPr>
        <w:pStyle w:val="22"/>
        <w:spacing w:line="560" w:lineRule="exact"/>
        <w:ind w:firstLine="490"/>
        <w:rPr>
          <w:rFonts w:ascii="仿宋" w:hAnsi="仿宋" w:eastAsia="仿宋"/>
          <w:bCs/>
          <w:kern w:val="0"/>
          <w:sz w:val="28"/>
          <w:szCs w:val="28"/>
        </w:rPr>
      </w:pPr>
      <w:r>
        <w:rPr>
          <w:rFonts w:hint="eastAsia" w:ascii="仿宋" w:hAnsi="仿宋" w:eastAsia="仿宋"/>
          <w:bCs/>
          <w:kern w:val="0"/>
          <w:sz w:val="28"/>
          <w:szCs w:val="28"/>
        </w:rPr>
        <w:t>7.2除7.1款内容外，招标人在投标截止日期前</w:t>
      </w:r>
      <w:r>
        <w:rPr>
          <w:rFonts w:hint="eastAsia" w:ascii="仿宋" w:hAnsi="仿宋" w:eastAsia="仿宋"/>
          <w:bCs/>
          <w:kern w:val="0"/>
          <w:sz w:val="28"/>
          <w:szCs w:val="28"/>
          <w:u w:val="single"/>
        </w:rPr>
        <w:t xml:space="preserve"> 2 </w:t>
      </w:r>
      <w:r>
        <w:rPr>
          <w:rFonts w:hint="eastAsia" w:ascii="仿宋" w:hAnsi="仿宋" w:eastAsia="仿宋"/>
          <w:bCs/>
          <w:kern w:val="0"/>
          <w:sz w:val="28"/>
          <w:szCs w:val="28"/>
        </w:rPr>
        <w:t>日前以书面形式发出的招标文件的澄清(答疑)纪要、修改(补充)函件，均是招标文件的组成部分，对招标人投标人起约束作用。</w:t>
      </w:r>
    </w:p>
    <w:p w14:paraId="55018F49">
      <w:pPr>
        <w:pStyle w:val="70"/>
        <w:spacing w:line="560" w:lineRule="exact"/>
        <w:ind w:firstLine="560"/>
        <w:rPr>
          <w:rFonts w:ascii="仿宋" w:hAnsi="仿宋" w:eastAsia="仿宋"/>
          <w:bCs/>
          <w:kern w:val="0"/>
          <w:sz w:val="28"/>
          <w:szCs w:val="28"/>
        </w:rPr>
      </w:pPr>
      <w:r>
        <w:rPr>
          <w:rFonts w:hint="eastAsia" w:ascii="仿宋" w:hAnsi="仿宋" w:eastAsia="仿宋"/>
          <w:bCs/>
          <w:kern w:val="0"/>
          <w:sz w:val="28"/>
          <w:szCs w:val="28"/>
        </w:rPr>
        <w:t>7.3投标人购取招标文件后，应仔细检查招标文件的所有内容，如有残缺应在领到招标文件后</w:t>
      </w:r>
      <w:r>
        <w:rPr>
          <w:rFonts w:hint="eastAsia" w:ascii="仿宋" w:hAnsi="仿宋" w:eastAsia="仿宋"/>
          <w:bCs/>
          <w:kern w:val="0"/>
          <w:sz w:val="28"/>
          <w:szCs w:val="28"/>
          <w:u w:val="single"/>
        </w:rPr>
        <w:t xml:space="preserve"> 2</w:t>
      </w:r>
      <w:r>
        <w:rPr>
          <w:rFonts w:hint="eastAsia" w:ascii="仿宋" w:hAnsi="仿宋" w:eastAsia="仿宋"/>
          <w:bCs/>
          <w:kern w:val="0"/>
          <w:sz w:val="28"/>
          <w:szCs w:val="28"/>
        </w:rPr>
        <w:t>日内向招标人提出，否则，由此引起的投标损失自负。投标人同时应认真审阅招标文件中所有的事项、条款、格式和标准要求等，如果投标人的投标文件没有按照招标文件要求提交全部资料或者投标文件没有对招标文件做出实质性响应，其风险应由投标人自行承担，并且根据有关条款规定，其投标有可能被拒绝。</w:t>
      </w:r>
    </w:p>
    <w:p w14:paraId="6577B168">
      <w:pPr>
        <w:pStyle w:val="70"/>
        <w:spacing w:line="560" w:lineRule="exact"/>
        <w:ind w:firstLine="562"/>
        <w:rPr>
          <w:rFonts w:ascii="仿宋" w:hAnsi="仿宋" w:eastAsia="仿宋"/>
          <w:b/>
          <w:bCs/>
          <w:kern w:val="0"/>
          <w:sz w:val="28"/>
          <w:szCs w:val="28"/>
        </w:rPr>
      </w:pPr>
      <w:r>
        <w:rPr>
          <w:rFonts w:hint="eastAsia" w:ascii="仿宋" w:hAnsi="仿宋" w:eastAsia="仿宋"/>
          <w:b/>
          <w:bCs/>
          <w:kern w:val="0"/>
          <w:sz w:val="28"/>
          <w:szCs w:val="28"/>
        </w:rPr>
        <w:t>8.招标文件的澄清</w:t>
      </w:r>
    </w:p>
    <w:p w14:paraId="1DD9E1AB">
      <w:pPr>
        <w:pStyle w:val="22"/>
        <w:spacing w:line="560" w:lineRule="exact"/>
        <w:ind w:firstLine="557"/>
        <w:rPr>
          <w:rFonts w:ascii="仿宋" w:hAnsi="仿宋" w:eastAsia="仿宋"/>
          <w:bCs/>
          <w:kern w:val="0"/>
          <w:sz w:val="28"/>
          <w:szCs w:val="28"/>
        </w:rPr>
      </w:pPr>
      <w:r>
        <w:rPr>
          <w:rFonts w:hint="eastAsia" w:ascii="仿宋" w:hAnsi="仿宋" w:eastAsia="仿宋"/>
          <w:bCs/>
          <w:kern w:val="0"/>
          <w:sz w:val="28"/>
          <w:szCs w:val="28"/>
        </w:rPr>
        <w:t>8.1 投标人若对招标文件有疑问，需要招标人予以澄清，应于投标截止日期之前</w:t>
      </w:r>
      <w:r>
        <w:rPr>
          <w:rFonts w:hint="eastAsia" w:ascii="仿宋" w:hAnsi="仿宋" w:eastAsia="仿宋"/>
          <w:bCs/>
          <w:kern w:val="0"/>
          <w:sz w:val="28"/>
          <w:szCs w:val="28"/>
          <w:u w:val="single"/>
        </w:rPr>
        <w:t xml:space="preserve"> 3 </w:t>
      </w:r>
      <w:r>
        <w:rPr>
          <w:rFonts w:hint="eastAsia" w:ascii="仿宋" w:hAnsi="仿宋" w:eastAsia="仿宋"/>
          <w:bCs/>
          <w:kern w:val="0"/>
          <w:sz w:val="28"/>
          <w:szCs w:val="28"/>
        </w:rPr>
        <w:t xml:space="preserve">日以书面形式向招标人提出，送至招标公告中的招标人地址。不论是招标人根据需要主动对招标文件进行必要的澄清或是根据投标人的要求对招标文件做出澄清，招标人都将在投标截止日期前 </w:t>
      </w:r>
      <w:r>
        <w:rPr>
          <w:rFonts w:hint="eastAsia" w:ascii="仿宋" w:hAnsi="仿宋" w:eastAsia="仿宋"/>
          <w:bCs/>
          <w:kern w:val="0"/>
          <w:sz w:val="28"/>
          <w:szCs w:val="28"/>
          <w:u w:val="single"/>
        </w:rPr>
        <w:t xml:space="preserve"> 2 </w:t>
      </w:r>
      <w:r>
        <w:rPr>
          <w:rFonts w:hint="eastAsia" w:ascii="仿宋" w:hAnsi="仿宋" w:eastAsia="仿宋"/>
          <w:bCs/>
          <w:kern w:val="0"/>
          <w:sz w:val="28"/>
          <w:szCs w:val="28"/>
        </w:rPr>
        <w:t>日前以书面形式发出澄清纪要，同时将澄清纪要寄送给所有投标人。投标人收到招标人书面答复时，应办理签收手续。招标文件的澄清作为招标文件的组成部分，具有约束力。</w:t>
      </w:r>
    </w:p>
    <w:p w14:paraId="5934F648">
      <w:pPr>
        <w:pStyle w:val="70"/>
        <w:spacing w:line="560" w:lineRule="exact"/>
        <w:ind w:firstLine="562"/>
        <w:rPr>
          <w:rFonts w:ascii="仿宋" w:hAnsi="仿宋" w:eastAsia="仿宋"/>
          <w:b/>
          <w:bCs/>
          <w:kern w:val="0"/>
          <w:sz w:val="28"/>
          <w:szCs w:val="28"/>
        </w:rPr>
      </w:pPr>
      <w:r>
        <w:rPr>
          <w:rFonts w:hint="eastAsia" w:ascii="仿宋" w:hAnsi="仿宋" w:eastAsia="仿宋"/>
          <w:b/>
          <w:bCs/>
          <w:kern w:val="0"/>
          <w:sz w:val="28"/>
          <w:szCs w:val="28"/>
        </w:rPr>
        <w:t>9.招标文件的修改</w:t>
      </w:r>
    </w:p>
    <w:p w14:paraId="5815D946">
      <w:pPr>
        <w:pStyle w:val="22"/>
        <w:spacing w:line="560" w:lineRule="exact"/>
        <w:ind w:firstLine="560"/>
        <w:rPr>
          <w:rFonts w:ascii="仿宋" w:hAnsi="仿宋" w:eastAsia="仿宋"/>
          <w:bCs/>
          <w:kern w:val="0"/>
          <w:sz w:val="28"/>
          <w:szCs w:val="28"/>
        </w:rPr>
      </w:pPr>
      <w:r>
        <w:rPr>
          <w:rFonts w:hint="eastAsia" w:ascii="仿宋" w:hAnsi="仿宋" w:eastAsia="仿宋"/>
          <w:bCs/>
          <w:kern w:val="0"/>
          <w:sz w:val="28"/>
          <w:szCs w:val="28"/>
        </w:rPr>
        <w:t>9.1 招标文件发出后，在投标截止日期前</w:t>
      </w:r>
      <w:r>
        <w:rPr>
          <w:rFonts w:hint="eastAsia" w:ascii="仿宋" w:hAnsi="仿宋" w:eastAsia="仿宋"/>
          <w:bCs/>
          <w:kern w:val="0"/>
          <w:sz w:val="28"/>
          <w:szCs w:val="28"/>
          <w:u w:val="single"/>
        </w:rPr>
        <w:t xml:space="preserve"> 2</w:t>
      </w:r>
      <w:r>
        <w:rPr>
          <w:rFonts w:hint="eastAsia" w:ascii="仿宋" w:hAnsi="仿宋" w:eastAsia="仿宋"/>
          <w:bCs/>
          <w:kern w:val="0"/>
          <w:sz w:val="28"/>
          <w:szCs w:val="28"/>
        </w:rPr>
        <w:t>日的任何时候，确需要变更招标内容的，招标人可主动或在解答投标人提出的澄清问题时对招标文件进行修改。</w:t>
      </w:r>
    </w:p>
    <w:p w14:paraId="427E52A2">
      <w:pPr>
        <w:pStyle w:val="22"/>
        <w:spacing w:line="560" w:lineRule="exact"/>
        <w:ind w:firstLine="560"/>
        <w:rPr>
          <w:rFonts w:ascii="仿宋" w:hAnsi="仿宋" w:eastAsia="仿宋"/>
          <w:bCs/>
          <w:kern w:val="0"/>
          <w:sz w:val="28"/>
          <w:szCs w:val="28"/>
        </w:rPr>
      </w:pPr>
      <w:r>
        <w:rPr>
          <w:rFonts w:hint="eastAsia" w:ascii="仿宋" w:hAnsi="仿宋" w:eastAsia="仿宋"/>
          <w:bCs/>
          <w:kern w:val="0"/>
          <w:sz w:val="28"/>
          <w:szCs w:val="28"/>
        </w:rPr>
        <w:t>9.2 招标文件的修改将以书面形式寄送给所有投标人，招标文件的修改作为招标文件的组成部分，并具有约束力。投标人收到招标人的修改函件时，应办理签收手续。</w:t>
      </w:r>
    </w:p>
    <w:p w14:paraId="3D5E91C8">
      <w:pPr>
        <w:pStyle w:val="22"/>
        <w:spacing w:line="560" w:lineRule="exact"/>
        <w:ind w:firstLine="560"/>
        <w:rPr>
          <w:rFonts w:ascii="仿宋" w:hAnsi="仿宋" w:eastAsia="仿宋"/>
          <w:bCs/>
          <w:kern w:val="0"/>
          <w:sz w:val="28"/>
          <w:szCs w:val="28"/>
        </w:rPr>
      </w:pPr>
      <w:r>
        <w:rPr>
          <w:rFonts w:hint="eastAsia" w:ascii="仿宋" w:hAnsi="仿宋" w:eastAsia="仿宋"/>
          <w:bCs/>
          <w:kern w:val="0"/>
          <w:sz w:val="28"/>
          <w:szCs w:val="28"/>
        </w:rPr>
        <w:t>9.3 招标文件、招标文件澄清(答疑)纪要、招标文件修改(补充)函件内容均以书面明确的内容为准。当招标文件、澄清(答疑)纪要、修改(补充)函件内容相互矛盾时，以最后发出的为准。</w:t>
      </w:r>
    </w:p>
    <w:p w14:paraId="6575EF09">
      <w:pPr>
        <w:pStyle w:val="22"/>
        <w:spacing w:line="560" w:lineRule="exact"/>
        <w:ind w:firstLine="560"/>
        <w:rPr>
          <w:rFonts w:ascii="仿宋" w:hAnsi="仿宋" w:eastAsia="仿宋"/>
          <w:bCs/>
          <w:kern w:val="0"/>
          <w:sz w:val="28"/>
          <w:szCs w:val="28"/>
        </w:rPr>
      </w:pPr>
      <w:r>
        <w:rPr>
          <w:rFonts w:hint="eastAsia" w:ascii="仿宋" w:hAnsi="仿宋" w:eastAsia="仿宋"/>
          <w:bCs/>
          <w:kern w:val="0"/>
          <w:sz w:val="28"/>
          <w:szCs w:val="28"/>
        </w:rPr>
        <w:t>9.4 招标人保证招标文件澄清(答疑)纪要、招标文件修改(补充)函件在投标截止时间至少</w:t>
      </w:r>
      <w:r>
        <w:rPr>
          <w:rFonts w:hint="eastAsia" w:ascii="仿宋" w:hAnsi="仿宋" w:eastAsia="仿宋"/>
          <w:bCs/>
          <w:kern w:val="0"/>
          <w:sz w:val="28"/>
          <w:szCs w:val="28"/>
          <w:u w:val="single"/>
        </w:rPr>
        <w:t>2</w:t>
      </w:r>
      <w:r>
        <w:rPr>
          <w:rFonts w:hint="eastAsia" w:ascii="仿宋" w:hAnsi="仿宋" w:eastAsia="仿宋"/>
          <w:bCs/>
          <w:kern w:val="0"/>
          <w:sz w:val="28"/>
          <w:szCs w:val="28"/>
        </w:rPr>
        <w:t>日前以书面形式发给所有投标人。为使投标人在编写投标文件时有充分时间对招标文件的修改(补充)部分进行研究，招标人可以酌情延长递交投标文件的截止日期，具体时间将在修改(补充)函件中明确。</w:t>
      </w:r>
    </w:p>
    <w:p w14:paraId="72EF93FD">
      <w:pPr>
        <w:pStyle w:val="5"/>
        <w:spacing w:before="0" w:after="0" w:line="400" w:lineRule="exact"/>
        <w:jc w:val="center"/>
        <w:rPr>
          <w:rFonts w:ascii="黑体" w:hAnsi="黑体" w:eastAsia="黑体"/>
          <w:b w:val="0"/>
          <w:kern w:val="0"/>
          <w:sz w:val="36"/>
          <w:szCs w:val="36"/>
        </w:rPr>
      </w:pPr>
      <w:bookmarkStart w:id="28" w:name="_Toc6764"/>
      <w:r>
        <w:rPr>
          <w:rFonts w:hint="eastAsia" w:ascii="黑体" w:hAnsi="黑体" w:eastAsia="黑体"/>
          <w:b w:val="0"/>
          <w:kern w:val="0"/>
          <w:sz w:val="36"/>
          <w:szCs w:val="36"/>
        </w:rPr>
        <w:t>（三）投标文件的编制</w:t>
      </w:r>
      <w:bookmarkEnd w:id="28"/>
    </w:p>
    <w:p w14:paraId="1F7A7F7D">
      <w:pPr>
        <w:pStyle w:val="22"/>
        <w:spacing w:line="560" w:lineRule="exact"/>
        <w:ind w:firstLine="562"/>
        <w:rPr>
          <w:rFonts w:ascii="仿宋_GB2312" w:hAnsi="宋体" w:eastAsia="仿宋_GB2312"/>
          <w:b/>
          <w:bCs/>
          <w:kern w:val="0"/>
          <w:sz w:val="28"/>
          <w:szCs w:val="28"/>
        </w:rPr>
      </w:pPr>
    </w:p>
    <w:p w14:paraId="7AF598FA">
      <w:pPr>
        <w:pStyle w:val="22"/>
        <w:spacing w:line="560" w:lineRule="exact"/>
        <w:ind w:firstLine="562"/>
        <w:rPr>
          <w:rFonts w:ascii="仿宋" w:hAnsi="仿宋" w:eastAsia="仿宋"/>
          <w:b/>
          <w:bCs/>
          <w:kern w:val="0"/>
          <w:sz w:val="28"/>
          <w:szCs w:val="28"/>
        </w:rPr>
      </w:pPr>
      <w:r>
        <w:rPr>
          <w:rFonts w:hint="eastAsia" w:ascii="仿宋" w:hAnsi="仿宋" w:eastAsia="仿宋"/>
          <w:b/>
          <w:bCs/>
          <w:kern w:val="0"/>
          <w:sz w:val="28"/>
          <w:szCs w:val="28"/>
        </w:rPr>
        <w:t>10.投标文件的语言及度量单位</w:t>
      </w:r>
    </w:p>
    <w:p w14:paraId="0825BCEC">
      <w:pPr>
        <w:pStyle w:val="22"/>
        <w:spacing w:line="560" w:lineRule="exact"/>
        <w:ind w:firstLine="560"/>
        <w:rPr>
          <w:rFonts w:ascii="仿宋" w:hAnsi="仿宋" w:eastAsia="仿宋"/>
          <w:bCs/>
          <w:kern w:val="0"/>
          <w:sz w:val="28"/>
          <w:szCs w:val="28"/>
        </w:rPr>
      </w:pPr>
      <w:r>
        <w:rPr>
          <w:rFonts w:hint="eastAsia" w:ascii="仿宋" w:hAnsi="仿宋" w:eastAsia="仿宋"/>
          <w:bCs/>
          <w:kern w:val="0"/>
          <w:sz w:val="28"/>
          <w:szCs w:val="28"/>
        </w:rPr>
        <w:t>10.1 投标人与招标人之间与投标有关的所有往来通知、函件和投标文件均应使用中文。投标人随投标文件提供的证明文件和资料可以为其它语言，但必须附中文译文，并且，为了解释投标文件，应以中文为准。</w:t>
      </w:r>
    </w:p>
    <w:p w14:paraId="2179CC41">
      <w:pPr>
        <w:pStyle w:val="22"/>
        <w:spacing w:line="560" w:lineRule="exact"/>
        <w:ind w:firstLine="560"/>
        <w:rPr>
          <w:rFonts w:ascii="仿宋" w:hAnsi="仿宋" w:eastAsia="仿宋"/>
          <w:bCs/>
          <w:kern w:val="0"/>
          <w:sz w:val="28"/>
          <w:szCs w:val="28"/>
        </w:rPr>
      </w:pPr>
      <w:r>
        <w:rPr>
          <w:rFonts w:hint="eastAsia" w:ascii="仿宋" w:hAnsi="仿宋" w:eastAsia="仿宋"/>
          <w:bCs/>
          <w:kern w:val="0"/>
          <w:sz w:val="28"/>
          <w:szCs w:val="28"/>
        </w:rPr>
        <w:t>10.2 除另有规定外，投标文件使用的度量单位，均采用中华人民共和国法定计量单位。</w:t>
      </w:r>
    </w:p>
    <w:p w14:paraId="572E7789">
      <w:pPr>
        <w:pStyle w:val="22"/>
        <w:spacing w:line="560" w:lineRule="exact"/>
        <w:ind w:firstLine="562"/>
        <w:rPr>
          <w:rFonts w:ascii="仿宋" w:hAnsi="仿宋" w:eastAsia="仿宋"/>
          <w:b/>
          <w:bCs/>
          <w:kern w:val="0"/>
          <w:sz w:val="28"/>
          <w:szCs w:val="28"/>
        </w:rPr>
      </w:pPr>
      <w:r>
        <w:rPr>
          <w:rFonts w:hint="eastAsia" w:ascii="仿宋" w:hAnsi="仿宋" w:eastAsia="仿宋"/>
          <w:b/>
          <w:bCs/>
          <w:kern w:val="0"/>
          <w:sz w:val="28"/>
          <w:szCs w:val="28"/>
        </w:rPr>
        <w:t>11.投标文件的组成</w:t>
      </w:r>
    </w:p>
    <w:p w14:paraId="1B2DA23E">
      <w:pPr>
        <w:pStyle w:val="22"/>
        <w:spacing w:line="560" w:lineRule="exact"/>
        <w:ind w:firstLine="560"/>
        <w:rPr>
          <w:rFonts w:ascii="仿宋" w:hAnsi="仿宋" w:eastAsia="仿宋"/>
          <w:bCs/>
          <w:kern w:val="0"/>
          <w:sz w:val="28"/>
          <w:szCs w:val="28"/>
        </w:rPr>
      </w:pPr>
      <w:r>
        <w:rPr>
          <w:rFonts w:hint="eastAsia" w:ascii="仿宋" w:hAnsi="仿宋" w:eastAsia="仿宋"/>
          <w:bCs/>
          <w:kern w:val="0"/>
          <w:sz w:val="28"/>
          <w:szCs w:val="28"/>
        </w:rPr>
        <w:t>11.1 投标文件由</w:t>
      </w:r>
      <w:r>
        <w:rPr>
          <w:rFonts w:hint="eastAsia" w:ascii="仿宋" w:hAnsi="仿宋" w:eastAsia="仿宋"/>
          <w:sz w:val="28"/>
          <w:szCs w:val="28"/>
        </w:rPr>
        <w:t>☑</w:t>
      </w:r>
      <w:r>
        <w:rPr>
          <w:rFonts w:hint="eastAsia" w:ascii="仿宋" w:hAnsi="仿宋" w:eastAsia="仿宋"/>
          <w:bCs/>
          <w:kern w:val="0"/>
          <w:sz w:val="28"/>
          <w:szCs w:val="28"/>
        </w:rPr>
        <w:t>投标函部分</w:t>
      </w:r>
      <w:r>
        <w:rPr>
          <w:rFonts w:hint="eastAsia" w:ascii="仿宋" w:hAnsi="仿宋" w:eastAsia="仿宋"/>
          <w:sz w:val="28"/>
          <w:szCs w:val="28"/>
        </w:rPr>
        <w:t>☑</w:t>
      </w:r>
      <w:r>
        <w:rPr>
          <w:rFonts w:hint="eastAsia" w:ascii="仿宋" w:hAnsi="仿宋" w:eastAsia="仿宋"/>
          <w:bCs/>
          <w:kern w:val="0"/>
          <w:sz w:val="28"/>
          <w:szCs w:val="28"/>
        </w:rPr>
        <w:t>资信标部分</w:t>
      </w:r>
      <w:r>
        <w:rPr>
          <w:rFonts w:hint="eastAsia" w:ascii="仿宋" w:hAnsi="仿宋" w:eastAsia="仿宋"/>
          <w:sz w:val="28"/>
          <w:szCs w:val="28"/>
        </w:rPr>
        <w:t>☑</w:t>
      </w:r>
      <w:r>
        <w:rPr>
          <w:rFonts w:hint="eastAsia" w:ascii="仿宋" w:hAnsi="仿宋" w:eastAsia="仿宋"/>
          <w:bCs/>
          <w:kern w:val="0"/>
          <w:sz w:val="28"/>
          <w:szCs w:val="28"/>
        </w:rPr>
        <w:t>商务标部分</w:t>
      </w:r>
      <w:bookmarkStart w:id="29" w:name="投标文件包括技术标"/>
      <w:r>
        <w:rPr>
          <w:rFonts w:hint="eastAsia" w:ascii="仿宋" w:hAnsi="仿宋" w:eastAsia="仿宋"/>
          <w:sz w:val="28"/>
          <w:szCs w:val="28"/>
        </w:rPr>
        <w:t>☑</w:t>
      </w:r>
      <w:r>
        <w:rPr>
          <w:rFonts w:hint="eastAsia" w:ascii="仿宋" w:hAnsi="仿宋" w:eastAsia="仿宋"/>
          <w:bCs/>
          <w:kern w:val="0"/>
          <w:sz w:val="28"/>
          <w:szCs w:val="28"/>
        </w:rPr>
        <w:t>技术标部分</w:t>
      </w:r>
      <w:bookmarkEnd w:id="29"/>
      <w:r>
        <w:rPr>
          <w:rFonts w:hint="eastAsia" w:ascii="仿宋" w:hAnsi="仿宋" w:eastAsia="仿宋"/>
          <w:sz w:val="28"/>
          <w:szCs w:val="28"/>
        </w:rPr>
        <w:t>☑资格审查文件</w:t>
      </w:r>
      <w:r>
        <w:rPr>
          <w:rFonts w:hint="eastAsia" w:ascii="仿宋" w:hAnsi="仿宋" w:eastAsia="仿宋"/>
          <w:bCs/>
          <w:kern w:val="0"/>
          <w:sz w:val="28"/>
          <w:szCs w:val="28"/>
        </w:rPr>
        <w:t>。</w:t>
      </w:r>
    </w:p>
    <w:p w14:paraId="1811AAAC">
      <w:pPr>
        <w:pStyle w:val="22"/>
        <w:spacing w:line="560" w:lineRule="exact"/>
        <w:ind w:firstLine="560"/>
        <w:rPr>
          <w:rFonts w:ascii="仿宋" w:hAnsi="仿宋" w:eastAsia="仿宋"/>
          <w:bCs/>
          <w:kern w:val="0"/>
          <w:sz w:val="28"/>
          <w:szCs w:val="28"/>
        </w:rPr>
      </w:pPr>
      <w:r>
        <w:rPr>
          <w:rFonts w:hint="eastAsia" w:ascii="仿宋" w:hAnsi="仿宋" w:eastAsia="仿宋"/>
          <w:bCs/>
          <w:kern w:val="0"/>
          <w:sz w:val="28"/>
          <w:szCs w:val="28"/>
        </w:rPr>
        <w:t>11.2 投标函部分主要包括下列内容：</w:t>
      </w:r>
    </w:p>
    <w:p w14:paraId="6D35146C">
      <w:pPr>
        <w:pStyle w:val="22"/>
        <w:spacing w:line="560" w:lineRule="exact"/>
        <w:ind w:firstLine="560"/>
        <w:rPr>
          <w:rFonts w:ascii="仿宋" w:hAnsi="仿宋" w:eastAsia="仿宋"/>
          <w:bCs/>
          <w:kern w:val="0"/>
          <w:sz w:val="28"/>
          <w:szCs w:val="28"/>
        </w:rPr>
      </w:pPr>
      <w:r>
        <w:rPr>
          <w:rFonts w:hint="eastAsia" w:ascii="仿宋" w:hAnsi="仿宋" w:eastAsia="仿宋"/>
          <w:bCs/>
          <w:kern w:val="0"/>
          <w:sz w:val="28"/>
          <w:szCs w:val="28"/>
        </w:rPr>
        <w:t>11.2.1法定代表人身份证明书原件；</w:t>
      </w:r>
    </w:p>
    <w:p w14:paraId="052E8240">
      <w:pPr>
        <w:pStyle w:val="22"/>
        <w:spacing w:line="560" w:lineRule="exact"/>
        <w:ind w:firstLine="560"/>
        <w:rPr>
          <w:rFonts w:ascii="仿宋" w:hAnsi="仿宋" w:eastAsia="仿宋"/>
          <w:bCs/>
          <w:kern w:val="0"/>
          <w:sz w:val="28"/>
          <w:szCs w:val="28"/>
        </w:rPr>
      </w:pPr>
      <w:r>
        <w:rPr>
          <w:rFonts w:hint="eastAsia" w:ascii="仿宋" w:hAnsi="仿宋" w:eastAsia="仿宋"/>
          <w:bCs/>
          <w:kern w:val="0"/>
          <w:sz w:val="28"/>
          <w:szCs w:val="28"/>
        </w:rPr>
        <w:t>11.2.2投标文件签署授权委托书；</w:t>
      </w:r>
    </w:p>
    <w:p w14:paraId="773A9EB2">
      <w:pPr>
        <w:pStyle w:val="22"/>
        <w:spacing w:line="560" w:lineRule="exact"/>
        <w:ind w:firstLine="560"/>
        <w:rPr>
          <w:rFonts w:ascii="仿宋" w:hAnsi="仿宋" w:eastAsia="仿宋"/>
          <w:bCs/>
          <w:kern w:val="0"/>
          <w:sz w:val="28"/>
          <w:szCs w:val="28"/>
        </w:rPr>
      </w:pPr>
      <w:r>
        <w:rPr>
          <w:rFonts w:hint="eastAsia" w:ascii="仿宋" w:hAnsi="仿宋" w:eastAsia="仿宋"/>
          <w:bCs/>
          <w:kern w:val="0"/>
          <w:sz w:val="28"/>
          <w:szCs w:val="28"/>
        </w:rPr>
        <w:t>11.2.3投标函；</w:t>
      </w:r>
    </w:p>
    <w:p w14:paraId="4AC0ABBC">
      <w:pPr>
        <w:pStyle w:val="22"/>
        <w:spacing w:line="560" w:lineRule="exact"/>
        <w:ind w:firstLine="560"/>
        <w:rPr>
          <w:rFonts w:ascii="仿宋" w:hAnsi="仿宋" w:eastAsia="仿宋"/>
          <w:bCs/>
          <w:kern w:val="0"/>
          <w:sz w:val="28"/>
          <w:szCs w:val="28"/>
        </w:rPr>
      </w:pPr>
      <w:r>
        <w:rPr>
          <w:rFonts w:hint="eastAsia" w:ascii="仿宋" w:hAnsi="仿宋" w:eastAsia="仿宋"/>
          <w:bCs/>
          <w:kern w:val="0"/>
          <w:sz w:val="28"/>
          <w:szCs w:val="28"/>
        </w:rPr>
        <w:t>11.2.4投标保函或投标保证金收讫证明文件；</w:t>
      </w:r>
    </w:p>
    <w:p w14:paraId="01BC7AB3">
      <w:pPr>
        <w:pStyle w:val="22"/>
        <w:spacing w:line="560" w:lineRule="exact"/>
        <w:ind w:firstLine="560"/>
        <w:rPr>
          <w:rFonts w:ascii="仿宋" w:hAnsi="仿宋" w:eastAsia="仿宋"/>
          <w:bCs/>
          <w:kern w:val="0"/>
          <w:sz w:val="28"/>
          <w:szCs w:val="28"/>
        </w:rPr>
      </w:pPr>
      <w:r>
        <w:rPr>
          <w:rFonts w:hint="eastAsia" w:ascii="仿宋" w:hAnsi="仿宋" w:eastAsia="仿宋"/>
          <w:bCs/>
          <w:kern w:val="0"/>
          <w:sz w:val="28"/>
          <w:szCs w:val="28"/>
        </w:rPr>
        <w:t>11.2.5招标文件要求投标人提交的其他投标资料。</w:t>
      </w:r>
    </w:p>
    <w:p w14:paraId="53D06FF1">
      <w:pPr>
        <w:pStyle w:val="22"/>
        <w:spacing w:line="560" w:lineRule="exact"/>
        <w:ind w:firstLine="560"/>
        <w:rPr>
          <w:rFonts w:ascii="仿宋" w:hAnsi="仿宋" w:eastAsia="仿宋"/>
          <w:bCs/>
          <w:kern w:val="0"/>
          <w:sz w:val="28"/>
          <w:szCs w:val="28"/>
        </w:rPr>
      </w:pPr>
      <w:r>
        <w:rPr>
          <w:rFonts w:hint="eastAsia" w:ascii="仿宋" w:hAnsi="仿宋" w:eastAsia="仿宋"/>
          <w:bCs/>
          <w:kern w:val="0"/>
          <w:sz w:val="28"/>
          <w:szCs w:val="28"/>
        </w:rPr>
        <w:t>11.3资信标部分主要包括下列内容：</w:t>
      </w:r>
    </w:p>
    <w:p w14:paraId="41FC8E19">
      <w:pPr>
        <w:pStyle w:val="70"/>
        <w:spacing w:line="560" w:lineRule="exact"/>
        <w:ind w:firstLine="560"/>
        <w:jc w:val="left"/>
        <w:rPr>
          <w:rFonts w:ascii="仿宋" w:hAnsi="仿宋" w:eastAsia="仿宋"/>
          <w:kern w:val="0"/>
          <w:sz w:val="28"/>
          <w:szCs w:val="28"/>
        </w:rPr>
      </w:pPr>
      <w:r>
        <w:rPr>
          <w:rFonts w:hint="eastAsia" w:ascii="仿宋" w:hAnsi="仿宋" w:eastAsia="仿宋"/>
          <w:kern w:val="0"/>
          <w:sz w:val="28"/>
          <w:szCs w:val="28"/>
        </w:rPr>
        <w:t>11.3.1投标人资质情况；</w:t>
      </w:r>
    </w:p>
    <w:p w14:paraId="5E583F72">
      <w:pPr>
        <w:pStyle w:val="70"/>
        <w:spacing w:line="560" w:lineRule="exact"/>
        <w:ind w:firstLine="560"/>
        <w:jc w:val="left"/>
        <w:rPr>
          <w:rFonts w:ascii="仿宋" w:hAnsi="仿宋" w:eastAsia="仿宋"/>
          <w:kern w:val="0"/>
          <w:sz w:val="28"/>
          <w:szCs w:val="28"/>
        </w:rPr>
      </w:pPr>
      <w:r>
        <w:rPr>
          <w:rFonts w:hint="eastAsia" w:ascii="仿宋" w:hAnsi="仿宋" w:eastAsia="仿宋"/>
          <w:kern w:val="0"/>
          <w:sz w:val="28"/>
          <w:szCs w:val="28"/>
        </w:rPr>
        <w:t>11.3.2投标人注册资金、办公场地、员工数量、机械设备等规模情况；</w:t>
      </w:r>
    </w:p>
    <w:p w14:paraId="1F9CD233">
      <w:pPr>
        <w:pStyle w:val="70"/>
        <w:spacing w:line="560" w:lineRule="exact"/>
        <w:ind w:firstLine="560"/>
        <w:jc w:val="left"/>
        <w:rPr>
          <w:rFonts w:ascii="仿宋" w:hAnsi="仿宋" w:eastAsia="仿宋"/>
          <w:kern w:val="0"/>
          <w:sz w:val="28"/>
          <w:szCs w:val="28"/>
        </w:rPr>
      </w:pPr>
      <w:r>
        <w:rPr>
          <w:rFonts w:hint="eastAsia" w:ascii="仿宋" w:hAnsi="仿宋" w:eastAsia="仿宋"/>
          <w:kern w:val="0"/>
          <w:sz w:val="28"/>
          <w:szCs w:val="28"/>
        </w:rPr>
        <w:t>11.3.3投标人营业收入等财务状况；</w:t>
      </w:r>
    </w:p>
    <w:p w14:paraId="1B53FBE7">
      <w:pPr>
        <w:pStyle w:val="70"/>
        <w:spacing w:line="560" w:lineRule="exact"/>
        <w:ind w:firstLine="560"/>
        <w:jc w:val="left"/>
        <w:rPr>
          <w:rFonts w:ascii="仿宋" w:hAnsi="仿宋" w:eastAsia="仿宋"/>
          <w:kern w:val="0"/>
          <w:sz w:val="28"/>
          <w:szCs w:val="28"/>
        </w:rPr>
      </w:pPr>
      <w:r>
        <w:rPr>
          <w:rFonts w:hint="eastAsia" w:ascii="仿宋" w:hAnsi="仿宋" w:eastAsia="仿宋"/>
          <w:kern w:val="0"/>
          <w:sz w:val="28"/>
          <w:szCs w:val="28"/>
        </w:rPr>
        <w:t>11.3.4投标人纳税情况；</w:t>
      </w:r>
    </w:p>
    <w:p w14:paraId="60D14D52">
      <w:pPr>
        <w:pStyle w:val="70"/>
        <w:spacing w:line="560" w:lineRule="exact"/>
        <w:ind w:firstLine="560"/>
        <w:jc w:val="left"/>
        <w:rPr>
          <w:rFonts w:ascii="仿宋" w:hAnsi="仿宋" w:eastAsia="仿宋"/>
          <w:kern w:val="0"/>
          <w:sz w:val="28"/>
          <w:szCs w:val="28"/>
        </w:rPr>
      </w:pPr>
      <w:r>
        <w:rPr>
          <w:rFonts w:hint="eastAsia" w:ascii="仿宋" w:hAnsi="仿宋" w:eastAsia="仿宋"/>
          <w:kern w:val="0"/>
          <w:sz w:val="28"/>
          <w:szCs w:val="28"/>
        </w:rPr>
        <w:t>11.3.5投标人业绩情况；</w:t>
      </w:r>
    </w:p>
    <w:p w14:paraId="0441829D">
      <w:pPr>
        <w:pStyle w:val="70"/>
        <w:spacing w:line="560" w:lineRule="exact"/>
        <w:ind w:firstLine="560"/>
        <w:jc w:val="left"/>
        <w:rPr>
          <w:rFonts w:ascii="仿宋" w:hAnsi="仿宋" w:eastAsia="仿宋"/>
          <w:kern w:val="0"/>
          <w:sz w:val="28"/>
          <w:szCs w:val="28"/>
        </w:rPr>
      </w:pPr>
      <w:r>
        <w:rPr>
          <w:rFonts w:hint="eastAsia" w:ascii="仿宋" w:hAnsi="仿宋" w:eastAsia="仿宋"/>
          <w:kern w:val="0"/>
          <w:sz w:val="28"/>
          <w:szCs w:val="28"/>
        </w:rPr>
        <w:t>11.3.6投标人获奖情况；</w:t>
      </w:r>
    </w:p>
    <w:p w14:paraId="4EDDA294">
      <w:pPr>
        <w:pStyle w:val="70"/>
        <w:spacing w:line="560" w:lineRule="exact"/>
        <w:ind w:firstLine="560"/>
        <w:jc w:val="left"/>
        <w:rPr>
          <w:rFonts w:ascii="仿宋" w:hAnsi="仿宋" w:eastAsia="仿宋"/>
          <w:bCs/>
          <w:kern w:val="0"/>
          <w:sz w:val="28"/>
          <w:szCs w:val="28"/>
        </w:rPr>
      </w:pPr>
      <w:r>
        <w:rPr>
          <w:rFonts w:hint="eastAsia" w:ascii="仿宋" w:hAnsi="仿宋" w:eastAsia="仿宋"/>
          <w:kern w:val="0"/>
          <w:sz w:val="28"/>
          <w:szCs w:val="28"/>
        </w:rPr>
        <w:t>11.3.7</w:t>
      </w:r>
      <w:r>
        <w:rPr>
          <w:rFonts w:hint="eastAsia" w:ascii="仿宋" w:hAnsi="仿宋" w:eastAsia="仿宋"/>
          <w:bCs/>
          <w:kern w:val="0"/>
          <w:sz w:val="28"/>
          <w:szCs w:val="28"/>
        </w:rPr>
        <w:t>招标人要求提供的与投标人资信评审有关的其他材料.</w:t>
      </w:r>
    </w:p>
    <w:p w14:paraId="19BCB217">
      <w:pPr>
        <w:pStyle w:val="22"/>
        <w:spacing w:line="560" w:lineRule="exact"/>
        <w:ind w:firstLine="560"/>
        <w:rPr>
          <w:rFonts w:ascii="仿宋" w:hAnsi="仿宋" w:eastAsia="仿宋"/>
          <w:bCs/>
          <w:kern w:val="0"/>
          <w:sz w:val="28"/>
          <w:szCs w:val="28"/>
        </w:rPr>
      </w:pPr>
      <w:r>
        <w:rPr>
          <w:rFonts w:hint="eastAsia" w:ascii="仿宋" w:hAnsi="仿宋" w:eastAsia="仿宋"/>
          <w:bCs/>
          <w:kern w:val="0"/>
          <w:sz w:val="28"/>
          <w:szCs w:val="28"/>
        </w:rPr>
        <w:t>11.4 商务标部分主要包括下列内容：</w:t>
      </w:r>
    </w:p>
    <w:p w14:paraId="619246A5">
      <w:pPr>
        <w:pStyle w:val="22"/>
        <w:spacing w:line="560" w:lineRule="exact"/>
        <w:ind w:firstLine="560"/>
        <w:rPr>
          <w:rFonts w:ascii="仿宋" w:hAnsi="仿宋" w:eastAsia="仿宋"/>
          <w:bCs/>
          <w:kern w:val="0"/>
          <w:sz w:val="28"/>
          <w:szCs w:val="28"/>
        </w:rPr>
      </w:pPr>
      <w:r>
        <w:rPr>
          <w:rFonts w:hint="eastAsia" w:ascii="仿宋" w:hAnsi="仿宋" w:eastAsia="仿宋"/>
          <w:bCs/>
          <w:kern w:val="0"/>
          <w:sz w:val="28"/>
          <w:szCs w:val="28"/>
        </w:rPr>
        <w:t xml:space="preserve">11.4.1报价表； </w:t>
      </w:r>
    </w:p>
    <w:p w14:paraId="2DCD5A0B">
      <w:pPr>
        <w:pStyle w:val="22"/>
        <w:spacing w:line="560" w:lineRule="exact"/>
        <w:ind w:firstLine="560"/>
        <w:rPr>
          <w:rFonts w:ascii="仿宋" w:hAnsi="仿宋" w:eastAsia="仿宋"/>
          <w:bCs/>
          <w:kern w:val="0"/>
          <w:sz w:val="28"/>
          <w:szCs w:val="28"/>
        </w:rPr>
      </w:pPr>
      <w:r>
        <w:rPr>
          <w:rFonts w:hint="eastAsia" w:ascii="仿宋" w:hAnsi="仿宋" w:eastAsia="仿宋"/>
          <w:bCs/>
          <w:kern w:val="0"/>
          <w:sz w:val="28"/>
          <w:szCs w:val="28"/>
        </w:rPr>
        <w:t>11.4.2招标文件要求投标人提交的其他投标资料。</w:t>
      </w:r>
    </w:p>
    <w:p w14:paraId="52D31267">
      <w:pPr>
        <w:pStyle w:val="22"/>
        <w:spacing w:line="560" w:lineRule="exact"/>
        <w:ind w:firstLine="560"/>
        <w:rPr>
          <w:rFonts w:ascii="仿宋" w:hAnsi="仿宋" w:eastAsia="仿宋"/>
          <w:bCs/>
          <w:kern w:val="0"/>
          <w:sz w:val="28"/>
          <w:szCs w:val="28"/>
        </w:rPr>
      </w:pPr>
      <w:r>
        <w:rPr>
          <w:rFonts w:hint="eastAsia" w:ascii="仿宋" w:hAnsi="仿宋" w:eastAsia="仿宋"/>
          <w:bCs/>
          <w:kern w:val="0"/>
          <w:sz w:val="28"/>
          <w:szCs w:val="28"/>
        </w:rPr>
        <w:t>11.5技术标部分要求：</w:t>
      </w:r>
    </w:p>
    <w:p w14:paraId="758B506F">
      <w:pPr>
        <w:pStyle w:val="22"/>
        <w:spacing w:line="560" w:lineRule="exact"/>
        <w:ind w:firstLine="560"/>
        <w:rPr>
          <w:rFonts w:ascii="仿宋" w:hAnsi="仿宋" w:eastAsia="仿宋"/>
          <w:bCs/>
          <w:kern w:val="0"/>
          <w:sz w:val="28"/>
          <w:szCs w:val="28"/>
        </w:rPr>
      </w:pPr>
      <w:r>
        <w:rPr>
          <w:rFonts w:hint="eastAsia" w:ascii="仿宋" w:hAnsi="仿宋" w:eastAsia="仿宋"/>
          <w:bCs/>
          <w:kern w:val="0"/>
          <w:sz w:val="28"/>
          <w:szCs w:val="28"/>
        </w:rPr>
        <w:t>技术标格式由投标人自拟,内容应满足技术标评审要求。</w:t>
      </w:r>
    </w:p>
    <w:p w14:paraId="4F109954">
      <w:pPr>
        <w:pStyle w:val="22"/>
        <w:spacing w:line="560" w:lineRule="exact"/>
        <w:ind w:firstLine="560"/>
        <w:rPr>
          <w:rFonts w:ascii="仿宋" w:hAnsi="仿宋" w:eastAsia="仿宋"/>
          <w:bCs/>
          <w:kern w:val="0"/>
          <w:sz w:val="28"/>
          <w:szCs w:val="28"/>
        </w:rPr>
      </w:pPr>
      <w:r>
        <w:rPr>
          <w:rFonts w:hint="eastAsia" w:ascii="仿宋" w:hAnsi="仿宋" w:eastAsia="仿宋"/>
          <w:bCs/>
          <w:kern w:val="0"/>
          <w:sz w:val="28"/>
          <w:szCs w:val="28"/>
        </w:rPr>
        <w:t>11.6资格审查方式为资格后审的，投标人还应提交资格审查文件：</w:t>
      </w:r>
    </w:p>
    <w:p w14:paraId="7B8D0850">
      <w:pPr>
        <w:pStyle w:val="22"/>
        <w:spacing w:line="560" w:lineRule="exact"/>
        <w:ind w:firstLine="560"/>
        <w:rPr>
          <w:rFonts w:ascii="仿宋" w:hAnsi="仿宋" w:eastAsia="仿宋"/>
          <w:bCs/>
          <w:kern w:val="0"/>
          <w:sz w:val="28"/>
          <w:szCs w:val="28"/>
        </w:rPr>
      </w:pPr>
      <w:r>
        <w:rPr>
          <w:rFonts w:hint="eastAsia" w:ascii="仿宋" w:hAnsi="仿宋" w:eastAsia="仿宋"/>
          <w:bCs/>
          <w:kern w:val="0"/>
          <w:sz w:val="28"/>
          <w:szCs w:val="28"/>
        </w:rPr>
        <w:t>11.6.1投标人营业执照；</w:t>
      </w:r>
    </w:p>
    <w:p w14:paraId="636FEC02">
      <w:pPr>
        <w:pStyle w:val="22"/>
        <w:spacing w:line="560" w:lineRule="exact"/>
        <w:ind w:firstLine="560"/>
        <w:rPr>
          <w:rFonts w:ascii="仿宋" w:hAnsi="仿宋" w:eastAsia="仿宋"/>
          <w:bCs/>
          <w:kern w:val="0"/>
          <w:sz w:val="28"/>
          <w:szCs w:val="28"/>
        </w:rPr>
      </w:pPr>
      <w:r>
        <w:rPr>
          <w:rFonts w:hint="eastAsia" w:ascii="仿宋" w:hAnsi="仿宋" w:eastAsia="仿宋"/>
          <w:bCs/>
          <w:kern w:val="0"/>
          <w:sz w:val="28"/>
          <w:szCs w:val="28"/>
        </w:rPr>
        <w:t>11.6.2投标人资质证书；</w:t>
      </w:r>
    </w:p>
    <w:p w14:paraId="540C385A">
      <w:pPr>
        <w:pStyle w:val="22"/>
        <w:spacing w:line="560" w:lineRule="exact"/>
        <w:ind w:firstLine="560"/>
        <w:rPr>
          <w:rFonts w:ascii="仿宋" w:hAnsi="仿宋" w:eastAsia="仿宋"/>
          <w:bCs/>
          <w:kern w:val="0"/>
          <w:sz w:val="28"/>
          <w:szCs w:val="28"/>
        </w:rPr>
      </w:pPr>
      <w:r>
        <w:rPr>
          <w:rFonts w:hint="eastAsia" w:ascii="仿宋" w:hAnsi="仿宋" w:eastAsia="仿宋"/>
          <w:bCs/>
          <w:kern w:val="0"/>
          <w:sz w:val="28"/>
          <w:szCs w:val="28"/>
        </w:rPr>
        <w:t>11.6.3</w:t>
      </w:r>
      <w:r>
        <w:rPr>
          <w:rFonts w:ascii="仿宋" w:hAnsi="仿宋" w:eastAsia="仿宋"/>
          <w:bCs/>
          <w:kern w:val="0"/>
          <w:sz w:val="28"/>
          <w:szCs w:val="28"/>
        </w:rPr>
        <w:t>投标人拟派出的</w:t>
      </w:r>
      <w:r>
        <w:rPr>
          <w:rFonts w:hint="eastAsia" w:ascii="仿宋" w:hAnsi="仿宋" w:eastAsia="仿宋"/>
          <w:bCs/>
          <w:kern w:val="0"/>
          <w:sz w:val="28"/>
          <w:szCs w:val="28"/>
        </w:rPr>
        <w:t>项目负责人资格证书</w:t>
      </w:r>
      <w:r>
        <w:rPr>
          <w:rFonts w:ascii="仿宋" w:hAnsi="仿宋" w:eastAsia="仿宋"/>
          <w:bCs/>
          <w:kern w:val="0"/>
          <w:sz w:val="28"/>
          <w:szCs w:val="28"/>
        </w:rPr>
        <w:t>；</w:t>
      </w:r>
    </w:p>
    <w:p w14:paraId="7DF7DBF4">
      <w:pPr>
        <w:pStyle w:val="70"/>
        <w:spacing w:line="560" w:lineRule="exact"/>
        <w:ind w:firstLine="560"/>
        <w:jc w:val="left"/>
        <w:rPr>
          <w:rFonts w:ascii="仿宋" w:hAnsi="仿宋" w:eastAsia="仿宋"/>
          <w:bCs/>
          <w:kern w:val="0"/>
          <w:sz w:val="28"/>
          <w:szCs w:val="28"/>
        </w:rPr>
      </w:pPr>
      <w:r>
        <w:rPr>
          <w:rFonts w:hint="eastAsia" w:ascii="仿宋" w:hAnsi="仿宋" w:eastAsia="仿宋"/>
          <w:kern w:val="0"/>
          <w:sz w:val="28"/>
          <w:szCs w:val="28"/>
        </w:rPr>
        <w:t>11.</w:t>
      </w:r>
      <w:r>
        <w:rPr>
          <w:rFonts w:hint="eastAsia" w:ascii="仿宋" w:hAnsi="仿宋" w:eastAsia="仿宋"/>
          <w:kern w:val="0"/>
          <w:sz w:val="28"/>
          <w:szCs w:val="28"/>
          <w:lang w:val="en-US" w:eastAsia="zh-CN"/>
        </w:rPr>
        <w:t>6</w:t>
      </w:r>
      <w:r>
        <w:rPr>
          <w:rFonts w:hint="eastAsia" w:ascii="仿宋" w:hAnsi="仿宋" w:eastAsia="仿宋"/>
          <w:kern w:val="0"/>
          <w:sz w:val="28"/>
          <w:szCs w:val="28"/>
        </w:rPr>
        <w:t>.</w:t>
      </w:r>
      <w:r>
        <w:rPr>
          <w:rFonts w:hint="eastAsia" w:ascii="仿宋" w:hAnsi="仿宋" w:eastAsia="仿宋"/>
          <w:kern w:val="0"/>
          <w:sz w:val="28"/>
          <w:szCs w:val="28"/>
          <w:lang w:val="en-US" w:eastAsia="zh-CN"/>
        </w:rPr>
        <w:t>4</w:t>
      </w:r>
      <w:r>
        <w:rPr>
          <w:rFonts w:hint="eastAsia" w:ascii="仿宋" w:hAnsi="仿宋" w:eastAsia="仿宋"/>
          <w:kern w:val="0"/>
          <w:sz w:val="28"/>
          <w:szCs w:val="28"/>
        </w:rPr>
        <w:t>投标人业绩情况；</w:t>
      </w:r>
    </w:p>
    <w:p w14:paraId="08EB15E6">
      <w:pPr>
        <w:pStyle w:val="22"/>
        <w:spacing w:line="560" w:lineRule="exact"/>
        <w:ind w:firstLine="560"/>
        <w:rPr>
          <w:rFonts w:ascii="仿宋" w:hAnsi="仿宋" w:eastAsia="仿宋"/>
          <w:bCs/>
          <w:kern w:val="0"/>
          <w:sz w:val="28"/>
          <w:szCs w:val="28"/>
        </w:rPr>
      </w:pPr>
      <w:r>
        <w:rPr>
          <w:rFonts w:hint="eastAsia" w:ascii="仿宋" w:hAnsi="仿宋" w:eastAsia="仿宋"/>
          <w:bCs/>
          <w:kern w:val="0"/>
          <w:sz w:val="28"/>
          <w:szCs w:val="28"/>
        </w:rPr>
        <w:t>11.6.</w:t>
      </w:r>
      <w:r>
        <w:rPr>
          <w:rFonts w:hint="eastAsia" w:ascii="仿宋" w:hAnsi="仿宋" w:eastAsia="仿宋"/>
          <w:bCs/>
          <w:kern w:val="0"/>
          <w:sz w:val="28"/>
          <w:szCs w:val="28"/>
          <w:lang w:val="en-US" w:eastAsia="zh-CN"/>
        </w:rPr>
        <w:t>5</w:t>
      </w:r>
      <w:r>
        <w:rPr>
          <w:rFonts w:hint="eastAsia" w:ascii="仿宋" w:hAnsi="仿宋" w:eastAsia="仿宋"/>
          <w:bCs/>
          <w:kern w:val="0"/>
          <w:sz w:val="28"/>
          <w:szCs w:val="28"/>
        </w:rPr>
        <w:t xml:space="preserve">招标人要求提供的与投标人条件审查有关的其他资格证明材料。 </w:t>
      </w:r>
    </w:p>
    <w:p w14:paraId="18217869">
      <w:pPr>
        <w:pStyle w:val="22"/>
        <w:spacing w:line="560" w:lineRule="exact"/>
        <w:ind w:firstLine="560"/>
        <w:rPr>
          <w:rFonts w:ascii="仿宋" w:hAnsi="仿宋" w:eastAsia="仿宋"/>
          <w:b/>
          <w:bCs/>
          <w:kern w:val="0"/>
          <w:sz w:val="28"/>
          <w:szCs w:val="28"/>
        </w:rPr>
      </w:pPr>
      <w:r>
        <w:rPr>
          <w:rFonts w:hint="eastAsia" w:ascii="仿宋" w:hAnsi="仿宋" w:eastAsia="仿宋"/>
          <w:b/>
          <w:bCs/>
          <w:kern w:val="0"/>
          <w:sz w:val="28"/>
          <w:szCs w:val="28"/>
        </w:rPr>
        <w:t>12.投标文件电子文档的提交及要求</w:t>
      </w:r>
    </w:p>
    <w:p w14:paraId="31C5ABC6">
      <w:pPr>
        <w:pStyle w:val="22"/>
        <w:spacing w:line="560" w:lineRule="exact"/>
        <w:ind w:firstLine="560"/>
        <w:rPr>
          <w:rFonts w:ascii="仿宋" w:hAnsi="仿宋" w:eastAsia="仿宋"/>
          <w:bCs/>
          <w:kern w:val="0"/>
          <w:sz w:val="28"/>
          <w:szCs w:val="28"/>
        </w:rPr>
      </w:pPr>
      <w:r>
        <w:rPr>
          <w:rFonts w:hint="eastAsia" w:ascii="仿宋" w:hAnsi="仿宋" w:eastAsia="仿宋"/>
          <w:bCs/>
          <w:kern w:val="0"/>
          <w:sz w:val="28"/>
          <w:szCs w:val="28"/>
        </w:rPr>
        <w:t>12.1 投标人在提交书面投标文件的同时，应提交该投标文件的电子文档。</w:t>
      </w:r>
    </w:p>
    <w:p w14:paraId="7AAD4F44">
      <w:pPr>
        <w:pStyle w:val="22"/>
        <w:spacing w:line="560" w:lineRule="exact"/>
        <w:ind w:firstLine="560"/>
        <w:rPr>
          <w:rFonts w:ascii="仿宋" w:hAnsi="仿宋" w:eastAsia="仿宋"/>
          <w:bCs/>
          <w:kern w:val="0"/>
          <w:sz w:val="28"/>
          <w:szCs w:val="28"/>
        </w:rPr>
      </w:pPr>
      <w:r>
        <w:rPr>
          <w:rFonts w:hint="eastAsia" w:ascii="仿宋" w:hAnsi="仿宋" w:eastAsia="仿宋"/>
          <w:bCs/>
          <w:kern w:val="0"/>
          <w:sz w:val="28"/>
          <w:szCs w:val="28"/>
        </w:rPr>
        <w:t>12.2 电子文档的格式要求： 采用word</w:t>
      </w:r>
      <w:r>
        <w:rPr>
          <w:rFonts w:hint="eastAsia" w:ascii="仿宋" w:hAnsi="仿宋" w:eastAsia="仿宋"/>
          <w:bCs/>
          <w:kern w:val="0"/>
          <w:sz w:val="28"/>
          <w:szCs w:val="28"/>
          <w:lang w:val="en-US" w:eastAsia="zh-CN"/>
        </w:rPr>
        <w:t>/</w:t>
      </w:r>
      <w:r>
        <w:rPr>
          <w:rFonts w:hint="eastAsia" w:ascii="仿宋" w:hAnsi="仿宋" w:eastAsia="仿宋"/>
          <w:bCs/>
          <w:kern w:val="0"/>
          <w:sz w:val="28"/>
          <w:szCs w:val="28"/>
        </w:rPr>
        <w:t>Excel</w:t>
      </w:r>
      <w:r>
        <w:rPr>
          <w:rFonts w:hint="eastAsia" w:ascii="仿宋" w:hAnsi="仿宋" w:eastAsia="仿宋"/>
          <w:bCs/>
          <w:kern w:val="0"/>
          <w:sz w:val="28"/>
          <w:szCs w:val="28"/>
          <w:lang w:val="en-US" w:eastAsia="zh-CN"/>
        </w:rPr>
        <w:t>/PDF</w:t>
      </w:r>
      <w:r>
        <w:rPr>
          <w:rFonts w:hint="eastAsia" w:ascii="仿宋" w:hAnsi="仿宋" w:eastAsia="仿宋"/>
          <w:bCs/>
          <w:kern w:val="0"/>
          <w:sz w:val="28"/>
          <w:szCs w:val="28"/>
        </w:rPr>
        <w:t>形式。</w:t>
      </w:r>
    </w:p>
    <w:p w14:paraId="2BFCF9BE">
      <w:pPr>
        <w:pStyle w:val="22"/>
        <w:spacing w:line="560" w:lineRule="exact"/>
        <w:ind w:firstLine="560"/>
        <w:rPr>
          <w:rFonts w:ascii="仿宋" w:hAnsi="仿宋" w:eastAsia="仿宋"/>
          <w:bCs/>
          <w:kern w:val="0"/>
          <w:sz w:val="28"/>
          <w:szCs w:val="28"/>
        </w:rPr>
      </w:pPr>
      <w:r>
        <w:rPr>
          <w:rFonts w:hint="eastAsia" w:ascii="仿宋" w:hAnsi="仿宋" w:eastAsia="仿宋"/>
          <w:bCs/>
          <w:kern w:val="0"/>
          <w:sz w:val="28"/>
          <w:szCs w:val="28"/>
        </w:rPr>
        <w:t>12.3投标文件的电子文档，必须提供一份U盘，并在U盘上注明投标人名称、招标项目名称。</w:t>
      </w:r>
    </w:p>
    <w:p w14:paraId="3E74E984">
      <w:pPr>
        <w:pStyle w:val="22"/>
        <w:spacing w:line="560" w:lineRule="exact"/>
        <w:ind w:firstLine="560"/>
        <w:rPr>
          <w:rFonts w:ascii="仿宋" w:hAnsi="仿宋" w:eastAsia="仿宋"/>
          <w:bCs/>
          <w:kern w:val="0"/>
          <w:sz w:val="28"/>
          <w:szCs w:val="28"/>
        </w:rPr>
      </w:pPr>
      <w:r>
        <w:rPr>
          <w:rFonts w:hint="eastAsia" w:ascii="仿宋" w:hAnsi="仿宋" w:eastAsia="仿宋"/>
          <w:bCs/>
          <w:kern w:val="0"/>
          <w:sz w:val="28"/>
          <w:szCs w:val="28"/>
        </w:rPr>
        <w:t>12.4 投标人提交的书面投标文件的实质内容应与提交的电子文档的实质内容完全一致。如果评标委员会发现两者的实质内容不一致，将按不利于投标人的原则予以处置。因此产生的一切责任均由投标人承担。</w:t>
      </w:r>
    </w:p>
    <w:p w14:paraId="1DEA4B59">
      <w:pPr>
        <w:pStyle w:val="22"/>
        <w:spacing w:line="560" w:lineRule="exact"/>
        <w:ind w:firstLine="562"/>
        <w:rPr>
          <w:rFonts w:ascii="仿宋" w:hAnsi="仿宋" w:eastAsia="仿宋"/>
          <w:b/>
          <w:bCs/>
          <w:kern w:val="0"/>
          <w:sz w:val="28"/>
          <w:szCs w:val="28"/>
        </w:rPr>
      </w:pPr>
      <w:r>
        <w:rPr>
          <w:rFonts w:hint="eastAsia" w:ascii="仿宋" w:hAnsi="仿宋" w:eastAsia="仿宋"/>
          <w:b/>
          <w:bCs/>
          <w:kern w:val="0"/>
          <w:sz w:val="28"/>
          <w:szCs w:val="28"/>
        </w:rPr>
        <w:t>13.投标文件的格式要求</w:t>
      </w:r>
    </w:p>
    <w:p w14:paraId="6065DAAA">
      <w:pPr>
        <w:pStyle w:val="22"/>
        <w:spacing w:line="560" w:lineRule="exact"/>
        <w:ind w:firstLine="560"/>
        <w:rPr>
          <w:rFonts w:ascii="仿宋" w:hAnsi="仿宋" w:eastAsia="仿宋"/>
          <w:bCs/>
          <w:kern w:val="0"/>
          <w:sz w:val="28"/>
          <w:szCs w:val="28"/>
        </w:rPr>
      </w:pPr>
      <w:r>
        <w:rPr>
          <w:rFonts w:hint="eastAsia" w:ascii="仿宋" w:hAnsi="仿宋" w:eastAsia="仿宋"/>
          <w:bCs/>
          <w:kern w:val="0"/>
          <w:sz w:val="28"/>
          <w:szCs w:val="28"/>
        </w:rPr>
        <w:t>13.1投标文件包括本须知第16条中规定的内容，投标人提交的投标文件必须毫无例外地使用招标文件所提供的投标文件格式，详见招标文件第</w:t>
      </w:r>
      <w:r>
        <w:rPr>
          <w:rFonts w:hint="eastAsia" w:ascii="仿宋" w:hAnsi="仿宋" w:eastAsia="仿宋"/>
          <w:bCs/>
          <w:kern w:val="0"/>
          <w:sz w:val="28"/>
          <w:szCs w:val="28"/>
          <w:lang w:val="en-US" w:eastAsia="zh-CN"/>
        </w:rPr>
        <w:t>五</w:t>
      </w:r>
      <w:r>
        <w:rPr>
          <w:rFonts w:hint="eastAsia" w:ascii="仿宋" w:hAnsi="仿宋" w:eastAsia="仿宋"/>
          <w:bCs/>
          <w:kern w:val="0"/>
          <w:sz w:val="28"/>
          <w:szCs w:val="28"/>
        </w:rPr>
        <w:t>章—投标文件格式(表格可以按同样格式扩展)。</w:t>
      </w:r>
    </w:p>
    <w:p w14:paraId="3ACA907D">
      <w:pPr>
        <w:pStyle w:val="22"/>
        <w:spacing w:line="560" w:lineRule="exact"/>
        <w:ind w:firstLine="560"/>
        <w:rPr>
          <w:rFonts w:ascii="仿宋" w:hAnsi="仿宋" w:eastAsia="仿宋"/>
          <w:bCs/>
          <w:kern w:val="0"/>
          <w:sz w:val="28"/>
          <w:szCs w:val="28"/>
        </w:rPr>
      </w:pPr>
      <w:r>
        <w:rPr>
          <w:rFonts w:hint="eastAsia" w:ascii="仿宋" w:hAnsi="仿宋" w:eastAsia="仿宋"/>
          <w:bCs/>
          <w:kern w:val="0"/>
          <w:sz w:val="28"/>
          <w:szCs w:val="28"/>
        </w:rPr>
        <w:t>13.2投标文件的正本和副本均需打印或使用不褪色的墨水笔书写，字迹应清晰易于辨认，并在投标文件封面的右上角清楚地注明“正本”或“副本”。正本和副本如有不一致之处，以正本为准。</w:t>
      </w:r>
    </w:p>
    <w:p w14:paraId="607E6C52">
      <w:pPr>
        <w:pStyle w:val="22"/>
        <w:spacing w:line="560" w:lineRule="exact"/>
        <w:ind w:firstLine="562"/>
        <w:rPr>
          <w:rFonts w:ascii="仿宋" w:hAnsi="仿宋" w:eastAsia="仿宋"/>
          <w:b/>
          <w:bCs/>
          <w:kern w:val="0"/>
          <w:sz w:val="28"/>
          <w:szCs w:val="28"/>
        </w:rPr>
      </w:pPr>
      <w:r>
        <w:rPr>
          <w:rFonts w:hint="eastAsia" w:ascii="仿宋" w:hAnsi="仿宋" w:eastAsia="仿宋"/>
          <w:b/>
          <w:bCs/>
          <w:kern w:val="0"/>
          <w:sz w:val="28"/>
          <w:szCs w:val="28"/>
        </w:rPr>
        <w:t>14.投标文件的数量要求</w:t>
      </w:r>
    </w:p>
    <w:p w14:paraId="4886E0AC">
      <w:pPr>
        <w:pStyle w:val="22"/>
        <w:spacing w:line="560" w:lineRule="exact"/>
        <w:ind w:firstLine="560"/>
        <w:rPr>
          <w:rFonts w:ascii="仿宋" w:hAnsi="仿宋" w:eastAsia="仿宋"/>
          <w:bCs/>
          <w:kern w:val="0"/>
          <w:sz w:val="28"/>
          <w:szCs w:val="28"/>
        </w:rPr>
      </w:pPr>
      <w:r>
        <w:rPr>
          <w:rFonts w:hint="eastAsia" w:ascii="仿宋" w:hAnsi="仿宋" w:eastAsia="仿宋"/>
          <w:bCs/>
          <w:kern w:val="0"/>
          <w:sz w:val="28"/>
          <w:szCs w:val="28"/>
        </w:rPr>
        <w:t>14.1 投标人应按前附表1第15项规定份数提交投标文件。</w:t>
      </w:r>
    </w:p>
    <w:p w14:paraId="6EE681E1">
      <w:pPr>
        <w:pStyle w:val="22"/>
        <w:spacing w:line="560" w:lineRule="exact"/>
        <w:ind w:firstLine="551"/>
        <w:rPr>
          <w:rFonts w:ascii="仿宋" w:hAnsi="仿宋" w:eastAsia="仿宋"/>
          <w:b/>
          <w:bCs/>
          <w:kern w:val="0"/>
          <w:sz w:val="28"/>
          <w:szCs w:val="28"/>
        </w:rPr>
      </w:pPr>
      <w:r>
        <w:rPr>
          <w:rFonts w:hint="eastAsia" w:ascii="仿宋" w:hAnsi="仿宋" w:eastAsia="仿宋"/>
          <w:b/>
          <w:bCs/>
          <w:kern w:val="0"/>
          <w:sz w:val="28"/>
          <w:szCs w:val="28"/>
        </w:rPr>
        <w:t>15.投标文件的签署</w:t>
      </w:r>
    </w:p>
    <w:p w14:paraId="35FDCCD6">
      <w:pPr>
        <w:pStyle w:val="22"/>
        <w:spacing w:line="560" w:lineRule="exact"/>
        <w:ind w:firstLine="560"/>
        <w:rPr>
          <w:rFonts w:ascii="仿宋" w:hAnsi="仿宋" w:eastAsia="仿宋"/>
          <w:bCs/>
          <w:kern w:val="0"/>
          <w:sz w:val="28"/>
          <w:szCs w:val="28"/>
        </w:rPr>
      </w:pPr>
      <w:r>
        <w:rPr>
          <w:rFonts w:hint="eastAsia" w:ascii="仿宋" w:hAnsi="仿宋" w:eastAsia="仿宋"/>
          <w:bCs/>
          <w:kern w:val="0"/>
          <w:sz w:val="28"/>
          <w:szCs w:val="28"/>
        </w:rPr>
        <w:t>15.1 投标文件应根据第</w:t>
      </w:r>
      <w:r>
        <w:rPr>
          <w:rFonts w:hint="eastAsia" w:ascii="仿宋" w:hAnsi="仿宋" w:eastAsia="仿宋"/>
          <w:bCs/>
          <w:kern w:val="0"/>
          <w:sz w:val="28"/>
          <w:szCs w:val="28"/>
          <w:lang w:val="en-US" w:eastAsia="zh-CN"/>
        </w:rPr>
        <w:t>五</w:t>
      </w:r>
      <w:r>
        <w:rPr>
          <w:rFonts w:hint="eastAsia" w:ascii="仿宋" w:hAnsi="仿宋" w:eastAsia="仿宋"/>
          <w:bCs/>
          <w:kern w:val="0"/>
          <w:sz w:val="28"/>
          <w:szCs w:val="28"/>
        </w:rPr>
        <w:t>章</w:t>
      </w:r>
      <w:r>
        <w:rPr>
          <w:rFonts w:ascii="仿宋" w:hAnsi="仿宋" w:eastAsia="仿宋"/>
          <w:bCs/>
          <w:kern w:val="0"/>
          <w:sz w:val="28"/>
          <w:szCs w:val="28"/>
        </w:rPr>
        <w:t>—</w:t>
      </w:r>
      <w:r>
        <w:rPr>
          <w:rFonts w:hint="eastAsia" w:ascii="仿宋" w:hAnsi="仿宋" w:eastAsia="仿宋"/>
          <w:bCs/>
          <w:kern w:val="0"/>
          <w:sz w:val="28"/>
          <w:szCs w:val="28"/>
        </w:rPr>
        <w:t>投标文件格式要求加盖投标人印章并经法定代表人或其委托代理人签字或盖章。由委托代理人签字或盖章的在投标文件中须同时提交投标文件签署授权委托书。投标文件签署授权委托书应符合第</w:t>
      </w:r>
      <w:r>
        <w:rPr>
          <w:rFonts w:hint="eastAsia" w:ascii="仿宋" w:hAnsi="仿宋" w:eastAsia="仿宋"/>
          <w:bCs/>
          <w:kern w:val="0"/>
          <w:sz w:val="28"/>
          <w:szCs w:val="28"/>
          <w:lang w:val="en-US" w:eastAsia="zh-CN"/>
        </w:rPr>
        <w:t>五</w:t>
      </w:r>
      <w:r>
        <w:rPr>
          <w:rFonts w:hint="eastAsia" w:ascii="仿宋" w:hAnsi="仿宋" w:eastAsia="仿宋"/>
          <w:bCs/>
          <w:kern w:val="0"/>
          <w:sz w:val="28"/>
          <w:szCs w:val="28"/>
        </w:rPr>
        <w:t>章</w:t>
      </w:r>
      <w:r>
        <w:rPr>
          <w:rFonts w:ascii="仿宋" w:hAnsi="仿宋" w:eastAsia="仿宋"/>
          <w:bCs/>
          <w:kern w:val="0"/>
          <w:sz w:val="28"/>
          <w:szCs w:val="28"/>
        </w:rPr>
        <w:t>—</w:t>
      </w:r>
      <w:r>
        <w:rPr>
          <w:rFonts w:hint="eastAsia" w:ascii="仿宋" w:hAnsi="仿宋" w:eastAsia="仿宋"/>
          <w:bCs/>
          <w:kern w:val="0"/>
          <w:sz w:val="28"/>
          <w:szCs w:val="28"/>
        </w:rPr>
        <w:t>投标文件格式投标函部分的要求。</w:t>
      </w:r>
    </w:p>
    <w:p w14:paraId="298B304C">
      <w:pPr>
        <w:pStyle w:val="22"/>
        <w:spacing w:line="560" w:lineRule="exact"/>
        <w:ind w:firstLine="560" w:firstLineChars="200"/>
        <w:rPr>
          <w:rFonts w:ascii="仿宋" w:hAnsi="仿宋" w:eastAsia="仿宋"/>
          <w:bCs/>
          <w:kern w:val="0"/>
          <w:sz w:val="28"/>
          <w:szCs w:val="28"/>
        </w:rPr>
      </w:pPr>
      <w:r>
        <w:rPr>
          <w:rFonts w:hint="eastAsia" w:ascii="仿宋" w:hAnsi="仿宋" w:eastAsia="仿宋"/>
          <w:bCs/>
          <w:kern w:val="0"/>
          <w:sz w:val="28"/>
          <w:szCs w:val="28"/>
        </w:rPr>
        <w:t>15.2除投标人对错误处须修改外，全套投标文件应无涂改或增删，如有修改，修改处应由投标人加盖投标人的印章或由投标文件签字人签字或盖章。</w:t>
      </w:r>
    </w:p>
    <w:p w14:paraId="164ED1E5">
      <w:pPr>
        <w:pStyle w:val="22"/>
        <w:spacing w:line="560" w:lineRule="exact"/>
        <w:ind w:firstLine="562"/>
        <w:rPr>
          <w:rFonts w:ascii="仿宋" w:hAnsi="仿宋" w:eastAsia="仿宋"/>
          <w:b/>
          <w:bCs/>
          <w:kern w:val="0"/>
          <w:sz w:val="28"/>
          <w:szCs w:val="28"/>
        </w:rPr>
      </w:pPr>
      <w:r>
        <w:rPr>
          <w:rFonts w:hint="eastAsia" w:ascii="仿宋" w:hAnsi="仿宋" w:eastAsia="仿宋"/>
          <w:b/>
          <w:bCs/>
          <w:kern w:val="0"/>
          <w:sz w:val="28"/>
          <w:szCs w:val="28"/>
        </w:rPr>
        <w:t>16.投标报价</w:t>
      </w:r>
    </w:p>
    <w:p w14:paraId="3E1449BC">
      <w:pPr>
        <w:pStyle w:val="22"/>
        <w:spacing w:line="560" w:lineRule="exact"/>
        <w:ind w:firstLine="560"/>
        <w:rPr>
          <w:rFonts w:ascii="仿宋" w:hAnsi="仿宋" w:eastAsia="仿宋"/>
          <w:bCs/>
          <w:kern w:val="0"/>
          <w:sz w:val="28"/>
          <w:szCs w:val="28"/>
        </w:rPr>
      </w:pPr>
      <w:r>
        <w:rPr>
          <w:rFonts w:hint="eastAsia" w:ascii="仿宋" w:hAnsi="仿宋" w:eastAsia="仿宋"/>
          <w:bCs/>
          <w:kern w:val="0"/>
          <w:sz w:val="28"/>
          <w:szCs w:val="28"/>
        </w:rPr>
        <w:t>16.1投标报价是投标人的投标文件中提出的各项支付费用的金额总和。投标人的投标报价应保证在投标有效期内有效，在合同执行期内是固定不变。</w:t>
      </w:r>
    </w:p>
    <w:p w14:paraId="21ED3594">
      <w:pPr>
        <w:pStyle w:val="22"/>
        <w:spacing w:line="560" w:lineRule="exact"/>
        <w:ind w:firstLine="560"/>
        <w:rPr>
          <w:rFonts w:ascii="仿宋" w:hAnsi="仿宋" w:eastAsia="仿宋"/>
          <w:bCs/>
          <w:kern w:val="0"/>
          <w:sz w:val="28"/>
          <w:szCs w:val="28"/>
        </w:rPr>
      </w:pPr>
      <w:r>
        <w:rPr>
          <w:rFonts w:hint="eastAsia" w:ascii="仿宋" w:hAnsi="仿宋" w:eastAsia="仿宋"/>
          <w:bCs/>
          <w:kern w:val="0"/>
          <w:sz w:val="28"/>
          <w:szCs w:val="28"/>
        </w:rPr>
        <w:t>16.2投标人的投标报价应是合同上所列的各项内容的全部。</w:t>
      </w:r>
    </w:p>
    <w:p w14:paraId="7B4E660D">
      <w:pPr>
        <w:pStyle w:val="22"/>
        <w:spacing w:line="560" w:lineRule="exact"/>
        <w:ind w:firstLine="560"/>
        <w:rPr>
          <w:rFonts w:ascii="仿宋" w:hAnsi="仿宋" w:eastAsia="仿宋"/>
          <w:bCs/>
          <w:kern w:val="0"/>
          <w:sz w:val="28"/>
          <w:szCs w:val="28"/>
        </w:rPr>
      </w:pPr>
      <w:r>
        <w:rPr>
          <w:rFonts w:hint="eastAsia" w:ascii="仿宋" w:hAnsi="仿宋" w:eastAsia="仿宋"/>
          <w:bCs/>
          <w:kern w:val="0"/>
          <w:sz w:val="28"/>
          <w:szCs w:val="28"/>
        </w:rPr>
        <w:t>16.2.1投标人若是提供了可变动价格或包含价格调整要求投标，其投标将会被拒绝。</w:t>
      </w:r>
    </w:p>
    <w:p w14:paraId="11F26C1B">
      <w:pPr>
        <w:pStyle w:val="22"/>
        <w:spacing w:line="560" w:lineRule="exact"/>
        <w:ind w:firstLine="560"/>
        <w:rPr>
          <w:rFonts w:ascii="仿宋" w:hAnsi="仿宋" w:eastAsia="仿宋"/>
          <w:bCs/>
          <w:kern w:val="0"/>
          <w:sz w:val="28"/>
          <w:szCs w:val="28"/>
        </w:rPr>
      </w:pPr>
      <w:r>
        <w:rPr>
          <w:rFonts w:hint="eastAsia" w:ascii="仿宋" w:hAnsi="仿宋" w:eastAsia="仿宋"/>
          <w:bCs/>
          <w:kern w:val="0"/>
          <w:sz w:val="28"/>
          <w:szCs w:val="28"/>
        </w:rPr>
        <w:t>16.2.2投标人若是提供了两个（含两个）以上报价，且未明确哪个是有效报价，其投标将会被拒绝（除允许提供备选方案的）。</w:t>
      </w:r>
    </w:p>
    <w:p w14:paraId="5ED37302">
      <w:pPr>
        <w:pStyle w:val="22"/>
        <w:spacing w:line="560" w:lineRule="exact"/>
        <w:ind w:firstLine="560"/>
        <w:rPr>
          <w:rFonts w:ascii="仿宋" w:hAnsi="仿宋" w:eastAsia="仿宋"/>
          <w:bCs/>
          <w:kern w:val="0"/>
          <w:sz w:val="28"/>
          <w:szCs w:val="28"/>
        </w:rPr>
      </w:pPr>
      <w:r>
        <w:rPr>
          <w:rFonts w:hint="eastAsia" w:ascii="仿宋" w:hAnsi="仿宋" w:eastAsia="仿宋"/>
          <w:bCs/>
          <w:kern w:val="0"/>
          <w:sz w:val="28"/>
          <w:szCs w:val="28"/>
        </w:rPr>
        <w:t>16.3投标报价的招标上限价见“投标须知前附表”。</w:t>
      </w:r>
    </w:p>
    <w:p w14:paraId="5F9ADB89">
      <w:pPr>
        <w:pStyle w:val="22"/>
        <w:spacing w:line="560" w:lineRule="exact"/>
        <w:ind w:firstLine="560"/>
        <w:rPr>
          <w:rFonts w:ascii="仿宋" w:hAnsi="仿宋" w:eastAsia="仿宋"/>
          <w:bCs/>
          <w:kern w:val="0"/>
          <w:sz w:val="28"/>
          <w:szCs w:val="28"/>
        </w:rPr>
      </w:pPr>
      <w:r>
        <w:rPr>
          <w:rFonts w:hint="eastAsia" w:ascii="仿宋" w:hAnsi="仿宋" w:eastAsia="仿宋"/>
          <w:bCs/>
          <w:kern w:val="0"/>
          <w:sz w:val="28"/>
          <w:szCs w:val="28"/>
        </w:rPr>
        <w:t>16.4招标人不接受任何免费赠送的货物或服务。如有，将按缺漏项处理。</w:t>
      </w:r>
    </w:p>
    <w:p w14:paraId="3A644C57">
      <w:pPr>
        <w:pStyle w:val="22"/>
        <w:spacing w:line="560" w:lineRule="exact"/>
        <w:ind w:firstLine="560"/>
        <w:rPr>
          <w:rFonts w:hint="eastAsia" w:ascii="仿宋" w:hAnsi="仿宋" w:eastAsia="仿宋"/>
          <w:bCs/>
          <w:kern w:val="0"/>
          <w:sz w:val="28"/>
          <w:szCs w:val="28"/>
        </w:rPr>
      </w:pPr>
      <w:r>
        <w:rPr>
          <w:rFonts w:hint="eastAsia" w:ascii="仿宋" w:hAnsi="仿宋" w:eastAsia="仿宋"/>
          <w:bCs/>
          <w:kern w:val="0"/>
          <w:sz w:val="28"/>
          <w:szCs w:val="28"/>
        </w:rPr>
        <w:t>16.5最低投标报价不得低于成本。</w:t>
      </w:r>
    </w:p>
    <w:p w14:paraId="300C745F">
      <w:pPr>
        <w:pStyle w:val="22"/>
        <w:spacing w:line="560" w:lineRule="exact"/>
        <w:ind w:firstLine="562"/>
        <w:rPr>
          <w:rFonts w:ascii="仿宋" w:hAnsi="仿宋" w:eastAsia="仿宋"/>
          <w:b/>
          <w:bCs/>
          <w:kern w:val="0"/>
          <w:sz w:val="28"/>
          <w:szCs w:val="28"/>
        </w:rPr>
      </w:pPr>
      <w:r>
        <w:rPr>
          <w:rFonts w:hint="eastAsia" w:ascii="仿宋" w:hAnsi="仿宋" w:eastAsia="仿宋"/>
          <w:b/>
          <w:bCs/>
          <w:kern w:val="0"/>
          <w:sz w:val="28"/>
          <w:szCs w:val="28"/>
        </w:rPr>
        <w:t>17.投标货币</w:t>
      </w:r>
    </w:p>
    <w:p w14:paraId="55278D8C">
      <w:pPr>
        <w:pStyle w:val="22"/>
        <w:spacing w:line="560" w:lineRule="exact"/>
        <w:ind w:firstLine="560"/>
        <w:rPr>
          <w:rFonts w:ascii="仿宋" w:hAnsi="仿宋" w:eastAsia="仿宋"/>
          <w:bCs/>
          <w:kern w:val="0"/>
          <w:sz w:val="28"/>
          <w:szCs w:val="28"/>
        </w:rPr>
      </w:pPr>
      <w:r>
        <w:rPr>
          <w:rFonts w:hint="eastAsia" w:ascii="仿宋" w:hAnsi="仿宋" w:eastAsia="仿宋"/>
          <w:bCs/>
          <w:kern w:val="0"/>
          <w:sz w:val="28"/>
          <w:szCs w:val="28"/>
        </w:rPr>
        <w:t>17.1 本项目投标报价采用的币种见前附表1第12项。</w:t>
      </w:r>
    </w:p>
    <w:p w14:paraId="762BEBC6">
      <w:pPr>
        <w:pStyle w:val="22"/>
        <w:spacing w:line="560" w:lineRule="exact"/>
        <w:ind w:firstLine="562"/>
        <w:rPr>
          <w:rFonts w:ascii="仿宋" w:hAnsi="仿宋" w:eastAsia="仿宋"/>
          <w:b/>
          <w:bCs/>
          <w:kern w:val="0"/>
          <w:sz w:val="28"/>
          <w:szCs w:val="28"/>
        </w:rPr>
      </w:pPr>
      <w:r>
        <w:rPr>
          <w:rFonts w:hint="eastAsia" w:ascii="仿宋" w:hAnsi="仿宋" w:eastAsia="仿宋"/>
          <w:b/>
          <w:bCs/>
          <w:kern w:val="0"/>
          <w:sz w:val="28"/>
          <w:szCs w:val="28"/>
        </w:rPr>
        <w:t>18.投标有效期</w:t>
      </w:r>
    </w:p>
    <w:p w14:paraId="42F21C61">
      <w:pPr>
        <w:pStyle w:val="22"/>
        <w:spacing w:line="560" w:lineRule="exact"/>
        <w:ind w:firstLine="560"/>
        <w:rPr>
          <w:rFonts w:ascii="仿宋" w:hAnsi="仿宋" w:eastAsia="仿宋"/>
          <w:bCs/>
          <w:kern w:val="0"/>
          <w:sz w:val="28"/>
          <w:szCs w:val="28"/>
        </w:rPr>
      </w:pPr>
      <w:r>
        <w:rPr>
          <w:rFonts w:hint="eastAsia" w:ascii="仿宋" w:hAnsi="仿宋" w:eastAsia="仿宋"/>
          <w:bCs/>
          <w:kern w:val="0"/>
          <w:sz w:val="28"/>
          <w:szCs w:val="28"/>
        </w:rPr>
        <w:t>18.1 投标有效期见前附表2第3项所规定的期限，在此期限内，所有投标文件均保持有效。</w:t>
      </w:r>
    </w:p>
    <w:p w14:paraId="50CFC88D">
      <w:pPr>
        <w:pStyle w:val="70"/>
        <w:spacing w:line="560" w:lineRule="exact"/>
        <w:ind w:firstLine="560"/>
        <w:rPr>
          <w:rFonts w:ascii="仿宋" w:hAnsi="仿宋" w:eastAsia="仿宋"/>
          <w:bCs/>
          <w:kern w:val="0"/>
          <w:sz w:val="28"/>
          <w:szCs w:val="28"/>
        </w:rPr>
      </w:pPr>
      <w:r>
        <w:rPr>
          <w:rFonts w:hint="eastAsia" w:ascii="仿宋" w:hAnsi="仿宋" w:eastAsia="仿宋"/>
          <w:bCs/>
          <w:kern w:val="0"/>
          <w:sz w:val="28"/>
          <w:szCs w:val="28"/>
        </w:rPr>
        <w:t>18.2特殊的情况下，在原定投标有效期满之前，招标人可以根据需要以书面形式向投标人提出延长投标有效期的要求，对此要求投标人须以书面形式予以答复，投标人可以拒绝招标人这种要求，而不被没收投标保证金或投标保函。同意延长投标有效期的投标人不能要求也不允许修改其投标文件，但需要相应延长投标担保的有效期，在延长的投标有效期内本须知第19条关于投标保证金或投标保函的退还与没收的规定仍然适用。</w:t>
      </w:r>
    </w:p>
    <w:p w14:paraId="50226016">
      <w:pPr>
        <w:pStyle w:val="70"/>
        <w:spacing w:line="560" w:lineRule="exact"/>
        <w:ind w:firstLine="562"/>
        <w:rPr>
          <w:rFonts w:ascii="仿宋" w:hAnsi="仿宋" w:eastAsia="仿宋"/>
          <w:b/>
          <w:bCs/>
          <w:kern w:val="0"/>
          <w:sz w:val="28"/>
          <w:szCs w:val="28"/>
        </w:rPr>
      </w:pPr>
      <w:r>
        <w:rPr>
          <w:rFonts w:hint="eastAsia" w:ascii="仿宋" w:hAnsi="仿宋" w:eastAsia="仿宋"/>
          <w:b/>
          <w:bCs/>
          <w:kern w:val="0"/>
          <w:sz w:val="28"/>
          <w:szCs w:val="28"/>
        </w:rPr>
        <w:t>19．投标担保、履约担保</w:t>
      </w:r>
    </w:p>
    <w:p w14:paraId="12BDC9ED">
      <w:pPr>
        <w:pStyle w:val="70"/>
        <w:spacing w:line="560" w:lineRule="exact"/>
        <w:ind w:firstLine="560"/>
        <w:rPr>
          <w:rFonts w:ascii="仿宋" w:hAnsi="仿宋" w:eastAsia="仿宋"/>
          <w:bCs/>
          <w:kern w:val="0"/>
          <w:sz w:val="28"/>
          <w:szCs w:val="28"/>
        </w:rPr>
      </w:pPr>
      <w:r>
        <w:rPr>
          <w:rFonts w:hint="eastAsia" w:ascii="仿宋" w:hAnsi="仿宋" w:eastAsia="仿宋"/>
          <w:bCs/>
          <w:kern w:val="0"/>
          <w:sz w:val="28"/>
          <w:szCs w:val="28"/>
        </w:rPr>
        <w:t>19.1投标人应按前附表1规定要求提交投标担保。</w:t>
      </w:r>
    </w:p>
    <w:p w14:paraId="1687C334">
      <w:pPr>
        <w:pStyle w:val="70"/>
        <w:spacing w:line="560" w:lineRule="exact"/>
        <w:ind w:firstLine="560"/>
        <w:rPr>
          <w:rFonts w:ascii="仿宋" w:hAnsi="仿宋" w:eastAsia="仿宋"/>
          <w:bCs/>
          <w:kern w:val="0"/>
          <w:sz w:val="28"/>
          <w:szCs w:val="28"/>
        </w:rPr>
      </w:pPr>
      <w:r>
        <w:rPr>
          <w:rFonts w:hint="eastAsia" w:ascii="仿宋" w:hAnsi="仿宋" w:eastAsia="仿宋"/>
          <w:bCs/>
          <w:kern w:val="0"/>
          <w:sz w:val="28"/>
          <w:szCs w:val="28"/>
        </w:rPr>
        <w:t xml:space="preserve">19.2本项目投标担保： </w:t>
      </w:r>
    </w:p>
    <w:p w14:paraId="2B7E5B88">
      <w:pPr>
        <w:pStyle w:val="70"/>
        <w:spacing w:line="560" w:lineRule="exact"/>
        <w:ind w:firstLine="560"/>
        <w:rPr>
          <w:rFonts w:ascii="仿宋" w:hAnsi="仿宋" w:eastAsia="仿宋"/>
          <w:bCs/>
          <w:kern w:val="0"/>
          <w:sz w:val="28"/>
          <w:szCs w:val="28"/>
        </w:rPr>
      </w:pPr>
      <w:r>
        <w:rPr>
          <w:rFonts w:hint="eastAsia" w:ascii="仿宋" w:hAnsi="仿宋" w:eastAsia="仿宋"/>
          <w:bCs/>
          <w:kern w:val="0"/>
          <w:sz w:val="28"/>
          <w:szCs w:val="28"/>
        </w:rPr>
        <w:t>19.2.1投标担保是为了避免招标人因投标人的行为而蒙受损失，招标人可根据19.2.4规定的条件没收投标保证金或投标保函。</w:t>
      </w:r>
    </w:p>
    <w:p w14:paraId="3DA72FFA">
      <w:pPr>
        <w:pStyle w:val="70"/>
        <w:spacing w:line="560" w:lineRule="exact"/>
        <w:ind w:firstLine="560"/>
        <w:rPr>
          <w:rFonts w:ascii="仿宋" w:hAnsi="仿宋" w:eastAsia="仿宋"/>
          <w:bCs/>
          <w:kern w:val="0"/>
          <w:sz w:val="28"/>
          <w:szCs w:val="28"/>
        </w:rPr>
      </w:pPr>
      <w:r>
        <w:rPr>
          <w:rFonts w:hint="eastAsia" w:ascii="仿宋" w:hAnsi="仿宋" w:eastAsia="仿宋"/>
          <w:bCs/>
          <w:kern w:val="0"/>
          <w:sz w:val="28"/>
          <w:szCs w:val="28"/>
        </w:rPr>
        <w:t>19.2.2未中标的投标人的投标担保将按照本须知规定的投标有效期或经投标人同意的延长的投标有效期期满后7天内予以退还（不计利息）。</w:t>
      </w:r>
    </w:p>
    <w:p w14:paraId="2D1B0D87">
      <w:pPr>
        <w:pStyle w:val="70"/>
        <w:spacing w:line="560" w:lineRule="exact"/>
        <w:ind w:firstLine="560"/>
        <w:rPr>
          <w:rFonts w:ascii="仿宋" w:hAnsi="仿宋" w:eastAsia="仿宋"/>
          <w:bCs/>
          <w:kern w:val="0"/>
          <w:sz w:val="28"/>
          <w:szCs w:val="28"/>
        </w:rPr>
      </w:pPr>
      <w:r>
        <w:rPr>
          <w:rFonts w:hint="eastAsia" w:ascii="仿宋" w:hAnsi="仿宋" w:eastAsia="仿宋"/>
          <w:bCs/>
          <w:kern w:val="0"/>
          <w:sz w:val="28"/>
          <w:szCs w:val="28"/>
        </w:rPr>
        <w:t>19.2.3出现下列情形之一时，招标人应当在7天内退还投标人的投标担保：</w:t>
      </w:r>
    </w:p>
    <w:p w14:paraId="40E4FC0F">
      <w:pPr>
        <w:pStyle w:val="70"/>
        <w:spacing w:line="560" w:lineRule="exact"/>
        <w:ind w:firstLine="560"/>
        <w:rPr>
          <w:rFonts w:ascii="仿宋" w:hAnsi="仿宋" w:eastAsia="仿宋"/>
          <w:bCs/>
          <w:kern w:val="0"/>
          <w:sz w:val="28"/>
          <w:szCs w:val="28"/>
        </w:rPr>
      </w:pPr>
      <w:r>
        <w:rPr>
          <w:rFonts w:hint="eastAsia" w:ascii="仿宋" w:hAnsi="仿宋" w:eastAsia="仿宋"/>
          <w:bCs/>
          <w:kern w:val="0"/>
          <w:sz w:val="28"/>
          <w:szCs w:val="28"/>
        </w:rPr>
        <w:t>19.2.3.1中标通知书发出，中标人签订了合同；</w:t>
      </w:r>
    </w:p>
    <w:p w14:paraId="143BFCA1">
      <w:pPr>
        <w:pStyle w:val="70"/>
        <w:spacing w:line="560" w:lineRule="exact"/>
        <w:ind w:firstLine="560"/>
        <w:rPr>
          <w:rFonts w:ascii="仿宋" w:hAnsi="仿宋" w:eastAsia="仿宋"/>
          <w:bCs/>
          <w:kern w:val="0"/>
          <w:sz w:val="28"/>
          <w:szCs w:val="28"/>
        </w:rPr>
      </w:pPr>
      <w:r>
        <w:rPr>
          <w:rFonts w:hint="eastAsia" w:ascii="仿宋" w:hAnsi="仿宋" w:eastAsia="仿宋"/>
          <w:bCs/>
          <w:kern w:val="0"/>
          <w:sz w:val="28"/>
          <w:szCs w:val="28"/>
        </w:rPr>
        <w:t>19.2.3.2招标过程中招标活动因正当理由被招标人宣布终止；</w:t>
      </w:r>
    </w:p>
    <w:p w14:paraId="6A268230">
      <w:pPr>
        <w:pStyle w:val="70"/>
        <w:spacing w:line="560" w:lineRule="exact"/>
        <w:ind w:firstLine="560"/>
        <w:rPr>
          <w:rFonts w:ascii="仿宋" w:hAnsi="仿宋" w:eastAsia="仿宋"/>
          <w:bCs/>
          <w:kern w:val="0"/>
          <w:sz w:val="28"/>
          <w:szCs w:val="28"/>
        </w:rPr>
      </w:pPr>
      <w:r>
        <w:rPr>
          <w:rFonts w:hint="eastAsia" w:ascii="仿宋" w:hAnsi="仿宋" w:eastAsia="仿宋"/>
          <w:bCs/>
          <w:kern w:val="0"/>
          <w:sz w:val="28"/>
          <w:szCs w:val="28"/>
        </w:rPr>
        <w:t>19.2.3.3招标失败需重新组织招标；</w:t>
      </w:r>
    </w:p>
    <w:p w14:paraId="0E7508D9">
      <w:pPr>
        <w:pStyle w:val="70"/>
        <w:spacing w:line="560" w:lineRule="exact"/>
        <w:ind w:firstLine="560"/>
        <w:rPr>
          <w:rFonts w:ascii="仿宋" w:hAnsi="仿宋" w:eastAsia="仿宋"/>
          <w:bCs/>
          <w:kern w:val="0"/>
          <w:sz w:val="28"/>
          <w:szCs w:val="28"/>
        </w:rPr>
      </w:pPr>
      <w:r>
        <w:rPr>
          <w:rFonts w:hint="eastAsia" w:ascii="仿宋" w:hAnsi="仿宋" w:eastAsia="仿宋"/>
          <w:bCs/>
          <w:kern w:val="0"/>
          <w:sz w:val="28"/>
          <w:szCs w:val="28"/>
        </w:rPr>
        <w:t>19.2.3.4投标有效期满而投标人不同意作出延长。</w:t>
      </w:r>
    </w:p>
    <w:p w14:paraId="2B0682E1">
      <w:pPr>
        <w:pStyle w:val="70"/>
        <w:spacing w:line="560" w:lineRule="exact"/>
        <w:ind w:firstLine="560"/>
        <w:rPr>
          <w:rFonts w:ascii="仿宋" w:hAnsi="仿宋" w:eastAsia="仿宋"/>
          <w:bCs/>
          <w:kern w:val="0"/>
          <w:sz w:val="28"/>
          <w:szCs w:val="28"/>
        </w:rPr>
      </w:pPr>
      <w:r>
        <w:rPr>
          <w:rFonts w:hint="eastAsia" w:ascii="仿宋" w:hAnsi="仿宋" w:eastAsia="仿宋"/>
          <w:bCs/>
          <w:kern w:val="0"/>
          <w:sz w:val="28"/>
          <w:szCs w:val="28"/>
        </w:rPr>
        <w:t>19.2.4投标人有下列任何情况发生时，投标担保将被没收。给招标人造成的损失超过投标担保金额的，投标人还应当对超过部分给予赔偿。</w:t>
      </w:r>
    </w:p>
    <w:p w14:paraId="30F9182F">
      <w:pPr>
        <w:pStyle w:val="70"/>
        <w:spacing w:line="560" w:lineRule="exact"/>
        <w:ind w:firstLine="560"/>
        <w:rPr>
          <w:rFonts w:ascii="仿宋" w:hAnsi="仿宋" w:eastAsia="仿宋"/>
          <w:bCs/>
          <w:kern w:val="0"/>
          <w:sz w:val="28"/>
          <w:szCs w:val="28"/>
        </w:rPr>
      </w:pPr>
      <w:r>
        <w:rPr>
          <w:rFonts w:hint="eastAsia" w:ascii="仿宋" w:hAnsi="仿宋" w:eastAsia="仿宋"/>
          <w:bCs/>
          <w:kern w:val="0"/>
          <w:sz w:val="28"/>
          <w:szCs w:val="28"/>
        </w:rPr>
        <w:t>19.2.4.1投标人有弄虚作假或串通投标等违法违规行为；</w:t>
      </w:r>
    </w:p>
    <w:p w14:paraId="5D9119D0">
      <w:pPr>
        <w:pStyle w:val="70"/>
        <w:spacing w:line="560" w:lineRule="exact"/>
        <w:ind w:firstLine="560"/>
        <w:rPr>
          <w:rFonts w:ascii="仿宋" w:hAnsi="仿宋" w:eastAsia="仿宋"/>
          <w:bCs/>
          <w:kern w:val="0"/>
          <w:sz w:val="28"/>
          <w:szCs w:val="28"/>
        </w:rPr>
      </w:pPr>
      <w:r>
        <w:rPr>
          <w:rFonts w:hint="eastAsia" w:ascii="仿宋" w:hAnsi="仿宋" w:eastAsia="仿宋"/>
          <w:bCs/>
          <w:kern w:val="0"/>
          <w:sz w:val="28"/>
          <w:szCs w:val="28"/>
        </w:rPr>
        <w:t>19.2.4.2投标人在投标有效期内撤回其投标文件；</w:t>
      </w:r>
    </w:p>
    <w:p w14:paraId="1D981F61">
      <w:pPr>
        <w:pStyle w:val="70"/>
        <w:spacing w:line="560" w:lineRule="exact"/>
        <w:ind w:firstLine="560"/>
        <w:rPr>
          <w:rFonts w:ascii="仿宋" w:hAnsi="仿宋" w:eastAsia="仿宋"/>
          <w:bCs/>
          <w:kern w:val="0"/>
          <w:sz w:val="28"/>
          <w:szCs w:val="28"/>
        </w:rPr>
      </w:pPr>
      <w:r>
        <w:rPr>
          <w:rFonts w:hint="eastAsia" w:ascii="仿宋" w:hAnsi="仿宋" w:eastAsia="仿宋"/>
          <w:bCs/>
          <w:kern w:val="0"/>
          <w:sz w:val="28"/>
          <w:szCs w:val="28"/>
        </w:rPr>
        <w:t>19.2.4.3在规定期限内中标人拒绝与招标人签订合同或不提交履约担保的；</w:t>
      </w:r>
    </w:p>
    <w:p w14:paraId="00EB327C">
      <w:pPr>
        <w:pStyle w:val="70"/>
        <w:spacing w:line="560" w:lineRule="exact"/>
        <w:ind w:firstLine="560"/>
        <w:rPr>
          <w:rFonts w:ascii="仿宋" w:hAnsi="仿宋" w:eastAsia="仿宋"/>
          <w:bCs/>
          <w:kern w:val="0"/>
          <w:sz w:val="28"/>
          <w:szCs w:val="28"/>
        </w:rPr>
      </w:pPr>
      <w:r>
        <w:rPr>
          <w:rFonts w:hint="eastAsia" w:ascii="仿宋" w:hAnsi="仿宋" w:eastAsia="仿宋"/>
          <w:bCs/>
          <w:kern w:val="0"/>
          <w:sz w:val="28"/>
          <w:szCs w:val="28"/>
        </w:rPr>
        <w:t>19.2.4.4投标人资质证书被暂扣或吊销，但仍参与投标的。</w:t>
      </w:r>
    </w:p>
    <w:p w14:paraId="11C80045">
      <w:pPr>
        <w:pStyle w:val="70"/>
        <w:spacing w:line="560" w:lineRule="exact"/>
        <w:ind w:firstLine="562"/>
        <w:rPr>
          <w:rFonts w:ascii="仿宋" w:hAnsi="仿宋" w:eastAsia="仿宋"/>
          <w:b/>
          <w:bCs/>
          <w:kern w:val="0"/>
          <w:sz w:val="28"/>
          <w:szCs w:val="28"/>
        </w:rPr>
      </w:pPr>
      <w:r>
        <w:rPr>
          <w:rFonts w:hint="eastAsia" w:ascii="仿宋" w:hAnsi="仿宋" w:eastAsia="仿宋"/>
          <w:b/>
          <w:bCs/>
          <w:kern w:val="0"/>
          <w:sz w:val="28"/>
          <w:szCs w:val="28"/>
        </w:rPr>
        <w:t>20.投标人的替代方案</w:t>
      </w:r>
    </w:p>
    <w:p w14:paraId="3DDF93B2">
      <w:pPr>
        <w:pStyle w:val="70"/>
        <w:spacing w:line="560" w:lineRule="exact"/>
        <w:ind w:firstLine="560"/>
        <w:rPr>
          <w:rFonts w:ascii="仿宋" w:hAnsi="仿宋" w:eastAsia="仿宋"/>
          <w:bCs/>
          <w:kern w:val="0"/>
          <w:sz w:val="28"/>
          <w:szCs w:val="28"/>
        </w:rPr>
      </w:pPr>
      <w:r>
        <w:rPr>
          <w:rFonts w:hint="eastAsia" w:ascii="仿宋" w:hAnsi="仿宋" w:eastAsia="仿宋"/>
          <w:bCs/>
          <w:kern w:val="0"/>
          <w:sz w:val="28"/>
          <w:szCs w:val="28"/>
        </w:rPr>
        <w:t>20.1 本项目不接受替代方案。</w:t>
      </w:r>
    </w:p>
    <w:p w14:paraId="046381B7">
      <w:pPr>
        <w:pStyle w:val="70"/>
        <w:spacing w:line="560" w:lineRule="exact"/>
        <w:ind w:firstLine="560"/>
        <w:rPr>
          <w:rFonts w:ascii="仿宋_GB2312" w:hAnsi="宋体" w:eastAsia="仿宋_GB2312"/>
          <w:bCs/>
          <w:kern w:val="0"/>
          <w:sz w:val="28"/>
          <w:szCs w:val="28"/>
        </w:rPr>
      </w:pPr>
    </w:p>
    <w:p w14:paraId="18841E1A">
      <w:pPr>
        <w:pStyle w:val="5"/>
        <w:spacing w:before="0" w:after="0" w:line="400" w:lineRule="exact"/>
        <w:jc w:val="center"/>
        <w:rPr>
          <w:rFonts w:ascii="黑体" w:hAnsi="黑体" w:eastAsia="黑体"/>
          <w:b w:val="0"/>
          <w:kern w:val="0"/>
          <w:sz w:val="36"/>
          <w:szCs w:val="36"/>
        </w:rPr>
      </w:pPr>
      <w:bookmarkStart w:id="30" w:name="_Toc24873"/>
      <w:r>
        <w:rPr>
          <w:rFonts w:hint="eastAsia" w:ascii="黑体" w:hAnsi="黑体" w:eastAsia="黑体"/>
          <w:b w:val="0"/>
          <w:kern w:val="0"/>
          <w:sz w:val="36"/>
          <w:szCs w:val="36"/>
        </w:rPr>
        <w:t>（四）投标文件的提交</w:t>
      </w:r>
      <w:bookmarkEnd w:id="30"/>
    </w:p>
    <w:p w14:paraId="54868774">
      <w:pPr>
        <w:pStyle w:val="70"/>
        <w:spacing w:line="560" w:lineRule="exact"/>
        <w:ind w:firstLine="560"/>
        <w:rPr>
          <w:rFonts w:ascii="仿宋" w:hAnsi="仿宋" w:eastAsia="仿宋"/>
          <w:bCs/>
          <w:kern w:val="0"/>
          <w:sz w:val="28"/>
          <w:szCs w:val="28"/>
        </w:rPr>
      </w:pPr>
    </w:p>
    <w:p w14:paraId="26FAA3C1">
      <w:pPr>
        <w:pStyle w:val="70"/>
        <w:spacing w:line="560" w:lineRule="exact"/>
        <w:ind w:firstLine="562"/>
        <w:rPr>
          <w:rFonts w:ascii="仿宋" w:hAnsi="仿宋" w:eastAsia="仿宋"/>
          <w:b/>
          <w:bCs/>
          <w:kern w:val="0"/>
          <w:sz w:val="28"/>
          <w:szCs w:val="28"/>
        </w:rPr>
      </w:pPr>
      <w:r>
        <w:rPr>
          <w:rFonts w:hint="eastAsia" w:ascii="仿宋" w:hAnsi="仿宋" w:eastAsia="仿宋"/>
          <w:b/>
          <w:bCs/>
          <w:kern w:val="0"/>
          <w:sz w:val="28"/>
          <w:szCs w:val="28"/>
        </w:rPr>
        <w:t>21.投标文件的密封和标记</w:t>
      </w:r>
    </w:p>
    <w:p w14:paraId="601A2E1E">
      <w:pPr>
        <w:pStyle w:val="70"/>
        <w:spacing w:line="560" w:lineRule="exact"/>
        <w:ind w:firstLine="560"/>
        <w:rPr>
          <w:rFonts w:ascii="仿宋" w:hAnsi="仿宋" w:eastAsia="仿宋"/>
          <w:bCs/>
          <w:color w:val="000000" w:themeColor="text1"/>
          <w:kern w:val="0"/>
          <w:sz w:val="28"/>
          <w:szCs w:val="28"/>
          <w14:textFill>
            <w14:solidFill>
              <w14:schemeClr w14:val="tx1"/>
            </w14:solidFill>
          </w14:textFill>
        </w:rPr>
      </w:pPr>
      <w:r>
        <w:rPr>
          <w:rFonts w:hint="eastAsia" w:ascii="仿宋" w:hAnsi="仿宋" w:eastAsia="仿宋"/>
          <w:bCs/>
          <w:color w:val="000000" w:themeColor="text1"/>
          <w:kern w:val="0"/>
          <w:sz w:val="28"/>
          <w:szCs w:val="28"/>
          <w14:textFill>
            <w14:solidFill>
              <w14:schemeClr w14:val="tx1"/>
            </w14:solidFill>
          </w14:textFill>
        </w:rPr>
        <w:t>21.1投标文件须以正规文件袋密封，投标文件中的资格审查</w:t>
      </w:r>
      <w:r>
        <w:rPr>
          <w:rFonts w:hint="eastAsia" w:ascii="仿宋" w:hAnsi="仿宋" w:eastAsia="仿宋"/>
          <w:bCs/>
          <w:color w:val="000000" w:themeColor="text1"/>
          <w:kern w:val="0"/>
          <w:sz w:val="28"/>
          <w:szCs w:val="28"/>
          <w:lang w:val="en-US" w:eastAsia="zh-CN"/>
          <w14:textFill>
            <w14:solidFill>
              <w14:schemeClr w14:val="tx1"/>
            </w14:solidFill>
          </w14:textFill>
        </w:rPr>
        <w:t>部分、</w:t>
      </w:r>
      <w:r>
        <w:rPr>
          <w:rFonts w:hint="eastAsia" w:ascii="仿宋" w:hAnsi="仿宋" w:eastAsia="仿宋"/>
          <w:bCs/>
          <w:color w:val="000000" w:themeColor="text1"/>
          <w:kern w:val="0"/>
          <w:sz w:val="28"/>
          <w:szCs w:val="28"/>
          <w14:textFill>
            <w14:solidFill>
              <w14:schemeClr w14:val="tx1"/>
            </w14:solidFill>
          </w14:textFill>
        </w:rPr>
        <w:t>投标函部分、资信标部分、商务标部分、技术标部分应装订成册。</w:t>
      </w:r>
    </w:p>
    <w:p w14:paraId="687A1292">
      <w:pPr>
        <w:pStyle w:val="70"/>
        <w:spacing w:line="560" w:lineRule="exact"/>
        <w:ind w:firstLine="560"/>
        <w:rPr>
          <w:rFonts w:ascii="仿宋" w:hAnsi="仿宋" w:eastAsia="仿宋"/>
          <w:bCs/>
          <w:color w:val="000000" w:themeColor="text1"/>
          <w:kern w:val="0"/>
          <w:sz w:val="28"/>
          <w:szCs w:val="28"/>
          <w14:textFill>
            <w14:solidFill>
              <w14:schemeClr w14:val="tx1"/>
            </w14:solidFill>
          </w14:textFill>
        </w:rPr>
      </w:pPr>
      <w:r>
        <w:rPr>
          <w:rFonts w:hint="eastAsia" w:ascii="仿宋" w:hAnsi="仿宋" w:eastAsia="仿宋"/>
          <w:bCs/>
          <w:color w:val="000000" w:themeColor="text1"/>
          <w:kern w:val="0"/>
          <w:sz w:val="28"/>
          <w:szCs w:val="28"/>
          <w14:textFill>
            <w14:solidFill>
              <w14:schemeClr w14:val="tx1"/>
            </w14:solidFill>
          </w14:textFill>
        </w:rPr>
        <w:t>21.2投标文件中的资格审查</w:t>
      </w:r>
      <w:r>
        <w:rPr>
          <w:rFonts w:hint="eastAsia" w:ascii="仿宋" w:hAnsi="仿宋" w:eastAsia="仿宋"/>
          <w:bCs/>
          <w:color w:val="000000" w:themeColor="text1"/>
          <w:kern w:val="0"/>
          <w:sz w:val="28"/>
          <w:szCs w:val="28"/>
          <w:lang w:val="en-US" w:eastAsia="zh-CN"/>
          <w14:textFill>
            <w14:solidFill>
              <w14:schemeClr w14:val="tx1"/>
            </w14:solidFill>
          </w14:textFill>
        </w:rPr>
        <w:t>部分、</w:t>
      </w:r>
      <w:r>
        <w:rPr>
          <w:rFonts w:hint="eastAsia" w:ascii="仿宋" w:hAnsi="仿宋" w:eastAsia="仿宋"/>
          <w:bCs/>
          <w:color w:val="000000" w:themeColor="text1"/>
          <w:kern w:val="0"/>
          <w:sz w:val="28"/>
          <w:szCs w:val="28"/>
          <w14:textFill>
            <w14:solidFill>
              <w14:schemeClr w14:val="tx1"/>
            </w14:solidFill>
          </w14:textFill>
        </w:rPr>
        <w:t>投标函部分、资信标部分、商务标部分、技术标部分、电子标书应分别密封包装在</w:t>
      </w:r>
      <w:r>
        <w:rPr>
          <w:rFonts w:hint="eastAsia" w:ascii="仿宋" w:hAnsi="仿宋" w:eastAsia="仿宋"/>
          <w:bCs/>
          <w:color w:val="000000" w:themeColor="text1"/>
          <w:kern w:val="0"/>
          <w:sz w:val="28"/>
          <w:szCs w:val="28"/>
          <w:lang w:val="en-US" w:eastAsia="zh-CN"/>
          <w14:textFill>
            <w14:solidFill>
              <w14:schemeClr w14:val="tx1"/>
            </w14:solidFill>
          </w14:textFill>
        </w:rPr>
        <w:t>六</w:t>
      </w:r>
      <w:r>
        <w:rPr>
          <w:rFonts w:hint="eastAsia" w:ascii="仿宋" w:hAnsi="仿宋" w:eastAsia="仿宋"/>
          <w:bCs/>
          <w:color w:val="000000" w:themeColor="text1"/>
          <w:kern w:val="0"/>
          <w:sz w:val="28"/>
          <w:szCs w:val="28"/>
          <w14:textFill>
            <w14:solidFill>
              <w14:schemeClr w14:val="tx1"/>
            </w14:solidFill>
          </w14:textFill>
        </w:rPr>
        <w:t>个密封袋中，在密封袋上相应注明“资格审查文件”、“投标函部分”、“资信标部分”“商务标部分”、“技术标部分”、“电子标书”，并分别注明项目名称、投标人名称。</w:t>
      </w:r>
    </w:p>
    <w:p w14:paraId="59325A7C">
      <w:pPr>
        <w:pStyle w:val="70"/>
        <w:spacing w:line="560" w:lineRule="exact"/>
        <w:ind w:firstLine="560"/>
        <w:rPr>
          <w:rFonts w:ascii="仿宋" w:hAnsi="仿宋" w:eastAsia="仿宋"/>
          <w:bCs/>
          <w:color w:val="000000" w:themeColor="text1"/>
          <w:kern w:val="0"/>
          <w:sz w:val="28"/>
          <w:szCs w:val="28"/>
          <w14:textFill>
            <w14:solidFill>
              <w14:schemeClr w14:val="tx1"/>
            </w14:solidFill>
          </w14:textFill>
        </w:rPr>
      </w:pPr>
      <w:r>
        <w:rPr>
          <w:rFonts w:hint="eastAsia" w:ascii="仿宋" w:hAnsi="仿宋" w:eastAsia="仿宋"/>
          <w:bCs/>
          <w:color w:val="000000" w:themeColor="text1"/>
          <w:kern w:val="0"/>
          <w:sz w:val="28"/>
          <w:szCs w:val="28"/>
          <w14:textFill>
            <w14:solidFill>
              <w14:schemeClr w14:val="tx1"/>
            </w14:solidFill>
          </w14:textFill>
        </w:rPr>
        <w:t>21.3将密封包装好的资格审查</w:t>
      </w:r>
      <w:r>
        <w:rPr>
          <w:rFonts w:hint="eastAsia" w:ascii="仿宋" w:hAnsi="仿宋" w:eastAsia="仿宋"/>
          <w:bCs/>
          <w:color w:val="000000" w:themeColor="text1"/>
          <w:kern w:val="0"/>
          <w:sz w:val="28"/>
          <w:szCs w:val="28"/>
          <w:lang w:val="en-US" w:eastAsia="zh-CN"/>
          <w14:textFill>
            <w14:solidFill>
              <w14:schemeClr w14:val="tx1"/>
            </w14:solidFill>
          </w14:textFill>
        </w:rPr>
        <w:t>部分、</w:t>
      </w:r>
      <w:r>
        <w:rPr>
          <w:rFonts w:hint="eastAsia" w:ascii="仿宋" w:hAnsi="仿宋" w:eastAsia="仿宋"/>
          <w:bCs/>
          <w:color w:val="000000" w:themeColor="text1"/>
          <w:kern w:val="0"/>
          <w:sz w:val="28"/>
          <w:szCs w:val="28"/>
          <w14:textFill>
            <w14:solidFill>
              <w14:schemeClr w14:val="tx1"/>
            </w14:solidFill>
          </w14:textFill>
        </w:rPr>
        <w:t>投标函部分、资信标部分、商务标部分、技术标部分、电子标书统一密封包装在一个外密封袋中，并在外密封袋上注明“投标文件”、项目名称、投标人名称，并按前附表2第2项的规定注明开标时间以及“在此（开标时间）之前不得开封”字样。</w:t>
      </w:r>
    </w:p>
    <w:p w14:paraId="65456BDE">
      <w:pPr>
        <w:pStyle w:val="70"/>
        <w:spacing w:line="560" w:lineRule="exact"/>
        <w:ind w:firstLine="560"/>
        <w:rPr>
          <w:rFonts w:ascii="仿宋" w:hAnsi="仿宋" w:eastAsia="仿宋"/>
          <w:bCs/>
          <w:color w:val="000000" w:themeColor="text1"/>
          <w:kern w:val="0"/>
          <w:sz w:val="28"/>
          <w:szCs w:val="28"/>
          <w14:textFill>
            <w14:solidFill>
              <w14:schemeClr w14:val="tx1"/>
            </w14:solidFill>
          </w14:textFill>
        </w:rPr>
      </w:pPr>
      <w:r>
        <w:rPr>
          <w:rFonts w:hint="eastAsia" w:ascii="仿宋" w:hAnsi="仿宋" w:eastAsia="仿宋"/>
          <w:bCs/>
          <w:color w:val="000000" w:themeColor="text1"/>
          <w:kern w:val="0"/>
          <w:sz w:val="28"/>
          <w:szCs w:val="28"/>
          <w14:textFill>
            <w14:solidFill>
              <w14:schemeClr w14:val="tx1"/>
            </w14:solidFill>
          </w14:textFill>
        </w:rPr>
        <w:t>21.4所有密封袋的封口处均应贴封条并骑缝加盖投标人公章。</w:t>
      </w:r>
    </w:p>
    <w:p w14:paraId="30740652">
      <w:pPr>
        <w:pStyle w:val="70"/>
        <w:spacing w:line="560" w:lineRule="exact"/>
        <w:ind w:firstLine="562"/>
        <w:rPr>
          <w:rFonts w:ascii="仿宋" w:hAnsi="仿宋" w:eastAsia="仿宋"/>
          <w:b/>
          <w:bCs/>
          <w:kern w:val="0"/>
          <w:sz w:val="28"/>
          <w:szCs w:val="28"/>
        </w:rPr>
      </w:pPr>
      <w:r>
        <w:rPr>
          <w:rFonts w:hint="eastAsia" w:ascii="仿宋" w:hAnsi="仿宋" w:eastAsia="仿宋"/>
          <w:b/>
          <w:bCs/>
          <w:kern w:val="0"/>
          <w:sz w:val="28"/>
          <w:szCs w:val="28"/>
        </w:rPr>
        <w:t>22.投标截止时间</w:t>
      </w:r>
    </w:p>
    <w:p w14:paraId="28BDFA69">
      <w:pPr>
        <w:pStyle w:val="70"/>
        <w:spacing w:line="560" w:lineRule="exact"/>
        <w:ind w:firstLine="560"/>
        <w:rPr>
          <w:rFonts w:ascii="仿宋" w:hAnsi="仿宋" w:eastAsia="仿宋"/>
          <w:bCs/>
          <w:kern w:val="0"/>
          <w:sz w:val="28"/>
          <w:szCs w:val="28"/>
        </w:rPr>
      </w:pPr>
      <w:r>
        <w:rPr>
          <w:rFonts w:hint="eastAsia" w:ascii="仿宋" w:hAnsi="仿宋" w:eastAsia="仿宋"/>
          <w:bCs/>
          <w:kern w:val="0"/>
          <w:sz w:val="28"/>
          <w:szCs w:val="28"/>
        </w:rPr>
        <w:t>22.1 投标人应根据前附表2第2项的规定，在投标截止时间前将投标文件送达指定地点。</w:t>
      </w:r>
    </w:p>
    <w:p w14:paraId="0E01B4FE">
      <w:pPr>
        <w:pStyle w:val="70"/>
        <w:spacing w:line="560" w:lineRule="exact"/>
        <w:ind w:firstLine="562"/>
        <w:rPr>
          <w:rFonts w:ascii="仿宋" w:hAnsi="仿宋" w:eastAsia="仿宋"/>
          <w:b/>
          <w:bCs/>
          <w:kern w:val="0"/>
          <w:sz w:val="28"/>
          <w:szCs w:val="28"/>
        </w:rPr>
      </w:pPr>
      <w:r>
        <w:rPr>
          <w:rFonts w:hint="eastAsia" w:ascii="仿宋" w:hAnsi="仿宋" w:eastAsia="仿宋"/>
          <w:b/>
          <w:bCs/>
          <w:kern w:val="0"/>
          <w:sz w:val="28"/>
          <w:szCs w:val="28"/>
        </w:rPr>
        <w:t>23.投标文件的补充修改与撤回</w:t>
      </w:r>
    </w:p>
    <w:p w14:paraId="2956CC90">
      <w:pPr>
        <w:pStyle w:val="70"/>
        <w:spacing w:line="560" w:lineRule="exact"/>
        <w:ind w:firstLine="560"/>
        <w:rPr>
          <w:rFonts w:ascii="仿宋" w:hAnsi="仿宋" w:eastAsia="仿宋"/>
          <w:bCs/>
          <w:kern w:val="0"/>
          <w:sz w:val="28"/>
          <w:szCs w:val="28"/>
        </w:rPr>
      </w:pPr>
      <w:r>
        <w:rPr>
          <w:rFonts w:hint="eastAsia" w:ascii="仿宋" w:hAnsi="仿宋" w:eastAsia="仿宋"/>
          <w:bCs/>
          <w:kern w:val="0"/>
          <w:sz w:val="28"/>
          <w:szCs w:val="28"/>
        </w:rPr>
        <w:t>23.1 投标人在递交投标文件以后，在规定的投标截止时间之前，可以书面形式补充、修改或撤回已提交的投标文件，并通知招标人。补充、修改的内容为投标文件的组成部分。</w:t>
      </w:r>
    </w:p>
    <w:p w14:paraId="036C1367">
      <w:pPr>
        <w:pStyle w:val="70"/>
        <w:spacing w:line="560" w:lineRule="exact"/>
        <w:ind w:firstLine="560"/>
        <w:rPr>
          <w:rFonts w:ascii="仿宋" w:hAnsi="仿宋" w:eastAsia="仿宋"/>
          <w:bCs/>
          <w:kern w:val="0"/>
          <w:sz w:val="28"/>
          <w:szCs w:val="28"/>
        </w:rPr>
      </w:pPr>
      <w:r>
        <w:rPr>
          <w:rFonts w:hint="eastAsia" w:ascii="仿宋" w:hAnsi="仿宋" w:eastAsia="仿宋"/>
          <w:bCs/>
          <w:kern w:val="0"/>
          <w:sz w:val="28"/>
          <w:szCs w:val="28"/>
        </w:rPr>
        <w:t>23.2 投标人的补充、修改或撤回通知，应按本须知第26条有关规定编制、密封、标记和递交，并在密封袋上清楚注明“补充”、“修改”或“撤回”字样。</w:t>
      </w:r>
    </w:p>
    <w:p w14:paraId="454D9ADE">
      <w:pPr>
        <w:pStyle w:val="70"/>
        <w:spacing w:line="560" w:lineRule="exact"/>
        <w:ind w:firstLine="560"/>
        <w:rPr>
          <w:rFonts w:ascii="仿宋" w:hAnsi="仿宋" w:eastAsia="仿宋"/>
          <w:bCs/>
          <w:kern w:val="0"/>
          <w:sz w:val="28"/>
          <w:szCs w:val="28"/>
        </w:rPr>
      </w:pPr>
      <w:r>
        <w:rPr>
          <w:rFonts w:hint="eastAsia" w:ascii="仿宋" w:hAnsi="仿宋" w:eastAsia="仿宋"/>
          <w:bCs/>
          <w:kern w:val="0"/>
          <w:sz w:val="28"/>
          <w:szCs w:val="28"/>
        </w:rPr>
        <w:t>23.3 根据本须知第22条规定，在投标截止时间以后，不得补充、修改投标文件。</w:t>
      </w:r>
    </w:p>
    <w:p w14:paraId="1C2A6CB3">
      <w:pPr>
        <w:pStyle w:val="70"/>
        <w:spacing w:line="560" w:lineRule="exact"/>
        <w:ind w:firstLine="562"/>
        <w:rPr>
          <w:rFonts w:ascii="仿宋" w:hAnsi="仿宋" w:eastAsia="仿宋"/>
          <w:b/>
          <w:bCs/>
          <w:kern w:val="0"/>
          <w:sz w:val="28"/>
          <w:szCs w:val="28"/>
        </w:rPr>
      </w:pPr>
      <w:r>
        <w:rPr>
          <w:rFonts w:hint="eastAsia" w:ascii="仿宋" w:hAnsi="仿宋" w:eastAsia="仿宋"/>
          <w:b/>
          <w:bCs/>
          <w:kern w:val="0"/>
          <w:sz w:val="28"/>
          <w:szCs w:val="28"/>
        </w:rPr>
        <w:t>24.截标时投标文件的数量要求</w:t>
      </w:r>
    </w:p>
    <w:p w14:paraId="336E791C">
      <w:pPr>
        <w:pStyle w:val="70"/>
        <w:spacing w:line="560" w:lineRule="exact"/>
        <w:ind w:firstLine="560"/>
        <w:rPr>
          <w:rFonts w:ascii="仿宋_GB2312" w:hAnsi="宋体" w:eastAsia="仿宋_GB2312"/>
          <w:bCs/>
          <w:kern w:val="0"/>
          <w:sz w:val="28"/>
          <w:szCs w:val="28"/>
        </w:rPr>
      </w:pPr>
      <w:r>
        <w:rPr>
          <w:rFonts w:hint="eastAsia" w:ascii="仿宋" w:hAnsi="仿宋" w:eastAsia="仿宋"/>
          <w:bCs/>
          <w:kern w:val="0"/>
          <w:sz w:val="28"/>
          <w:szCs w:val="28"/>
        </w:rPr>
        <w:t>24.1截标时投标文件递交数量不足，则可能推迟招标或重新招标。如导致招标失败，招标人将不负担因此给</w:t>
      </w:r>
      <w:r>
        <w:rPr>
          <w:rFonts w:ascii="仿宋" w:hAnsi="仿宋" w:eastAsia="仿宋"/>
          <w:bCs/>
          <w:kern w:val="0"/>
          <w:sz w:val="28"/>
          <w:szCs w:val="28"/>
        </w:rPr>
        <w:t>投标</w:t>
      </w:r>
      <w:r>
        <w:rPr>
          <w:rFonts w:hint="eastAsia" w:ascii="仿宋" w:hAnsi="仿宋" w:eastAsia="仿宋"/>
          <w:bCs/>
          <w:kern w:val="0"/>
          <w:sz w:val="28"/>
          <w:szCs w:val="28"/>
        </w:rPr>
        <w:t>人造成的损失。</w:t>
      </w:r>
    </w:p>
    <w:p w14:paraId="2863916B">
      <w:pPr>
        <w:pStyle w:val="5"/>
        <w:spacing w:line="400" w:lineRule="exact"/>
        <w:jc w:val="center"/>
        <w:rPr>
          <w:rFonts w:ascii="仿宋_GB2312" w:hAnsi="宋体" w:eastAsia="仿宋_GB2312"/>
          <w:bCs/>
          <w:kern w:val="0"/>
          <w:sz w:val="28"/>
          <w:szCs w:val="28"/>
        </w:rPr>
      </w:pPr>
      <w:bookmarkStart w:id="31" w:name="_Toc11978"/>
      <w:r>
        <w:rPr>
          <w:rFonts w:hint="eastAsia" w:ascii="黑体" w:hAnsi="黑体" w:eastAsia="黑体"/>
          <w:b w:val="0"/>
          <w:kern w:val="0"/>
          <w:sz w:val="36"/>
          <w:szCs w:val="36"/>
        </w:rPr>
        <w:t>（五）资格后审</w:t>
      </w:r>
      <w:bookmarkEnd w:id="31"/>
    </w:p>
    <w:p w14:paraId="6470A090">
      <w:pPr>
        <w:pStyle w:val="70"/>
        <w:spacing w:line="560" w:lineRule="exact"/>
        <w:ind w:firstLine="562"/>
        <w:rPr>
          <w:rFonts w:ascii="仿宋" w:hAnsi="仿宋" w:eastAsia="仿宋"/>
          <w:b/>
          <w:bCs/>
          <w:kern w:val="0"/>
          <w:sz w:val="28"/>
          <w:szCs w:val="28"/>
        </w:rPr>
      </w:pPr>
      <w:r>
        <w:rPr>
          <w:rFonts w:hint="eastAsia" w:ascii="仿宋" w:hAnsi="仿宋" w:eastAsia="仿宋"/>
          <w:b/>
          <w:bCs/>
          <w:kern w:val="0"/>
          <w:sz w:val="28"/>
          <w:szCs w:val="28"/>
        </w:rPr>
        <w:t>25.资格后审</w:t>
      </w:r>
    </w:p>
    <w:p w14:paraId="0A415B6A">
      <w:pPr>
        <w:pStyle w:val="70"/>
        <w:spacing w:line="560" w:lineRule="exact"/>
        <w:ind w:firstLine="560"/>
        <w:rPr>
          <w:rFonts w:ascii="仿宋" w:hAnsi="仿宋" w:eastAsia="仿宋"/>
          <w:bCs/>
          <w:kern w:val="0"/>
          <w:sz w:val="28"/>
          <w:szCs w:val="28"/>
        </w:rPr>
      </w:pPr>
      <w:r>
        <w:rPr>
          <w:rFonts w:hint="eastAsia" w:ascii="仿宋" w:hAnsi="仿宋" w:eastAsia="仿宋"/>
          <w:bCs/>
          <w:kern w:val="0"/>
          <w:sz w:val="28"/>
          <w:szCs w:val="28"/>
        </w:rPr>
        <w:t>资格审查方式为资格后审的，其资格审查活动按以下规定进行：</w:t>
      </w:r>
    </w:p>
    <w:p w14:paraId="35BF2CA5">
      <w:pPr>
        <w:pStyle w:val="70"/>
        <w:spacing w:line="560" w:lineRule="exact"/>
        <w:ind w:firstLine="560"/>
        <w:rPr>
          <w:rFonts w:ascii="仿宋" w:hAnsi="仿宋" w:eastAsia="仿宋"/>
          <w:bCs/>
          <w:kern w:val="0"/>
          <w:sz w:val="28"/>
          <w:szCs w:val="28"/>
        </w:rPr>
      </w:pPr>
      <w:r>
        <w:rPr>
          <w:rFonts w:hint="eastAsia" w:ascii="仿宋" w:hAnsi="仿宋" w:eastAsia="仿宋"/>
          <w:bCs/>
          <w:kern w:val="0"/>
          <w:sz w:val="28"/>
          <w:szCs w:val="28"/>
        </w:rPr>
        <w:t>25.1资格审查由招标人组成的开标小组负责，在截标后对各投标人资格进行审查。</w:t>
      </w:r>
    </w:p>
    <w:p w14:paraId="0D188953">
      <w:pPr>
        <w:pStyle w:val="70"/>
        <w:spacing w:line="560" w:lineRule="exact"/>
        <w:ind w:firstLine="560"/>
        <w:rPr>
          <w:rFonts w:ascii="仿宋" w:hAnsi="仿宋" w:eastAsia="仿宋"/>
          <w:bCs/>
          <w:kern w:val="0"/>
          <w:sz w:val="28"/>
          <w:szCs w:val="28"/>
        </w:rPr>
      </w:pPr>
      <w:r>
        <w:rPr>
          <w:rFonts w:hint="eastAsia" w:ascii="仿宋" w:hAnsi="仿宋" w:eastAsia="仿宋"/>
          <w:bCs/>
          <w:kern w:val="0"/>
          <w:sz w:val="28"/>
          <w:szCs w:val="28"/>
        </w:rPr>
        <w:t>25.2开标小组开启资格审查文件，严格对照招标公告中要求的投标人资格条件，逐个审查投标人递交的资格证明文件，审核判断投标人是否满足该资格条件。</w:t>
      </w:r>
    </w:p>
    <w:p w14:paraId="6098AC04">
      <w:pPr>
        <w:pStyle w:val="70"/>
        <w:spacing w:line="560" w:lineRule="exact"/>
        <w:ind w:firstLine="560"/>
        <w:rPr>
          <w:rFonts w:ascii="仿宋" w:hAnsi="仿宋" w:eastAsia="仿宋"/>
          <w:bCs/>
          <w:kern w:val="0"/>
          <w:sz w:val="28"/>
          <w:szCs w:val="28"/>
        </w:rPr>
      </w:pPr>
      <w:r>
        <w:rPr>
          <w:rFonts w:hint="eastAsia" w:ascii="仿宋" w:hAnsi="仿宋" w:eastAsia="仿宋"/>
          <w:bCs/>
          <w:kern w:val="0"/>
          <w:sz w:val="28"/>
          <w:szCs w:val="28"/>
        </w:rPr>
        <w:t>25.3审查过程中如出现疑问，开标小组可要求投标人进行澄清说明，并根据招标公告设置的条件要求进行判断；如出现投标人资格不符合招标公告设置条件的，应当向投标人说明情况，并允许投标人答辩，记录有关情况。</w:t>
      </w:r>
    </w:p>
    <w:p w14:paraId="05991CA7">
      <w:pPr>
        <w:pStyle w:val="70"/>
        <w:spacing w:line="560" w:lineRule="exact"/>
        <w:ind w:firstLine="560"/>
        <w:rPr>
          <w:rFonts w:ascii="仿宋" w:hAnsi="仿宋" w:eastAsia="仿宋"/>
          <w:bCs/>
          <w:kern w:val="0"/>
          <w:sz w:val="28"/>
          <w:szCs w:val="28"/>
        </w:rPr>
      </w:pPr>
      <w:r>
        <w:rPr>
          <w:rFonts w:hint="eastAsia" w:ascii="仿宋" w:hAnsi="仿宋" w:eastAsia="仿宋"/>
          <w:bCs/>
          <w:kern w:val="0"/>
          <w:sz w:val="28"/>
          <w:szCs w:val="28"/>
        </w:rPr>
        <w:t>25.4投标人应准备相关原件以备查验。</w:t>
      </w:r>
    </w:p>
    <w:p w14:paraId="1ECB6B73">
      <w:pPr>
        <w:pStyle w:val="70"/>
        <w:spacing w:line="560" w:lineRule="exact"/>
        <w:ind w:firstLine="560"/>
        <w:rPr>
          <w:rFonts w:ascii="仿宋" w:hAnsi="仿宋" w:eastAsia="仿宋"/>
          <w:bCs/>
          <w:kern w:val="0"/>
          <w:sz w:val="28"/>
          <w:szCs w:val="28"/>
        </w:rPr>
      </w:pPr>
      <w:r>
        <w:rPr>
          <w:rFonts w:hint="eastAsia" w:ascii="仿宋" w:hAnsi="仿宋" w:eastAsia="仿宋"/>
          <w:bCs/>
          <w:kern w:val="0"/>
          <w:sz w:val="28"/>
          <w:szCs w:val="28"/>
        </w:rPr>
        <w:t>25.5拟进行资格后审澄清、答辩的代表由招标人核对身份</w:t>
      </w:r>
      <w:r>
        <w:rPr>
          <w:rFonts w:ascii="仿宋" w:hAnsi="仿宋" w:eastAsia="仿宋"/>
          <w:bCs/>
          <w:kern w:val="0"/>
          <w:sz w:val="28"/>
          <w:szCs w:val="28"/>
        </w:rPr>
        <w:t>。</w:t>
      </w:r>
    </w:p>
    <w:p w14:paraId="0E5F6364">
      <w:pPr>
        <w:pStyle w:val="70"/>
        <w:spacing w:line="560" w:lineRule="exact"/>
        <w:ind w:firstLine="560"/>
        <w:rPr>
          <w:rFonts w:ascii="仿宋" w:hAnsi="仿宋" w:eastAsia="仿宋"/>
          <w:bCs/>
          <w:kern w:val="0"/>
          <w:sz w:val="28"/>
          <w:szCs w:val="28"/>
        </w:rPr>
      </w:pPr>
      <w:r>
        <w:rPr>
          <w:rFonts w:hint="eastAsia" w:ascii="仿宋" w:hAnsi="仿宋" w:eastAsia="仿宋"/>
          <w:bCs/>
          <w:kern w:val="0"/>
          <w:sz w:val="28"/>
          <w:szCs w:val="28"/>
        </w:rPr>
        <w:t>25.6开标小组要求投标人进行澄清、答辩，但投标人在招标人规定时间内未派出人员及时作出澄清、答辩的，开标小组会将可能作出不利于投标人的判定。</w:t>
      </w:r>
    </w:p>
    <w:p w14:paraId="4B33BB2D">
      <w:pPr>
        <w:pStyle w:val="70"/>
        <w:spacing w:line="560" w:lineRule="exact"/>
        <w:ind w:firstLine="560"/>
        <w:rPr>
          <w:rFonts w:ascii="仿宋" w:hAnsi="仿宋" w:eastAsia="仿宋"/>
          <w:bCs/>
          <w:kern w:val="0"/>
          <w:sz w:val="28"/>
          <w:szCs w:val="28"/>
        </w:rPr>
      </w:pPr>
      <w:r>
        <w:rPr>
          <w:rFonts w:hint="eastAsia" w:ascii="仿宋" w:hAnsi="仿宋" w:eastAsia="仿宋"/>
          <w:bCs/>
          <w:kern w:val="0"/>
          <w:sz w:val="28"/>
          <w:szCs w:val="28"/>
        </w:rPr>
        <w:t>25.7资格审查合格投标人少于3家的，不再进行后续招标投标程序。</w:t>
      </w:r>
    </w:p>
    <w:p w14:paraId="59284CFE">
      <w:pPr>
        <w:pStyle w:val="70"/>
        <w:spacing w:line="560" w:lineRule="exact"/>
        <w:ind w:firstLine="560"/>
        <w:rPr>
          <w:rFonts w:ascii="仿宋_GB2312" w:hAnsi="宋体" w:eastAsia="仿宋_GB2312"/>
          <w:bCs/>
          <w:kern w:val="0"/>
          <w:sz w:val="28"/>
          <w:szCs w:val="28"/>
        </w:rPr>
      </w:pPr>
    </w:p>
    <w:p w14:paraId="01C5AD7A">
      <w:pPr>
        <w:pStyle w:val="5"/>
        <w:spacing w:line="400" w:lineRule="exact"/>
        <w:ind w:firstLine="720"/>
        <w:jc w:val="center"/>
        <w:rPr>
          <w:rFonts w:ascii="仿宋_GB2312" w:hAnsi="宋体" w:eastAsia="仿宋_GB2312"/>
          <w:bCs/>
          <w:kern w:val="0"/>
          <w:sz w:val="28"/>
          <w:szCs w:val="28"/>
        </w:rPr>
      </w:pPr>
      <w:bookmarkStart w:id="32" w:name="_Toc14478"/>
      <w:r>
        <w:rPr>
          <w:rFonts w:hint="eastAsia" w:ascii="黑体" w:hAnsi="黑体" w:eastAsia="黑体"/>
          <w:b w:val="0"/>
          <w:kern w:val="0"/>
          <w:sz w:val="36"/>
          <w:szCs w:val="36"/>
        </w:rPr>
        <w:t>（六）开标</w:t>
      </w:r>
      <w:bookmarkEnd w:id="32"/>
    </w:p>
    <w:p w14:paraId="5C22AFF6">
      <w:pPr>
        <w:pStyle w:val="70"/>
        <w:spacing w:line="560" w:lineRule="exact"/>
        <w:ind w:firstLine="562"/>
        <w:rPr>
          <w:rFonts w:ascii="仿宋" w:hAnsi="仿宋" w:eastAsia="仿宋"/>
          <w:b/>
          <w:bCs/>
          <w:kern w:val="0"/>
          <w:sz w:val="28"/>
          <w:szCs w:val="28"/>
        </w:rPr>
      </w:pPr>
      <w:r>
        <w:rPr>
          <w:rFonts w:hint="eastAsia" w:ascii="仿宋" w:hAnsi="仿宋" w:eastAsia="仿宋"/>
          <w:b/>
          <w:bCs/>
          <w:kern w:val="0"/>
          <w:sz w:val="28"/>
          <w:szCs w:val="28"/>
        </w:rPr>
        <w:t>26.开标</w:t>
      </w:r>
    </w:p>
    <w:p w14:paraId="4ACE8767">
      <w:pPr>
        <w:pStyle w:val="70"/>
        <w:spacing w:line="560" w:lineRule="exact"/>
        <w:ind w:firstLine="560"/>
        <w:rPr>
          <w:rFonts w:ascii="仿宋" w:hAnsi="仿宋" w:eastAsia="仿宋"/>
          <w:bCs/>
          <w:kern w:val="0"/>
          <w:sz w:val="28"/>
          <w:szCs w:val="28"/>
        </w:rPr>
      </w:pPr>
      <w:r>
        <w:rPr>
          <w:rFonts w:hint="eastAsia" w:ascii="仿宋" w:hAnsi="仿宋" w:eastAsia="仿宋"/>
          <w:bCs/>
          <w:kern w:val="0"/>
          <w:sz w:val="28"/>
          <w:szCs w:val="28"/>
        </w:rPr>
        <w:t>26.1 本招标项目招标人将于前附表2第5项所规定的时间和地点公开举行开标会议，并邀请所有投标人代表（资格后审不合格单位除外）参加。</w:t>
      </w:r>
    </w:p>
    <w:p w14:paraId="6885A553">
      <w:pPr>
        <w:pStyle w:val="70"/>
        <w:spacing w:line="560" w:lineRule="exact"/>
        <w:ind w:firstLine="560"/>
        <w:rPr>
          <w:rFonts w:ascii="仿宋" w:hAnsi="仿宋" w:eastAsia="仿宋"/>
          <w:bCs/>
          <w:kern w:val="0"/>
          <w:sz w:val="28"/>
          <w:szCs w:val="28"/>
        </w:rPr>
      </w:pPr>
      <w:r>
        <w:rPr>
          <w:rFonts w:hint="eastAsia" w:ascii="仿宋" w:hAnsi="仿宋" w:eastAsia="仿宋"/>
          <w:bCs/>
          <w:kern w:val="0"/>
          <w:sz w:val="28"/>
          <w:szCs w:val="28"/>
        </w:rPr>
        <w:t>26.2</w:t>
      </w:r>
      <w:r>
        <w:rPr>
          <w:rFonts w:ascii="仿宋" w:hAnsi="仿宋" w:eastAsia="仿宋"/>
          <w:bCs/>
          <w:kern w:val="0"/>
          <w:sz w:val="28"/>
          <w:szCs w:val="28"/>
        </w:rPr>
        <w:t xml:space="preserve"> </w:t>
      </w:r>
      <w:r>
        <w:rPr>
          <w:rFonts w:hint="eastAsia" w:ascii="仿宋" w:hAnsi="仿宋" w:eastAsia="仿宋"/>
          <w:bCs/>
          <w:kern w:val="0"/>
          <w:sz w:val="28"/>
          <w:szCs w:val="28"/>
        </w:rPr>
        <w:t>参加开标会议的投标人的法定代表人或其委托代理人应随带本人身份证，委托代理人还应随带“法定代表人证明书”和“法定代表人授权委托书”，以证明其身份。</w:t>
      </w:r>
    </w:p>
    <w:p w14:paraId="787245FE">
      <w:pPr>
        <w:pStyle w:val="70"/>
        <w:spacing w:line="560" w:lineRule="exact"/>
        <w:ind w:firstLine="560"/>
        <w:rPr>
          <w:rFonts w:ascii="仿宋" w:hAnsi="仿宋" w:eastAsia="仿宋"/>
          <w:bCs/>
          <w:kern w:val="0"/>
          <w:sz w:val="28"/>
          <w:szCs w:val="28"/>
        </w:rPr>
      </w:pPr>
      <w:r>
        <w:rPr>
          <w:rFonts w:hint="eastAsia" w:ascii="仿宋" w:hAnsi="仿宋" w:eastAsia="仿宋"/>
          <w:bCs/>
          <w:kern w:val="0"/>
          <w:sz w:val="28"/>
          <w:szCs w:val="28"/>
        </w:rPr>
        <w:t>26.3 开标会议由招标人主持。</w:t>
      </w:r>
    </w:p>
    <w:p w14:paraId="279A6CC7">
      <w:pPr>
        <w:pStyle w:val="70"/>
        <w:spacing w:line="560" w:lineRule="exact"/>
        <w:ind w:firstLine="560"/>
        <w:rPr>
          <w:rFonts w:ascii="仿宋" w:hAnsi="仿宋" w:eastAsia="仿宋"/>
          <w:bCs/>
          <w:kern w:val="0"/>
          <w:sz w:val="28"/>
          <w:szCs w:val="28"/>
        </w:rPr>
      </w:pPr>
      <w:r>
        <w:rPr>
          <w:rFonts w:hint="eastAsia" w:ascii="仿宋" w:hAnsi="仿宋" w:eastAsia="仿宋"/>
          <w:bCs/>
          <w:kern w:val="0"/>
          <w:sz w:val="28"/>
          <w:szCs w:val="28"/>
        </w:rPr>
        <w:t>(1)由投标人或投标人代表检查投标文件的密封和标记情况；</w:t>
      </w:r>
    </w:p>
    <w:p w14:paraId="70D30E04">
      <w:pPr>
        <w:pStyle w:val="70"/>
        <w:spacing w:line="560" w:lineRule="exact"/>
        <w:ind w:firstLine="560"/>
        <w:rPr>
          <w:rFonts w:ascii="仿宋" w:hAnsi="仿宋" w:eastAsia="仿宋"/>
          <w:bCs/>
          <w:kern w:val="0"/>
          <w:sz w:val="28"/>
          <w:szCs w:val="28"/>
        </w:rPr>
      </w:pPr>
      <w:r>
        <w:rPr>
          <w:rFonts w:hint="eastAsia" w:ascii="仿宋" w:hAnsi="仿宋" w:eastAsia="仿宋"/>
          <w:bCs/>
          <w:kern w:val="0"/>
          <w:sz w:val="28"/>
          <w:szCs w:val="28"/>
        </w:rPr>
        <w:t>(2)经确认无误后，由招标人当众拆封，宣读投标人名称、投标价格以及投标文件中的其他主要内容。</w:t>
      </w:r>
    </w:p>
    <w:p w14:paraId="1CE56128">
      <w:pPr>
        <w:pStyle w:val="70"/>
        <w:spacing w:line="560" w:lineRule="exact"/>
        <w:ind w:firstLine="560"/>
        <w:rPr>
          <w:rFonts w:ascii="仿宋" w:hAnsi="仿宋" w:eastAsia="仿宋"/>
          <w:bCs/>
          <w:kern w:val="0"/>
          <w:sz w:val="28"/>
          <w:szCs w:val="28"/>
        </w:rPr>
      </w:pPr>
      <w:r>
        <w:rPr>
          <w:rFonts w:hint="eastAsia" w:ascii="仿宋" w:hAnsi="仿宋" w:eastAsia="仿宋"/>
          <w:bCs/>
          <w:kern w:val="0"/>
          <w:sz w:val="28"/>
          <w:szCs w:val="28"/>
        </w:rPr>
        <w:t>26.4 招标人在投标截止时间前收到的所有投标文件，开标时都应当众拆封、宣读。但按规定提交合格的撤回通知的投标文件不予开封，并退给投标人。</w:t>
      </w:r>
    </w:p>
    <w:p w14:paraId="26CF8C97">
      <w:pPr>
        <w:pStyle w:val="70"/>
        <w:spacing w:line="560" w:lineRule="exact"/>
        <w:ind w:firstLine="560"/>
        <w:rPr>
          <w:rFonts w:ascii="仿宋" w:hAnsi="仿宋" w:eastAsia="仿宋"/>
          <w:bCs/>
          <w:kern w:val="0"/>
          <w:sz w:val="28"/>
          <w:szCs w:val="28"/>
        </w:rPr>
      </w:pPr>
      <w:r>
        <w:rPr>
          <w:rFonts w:hint="eastAsia" w:ascii="仿宋" w:hAnsi="仿宋" w:eastAsia="仿宋"/>
          <w:bCs/>
          <w:kern w:val="0"/>
          <w:sz w:val="28"/>
          <w:szCs w:val="28"/>
        </w:rPr>
        <w:t>26.5按本须知第27条规定宣布为不予受理的投标文件，不予送交评审；其它不属于本须知第27条情形的投标文件均送交评标委员会。</w:t>
      </w:r>
    </w:p>
    <w:p w14:paraId="00D3C317">
      <w:pPr>
        <w:pStyle w:val="70"/>
        <w:spacing w:line="560" w:lineRule="exact"/>
        <w:ind w:firstLine="560"/>
        <w:rPr>
          <w:rFonts w:ascii="仿宋" w:hAnsi="仿宋" w:eastAsia="仿宋"/>
          <w:bCs/>
          <w:kern w:val="0"/>
          <w:sz w:val="28"/>
          <w:szCs w:val="28"/>
        </w:rPr>
      </w:pPr>
      <w:r>
        <w:rPr>
          <w:rFonts w:hint="eastAsia" w:ascii="仿宋" w:hAnsi="仿宋" w:eastAsia="仿宋"/>
          <w:bCs/>
          <w:kern w:val="0"/>
          <w:sz w:val="28"/>
          <w:szCs w:val="28"/>
        </w:rPr>
        <w:t>26.6招标人应对开标过程进行记录，以存档备查。</w:t>
      </w:r>
    </w:p>
    <w:p w14:paraId="384E8DA1">
      <w:pPr>
        <w:pStyle w:val="70"/>
        <w:spacing w:line="560" w:lineRule="exact"/>
        <w:ind w:firstLine="562"/>
        <w:rPr>
          <w:rFonts w:ascii="仿宋" w:hAnsi="仿宋" w:eastAsia="仿宋"/>
          <w:b/>
          <w:bCs/>
          <w:kern w:val="0"/>
          <w:sz w:val="28"/>
          <w:szCs w:val="28"/>
        </w:rPr>
      </w:pPr>
      <w:r>
        <w:rPr>
          <w:rFonts w:hint="eastAsia" w:ascii="仿宋" w:hAnsi="仿宋" w:eastAsia="仿宋"/>
          <w:b/>
          <w:bCs/>
          <w:kern w:val="0"/>
          <w:sz w:val="28"/>
          <w:szCs w:val="28"/>
        </w:rPr>
        <w:t>27.投标文件的受理</w:t>
      </w:r>
    </w:p>
    <w:p w14:paraId="5500351C">
      <w:pPr>
        <w:pStyle w:val="70"/>
        <w:spacing w:line="560" w:lineRule="exact"/>
        <w:ind w:firstLine="560"/>
        <w:rPr>
          <w:rFonts w:ascii="仿宋" w:hAnsi="仿宋" w:eastAsia="仿宋"/>
          <w:bCs/>
          <w:kern w:val="0"/>
          <w:sz w:val="28"/>
          <w:szCs w:val="28"/>
        </w:rPr>
      </w:pPr>
      <w:r>
        <w:rPr>
          <w:rFonts w:hint="eastAsia" w:ascii="仿宋" w:hAnsi="仿宋" w:eastAsia="仿宋"/>
          <w:bCs/>
          <w:kern w:val="0"/>
          <w:sz w:val="28"/>
          <w:szCs w:val="28"/>
        </w:rPr>
        <w:t>27.1 投标文件有下列情形之一的，招标人将不予受理：</w:t>
      </w:r>
    </w:p>
    <w:p w14:paraId="5FCA1C3E">
      <w:pPr>
        <w:pStyle w:val="70"/>
        <w:spacing w:line="560" w:lineRule="exact"/>
        <w:ind w:firstLine="560"/>
        <w:rPr>
          <w:rFonts w:ascii="仿宋" w:hAnsi="仿宋" w:eastAsia="仿宋"/>
          <w:bCs/>
          <w:kern w:val="0"/>
          <w:sz w:val="28"/>
          <w:szCs w:val="28"/>
        </w:rPr>
      </w:pPr>
      <w:r>
        <w:rPr>
          <w:rFonts w:hint="eastAsia" w:ascii="仿宋" w:hAnsi="仿宋" w:eastAsia="仿宋"/>
          <w:bCs/>
          <w:kern w:val="0"/>
          <w:sz w:val="28"/>
          <w:szCs w:val="28"/>
        </w:rPr>
        <w:t>27.1.1 在规定投标截止时间以后</w:t>
      </w:r>
      <w:r>
        <w:rPr>
          <w:rFonts w:ascii="仿宋" w:hAnsi="仿宋" w:eastAsia="仿宋"/>
          <w:bCs/>
          <w:kern w:val="0"/>
          <w:sz w:val="28"/>
          <w:szCs w:val="28"/>
        </w:rPr>
        <w:t>逾期送达的或者未送达指定地点的</w:t>
      </w:r>
      <w:r>
        <w:rPr>
          <w:rFonts w:hint="eastAsia" w:ascii="仿宋" w:hAnsi="仿宋" w:eastAsia="仿宋"/>
          <w:bCs/>
          <w:kern w:val="0"/>
          <w:sz w:val="28"/>
          <w:szCs w:val="28"/>
        </w:rPr>
        <w:t>；</w:t>
      </w:r>
    </w:p>
    <w:p w14:paraId="157459AB">
      <w:pPr>
        <w:pStyle w:val="70"/>
        <w:spacing w:line="560" w:lineRule="exact"/>
        <w:ind w:firstLine="560"/>
        <w:rPr>
          <w:rFonts w:ascii="仿宋" w:hAnsi="仿宋" w:eastAsia="仿宋"/>
          <w:bCs/>
          <w:kern w:val="0"/>
          <w:sz w:val="28"/>
          <w:szCs w:val="28"/>
        </w:rPr>
      </w:pPr>
      <w:r>
        <w:rPr>
          <w:rFonts w:hint="eastAsia" w:ascii="仿宋" w:hAnsi="仿宋" w:eastAsia="仿宋"/>
          <w:bCs/>
          <w:kern w:val="0"/>
          <w:sz w:val="28"/>
          <w:szCs w:val="28"/>
        </w:rPr>
        <w:t>27.1.2 未按规定密封和骑缝加盖投标人公章的；</w:t>
      </w:r>
    </w:p>
    <w:p w14:paraId="52283823">
      <w:pPr>
        <w:pStyle w:val="70"/>
        <w:spacing w:line="560" w:lineRule="exact"/>
        <w:ind w:firstLine="560"/>
        <w:rPr>
          <w:rFonts w:ascii="仿宋" w:hAnsi="仿宋" w:eastAsia="仿宋"/>
          <w:bCs/>
          <w:kern w:val="0"/>
          <w:sz w:val="28"/>
          <w:szCs w:val="28"/>
        </w:rPr>
      </w:pPr>
      <w:r>
        <w:rPr>
          <w:rFonts w:hint="eastAsia" w:ascii="仿宋" w:hAnsi="仿宋" w:eastAsia="仿宋"/>
          <w:bCs/>
          <w:kern w:val="0"/>
          <w:sz w:val="28"/>
          <w:szCs w:val="28"/>
        </w:rPr>
        <w:t xml:space="preserve">27.1.3 </w:t>
      </w:r>
      <w:r>
        <w:rPr>
          <w:rFonts w:ascii="仿宋" w:hAnsi="仿宋" w:eastAsia="仿宋"/>
          <w:bCs/>
          <w:kern w:val="0"/>
          <w:sz w:val="28"/>
          <w:szCs w:val="28"/>
        </w:rPr>
        <w:t>投标文件</w:t>
      </w:r>
      <w:r>
        <w:rPr>
          <w:rFonts w:hint="eastAsia" w:ascii="仿宋" w:hAnsi="仿宋" w:eastAsia="仿宋"/>
          <w:bCs/>
          <w:kern w:val="0"/>
          <w:sz w:val="28"/>
          <w:szCs w:val="28"/>
        </w:rPr>
        <w:t>的投标报价高于招标控制价或投标报价上限的；</w:t>
      </w:r>
    </w:p>
    <w:p w14:paraId="2AF8C804">
      <w:pPr>
        <w:pStyle w:val="70"/>
        <w:spacing w:line="560" w:lineRule="exact"/>
        <w:ind w:firstLine="560"/>
        <w:rPr>
          <w:rFonts w:ascii="仿宋" w:hAnsi="仿宋" w:eastAsia="仿宋"/>
          <w:bCs/>
          <w:kern w:val="0"/>
          <w:sz w:val="28"/>
          <w:szCs w:val="28"/>
        </w:rPr>
      </w:pPr>
      <w:r>
        <w:rPr>
          <w:rFonts w:hint="eastAsia" w:ascii="仿宋" w:hAnsi="仿宋" w:eastAsia="仿宋"/>
          <w:bCs/>
          <w:kern w:val="0"/>
          <w:sz w:val="28"/>
          <w:szCs w:val="28"/>
        </w:rPr>
        <w:t xml:space="preserve">27.1.4 </w:t>
      </w:r>
      <w:r>
        <w:rPr>
          <w:rFonts w:ascii="仿宋" w:hAnsi="仿宋" w:eastAsia="仿宋"/>
          <w:bCs/>
          <w:kern w:val="0"/>
          <w:sz w:val="28"/>
          <w:szCs w:val="28"/>
        </w:rPr>
        <w:t>投标文件</w:t>
      </w:r>
      <w:r>
        <w:rPr>
          <w:rFonts w:hint="eastAsia" w:ascii="仿宋" w:hAnsi="仿宋" w:eastAsia="仿宋"/>
          <w:bCs/>
          <w:kern w:val="0"/>
          <w:sz w:val="28"/>
          <w:szCs w:val="28"/>
        </w:rPr>
        <w:t>承诺的服务周期超过招标文件要求的；</w:t>
      </w:r>
    </w:p>
    <w:p w14:paraId="219359A6">
      <w:pPr>
        <w:pStyle w:val="70"/>
        <w:spacing w:line="560" w:lineRule="exact"/>
        <w:ind w:firstLine="560"/>
        <w:rPr>
          <w:rFonts w:ascii="仿宋" w:hAnsi="仿宋" w:eastAsia="仿宋"/>
          <w:bCs/>
          <w:kern w:val="0"/>
          <w:sz w:val="28"/>
          <w:szCs w:val="28"/>
        </w:rPr>
      </w:pPr>
      <w:r>
        <w:rPr>
          <w:rFonts w:hint="eastAsia" w:ascii="仿宋" w:hAnsi="仿宋" w:eastAsia="仿宋"/>
          <w:bCs/>
          <w:kern w:val="0"/>
          <w:sz w:val="28"/>
          <w:szCs w:val="28"/>
        </w:rPr>
        <w:t>27.2 如果招标人根据招标文件的规定难以准确判断某投标人的投标文件是否应予受理的，或有投标人在开标会上对审查程序与结果提出异议的，招标人将记录有关情况提交评标委员会讨论决定。</w:t>
      </w:r>
    </w:p>
    <w:p w14:paraId="4DE58AD3">
      <w:pPr>
        <w:pStyle w:val="70"/>
        <w:spacing w:line="560" w:lineRule="exact"/>
        <w:ind w:firstLine="560"/>
        <w:rPr>
          <w:rFonts w:ascii="仿宋_GB2312" w:hAnsi="宋体" w:eastAsia="仿宋_GB2312"/>
          <w:bCs/>
          <w:kern w:val="0"/>
          <w:sz w:val="28"/>
          <w:szCs w:val="28"/>
        </w:rPr>
      </w:pPr>
    </w:p>
    <w:p w14:paraId="2B84471F">
      <w:pPr>
        <w:topLinePunct/>
        <w:adjustRightInd w:val="0"/>
        <w:snapToGrid w:val="0"/>
        <w:spacing w:line="360" w:lineRule="auto"/>
        <w:ind w:firstLine="480" w:firstLineChars="200"/>
        <w:jc w:val="left"/>
        <w:rPr>
          <w:rFonts w:ascii="宋体" w:hAnsi="宋体"/>
          <w:kern w:val="0"/>
          <w:sz w:val="24"/>
          <w:szCs w:val="24"/>
        </w:rPr>
      </w:pPr>
    </w:p>
    <w:p w14:paraId="565B45C6">
      <w:pPr>
        <w:pStyle w:val="5"/>
        <w:spacing w:before="0" w:after="0" w:line="400" w:lineRule="exact"/>
        <w:ind w:firstLine="720"/>
        <w:jc w:val="center"/>
        <w:rPr>
          <w:rFonts w:ascii="黑体" w:hAnsi="黑体" w:eastAsia="黑体"/>
          <w:b w:val="0"/>
          <w:kern w:val="0"/>
          <w:sz w:val="36"/>
          <w:szCs w:val="36"/>
        </w:rPr>
      </w:pPr>
      <w:bookmarkStart w:id="33" w:name="_Toc31420"/>
      <w:r>
        <w:rPr>
          <w:rFonts w:hint="eastAsia" w:ascii="黑体" w:hAnsi="黑体" w:eastAsia="黑体"/>
          <w:b w:val="0"/>
          <w:kern w:val="0"/>
          <w:sz w:val="36"/>
          <w:szCs w:val="36"/>
        </w:rPr>
        <w:t>（七）评  标</w:t>
      </w:r>
      <w:bookmarkEnd w:id="33"/>
    </w:p>
    <w:p w14:paraId="1D606647">
      <w:pPr>
        <w:pStyle w:val="70"/>
        <w:spacing w:line="560" w:lineRule="exact"/>
        <w:ind w:firstLine="560"/>
        <w:rPr>
          <w:rFonts w:ascii="仿宋_GB2312" w:hAnsi="宋体" w:eastAsia="仿宋_GB2312"/>
          <w:bCs/>
          <w:kern w:val="0"/>
          <w:sz w:val="28"/>
          <w:szCs w:val="28"/>
        </w:rPr>
      </w:pPr>
    </w:p>
    <w:p w14:paraId="64454C8B">
      <w:pPr>
        <w:pStyle w:val="70"/>
        <w:spacing w:line="560" w:lineRule="exact"/>
        <w:ind w:firstLine="562"/>
        <w:rPr>
          <w:rFonts w:ascii="仿宋" w:hAnsi="仿宋" w:eastAsia="仿宋"/>
          <w:b/>
          <w:bCs/>
          <w:kern w:val="0"/>
          <w:sz w:val="28"/>
          <w:szCs w:val="28"/>
        </w:rPr>
      </w:pPr>
      <w:r>
        <w:rPr>
          <w:rFonts w:hint="eastAsia" w:ascii="仿宋" w:hAnsi="仿宋" w:eastAsia="仿宋"/>
          <w:b/>
          <w:bCs/>
          <w:kern w:val="0"/>
          <w:sz w:val="28"/>
          <w:szCs w:val="28"/>
        </w:rPr>
        <w:t>28.评标委员会和评标</w:t>
      </w:r>
    </w:p>
    <w:p w14:paraId="7AC53B76">
      <w:pPr>
        <w:pStyle w:val="70"/>
        <w:spacing w:line="560" w:lineRule="exact"/>
        <w:ind w:firstLine="560"/>
        <w:rPr>
          <w:rFonts w:ascii="仿宋" w:hAnsi="仿宋" w:eastAsia="仿宋"/>
          <w:bCs/>
          <w:kern w:val="0"/>
          <w:sz w:val="28"/>
          <w:szCs w:val="28"/>
        </w:rPr>
      </w:pPr>
      <w:r>
        <w:rPr>
          <w:rFonts w:hint="eastAsia" w:ascii="仿宋" w:hAnsi="仿宋" w:eastAsia="仿宋"/>
          <w:bCs/>
          <w:kern w:val="0"/>
          <w:sz w:val="28"/>
          <w:szCs w:val="28"/>
        </w:rPr>
        <w:t>28.1 评标委员会由招标人依法组建，负责评标活动。</w:t>
      </w:r>
    </w:p>
    <w:p w14:paraId="3B634339">
      <w:pPr>
        <w:pStyle w:val="70"/>
        <w:spacing w:line="560" w:lineRule="exact"/>
        <w:ind w:firstLine="560"/>
        <w:rPr>
          <w:rFonts w:ascii="仿宋" w:hAnsi="仿宋" w:eastAsia="仿宋"/>
          <w:bCs/>
          <w:kern w:val="0"/>
          <w:sz w:val="28"/>
          <w:szCs w:val="28"/>
        </w:rPr>
      </w:pPr>
      <w:r>
        <w:rPr>
          <w:rFonts w:hint="eastAsia" w:ascii="仿宋" w:hAnsi="仿宋" w:eastAsia="仿宋"/>
          <w:bCs/>
          <w:kern w:val="0"/>
          <w:sz w:val="28"/>
          <w:szCs w:val="28"/>
        </w:rPr>
        <w:t>28.2 开标结束后，开始评标，评标采用保密方式进行。</w:t>
      </w:r>
    </w:p>
    <w:p w14:paraId="311AE47A">
      <w:pPr>
        <w:pStyle w:val="70"/>
        <w:spacing w:line="560" w:lineRule="exact"/>
        <w:ind w:firstLine="562"/>
        <w:rPr>
          <w:rFonts w:ascii="仿宋" w:hAnsi="仿宋" w:eastAsia="仿宋"/>
          <w:b/>
          <w:bCs/>
          <w:kern w:val="0"/>
          <w:sz w:val="28"/>
          <w:szCs w:val="28"/>
        </w:rPr>
      </w:pPr>
      <w:r>
        <w:rPr>
          <w:rFonts w:hint="eastAsia" w:ascii="仿宋" w:hAnsi="仿宋" w:eastAsia="仿宋"/>
          <w:b/>
          <w:bCs/>
          <w:kern w:val="0"/>
          <w:sz w:val="28"/>
          <w:szCs w:val="28"/>
        </w:rPr>
        <w:t>29. 招标人将向评标委员会提供以下资料，供评标使用：</w:t>
      </w:r>
    </w:p>
    <w:p w14:paraId="7C65E8F3">
      <w:pPr>
        <w:pStyle w:val="70"/>
        <w:spacing w:line="560" w:lineRule="exact"/>
        <w:ind w:firstLine="560"/>
        <w:rPr>
          <w:rFonts w:ascii="仿宋" w:hAnsi="仿宋" w:eastAsia="仿宋"/>
          <w:bCs/>
          <w:kern w:val="0"/>
          <w:sz w:val="28"/>
          <w:szCs w:val="28"/>
        </w:rPr>
      </w:pPr>
      <w:r>
        <w:rPr>
          <w:rFonts w:hint="eastAsia" w:ascii="仿宋" w:hAnsi="仿宋" w:eastAsia="仿宋"/>
          <w:bCs/>
          <w:kern w:val="0"/>
          <w:sz w:val="28"/>
          <w:szCs w:val="28"/>
        </w:rPr>
        <w:t>29.1 招标文件，包括补遗文件、答疑文件等；</w:t>
      </w:r>
    </w:p>
    <w:p w14:paraId="31ACD46A">
      <w:pPr>
        <w:pStyle w:val="70"/>
        <w:spacing w:line="560" w:lineRule="exact"/>
        <w:ind w:firstLine="560"/>
        <w:rPr>
          <w:rFonts w:ascii="仿宋" w:hAnsi="仿宋" w:eastAsia="仿宋"/>
          <w:bCs/>
          <w:kern w:val="0"/>
          <w:sz w:val="28"/>
          <w:szCs w:val="28"/>
        </w:rPr>
      </w:pPr>
      <w:r>
        <w:rPr>
          <w:rFonts w:hint="eastAsia" w:ascii="仿宋" w:hAnsi="仿宋" w:eastAsia="仿宋"/>
          <w:bCs/>
          <w:kern w:val="0"/>
          <w:sz w:val="28"/>
          <w:szCs w:val="28"/>
        </w:rPr>
        <w:t>29.2 供评标使用的主要技术资料；</w:t>
      </w:r>
    </w:p>
    <w:p w14:paraId="7A812A16">
      <w:pPr>
        <w:pStyle w:val="70"/>
        <w:spacing w:line="560" w:lineRule="exact"/>
        <w:ind w:firstLine="560"/>
        <w:rPr>
          <w:rFonts w:ascii="仿宋" w:hAnsi="仿宋" w:eastAsia="仿宋"/>
          <w:bCs/>
          <w:kern w:val="0"/>
          <w:sz w:val="28"/>
          <w:szCs w:val="28"/>
        </w:rPr>
      </w:pPr>
      <w:r>
        <w:rPr>
          <w:rFonts w:hint="eastAsia" w:ascii="仿宋" w:hAnsi="仿宋" w:eastAsia="仿宋"/>
          <w:bCs/>
          <w:kern w:val="0"/>
          <w:sz w:val="28"/>
          <w:szCs w:val="28"/>
        </w:rPr>
        <w:t>29.3 项目概况和评标重点的书面介绍。</w:t>
      </w:r>
    </w:p>
    <w:p w14:paraId="724C51C4">
      <w:pPr>
        <w:pStyle w:val="70"/>
        <w:spacing w:line="560" w:lineRule="exact"/>
        <w:ind w:firstLine="560"/>
        <w:rPr>
          <w:rFonts w:ascii="仿宋" w:hAnsi="仿宋" w:eastAsia="仿宋"/>
          <w:bCs/>
          <w:kern w:val="0"/>
          <w:sz w:val="28"/>
          <w:szCs w:val="28"/>
        </w:rPr>
      </w:pPr>
      <w:r>
        <w:rPr>
          <w:rFonts w:hint="eastAsia" w:ascii="仿宋" w:hAnsi="仿宋" w:eastAsia="仿宋"/>
          <w:bCs/>
          <w:kern w:val="0"/>
          <w:sz w:val="28"/>
          <w:szCs w:val="28"/>
        </w:rPr>
        <w:t>29.4 其他评标必须的资料。</w:t>
      </w:r>
    </w:p>
    <w:p w14:paraId="36B28AF5">
      <w:pPr>
        <w:pStyle w:val="70"/>
        <w:spacing w:line="560" w:lineRule="exact"/>
        <w:ind w:firstLine="562"/>
        <w:rPr>
          <w:rFonts w:ascii="仿宋" w:hAnsi="仿宋" w:eastAsia="仿宋"/>
          <w:b/>
          <w:bCs/>
          <w:kern w:val="0"/>
          <w:sz w:val="28"/>
          <w:szCs w:val="28"/>
        </w:rPr>
      </w:pPr>
      <w:r>
        <w:rPr>
          <w:rFonts w:hint="eastAsia" w:ascii="仿宋" w:hAnsi="仿宋" w:eastAsia="仿宋"/>
          <w:b/>
          <w:bCs/>
          <w:kern w:val="0"/>
          <w:sz w:val="28"/>
          <w:szCs w:val="28"/>
        </w:rPr>
        <w:t>30.投标文件的初步评审</w:t>
      </w:r>
    </w:p>
    <w:p w14:paraId="493716FC">
      <w:pPr>
        <w:pStyle w:val="70"/>
        <w:spacing w:line="560" w:lineRule="exact"/>
        <w:ind w:firstLine="560"/>
        <w:rPr>
          <w:rFonts w:ascii="仿宋" w:hAnsi="仿宋" w:eastAsia="仿宋"/>
          <w:bCs/>
          <w:kern w:val="0"/>
          <w:sz w:val="28"/>
          <w:szCs w:val="28"/>
        </w:rPr>
      </w:pPr>
      <w:r>
        <w:rPr>
          <w:rFonts w:hint="eastAsia" w:ascii="仿宋" w:hAnsi="仿宋" w:eastAsia="仿宋"/>
          <w:bCs/>
          <w:kern w:val="0"/>
          <w:sz w:val="28"/>
          <w:szCs w:val="28"/>
        </w:rPr>
        <w:t>30.1由评标委员会进行投标文件的初步评审；</w:t>
      </w:r>
    </w:p>
    <w:p w14:paraId="7B9248DB">
      <w:pPr>
        <w:pStyle w:val="70"/>
        <w:spacing w:line="560" w:lineRule="exact"/>
        <w:ind w:firstLine="560"/>
        <w:rPr>
          <w:rFonts w:ascii="仿宋" w:hAnsi="仿宋" w:eastAsia="仿宋"/>
          <w:bCs/>
          <w:kern w:val="0"/>
          <w:sz w:val="28"/>
          <w:szCs w:val="28"/>
        </w:rPr>
      </w:pPr>
      <w:r>
        <w:rPr>
          <w:rFonts w:hint="eastAsia" w:ascii="仿宋" w:hAnsi="仿宋" w:eastAsia="仿宋"/>
          <w:bCs/>
          <w:kern w:val="0"/>
          <w:sz w:val="28"/>
          <w:szCs w:val="28"/>
        </w:rPr>
        <w:t>30.2</w:t>
      </w:r>
      <w:r>
        <w:rPr>
          <w:rFonts w:ascii="仿宋" w:hAnsi="仿宋" w:eastAsia="仿宋"/>
          <w:bCs/>
          <w:kern w:val="0"/>
          <w:sz w:val="28"/>
          <w:szCs w:val="28"/>
        </w:rPr>
        <w:t>投标文件有下列情形之一的，</w:t>
      </w:r>
      <w:r>
        <w:rPr>
          <w:rFonts w:hint="eastAsia" w:ascii="仿宋" w:hAnsi="仿宋" w:eastAsia="仿宋"/>
          <w:bCs/>
          <w:kern w:val="0"/>
          <w:sz w:val="28"/>
          <w:szCs w:val="28"/>
        </w:rPr>
        <w:t>初步评审不通过，应作无效标处理：</w:t>
      </w:r>
    </w:p>
    <w:p w14:paraId="75F83152">
      <w:pPr>
        <w:pStyle w:val="70"/>
        <w:spacing w:line="560" w:lineRule="exact"/>
        <w:ind w:firstLine="560"/>
        <w:rPr>
          <w:rFonts w:ascii="仿宋" w:hAnsi="仿宋" w:eastAsia="仿宋"/>
          <w:bCs/>
          <w:kern w:val="0"/>
          <w:sz w:val="28"/>
          <w:szCs w:val="28"/>
        </w:rPr>
      </w:pPr>
      <w:r>
        <w:rPr>
          <w:rFonts w:hint="eastAsia" w:ascii="仿宋" w:hAnsi="仿宋" w:eastAsia="仿宋"/>
          <w:bCs/>
          <w:kern w:val="0"/>
          <w:sz w:val="28"/>
          <w:szCs w:val="28"/>
        </w:rPr>
        <w:t>30.2.1 投标文件的有关内容未按规定加盖投标人印章、或未经法定代表人或其委托代理人签字(或盖章)、或由委托代理人签字(或盖章)但未随投标文件一起提供“投标文件签署授权委托书”原件的；</w:t>
      </w:r>
    </w:p>
    <w:p w14:paraId="4A478411">
      <w:pPr>
        <w:pStyle w:val="70"/>
        <w:spacing w:line="560" w:lineRule="exact"/>
        <w:ind w:firstLine="560"/>
        <w:rPr>
          <w:rFonts w:ascii="仿宋" w:hAnsi="仿宋" w:eastAsia="仿宋"/>
          <w:bCs/>
          <w:kern w:val="0"/>
          <w:sz w:val="28"/>
          <w:szCs w:val="28"/>
        </w:rPr>
      </w:pPr>
      <w:r>
        <w:rPr>
          <w:rFonts w:hint="eastAsia" w:ascii="仿宋" w:hAnsi="仿宋" w:eastAsia="仿宋"/>
          <w:bCs/>
          <w:kern w:val="0"/>
          <w:sz w:val="28"/>
          <w:szCs w:val="28"/>
        </w:rPr>
        <w:t>30.2.2投标函按招标文件规定应当填写而未填写的；</w:t>
      </w:r>
    </w:p>
    <w:p w14:paraId="0641D0CD">
      <w:pPr>
        <w:pStyle w:val="70"/>
        <w:spacing w:line="560" w:lineRule="exact"/>
        <w:ind w:firstLine="560"/>
        <w:rPr>
          <w:rFonts w:ascii="仿宋" w:hAnsi="仿宋" w:eastAsia="仿宋"/>
          <w:bCs/>
          <w:kern w:val="0"/>
          <w:sz w:val="28"/>
          <w:szCs w:val="28"/>
        </w:rPr>
      </w:pPr>
      <w:r>
        <w:rPr>
          <w:rFonts w:hint="eastAsia" w:ascii="仿宋" w:hAnsi="仿宋" w:eastAsia="仿宋"/>
          <w:bCs/>
          <w:kern w:val="0"/>
          <w:sz w:val="28"/>
          <w:szCs w:val="28"/>
        </w:rPr>
        <w:t>30.2.3招标人要求提交投标文件电子文档，但投标人未提交或提交的电子文档不符合要求的。</w:t>
      </w:r>
    </w:p>
    <w:p w14:paraId="6606057D">
      <w:pPr>
        <w:pStyle w:val="70"/>
        <w:spacing w:line="560" w:lineRule="exact"/>
        <w:ind w:firstLine="560"/>
        <w:rPr>
          <w:rFonts w:ascii="仿宋" w:hAnsi="仿宋" w:eastAsia="仿宋"/>
          <w:bCs/>
          <w:kern w:val="0"/>
          <w:sz w:val="28"/>
          <w:szCs w:val="28"/>
        </w:rPr>
      </w:pPr>
      <w:r>
        <w:rPr>
          <w:rFonts w:hint="eastAsia" w:ascii="仿宋" w:hAnsi="仿宋" w:eastAsia="仿宋"/>
          <w:bCs/>
          <w:kern w:val="0"/>
          <w:sz w:val="28"/>
          <w:szCs w:val="28"/>
        </w:rPr>
        <w:t>30.2.4投标人组成联合体投标，但投标文件未按规定附有联合体各方共同投标协议的；</w:t>
      </w:r>
    </w:p>
    <w:p w14:paraId="75CF1986">
      <w:pPr>
        <w:pStyle w:val="70"/>
        <w:spacing w:line="560" w:lineRule="exact"/>
        <w:ind w:firstLine="560"/>
        <w:rPr>
          <w:rFonts w:ascii="仿宋" w:hAnsi="仿宋" w:eastAsia="仿宋"/>
          <w:bCs/>
          <w:kern w:val="0"/>
          <w:sz w:val="28"/>
          <w:szCs w:val="28"/>
        </w:rPr>
      </w:pPr>
      <w:r>
        <w:rPr>
          <w:rFonts w:hint="eastAsia" w:ascii="仿宋" w:hAnsi="仿宋" w:eastAsia="仿宋"/>
          <w:bCs/>
          <w:kern w:val="0"/>
          <w:sz w:val="28"/>
          <w:szCs w:val="28"/>
        </w:rPr>
        <w:t>30.2.5参加联合体的各成员再以自己的名义单独投标的，或同时参加两个或两个以上的联合体投标的；</w:t>
      </w:r>
    </w:p>
    <w:p w14:paraId="33A486D7">
      <w:pPr>
        <w:pStyle w:val="70"/>
        <w:spacing w:line="560" w:lineRule="exact"/>
        <w:ind w:firstLine="560"/>
        <w:rPr>
          <w:rFonts w:ascii="仿宋" w:hAnsi="仿宋" w:eastAsia="仿宋"/>
          <w:bCs/>
          <w:kern w:val="0"/>
          <w:sz w:val="28"/>
          <w:szCs w:val="28"/>
        </w:rPr>
      </w:pPr>
      <w:r>
        <w:rPr>
          <w:rFonts w:hint="eastAsia" w:ascii="仿宋" w:hAnsi="仿宋" w:eastAsia="仿宋"/>
          <w:bCs/>
          <w:kern w:val="0"/>
          <w:sz w:val="28"/>
          <w:szCs w:val="28"/>
        </w:rPr>
        <w:t>30.2.6投标人资格条件不符合国家有关规定和招标文件要求的。</w:t>
      </w:r>
    </w:p>
    <w:p w14:paraId="1DD31AC3">
      <w:pPr>
        <w:pStyle w:val="70"/>
        <w:spacing w:line="560" w:lineRule="exact"/>
        <w:ind w:firstLine="562"/>
        <w:rPr>
          <w:rFonts w:ascii="仿宋" w:hAnsi="仿宋" w:eastAsia="仿宋"/>
          <w:b/>
          <w:bCs/>
          <w:kern w:val="0"/>
          <w:sz w:val="28"/>
          <w:szCs w:val="28"/>
        </w:rPr>
      </w:pPr>
      <w:r>
        <w:rPr>
          <w:rFonts w:hint="eastAsia" w:ascii="仿宋" w:hAnsi="仿宋" w:eastAsia="仿宋"/>
          <w:b/>
          <w:bCs/>
          <w:kern w:val="0"/>
          <w:sz w:val="28"/>
          <w:szCs w:val="28"/>
        </w:rPr>
        <w:t>31.投标文件的详细评审</w:t>
      </w:r>
    </w:p>
    <w:p w14:paraId="5AECF3B9">
      <w:pPr>
        <w:pStyle w:val="70"/>
        <w:spacing w:line="560" w:lineRule="exact"/>
        <w:ind w:firstLine="560"/>
        <w:rPr>
          <w:rFonts w:ascii="仿宋" w:hAnsi="仿宋" w:eastAsia="仿宋"/>
          <w:bCs/>
          <w:kern w:val="0"/>
          <w:sz w:val="28"/>
          <w:szCs w:val="28"/>
        </w:rPr>
      </w:pPr>
      <w:r>
        <w:rPr>
          <w:rFonts w:hint="eastAsia" w:ascii="仿宋" w:hAnsi="仿宋" w:eastAsia="仿宋"/>
          <w:bCs/>
          <w:kern w:val="0"/>
          <w:sz w:val="28"/>
          <w:szCs w:val="28"/>
        </w:rPr>
        <w:t>31.1评标委员会根据前附表1第16项规定的评标方法和标准，对投标文件进行</w:t>
      </w:r>
      <w:r>
        <w:rPr>
          <w:rFonts w:ascii="仿宋" w:hAnsi="仿宋" w:eastAsia="仿宋"/>
          <w:bCs/>
          <w:kern w:val="0"/>
          <w:sz w:val="28"/>
          <w:szCs w:val="28"/>
        </w:rPr>
        <w:t>系统</w:t>
      </w:r>
      <w:r>
        <w:rPr>
          <w:rFonts w:hint="eastAsia" w:ascii="仿宋" w:hAnsi="仿宋" w:eastAsia="仿宋"/>
          <w:bCs/>
          <w:kern w:val="0"/>
          <w:sz w:val="28"/>
          <w:szCs w:val="28"/>
        </w:rPr>
        <w:t>的评审和比较，</w:t>
      </w:r>
      <w:r>
        <w:rPr>
          <w:rFonts w:ascii="仿宋" w:hAnsi="仿宋" w:eastAsia="仿宋"/>
          <w:bCs/>
          <w:kern w:val="0"/>
          <w:sz w:val="28"/>
          <w:szCs w:val="28"/>
        </w:rPr>
        <w:t>招标文件中没有规定的标准和方法不得作为评标的依据。</w:t>
      </w:r>
    </w:p>
    <w:p w14:paraId="2F468FEA">
      <w:pPr>
        <w:pStyle w:val="70"/>
        <w:spacing w:line="560" w:lineRule="exact"/>
        <w:ind w:firstLine="562"/>
        <w:rPr>
          <w:rFonts w:ascii="仿宋" w:hAnsi="仿宋" w:eastAsia="仿宋"/>
          <w:b/>
          <w:bCs/>
          <w:kern w:val="0"/>
          <w:sz w:val="28"/>
          <w:szCs w:val="28"/>
        </w:rPr>
      </w:pPr>
      <w:r>
        <w:rPr>
          <w:rFonts w:hint="eastAsia" w:ascii="仿宋" w:hAnsi="仿宋" w:eastAsia="仿宋"/>
          <w:b/>
          <w:bCs/>
          <w:kern w:val="0"/>
          <w:sz w:val="28"/>
          <w:szCs w:val="28"/>
        </w:rPr>
        <w:t>32.投标文件的重大偏差</w:t>
      </w:r>
    </w:p>
    <w:p w14:paraId="4C02D274">
      <w:pPr>
        <w:pStyle w:val="70"/>
        <w:spacing w:line="560" w:lineRule="exact"/>
        <w:ind w:firstLine="560"/>
        <w:rPr>
          <w:rFonts w:ascii="仿宋" w:hAnsi="仿宋" w:eastAsia="仿宋"/>
          <w:bCs/>
          <w:kern w:val="0"/>
          <w:sz w:val="28"/>
          <w:szCs w:val="28"/>
        </w:rPr>
      </w:pPr>
      <w:r>
        <w:rPr>
          <w:rFonts w:hint="eastAsia" w:ascii="仿宋" w:hAnsi="仿宋" w:eastAsia="仿宋"/>
          <w:bCs/>
          <w:kern w:val="0"/>
          <w:sz w:val="28"/>
          <w:szCs w:val="28"/>
        </w:rPr>
        <w:t>32.1投标文件存在重大偏差的，应作废标处理。下列情况属于重大偏差：</w:t>
      </w:r>
    </w:p>
    <w:p w14:paraId="1BF6A596">
      <w:pPr>
        <w:pStyle w:val="70"/>
        <w:spacing w:line="560" w:lineRule="exact"/>
        <w:ind w:firstLine="560"/>
        <w:rPr>
          <w:rFonts w:ascii="仿宋" w:hAnsi="仿宋" w:eastAsia="仿宋"/>
          <w:bCs/>
          <w:kern w:val="0"/>
          <w:sz w:val="28"/>
          <w:szCs w:val="28"/>
        </w:rPr>
      </w:pPr>
      <w:r>
        <w:rPr>
          <w:rFonts w:hint="eastAsia" w:ascii="仿宋" w:hAnsi="仿宋" w:eastAsia="仿宋"/>
          <w:bCs/>
          <w:kern w:val="0"/>
          <w:sz w:val="28"/>
          <w:szCs w:val="28"/>
        </w:rPr>
        <w:t>32.1.1投标人以他人的名义投标或出现下列串通投标、弄虚作假投标嫌疑的：</w:t>
      </w:r>
    </w:p>
    <w:p w14:paraId="6FBD61F0">
      <w:pPr>
        <w:pStyle w:val="70"/>
        <w:spacing w:line="560" w:lineRule="exact"/>
        <w:ind w:firstLine="560"/>
        <w:rPr>
          <w:rFonts w:ascii="仿宋" w:hAnsi="仿宋" w:eastAsia="仿宋"/>
          <w:bCs/>
          <w:kern w:val="0"/>
          <w:sz w:val="28"/>
          <w:szCs w:val="28"/>
        </w:rPr>
      </w:pPr>
      <w:r>
        <w:rPr>
          <w:rFonts w:hint="eastAsia" w:ascii="仿宋" w:hAnsi="仿宋" w:eastAsia="仿宋"/>
          <w:bCs/>
          <w:kern w:val="0"/>
          <w:sz w:val="28"/>
          <w:szCs w:val="28"/>
        </w:rPr>
        <w:t>32.1.2投标人资质条件不符合国家有关规定和招标文件要求；</w:t>
      </w:r>
    </w:p>
    <w:p w14:paraId="001F5A0F">
      <w:pPr>
        <w:pStyle w:val="70"/>
        <w:spacing w:line="560" w:lineRule="exact"/>
        <w:ind w:firstLine="560"/>
        <w:rPr>
          <w:rFonts w:ascii="仿宋" w:hAnsi="仿宋" w:eastAsia="仿宋"/>
          <w:bCs/>
          <w:kern w:val="0"/>
          <w:sz w:val="28"/>
          <w:szCs w:val="28"/>
        </w:rPr>
      </w:pPr>
      <w:r>
        <w:rPr>
          <w:rFonts w:hint="eastAsia" w:ascii="仿宋" w:hAnsi="仿宋" w:eastAsia="仿宋"/>
          <w:bCs/>
          <w:kern w:val="0"/>
          <w:sz w:val="28"/>
          <w:szCs w:val="28"/>
        </w:rPr>
        <w:t xml:space="preserve">32.1.3投标人拒不按照要求对投标文件进行澄清、说明、补正的或评标委员会根据本须知第35.1条规定对投标文件的计算错误进行修正后，投标人不接受修正后的投标报价的； </w:t>
      </w:r>
    </w:p>
    <w:p w14:paraId="3C7432EB">
      <w:pPr>
        <w:pStyle w:val="70"/>
        <w:spacing w:line="560" w:lineRule="exact"/>
        <w:ind w:firstLine="560"/>
        <w:rPr>
          <w:rFonts w:ascii="仿宋" w:hAnsi="仿宋" w:eastAsia="仿宋"/>
          <w:bCs/>
          <w:kern w:val="0"/>
          <w:sz w:val="28"/>
          <w:szCs w:val="28"/>
        </w:rPr>
      </w:pPr>
      <w:r>
        <w:rPr>
          <w:rFonts w:hint="eastAsia" w:ascii="仿宋" w:hAnsi="仿宋" w:eastAsia="仿宋"/>
          <w:bCs/>
          <w:kern w:val="0"/>
          <w:sz w:val="28"/>
          <w:szCs w:val="28"/>
        </w:rPr>
        <w:t>32.1.4投标文件附有招标人不能接受的条件；</w:t>
      </w:r>
    </w:p>
    <w:p w14:paraId="6E8CE4AE">
      <w:pPr>
        <w:pStyle w:val="70"/>
        <w:spacing w:line="560" w:lineRule="exact"/>
        <w:ind w:firstLine="560"/>
        <w:rPr>
          <w:rFonts w:ascii="仿宋" w:hAnsi="仿宋" w:eastAsia="仿宋"/>
          <w:bCs/>
          <w:kern w:val="0"/>
          <w:sz w:val="28"/>
          <w:szCs w:val="28"/>
        </w:rPr>
      </w:pPr>
      <w:r>
        <w:rPr>
          <w:rFonts w:hint="eastAsia" w:ascii="仿宋" w:hAnsi="仿宋" w:eastAsia="仿宋"/>
          <w:bCs/>
          <w:kern w:val="0"/>
          <w:sz w:val="28"/>
          <w:szCs w:val="28"/>
        </w:rPr>
        <w:t>32.1.5投标文件不满足招标文件规定的任何一项实质性要求的；</w:t>
      </w:r>
    </w:p>
    <w:p w14:paraId="2AFAE536">
      <w:pPr>
        <w:pStyle w:val="70"/>
        <w:spacing w:line="560" w:lineRule="exact"/>
        <w:ind w:firstLine="562"/>
        <w:rPr>
          <w:rFonts w:ascii="仿宋" w:hAnsi="仿宋" w:eastAsia="仿宋"/>
          <w:b/>
          <w:bCs/>
          <w:kern w:val="0"/>
          <w:sz w:val="28"/>
          <w:szCs w:val="28"/>
        </w:rPr>
      </w:pPr>
      <w:r>
        <w:rPr>
          <w:rFonts w:hint="eastAsia" w:ascii="仿宋" w:hAnsi="仿宋" w:eastAsia="仿宋"/>
          <w:b/>
          <w:bCs/>
          <w:kern w:val="0"/>
          <w:sz w:val="28"/>
          <w:szCs w:val="28"/>
        </w:rPr>
        <w:t>33.投标文件的细微偏差</w:t>
      </w:r>
    </w:p>
    <w:p w14:paraId="5D7F5A00">
      <w:pPr>
        <w:pStyle w:val="70"/>
        <w:spacing w:line="560" w:lineRule="exact"/>
        <w:ind w:firstLine="560"/>
        <w:rPr>
          <w:rFonts w:ascii="仿宋" w:hAnsi="仿宋" w:eastAsia="仿宋"/>
          <w:bCs/>
          <w:kern w:val="0"/>
          <w:sz w:val="28"/>
          <w:szCs w:val="28"/>
        </w:rPr>
      </w:pPr>
      <w:r>
        <w:rPr>
          <w:rFonts w:hint="eastAsia" w:ascii="仿宋" w:hAnsi="仿宋" w:eastAsia="仿宋"/>
          <w:bCs/>
          <w:kern w:val="0"/>
          <w:sz w:val="28"/>
          <w:szCs w:val="28"/>
        </w:rPr>
        <w:t>33.1细微偏差是指投标文件在实质上响应招标文件要求，但在个别地方存在漏项或者提供了不完整的技术信息和数据等情况，并且补正这些遗漏或者不完整不会对其他投标人造成不公平的结果。细微偏差不影响投标文件的有效性。</w:t>
      </w:r>
    </w:p>
    <w:p w14:paraId="46DBB806">
      <w:pPr>
        <w:pStyle w:val="70"/>
        <w:spacing w:line="560" w:lineRule="exact"/>
        <w:ind w:firstLine="560"/>
        <w:rPr>
          <w:rFonts w:ascii="仿宋" w:hAnsi="仿宋" w:eastAsia="仿宋"/>
          <w:bCs/>
          <w:kern w:val="0"/>
          <w:sz w:val="28"/>
          <w:szCs w:val="28"/>
        </w:rPr>
      </w:pPr>
      <w:r>
        <w:rPr>
          <w:rFonts w:hint="eastAsia" w:ascii="仿宋" w:hAnsi="仿宋" w:eastAsia="仿宋"/>
          <w:bCs/>
          <w:kern w:val="0"/>
          <w:sz w:val="28"/>
          <w:szCs w:val="28"/>
        </w:rPr>
        <w:t>33.2评标委员会应当书面要求存在细微偏差的投标人在评标结束前予以补正。拒不补正的，在详细评审时可以对细微偏差作不利于该投标人的量化，量化标准以招标文件规定为准。</w:t>
      </w:r>
    </w:p>
    <w:p w14:paraId="4E3DBD02">
      <w:pPr>
        <w:pStyle w:val="70"/>
        <w:spacing w:line="560" w:lineRule="exact"/>
        <w:ind w:firstLine="560"/>
        <w:rPr>
          <w:rFonts w:ascii="仿宋" w:hAnsi="仿宋" w:eastAsia="仿宋"/>
          <w:bCs/>
          <w:kern w:val="0"/>
          <w:sz w:val="28"/>
          <w:szCs w:val="28"/>
        </w:rPr>
      </w:pPr>
      <w:r>
        <w:rPr>
          <w:rFonts w:hint="eastAsia" w:ascii="仿宋" w:hAnsi="仿宋" w:eastAsia="仿宋"/>
          <w:bCs/>
          <w:kern w:val="0"/>
          <w:sz w:val="28"/>
          <w:szCs w:val="28"/>
        </w:rPr>
        <w:t>33.3 在评审过程中，评标委员会可以以书面形式要求投标人就投标文件中含义不明确的内容进行说明并提供相关材料。</w:t>
      </w:r>
    </w:p>
    <w:p w14:paraId="2F069BE1">
      <w:pPr>
        <w:pStyle w:val="70"/>
        <w:spacing w:line="560" w:lineRule="exact"/>
        <w:ind w:firstLine="562"/>
        <w:rPr>
          <w:rFonts w:ascii="仿宋" w:hAnsi="仿宋" w:eastAsia="仿宋"/>
          <w:b/>
          <w:bCs/>
          <w:kern w:val="0"/>
          <w:sz w:val="28"/>
          <w:szCs w:val="28"/>
        </w:rPr>
      </w:pPr>
      <w:r>
        <w:rPr>
          <w:rFonts w:hint="eastAsia" w:ascii="仿宋" w:hAnsi="仿宋" w:eastAsia="仿宋"/>
          <w:b/>
          <w:bCs/>
          <w:kern w:val="0"/>
          <w:sz w:val="28"/>
          <w:szCs w:val="28"/>
        </w:rPr>
        <w:t>34.投标文件的澄清和对答辩人的要求</w:t>
      </w:r>
    </w:p>
    <w:p w14:paraId="214FA990">
      <w:pPr>
        <w:pStyle w:val="70"/>
        <w:spacing w:line="560" w:lineRule="exact"/>
        <w:ind w:firstLine="560"/>
        <w:rPr>
          <w:rFonts w:ascii="仿宋" w:hAnsi="仿宋" w:eastAsia="仿宋"/>
          <w:bCs/>
          <w:kern w:val="0"/>
          <w:sz w:val="28"/>
          <w:szCs w:val="28"/>
        </w:rPr>
      </w:pPr>
      <w:r>
        <w:rPr>
          <w:rFonts w:hint="eastAsia" w:ascii="仿宋" w:hAnsi="仿宋" w:eastAsia="仿宋"/>
          <w:bCs/>
          <w:kern w:val="0"/>
          <w:sz w:val="28"/>
          <w:szCs w:val="28"/>
        </w:rPr>
        <w:t>34.1为有助于投标文件的审查、评价和比较，评标委员会可以要求投标人对投标文件含义不明确的内容作必要的澄清或说明，投标人应当进行澄清或说明，但不得超出投标文件的范围或改变投标报价和其他实质性内容。根据本须知第35条规定，凡属于评标委员会在评标中发现的计算错误并进行核实的修改不在此列。</w:t>
      </w:r>
    </w:p>
    <w:p w14:paraId="29FB5AEF">
      <w:pPr>
        <w:pStyle w:val="70"/>
        <w:spacing w:line="560" w:lineRule="exact"/>
        <w:ind w:firstLine="560"/>
        <w:rPr>
          <w:rFonts w:ascii="仿宋" w:hAnsi="仿宋" w:eastAsia="仿宋"/>
          <w:bCs/>
          <w:kern w:val="0"/>
          <w:sz w:val="28"/>
          <w:szCs w:val="28"/>
        </w:rPr>
      </w:pPr>
      <w:r>
        <w:rPr>
          <w:rFonts w:hint="eastAsia" w:ascii="仿宋" w:hAnsi="仿宋" w:eastAsia="仿宋"/>
          <w:bCs/>
          <w:kern w:val="0"/>
          <w:sz w:val="28"/>
          <w:szCs w:val="28"/>
        </w:rPr>
        <w:t xml:space="preserve">34.2 </w:t>
      </w:r>
      <w:r>
        <w:rPr>
          <w:rFonts w:ascii="仿宋" w:hAnsi="仿宋" w:eastAsia="仿宋"/>
          <w:bCs/>
          <w:kern w:val="0"/>
          <w:sz w:val="28"/>
          <w:szCs w:val="28"/>
        </w:rPr>
        <w:t>评标过程中</w:t>
      </w:r>
      <w:r>
        <w:rPr>
          <w:rFonts w:hint="eastAsia" w:ascii="仿宋" w:hAnsi="仿宋" w:eastAsia="仿宋"/>
          <w:bCs/>
          <w:kern w:val="0"/>
          <w:sz w:val="28"/>
          <w:szCs w:val="28"/>
        </w:rPr>
        <w:t>对</w:t>
      </w:r>
      <w:r>
        <w:rPr>
          <w:rFonts w:ascii="仿宋" w:hAnsi="仿宋" w:eastAsia="仿宋"/>
          <w:bCs/>
          <w:kern w:val="0"/>
          <w:sz w:val="28"/>
          <w:szCs w:val="28"/>
        </w:rPr>
        <w:t>各投标单位的答辩人要求如下：</w:t>
      </w:r>
    </w:p>
    <w:p w14:paraId="46AF2AC3">
      <w:pPr>
        <w:pStyle w:val="70"/>
        <w:spacing w:line="560" w:lineRule="exact"/>
        <w:ind w:firstLine="560"/>
        <w:rPr>
          <w:rFonts w:ascii="仿宋" w:hAnsi="仿宋" w:eastAsia="仿宋"/>
          <w:bCs/>
          <w:kern w:val="0"/>
          <w:sz w:val="28"/>
          <w:szCs w:val="28"/>
        </w:rPr>
      </w:pPr>
      <w:r>
        <w:rPr>
          <w:rFonts w:hint="eastAsia" w:ascii="仿宋" w:hAnsi="仿宋" w:eastAsia="仿宋"/>
          <w:bCs/>
          <w:kern w:val="0"/>
          <w:sz w:val="28"/>
          <w:szCs w:val="28"/>
        </w:rPr>
        <w:t>34.2.1</w:t>
      </w:r>
      <w:r>
        <w:rPr>
          <w:rFonts w:ascii="仿宋" w:hAnsi="仿宋" w:eastAsia="仿宋"/>
          <w:bCs/>
          <w:kern w:val="0"/>
          <w:sz w:val="28"/>
          <w:szCs w:val="28"/>
        </w:rPr>
        <w:t>拟进行</w:t>
      </w:r>
      <w:r>
        <w:rPr>
          <w:rFonts w:hint="eastAsia" w:ascii="仿宋" w:hAnsi="仿宋" w:eastAsia="仿宋"/>
          <w:bCs/>
          <w:kern w:val="0"/>
          <w:sz w:val="28"/>
          <w:szCs w:val="28"/>
        </w:rPr>
        <w:t>投标</w:t>
      </w:r>
      <w:r>
        <w:rPr>
          <w:rFonts w:ascii="仿宋" w:hAnsi="仿宋" w:eastAsia="仿宋"/>
          <w:bCs/>
          <w:kern w:val="0"/>
          <w:sz w:val="28"/>
          <w:szCs w:val="28"/>
        </w:rPr>
        <w:t>答辩的，投标人法定代表人</w:t>
      </w:r>
      <w:r>
        <w:rPr>
          <w:rFonts w:hint="eastAsia" w:ascii="仿宋" w:hAnsi="仿宋" w:eastAsia="仿宋"/>
          <w:bCs/>
          <w:kern w:val="0"/>
          <w:sz w:val="28"/>
          <w:szCs w:val="28"/>
        </w:rPr>
        <w:t>或其授权委托人。</w:t>
      </w:r>
    </w:p>
    <w:p w14:paraId="714ABAD8">
      <w:pPr>
        <w:pStyle w:val="70"/>
        <w:spacing w:line="560" w:lineRule="exact"/>
        <w:ind w:firstLine="560"/>
        <w:rPr>
          <w:rFonts w:ascii="仿宋" w:hAnsi="仿宋" w:eastAsia="仿宋"/>
          <w:bCs/>
          <w:kern w:val="0"/>
          <w:sz w:val="28"/>
          <w:szCs w:val="28"/>
        </w:rPr>
      </w:pPr>
      <w:r>
        <w:rPr>
          <w:rFonts w:hint="eastAsia" w:ascii="仿宋" w:hAnsi="仿宋" w:eastAsia="仿宋"/>
          <w:bCs/>
          <w:kern w:val="0"/>
          <w:sz w:val="28"/>
          <w:szCs w:val="28"/>
        </w:rPr>
        <w:t>34.3评标委员会要求投标人进行答辩，但投标人在规定时间内未派出答辩人及时作出答辩的，评标委员会将根据招标文件规定作出不利于投标人的判定。</w:t>
      </w:r>
    </w:p>
    <w:p w14:paraId="145E4FF3">
      <w:pPr>
        <w:pStyle w:val="70"/>
        <w:spacing w:line="560" w:lineRule="exact"/>
        <w:ind w:firstLine="562"/>
        <w:rPr>
          <w:rFonts w:ascii="仿宋" w:hAnsi="仿宋" w:eastAsia="仿宋"/>
          <w:b/>
          <w:bCs/>
          <w:kern w:val="0"/>
          <w:sz w:val="28"/>
          <w:szCs w:val="28"/>
        </w:rPr>
      </w:pPr>
      <w:r>
        <w:rPr>
          <w:rFonts w:hint="eastAsia" w:ascii="仿宋" w:hAnsi="仿宋" w:eastAsia="仿宋"/>
          <w:b/>
          <w:bCs/>
          <w:kern w:val="0"/>
          <w:sz w:val="28"/>
          <w:szCs w:val="28"/>
        </w:rPr>
        <w:t>35.投标文件计算错误的修正</w:t>
      </w:r>
    </w:p>
    <w:p w14:paraId="1DC1BEE9">
      <w:pPr>
        <w:pStyle w:val="70"/>
        <w:spacing w:line="560" w:lineRule="exact"/>
        <w:ind w:firstLine="560"/>
        <w:rPr>
          <w:rFonts w:ascii="仿宋" w:hAnsi="仿宋" w:eastAsia="仿宋"/>
          <w:bCs/>
          <w:kern w:val="0"/>
          <w:sz w:val="28"/>
          <w:szCs w:val="28"/>
        </w:rPr>
      </w:pPr>
      <w:r>
        <w:rPr>
          <w:rFonts w:hint="eastAsia" w:ascii="仿宋" w:hAnsi="仿宋" w:eastAsia="仿宋"/>
          <w:bCs/>
          <w:kern w:val="0"/>
          <w:sz w:val="28"/>
          <w:szCs w:val="28"/>
        </w:rPr>
        <w:t>35.1投标人的投标报价中如出现算术错误，将按以下方法进行调整：</w:t>
      </w:r>
    </w:p>
    <w:p w14:paraId="5B805414">
      <w:pPr>
        <w:pStyle w:val="70"/>
        <w:spacing w:line="560" w:lineRule="exact"/>
        <w:ind w:firstLine="560"/>
        <w:rPr>
          <w:rFonts w:ascii="仿宋" w:hAnsi="仿宋" w:eastAsia="仿宋"/>
          <w:bCs/>
          <w:kern w:val="0"/>
          <w:sz w:val="28"/>
          <w:szCs w:val="28"/>
        </w:rPr>
      </w:pPr>
      <w:r>
        <w:rPr>
          <w:rFonts w:hint="eastAsia" w:ascii="仿宋" w:hAnsi="仿宋" w:eastAsia="仿宋"/>
          <w:bCs/>
          <w:kern w:val="0"/>
          <w:sz w:val="28"/>
          <w:szCs w:val="28"/>
        </w:rPr>
        <w:t>35.1.1投标文件中大写金额与小写金额不一致的，以大写金额为准；</w:t>
      </w:r>
    </w:p>
    <w:p w14:paraId="25DF47C1">
      <w:pPr>
        <w:pStyle w:val="70"/>
        <w:spacing w:line="560" w:lineRule="exact"/>
        <w:ind w:firstLine="560"/>
        <w:rPr>
          <w:rFonts w:ascii="仿宋" w:hAnsi="仿宋" w:eastAsia="仿宋"/>
          <w:bCs/>
          <w:kern w:val="0"/>
          <w:sz w:val="28"/>
          <w:szCs w:val="28"/>
        </w:rPr>
      </w:pPr>
      <w:r>
        <w:rPr>
          <w:rFonts w:hint="eastAsia" w:ascii="仿宋" w:hAnsi="仿宋" w:eastAsia="仿宋"/>
          <w:bCs/>
          <w:kern w:val="0"/>
          <w:sz w:val="28"/>
          <w:szCs w:val="28"/>
        </w:rPr>
        <w:t>35.1.2总价金额与按单价计算的总金额不一致的，以单价计算的总金额为准。除非评标委员会认为单价有明显的小数点错误，此时应以合价金额为准，调整单价；</w:t>
      </w:r>
    </w:p>
    <w:p w14:paraId="081D25D1">
      <w:pPr>
        <w:pStyle w:val="70"/>
        <w:spacing w:line="560" w:lineRule="exact"/>
        <w:ind w:firstLine="560"/>
        <w:rPr>
          <w:rFonts w:ascii="仿宋" w:hAnsi="仿宋" w:eastAsia="仿宋"/>
          <w:bCs/>
          <w:kern w:val="0"/>
          <w:sz w:val="28"/>
          <w:szCs w:val="28"/>
        </w:rPr>
      </w:pPr>
      <w:r>
        <w:rPr>
          <w:rFonts w:hint="eastAsia" w:ascii="仿宋" w:hAnsi="仿宋" w:eastAsia="仿宋"/>
          <w:bCs/>
          <w:kern w:val="0"/>
          <w:sz w:val="28"/>
          <w:szCs w:val="28"/>
        </w:rPr>
        <w:t>35.2投标人的投标报价如果出现缺项、漏项或是修改了本招标项目列明项目的数量情况的，评标委员会应根据具体评标方法和评审标准，按照不利于该投标人的原则进行调整，且投标人不得因此提出任何异议。</w:t>
      </w:r>
    </w:p>
    <w:p w14:paraId="26E2A806">
      <w:pPr>
        <w:pStyle w:val="70"/>
        <w:spacing w:line="560" w:lineRule="exact"/>
        <w:ind w:firstLine="560"/>
        <w:rPr>
          <w:rFonts w:ascii="仿宋" w:hAnsi="仿宋" w:eastAsia="仿宋"/>
          <w:bCs/>
          <w:kern w:val="0"/>
          <w:sz w:val="28"/>
          <w:szCs w:val="28"/>
        </w:rPr>
      </w:pPr>
      <w:r>
        <w:rPr>
          <w:rFonts w:hint="eastAsia" w:ascii="仿宋" w:hAnsi="仿宋" w:eastAsia="仿宋"/>
          <w:bCs/>
          <w:kern w:val="0"/>
          <w:sz w:val="28"/>
          <w:szCs w:val="28"/>
        </w:rPr>
        <w:t>35.3按照本节第35.1条、第35.2条规定的调整方法确定的调整后报价，须取得投标人同意并书面签字确认。如果投标人拒不接受调整方法以及调整后的报价的，其投标将被拒绝。</w:t>
      </w:r>
    </w:p>
    <w:p w14:paraId="0741AF4B">
      <w:pPr>
        <w:pStyle w:val="70"/>
        <w:spacing w:line="560" w:lineRule="exact"/>
        <w:ind w:firstLine="560"/>
        <w:rPr>
          <w:rFonts w:ascii="仿宋" w:hAnsi="仿宋" w:eastAsia="仿宋"/>
          <w:bCs/>
          <w:kern w:val="0"/>
          <w:sz w:val="28"/>
          <w:szCs w:val="28"/>
        </w:rPr>
      </w:pPr>
      <w:r>
        <w:rPr>
          <w:rFonts w:hint="eastAsia" w:ascii="仿宋" w:hAnsi="仿宋" w:eastAsia="仿宋"/>
          <w:bCs/>
          <w:kern w:val="0"/>
          <w:sz w:val="28"/>
          <w:szCs w:val="28"/>
        </w:rPr>
        <w:t>35.4如果出现多报或超出本招标项目列明项目的数量情况的，评标委员会应根据具体评标方法和评审标准，按照不利于该投标人的原则进行调整，且投标人不得因此提出任何异议。</w:t>
      </w:r>
    </w:p>
    <w:p w14:paraId="18293A69">
      <w:pPr>
        <w:pStyle w:val="70"/>
        <w:spacing w:line="560" w:lineRule="exact"/>
        <w:ind w:firstLine="560"/>
        <w:rPr>
          <w:rFonts w:ascii="仿宋" w:hAnsi="仿宋" w:eastAsia="仿宋"/>
          <w:bCs/>
          <w:kern w:val="0"/>
          <w:sz w:val="28"/>
          <w:szCs w:val="28"/>
        </w:rPr>
      </w:pPr>
      <w:r>
        <w:rPr>
          <w:rFonts w:hint="eastAsia" w:ascii="仿宋" w:hAnsi="仿宋" w:eastAsia="仿宋"/>
          <w:bCs/>
          <w:kern w:val="0"/>
          <w:sz w:val="28"/>
          <w:szCs w:val="28"/>
        </w:rPr>
        <w:t>35.5中标人的投标报价是按照本节第35.1条、第35.2条、第35.3条规定的进行了调整的，其中标价按就低不就高的原则确定。如果投标人拒不接受的，其投标将被拒绝。</w:t>
      </w:r>
    </w:p>
    <w:p w14:paraId="558E8451">
      <w:pPr>
        <w:pStyle w:val="70"/>
        <w:spacing w:line="560" w:lineRule="exact"/>
        <w:ind w:firstLine="560"/>
        <w:rPr>
          <w:rFonts w:ascii="仿宋" w:hAnsi="仿宋" w:eastAsia="仿宋"/>
          <w:bCs/>
          <w:kern w:val="0"/>
          <w:sz w:val="28"/>
          <w:szCs w:val="28"/>
        </w:rPr>
      </w:pPr>
      <w:r>
        <w:rPr>
          <w:rFonts w:hint="eastAsia" w:ascii="仿宋" w:hAnsi="仿宋" w:eastAsia="仿宋"/>
          <w:bCs/>
          <w:kern w:val="0"/>
          <w:sz w:val="28"/>
          <w:szCs w:val="28"/>
        </w:rPr>
        <w:t>35.5.1投标人的投标报价的总价小于调整后的报价，中标价即为投标人的投标报价的总价；投标报价的总价大于调整后的报价，中标价即为调整后的报价。</w:t>
      </w:r>
    </w:p>
    <w:p w14:paraId="5A833553">
      <w:pPr>
        <w:pStyle w:val="70"/>
        <w:spacing w:line="560" w:lineRule="exact"/>
        <w:ind w:firstLine="562"/>
        <w:rPr>
          <w:rFonts w:ascii="仿宋" w:hAnsi="仿宋" w:eastAsia="仿宋"/>
          <w:b/>
          <w:bCs/>
          <w:kern w:val="0"/>
          <w:sz w:val="28"/>
          <w:szCs w:val="28"/>
        </w:rPr>
      </w:pPr>
      <w:r>
        <w:rPr>
          <w:rFonts w:hint="eastAsia" w:ascii="仿宋" w:hAnsi="仿宋" w:eastAsia="仿宋"/>
          <w:b/>
          <w:bCs/>
          <w:kern w:val="0"/>
          <w:sz w:val="28"/>
          <w:szCs w:val="28"/>
        </w:rPr>
        <w:t>36.无效标和废标的处理</w:t>
      </w:r>
    </w:p>
    <w:p w14:paraId="3F1652AF">
      <w:pPr>
        <w:pStyle w:val="70"/>
        <w:spacing w:line="560" w:lineRule="exact"/>
        <w:ind w:firstLine="560"/>
        <w:rPr>
          <w:rFonts w:ascii="仿宋" w:hAnsi="仿宋" w:eastAsia="仿宋"/>
          <w:bCs/>
          <w:kern w:val="0"/>
          <w:sz w:val="28"/>
          <w:szCs w:val="28"/>
        </w:rPr>
      </w:pPr>
      <w:r>
        <w:rPr>
          <w:rFonts w:hint="eastAsia" w:ascii="仿宋" w:hAnsi="仿宋" w:eastAsia="仿宋"/>
          <w:bCs/>
          <w:kern w:val="0"/>
          <w:sz w:val="28"/>
          <w:szCs w:val="28"/>
        </w:rPr>
        <w:t>36.1除本须知第30.2条和第32.1条明确规定的无效标和废标情形外，评标委员会对投标文件应坚持谨慎确定无效标和废标的原则。</w:t>
      </w:r>
    </w:p>
    <w:p w14:paraId="7E9C08DD">
      <w:pPr>
        <w:pStyle w:val="70"/>
        <w:spacing w:line="560" w:lineRule="exact"/>
        <w:ind w:firstLine="560"/>
        <w:rPr>
          <w:rFonts w:ascii="仿宋" w:hAnsi="仿宋" w:eastAsia="仿宋"/>
          <w:bCs/>
          <w:kern w:val="0"/>
          <w:sz w:val="28"/>
          <w:szCs w:val="28"/>
        </w:rPr>
      </w:pPr>
      <w:r>
        <w:rPr>
          <w:rFonts w:hint="eastAsia" w:ascii="仿宋" w:hAnsi="仿宋" w:eastAsia="仿宋"/>
          <w:bCs/>
          <w:kern w:val="0"/>
          <w:sz w:val="28"/>
          <w:szCs w:val="28"/>
        </w:rPr>
        <w:t>36.2评标委员会在作出任何一项无效标和废标决定前，都应当严格遵循以下程序：</w:t>
      </w:r>
    </w:p>
    <w:p w14:paraId="67868FA5">
      <w:pPr>
        <w:pStyle w:val="70"/>
        <w:spacing w:line="560" w:lineRule="exact"/>
        <w:ind w:firstLine="560"/>
        <w:rPr>
          <w:rFonts w:ascii="仿宋" w:hAnsi="仿宋" w:eastAsia="仿宋"/>
          <w:bCs/>
          <w:kern w:val="0"/>
          <w:sz w:val="28"/>
          <w:szCs w:val="28"/>
        </w:rPr>
      </w:pPr>
      <w:r>
        <w:rPr>
          <w:rFonts w:hint="eastAsia" w:ascii="仿宋" w:hAnsi="仿宋" w:eastAsia="仿宋"/>
          <w:bCs/>
          <w:kern w:val="0"/>
          <w:sz w:val="28"/>
          <w:szCs w:val="28"/>
        </w:rPr>
        <w:t>36.2.1 要求当事投标人作相应的答辩；</w:t>
      </w:r>
    </w:p>
    <w:p w14:paraId="7590F5B2">
      <w:pPr>
        <w:pStyle w:val="70"/>
        <w:spacing w:line="560" w:lineRule="exact"/>
        <w:ind w:firstLine="560"/>
        <w:rPr>
          <w:rFonts w:ascii="仿宋" w:hAnsi="仿宋" w:eastAsia="仿宋"/>
          <w:bCs/>
          <w:kern w:val="0"/>
          <w:sz w:val="28"/>
          <w:szCs w:val="28"/>
        </w:rPr>
      </w:pPr>
      <w:r>
        <w:rPr>
          <w:rFonts w:hint="eastAsia" w:ascii="仿宋" w:hAnsi="仿宋" w:eastAsia="仿宋"/>
          <w:bCs/>
          <w:kern w:val="0"/>
          <w:sz w:val="28"/>
          <w:szCs w:val="28"/>
        </w:rPr>
        <w:t>36.2.2 将答辩记录送当事投标人法定代表人或其授权委托人签字确认；</w:t>
      </w:r>
    </w:p>
    <w:p w14:paraId="6BA02A60">
      <w:pPr>
        <w:pStyle w:val="70"/>
        <w:spacing w:line="560" w:lineRule="exact"/>
        <w:ind w:firstLine="560"/>
        <w:rPr>
          <w:rFonts w:ascii="仿宋" w:hAnsi="仿宋" w:eastAsia="仿宋"/>
          <w:bCs/>
          <w:kern w:val="0"/>
          <w:sz w:val="28"/>
          <w:szCs w:val="28"/>
        </w:rPr>
      </w:pPr>
      <w:r>
        <w:rPr>
          <w:rFonts w:hint="eastAsia" w:ascii="仿宋" w:hAnsi="仿宋" w:eastAsia="仿宋"/>
          <w:bCs/>
          <w:kern w:val="0"/>
          <w:sz w:val="28"/>
          <w:szCs w:val="28"/>
        </w:rPr>
        <w:t>36.2.3 在充分讨论的基础上集体表决；</w:t>
      </w:r>
    </w:p>
    <w:p w14:paraId="25788C55">
      <w:pPr>
        <w:pStyle w:val="70"/>
        <w:spacing w:line="560" w:lineRule="exact"/>
        <w:ind w:firstLine="560"/>
        <w:rPr>
          <w:rFonts w:ascii="仿宋" w:hAnsi="仿宋" w:eastAsia="仿宋"/>
          <w:bCs/>
          <w:kern w:val="0"/>
          <w:sz w:val="28"/>
          <w:szCs w:val="28"/>
        </w:rPr>
      </w:pPr>
      <w:r>
        <w:rPr>
          <w:rFonts w:hint="eastAsia" w:ascii="仿宋" w:hAnsi="仿宋" w:eastAsia="仿宋"/>
          <w:bCs/>
          <w:kern w:val="0"/>
          <w:sz w:val="28"/>
          <w:szCs w:val="28"/>
        </w:rPr>
        <w:t>36.2.4 若表决通过无效标或废标决定，告知投标当事人，并在评标报告中详细载明无效标或废标的理由、依据、答辩的情况和集体表决的情况(同意无效标或废标和不同意无效标或废标的评标委员会成员均应当注明)。</w:t>
      </w:r>
    </w:p>
    <w:p w14:paraId="7B39BE64">
      <w:pPr>
        <w:pStyle w:val="70"/>
        <w:spacing w:line="560" w:lineRule="exact"/>
        <w:ind w:firstLine="562"/>
        <w:rPr>
          <w:rFonts w:ascii="仿宋" w:hAnsi="仿宋" w:eastAsia="仿宋"/>
          <w:b/>
          <w:bCs/>
          <w:kern w:val="0"/>
          <w:sz w:val="28"/>
          <w:szCs w:val="28"/>
        </w:rPr>
      </w:pPr>
      <w:r>
        <w:rPr>
          <w:rFonts w:hint="eastAsia" w:ascii="仿宋" w:hAnsi="仿宋" w:eastAsia="仿宋"/>
          <w:b/>
          <w:bCs/>
          <w:kern w:val="0"/>
          <w:sz w:val="28"/>
          <w:szCs w:val="28"/>
        </w:rPr>
        <w:t>37.中标候选人的推荐或确定</w:t>
      </w:r>
    </w:p>
    <w:p w14:paraId="55477112">
      <w:pPr>
        <w:pStyle w:val="70"/>
        <w:spacing w:line="560" w:lineRule="exact"/>
        <w:ind w:firstLine="560"/>
        <w:rPr>
          <w:rFonts w:ascii="仿宋" w:hAnsi="仿宋" w:eastAsia="仿宋"/>
          <w:bCs/>
          <w:kern w:val="0"/>
          <w:sz w:val="28"/>
          <w:szCs w:val="28"/>
        </w:rPr>
      </w:pPr>
      <w:r>
        <w:rPr>
          <w:rFonts w:hint="eastAsia" w:ascii="仿宋" w:hAnsi="仿宋" w:eastAsia="仿宋"/>
          <w:bCs/>
          <w:kern w:val="0"/>
          <w:sz w:val="28"/>
          <w:szCs w:val="28"/>
        </w:rPr>
        <w:t xml:space="preserve">37.1 </w:t>
      </w:r>
      <w:r>
        <w:rPr>
          <w:rFonts w:ascii="仿宋" w:hAnsi="仿宋" w:eastAsia="仿宋"/>
          <w:bCs/>
          <w:kern w:val="0"/>
          <w:sz w:val="28"/>
          <w:szCs w:val="28"/>
        </w:rPr>
        <w:t>评标委员会实行少数服从多数的原则，评标结果经评标委员会全体成员过半数通过有效。</w:t>
      </w:r>
    </w:p>
    <w:p w14:paraId="7CC29942">
      <w:pPr>
        <w:pStyle w:val="70"/>
        <w:spacing w:line="560" w:lineRule="exact"/>
        <w:ind w:firstLine="560"/>
        <w:rPr>
          <w:rFonts w:ascii="仿宋" w:hAnsi="仿宋" w:eastAsia="仿宋"/>
          <w:bCs/>
          <w:kern w:val="0"/>
          <w:sz w:val="28"/>
          <w:szCs w:val="28"/>
        </w:rPr>
      </w:pPr>
      <w:r>
        <w:rPr>
          <w:rFonts w:hint="eastAsia" w:ascii="仿宋" w:hAnsi="仿宋" w:eastAsia="仿宋"/>
          <w:bCs/>
          <w:kern w:val="0"/>
          <w:sz w:val="28"/>
          <w:szCs w:val="28"/>
        </w:rPr>
        <w:t>37.2 评标委员会经过对投标文件进行评审和比较后，向招标人提出书面评标报告，并推荐中标候选人。</w:t>
      </w:r>
    </w:p>
    <w:p w14:paraId="2142656A">
      <w:pPr>
        <w:pStyle w:val="70"/>
        <w:spacing w:line="560" w:lineRule="exact"/>
        <w:ind w:firstLine="560"/>
        <w:rPr>
          <w:rFonts w:ascii="仿宋" w:hAnsi="仿宋" w:eastAsia="仿宋"/>
          <w:bCs/>
          <w:kern w:val="0"/>
          <w:sz w:val="28"/>
          <w:szCs w:val="28"/>
        </w:rPr>
      </w:pPr>
      <w:r>
        <w:rPr>
          <w:rFonts w:hint="eastAsia" w:ascii="仿宋" w:hAnsi="仿宋" w:eastAsia="仿宋"/>
          <w:bCs/>
          <w:kern w:val="0"/>
          <w:sz w:val="28"/>
          <w:szCs w:val="28"/>
        </w:rPr>
        <w:t>37.3 招标人根据评标委员会提出的书面评标报告和推荐的中标候选人确定中标人，也可以授权评标委员会直接确定中标人。</w:t>
      </w:r>
    </w:p>
    <w:p w14:paraId="092F6EEE">
      <w:pPr>
        <w:pStyle w:val="70"/>
        <w:spacing w:line="560" w:lineRule="exact"/>
        <w:ind w:firstLine="562"/>
        <w:rPr>
          <w:rFonts w:ascii="仿宋" w:hAnsi="仿宋" w:eastAsia="仿宋"/>
          <w:b/>
          <w:bCs/>
          <w:kern w:val="0"/>
          <w:sz w:val="28"/>
          <w:szCs w:val="28"/>
        </w:rPr>
      </w:pPr>
      <w:r>
        <w:rPr>
          <w:rFonts w:hint="eastAsia" w:ascii="仿宋" w:hAnsi="仿宋" w:eastAsia="仿宋"/>
          <w:b/>
          <w:bCs/>
          <w:kern w:val="0"/>
          <w:sz w:val="28"/>
          <w:szCs w:val="28"/>
        </w:rPr>
        <w:t>38.评标过程的保密</w:t>
      </w:r>
    </w:p>
    <w:p w14:paraId="573294A2">
      <w:pPr>
        <w:pStyle w:val="70"/>
        <w:spacing w:line="560" w:lineRule="exact"/>
        <w:ind w:firstLine="560"/>
        <w:rPr>
          <w:rFonts w:ascii="仿宋" w:hAnsi="仿宋" w:eastAsia="仿宋"/>
          <w:bCs/>
          <w:kern w:val="0"/>
          <w:sz w:val="28"/>
          <w:szCs w:val="28"/>
        </w:rPr>
      </w:pPr>
      <w:r>
        <w:rPr>
          <w:rFonts w:hint="eastAsia" w:ascii="仿宋" w:hAnsi="仿宋" w:eastAsia="仿宋"/>
          <w:bCs/>
          <w:kern w:val="0"/>
          <w:sz w:val="28"/>
          <w:szCs w:val="28"/>
        </w:rPr>
        <w:t>38.1 开标后，直到授予中标人合同为止，凡属于对投标文件的审查、澄清、评价和比较有关的资料以及中标侯选人的推荐情况，与评标有关的其他任何情况均严格保密。</w:t>
      </w:r>
    </w:p>
    <w:p w14:paraId="7C132BFF">
      <w:pPr>
        <w:pStyle w:val="70"/>
        <w:spacing w:line="560" w:lineRule="exact"/>
        <w:ind w:firstLine="560"/>
        <w:rPr>
          <w:rFonts w:ascii="仿宋" w:hAnsi="仿宋" w:eastAsia="仿宋"/>
          <w:bCs/>
          <w:kern w:val="0"/>
          <w:sz w:val="28"/>
          <w:szCs w:val="28"/>
        </w:rPr>
      </w:pPr>
      <w:r>
        <w:rPr>
          <w:rFonts w:hint="eastAsia" w:ascii="仿宋" w:hAnsi="仿宋" w:eastAsia="仿宋"/>
          <w:bCs/>
          <w:kern w:val="0"/>
          <w:sz w:val="28"/>
          <w:szCs w:val="28"/>
        </w:rPr>
        <w:t>38.2 在投标文件的评审和比较、中标候选人推荐以及授予合同的过程中，投标人不得有向招标人和评标委员会施加影响的任何行为。</w:t>
      </w:r>
    </w:p>
    <w:p w14:paraId="050E1885">
      <w:pPr>
        <w:pStyle w:val="70"/>
        <w:spacing w:line="560" w:lineRule="exact"/>
        <w:ind w:firstLine="560"/>
        <w:rPr>
          <w:rFonts w:ascii="仿宋" w:hAnsi="仿宋" w:eastAsia="仿宋"/>
          <w:bCs/>
          <w:kern w:val="0"/>
          <w:sz w:val="28"/>
          <w:szCs w:val="28"/>
        </w:rPr>
      </w:pPr>
      <w:r>
        <w:rPr>
          <w:rFonts w:hint="eastAsia" w:ascii="仿宋" w:hAnsi="仿宋" w:eastAsia="仿宋"/>
          <w:bCs/>
          <w:kern w:val="0"/>
          <w:sz w:val="28"/>
          <w:szCs w:val="28"/>
        </w:rPr>
        <w:t>38.3 中标人确定后，招标人不对未中标人就评标过程以及未能中标原因作出任何解释。未中标人不得向评标委员会组成人员或其他有关人员索问评标过程的情况和材料。</w:t>
      </w:r>
    </w:p>
    <w:p w14:paraId="1742193A">
      <w:pPr>
        <w:pStyle w:val="70"/>
        <w:spacing w:line="560" w:lineRule="exact"/>
        <w:ind w:firstLine="562"/>
        <w:rPr>
          <w:rFonts w:ascii="仿宋" w:hAnsi="仿宋" w:eastAsia="仿宋"/>
          <w:b/>
          <w:bCs/>
          <w:kern w:val="0"/>
          <w:sz w:val="28"/>
          <w:szCs w:val="28"/>
        </w:rPr>
      </w:pPr>
      <w:r>
        <w:rPr>
          <w:rFonts w:hint="eastAsia" w:ascii="仿宋" w:hAnsi="仿宋" w:eastAsia="仿宋"/>
          <w:b/>
          <w:bCs/>
          <w:kern w:val="0"/>
          <w:sz w:val="28"/>
          <w:szCs w:val="28"/>
        </w:rPr>
        <w:t>39.其它规定</w:t>
      </w:r>
    </w:p>
    <w:p w14:paraId="773C56DA">
      <w:pPr>
        <w:pStyle w:val="70"/>
        <w:spacing w:line="560" w:lineRule="exact"/>
        <w:ind w:firstLine="560"/>
        <w:rPr>
          <w:rFonts w:ascii="仿宋" w:hAnsi="仿宋" w:eastAsia="仿宋"/>
          <w:bCs/>
          <w:kern w:val="0"/>
          <w:sz w:val="28"/>
          <w:szCs w:val="28"/>
        </w:rPr>
      </w:pPr>
      <w:r>
        <w:rPr>
          <w:rFonts w:hint="eastAsia" w:ascii="仿宋" w:hAnsi="仿宋" w:eastAsia="仿宋"/>
          <w:bCs/>
          <w:kern w:val="0"/>
          <w:sz w:val="28"/>
          <w:szCs w:val="28"/>
        </w:rPr>
        <w:t>39.1评标过程中，若评标委员会认为本次招标缺乏竞争性，可以不推荐中标候选人，由招标人重新组织招标。</w:t>
      </w:r>
    </w:p>
    <w:p w14:paraId="586A2C11">
      <w:pPr>
        <w:pStyle w:val="70"/>
        <w:spacing w:line="560" w:lineRule="exact"/>
        <w:ind w:firstLine="560"/>
        <w:rPr>
          <w:rFonts w:ascii="仿宋_GB2312" w:hAnsi="宋体" w:eastAsia="仿宋_GB2312"/>
          <w:bCs/>
          <w:kern w:val="0"/>
          <w:sz w:val="28"/>
          <w:szCs w:val="28"/>
        </w:rPr>
      </w:pPr>
    </w:p>
    <w:p w14:paraId="7B8D4D24">
      <w:pPr>
        <w:pStyle w:val="5"/>
        <w:spacing w:before="0" w:after="0" w:line="400" w:lineRule="exact"/>
        <w:ind w:firstLine="723"/>
        <w:jc w:val="center"/>
        <w:rPr>
          <w:rFonts w:ascii="黑体" w:hAnsi="黑体" w:eastAsia="黑体"/>
          <w:b w:val="0"/>
          <w:kern w:val="0"/>
          <w:sz w:val="36"/>
          <w:szCs w:val="36"/>
        </w:rPr>
      </w:pPr>
      <w:bookmarkStart w:id="34" w:name="_Toc12147"/>
      <w:r>
        <w:rPr>
          <w:rFonts w:hint="eastAsia" w:ascii="黑体" w:hAnsi="黑体" w:eastAsia="黑体"/>
          <w:b w:val="0"/>
          <w:kern w:val="0"/>
          <w:sz w:val="36"/>
          <w:szCs w:val="36"/>
        </w:rPr>
        <w:t>（八）定标</w:t>
      </w:r>
      <w:bookmarkEnd w:id="34"/>
    </w:p>
    <w:p w14:paraId="238A77DA">
      <w:pPr>
        <w:pStyle w:val="70"/>
        <w:spacing w:line="560" w:lineRule="exact"/>
        <w:ind w:firstLine="562"/>
        <w:rPr>
          <w:rFonts w:ascii="仿宋" w:hAnsi="仿宋" w:eastAsia="仿宋"/>
          <w:b/>
          <w:bCs/>
          <w:kern w:val="0"/>
          <w:sz w:val="28"/>
          <w:szCs w:val="28"/>
        </w:rPr>
      </w:pPr>
      <w:r>
        <w:rPr>
          <w:rFonts w:hint="eastAsia" w:ascii="仿宋" w:hAnsi="仿宋" w:eastAsia="仿宋"/>
          <w:b/>
          <w:bCs/>
          <w:kern w:val="0"/>
          <w:sz w:val="28"/>
          <w:szCs w:val="28"/>
        </w:rPr>
        <w:t>40.中标人确定方式</w:t>
      </w:r>
    </w:p>
    <w:p w14:paraId="195C8C30">
      <w:pPr>
        <w:pStyle w:val="70"/>
        <w:spacing w:line="560" w:lineRule="exact"/>
        <w:ind w:firstLine="560"/>
        <w:rPr>
          <w:rFonts w:ascii="仿宋" w:hAnsi="仿宋" w:eastAsia="仿宋"/>
          <w:bCs/>
          <w:kern w:val="0"/>
          <w:sz w:val="28"/>
          <w:szCs w:val="28"/>
        </w:rPr>
      </w:pPr>
      <w:r>
        <w:rPr>
          <w:rFonts w:hint="eastAsia" w:ascii="仿宋" w:hAnsi="仿宋" w:eastAsia="仿宋"/>
          <w:bCs/>
          <w:kern w:val="0"/>
          <w:sz w:val="28"/>
          <w:szCs w:val="28"/>
        </w:rPr>
        <w:t>40</w:t>
      </w:r>
      <w:r>
        <w:rPr>
          <w:rFonts w:ascii="仿宋" w:hAnsi="仿宋" w:eastAsia="仿宋"/>
          <w:bCs/>
          <w:kern w:val="0"/>
          <w:sz w:val="28"/>
          <w:szCs w:val="28"/>
        </w:rPr>
        <w:t>.</w:t>
      </w:r>
      <w:r>
        <w:rPr>
          <w:rFonts w:hint="eastAsia" w:ascii="仿宋" w:hAnsi="仿宋" w:eastAsia="仿宋"/>
          <w:bCs/>
          <w:kern w:val="0"/>
          <w:sz w:val="28"/>
          <w:szCs w:val="28"/>
        </w:rPr>
        <w:t>1招标人根据评标委员会推荐的中标候选人确定中标人，也可以授权评标委员会直接确定中标人。</w:t>
      </w:r>
    </w:p>
    <w:p w14:paraId="6376EC74">
      <w:pPr>
        <w:pStyle w:val="70"/>
        <w:spacing w:line="560" w:lineRule="exact"/>
        <w:ind w:firstLine="560"/>
        <w:rPr>
          <w:rFonts w:ascii="仿宋" w:hAnsi="仿宋" w:eastAsia="仿宋"/>
          <w:bCs/>
          <w:kern w:val="0"/>
          <w:sz w:val="28"/>
          <w:szCs w:val="28"/>
        </w:rPr>
      </w:pPr>
      <w:r>
        <w:rPr>
          <w:rFonts w:hint="eastAsia" w:ascii="仿宋" w:hAnsi="仿宋" w:eastAsia="仿宋"/>
          <w:bCs/>
          <w:kern w:val="0"/>
          <w:sz w:val="28"/>
          <w:szCs w:val="28"/>
        </w:rPr>
        <w:t>40.2招标人授权评标委员会确定中标人的：评标委员会根据招标文件中的评审内容和评审指引，对各投标人的投标文件进行评审，推荐有排序的</w:t>
      </w:r>
      <w:r>
        <w:rPr>
          <w:rFonts w:hint="eastAsia" w:ascii="仿宋" w:hAnsi="仿宋" w:eastAsia="仿宋"/>
          <w:bCs/>
          <w:kern w:val="0"/>
          <w:sz w:val="28"/>
          <w:szCs w:val="28"/>
          <w:u w:val="single"/>
        </w:rPr>
        <w:t xml:space="preserve">  1 </w:t>
      </w:r>
      <w:r>
        <w:rPr>
          <w:rFonts w:hint="eastAsia" w:ascii="仿宋" w:hAnsi="仿宋" w:eastAsia="仿宋"/>
          <w:bCs/>
          <w:kern w:val="0"/>
          <w:sz w:val="28"/>
          <w:szCs w:val="28"/>
        </w:rPr>
        <w:t>名中标候选人，评标报告通过招标人审批后，第一中标候选人即为中标人。</w:t>
      </w:r>
    </w:p>
    <w:p w14:paraId="7D8175AA">
      <w:pPr>
        <w:pStyle w:val="70"/>
        <w:spacing w:line="560" w:lineRule="exact"/>
        <w:ind w:firstLine="560"/>
        <w:rPr>
          <w:rFonts w:ascii="仿宋" w:hAnsi="仿宋" w:eastAsia="仿宋"/>
          <w:bCs/>
          <w:kern w:val="0"/>
          <w:sz w:val="28"/>
          <w:szCs w:val="28"/>
        </w:rPr>
      </w:pPr>
      <w:r>
        <w:rPr>
          <w:rFonts w:hint="eastAsia" w:ascii="仿宋" w:hAnsi="仿宋" w:eastAsia="仿宋"/>
          <w:bCs/>
          <w:kern w:val="0"/>
          <w:sz w:val="28"/>
          <w:szCs w:val="28"/>
        </w:rPr>
        <w:t>40.3采用评定分离，招标人根据评标委员会评标报告在推荐的中标候选人确定中标人的：评标委员会根据招标文件中的评审内容和评审指引，对各投标人的投标文件进行评审，推荐不超过</w:t>
      </w:r>
      <w:r>
        <w:rPr>
          <w:rFonts w:hint="eastAsia" w:ascii="仿宋" w:hAnsi="仿宋" w:eastAsia="仿宋"/>
          <w:bCs/>
          <w:kern w:val="0"/>
          <w:sz w:val="28"/>
          <w:szCs w:val="28"/>
          <w:u w:val="single"/>
        </w:rPr>
        <w:t xml:space="preserve">   </w:t>
      </w:r>
      <w:r>
        <w:rPr>
          <w:rFonts w:hint="eastAsia" w:ascii="仿宋" w:hAnsi="仿宋" w:eastAsia="仿宋"/>
          <w:bCs/>
          <w:kern w:val="0"/>
          <w:sz w:val="28"/>
          <w:szCs w:val="28"/>
        </w:rPr>
        <w:t xml:space="preserve">名无排序中标候选人，后由招标人的招标领导小组通过民主决策在评标委员会推荐的中标候选人中确定 </w:t>
      </w:r>
      <w:r>
        <w:rPr>
          <w:rFonts w:hint="eastAsia" w:ascii="仿宋" w:hAnsi="仿宋" w:eastAsia="仿宋"/>
          <w:bCs/>
          <w:kern w:val="0"/>
          <w:sz w:val="28"/>
          <w:szCs w:val="28"/>
          <w:u w:val="single"/>
        </w:rPr>
        <w:t xml:space="preserve">   </w:t>
      </w:r>
      <w:r>
        <w:rPr>
          <w:rFonts w:hint="eastAsia" w:ascii="仿宋" w:hAnsi="仿宋" w:eastAsia="仿宋"/>
          <w:bCs/>
          <w:kern w:val="0"/>
          <w:sz w:val="28"/>
          <w:szCs w:val="28"/>
        </w:rPr>
        <w:t>名中标人。</w:t>
      </w:r>
    </w:p>
    <w:p w14:paraId="1EE42AF5">
      <w:pPr>
        <w:pStyle w:val="70"/>
        <w:spacing w:line="560" w:lineRule="exact"/>
        <w:ind w:firstLine="562"/>
        <w:rPr>
          <w:rFonts w:ascii="仿宋" w:hAnsi="仿宋" w:eastAsia="仿宋"/>
          <w:b/>
          <w:bCs/>
          <w:kern w:val="0"/>
          <w:sz w:val="28"/>
          <w:szCs w:val="28"/>
        </w:rPr>
      </w:pPr>
      <w:r>
        <w:rPr>
          <w:rFonts w:hint="eastAsia" w:ascii="仿宋" w:hAnsi="仿宋" w:eastAsia="仿宋"/>
          <w:b/>
          <w:bCs/>
          <w:kern w:val="0"/>
          <w:sz w:val="28"/>
          <w:szCs w:val="28"/>
        </w:rPr>
        <w:t>40.4本次招标，评标委员会评标得分仅作为招标人确定中标人的参考，招标人有权确定任一中标候选人为中标人。</w:t>
      </w:r>
    </w:p>
    <w:p w14:paraId="25596C03">
      <w:pPr>
        <w:pStyle w:val="70"/>
        <w:spacing w:line="560" w:lineRule="exact"/>
        <w:ind w:firstLine="560"/>
        <w:rPr>
          <w:rFonts w:ascii="仿宋" w:hAnsi="仿宋" w:eastAsia="仿宋"/>
          <w:bCs/>
          <w:kern w:val="0"/>
          <w:sz w:val="28"/>
          <w:szCs w:val="28"/>
        </w:rPr>
      </w:pPr>
      <w:r>
        <w:rPr>
          <w:rFonts w:hint="eastAsia" w:ascii="仿宋" w:hAnsi="仿宋" w:eastAsia="仿宋"/>
          <w:bCs/>
          <w:kern w:val="0"/>
          <w:sz w:val="28"/>
          <w:szCs w:val="28"/>
        </w:rPr>
        <w:t>40.5如出现中标人放弃中标的情形，招标人可按上述程序在剩余中标候选人中重新确定中标人，也可重新组织招标。</w:t>
      </w:r>
    </w:p>
    <w:p w14:paraId="314AFA7C">
      <w:pPr>
        <w:pStyle w:val="70"/>
        <w:spacing w:line="560" w:lineRule="exact"/>
        <w:ind w:firstLine="560"/>
        <w:rPr>
          <w:rFonts w:ascii="仿宋" w:hAnsi="仿宋" w:eastAsia="仿宋"/>
          <w:bCs/>
          <w:kern w:val="0"/>
          <w:sz w:val="28"/>
          <w:szCs w:val="28"/>
        </w:rPr>
      </w:pPr>
    </w:p>
    <w:p w14:paraId="39C760BB">
      <w:pPr>
        <w:pStyle w:val="5"/>
        <w:spacing w:before="0" w:after="0" w:line="400" w:lineRule="exact"/>
        <w:ind w:firstLine="720"/>
        <w:jc w:val="center"/>
        <w:rPr>
          <w:rFonts w:ascii="黑体" w:hAnsi="黑体" w:eastAsia="黑体"/>
          <w:b w:val="0"/>
          <w:kern w:val="0"/>
          <w:sz w:val="36"/>
          <w:szCs w:val="36"/>
        </w:rPr>
      </w:pPr>
      <w:bookmarkStart w:id="35" w:name="_Toc4732"/>
      <w:r>
        <w:rPr>
          <w:rFonts w:hint="eastAsia" w:ascii="黑体" w:hAnsi="黑体" w:eastAsia="黑体"/>
          <w:b w:val="0"/>
          <w:kern w:val="0"/>
          <w:sz w:val="36"/>
          <w:szCs w:val="36"/>
        </w:rPr>
        <w:t>（九）中标通知书</w:t>
      </w:r>
      <w:bookmarkEnd w:id="35"/>
    </w:p>
    <w:p w14:paraId="2829931E">
      <w:pPr>
        <w:pStyle w:val="70"/>
        <w:spacing w:line="560" w:lineRule="exact"/>
        <w:ind w:firstLine="560"/>
        <w:rPr>
          <w:rFonts w:ascii="仿宋_GB2312" w:hAnsi="宋体" w:eastAsia="仿宋_GB2312"/>
          <w:bCs/>
          <w:kern w:val="0"/>
          <w:sz w:val="28"/>
          <w:szCs w:val="28"/>
        </w:rPr>
      </w:pPr>
    </w:p>
    <w:p w14:paraId="3A4577F4">
      <w:pPr>
        <w:pStyle w:val="70"/>
        <w:spacing w:line="560" w:lineRule="exact"/>
        <w:ind w:firstLine="562"/>
        <w:rPr>
          <w:rFonts w:ascii="仿宋" w:hAnsi="仿宋" w:eastAsia="仿宋"/>
          <w:b/>
          <w:bCs/>
          <w:kern w:val="0"/>
          <w:sz w:val="28"/>
          <w:szCs w:val="28"/>
        </w:rPr>
      </w:pPr>
      <w:r>
        <w:rPr>
          <w:rFonts w:hint="eastAsia" w:ascii="仿宋" w:hAnsi="仿宋" w:eastAsia="仿宋"/>
          <w:b/>
          <w:bCs/>
          <w:kern w:val="0"/>
          <w:sz w:val="28"/>
          <w:szCs w:val="28"/>
        </w:rPr>
        <w:t>41．中标通知书</w:t>
      </w:r>
    </w:p>
    <w:p w14:paraId="6AF174C3">
      <w:pPr>
        <w:pStyle w:val="70"/>
        <w:spacing w:line="560" w:lineRule="exact"/>
        <w:ind w:firstLine="560"/>
        <w:rPr>
          <w:rFonts w:ascii="仿宋" w:hAnsi="仿宋" w:eastAsia="仿宋"/>
          <w:bCs/>
          <w:kern w:val="0"/>
          <w:sz w:val="28"/>
          <w:szCs w:val="28"/>
          <w:highlight w:val="none"/>
        </w:rPr>
      </w:pPr>
      <w:r>
        <w:rPr>
          <w:rFonts w:hint="eastAsia" w:ascii="仿宋" w:hAnsi="仿宋" w:eastAsia="仿宋"/>
          <w:bCs/>
          <w:kern w:val="0"/>
          <w:sz w:val="28"/>
          <w:szCs w:val="28"/>
        </w:rPr>
        <w:t>41</w:t>
      </w:r>
      <w:r>
        <w:rPr>
          <w:rFonts w:ascii="仿宋" w:hAnsi="仿宋" w:eastAsia="仿宋"/>
          <w:bCs/>
          <w:kern w:val="0"/>
          <w:sz w:val="28"/>
          <w:szCs w:val="28"/>
        </w:rPr>
        <w:t>.</w:t>
      </w:r>
      <w:r>
        <w:rPr>
          <w:rFonts w:hint="eastAsia" w:ascii="仿宋" w:hAnsi="仿宋" w:eastAsia="仿宋"/>
          <w:bCs/>
          <w:kern w:val="0"/>
          <w:sz w:val="28"/>
          <w:szCs w:val="28"/>
        </w:rPr>
        <w:t>1</w:t>
      </w:r>
      <w:r>
        <w:rPr>
          <w:rFonts w:hint="eastAsia" w:ascii="仿宋" w:hAnsi="仿宋" w:eastAsia="仿宋"/>
          <w:bCs/>
          <w:kern w:val="0"/>
          <w:sz w:val="28"/>
          <w:szCs w:val="28"/>
          <w:highlight w:val="none"/>
        </w:rPr>
        <w:t>招标人应在确定中标人后，将</w:t>
      </w:r>
      <w:r>
        <w:rPr>
          <w:rFonts w:hint="eastAsia" w:ascii="仿宋" w:hAnsi="仿宋" w:eastAsia="仿宋"/>
          <w:bCs/>
          <w:kern w:val="0"/>
          <w:sz w:val="28"/>
          <w:szCs w:val="28"/>
          <w:highlight w:val="none"/>
          <w:lang w:val="en-US" w:eastAsia="zh-CN"/>
        </w:rPr>
        <w:t>以邮件形式通知中标人</w:t>
      </w:r>
      <w:r>
        <w:rPr>
          <w:rFonts w:hint="eastAsia" w:ascii="仿宋" w:hAnsi="仿宋" w:eastAsia="仿宋"/>
          <w:bCs/>
          <w:kern w:val="0"/>
          <w:sz w:val="28"/>
          <w:szCs w:val="28"/>
          <w:highlight w:val="none"/>
        </w:rPr>
        <w:t>。</w:t>
      </w:r>
    </w:p>
    <w:p w14:paraId="0AA77BDA">
      <w:pPr>
        <w:pStyle w:val="70"/>
        <w:spacing w:line="560" w:lineRule="exact"/>
        <w:ind w:firstLine="560"/>
        <w:rPr>
          <w:rFonts w:ascii="仿宋" w:hAnsi="仿宋" w:eastAsia="仿宋"/>
          <w:bCs/>
          <w:kern w:val="0"/>
          <w:sz w:val="28"/>
          <w:szCs w:val="28"/>
        </w:rPr>
      </w:pPr>
      <w:r>
        <w:rPr>
          <w:rFonts w:hint="eastAsia" w:ascii="仿宋" w:hAnsi="仿宋" w:eastAsia="仿宋"/>
          <w:bCs/>
          <w:kern w:val="0"/>
          <w:sz w:val="28"/>
          <w:szCs w:val="28"/>
          <w:highlight w:val="none"/>
        </w:rPr>
        <w:t>41.2招标人将发出中标通知书。中标通知书是本招标项目</w:t>
      </w:r>
      <w:r>
        <w:rPr>
          <w:rFonts w:hint="eastAsia" w:ascii="仿宋" w:hAnsi="仿宋" w:eastAsia="仿宋"/>
          <w:bCs/>
          <w:kern w:val="0"/>
          <w:sz w:val="28"/>
          <w:szCs w:val="28"/>
        </w:rPr>
        <w:t>合同的组成部分。</w:t>
      </w:r>
    </w:p>
    <w:p w14:paraId="3E3B0A25">
      <w:pPr>
        <w:pStyle w:val="70"/>
        <w:spacing w:line="560" w:lineRule="exact"/>
        <w:ind w:firstLine="560"/>
        <w:rPr>
          <w:rFonts w:ascii="仿宋" w:hAnsi="仿宋" w:eastAsia="仿宋"/>
          <w:bCs/>
          <w:kern w:val="0"/>
          <w:sz w:val="28"/>
          <w:szCs w:val="28"/>
        </w:rPr>
      </w:pPr>
      <w:r>
        <w:rPr>
          <w:rFonts w:hint="eastAsia" w:ascii="仿宋" w:hAnsi="仿宋" w:eastAsia="仿宋"/>
          <w:bCs/>
          <w:kern w:val="0"/>
          <w:sz w:val="28"/>
          <w:szCs w:val="28"/>
        </w:rPr>
        <w:t>41.3招标人将以《中标通知书》通知中标人中标。未收到《中标通知书》投标者为落标，招标人不解释落标原因，不退回投标书。</w:t>
      </w:r>
    </w:p>
    <w:p w14:paraId="54333850">
      <w:pPr>
        <w:pStyle w:val="70"/>
        <w:spacing w:line="560" w:lineRule="exact"/>
        <w:ind w:firstLine="562"/>
        <w:rPr>
          <w:rFonts w:ascii="仿宋" w:hAnsi="仿宋" w:eastAsia="仿宋"/>
          <w:b/>
          <w:bCs/>
          <w:kern w:val="0"/>
          <w:sz w:val="28"/>
          <w:szCs w:val="28"/>
        </w:rPr>
      </w:pPr>
      <w:r>
        <w:rPr>
          <w:rFonts w:hint="eastAsia" w:ascii="仿宋" w:hAnsi="仿宋" w:eastAsia="仿宋"/>
          <w:b/>
          <w:bCs/>
          <w:kern w:val="0"/>
          <w:sz w:val="28"/>
          <w:szCs w:val="28"/>
        </w:rPr>
        <w:t>42．招标人的权利</w:t>
      </w:r>
    </w:p>
    <w:p w14:paraId="35F3C42E">
      <w:pPr>
        <w:pStyle w:val="70"/>
        <w:spacing w:line="560" w:lineRule="exact"/>
        <w:ind w:firstLine="560"/>
        <w:rPr>
          <w:rFonts w:ascii="仿宋" w:hAnsi="仿宋" w:eastAsia="仿宋"/>
          <w:bCs/>
          <w:kern w:val="0"/>
          <w:sz w:val="28"/>
          <w:szCs w:val="28"/>
        </w:rPr>
      </w:pPr>
      <w:r>
        <w:rPr>
          <w:rFonts w:hint="eastAsia" w:ascii="仿宋" w:hAnsi="仿宋" w:eastAsia="仿宋"/>
          <w:bCs/>
          <w:kern w:val="0"/>
          <w:sz w:val="28"/>
          <w:szCs w:val="28"/>
        </w:rPr>
        <w:t>42.1招标人在发出中标通知书之前因正当理由，经公司相关部门批准，有权根据评标委员会评审意见接受或拒绝投标、宣布投标程序无效或拒绝所有投标。对受影响的投标人不承担任何责任。</w:t>
      </w:r>
    </w:p>
    <w:p w14:paraId="08947E08">
      <w:pPr>
        <w:pStyle w:val="70"/>
        <w:spacing w:line="560" w:lineRule="exact"/>
        <w:ind w:firstLine="560"/>
        <w:rPr>
          <w:rFonts w:ascii="仿宋_GB2312" w:hAnsi="宋体" w:eastAsia="仿宋_GB2312"/>
          <w:bCs/>
          <w:kern w:val="0"/>
          <w:sz w:val="28"/>
          <w:szCs w:val="28"/>
        </w:rPr>
      </w:pPr>
    </w:p>
    <w:p w14:paraId="0F72880C">
      <w:pPr>
        <w:pStyle w:val="5"/>
        <w:spacing w:before="0" w:after="0" w:line="400" w:lineRule="exact"/>
        <w:ind w:firstLine="720"/>
        <w:jc w:val="center"/>
        <w:rPr>
          <w:rFonts w:ascii="黑体" w:hAnsi="黑体" w:eastAsia="黑体"/>
          <w:b w:val="0"/>
          <w:kern w:val="0"/>
          <w:sz w:val="36"/>
          <w:szCs w:val="36"/>
        </w:rPr>
      </w:pPr>
      <w:bookmarkStart w:id="36" w:name="_Toc19712"/>
      <w:r>
        <w:rPr>
          <w:rFonts w:hint="eastAsia" w:ascii="黑体" w:hAnsi="黑体" w:eastAsia="黑体"/>
          <w:b w:val="0"/>
          <w:kern w:val="0"/>
          <w:sz w:val="36"/>
          <w:szCs w:val="36"/>
        </w:rPr>
        <w:t>（十）合同授予</w:t>
      </w:r>
      <w:bookmarkEnd w:id="36"/>
    </w:p>
    <w:p w14:paraId="3D1DD001">
      <w:pPr>
        <w:pStyle w:val="70"/>
        <w:spacing w:line="560" w:lineRule="exact"/>
        <w:ind w:firstLine="560"/>
        <w:rPr>
          <w:rFonts w:ascii="仿宋_GB2312" w:hAnsi="宋体" w:eastAsia="仿宋_GB2312"/>
          <w:bCs/>
          <w:kern w:val="0"/>
          <w:sz w:val="28"/>
          <w:szCs w:val="28"/>
        </w:rPr>
      </w:pPr>
    </w:p>
    <w:p w14:paraId="107B49C2">
      <w:pPr>
        <w:pStyle w:val="70"/>
        <w:spacing w:line="560" w:lineRule="exact"/>
        <w:ind w:firstLine="562"/>
        <w:rPr>
          <w:rFonts w:ascii="仿宋" w:hAnsi="仿宋" w:eastAsia="仿宋"/>
          <w:b/>
          <w:bCs/>
          <w:kern w:val="0"/>
          <w:sz w:val="28"/>
          <w:szCs w:val="28"/>
        </w:rPr>
      </w:pPr>
      <w:r>
        <w:rPr>
          <w:rFonts w:hint="eastAsia" w:ascii="仿宋" w:hAnsi="仿宋" w:eastAsia="仿宋"/>
          <w:b/>
          <w:bCs/>
          <w:kern w:val="0"/>
          <w:sz w:val="28"/>
          <w:szCs w:val="28"/>
        </w:rPr>
        <w:t>43．签订合同</w:t>
      </w:r>
    </w:p>
    <w:p w14:paraId="381C7C30">
      <w:pPr>
        <w:pStyle w:val="70"/>
        <w:spacing w:line="560" w:lineRule="exact"/>
        <w:ind w:firstLine="560"/>
        <w:rPr>
          <w:rFonts w:ascii="仿宋" w:hAnsi="仿宋" w:eastAsia="仿宋"/>
          <w:bCs/>
          <w:kern w:val="0"/>
          <w:sz w:val="28"/>
          <w:szCs w:val="28"/>
        </w:rPr>
      </w:pPr>
      <w:r>
        <w:rPr>
          <w:rFonts w:hint="eastAsia" w:ascii="仿宋" w:hAnsi="仿宋" w:eastAsia="仿宋"/>
          <w:bCs/>
          <w:kern w:val="0"/>
          <w:sz w:val="28"/>
          <w:szCs w:val="28"/>
        </w:rPr>
        <w:t>43.1招标人和中标人应当按“投标须知前附表”的规定，依据招标文件和中标人的投标文件订立书面合同。</w:t>
      </w:r>
    </w:p>
    <w:p w14:paraId="55D95C32">
      <w:pPr>
        <w:pStyle w:val="70"/>
        <w:spacing w:line="560" w:lineRule="exact"/>
        <w:ind w:firstLine="560"/>
        <w:rPr>
          <w:rFonts w:ascii="仿宋" w:hAnsi="仿宋" w:eastAsia="仿宋"/>
          <w:bCs/>
          <w:kern w:val="0"/>
          <w:sz w:val="28"/>
          <w:szCs w:val="28"/>
        </w:rPr>
      </w:pPr>
      <w:r>
        <w:rPr>
          <w:rFonts w:hint="eastAsia" w:ascii="仿宋" w:hAnsi="仿宋" w:eastAsia="仿宋"/>
          <w:bCs/>
          <w:kern w:val="0"/>
          <w:sz w:val="28"/>
          <w:szCs w:val="28"/>
        </w:rPr>
        <w:t>43.2中标人无正当理由拒签合同的，或者在签订合同时向招标人提出附加条件或者更改合同实质性内容的，招标人可取消其中标资格，并没收其投标担保；给招标人的损失超过其投标担保数额的，中标人应当对超过部分予以赔偿；没有提交投标担保的，应当对招标人的损失承担赔偿责任。</w:t>
      </w:r>
    </w:p>
    <w:p w14:paraId="17CC377C">
      <w:pPr>
        <w:pStyle w:val="70"/>
        <w:spacing w:line="560" w:lineRule="exact"/>
        <w:ind w:firstLine="560"/>
        <w:rPr>
          <w:rFonts w:ascii="仿宋" w:hAnsi="仿宋" w:eastAsia="仿宋"/>
          <w:bCs/>
          <w:kern w:val="0"/>
          <w:sz w:val="28"/>
          <w:szCs w:val="28"/>
        </w:rPr>
      </w:pPr>
      <w:r>
        <w:rPr>
          <w:rFonts w:hint="eastAsia" w:ascii="仿宋" w:hAnsi="仿宋" w:eastAsia="仿宋"/>
          <w:bCs/>
          <w:kern w:val="0"/>
          <w:sz w:val="28"/>
          <w:szCs w:val="28"/>
        </w:rPr>
        <w:t>43.3招标人无正当理由拒签合同的，或者在签订合同时向中标人提出附加条件或者更改合同实质性内容的，有关行政监督部门将给予警告，责令改正；给中标人造成损失的，还应当赔偿损失。</w:t>
      </w:r>
    </w:p>
    <w:p w14:paraId="3EA7B38A">
      <w:pPr>
        <w:pStyle w:val="70"/>
        <w:spacing w:line="560" w:lineRule="exact"/>
        <w:ind w:firstLine="560"/>
        <w:rPr>
          <w:rFonts w:ascii="仿宋" w:hAnsi="仿宋" w:eastAsia="仿宋"/>
          <w:bCs/>
          <w:kern w:val="0"/>
          <w:sz w:val="28"/>
          <w:szCs w:val="28"/>
        </w:rPr>
      </w:pPr>
      <w:r>
        <w:rPr>
          <w:rFonts w:hint="eastAsia" w:ascii="仿宋" w:hAnsi="仿宋" w:eastAsia="仿宋"/>
          <w:bCs/>
          <w:kern w:val="0"/>
          <w:sz w:val="28"/>
          <w:szCs w:val="28"/>
        </w:rPr>
        <w:t>43.4招标人与中标人签订的合同必须遵守本招标文件的合同条件，并且不得更改合同条件。</w:t>
      </w:r>
    </w:p>
    <w:p w14:paraId="56E56D54">
      <w:pPr>
        <w:pStyle w:val="70"/>
        <w:spacing w:line="560" w:lineRule="exact"/>
        <w:ind w:firstLine="560"/>
        <w:rPr>
          <w:rFonts w:ascii="仿宋" w:hAnsi="仿宋" w:eastAsia="仿宋"/>
          <w:bCs/>
          <w:kern w:val="0"/>
          <w:sz w:val="28"/>
          <w:szCs w:val="28"/>
        </w:rPr>
      </w:pPr>
      <w:r>
        <w:rPr>
          <w:rFonts w:hint="eastAsia" w:ascii="仿宋" w:hAnsi="仿宋" w:eastAsia="仿宋"/>
          <w:bCs/>
          <w:kern w:val="0"/>
          <w:sz w:val="28"/>
          <w:szCs w:val="28"/>
        </w:rPr>
        <w:t>43.5中标人应当按照合同约定履行义务，完成合同标的，不得将合同标的转让(转包)给他人实施。</w:t>
      </w:r>
    </w:p>
    <w:p w14:paraId="3680B786">
      <w:pPr>
        <w:pStyle w:val="70"/>
        <w:spacing w:line="560" w:lineRule="exact"/>
        <w:ind w:firstLine="560"/>
        <w:rPr>
          <w:rFonts w:ascii="仿宋_GB2312" w:hAnsi="宋体" w:eastAsia="仿宋_GB2312"/>
          <w:bCs/>
          <w:kern w:val="0"/>
          <w:sz w:val="28"/>
          <w:szCs w:val="28"/>
        </w:rPr>
      </w:pPr>
    </w:p>
    <w:p w14:paraId="6CB521C7">
      <w:pPr>
        <w:pStyle w:val="5"/>
        <w:spacing w:before="0" w:after="0" w:line="400" w:lineRule="exact"/>
        <w:ind w:firstLine="720"/>
        <w:jc w:val="center"/>
        <w:rPr>
          <w:rFonts w:ascii="黑体" w:hAnsi="黑体" w:eastAsia="黑体"/>
          <w:b w:val="0"/>
          <w:kern w:val="0"/>
          <w:sz w:val="36"/>
          <w:szCs w:val="36"/>
        </w:rPr>
      </w:pPr>
      <w:bookmarkStart w:id="37" w:name="_Toc32005"/>
      <w:r>
        <w:rPr>
          <w:rFonts w:hint="eastAsia" w:ascii="黑体" w:hAnsi="黑体" w:eastAsia="黑体"/>
          <w:b w:val="0"/>
          <w:kern w:val="0"/>
          <w:sz w:val="36"/>
          <w:szCs w:val="36"/>
        </w:rPr>
        <w:t>（十一）其他</w:t>
      </w:r>
      <w:bookmarkEnd w:id="37"/>
    </w:p>
    <w:p w14:paraId="619EEA56">
      <w:pPr>
        <w:pStyle w:val="70"/>
        <w:spacing w:line="560" w:lineRule="exact"/>
        <w:ind w:firstLine="560"/>
        <w:rPr>
          <w:rFonts w:ascii="仿宋_GB2312" w:hAnsi="宋体" w:eastAsia="仿宋_GB2312"/>
          <w:bCs/>
          <w:kern w:val="0"/>
          <w:sz w:val="28"/>
          <w:szCs w:val="28"/>
        </w:rPr>
      </w:pPr>
    </w:p>
    <w:p w14:paraId="52665586">
      <w:pPr>
        <w:pStyle w:val="70"/>
        <w:spacing w:line="560" w:lineRule="exact"/>
        <w:ind w:firstLine="562"/>
        <w:rPr>
          <w:rFonts w:ascii="仿宋" w:hAnsi="仿宋" w:eastAsia="仿宋"/>
          <w:b/>
          <w:bCs/>
          <w:kern w:val="0"/>
          <w:sz w:val="28"/>
          <w:szCs w:val="28"/>
        </w:rPr>
      </w:pPr>
      <w:r>
        <w:rPr>
          <w:rFonts w:hint="eastAsia" w:ascii="仿宋" w:hAnsi="仿宋" w:eastAsia="仿宋"/>
          <w:b/>
          <w:bCs/>
          <w:kern w:val="0"/>
          <w:sz w:val="28"/>
          <w:szCs w:val="28"/>
        </w:rPr>
        <w:t>44．招标投标投诉的处理</w:t>
      </w:r>
    </w:p>
    <w:p w14:paraId="15797B5B">
      <w:pPr>
        <w:pStyle w:val="70"/>
        <w:spacing w:line="560" w:lineRule="exact"/>
        <w:ind w:firstLine="560"/>
        <w:rPr>
          <w:rFonts w:ascii="仿宋" w:hAnsi="仿宋" w:eastAsia="仿宋"/>
          <w:bCs/>
          <w:kern w:val="0"/>
          <w:sz w:val="28"/>
          <w:szCs w:val="28"/>
        </w:rPr>
      </w:pPr>
      <w:r>
        <w:rPr>
          <w:rFonts w:hint="eastAsia" w:ascii="仿宋" w:hAnsi="仿宋" w:eastAsia="仿宋"/>
          <w:bCs/>
          <w:kern w:val="0"/>
          <w:sz w:val="28"/>
          <w:szCs w:val="28"/>
        </w:rPr>
        <w:t>44.1本招标项目实行分段限时投诉制度，即在每个招标投标阶段，投标人均应对所存异议及时投诉。凡超出被投诉阶段投诉时限的，其投诉将不予受理。</w:t>
      </w:r>
    </w:p>
    <w:p w14:paraId="2FA38838">
      <w:pPr>
        <w:pStyle w:val="70"/>
        <w:spacing w:line="560" w:lineRule="exact"/>
        <w:ind w:firstLine="562"/>
        <w:rPr>
          <w:rFonts w:ascii="仿宋" w:hAnsi="仿宋" w:eastAsia="仿宋"/>
          <w:b/>
          <w:bCs/>
          <w:kern w:val="0"/>
          <w:sz w:val="28"/>
          <w:szCs w:val="28"/>
        </w:rPr>
      </w:pPr>
      <w:r>
        <w:rPr>
          <w:rFonts w:hint="eastAsia" w:ascii="仿宋" w:hAnsi="仿宋" w:eastAsia="仿宋"/>
          <w:b/>
          <w:bCs/>
          <w:kern w:val="0"/>
          <w:sz w:val="28"/>
          <w:szCs w:val="28"/>
        </w:rPr>
        <w:t>45．其他</w:t>
      </w:r>
    </w:p>
    <w:p w14:paraId="626CE7E1">
      <w:pPr>
        <w:pStyle w:val="70"/>
        <w:spacing w:line="560" w:lineRule="exact"/>
        <w:ind w:firstLine="560"/>
        <w:rPr>
          <w:rFonts w:ascii="仿宋" w:hAnsi="仿宋" w:eastAsia="仿宋"/>
          <w:bCs/>
          <w:kern w:val="0"/>
          <w:sz w:val="28"/>
          <w:szCs w:val="28"/>
        </w:rPr>
      </w:pPr>
      <w:r>
        <w:rPr>
          <w:rFonts w:hint="eastAsia" w:ascii="仿宋" w:hAnsi="仿宋" w:eastAsia="仿宋"/>
          <w:bCs/>
          <w:kern w:val="0"/>
          <w:sz w:val="28"/>
          <w:szCs w:val="28"/>
        </w:rPr>
        <w:t>45.1本招标文件的解释权归招标人所有，招标人有权在法律允许范围内调整本次招标活动的细节及保留最终解释权。</w:t>
      </w:r>
    </w:p>
    <w:p w14:paraId="55D9CA7D">
      <w:pPr>
        <w:pStyle w:val="70"/>
        <w:spacing w:line="560" w:lineRule="exact"/>
        <w:ind w:firstLine="560"/>
        <w:rPr>
          <w:rFonts w:ascii="仿宋" w:hAnsi="仿宋" w:eastAsia="仿宋"/>
          <w:bCs/>
          <w:kern w:val="0"/>
          <w:sz w:val="28"/>
          <w:szCs w:val="28"/>
        </w:rPr>
      </w:pPr>
      <w:r>
        <w:rPr>
          <w:rFonts w:hint="eastAsia" w:ascii="仿宋" w:hAnsi="仿宋" w:eastAsia="仿宋"/>
          <w:bCs/>
          <w:kern w:val="0"/>
          <w:sz w:val="28"/>
          <w:szCs w:val="28"/>
        </w:rPr>
        <w:t>45.2评标委员会经评审，认为所有投标都不符合招标文件要求的，可以否决所有投标。所有投标被否决的，招标人应重新招标。招标人不负担因招标失败给</w:t>
      </w:r>
      <w:r>
        <w:rPr>
          <w:rFonts w:ascii="仿宋" w:hAnsi="仿宋" w:eastAsia="仿宋"/>
          <w:bCs/>
          <w:kern w:val="0"/>
          <w:sz w:val="28"/>
          <w:szCs w:val="28"/>
        </w:rPr>
        <w:t>投标</w:t>
      </w:r>
      <w:r>
        <w:rPr>
          <w:rFonts w:hint="eastAsia" w:ascii="仿宋" w:hAnsi="仿宋" w:eastAsia="仿宋"/>
          <w:bCs/>
          <w:kern w:val="0"/>
          <w:sz w:val="28"/>
          <w:szCs w:val="28"/>
        </w:rPr>
        <w:t>人造成的损失。</w:t>
      </w:r>
    </w:p>
    <w:p w14:paraId="65FA054B">
      <w:pPr>
        <w:pStyle w:val="70"/>
        <w:spacing w:line="560" w:lineRule="exact"/>
        <w:ind w:firstLine="560"/>
        <w:rPr>
          <w:rFonts w:ascii="仿宋" w:hAnsi="仿宋" w:eastAsia="仿宋"/>
          <w:bCs/>
          <w:kern w:val="0"/>
          <w:sz w:val="28"/>
          <w:szCs w:val="28"/>
        </w:rPr>
      </w:pPr>
      <w:r>
        <w:rPr>
          <w:rFonts w:hint="eastAsia" w:ascii="仿宋" w:hAnsi="仿宋" w:eastAsia="仿宋"/>
          <w:bCs/>
          <w:kern w:val="0"/>
          <w:sz w:val="28"/>
          <w:szCs w:val="28"/>
        </w:rPr>
        <w:t>45.3招标人向投标人提供的资料和数据，是招标人现有的能使投标人利用的资料，招标人对投标人由此而做出的推论、理解和结论概不负责。</w:t>
      </w:r>
    </w:p>
    <w:p w14:paraId="2110C5C5">
      <w:pPr>
        <w:pStyle w:val="70"/>
        <w:spacing w:line="560" w:lineRule="exact"/>
        <w:ind w:firstLine="560"/>
        <w:rPr>
          <w:rFonts w:ascii="仿宋" w:hAnsi="仿宋" w:eastAsia="仿宋"/>
          <w:bCs/>
          <w:kern w:val="0"/>
          <w:sz w:val="28"/>
          <w:szCs w:val="28"/>
        </w:rPr>
      </w:pPr>
      <w:r>
        <w:rPr>
          <w:rFonts w:hint="eastAsia" w:ascii="仿宋" w:hAnsi="仿宋" w:eastAsia="仿宋"/>
          <w:bCs/>
          <w:kern w:val="0"/>
          <w:sz w:val="28"/>
          <w:szCs w:val="28"/>
        </w:rPr>
        <w:t>45.4如果投标人实质上不符合投标资格，即使参加投标并缴纳各种费用，招标人可以随时取消其投标或中标资格，招标人对该投标人的一切损失概不责任。</w:t>
      </w:r>
    </w:p>
    <w:p w14:paraId="14B593DF">
      <w:pPr>
        <w:pStyle w:val="70"/>
        <w:spacing w:line="560" w:lineRule="exact"/>
        <w:ind w:firstLine="560"/>
        <w:rPr>
          <w:rFonts w:ascii="仿宋" w:hAnsi="仿宋" w:eastAsia="仿宋"/>
          <w:bCs/>
          <w:kern w:val="0"/>
          <w:sz w:val="28"/>
          <w:szCs w:val="28"/>
        </w:rPr>
      </w:pPr>
      <w:r>
        <w:rPr>
          <w:rFonts w:hint="eastAsia" w:ascii="仿宋" w:hAnsi="仿宋" w:eastAsia="仿宋"/>
          <w:bCs/>
          <w:kern w:val="0"/>
          <w:sz w:val="28"/>
          <w:szCs w:val="28"/>
        </w:rPr>
        <w:t>45.5中标无效的，发出的中标通知书和签订的合同自始没有法律约束力，但不影响合同中存在的有关解决争议方法的条款的效力。</w:t>
      </w:r>
    </w:p>
    <w:p w14:paraId="1C297B9B">
      <w:pPr>
        <w:pStyle w:val="70"/>
        <w:spacing w:line="560" w:lineRule="exact"/>
        <w:ind w:firstLine="560"/>
        <w:rPr>
          <w:rFonts w:ascii="仿宋" w:hAnsi="仿宋" w:eastAsia="仿宋"/>
          <w:bCs/>
          <w:kern w:val="0"/>
          <w:sz w:val="28"/>
          <w:szCs w:val="28"/>
        </w:rPr>
      </w:pPr>
      <w:r>
        <w:rPr>
          <w:rFonts w:hint="eastAsia" w:ascii="仿宋" w:hAnsi="仿宋" w:eastAsia="仿宋"/>
          <w:bCs/>
          <w:kern w:val="0"/>
          <w:sz w:val="28"/>
          <w:szCs w:val="28"/>
        </w:rPr>
        <w:t>45.6本招标文件所有的附件与本招标文件具有同等效力。</w:t>
      </w:r>
    </w:p>
    <w:p w14:paraId="748709F1">
      <w:pPr>
        <w:widowControl w:val="0"/>
        <w:spacing w:line="360" w:lineRule="auto"/>
        <w:ind w:firstLine="420" w:firstLineChars="200"/>
        <w:rPr>
          <w:rFonts w:ascii="宋体" w:hAnsi="宋体"/>
          <w:kern w:val="0"/>
          <w:szCs w:val="21"/>
        </w:rPr>
      </w:pPr>
    </w:p>
    <w:p w14:paraId="272EF730">
      <w:pPr>
        <w:widowControl w:val="0"/>
        <w:spacing w:line="360" w:lineRule="auto"/>
        <w:ind w:firstLine="420" w:firstLineChars="200"/>
        <w:rPr>
          <w:rFonts w:ascii="宋体" w:hAnsi="宋体"/>
          <w:kern w:val="0"/>
          <w:szCs w:val="21"/>
        </w:rPr>
      </w:pPr>
    </w:p>
    <w:p w14:paraId="7760EFDA">
      <w:pPr>
        <w:widowControl w:val="0"/>
        <w:spacing w:line="360" w:lineRule="auto"/>
        <w:ind w:firstLine="420" w:firstLineChars="200"/>
        <w:rPr>
          <w:rFonts w:ascii="宋体" w:hAnsi="宋体"/>
          <w:kern w:val="0"/>
          <w:szCs w:val="21"/>
        </w:rPr>
      </w:pPr>
    </w:p>
    <w:p w14:paraId="4C39A1D8">
      <w:pPr>
        <w:widowControl w:val="0"/>
        <w:spacing w:line="360" w:lineRule="auto"/>
        <w:ind w:firstLine="420" w:firstLineChars="200"/>
        <w:rPr>
          <w:rFonts w:ascii="宋体" w:hAnsi="宋体"/>
          <w:kern w:val="0"/>
          <w:szCs w:val="21"/>
        </w:rPr>
      </w:pPr>
    </w:p>
    <w:p w14:paraId="62FD79DC">
      <w:pPr>
        <w:widowControl w:val="0"/>
        <w:spacing w:line="360" w:lineRule="auto"/>
        <w:ind w:firstLine="420" w:firstLineChars="200"/>
        <w:rPr>
          <w:rFonts w:ascii="宋体" w:hAnsi="宋体"/>
          <w:kern w:val="0"/>
          <w:szCs w:val="21"/>
        </w:rPr>
      </w:pPr>
    </w:p>
    <w:p w14:paraId="381F7750">
      <w:pPr>
        <w:widowControl w:val="0"/>
        <w:spacing w:line="360" w:lineRule="auto"/>
        <w:ind w:firstLine="420" w:firstLineChars="200"/>
        <w:rPr>
          <w:rFonts w:ascii="宋体" w:hAnsi="宋体"/>
          <w:kern w:val="0"/>
          <w:szCs w:val="21"/>
        </w:rPr>
      </w:pPr>
    </w:p>
    <w:p w14:paraId="0BA0A5E3">
      <w:pPr>
        <w:widowControl w:val="0"/>
        <w:spacing w:line="360" w:lineRule="auto"/>
        <w:ind w:firstLine="420" w:firstLineChars="200"/>
        <w:rPr>
          <w:rFonts w:ascii="宋体" w:hAnsi="宋体"/>
          <w:kern w:val="0"/>
          <w:szCs w:val="21"/>
        </w:rPr>
      </w:pPr>
    </w:p>
    <w:p w14:paraId="63E5FB93">
      <w:pPr>
        <w:pStyle w:val="13"/>
        <w:rPr>
          <w:rFonts w:ascii="宋体" w:hAnsi="宋体"/>
          <w:kern w:val="0"/>
          <w:szCs w:val="21"/>
        </w:rPr>
      </w:pPr>
    </w:p>
    <w:p w14:paraId="2FE5527B">
      <w:pPr>
        <w:pStyle w:val="2"/>
        <w:numPr>
          <w:ilvl w:val="0"/>
          <w:numId w:val="6"/>
        </w:numPr>
        <w:spacing w:before="0" w:after="0" w:line="560" w:lineRule="exact"/>
        <w:jc w:val="center"/>
        <w:rPr>
          <w:rFonts w:ascii="黑体" w:hAnsi="黑体" w:eastAsia="黑体"/>
          <w:sz w:val="48"/>
          <w:szCs w:val="48"/>
          <w:highlight w:val="none"/>
          <w:shd w:val="clear" w:color="060000" w:fill="auto"/>
        </w:rPr>
      </w:pPr>
      <w:bookmarkStart w:id="38" w:name="_Toc28406"/>
      <w:r>
        <w:rPr>
          <w:rFonts w:hint="eastAsia" w:ascii="黑体" w:hAnsi="黑体" w:eastAsia="黑体"/>
          <w:sz w:val="48"/>
          <w:szCs w:val="48"/>
          <w:highlight w:val="none"/>
          <w:shd w:val="clear" w:color="060000" w:fill="auto"/>
        </w:rPr>
        <w:t>合同文本及条款</w:t>
      </w:r>
      <w:bookmarkEnd w:id="38"/>
    </w:p>
    <w:p w14:paraId="49064BDB">
      <w:pPr>
        <w:rPr>
          <w:rFonts w:hint="eastAsia" w:ascii="黑体" w:hAnsi="黑体" w:eastAsia="黑体"/>
          <w:sz w:val="48"/>
          <w:szCs w:val="48"/>
          <w:highlight w:val="yellow"/>
          <w:shd w:val="clear" w:color="060000" w:fill="auto"/>
        </w:rPr>
      </w:pPr>
    </w:p>
    <w:p w14:paraId="484FFB63">
      <w:pPr>
        <w:spacing w:line="460" w:lineRule="exact"/>
        <w:jc w:val="center"/>
        <w:rPr>
          <w:rFonts w:ascii="方正小标宋简体" w:hAnsi="宋体" w:eastAsia="方正小标宋简体" w:cs="Times New Roman"/>
          <w:color w:val="000000" w:themeColor="text1"/>
          <w:sz w:val="44"/>
          <w:szCs w:val="44"/>
          <w14:textFill>
            <w14:solidFill>
              <w14:schemeClr w14:val="tx1"/>
            </w14:solidFill>
          </w14:textFill>
        </w:rPr>
      </w:pPr>
      <w:bookmarkStart w:id="39" w:name="_Toc26901"/>
      <w:r>
        <w:rPr>
          <w:rFonts w:hint="eastAsia" w:ascii="方正小标宋简体" w:hAnsi="宋体" w:eastAsia="方正小标宋简体" w:cs="Times New Roman"/>
          <w:color w:val="000000" w:themeColor="text1"/>
          <w:sz w:val="44"/>
          <w:szCs w:val="44"/>
          <w14:textFill>
            <w14:solidFill>
              <w14:schemeClr w14:val="tx1"/>
            </w14:solidFill>
          </w14:textFill>
        </w:rPr>
        <w:t>电梯维修保养服务合同</w:t>
      </w:r>
      <w:bookmarkEnd w:id="39"/>
    </w:p>
    <w:p w14:paraId="3F6BD789">
      <w:pPr>
        <w:spacing w:line="460" w:lineRule="exact"/>
        <w:ind w:firstLine="480" w:firstLineChars="200"/>
        <w:rPr>
          <w:rFonts w:ascii="宋体" w:hAnsi="宋体" w:eastAsia="宋体" w:cs="Times New Roman"/>
          <w:color w:val="000000" w:themeColor="text1"/>
          <w:sz w:val="24"/>
          <w:szCs w:val="24"/>
          <w14:textFill>
            <w14:solidFill>
              <w14:schemeClr w14:val="tx1"/>
            </w14:solidFill>
          </w14:textFill>
        </w:rPr>
      </w:pPr>
    </w:p>
    <w:p w14:paraId="72975AFA">
      <w:pPr>
        <w:spacing w:line="560" w:lineRule="exact"/>
        <w:rPr>
          <w:rFonts w:ascii="仿宋_GB2312" w:hAnsi="宋体" w:eastAsia="仿宋_GB2312" w:cs="Times New Roman"/>
          <w:b/>
          <w:color w:val="000000" w:themeColor="text1"/>
          <w:sz w:val="28"/>
          <w:szCs w:val="28"/>
          <w:u w:val="single"/>
          <w14:textFill>
            <w14:solidFill>
              <w14:schemeClr w14:val="tx1"/>
            </w14:solidFill>
          </w14:textFill>
        </w:rPr>
      </w:pPr>
      <w:r>
        <w:rPr>
          <w:rFonts w:hint="eastAsia" w:ascii="仿宋_GB2312" w:hAnsi="宋体" w:eastAsia="仿宋_GB2312" w:cs="Times New Roman"/>
          <w:b/>
          <w:color w:val="000000" w:themeColor="text1"/>
          <w:sz w:val="28"/>
          <w:szCs w:val="28"/>
          <w14:textFill>
            <w14:solidFill>
              <w14:schemeClr w14:val="tx1"/>
            </w14:solidFill>
          </w14:textFill>
        </w:rPr>
        <w:t>甲方：</w:t>
      </w:r>
      <w:r>
        <w:rPr>
          <w:rFonts w:hint="eastAsia" w:ascii="仿宋_GB2312" w:hAnsi="宋体" w:eastAsia="仿宋_GB2312" w:cs="Times New Roman"/>
          <w:b/>
          <w:color w:val="000000" w:themeColor="text1"/>
          <w:sz w:val="28"/>
          <w:szCs w:val="28"/>
          <w:u w:val="single"/>
          <w14:textFill>
            <w14:solidFill>
              <w14:schemeClr w14:val="tx1"/>
            </w14:solidFill>
          </w14:textFill>
        </w:rPr>
        <w:t xml:space="preserve">                                        </w:t>
      </w:r>
    </w:p>
    <w:p w14:paraId="3E087339">
      <w:pPr>
        <w:spacing w:line="560" w:lineRule="exact"/>
        <w:rPr>
          <w:rFonts w:ascii="仿宋_GB2312" w:hAnsi="宋体" w:eastAsia="仿宋_GB2312" w:cs="Times New Roman"/>
          <w:color w:val="000000" w:themeColor="text1"/>
          <w:spacing w:val="-6"/>
          <w:sz w:val="28"/>
          <w:szCs w:val="28"/>
          <w14:textFill>
            <w14:solidFill>
              <w14:schemeClr w14:val="tx1"/>
            </w14:solidFill>
          </w14:textFill>
        </w:rPr>
      </w:pPr>
      <w:r>
        <w:rPr>
          <w:rFonts w:hint="eastAsia" w:ascii="仿宋_GB2312" w:hAnsi="宋体" w:eastAsia="仿宋_GB2312" w:cs="Times New Roman"/>
          <w:color w:val="000000" w:themeColor="text1"/>
          <w:sz w:val="28"/>
          <w:szCs w:val="28"/>
          <w14:textFill>
            <w14:solidFill>
              <w14:schemeClr w14:val="tx1"/>
            </w14:solidFill>
          </w14:textFill>
        </w:rPr>
        <w:t>地址：</w:t>
      </w:r>
      <w:r>
        <w:rPr>
          <w:rFonts w:hint="eastAsia" w:ascii="仿宋_GB2312" w:hAnsi="宋体" w:eastAsia="仿宋_GB2312" w:cs="Times New Roman"/>
          <w:color w:val="000000" w:themeColor="text1"/>
          <w:sz w:val="28"/>
          <w:szCs w:val="28"/>
          <w:u w:val="single"/>
          <w14:textFill>
            <w14:solidFill>
              <w14:schemeClr w14:val="tx1"/>
            </w14:solidFill>
          </w14:textFill>
        </w:rPr>
        <w:t xml:space="preserve">                                        </w:t>
      </w:r>
    </w:p>
    <w:p w14:paraId="5DB67C36">
      <w:pPr>
        <w:spacing w:line="560" w:lineRule="exact"/>
        <w:rPr>
          <w:rFonts w:ascii="仿宋_GB2312" w:hAnsi="宋体" w:eastAsia="仿宋_GB2312" w:cs="Times New Roman"/>
          <w:color w:val="000000" w:themeColor="text1"/>
          <w:sz w:val="28"/>
          <w:szCs w:val="28"/>
          <w:u w:val="single"/>
          <w14:textFill>
            <w14:solidFill>
              <w14:schemeClr w14:val="tx1"/>
            </w14:solidFill>
          </w14:textFill>
        </w:rPr>
      </w:pPr>
      <w:r>
        <w:rPr>
          <w:rFonts w:hint="eastAsia" w:ascii="仿宋_GB2312" w:hAnsi="宋体" w:eastAsia="仿宋_GB2312" w:cs="Times New Roman"/>
          <w:color w:val="000000" w:themeColor="text1"/>
          <w:sz w:val="28"/>
          <w:szCs w:val="28"/>
          <w14:textFill>
            <w14:solidFill>
              <w14:schemeClr w14:val="tx1"/>
            </w14:solidFill>
          </w14:textFill>
        </w:rPr>
        <w:t>负责人：</w:t>
      </w:r>
      <w:r>
        <w:rPr>
          <w:rFonts w:hint="eastAsia" w:ascii="仿宋_GB2312" w:hAnsi="宋体" w:eastAsia="仿宋_GB2312" w:cs="Times New Roman"/>
          <w:color w:val="000000" w:themeColor="text1"/>
          <w:sz w:val="28"/>
          <w:szCs w:val="28"/>
          <w:u w:val="single"/>
          <w14:textFill>
            <w14:solidFill>
              <w14:schemeClr w14:val="tx1"/>
            </w14:solidFill>
          </w14:textFill>
        </w:rPr>
        <w:t xml:space="preserve">                                      </w:t>
      </w:r>
    </w:p>
    <w:p w14:paraId="653921F4">
      <w:pPr>
        <w:spacing w:line="560" w:lineRule="exact"/>
        <w:rPr>
          <w:rFonts w:ascii="仿宋_GB2312" w:hAnsi="宋体" w:eastAsia="仿宋_GB2312" w:cs="Times New Roman"/>
          <w:color w:val="000000" w:themeColor="text1"/>
          <w:sz w:val="28"/>
          <w:szCs w:val="28"/>
          <w14:textFill>
            <w14:solidFill>
              <w14:schemeClr w14:val="tx1"/>
            </w14:solidFill>
          </w14:textFill>
        </w:rPr>
      </w:pPr>
      <w:r>
        <w:rPr>
          <w:rFonts w:hint="eastAsia" w:ascii="仿宋_GB2312" w:hAnsi="宋体" w:eastAsia="仿宋_GB2312" w:cs="Times New Roman"/>
          <w:color w:val="000000" w:themeColor="text1"/>
          <w:sz w:val="28"/>
          <w:szCs w:val="28"/>
          <w14:textFill>
            <w14:solidFill>
              <w14:schemeClr w14:val="tx1"/>
            </w14:solidFill>
          </w14:textFill>
        </w:rPr>
        <w:t>联系人：</w:t>
      </w:r>
      <w:r>
        <w:rPr>
          <w:rFonts w:hint="eastAsia" w:ascii="仿宋_GB2312" w:hAnsi="宋体" w:eastAsia="仿宋_GB2312" w:cs="Times New Roman"/>
          <w:color w:val="000000" w:themeColor="text1"/>
          <w:sz w:val="28"/>
          <w:szCs w:val="28"/>
          <w:u w:val="single"/>
          <w14:textFill>
            <w14:solidFill>
              <w14:schemeClr w14:val="tx1"/>
            </w14:solidFill>
          </w14:textFill>
        </w:rPr>
        <w:t xml:space="preserve">                                      </w:t>
      </w:r>
    </w:p>
    <w:p w14:paraId="6152EC27">
      <w:pPr>
        <w:spacing w:line="560" w:lineRule="exact"/>
        <w:rPr>
          <w:rFonts w:ascii="仿宋_GB2312" w:hAnsi="宋体" w:eastAsia="仿宋_GB2312" w:cs="Times New Roman"/>
          <w:color w:val="000000" w:themeColor="text1"/>
          <w:sz w:val="28"/>
          <w:szCs w:val="28"/>
          <w:u w:val="single"/>
          <w14:textFill>
            <w14:solidFill>
              <w14:schemeClr w14:val="tx1"/>
            </w14:solidFill>
          </w14:textFill>
        </w:rPr>
      </w:pPr>
      <w:r>
        <w:rPr>
          <w:rFonts w:hint="eastAsia" w:ascii="仿宋_GB2312" w:hAnsi="宋体" w:eastAsia="仿宋_GB2312" w:cs="Times New Roman"/>
          <w:color w:val="000000" w:themeColor="text1"/>
          <w:sz w:val="28"/>
          <w:szCs w:val="28"/>
          <w14:textFill>
            <w14:solidFill>
              <w14:schemeClr w14:val="tx1"/>
            </w14:solidFill>
          </w14:textFill>
        </w:rPr>
        <w:t>联系电话：</w:t>
      </w:r>
      <w:r>
        <w:rPr>
          <w:rFonts w:hint="eastAsia" w:ascii="仿宋_GB2312" w:hAnsi="宋体" w:eastAsia="仿宋_GB2312" w:cs="Times New Roman"/>
          <w:color w:val="000000" w:themeColor="text1"/>
          <w:sz w:val="28"/>
          <w:szCs w:val="28"/>
          <w:u w:val="single"/>
          <w14:textFill>
            <w14:solidFill>
              <w14:schemeClr w14:val="tx1"/>
            </w14:solidFill>
          </w14:textFill>
        </w:rPr>
        <w:t xml:space="preserve">                                    </w:t>
      </w:r>
    </w:p>
    <w:p w14:paraId="5BD87C15">
      <w:pPr>
        <w:spacing w:line="560" w:lineRule="exact"/>
        <w:rPr>
          <w:rFonts w:ascii="仿宋_GB2312" w:hAnsi="宋体" w:eastAsia="仿宋_GB2312" w:cs="Times New Roman"/>
          <w:color w:val="000000" w:themeColor="text1"/>
          <w:sz w:val="28"/>
          <w:szCs w:val="28"/>
          <w14:textFill>
            <w14:solidFill>
              <w14:schemeClr w14:val="tx1"/>
            </w14:solidFill>
          </w14:textFill>
        </w:rPr>
      </w:pPr>
      <w:r>
        <w:rPr>
          <w:rFonts w:hint="eastAsia" w:ascii="仿宋_GB2312" w:hAnsi="宋体" w:eastAsia="仿宋_GB2312" w:cs="Times New Roman"/>
          <w:color w:val="000000" w:themeColor="text1"/>
          <w:sz w:val="28"/>
          <w:szCs w:val="28"/>
          <w14:textFill>
            <w14:solidFill>
              <w14:schemeClr w14:val="tx1"/>
            </w14:solidFill>
          </w14:textFill>
        </w:rPr>
        <w:t>联系邮箱：</w:t>
      </w:r>
      <w:r>
        <w:rPr>
          <w:rFonts w:hint="eastAsia" w:ascii="仿宋_GB2312" w:hAnsi="宋体" w:eastAsia="仿宋_GB2312" w:cs="Times New Roman"/>
          <w:color w:val="000000" w:themeColor="text1"/>
          <w:sz w:val="24"/>
          <w:szCs w:val="24"/>
          <w:u w:val="single"/>
          <w14:textFill>
            <w14:solidFill>
              <w14:schemeClr w14:val="tx1"/>
            </w14:solidFill>
          </w14:textFill>
        </w:rPr>
        <w:t xml:space="preserve">  </w:t>
      </w:r>
      <w:r>
        <w:rPr>
          <w:rFonts w:hint="eastAsia" w:ascii="仿宋_GB2312" w:hAnsi="宋体" w:eastAsia="仿宋_GB2312" w:cs="Times New Roman"/>
          <w:color w:val="000000" w:themeColor="text1"/>
          <w:sz w:val="28"/>
          <w:szCs w:val="28"/>
          <w:u w:val="single"/>
          <w14:textFill>
            <w14:solidFill>
              <w14:schemeClr w14:val="tx1"/>
            </w14:solidFill>
          </w14:textFill>
        </w:rPr>
        <w:t xml:space="preserve">                                  </w:t>
      </w:r>
    </w:p>
    <w:p w14:paraId="1B1D27CB">
      <w:pPr>
        <w:spacing w:line="560" w:lineRule="exact"/>
        <w:rPr>
          <w:rFonts w:ascii="仿宋_GB2312" w:hAnsi="宋体" w:eastAsia="仿宋_GB2312" w:cs="Times New Roman"/>
          <w:b/>
          <w:color w:val="000000" w:themeColor="text1"/>
          <w:sz w:val="28"/>
          <w:szCs w:val="28"/>
          <w14:textFill>
            <w14:solidFill>
              <w14:schemeClr w14:val="tx1"/>
            </w14:solidFill>
          </w14:textFill>
        </w:rPr>
      </w:pPr>
      <w:r>
        <w:rPr>
          <w:rFonts w:hint="eastAsia" w:ascii="仿宋_GB2312" w:hAnsi="宋体" w:eastAsia="仿宋_GB2312" w:cs="Times New Roman"/>
          <w:b/>
          <w:color w:val="000000" w:themeColor="text1"/>
          <w:sz w:val="28"/>
          <w:szCs w:val="28"/>
          <w14:textFill>
            <w14:solidFill>
              <w14:schemeClr w14:val="tx1"/>
            </w14:solidFill>
          </w14:textFill>
        </w:rPr>
        <w:t>乙方：</w:t>
      </w:r>
      <w:r>
        <w:rPr>
          <w:rFonts w:hint="eastAsia" w:ascii="仿宋_GB2312" w:hAnsi="宋体" w:eastAsia="仿宋_GB2312" w:cs="Times New Roman"/>
          <w:color w:val="000000" w:themeColor="text1"/>
          <w:sz w:val="28"/>
          <w:szCs w:val="28"/>
          <w:u w:val="single"/>
          <w14:textFill>
            <w14:solidFill>
              <w14:schemeClr w14:val="tx1"/>
            </w14:solidFill>
          </w14:textFill>
        </w:rPr>
        <w:t xml:space="preserve">                                        </w:t>
      </w:r>
    </w:p>
    <w:p w14:paraId="488C5B61">
      <w:pPr>
        <w:spacing w:line="560" w:lineRule="exact"/>
        <w:rPr>
          <w:rFonts w:ascii="仿宋_GB2312" w:hAnsi="宋体" w:eastAsia="仿宋_GB2312" w:cs="Times New Roman"/>
          <w:color w:val="000000" w:themeColor="text1"/>
          <w:sz w:val="28"/>
          <w:szCs w:val="28"/>
          <w14:textFill>
            <w14:solidFill>
              <w14:schemeClr w14:val="tx1"/>
            </w14:solidFill>
          </w14:textFill>
        </w:rPr>
      </w:pPr>
      <w:r>
        <w:rPr>
          <w:rFonts w:hint="eastAsia" w:ascii="仿宋_GB2312" w:hAnsi="宋体" w:eastAsia="仿宋_GB2312" w:cs="Times New Roman"/>
          <w:color w:val="000000" w:themeColor="text1"/>
          <w:sz w:val="28"/>
          <w:szCs w:val="28"/>
          <w14:textFill>
            <w14:solidFill>
              <w14:schemeClr w14:val="tx1"/>
            </w14:solidFill>
          </w14:textFill>
        </w:rPr>
        <w:t>地址：</w:t>
      </w:r>
      <w:r>
        <w:rPr>
          <w:rFonts w:hint="eastAsia" w:ascii="仿宋_GB2312" w:hAnsi="宋体" w:eastAsia="仿宋_GB2312" w:cs="Times New Roman"/>
          <w:color w:val="000000" w:themeColor="text1"/>
          <w:sz w:val="28"/>
          <w:szCs w:val="28"/>
          <w:u w:val="single"/>
          <w14:textFill>
            <w14:solidFill>
              <w14:schemeClr w14:val="tx1"/>
            </w14:solidFill>
          </w14:textFill>
        </w:rPr>
        <w:t xml:space="preserve">                                        </w:t>
      </w:r>
    </w:p>
    <w:p w14:paraId="50FDAF5F">
      <w:pPr>
        <w:spacing w:line="560" w:lineRule="exact"/>
        <w:rPr>
          <w:rFonts w:ascii="仿宋_GB2312" w:hAnsi="宋体" w:eastAsia="仿宋_GB2312" w:cs="Times New Roman"/>
          <w:color w:val="000000" w:themeColor="text1"/>
          <w:sz w:val="28"/>
          <w:szCs w:val="28"/>
          <w:u w:val="single"/>
          <w14:textFill>
            <w14:solidFill>
              <w14:schemeClr w14:val="tx1"/>
            </w14:solidFill>
          </w14:textFill>
        </w:rPr>
      </w:pPr>
      <w:r>
        <w:rPr>
          <w:rFonts w:hint="eastAsia" w:ascii="仿宋_GB2312" w:hAnsi="宋体" w:eastAsia="仿宋_GB2312" w:cs="Times New Roman"/>
          <w:color w:val="000000" w:themeColor="text1"/>
          <w:sz w:val="28"/>
          <w:szCs w:val="28"/>
          <w14:textFill>
            <w14:solidFill>
              <w14:schemeClr w14:val="tx1"/>
            </w14:solidFill>
          </w14:textFill>
        </w:rPr>
        <w:t>法定代表人：</w:t>
      </w:r>
      <w:r>
        <w:rPr>
          <w:rFonts w:hint="eastAsia" w:ascii="仿宋_GB2312" w:hAnsi="宋体" w:eastAsia="仿宋_GB2312" w:cs="Times New Roman"/>
          <w:color w:val="000000" w:themeColor="text1"/>
          <w:sz w:val="28"/>
          <w:szCs w:val="28"/>
          <w:u w:val="single"/>
          <w14:textFill>
            <w14:solidFill>
              <w14:schemeClr w14:val="tx1"/>
            </w14:solidFill>
          </w14:textFill>
        </w:rPr>
        <w:t xml:space="preserve">                                  </w:t>
      </w:r>
    </w:p>
    <w:p w14:paraId="4B9A80C3">
      <w:pPr>
        <w:spacing w:line="560" w:lineRule="exact"/>
        <w:rPr>
          <w:rFonts w:ascii="仿宋_GB2312" w:hAnsi="宋体" w:eastAsia="仿宋_GB2312" w:cs="Times New Roman"/>
          <w:color w:val="000000" w:themeColor="text1"/>
          <w:sz w:val="28"/>
          <w:szCs w:val="28"/>
          <w14:textFill>
            <w14:solidFill>
              <w14:schemeClr w14:val="tx1"/>
            </w14:solidFill>
          </w14:textFill>
        </w:rPr>
      </w:pPr>
      <w:r>
        <w:rPr>
          <w:rFonts w:hint="eastAsia" w:ascii="仿宋_GB2312" w:hAnsi="宋体" w:eastAsia="仿宋_GB2312" w:cs="Times New Roman"/>
          <w:color w:val="000000" w:themeColor="text1"/>
          <w:sz w:val="28"/>
          <w:szCs w:val="28"/>
          <w14:textFill>
            <w14:solidFill>
              <w14:schemeClr w14:val="tx1"/>
            </w14:solidFill>
          </w14:textFill>
        </w:rPr>
        <w:t>联系人：</w:t>
      </w:r>
      <w:r>
        <w:rPr>
          <w:rFonts w:hint="eastAsia" w:ascii="仿宋_GB2312" w:hAnsi="宋体" w:eastAsia="仿宋_GB2312" w:cs="Times New Roman"/>
          <w:color w:val="000000" w:themeColor="text1"/>
          <w:sz w:val="28"/>
          <w:szCs w:val="28"/>
          <w:u w:val="single"/>
          <w14:textFill>
            <w14:solidFill>
              <w14:schemeClr w14:val="tx1"/>
            </w14:solidFill>
          </w14:textFill>
        </w:rPr>
        <w:t xml:space="preserve">                                      </w:t>
      </w:r>
    </w:p>
    <w:p w14:paraId="6E2EC321">
      <w:pPr>
        <w:spacing w:line="560" w:lineRule="exact"/>
        <w:rPr>
          <w:rFonts w:ascii="仿宋_GB2312" w:hAnsi="宋体" w:eastAsia="仿宋_GB2312" w:cs="Times New Roman"/>
          <w:color w:val="000000" w:themeColor="text1"/>
          <w:sz w:val="28"/>
          <w:szCs w:val="28"/>
          <w:u w:val="single"/>
          <w14:textFill>
            <w14:solidFill>
              <w14:schemeClr w14:val="tx1"/>
            </w14:solidFill>
          </w14:textFill>
        </w:rPr>
      </w:pPr>
      <w:r>
        <w:rPr>
          <w:rFonts w:hint="eastAsia" w:ascii="仿宋_GB2312" w:hAnsi="宋体" w:eastAsia="仿宋_GB2312" w:cs="Times New Roman"/>
          <w:color w:val="000000" w:themeColor="text1"/>
          <w:sz w:val="28"/>
          <w:szCs w:val="28"/>
          <w14:textFill>
            <w14:solidFill>
              <w14:schemeClr w14:val="tx1"/>
            </w14:solidFill>
          </w14:textFill>
        </w:rPr>
        <w:t>联系电话：</w:t>
      </w:r>
      <w:r>
        <w:rPr>
          <w:rFonts w:hint="eastAsia" w:ascii="仿宋_GB2312" w:hAnsi="宋体" w:eastAsia="仿宋_GB2312" w:cs="Times New Roman"/>
          <w:color w:val="000000" w:themeColor="text1"/>
          <w:sz w:val="28"/>
          <w:szCs w:val="28"/>
          <w:u w:val="single"/>
          <w14:textFill>
            <w14:solidFill>
              <w14:schemeClr w14:val="tx1"/>
            </w14:solidFill>
          </w14:textFill>
        </w:rPr>
        <w:t xml:space="preserve">                                    </w:t>
      </w:r>
    </w:p>
    <w:p w14:paraId="014AA198">
      <w:pPr>
        <w:spacing w:line="560" w:lineRule="exact"/>
        <w:rPr>
          <w:rFonts w:ascii="仿宋_GB2312" w:hAnsi="宋体" w:eastAsia="仿宋_GB2312" w:cs="Times New Roman"/>
          <w:color w:val="000000" w:themeColor="text1"/>
          <w:sz w:val="28"/>
          <w:szCs w:val="28"/>
          <w14:textFill>
            <w14:solidFill>
              <w14:schemeClr w14:val="tx1"/>
            </w14:solidFill>
          </w14:textFill>
        </w:rPr>
      </w:pPr>
      <w:r>
        <w:rPr>
          <w:rFonts w:hint="eastAsia" w:ascii="仿宋_GB2312" w:hAnsi="宋体" w:eastAsia="仿宋_GB2312" w:cs="Times New Roman"/>
          <w:color w:val="000000" w:themeColor="text1"/>
          <w:sz w:val="28"/>
          <w:szCs w:val="28"/>
          <w14:textFill>
            <w14:solidFill>
              <w14:schemeClr w14:val="tx1"/>
            </w14:solidFill>
          </w14:textFill>
        </w:rPr>
        <w:t>联系邮箱：</w:t>
      </w:r>
      <w:r>
        <w:rPr>
          <w:rFonts w:hint="eastAsia" w:ascii="仿宋_GB2312" w:hAnsi="宋体" w:eastAsia="仿宋_GB2312" w:cs="Times New Roman"/>
          <w:color w:val="000000" w:themeColor="text1"/>
          <w:sz w:val="24"/>
          <w:szCs w:val="24"/>
          <w:u w:val="single"/>
          <w14:textFill>
            <w14:solidFill>
              <w14:schemeClr w14:val="tx1"/>
            </w14:solidFill>
          </w14:textFill>
        </w:rPr>
        <w:t xml:space="preserve">       </w:t>
      </w:r>
      <w:r>
        <w:rPr>
          <w:rFonts w:hint="eastAsia" w:ascii="仿宋_GB2312" w:hAnsi="宋体" w:eastAsia="仿宋_GB2312" w:cs="Times New Roman"/>
          <w:color w:val="000000" w:themeColor="text1"/>
          <w:sz w:val="28"/>
          <w:szCs w:val="28"/>
          <w:u w:val="single"/>
          <w14:textFill>
            <w14:solidFill>
              <w14:schemeClr w14:val="tx1"/>
            </w14:solidFill>
          </w14:textFill>
        </w:rPr>
        <w:t xml:space="preserve">                              </w:t>
      </w:r>
    </w:p>
    <w:p w14:paraId="2725F526">
      <w:pPr>
        <w:spacing w:line="560" w:lineRule="exact"/>
        <w:jc w:val="left"/>
        <w:rPr>
          <w:rFonts w:ascii="宋体" w:hAnsi="宋体" w:eastAsia="宋体" w:cs="Times New Roman"/>
          <w:b/>
          <w:color w:val="000000" w:themeColor="text1"/>
          <w:sz w:val="24"/>
          <w:szCs w:val="24"/>
          <w14:textFill>
            <w14:solidFill>
              <w14:schemeClr w14:val="tx1"/>
            </w14:solidFill>
          </w14:textFill>
        </w:rPr>
      </w:pPr>
      <w:r>
        <w:rPr>
          <w:rFonts w:ascii="宋体" w:hAnsi="宋体" w:eastAsia="宋体" w:cs="Times New Roman"/>
          <w:color w:val="000000" w:themeColor="text1"/>
          <w:sz w:val="24"/>
          <w:szCs w:val="24"/>
          <w14:textFill>
            <w14:solidFill>
              <w14:schemeClr w14:val="tx1"/>
            </w14:solidFill>
          </w14:textFill>
        </w:rPr>
        <w:t xml:space="preserve">                      </w:t>
      </w:r>
    </w:p>
    <w:p w14:paraId="3CF66CDA">
      <w:pPr>
        <w:tabs>
          <w:tab w:val="left" w:pos="0"/>
        </w:tabs>
        <w:spacing w:line="560" w:lineRule="exact"/>
        <w:ind w:firstLine="560" w:firstLineChars="200"/>
        <w:jc w:val="left"/>
        <w:rPr>
          <w:rFonts w:ascii="仿宋_GB2312" w:hAnsi="宋体" w:eastAsia="仿宋_GB2312" w:cs="Times New Roman"/>
          <w:color w:val="000000" w:themeColor="text1"/>
          <w:sz w:val="28"/>
          <w:szCs w:val="24"/>
          <w14:textFill>
            <w14:solidFill>
              <w14:schemeClr w14:val="tx1"/>
            </w14:solidFill>
          </w14:textFill>
        </w:rPr>
      </w:pPr>
      <w:r>
        <w:rPr>
          <w:rFonts w:hint="eastAsia" w:ascii="仿宋_GB2312" w:hAnsi="宋体" w:eastAsia="仿宋_GB2312" w:cs="Times New Roman"/>
          <w:color w:val="000000" w:themeColor="text1"/>
          <w:sz w:val="28"/>
          <w:szCs w:val="24"/>
          <w14:textFill>
            <w14:solidFill>
              <w14:schemeClr w14:val="tx1"/>
            </w14:solidFill>
          </w14:textFill>
        </w:rPr>
        <w:t>根据《中华人民共和国民法典》及有关法律法规，</w:t>
      </w:r>
      <w:r>
        <w:rPr>
          <w:rFonts w:hint="eastAsia" w:ascii="仿宋_GB2312" w:hAnsi="宋体" w:eastAsia="仿宋_GB2312" w:cs="宋体"/>
          <w:color w:val="000000" w:themeColor="text1"/>
          <w:kern w:val="0"/>
          <w:sz w:val="28"/>
          <w:szCs w:val="24"/>
          <w14:textFill>
            <w14:solidFill>
              <w14:schemeClr w14:val="tx1"/>
            </w14:solidFill>
          </w14:textFill>
        </w:rPr>
        <w:t>在双方平等、自愿、协商一致的基础上，</w:t>
      </w:r>
      <w:r>
        <w:rPr>
          <w:rFonts w:hint="eastAsia" w:ascii="仿宋_GB2312" w:hAnsi="宋体" w:eastAsia="仿宋_GB2312" w:cs="Times New Roman"/>
          <w:color w:val="000000" w:themeColor="text1"/>
          <w:sz w:val="28"/>
          <w:szCs w:val="24"/>
          <w14:textFill>
            <w14:solidFill>
              <w14:schemeClr w14:val="tx1"/>
            </w14:solidFill>
          </w14:textFill>
        </w:rPr>
        <w:t>本着确保电梯安全正常运行的目的，甲乙双方经协商，就乙方为甲方电梯提供维修保养事宜，一致同意签订如下合同：</w:t>
      </w:r>
    </w:p>
    <w:p w14:paraId="54BAB771">
      <w:pPr>
        <w:spacing w:line="560" w:lineRule="exact"/>
        <w:ind w:firstLine="640" w:firstLineChars="200"/>
        <w:rPr>
          <w:rFonts w:ascii="黑体" w:hAnsi="黑体" w:eastAsia="黑体" w:cs="Times New Roman"/>
          <w:color w:val="000000" w:themeColor="text1"/>
          <w:sz w:val="32"/>
          <w:szCs w:val="32"/>
          <w14:textFill>
            <w14:solidFill>
              <w14:schemeClr w14:val="tx1"/>
            </w14:solidFill>
          </w14:textFill>
        </w:rPr>
      </w:pPr>
      <w:r>
        <w:rPr>
          <w:rFonts w:hint="eastAsia" w:ascii="黑体" w:hAnsi="黑体" w:eastAsia="黑体" w:cs="Times New Roman"/>
          <w:color w:val="000000" w:themeColor="text1"/>
          <w:sz w:val="32"/>
          <w:szCs w:val="32"/>
          <w14:textFill>
            <w14:solidFill>
              <w14:schemeClr w14:val="tx1"/>
            </w14:solidFill>
          </w14:textFill>
        </w:rPr>
        <w:t>第一条</w:t>
      </w:r>
      <w:r>
        <w:rPr>
          <w:rFonts w:ascii="黑体" w:hAnsi="黑体" w:eastAsia="黑体" w:cs="Times New Roman"/>
          <w:color w:val="000000" w:themeColor="text1"/>
          <w:sz w:val="32"/>
          <w:szCs w:val="32"/>
          <w14:textFill>
            <w14:solidFill>
              <w14:schemeClr w14:val="tx1"/>
            </w14:solidFill>
          </w14:textFill>
        </w:rPr>
        <w:t xml:space="preserve"> </w:t>
      </w:r>
      <w:r>
        <w:rPr>
          <w:rFonts w:hint="eastAsia" w:ascii="黑体" w:hAnsi="黑体" w:eastAsia="黑体" w:cs="Times New Roman"/>
          <w:color w:val="000000" w:themeColor="text1"/>
          <w:sz w:val="32"/>
          <w:szCs w:val="32"/>
          <w14:textFill>
            <w14:solidFill>
              <w14:schemeClr w14:val="tx1"/>
            </w14:solidFill>
          </w14:textFill>
        </w:rPr>
        <w:t>维护保养的电梯及方式</w:t>
      </w:r>
    </w:p>
    <w:p w14:paraId="7E5B56C3">
      <w:pPr>
        <w:widowControl/>
        <w:spacing w:line="560" w:lineRule="exact"/>
        <w:ind w:firstLine="560" w:firstLineChars="200"/>
        <w:jc w:val="left"/>
        <w:rPr>
          <w:rFonts w:ascii="仿宋_GB2312" w:hAnsi="宋体" w:eastAsia="仿宋_GB2312" w:cs="宋体"/>
          <w:color w:val="000000" w:themeColor="text1"/>
          <w:kern w:val="0"/>
          <w:sz w:val="28"/>
          <w:szCs w:val="28"/>
          <w14:textFill>
            <w14:solidFill>
              <w14:schemeClr w14:val="tx1"/>
            </w14:solidFill>
          </w14:textFill>
        </w:rPr>
      </w:pPr>
      <w:r>
        <w:rPr>
          <w:rFonts w:hint="eastAsia" w:ascii="仿宋_GB2312" w:hAnsi="宋体" w:eastAsia="仿宋_GB2312" w:cs="Times New Roman"/>
          <w:bCs/>
          <w:color w:val="000000" w:themeColor="text1"/>
          <w:kern w:val="0"/>
          <w:sz w:val="28"/>
          <w:szCs w:val="28"/>
          <w14:textFill>
            <w14:solidFill>
              <w14:schemeClr w14:val="tx1"/>
            </w14:solidFill>
          </w14:textFill>
        </w:rPr>
        <w:t>1</w:t>
      </w:r>
      <w:r>
        <w:rPr>
          <w:rFonts w:ascii="仿宋_GB2312" w:hAnsi="宋体" w:eastAsia="仿宋_GB2312" w:cs="Times New Roman"/>
          <w:bCs/>
          <w:color w:val="000000" w:themeColor="text1"/>
          <w:kern w:val="0"/>
          <w:sz w:val="28"/>
          <w:szCs w:val="28"/>
          <w14:textFill>
            <w14:solidFill>
              <w14:schemeClr w14:val="tx1"/>
            </w14:solidFill>
          </w14:textFill>
        </w:rPr>
        <w:t>.1</w:t>
      </w:r>
      <w:r>
        <w:rPr>
          <w:rFonts w:hint="eastAsia" w:ascii="仿宋_GB2312" w:hAnsi="宋体" w:eastAsia="仿宋_GB2312" w:cs="Times New Roman"/>
          <w:bCs/>
          <w:color w:val="000000" w:themeColor="text1"/>
          <w:kern w:val="0"/>
          <w:sz w:val="28"/>
          <w:szCs w:val="28"/>
          <w14:textFill>
            <w14:solidFill>
              <w14:schemeClr w14:val="tx1"/>
            </w14:solidFill>
          </w14:textFill>
        </w:rPr>
        <w:t>甲乙双方约定，由乙方对下表中甲方使用、管理的电梯提供日常的维护、保养、应急服务。</w:t>
      </w:r>
      <w:r>
        <w:rPr>
          <w:rFonts w:hint="eastAsia" w:ascii="仿宋_GB2312" w:hAnsi="宋体" w:eastAsia="仿宋_GB2312" w:cs="宋体"/>
          <w:color w:val="000000" w:themeColor="text1"/>
          <w:kern w:val="0"/>
          <w:sz w:val="28"/>
          <w:szCs w:val="28"/>
          <w14:textFill>
            <w14:solidFill>
              <w14:schemeClr w14:val="tx1"/>
            </w14:solidFill>
          </w14:textFill>
        </w:rPr>
        <w:t>保养项目应覆盖《电梯维护保养规则》规定的半月、季度、半年、年度保养项目和电梯制造单位安装使用维护说明书要求的特殊保养项目，以及需要增加的电梯安全运行相关的其他项目。</w:t>
      </w:r>
    </w:p>
    <w:p w14:paraId="5BA93895">
      <w:pPr>
        <w:widowControl/>
        <w:spacing w:line="560" w:lineRule="exact"/>
        <w:jc w:val="left"/>
        <w:rPr>
          <w:rFonts w:ascii="仿宋_GB2312" w:hAnsi="宋体" w:eastAsia="仿宋_GB2312" w:cs="Times New Roman"/>
          <w:bCs/>
          <w:color w:val="000000" w:themeColor="text1"/>
          <w:sz w:val="28"/>
          <w:szCs w:val="28"/>
          <w14:textFill>
            <w14:solidFill>
              <w14:schemeClr w14:val="tx1"/>
            </w14:solidFill>
          </w14:textFill>
        </w:rPr>
      </w:pPr>
      <w:r>
        <w:rPr>
          <w:rFonts w:hint="eastAsia" w:ascii="仿宋_GB2312" w:hAnsi="宋体" w:eastAsia="仿宋_GB2312" w:cs="Times New Roman"/>
          <w:bCs/>
          <w:color w:val="000000" w:themeColor="text1"/>
          <w:sz w:val="28"/>
          <w:szCs w:val="28"/>
          <w14:textFill>
            <w14:solidFill>
              <w14:schemeClr w14:val="tx1"/>
            </w14:solidFill>
          </w14:textFill>
        </w:rPr>
        <w:t>其中，直梯</w:t>
      </w:r>
      <w:r>
        <w:rPr>
          <w:rFonts w:hint="eastAsia" w:ascii="仿宋_GB2312" w:hAnsi="宋体" w:eastAsia="仿宋_GB2312" w:cs="Times New Roman"/>
          <w:bCs/>
          <w:color w:val="000000" w:themeColor="text1"/>
          <w:sz w:val="28"/>
          <w:szCs w:val="28"/>
          <w:u w:val="single"/>
          <w14:textFill>
            <w14:solidFill>
              <w14:schemeClr w14:val="tx1"/>
            </w14:solidFill>
          </w14:textFill>
        </w:rPr>
        <w:t xml:space="preserve">   </w:t>
      </w:r>
      <w:r>
        <w:rPr>
          <w:rFonts w:hint="eastAsia" w:ascii="仿宋_GB2312" w:hAnsi="宋体" w:eastAsia="仿宋_GB2312" w:cs="Times New Roman"/>
          <w:bCs/>
          <w:color w:val="000000" w:themeColor="text1"/>
          <w:sz w:val="28"/>
          <w:szCs w:val="28"/>
          <w14:textFill>
            <w14:solidFill>
              <w14:schemeClr w14:val="tx1"/>
            </w14:solidFill>
          </w14:textFill>
        </w:rPr>
        <w:t>台，扶梯</w:t>
      </w:r>
      <w:r>
        <w:rPr>
          <w:rFonts w:hint="eastAsia" w:ascii="仿宋_GB2312" w:hAnsi="宋体" w:eastAsia="仿宋_GB2312" w:cs="Times New Roman"/>
          <w:bCs/>
          <w:color w:val="000000" w:themeColor="text1"/>
          <w:sz w:val="28"/>
          <w:szCs w:val="28"/>
          <w:u w:val="single"/>
          <w14:textFill>
            <w14:solidFill>
              <w14:schemeClr w14:val="tx1"/>
            </w14:solidFill>
          </w14:textFill>
        </w:rPr>
        <w:t xml:space="preserve">  </w:t>
      </w:r>
      <w:r>
        <w:rPr>
          <w:rFonts w:hint="eastAsia" w:ascii="仿宋_GB2312" w:hAnsi="宋体" w:eastAsia="仿宋_GB2312" w:cs="Times New Roman"/>
          <w:bCs/>
          <w:color w:val="000000" w:themeColor="text1"/>
          <w:sz w:val="28"/>
          <w:szCs w:val="28"/>
          <w14:textFill>
            <w14:solidFill>
              <w14:schemeClr w14:val="tx1"/>
            </w14:solidFill>
          </w14:textFill>
        </w:rPr>
        <w:t>台，位于</w:t>
      </w:r>
      <w:r>
        <w:rPr>
          <w:rFonts w:hint="eastAsia" w:ascii="仿宋_GB2312" w:hAnsi="宋体" w:eastAsia="仿宋_GB2312" w:cs="Times New Roman"/>
          <w:bCs/>
          <w:color w:val="000000" w:themeColor="text1"/>
          <w:sz w:val="28"/>
          <w:szCs w:val="28"/>
          <w:u w:val="single"/>
          <w14:textFill>
            <w14:solidFill>
              <w14:schemeClr w14:val="tx1"/>
            </w14:solidFill>
          </w14:textFill>
        </w:rPr>
        <w:t xml:space="preserve">                </w:t>
      </w:r>
      <w:r>
        <w:rPr>
          <w:rFonts w:hint="eastAsia" w:ascii="仿宋_GB2312" w:hAnsi="宋体" w:eastAsia="仿宋_GB2312" w:cs="Times New Roman"/>
          <w:bCs/>
          <w:color w:val="000000" w:themeColor="text1"/>
          <w:sz w:val="28"/>
          <w:szCs w:val="28"/>
          <w14:textFill>
            <w14:solidFill>
              <w14:schemeClr w14:val="tx1"/>
            </w14:solidFill>
          </w14:textFill>
        </w:rPr>
        <w:t>，具体明细如下表：</w:t>
      </w:r>
    </w:p>
    <w:tbl>
      <w:tblPr>
        <w:tblStyle w:val="34"/>
        <w:tblW w:w="9385" w:type="dxa"/>
        <w:tblInd w:w="0" w:type="dxa"/>
        <w:tblLayout w:type="fixed"/>
        <w:tblCellMar>
          <w:top w:w="0" w:type="dxa"/>
          <w:left w:w="15" w:type="dxa"/>
          <w:bottom w:w="0" w:type="dxa"/>
          <w:right w:w="15" w:type="dxa"/>
        </w:tblCellMar>
      </w:tblPr>
      <w:tblGrid>
        <w:gridCol w:w="1008"/>
        <w:gridCol w:w="1134"/>
        <w:gridCol w:w="915"/>
        <w:gridCol w:w="1158"/>
        <w:gridCol w:w="1427"/>
        <w:gridCol w:w="1534"/>
        <w:gridCol w:w="1262"/>
        <w:gridCol w:w="947"/>
      </w:tblGrid>
      <w:tr w14:paraId="63AF5455">
        <w:tblPrEx>
          <w:tblCellMar>
            <w:top w:w="0" w:type="dxa"/>
            <w:left w:w="15" w:type="dxa"/>
            <w:bottom w:w="0" w:type="dxa"/>
            <w:right w:w="15" w:type="dxa"/>
          </w:tblCellMar>
        </w:tblPrEx>
        <w:trPr>
          <w:trHeight w:val="394" w:hRule="atLeast"/>
        </w:trPr>
        <w:tc>
          <w:tcPr>
            <w:tcW w:w="9385" w:type="dxa"/>
            <w:gridSpan w:val="8"/>
            <w:tcBorders>
              <w:top w:val="single" w:color="000000" w:sz="4" w:space="0"/>
              <w:left w:val="single" w:color="000000" w:sz="4" w:space="0"/>
              <w:bottom w:val="single" w:color="000000" w:sz="4" w:space="0"/>
              <w:right w:val="single" w:color="000000" w:sz="4" w:space="0"/>
            </w:tcBorders>
            <w:shd w:val="solid" w:color="FFFFFF" w:fill="auto"/>
            <w:vAlign w:val="center"/>
          </w:tcPr>
          <w:p w14:paraId="0E9776A5">
            <w:pPr>
              <w:shd w:val="solid" w:color="FFFFFF" w:fill="auto"/>
              <w:autoSpaceDN w:val="0"/>
              <w:spacing w:line="460" w:lineRule="exact"/>
              <w:jc w:val="center"/>
              <w:textAlignment w:val="center"/>
              <w:rPr>
                <w:rFonts w:ascii="仿宋_GB2312" w:hAnsi="宋体" w:eastAsia="仿宋_GB2312"/>
                <w:bCs/>
                <w:color w:val="000000" w:themeColor="text1"/>
                <w:szCs w:val="21"/>
                <w:shd w:val="clear" w:color="auto" w:fill="FFFFFF"/>
                <w14:textFill>
                  <w14:solidFill>
                    <w14:schemeClr w14:val="tx1"/>
                  </w14:solidFill>
                </w14:textFill>
              </w:rPr>
            </w:pPr>
            <w:r>
              <w:rPr>
                <w:rFonts w:hint="eastAsia" w:ascii="仿宋_GB2312" w:hAnsi="宋体" w:eastAsia="仿宋_GB2312"/>
                <w:bCs/>
                <w:color w:val="000000" w:themeColor="text1"/>
                <w:szCs w:val="21"/>
                <w14:textFill>
                  <w14:solidFill>
                    <w14:schemeClr w14:val="tx1"/>
                  </w14:solidFill>
                </w14:textFill>
              </w:rPr>
              <w:t>正常运行电梯</w:t>
            </w:r>
          </w:p>
        </w:tc>
      </w:tr>
      <w:tr w14:paraId="25541EE3">
        <w:tblPrEx>
          <w:tblCellMar>
            <w:top w:w="0" w:type="dxa"/>
            <w:left w:w="15" w:type="dxa"/>
            <w:bottom w:w="0" w:type="dxa"/>
            <w:right w:w="15" w:type="dxa"/>
          </w:tblCellMar>
        </w:tblPrEx>
        <w:trPr>
          <w:trHeight w:val="394" w:hRule="atLeast"/>
        </w:trPr>
        <w:tc>
          <w:tcPr>
            <w:tcW w:w="1008" w:type="dxa"/>
            <w:tcBorders>
              <w:top w:val="single" w:color="000000" w:sz="4" w:space="0"/>
              <w:left w:val="single" w:color="000000" w:sz="4" w:space="0"/>
              <w:bottom w:val="single" w:color="000000" w:sz="4" w:space="0"/>
              <w:right w:val="single" w:color="000000" w:sz="4" w:space="0"/>
            </w:tcBorders>
            <w:shd w:val="solid" w:color="FFFFFF" w:fill="auto"/>
            <w:vAlign w:val="center"/>
          </w:tcPr>
          <w:p w14:paraId="58432A27">
            <w:pPr>
              <w:shd w:val="solid" w:color="FFFFFF" w:fill="auto"/>
              <w:autoSpaceDN w:val="0"/>
              <w:spacing w:line="460" w:lineRule="exact"/>
              <w:jc w:val="center"/>
              <w:textAlignment w:val="center"/>
              <w:rPr>
                <w:rFonts w:ascii="仿宋_GB2312" w:hAnsi="宋体" w:eastAsia="仿宋_GB2312"/>
                <w:bCs/>
                <w:color w:val="000000" w:themeColor="text1"/>
                <w:szCs w:val="21"/>
                <w:shd w:val="clear" w:color="auto" w:fill="FFFFFF"/>
                <w14:textFill>
                  <w14:solidFill>
                    <w14:schemeClr w14:val="tx1"/>
                  </w14:solidFill>
                </w14:textFill>
              </w:rPr>
            </w:pPr>
            <w:r>
              <w:rPr>
                <w:rFonts w:hint="eastAsia" w:ascii="仿宋_GB2312" w:hAnsi="宋体" w:eastAsia="仿宋_GB2312"/>
                <w:bCs/>
                <w:color w:val="000000" w:themeColor="text1"/>
                <w:szCs w:val="21"/>
                <w:shd w:val="clear" w:color="auto" w:fill="FFFFFF"/>
                <w14:textFill>
                  <w14:solidFill>
                    <w14:schemeClr w14:val="tx1"/>
                  </w14:solidFill>
                </w14:textFill>
              </w:rPr>
              <w:t>项目名称</w:t>
            </w:r>
          </w:p>
        </w:tc>
        <w:tc>
          <w:tcPr>
            <w:tcW w:w="1134" w:type="dxa"/>
            <w:tcBorders>
              <w:top w:val="single" w:color="000000" w:sz="4" w:space="0"/>
              <w:left w:val="single" w:color="000000" w:sz="4" w:space="0"/>
              <w:bottom w:val="single" w:color="000000" w:sz="4" w:space="0"/>
              <w:right w:val="single" w:color="000000" w:sz="4" w:space="0"/>
            </w:tcBorders>
            <w:shd w:val="solid" w:color="FFFFFF" w:fill="auto"/>
            <w:vAlign w:val="center"/>
          </w:tcPr>
          <w:p w14:paraId="23B4FBE0">
            <w:pPr>
              <w:shd w:val="solid" w:color="FFFFFF" w:fill="auto"/>
              <w:autoSpaceDN w:val="0"/>
              <w:spacing w:line="460" w:lineRule="exact"/>
              <w:jc w:val="center"/>
              <w:textAlignment w:val="center"/>
              <w:rPr>
                <w:rFonts w:ascii="仿宋_GB2312" w:hAnsi="宋体" w:eastAsia="仿宋_GB2312"/>
                <w:bCs/>
                <w:color w:val="000000" w:themeColor="text1"/>
                <w:szCs w:val="21"/>
                <w:shd w:val="clear" w:color="auto" w:fill="FFFFFF"/>
                <w14:textFill>
                  <w14:solidFill>
                    <w14:schemeClr w14:val="tx1"/>
                  </w14:solidFill>
                </w14:textFill>
              </w:rPr>
            </w:pPr>
            <w:r>
              <w:rPr>
                <w:rFonts w:hint="eastAsia" w:ascii="仿宋_GB2312" w:hAnsi="宋体" w:eastAsia="仿宋_GB2312"/>
                <w:bCs/>
                <w:color w:val="000000" w:themeColor="text1"/>
                <w:szCs w:val="21"/>
                <w:shd w:val="clear" w:color="auto" w:fill="FFFFFF"/>
                <w14:textFill>
                  <w14:solidFill>
                    <w14:schemeClr w14:val="tx1"/>
                  </w14:solidFill>
                </w14:textFill>
              </w:rPr>
              <w:t>电梯类型</w:t>
            </w:r>
          </w:p>
        </w:tc>
        <w:tc>
          <w:tcPr>
            <w:tcW w:w="915" w:type="dxa"/>
            <w:tcBorders>
              <w:top w:val="single" w:color="000000" w:sz="4" w:space="0"/>
              <w:left w:val="single" w:color="000000" w:sz="4" w:space="0"/>
              <w:bottom w:val="single" w:color="000000" w:sz="4" w:space="0"/>
              <w:right w:val="single" w:color="000000" w:sz="4" w:space="0"/>
            </w:tcBorders>
            <w:shd w:val="solid" w:color="FFFFFF" w:fill="auto"/>
            <w:vAlign w:val="center"/>
          </w:tcPr>
          <w:p w14:paraId="712F94D1">
            <w:pPr>
              <w:shd w:val="solid" w:color="FFFFFF" w:fill="auto"/>
              <w:autoSpaceDN w:val="0"/>
              <w:spacing w:line="460" w:lineRule="exact"/>
              <w:jc w:val="center"/>
              <w:textAlignment w:val="center"/>
              <w:rPr>
                <w:rFonts w:ascii="仿宋_GB2312" w:hAnsi="宋体" w:eastAsia="仿宋_GB2312"/>
                <w:bCs/>
                <w:color w:val="000000" w:themeColor="text1"/>
                <w:szCs w:val="21"/>
                <w:shd w:val="clear" w:color="auto" w:fill="FFFFFF"/>
                <w14:textFill>
                  <w14:solidFill>
                    <w14:schemeClr w14:val="tx1"/>
                  </w14:solidFill>
                </w14:textFill>
              </w:rPr>
            </w:pPr>
            <w:r>
              <w:rPr>
                <w:rFonts w:hint="eastAsia" w:ascii="仿宋_GB2312" w:hAnsi="宋体" w:eastAsia="仿宋_GB2312"/>
                <w:bCs/>
                <w:color w:val="000000" w:themeColor="text1"/>
                <w:szCs w:val="21"/>
                <w:shd w:val="clear" w:color="auto" w:fill="FFFFFF"/>
                <w14:textFill>
                  <w14:solidFill>
                    <w14:schemeClr w14:val="tx1"/>
                  </w14:solidFill>
                </w14:textFill>
              </w:rPr>
              <w:t>数量</w:t>
            </w:r>
            <w:r>
              <w:rPr>
                <w:rFonts w:hint="eastAsia" w:ascii="仿宋_GB2312" w:hAnsi="宋体" w:eastAsia="仿宋_GB2312"/>
                <w:color w:val="000000" w:themeColor="text1"/>
                <w:kern w:val="0"/>
                <w:szCs w:val="21"/>
                <w14:textFill>
                  <w14:solidFill>
                    <w14:schemeClr w14:val="tx1"/>
                  </w14:solidFill>
                </w14:textFill>
              </w:rPr>
              <w:t>(台）</w:t>
            </w:r>
          </w:p>
        </w:tc>
        <w:tc>
          <w:tcPr>
            <w:tcW w:w="1158" w:type="dxa"/>
            <w:tcBorders>
              <w:top w:val="single" w:color="000000" w:sz="4" w:space="0"/>
              <w:left w:val="single" w:color="000000" w:sz="4" w:space="0"/>
              <w:bottom w:val="single" w:color="000000" w:sz="4" w:space="0"/>
              <w:right w:val="single" w:color="000000" w:sz="4" w:space="0"/>
            </w:tcBorders>
            <w:shd w:val="solid" w:color="FFFFFF" w:fill="auto"/>
            <w:vAlign w:val="center"/>
          </w:tcPr>
          <w:p w14:paraId="496D0AF7">
            <w:pPr>
              <w:shd w:val="solid" w:color="FFFFFF" w:fill="auto"/>
              <w:autoSpaceDN w:val="0"/>
              <w:spacing w:line="460" w:lineRule="exact"/>
              <w:jc w:val="center"/>
              <w:textAlignment w:val="center"/>
              <w:rPr>
                <w:rFonts w:ascii="仿宋_GB2312" w:hAnsi="宋体" w:eastAsia="仿宋_GB2312"/>
                <w:bCs/>
                <w:color w:val="000000" w:themeColor="text1"/>
                <w:szCs w:val="21"/>
                <w:shd w:val="clear" w:color="auto" w:fill="FFFFFF"/>
                <w14:textFill>
                  <w14:solidFill>
                    <w14:schemeClr w14:val="tx1"/>
                  </w14:solidFill>
                </w14:textFill>
              </w:rPr>
            </w:pPr>
            <w:r>
              <w:rPr>
                <w:rFonts w:hint="eastAsia" w:ascii="仿宋_GB2312" w:hAnsi="宋体" w:eastAsia="仿宋_GB2312"/>
                <w:bCs/>
                <w:color w:val="000000" w:themeColor="text1"/>
                <w:szCs w:val="21"/>
                <w:shd w:val="clear" w:color="auto" w:fill="FFFFFF"/>
                <w14:textFill>
                  <w14:solidFill>
                    <w14:schemeClr w14:val="tx1"/>
                  </w14:solidFill>
                </w14:textFill>
              </w:rPr>
              <w:t>元/台/月</w:t>
            </w:r>
          </w:p>
        </w:tc>
        <w:tc>
          <w:tcPr>
            <w:tcW w:w="1427" w:type="dxa"/>
            <w:tcBorders>
              <w:top w:val="single" w:color="000000" w:sz="4" w:space="0"/>
              <w:left w:val="single" w:color="000000" w:sz="4" w:space="0"/>
              <w:bottom w:val="single" w:color="000000" w:sz="4" w:space="0"/>
              <w:right w:val="single" w:color="000000" w:sz="4" w:space="0"/>
            </w:tcBorders>
            <w:shd w:val="solid" w:color="FFFFFF" w:fill="auto"/>
            <w:vAlign w:val="center"/>
          </w:tcPr>
          <w:p w14:paraId="774A7514">
            <w:pPr>
              <w:shd w:val="solid" w:color="FFFFFF" w:fill="auto"/>
              <w:autoSpaceDN w:val="0"/>
              <w:spacing w:line="460" w:lineRule="exact"/>
              <w:jc w:val="center"/>
              <w:textAlignment w:val="center"/>
              <w:rPr>
                <w:rFonts w:ascii="仿宋_GB2312" w:hAnsi="宋体" w:eastAsia="仿宋_GB2312"/>
                <w:bCs/>
                <w:color w:val="000000" w:themeColor="text1"/>
                <w:szCs w:val="21"/>
                <w:shd w:val="clear" w:color="auto" w:fill="FFFFFF"/>
                <w14:textFill>
                  <w14:solidFill>
                    <w14:schemeClr w14:val="tx1"/>
                  </w14:solidFill>
                </w14:textFill>
              </w:rPr>
            </w:pPr>
            <w:r>
              <w:rPr>
                <w:rFonts w:hint="eastAsia" w:ascii="仿宋_GB2312" w:hAnsi="宋体" w:eastAsia="仿宋_GB2312"/>
                <w:bCs/>
                <w:color w:val="000000" w:themeColor="text1"/>
                <w:szCs w:val="21"/>
                <w:shd w:val="clear" w:color="auto" w:fill="FFFFFF"/>
                <w14:textFill>
                  <w14:solidFill>
                    <w14:schemeClr w14:val="tx1"/>
                  </w14:solidFill>
                </w14:textFill>
              </w:rPr>
              <w:t>维保开始日期</w:t>
            </w:r>
          </w:p>
        </w:tc>
        <w:tc>
          <w:tcPr>
            <w:tcW w:w="1534" w:type="dxa"/>
            <w:tcBorders>
              <w:top w:val="single" w:color="000000" w:sz="4" w:space="0"/>
              <w:left w:val="single" w:color="000000" w:sz="4" w:space="0"/>
              <w:bottom w:val="single" w:color="000000" w:sz="4" w:space="0"/>
              <w:right w:val="single" w:color="000000" w:sz="4" w:space="0"/>
            </w:tcBorders>
            <w:shd w:val="solid" w:color="FFFFFF" w:fill="auto"/>
            <w:vAlign w:val="center"/>
          </w:tcPr>
          <w:p w14:paraId="7E7A67D0">
            <w:pPr>
              <w:shd w:val="solid" w:color="FFFFFF" w:fill="auto"/>
              <w:autoSpaceDN w:val="0"/>
              <w:spacing w:line="460" w:lineRule="exact"/>
              <w:jc w:val="center"/>
              <w:textAlignment w:val="center"/>
              <w:rPr>
                <w:rFonts w:ascii="仿宋_GB2312" w:hAnsi="宋体" w:eastAsia="仿宋_GB2312"/>
                <w:bCs/>
                <w:color w:val="000000" w:themeColor="text1"/>
                <w:szCs w:val="21"/>
                <w:shd w:val="clear" w:color="auto" w:fill="FFFFFF"/>
                <w14:textFill>
                  <w14:solidFill>
                    <w14:schemeClr w14:val="tx1"/>
                  </w14:solidFill>
                </w14:textFill>
              </w:rPr>
            </w:pPr>
            <w:r>
              <w:rPr>
                <w:rFonts w:hint="eastAsia" w:ascii="仿宋_GB2312" w:hAnsi="宋体" w:eastAsia="仿宋_GB2312"/>
                <w:bCs/>
                <w:color w:val="000000" w:themeColor="text1"/>
                <w:szCs w:val="21"/>
                <w:shd w:val="clear" w:color="auto" w:fill="FFFFFF"/>
                <w14:textFill>
                  <w14:solidFill>
                    <w14:schemeClr w14:val="tx1"/>
                  </w14:solidFill>
                </w14:textFill>
              </w:rPr>
              <w:t>维保截止日期</w:t>
            </w:r>
          </w:p>
        </w:tc>
        <w:tc>
          <w:tcPr>
            <w:tcW w:w="1262" w:type="dxa"/>
            <w:tcBorders>
              <w:top w:val="single" w:color="000000" w:sz="4" w:space="0"/>
              <w:left w:val="single" w:color="000000" w:sz="4" w:space="0"/>
              <w:bottom w:val="single" w:color="000000" w:sz="4" w:space="0"/>
              <w:right w:val="single" w:color="000000" w:sz="4" w:space="0"/>
            </w:tcBorders>
            <w:shd w:val="solid" w:color="FFFFFF" w:fill="auto"/>
            <w:vAlign w:val="center"/>
          </w:tcPr>
          <w:p w14:paraId="38ED97F7">
            <w:pPr>
              <w:shd w:val="solid" w:color="FFFFFF" w:fill="auto"/>
              <w:autoSpaceDN w:val="0"/>
              <w:spacing w:line="460" w:lineRule="exact"/>
              <w:jc w:val="center"/>
              <w:textAlignment w:val="center"/>
              <w:rPr>
                <w:rFonts w:ascii="仿宋_GB2312" w:hAnsi="宋体" w:eastAsia="仿宋_GB2312"/>
                <w:bCs/>
                <w:color w:val="000000" w:themeColor="text1"/>
                <w:szCs w:val="21"/>
                <w:shd w:val="clear" w:color="auto" w:fill="FFFFFF"/>
                <w14:textFill>
                  <w14:solidFill>
                    <w14:schemeClr w14:val="tx1"/>
                  </w14:solidFill>
                </w14:textFill>
              </w:rPr>
            </w:pPr>
            <w:r>
              <w:rPr>
                <w:rFonts w:hint="eastAsia" w:ascii="仿宋_GB2312" w:hAnsi="宋体" w:eastAsia="仿宋_GB2312"/>
                <w:bCs/>
                <w:color w:val="000000" w:themeColor="text1"/>
                <w:szCs w:val="21"/>
                <w:shd w:val="clear" w:color="auto" w:fill="FFFFFF"/>
                <w14:textFill>
                  <w14:solidFill>
                    <w14:schemeClr w14:val="tx1"/>
                  </w14:solidFill>
                </w14:textFill>
              </w:rPr>
              <w:t xml:space="preserve"> 维保月数</w:t>
            </w:r>
          </w:p>
        </w:tc>
        <w:tc>
          <w:tcPr>
            <w:tcW w:w="947" w:type="dxa"/>
            <w:tcBorders>
              <w:top w:val="single" w:color="000000" w:sz="4" w:space="0"/>
              <w:left w:val="single" w:color="000000" w:sz="4" w:space="0"/>
              <w:bottom w:val="single" w:color="000000" w:sz="4" w:space="0"/>
              <w:right w:val="single" w:color="000000" w:sz="4" w:space="0"/>
            </w:tcBorders>
            <w:shd w:val="solid" w:color="FFFFFF" w:fill="auto"/>
            <w:vAlign w:val="center"/>
          </w:tcPr>
          <w:p w14:paraId="0DEBACE2">
            <w:pPr>
              <w:shd w:val="solid" w:color="FFFFFF" w:fill="auto"/>
              <w:autoSpaceDN w:val="0"/>
              <w:spacing w:line="460" w:lineRule="exact"/>
              <w:jc w:val="center"/>
              <w:textAlignment w:val="center"/>
              <w:rPr>
                <w:rFonts w:ascii="仿宋_GB2312" w:hAnsi="宋体" w:eastAsia="仿宋_GB2312"/>
                <w:bCs/>
                <w:color w:val="000000" w:themeColor="text1"/>
                <w:szCs w:val="21"/>
                <w:shd w:val="clear" w:color="auto" w:fill="FFFFFF"/>
                <w14:textFill>
                  <w14:solidFill>
                    <w14:schemeClr w14:val="tx1"/>
                  </w14:solidFill>
                </w14:textFill>
              </w:rPr>
            </w:pPr>
            <w:r>
              <w:rPr>
                <w:rFonts w:hint="eastAsia" w:ascii="仿宋_GB2312" w:hAnsi="宋体" w:eastAsia="仿宋_GB2312"/>
                <w:bCs/>
                <w:color w:val="000000" w:themeColor="text1"/>
                <w:szCs w:val="21"/>
                <w:shd w:val="clear" w:color="auto" w:fill="FFFFFF"/>
                <w14:textFill>
                  <w14:solidFill>
                    <w14:schemeClr w14:val="tx1"/>
                  </w14:solidFill>
                </w14:textFill>
              </w:rPr>
              <w:t>小计</w:t>
            </w:r>
            <w:r>
              <w:rPr>
                <w:rFonts w:hint="eastAsia" w:ascii="仿宋_GB2312" w:hAnsi="宋体" w:eastAsia="仿宋_GB2312"/>
                <w:color w:val="000000" w:themeColor="text1"/>
                <w:kern w:val="0"/>
                <w:szCs w:val="21"/>
                <w14:textFill>
                  <w14:solidFill>
                    <w14:schemeClr w14:val="tx1"/>
                  </w14:solidFill>
                </w14:textFill>
              </w:rPr>
              <w:t>（元）</w:t>
            </w:r>
          </w:p>
        </w:tc>
      </w:tr>
      <w:tr w14:paraId="63EA57C2">
        <w:tblPrEx>
          <w:tblCellMar>
            <w:top w:w="0" w:type="dxa"/>
            <w:left w:w="15" w:type="dxa"/>
            <w:bottom w:w="0" w:type="dxa"/>
            <w:right w:w="15" w:type="dxa"/>
          </w:tblCellMar>
        </w:tblPrEx>
        <w:trPr>
          <w:trHeight w:val="249" w:hRule="atLeast"/>
        </w:trPr>
        <w:tc>
          <w:tcPr>
            <w:tcW w:w="1008" w:type="dxa"/>
            <w:tcBorders>
              <w:top w:val="single" w:color="000000" w:sz="4" w:space="0"/>
              <w:left w:val="single" w:color="000000" w:sz="4" w:space="0"/>
              <w:bottom w:val="single" w:color="000000" w:sz="4" w:space="0"/>
              <w:right w:val="single" w:color="000000" w:sz="4" w:space="0"/>
            </w:tcBorders>
            <w:shd w:val="solid" w:color="FFFFFF" w:fill="auto"/>
            <w:vAlign w:val="center"/>
          </w:tcPr>
          <w:p w14:paraId="2731BA91">
            <w:pPr>
              <w:jc w:val="center"/>
              <w:rPr>
                <w:rFonts w:ascii="宋体"/>
                <w:color w:val="000000" w:themeColor="text1"/>
                <w:szCs w:val="21"/>
                <w14:textFill>
                  <w14:solidFill>
                    <w14:schemeClr w14:val="tx1"/>
                  </w14:solidFill>
                </w14:textFill>
              </w:rPr>
            </w:pPr>
          </w:p>
        </w:tc>
        <w:tc>
          <w:tcPr>
            <w:tcW w:w="1134" w:type="dxa"/>
            <w:tcBorders>
              <w:top w:val="single" w:color="000000" w:sz="4" w:space="0"/>
              <w:left w:val="single" w:color="000000" w:sz="4" w:space="0"/>
              <w:bottom w:val="single" w:color="auto" w:sz="4" w:space="0"/>
              <w:right w:val="single" w:color="000000" w:sz="4" w:space="0"/>
            </w:tcBorders>
            <w:shd w:val="solid" w:color="FFFFFF" w:fill="auto"/>
            <w:vAlign w:val="center"/>
          </w:tcPr>
          <w:p w14:paraId="39CF06D2">
            <w:pPr>
              <w:jc w:val="center"/>
              <w:rPr>
                <w:rFonts w:ascii="宋体"/>
                <w:color w:val="000000" w:themeColor="text1"/>
                <w:szCs w:val="21"/>
                <w14:textFill>
                  <w14:solidFill>
                    <w14:schemeClr w14:val="tx1"/>
                  </w14:solidFill>
                </w14:textFill>
              </w:rPr>
            </w:pPr>
          </w:p>
        </w:tc>
        <w:tc>
          <w:tcPr>
            <w:tcW w:w="915" w:type="dxa"/>
            <w:tcBorders>
              <w:top w:val="single" w:color="000000" w:sz="4" w:space="0"/>
              <w:left w:val="single" w:color="000000" w:sz="4" w:space="0"/>
              <w:bottom w:val="single" w:color="auto" w:sz="4" w:space="0"/>
              <w:right w:val="single" w:color="000000" w:sz="4" w:space="0"/>
            </w:tcBorders>
            <w:shd w:val="solid" w:color="FFFFFF" w:fill="auto"/>
            <w:vAlign w:val="center"/>
          </w:tcPr>
          <w:p w14:paraId="56457E54">
            <w:pPr>
              <w:jc w:val="center"/>
              <w:rPr>
                <w:rFonts w:ascii="宋体"/>
                <w:color w:val="000000" w:themeColor="text1"/>
                <w:szCs w:val="21"/>
                <w14:textFill>
                  <w14:solidFill>
                    <w14:schemeClr w14:val="tx1"/>
                  </w14:solidFill>
                </w14:textFill>
              </w:rPr>
            </w:pPr>
          </w:p>
        </w:tc>
        <w:tc>
          <w:tcPr>
            <w:tcW w:w="1158" w:type="dxa"/>
            <w:tcBorders>
              <w:top w:val="single" w:color="000000" w:sz="4" w:space="0"/>
              <w:left w:val="single" w:color="000000" w:sz="4" w:space="0"/>
              <w:bottom w:val="single" w:color="auto" w:sz="4" w:space="0"/>
              <w:right w:val="single" w:color="000000" w:sz="4" w:space="0"/>
            </w:tcBorders>
            <w:shd w:val="solid" w:color="FFFFFF" w:fill="auto"/>
            <w:vAlign w:val="center"/>
          </w:tcPr>
          <w:p w14:paraId="430C46C4">
            <w:pPr>
              <w:widowControl/>
              <w:jc w:val="center"/>
              <w:rPr>
                <w:rFonts w:ascii="宋体" w:hAnsi="宋体"/>
                <w:bCs/>
                <w:color w:val="000000" w:themeColor="text1"/>
                <w:szCs w:val="21"/>
                <w:shd w:val="clear" w:color="auto" w:fill="FFFFFF"/>
                <w14:textFill>
                  <w14:solidFill>
                    <w14:schemeClr w14:val="tx1"/>
                  </w14:solidFill>
                </w14:textFill>
              </w:rPr>
            </w:pPr>
          </w:p>
        </w:tc>
        <w:tc>
          <w:tcPr>
            <w:tcW w:w="1427" w:type="dxa"/>
            <w:tcBorders>
              <w:top w:val="single" w:color="000000" w:sz="4" w:space="0"/>
              <w:left w:val="single" w:color="000000" w:sz="4" w:space="0"/>
              <w:bottom w:val="single" w:color="000000" w:sz="4" w:space="0"/>
              <w:right w:val="single" w:color="000000" w:sz="4" w:space="0"/>
            </w:tcBorders>
            <w:shd w:val="solid" w:color="FFFFFF" w:fill="auto"/>
            <w:vAlign w:val="center"/>
          </w:tcPr>
          <w:p w14:paraId="49039668">
            <w:pPr>
              <w:widowControl/>
              <w:jc w:val="center"/>
              <w:rPr>
                <w:rFonts w:ascii="宋体" w:hAnsi="宋体"/>
                <w:bCs/>
                <w:color w:val="000000" w:themeColor="text1"/>
                <w:szCs w:val="21"/>
                <w:shd w:val="clear" w:color="auto" w:fill="FFFFFF"/>
                <w14:textFill>
                  <w14:solidFill>
                    <w14:schemeClr w14:val="tx1"/>
                  </w14:solidFill>
                </w14:textFill>
              </w:rPr>
            </w:pPr>
          </w:p>
        </w:tc>
        <w:tc>
          <w:tcPr>
            <w:tcW w:w="1534" w:type="dxa"/>
            <w:tcBorders>
              <w:top w:val="single" w:color="000000" w:sz="4" w:space="0"/>
              <w:left w:val="single" w:color="000000" w:sz="4" w:space="0"/>
              <w:bottom w:val="single" w:color="000000" w:sz="4" w:space="0"/>
              <w:right w:val="single" w:color="000000" w:sz="4" w:space="0"/>
            </w:tcBorders>
            <w:shd w:val="solid" w:color="FFFFFF" w:fill="auto"/>
            <w:vAlign w:val="center"/>
          </w:tcPr>
          <w:p w14:paraId="29ADFF61">
            <w:pPr>
              <w:widowControl/>
              <w:jc w:val="center"/>
              <w:rPr>
                <w:rFonts w:ascii="宋体" w:hAnsi="宋体"/>
                <w:bCs/>
                <w:color w:val="000000" w:themeColor="text1"/>
                <w:szCs w:val="21"/>
                <w:shd w:val="clear" w:color="auto" w:fill="FFFFFF"/>
                <w14:textFill>
                  <w14:solidFill>
                    <w14:schemeClr w14:val="tx1"/>
                  </w14:solidFill>
                </w14:textFill>
              </w:rPr>
            </w:pPr>
          </w:p>
        </w:tc>
        <w:tc>
          <w:tcPr>
            <w:tcW w:w="1262" w:type="dxa"/>
            <w:tcBorders>
              <w:top w:val="single" w:color="000000" w:sz="4" w:space="0"/>
              <w:left w:val="single" w:color="000000" w:sz="4" w:space="0"/>
              <w:bottom w:val="single" w:color="000000" w:sz="4" w:space="0"/>
              <w:right w:val="single" w:color="000000" w:sz="4" w:space="0"/>
            </w:tcBorders>
            <w:shd w:val="solid" w:color="FFFFFF" w:fill="auto"/>
            <w:vAlign w:val="center"/>
          </w:tcPr>
          <w:p w14:paraId="132AFFC9">
            <w:pPr>
              <w:jc w:val="center"/>
              <w:rPr>
                <w:rFonts w:ascii="宋体" w:hAnsi="宋体"/>
                <w:bCs/>
                <w:color w:val="000000" w:themeColor="text1"/>
                <w:szCs w:val="21"/>
                <w:shd w:val="clear" w:color="auto" w:fill="FFFFFF"/>
                <w14:textFill>
                  <w14:solidFill>
                    <w14:schemeClr w14:val="tx1"/>
                  </w14:solidFill>
                </w14:textFill>
              </w:rPr>
            </w:pPr>
          </w:p>
        </w:tc>
        <w:tc>
          <w:tcPr>
            <w:tcW w:w="947" w:type="dxa"/>
            <w:tcBorders>
              <w:top w:val="single" w:color="000000" w:sz="4" w:space="0"/>
              <w:left w:val="single" w:color="000000" w:sz="4" w:space="0"/>
              <w:bottom w:val="single" w:color="000000" w:sz="4" w:space="0"/>
              <w:right w:val="single" w:color="000000" w:sz="4" w:space="0"/>
            </w:tcBorders>
            <w:vAlign w:val="center"/>
          </w:tcPr>
          <w:p w14:paraId="73A389CC">
            <w:pPr>
              <w:jc w:val="center"/>
              <w:rPr>
                <w:rFonts w:ascii="宋体" w:hAnsi="宋体"/>
                <w:bCs/>
                <w:color w:val="000000" w:themeColor="text1"/>
                <w:szCs w:val="21"/>
                <w14:textFill>
                  <w14:solidFill>
                    <w14:schemeClr w14:val="tx1"/>
                  </w14:solidFill>
                </w14:textFill>
              </w:rPr>
            </w:pPr>
          </w:p>
        </w:tc>
      </w:tr>
      <w:tr w14:paraId="17562764">
        <w:tblPrEx>
          <w:tblCellMar>
            <w:top w:w="0" w:type="dxa"/>
            <w:left w:w="15" w:type="dxa"/>
            <w:bottom w:w="0" w:type="dxa"/>
            <w:right w:w="15" w:type="dxa"/>
          </w:tblCellMar>
        </w:tblPrEx>
        <w:trPr>
          <w:trHeight w:val="249" w:hRule="atLeast"/>
        </w:trPr>
        <w:tc>
          <w:tcPr>
            <w:tcW w:w="1008" w:type="dxa"/>
            <w:tcBorders>
              <w:top w:val="single" w:color="000000" w:sz="4" w:space="0"/>
              <w:left w:val="single" w:color="000000" w:sz="4" w:space="0"/>
              <w:bottom w:val="single" w:color="000000" w:sz="4" w:space="0"/>
              <w:right w:val="single" w:color="000000" w:sz="4" w:space="0"/>
            </w:tcBorders>
            <w:shd w:val="solid" w:color="FFFFFF" w:fill="auto"/>
            <w:vAlign w:val="center"/>
          </w:tcPr>
          <w:p w14:paraId="3035A909">
            <w:pPr>
              <w:jc w:val="center"/>
              <w:rPr>
                <w:rFonts w:ascii="宋体"/>
                <w:color w:val="000000" w:themeColor="text1"/>
                <w:szCs w:val="21"/>
                <w14:textFill>
                  <w14:solidFill>
                    <w14:schemeClr w14:val="tx1"/>
                  </w14:solidFill>
                </w14:textFill>
              </w:rPr>
            </w:pPr>
          </w:p>
        </w:tc>
        <w:tc>
          <w:tcPr>
            <w:tcW w:w="1134" w:type="dxa"/>
            <w:tcBorders>
              <w:top w:val="single" w:color="000000" w:sz="4" w:space="0"/>
              <w:left w:val="single" w:color="000000" w:sz="4" w:space="0"/>
              <w:bottom w:val="single" w:color="000000" w:sz="4" w:space="0"/>
              <w:right w:val="single" w:color="000000" w:sz="4" w:space="0"/>
            </w:tcBorders>
            <w:shd w:val="solid" w:color="FFFFFF" w:fill="auto"/>
            <w:vAlign w:val="center"/>
          </w:tcPr>
          <w:p w14:paraId="15A285E7">
            <w:pPr>
              <w:jc w:val="center"/>
              <w:rPr>
                <w:rFonts w:ascii="宋体"/>
                <w:color w:val="000000" w:themeColor="text1"/>
                <w:szCs w:val="21"/>
                <w14:textFill>
                  <w14:solidFill>
                    <w14:schemeClr w14:val="tx1"/>
                  </w14:solidFill>
                </w14:textFill>
              </w:rPr>
            </w:pPr>
          </w:p>
        </w:tc>
        <w:tc>
          <w:tcPr>
            <w:tcW w:w="915" w:type="dxa"/>
            <w:tcBorders>
              <w:top w:val="single" w:color="auto" w:sz="4" w:space="0"/>
              <w:left w:val="single" w:color="000000" w:sz="4" w:space="0"/>
              <w:bottom w:val="single" w:color="auto" w:sz="4" w:space="0"/>
              <w:right w:val="single" w:color="000000" w:sz="4" w:space="0"/>
            </w:tcBorders>
            <w:shd w:val="solid" w:color="FFFFFF" w:fill="auto"/>
            <w:vAlign w:val="center"/>
          </w:tcPr>
          <w:p w14:paraId="16F7BB46">
            <w:pPr>
              <w:jc w:val="center"/>
              <w:rPr>
                <w:rFonts w:ascii="宋体"/>
                <w:color w:val="000000" w:themeColor="text1"/>
                <w:szCs w:val="21"/>
                <w14:textFill>
                  <w14:solidFill>
                    <w14:schemeClr w14:val="tx1"/>
                  </w14:solidFill>
                </w14:textFill>
              </w:rPr>
            </w:pPr>
          </w:p>
        </w:tc>
        <w:tc>
          <w:tcPr>
            <w:tcW w:w="1158" w:type="dxa"/>
            <w:tcBorders>
              <w:top w:val="single" w:color="auto" w:sz="4" w:space="0"/>
              <w:left w:val="single" w:color="000000" w:sz="4" w:space="0"/>
              <w:bottom w:val="single" w:color="000000" w:sz="4" w:space="0"/>
              <w:right w:val="single" w:color="000000" w:sz="4" w:space="0"/>
            </w:tcBorders>
            <w:shd w:val="solid" w:color="FFFFFF" w:fill="auto"/>
            <w:vAlign w:val="center"/>
          </w:tcPr>
          <w:p w14:paraId="38D8236E">
            <w:pPr>
              <w:widowControl/>
              <w:jc w:val="center"/>
              <w:rPr>
                <w:rFonts w:ascii="宋体" w:hAnsi="宋体"/>
                <w:bCs/>
                <w:color w:val="000000" w:themeColor="text1"/>
                <w:sz w:val="24"/>
                <w:shd w:val="clear" w:color="auto" w:fill="FFFFFF"/>
                <w14:textFill>
                  <w14:solidFill>
                    <w14:schemeClr w14:val="tx1"/>
                  </w14:solidFill>
                </w14:textFill>
              </w:rPr>
            </w:pPr>
          </w:p>
        </w:tc>
        <w:tc>
          <w:tcPr>
            <w:tcW w:w="1427" w:type="dxa"/>
            <w:tcBorders>
              <w:top w:val="single" w:color="000000" w:sz="4" w:space="0"/>
              <w:left w:val="single" w:color="000000" w:sz="4" w:space="0"/>
              <w:bottom w:val="single" w:color="000000" w:sz="4" w:space="0"/>
              <w:right w:val="single" w:color="000000" w:sz="4" w:space="0"/>
            </w:tcBorders>
            <w:shd w:val="solid" w:color="FFFFFF" w:fill="auto"/>
            <w:vAlign w:val="center"/>
          </w:tcPr>
          <w:p w14:paraId="56D3F2E0">
            <w:pPr>
              <w:widowControl/>
              <w:jc w:val="center"/>
              <w:rPr>
                <w:rFonts w:ascii="宋体" w:hAnsi="宋体"/>
                <w:bCs/>
                <w:color w:val="000000" w:themeColor="text1"/>
                <w:sz w:val="24"/>
                <w:shd w:val="clear" w:color="auto" w:fill="FFFFFF"/>
                <w14:textFill>
                  <w14:solidFill>
                    <w14:schemeClr w14:val="tx1"/>
                  </w14:solidFill>
                </w14:textFill>
              </w:rPr>
            </w:pPr>
          </w:p>
        </w:tc>
        <w:tc>
          <w:tcPr>
            <w:tcW w:w="1534" w:type="dxa"/>
            <w:tcBorders>
              <w:top w:val="single" w:color="000000" w:sz="4" w:space="0"/>
              <w:left w:val="single" w:color="000000" w:sz="4" w:space="0"/>
              <w:bottom w:val="single" w:color="000000" w:sz="4" w:space="0"/>
              <w:right w:val="single" w:color="000000" w:sz="4" w:space="0"/>
            </w:tcBorders>
            <w:shd w:val="solid" w:color="FFFFFF" w:fill="auto"/>
            <w:vAlign w:val="center"/>
          </w:tcPr>
          <w:p w14:paraId="1C1952E5">
            <w:pPr>
              <w:widowControl/>
              <w:jc w:val="center"/>
              <w:rPr>
                <w:rFonts w:ascii="宋体" w:hAnsi="宋体"/>
                <w:bCs/>
                <w:color w:val="000000" w:themeColor="text1"/>
                <w:sz w:val="24"/>
                <w:shd w:val="clear" w:color="auto" w:fill="FFFFFF"/>
                <w14:textFill>
                  <w14:solidFill>
                    <w14:schemeClr w14:val="tx1"/>
                  </w14:solidFill>
                </w14:textFill>
              </w:rPr>
            </w:pPr>
          </w:p>
        </w:tc>
        <w:tc>
          <w:tcPr>
            <w:tcW w:w="1262" w:type="dxa"/>
            <w:tcBorders>
              <w:top w:val="single" w:color="000000" w:sz="4" w:space="0"/>
              <w:left w:val="single" w:color="000000" w:sz="4" w:space="0"/>
              <w:bottom w:val="single" w:color="000000" w:sz="4" w:space="0"/>
              <w:right w:val="single" w:color="000000" w:sz="4" w:space="0"/>
            </w:tcBorders>
            <w:shd w:val="solid" w:color="FFFFFF" w:fill="auto"/>
            <w:vAlign w:val="center"/>
          </w:tcPr>
          <w:p w14:paraId="128DD4AA">
            <w:pPr>
              <w:jc w:val="center"/>
              <w:rPr>
                <w:rFonts w:ascii="宋体" w:hAnsi="宋体"/>
                <w:bCs/>
                <w:color w:val="000000" w:themeColor="text1"/>
                <w:sz w:val="24"/>
                <w:shd w:val="clear" w:color="auto" w:fill="FFFFFF"/>
                <w14:textFill>
                  <w14:solidFill>
                    <w14:schemeClr w14:val="tx1"/>
                  </w14:solidFill>
                </w14:textFill>
              </w:rPr>
            </w:pPr>
          </w:p>
        </w:tc>
        <w:tc>
          <w:tcPr>
            <w:tcW w:w="947" w:type="dxa"/>
            <w:tcBorders>
              <w:top w:val="single" w:color="000000" w:sz="4" w:space="0"/>
              <w:left w:val="single" w:color="000000" w:sz="4" w:space="0"/>
              <w:bottom w:val="single" w:color="000000" w:sz="4" w:space="0"/>
              <w:right w:val="single" w:color="000000" w:sz="4" w:space="0"/>
            </w:tcBorders>
            <w:vAlign w:val="center"/>
          </w:tcPr>
          <w:p w14:paraId="66243D72">
            <w:pPr>
              <w:jc w:val="center"/>
              <w:rPr>
                <w:rFonts w:ascii="宋体" w:hAnsi="宋体"/>
                <w:bCs/>
                <w:color w:val="000000" w:themeColor="text1"/>
                <w:sz w:val="24"/>
                <w14:textFill>
                  <w14:solidFill>
                    <w14:schemeClr w14:val="tx1"/>
                  </w14:solidFill>
                </w14:textFill>
              </w:rPr>
            </w:pPr>
          </w:p>
        </w:tc>
      </w:tr>
      <w:tr w14:paraId="318EDC31">
        <w:tblPrEx>
          <w:tblCellMar>
            <w:top w:w="0" w:type="dxa"/>
            <w:left w:w="15" w:type="dxa"/>
            <w:bottom w:w="0" w:type="dxa"/>
            <w:right w:w="15" w:type="dxa"/>
          </w:tblCellMar>
        </w:tblPrEx>
        <w:trPr>
          <w:trHeight w:val="249" w:hRule="atLeast"/>
        </w:trPr>
        <w:tc>
          <w:tcPr>
            <w:tcW w:w="1008" w:type="dxa"/>
            <w:tcBorders>
              <w:top w:val="single" w:color="000000" w:sz="4" w:space="0"/>
              <w:left w:val="single" w:color="000000" w:sz="4" w:space="0"/>
              <w:bottom w:val="single" w:color="000000" w:sz="4" w:space="0"/>
              <w:right w:val="single" w:color="000000" w:sz="4" w:space="0"/>
            </w:tcBorders>
            <w:shd w:val="solid" w:color="FFFFFF" w:fill="auto"/>
            <w:vAlign w:val="center"/>
          </w:tcPr>
          <w:p w14:paraId="5F31ED29">
            <w:pPr>
              <w:jc w:val="center"/>
              <w:rPr>
                <w:rFonts w:ascii="宋体"/>
                <w:color w:val="000000" w:themeColor="text1"/>
                <w:szCs w:val="21"/>
                <w14:textFill>
                  <w14:solidFill>
                    <w14:schemeClr w14:val="tx1"/>
                  </w14:solidFill>
                </w14:textFill>
              </w:rPr>
            </w:pPr>
          </w:p>
        </w:tc>
        <w:tc>
          <w:tcPr>
            <w:tcW w:w="1134" w:type="dxa"/>
            <w:tcBorders>
              <w:top w:val="single" w:color="000000" w:sz="4" w:space="0"/>
              <w:left w:val="single" w:color="000000" w:sz="4" w:space="0"/>
              <w:bottom w:val="single" w:color="000000" w:sz="4" w:space="0"/>
              <w:right w:val="single" w:color="000000" w:sz="4" w:space="0"/>
            </w:tcBorders>
            <w:shd w:val="solid" w:color="FFFFFF" w:fill="auto"/>
            <w:vAlign w:val="center"/>
          </w:tcPr>
          <w:p w14:paraId="196422D3">
            <w:pPr>
              <w:jc w:val="center"/>
              <w:rPr>
                <w:rFonts w:ascii="宋体"/>
                <w:color w:val="000000" w:themeColor="text1"/>
                <w:szCs w:val="21"/>
                <w14:textFill>
                  <w14:solidFill>
                    <w14:schemeClr w14:val="tx1"/>
                  </w14:solidFill>
                </w14:textFill>
              </w:rPr>
            </w:pPr>
          </w:p>
        </w:tc>
        <w:tc>
          <w:tcPr>
            <w:tcW w:w="915" w:type="dxa"/>
            <w:tcBorders>
              <w:top w:val="single" w:color="auto" w:sz="4" w:space="0"/>
              <w:left w:val="single" w:color="000000" w:sz="4" w:space="0"/>
              <w:bottom w:val="single" w:color="auto" w:sz="4" w:space="0"/>
              <w:right w:val="single" w:color="000000" w:sz="4" w:space="0"/>
            </w:tcBorders>
            <w:shd w:val="solid" w:color="FFFFFF" w:fill="auto"/>
            <w:vAlign w:val="center"/>
          </w:tcPr>
          <w:p w14:paraId="3198C5D4">
            <w:pPr>
              <w:jc w:val="center"/>
              <w:rPr>
                <w:rFonts w:ascii="宋体"/>
                <w:color w:val="000000" w:themeColor="text1"/>
                <w:szCs w:val="21"/>
                <w14:textFill>
                  <w14:solidFill>
                    <w14:schemeClr w14:val="tx1"/>
                  </w14:solidFill>
                </w14:textFill>
              </w:rPr>
            </w:pPr>
          </w:p>
        </w:tc>
        <w:tc>
          <w:tcPr>
            <w:tcW w:w="1158" w:type="dxa"/>
            <w:tcBorders>
              <w:top w:val="single" w:color="auto" w:sz="4" w:space="0"/>
              <w:left w:val="single" w:color="000000" w:sz="4" w:space="0"/>
              <w:bottom w:val="single" w:color="000000" w:sz="4" w:space="0"/>
              <w:right w:val="single" w:color="000000" w:sz="4" w:space="0"/>
            </w:tcBorders>
            <w:shd w:val="solid" w:color="FFFFFF" w:fill="auto"/>
            <w:vAlign w:val="center"/>
          </w:tcPr>
          <w:p w14:paraId="4CEA334D">
            <w:pPr>
              <w:widowControl/>
              <w:jc w:val="center"/>
              <w:rPr>
                <w:rFonts w:ascii="宋体" w:hAnsi="宋体"/>
                <w:bCs/>
                <w:color w:val="000000" w:themeColor="text1"/>
                <w:sz w:val="24"/>
                <w:shd w:val="clear" w:color="auto" w:fill="FFFFFF"/>
                <w14:textFill>
                  <w14:solidFill>
                    <w14:schemeClr w14:val="tx1"/>
                  </w14:solidFill>
                </w14:textFill>
              </w:rPr>
            </w:pPr>
          </w:p>
        </w:tc>
        <w:tc>
          <w:tcPr>
            <w:tcW w:w="1427" w:type="dxa"/>
            <w:tcBorders>
              <w:top w:val="single" w:color="000000" w:sz="4" w:space="0"/>
              <w:left w:val="single" w:color="000000" w:sz="4" w:space="0"/>
              <w:bottom w:val="single" w:color="000000" w:sz="4" w:space="0"/>
              <w:right w:val="single" w:color="000000" w:sz="4" w:space="0"/>
            </w:tcBorders>
            <w:shd w:val="solid" w:color="FFFFFF" w:fill="auto"/>
            <w:vAlign w:val="center"/>
          </w:tcPr>
          <w:p w14:paraId="4FBEF048">
            <w:pPr>
              <w:widowControl/>
              <w:jc w:val="center"/>
              <w:rPr>
                <w:rFonts w:ascii="宋体" w:hAnsi="宋体"/>
                <w:bCs/>
                <w:color w:val="000000" w:themeColor="text1"/>
                <w:sz w:val="24"/>
                <w:shd w:val="clear" w:color="auto" w:fill="FFFFFF"/>
                <w14:textFill>
                  <w14:solidFill>
                    <w14:schemeClr w14:val="tx1"/>
                  </w14:solidFill>
                </w14:textFill>
              </w:rPr>
            </w:pPr>
          </w:p>
        </w:tc>
        <w:tc>
          <w:tcPr>
            <w:tcW w:w="1534" w:type="dxa"/>
            <w:tcBorders>
              <w:top w:val="single" w:color="000000" w:sz="4" w:space="0"/>
              <w:left w:val="single" w:color="000000" w:sz="4" w:space="0"/>
              <w:bottom w:val="single" w:color="000000" w:sz="4" w:space="0"/>
              <w:right w:val="single" w:color="000000" w:sz="4" w:space="0"/>
            </w:tcBorders>
            <w:shd w:val="solid" w:color="FFFFFF" w:fill="auto"/>
            <w:vAlign w:val="center"/>
          </w:tcPr>
          <w:p w14:paraId="6B14D5CB">
            <w:pPr>
              <w:widowControl/>
              <w:jc w:val="center"/>
              <w:rPr>
                <w:rFonts w:ascii="宋体" w:hAnsi="宋体"/>
                <w:bCs/>
                <w:color w:val="000000" w:themeColor="text1"/>
                <w:sz w:val="24"/>
                <w:shd w:val="clear" w:color="auto" w:fill="FFFFFF"/>
                <w14:textFill>
                  <w14:solidFill>
                    <w14:schemeClr w14:val="tx1"/>
                  </w14:solidFill>
                </w14:textFill>
              </w:rPr>
            </w:pPr>
          </w:p>
        </w:tc>
        <w:tc>
          <w:tcPr>
            <w:tcW w:w="1262" w:type="dxa"/>
            <w:tcBorders>
              <w:top w:val="single" w:color="000000" w:sz="4" w:space="0"/>
              <w:left w:val="single" w:color="000000" w:sz="4" w:space="0"/>
              <w:bottom w:val="single" w:color="000000" w:sz="4" w:space="0"/>
              <w:right w:val="single" w:color="000000" w:sz="4" w:space="0"/>
            </w:tcBorders>
            <w:shd w:val="solid" w:color="FFFFFF" w:fill="auto"/>
            <w:vAlign w:val="center"/>
          </w:tcPr>
          <w:p w14:paraId="195AAC35">
            <w:pPr>
              <w:jc w:val="center"/>
              <w:rPr>
                <w:rFonts w:ascii="宋体" w:hAnsi="宋体"/>
                <w:bCs/>
                <w:color w:val="000000" w:themeColor="text1"/>
                <w:sz w:val="24"/>
                <w:shd w:val="clear" w:color="auto" w:fill="FFFFFF"/>
                <w14:textFill>
                  <w14:solidFill>
                    <w14:schemeClr w14:val="tx1"/>
                  </w14:solidFill>
                </w14:textFill>
              </w:rPr>
            </w:pPr>
          </w:p>
        </w:tc>
        <w:tc>
          <w:tcPr>
            <w:tcW w:w="947" w:type="dxa"/>
            <w:tcBorders>
              <w:top w:val="single" w:color="000000" w:sz="4" w:space="0"/>
              <w:left w:val="single" w:color="000000" w:sz="4" w:space="0"/>
              <w:bottom w:val="single" w:color="000000" w:sz="4" w:space="0"/>
              <w:right w:val="single" w:color="000000" w:sz="4" w:space="0"/>
            </w:tcBorders>
            <w:vAlign w:val="center"/>
          </w:tcPr>
          <w:p w14:paraId="468D309D">
            <w:pPr>
              <w:jc w:val="center"/>
              <w:rPr>
                <w:rFonts w:ascii="宋体" w:hAnsi="宋体"/>
                <w:bCs/>
                <w:color w:val="000000" w:themeColor="text1"/>
                <w:sz w:val="24"/>
                <w14:textFill>
                  <w14:solidFill>
                    <w14:schemeClr w14:val="tx1"/>
                  </w14:solidFill>
                </w14:textFill>
              </w:rPr>
            </w:pPr>
          </w:p>
        </w:tc>
      </w:tr>
      <w:tr w14:paraId="43648655">
        <w:tblPrEx>
          <w:tblCellMar>
            <w:top w:w="0" w:type="dxa"/>
            <w:left w:w="15" w:type="dxa"/>
            <w:bottom w:w="0" w:type="dxa"/>
            <w:right w:w="15" w:type="dxa"/>
          </w:tblCellMar>
        </w:tblPrEx>
        <w:trPr>
          <w:trHeight w:val="249" w:hRule="atLeast"/>
        </w:trPr>
        <w:tc>
          <w:tcPr>
            <w:tcW w:w="1008" w:type="dxa"/>
            <w:tcBorders>
              <w:top w:val="single" w:color="000000" w:sz="4" w:space="0"/>
              <w:left w:val="single" w:color="000000" w:sz="4" w:space="0"/>
              <w:bottom w:val="single" w:color="000000" w:sz="4" w:space="0"/>
              <w:right w:val="single" w:color="000000" w:sz="4" w:space="0"/>
            </w:tcBorders>
            <w:shd w:val="solid" w:color="FFFFFF" w:fill="auto"/>
            <w:vAlign w:val="center"/>
          </w:tcPr>
          <w:p w14:paraId="50A1FF85">
            <w:pPr>
              <w:jc w:val="center"/>
              <w:rPr>
                <w:rFonts w:ascii="宋体" w:hAnsi="Courier New"/>
                <w:bCs/>
                <w:color w:val="000000" w:themeColor="text1"/>
                <w:szCs w:val="21"/>
                <w:shd w:val="clear" w:color="auto" w:fill="FFFFFF"/>
                <w14:textFill>
                  <w14:solidFill>
                    <w14:schemeClr w14:val="tx1"/>
                  </w14:solidFill>
                </w14:textFill>
              </w:rPr>
            </w:pPr>
          </w:p>
        </w:tc>
        <w:tc>
          <w:tcPr>
            <w:tcW w:w="1134" w:type="dxa"/>
            <w:tcBorders>
              <w:top w:val="single" w:color="000000" w:sz="4" w:space="0"/>
              <w:left w:val="single" w:color="000000" w:sz="4" w:space="0"/>
              <w:bottom w:val="single" w:color="000000" w:sz="4" w:space="0"/>
              <w:right w:val="single" w:color="000000" w:sz="4" w:space="0"/>
            </w:tcBorders>
            <w:shd w:val="solid" w:color="FFFFFF" w:fill="auto"/>
            <w:vAlign w:val="center"/>
          </w:tcPr>
          <w:p w14:paraId="71D4623C">
            <w:pPr>
              <w:jc w:val="center"/>
              <w:rPr>
                <w:rFonts w:ascii="宋体" w:hAnsi="Courier New"/>
                <w:bCs/>
                <w:color w:val="000000" w:themeColor="text1"/>
                <w:szCs w:val="21"/>
                <w:shd w:val="clear" w:color="auto" w:fill="FFFFFF"/>
                <w14:textFill>
                  <w14:solidFill>
                    <w14:schemeClr w14:val="tx1"/>
                  </w14:solidFill>
                </w14:textFill>
              </w:rPr>
            </w:pPr>
          </w:p>
        </w:tc>
        <w:tc>
          <w:tcPr>
            <w:tcW w:w="915" w:type="dxa"/>
            <w:tcBorders>
              <w:top w:val="single" w:color="auto" w:sz="4" w:space="0"/>
              <w:left w:val="single" w:color="000000" w:sz="4" w:space="0"/>
              <w:bottom w:val="single" w:color="auto" w:sz="4" w:space="0"/>
              <w:right w:val="single" w:color="000000" w:sz="4" w:space="0"/>
            </w:tcBorders>
            <w:shd w:val="solid" w:color="FFFFFF" w:fill="auto"/>
            <w:vAlign w:val="center"/>
          </w:tcPr>
          <w:p w14:paraId="7BC99E97">
            <w:pPr>
              <w:jc w:val="center"/>
              <w:rPr>
                <w:rFonts w:ascii="宋体" w:hAnsi="Courier New"/>
                <w:bCs/>
                <w:color w:val="000000" w:themeColor="text1"/>
                <w:szCs w:val="21"/>
                <w:shd w:val="clear" w:color="auto" w:fill="FFFFFF"/>
                <w14:textFill>
                  <w14:solidFill>
                    <w14:schemeClr w14:val="tx1"/>
                  </w14:solidFill>
                </w14:textFill>
              </w:rPr>
            </w:pPr>
          </w:p>
        </w:tc>
        <w:tc>
          <w:tcPr>
            <w:tcW w:w="1158" w:type="dxa"/>
            <w:tcBorders>
              <w:top w:val="single" w:color="auto" w:sz="4" w:space="0"/>
              <w:left w:val="single" w:color="000000" w:sz="4" w:space="0"/>
              <w:bottom w:val="single" w:color="000000" w:sz="4" w:space="0"/>
              <w:right w:val="single" w:color="000000" w:sz="4" w:space="0"/>
            </w:tcBorders>
            <w:shd w:val="solid" w:color="FFFFFF" w:fill="auto"/>
            <w:vAlign w:val="center"/>
          </w:tcPr>
          <w:p w14:paraId="00D5FE5F">
            <w:pPr>
              <w:widowControl/>
              <w:jc w:val="center"/>
              <w:rPr>
                <w:rFonts w:ascii="宋体" w:hAnsi="宋体"/>
                <w:bCs/>
                <w:color w:val="000000" w:themeColor="text1"/>
                <w:sz w:val="24"/>
                <w:shd w:val="clear" w:color="auto" w:fill="FFFFFF"/>
                <w14:textFill>
                  <w14:solidFill>
                    <w14:schemeClr w14:val="tx1"/>
                  </w14:solidFill>
                </w14:textFill>
              </w:rPr>
            </w:pPr>
          </w:p>
        </w:tc>
        <w:tc>
          <w:tcPr>
            <w:tcW w:w="1427" w:type="dxa"/>
            <w:tcBorders>
              <w:top w:val="single" w:color="000000" w:sz="4" w:space="0"/>
              <w:left w:val="single" w:color="000000" w:sz="4" w:space="0"/>
              <w:bottom w:val="single" w:color="000000" w:sz="4" w:space="0"/>
              <w:right w:val="single" w:color="000000" w:sz="4" w:space="0"/>
            </w:tcBorders>
            <w:shd w:val="solid" w:color="FFFFFF" w:fill="auto"/>
            <w:vAlign w:val="center"/>
          </w:tcPr>
          <w:p w14:paraId="2C8C2B33">
            <w:pPr>
              <w:widowControl/>
              <w:jc w:val="center"/>
              <w:rPr>
                <w:rFonts w:ascii="宋体" w:hAnsi="宋体"/>
                <w:bCs/>
                <w:color w:val="000000" w:themeColor="text1"/>
                <w:sz w:val="24"/>
                <w:shd w:val="clear" w:color="auto" w:fill="FFFFFF"/>
                <w14:textFill>
                  <w14:solidFill>
                    <w14:schemeClr w14:val="tx1"/>
                  </w14:solidFill>
                </w14:textFill>
              </w:rPr>
            </w:pPr>
          </w:p>
        </w:tc>
        <w:tc>
          <w:tcPr>
            <w:tcW w:w="1534" w:type="dxa"/>
            <w:tcBorders>
              <w:top w:val="single" w:color="000000" w:sz="4" w:space="0"/>
              <w:left w:val="single" w:color="000000" w:sz="4" w:space="0"/>
              <w:bottom w:val="single" w:color="000000" w:sz="4" w:space="0"/>
              <w:right w:val="single" w:color="000000" w:sz="4" w:space="0"/>
            </w:tcBorders>
            <w:shd w:val="solid" w:color="FFFFFF" w:fill="auto"/>
            <w:vAlign w:val="center"/>
          </w:tcPr>
          <w:p w14:paraId="18620F35">
            <w:pPr>
              <w:widowControl/>
              <w:jc w:val="center"/>
              <w:rPr>
                <w:rFonts w:ascii="宋体" w:hAnsi="宋体"/>
                <w:bCs/>
                <w:color w:val="000000" w:themeColor="text1"/>
                <w:sz w:val="24"/>
                <w:shd w:val="clear" w:color="auto" w:fill="FFFFFF"/>
                <w14:textFill>
                  <w14:solidFill>
                    <w14:schemeClr w14:val="tx1"/>
                  </w14:solidFill>
                </w14:textFill>
              </w:rPr>
            </w:pPr>
          </w:p>
        </w:tc>
        <w:tc>
          <w:tcPr>
            <w:tcW w:w="1262" w:type="dxa"/>
            <w:tcBorders>
              <w:top w:val="single" w:color="000000" w:sz="4" w:space="0"/>
              <w:left w:val="single" w:color="000000" w:sz="4" w:space="0"/>
              <w:bottom w:val="single" w:color="000000" w:sz="4" w:space="0"/>
              <w:right w:val="single" w:color="000000" w:sz="4" w:space="0"/>
            </w:tcBorders>
            <w:shd w:val="solid" w:color="FFFFFF" w:fill="auto"/>
            <w:vAlign w:val="center"/>
          </w:tcPr>
          <w:p w14:paraId="04EE34C5">
            <w:pPr>
              <w:jc w:val="center"/>
              <w:rPr>
                <w:rFonts w:ascii="宋体" w:hAnsi="宋体"/>
                <w:bCs/>
                <w:color w:val="000000" w:themeColor="text1"/>
                <w:sz w:val="24"/>
                <w:shd w:val="clear" w:color="auto" w:fill="FFFFFF"/>
                <w14:textFill>
                  <w14:solidFill>
                    <w14:schemeClr w14:val="tx1"/>
                  </w14:solidFill>
                </w14:textFill>
              </w:rPr>
            </w:pPr>
          </w:p>
        </w:tc>
        <w:tc>
          <w:tcPr>
            <w:tcW w:w="947" w:type="dxa"/>
            <w:tcBorders>
              <w:top w:val="single" w:color="000000" w:sz="4" w:space="0"/>
              <w:left w:val="single" w:color="000000" w:sz="4" w:space="0"/>
              <w:bottom w:val="single" w:color="000000" w:sz="4" w:space="0"/>
              <w:right w:val="single" w:color="000000" w:sz="4" w:space="0"/>
            </w:tcBorders>
            <w:vAlign w:val="center"/>
          </w:tcPr>
          <w:p w14:paraId="416B107E">
            <w:pPr>
              <w:jc w:val="center"/>
              <w:rPr>
                <w:rFonts w:ascii="宋体" w:hAnsi="宋体"/>
                <w:bCs/>
                <w:color w:val="000000" w:themeColor="text1"/>
                <w:sz w:val="24"/>
                <w14:textFill>
                  <w14:solidFill>
                    <w14:schemeClr w14:val="tx1"/>
                  </w14:solidFill>
                </w14:textFill>
              </w:rPr>
            </w:pPr>
          </w:p>
        </w:tc>
      </w:tr>
      <w:tr w14:paraId="5F1AFE52">
        <w:tblPrEx>
          <w:tblCellMar>
            <w:top w:w="0" w:type="dxa"/>
            <w:left w:w="15" w:type="dxa"/>
            <w:bottom w:w="0" w:type="dxa"/>
            <w:right w:w="15" w:type="dxa"/>
          </w:tblCellMar>
        </w:tblPrEx>
        <w:trPr>
          <w:trHeight w:val="249" w:hRule="atLeast"/>
        </w:trPr>
        <w:tc>
          <w:tcPr>
            <w:tcW w:w="1008" w:type="dxa"/>
            <w:tcBorders>
              <w:top w:val="single" w:color="000000" w:sz="4" w:space="0"/>
              <w:left w:val="single" w:color="000000" w:sz="4" w:space="0"/>
              <w:bottom w:val="single" w:color="000000" w:sz="4" w:space="0"/>
              <w:right w:val="single" w:color="000000" w:sz="4" w:space="0"/>
            </w:tcBorders>
            <w:shd w:val="solid" w:color="FFFFFF" w:fill="auto"/>
            <w:vAlign w:val="center"/>
          </w:tcPr>
          <w:p w14:paraId="028230DE">
            <w:pPr>
              <w:jc w:val="center"/>
              <w:rPr>
                <w:rFonts w:ascii="宋体" w:hAnsi="Courier New"/>
                <w:bCs/>
                <w:color w:val="000000" w:themeColor="text1"/>
                <w:szCs w:val="21"/>
                <w:shd w:val="clear" w:color="auto" w:fill="FFFFFF"/>
                <w14:textFill>
                  <w14:solidFill>
                    <w14:schemeClr w14:val="tx1"/>
                  </w14:solidFill>
                </w14:textFill>
              </w:rPr>
            </w:pPr>
          </w:p>
        </w:tc>
        <w:tc>
          <w:tcPr>
            <w:tcW w:w="1134" w:type="dxa"/>
            <w:tcBorders>
              <w:top w:val="single" w:color="000000" w:sz="4" w:space="0"/>
              <w:left w:val="single" w:color="000000" w:sz="4" w:space="0"/>
              <w:bottom w:val="single" w:color="000000" w:sz="4" w:space="0"/>
              <w:right w:val="single" w:color="000000" w:sz="4" w:space="0"/>
            </w:tcBorders>
            <w:shd w:val="solid" w:color="FFFFFF" w:fill="auto"/>
            <w:vAlign w:val="center"/>
          </w:tcPr>
          <w:p w14:paraId="57995AC9">
            <w:pPr>
              <w:jc w:val="center"/>
              <w:rPr>
                <w:rFonts w:ascii="宋体" w:hAnsi="Courier New"/>
                <w:bCs/>
                <w:color w:val="000000" w:themeColor="text1"/>
                <w:szCs w:val="21"/>
                <w:shd w:val="clear" w:color="auto" w:fill="FFFFFF"/>
                <w14:textFill>
                  <w14:solidFill>
                    <w14:schemeClr w14:val="tx1"/>
                  </w14:solidFill>
                </w14:textFill>
              </w:rPr>
            </w:pPr>
          </w:p>
        </w:tc>
        <w:tc>
          <w:tcPr>
            <w:tcW w:w="915" w:type="dxa"/>
            <w:tcBorders>
              <w:top w:val="single" w:color="auto" w:sz="4" w:space="0"/>
              <w:left w:val="single" w:color="000000" w:sz="4" w:space="0"/>
              <w:bottom w:val="single" w:color="auto" w:sz="4" w:space="0"/>
              <w:right w:val="single" w:color="000000" w:sz="4" w:space="0"/>
            </w:tcBorders>
            <w:shd w:val="solid" w:color="FFFFFF" w:fill="auto"/>
            <w:vAlign w:val="center"/>
          </w:tcPr>
          <w:p w14:paraId="313CBC52">
            <w:pPr>
              <w:jc w:val="center"/>
              <w:rPr>
                <w:rFonts w:ascii="宋体" w:hAnsi="Courier New"/>
                <w:bCs/>
                <w:color w:val="000000" w:themeColor="text1"/>
                <w:szCs w:val="21"/>
                <w:shd w:val="clear" w:color="auto" w:fill="FFFFFF"/>
                <w14:textFill>
                  <w14:solidFill>
                    <w14:schemeClr w14:val="tx1"/>
                  </w14:solidFill>
                </w14:textFill>
              </w:rPr>
            </w:pPr>
          </w:p>
        </w:tc>
        <w:tc>
          <w:tcPr>
            <w:tcW w:w="1158" w:type="dxa"/>
            <w:tcBorders>
              <w:top w:val="single" w:color="auto" w:sz="4" w:space="0"/>
              <w:left w:val="single" w:color="000000" w:sz="4" w:space="0"/>
              <w:bottom w:val="single" w:color="000000" w:sz="4" w:space="0"/>
              <w:right w:val="single" w:color="000000" w:sz="4" w:space="0"/>
            </w:tcBorders>
            <w:shd w:val="solid" w:color="FFFFFF" w:fill="auto"/>
            <w:vAlign w:val="center"/>
          </w:tcPr>
          <w:p w14:paraId="02116478">
            <w:pPr>
              <w:widowControl/>
              <w:jc w:val="center"/>
              <w:rPr>
                <w:rFonts w:ascii="宋体" w:hAnsi="宋体"/>
                <w:bCs/>
                <w:color w:val="000000" w:themeColor="text1"/>
                <w:sz w:val="24"/>
                <w:shd w:val="clear" w:color="auto" w:fill="FFFFFF"/>
                <w14:textFill>
                  <w14:solidFill>
                    <w14:schemeClr w14:val="tx1"/>
                  </w14:solidFill>
                </w14:textFill>
              </w:rPr>
            </w:pPr>
          </w:p>
        </w:tc>
        <w:tc>
          <w:tcPr>
            <w:tcW w:w="1427" w:type="dxa"/>
            <w:tcBorders>
              <w:top w:val="single" w:color="000000" w:sz="4" w:space="0"/>
              <w:left w:val="single" w:color="000000" w:sz="4" w:space="0"/>
              <w:bottom w:val="single" w:color="000000" w:sz="4" w:space="0"/>
              <w:right w:val="single" w:color="000000" w:sz="4" w:space="0"/>
            </w:tcBorders>
            <w:shd w:val="solid" w:color="FFFFFF" w:fill="auto"/>
            <w:vAlign w:val="center"/>
          </w:tcPr>
          <w:p w14:paraId="7047F86D">
            <w:pPr>
              <w:widowControl/>
              <w:jc w:val="center"/>
              <w:rPr>
                <w:rFonts w:ascii="宋体" w:hAnsi="宋体"/>
                <w:bCs/>
                <w:color w:val="000000" w:themeColor="text1"/>
                <w:sz w:val="24"/>
                <w:shd w:val="clear" w:color="auto" w:fill="FFFFFF"/>
                <w14:textFill>
                  <w14:solidFill>
                    <w14:schemeClr w14:val="tx1"/>
                  </w14:solidFill>
                </w14:textFill>
              </w:rPr>
            </w:pPr>
          </w:p>
        </w:tc>
        <w:tc>
          <w:tcPr>
            <w:tcW w:w="1534" w:type="dxa"/>
            <w:tcBorders>
              <w:top w:val="single" w:color="000000" w:sz="4" w:space="0"/>
              <w:left w:val="single" w:color="000000" w:sz="4" w:space="0"/>
              <w:bottom w:val="single" w:color="000000" w:sz="4" w:space="0"/>
              <w:right w:val="single" w:color="000000" w:sz="4" w:space="0"/>
            </w:tcBorders>
            <w:shd w:val="solid" w:color="FFFFFF" w:fill="auto"/>
            <w:vAlign w:val="center"/>
          </w:tcPr>
          <w:p w14:paraId="14126D95">
            <w:pPr>
              <w:widowControl/>
              <w:jc w:val="center"/>
              <w:rPr>
                <w:rFonts w:ascii="宋体" w:hAnsi="宋体"/>
                <w:bCs/>
                <w:color w:val="000000" w:themeColor="text1"/>
                <w:sz w:val="24"/>
                <w:shd w:val="clear" w:color="auto" w:fill="FFFFFF"/>
                <w14:textFill>
                  <w14:solidFill>
                    <w14:schemeClr w14:val="tx1"/>
                  </w14:solidFill>
                </w14:textFill>
              </w:rPr>
            </w:pPr>
          </w:p>
        </w:tc>
        <w:tc>
          <w:tcPr>
            <w:tcW w:w="1262" w:type="dxa"/>
            <w:tcBorders>
              <w:top w:val="single" w:color="000000" w:sz="4" w:space="0"/>
              <w:left w:val="single" w:color="000000" w:sz="4" w:space="0"/>
              <w:bottom w:val="single" w:color="000000" w:sz="4" w:space="0"/>
              <w:right w:val="single" w:color="000000" w:sz="4" w:space="0"/>
            </w:tcBorders>
            <w:shd w:val="solid" w:color="FFFFFF" w:fill="auto"/>
            <w:vAlign w:val="center"/>
          </w:tcPr>
          <w:p w14:paraId="22029A9D">
            <w:pPr>
              <w:jc w:val="center"/>
              <w:rPr>
                <w:rFonts w:ascii="宋体" w:hAnsi="宋体"/>
                <w:bCs/>
                <w:color w:val="000000" w:themeColor="text1"/>
                <w:sz w:val="24"/>
                <w:shd w:val="clear" w:color="auto" w:fill="FFFFFF"/>
                <w14:textFill>
                  <w14:solidFill>
                    <w14:schemeClr w14:val="tx1"/>
                  </w14:solidFill>
                </w14:textFill>
              </w:rPr>
            </w:pPr>
          </w:p>
        </w:tc>
        <w:tc>
          <w:tcPr>
            <w:tcW w:w="947" w:type="dxa"/>
            <w:tcBorders>
              <w:top w:val="single" w:color="000000" w:sz="4" w:space="0"/>
              <w:left w:val="single" w:color="000000" w:sz="4" w:space="0"/>
              <w:bottom w:val="single" w:color="000000" w:sz="4" w:space="0"/>
              <w:right w:val="single" w:color="000000" w:sz="4" w:space="0"/>
            </w:tcBorders>
            <w:vAlign w:val="center"/>
          </w:tcPr>
          <w:p w14:paraId="58F23653">
            <w:pPr>
              <w:jc w:val="center"/>
              <w:rPr>
                <w:rFonts w:ascii="宋体" w:hAnsi="宋体"/>
                <w:bCs/>
                <w:color w:val="000000" w:themeColor="text1"/>
                <w:sz w:val="24"/>
                <w14:textFill>
                  <w14:solidFill>
                    <w14:schemeClr w14:val="tx1"/>
                  </w14:solidFill>
                </w14:textFill>
              </w:rPr>
            </w:pPr>
          </w:p>
        </w:tc>
      </w:tr>
      <w:tr w14:paraId="49B47CB9">
        <w:tblPrEx>
          <w:tblCellMar>
            <w:top w:w="0" w:type="dxa"/>
            <w:left w:w="15" w:type="dxa"/>
            <w:bottom w:w="0" w:type="dxa"/>
            <w:right w:w="15" w:type="dxa"/>
          </w:tblCellMar>
        </w:tblPrEx>
        <w:trPr>
          <w:trHeight w:val="249" w:hRule="atLeast"/>
        </w:trPr>
        <w:tc>
          <w:tcPr>
            <w:tcW w:w="9385" w:type="dxa"/>
            <w:gridSpan w:val="8"/>
            <w:tcBorders>
              <w:top w:val="single" w:color="000000" w:sz="4" w:space="0"/>
              <w:left w:val="single" w:color="000000" w:sz="4" w:space="0"/>
              <w:bottom w:val="single" w:color="000000" w:sz="4" w:space="0"/>
              <w:right w:val="single" w:color="000000" w:sz="4" w:space="0"/>
            </w:tcBorders>
            <w:shd w:val="solid" w:color="FFFFFF" w:fill="auto"/>
            <w:vAlign w:val="center"/>
          </w:tcPr>
          <w:p w14:paraId="299B6668">
            <w:pPr>
              <w:autoSpaceDN w:val="0"/>
              <w:spacing w:line="460" w:lineRule="exact"/>
              <w:jc w:val="center"/>
              <w:textAlignment w:val="center"/>
              <w:rPr>
                <w:rFonts w:ascii="楷体_GB2312" w:hAnsi="宋体" w:eastAsia="楷体_GB2312"/>
                <w:bCs/>
                <w:color w:val="000000" w:themeColor="text1"/>
                <w:sz w:val="24"/>
                <w14:textFill>
                  <w14:solidFill>
                    <w14:schemeClr w14:val="tx1"/>
                  </w14:solidFill>
                </w14:textFill>
              </w:rPr>
            </w:pPr>
            <w:r>
              <w:rPr>
                <w:rFonts w:hint="eastAsia" w:ascii="楷体_GB2312" w:hAnsi="宋体" w:eastAsia="楷体_GB2312"/>
                <w:bCs/>
                <w:color w:val="000000" w:themeColor="text1"/>
                <w:sz w:val="24"/>
                <w14:textFill>
                  <w14:solidFill>
                    <w14:schemeClr w14:val="tx1"/>
                  </w14:solidFill>
                </w14:textFill>
              </w:rPr>
              <w:t>低频次运行电梯</w:t>
            </w:r>
          </w:p>
        </w:tc>
      </w:tr>
      <w:tr w14:paraId="2F0FF5E8">
        <w:tblPrEx>
          <w:tblCellMar>
            <w:top w:w="0" w:type="dxa"/>
            <w:left w:w="15" w:type="dxa"/>
            <w:bottom w:w="0" w:type="dxa"/>
            <w:right w:w="15" w:type="dxa"/>
          </w:tblCellMar>
        </w:tblPrEx>
        <w:trPr>
          <w:trHeight w:val="249" w:hRule="atLeast"/>
        </w:trPr>
        <w:tc>
          <w:tcPr>
            <w:tcW w:w="1008" w:type="dxa"/>
            <w:tcBorders>
              <w:top w:val="single" w:color="000000" w:sz="4" w:space="0"/>
              <w:left w:val="single" w:color="000000" w:sz="4" w:space="0"/>
              <w:bottom w:val="single" w:color="000000" w:sz="4" w:space="0"/>
              <w:right w:val="single" w:color="000000" w:sz="4" w:space="0"/>
            </w:tcBorders>
            <w:shd w:val="solid" w:color="FFFFFF" w:fill="auto"/>
            <w:vAlign w:val="center"/>
          </w:tcPr>
          <w:p w14:paraId="2C218FFD">
            <w:pPr>
              <w:widowControl/>
              <w:jc w:val="center"/>
              <w:rPr>
                <w:rFonts w:ascii="楷体_GB2312" w:hAnsi="宋体" w:eastAsia="楷体_GB2312"/>
                <w:color w:val="000000" w:themeColor="text1"/>
                <w:kern w:val="0"/>
                <w:szCs w:val="21"/>
                <w14:textFill>
                  <w14:solidFill>
                    <w14:schemeClr w14:val="tx1"/>
                  </w14:solidFill>
                </w14:textFill>
              </w:rPr>
            </w:pPr>
            <w:r>
              <w:rPr>
                <w:rFonts w:hint="eastAsia" w:ascii="楷体_GB2312" w:hAnsi="宋体" w:eastAsia="楷体_GB2312"/>
                <w:color w:val="000000" w:themeColor="text1"/>
                <w:kern w:val="0"/>
                <w:szCs w:val="21"/>
                <w14:textFill>
                  <w14:solidFill>
                    <w14:schemeClr w14:val="tx1"/>
                  </w14:solidFill>
                </w14:textFill>
              </w:rPr>
              <w:t>项目名称</w:t>
            </w:r>
          </w:p>
        </w:tc>
        <w:tc>
          <w:tcPr>
            <w:tcW w:w="1134" w:type="dxa"/>
            <w:tcBorders>
              <w:top w:val="single" w:color="000000" w:sz="4" w:space="0"/>
              <w:left w:val="single" w:color="000000" w:sz="4" w:space="0"/>
              <w:bottom w:val="single" w:color="000000" w:sz="4" w:space="0"/>
              <w:right w:val="single" w:color="000000" w:sz="4" w:space="0"/>
            </w:tcBorders>
            <w:shd w:val="solid" w:color="FFFFFF" w:fill="auto"/>
            <w:vAlign w:val="center"/>
          </w:tcPr>
          <w:p w14:paraId="1E9D9B07">
            <w:pPr>
              <w:widowControl/>
              <w:jc w:val="center"/>
              <w:rPr>
                <w:rFonts w:ascii="楷体_GB2312" w:hAnsi="宋体" w:eastAsia="楷体_GB2312"/>
                <w:color w:val="000000" w:themeColor="text1"/>
                <w:kern w:val="0"/>
                <w:szCs w:val="21"/>
                <w14:textFill>
                  <w14:solidFill>
                    <w14:schemeClr w14:val="tx1"/>
                  </w14:solidFill>
                </w14:textFill>
              </w:rPr>
            </w:pPr>
            <w:r>
              <w:rPr>
                <w:rFonts w:hint="eastAsia" w:ascii="楷体_GB2312" w:hAnsi="宋体" w:eastAsia="楷体_GB2312"/>
                <w:color w:val="000000" w:themeColor="text1"/>
                <w:kern w:val="0"/>
                <w:szCs w:val="21"/>
                <w14:textFill>
                  <w14:solidFill>
                    <w14:schemeClr w14:val="tx1"/>
                  </w14:solidFill>
                </w14:textFill>
              </w:rPr>
              <w:t>电梯类型</w:t>
            </w:r>
          </w:p>
        </w:tc>
        <w:tc>
          <w:tcPr>
            <w:tcW w:w="915" w:type="dxa"/>
            <w:tcBorders>
              <w:top w:val="single" w:color="auto" w:sz="4" w:space="0"/>
              <w:left w:val="single" w:color="000000" w:sz="4" w:space="0"/>
              <w:bottom w:val="single" w:color="auto" w:sz="4" w:space="0"/>
              <w:right w:val="single" w:color="000000" w:sz="4" w:space="0"/>
            </w:tcBorders>
            <w:shd w:val="solid" w:color="FFFFFF" w:fill="auto"/>
            <w:vAlign w:val="center"/>
          </w:tcPr>
          <w:p w14:paraId="1F512546">
            <w:pPr>
              <w:widowControl/>
              <w:jc w:val="center"/>
              <w:rPr>
                <w:rFonts w:ascii="楷体_GB2312" w:hAnsi="宋体" w:eastAsia="楷体_GB2312"/>
                <w:color w:val="000000" w:themeColor="text1"/>
                <w:kern w:val="0"/>
                <w:szCs w:val="21"/>
                <w14:textFill>
                  <w14:solidFill>
                    <w14:schemeClr w14:val="tx1"/>
                  </w14:solidFill>
                </w14:textFill>
              </w:rPr>
            </w:pPr>
            <w:r>
              <w:rPr>
                <w:rFonts w:hint="eastAsia" w:ascii="楷体_GB2312" w:hAnsi="宋体" w:eastAsia="楷体_GB2312"/>
                <w:color w:val="000000" w:themeColor="text1"/>
                <w:kern w:val="0"/>
                <w:szCs w:val="21"/>
                <w14:textFill>
                  <w14:solidFill>
                    <w14:schemeClr w14:val="tx1"/>
                  </w14:solidFill>
                </w14:textFill>
              </w:rPr>
              <w:t>数量(台）</w:t>
            </w:r>
          </w:p>
        </w:tc>
        <w:tc>
          <w:tcPr>
            <w:tcW w:w="1158" w:type="dxa"/>
            <w:tcBorders>
              <w:top w:val="single" w:color="auto" w:sz="4" w:space="0"/>
              <w:left w:val="single" w:color="000000" w:sz="4" w:space="0"/>
              <w:bottom w:val="single" w:color="000000" w:sz="4" w:space="0"/>
              <w:right w:val="single" w:color="000000" w:sz="4" w:space="0"/>
            </w:tcBorders>
            <w:shd w:val="solid" w:color="FFFFFF" w:fill="auto"/>
            <w:vAlign w:val="center"/>
          </w:tcPr>
          <w:p w14:paraId="070FBE15">
            <w:pPr>
              <w:widowControl/>
              <w:jc w:val="center"/>
              <w:rPr>
                <w:rFonts w:ascii="楷体_GB2312" w:hAnsi="宋体" w:eastAsia="楷体_GB2312"/>
                <w:color w:val="000000" w:themeColor="text1"/>
                <w:kern w:val="0"/>
                <w:szCs w:val="21"/>
                <w14:textFill>
                  <w14:solidFill>
                    <w14:schemeClr w14:val="tx1"/>
                  </w14:solidFill>
                </w14:textFill>
              </w:rPr>
            </w:pPr>
            <w:r>
              <w:rPr>
                <w:rFonts w:hint="eastAsia" w:ascii="楷体_GB2312" w:hAnsi="宋体" w:eastAsia="楷体_GB2312"/>
                <w:color w:val="000000" w:themeColor="text1"/>
                <w:kern w:val="0"/>
                <w:szCs w:val="21"/>
                <w14:textFill>
                  <w14:solidFill>
                    <w14:schemeClr w14:val="tx1"/>
                  </w14:solidFill>
                </w14:textFill>
              </w:rPr>
              <w:t>元/台/月</w:t>
            </w:r>
          </w:p>
        </w:tc>
        <w:tc>
          <w:tcPr>
            <w:tcW w:w="1427" w:type="dxa"/>
            <w:tcBorders>
              <w:top w:val="single" w:color="000000" w:sz="4" w:space="0"/>
              <w:left w:val="single" w:color="000000" w:sz="4" w:space="0"/>
              <w:bottom w:val="single" w:color="000000" w:sz="4" w:space="0"/>
              <w:right w:val="single" w:color="000000" w:sz="4" w:space="0"/>
            </w:tcBorders>
            <w:shd w:val="solid" w:color="FFFFFF" w:fill="auto"/>
            <w:vAlign w:val="center"/>
          </w:tcPr>
          <w:p w14:paraId="01FBE255">
            <w:pPr>
              <w:widowControl/>
              <w:jc w:val="center"/>
              <w:rPr>
                <w:rFonts w:ascii="楷体_GB2312" w:hAnsi="宋体" w:eastAsia="楷体_GB2312"/>
                <w:color w:val="000000" w:themeColor="text1"/>
                <w:kern w:val="0"/>
                <w:szCs w:val="21"/>
                <w14:textFill>
                  <w14:solidFill>
                    <w14:schemeClr w14:val="tx1"/>
                  </w14:solidFill>
                </w14:textFill>
              </w:rPr>
            </w:pPr>
            <w:r>
              <w:rPr>
                <w:rFonts w:hint="eastAsia" w:ascii="楷体_GB2312" w:hAnsi="宋体" w:eastAsia="楷体_GB2312"/>
                <w:color w:val="000000" w:themeColor="text1"/>
                <w:kern w:val="0"/>
                <w:szCs w:val="21"/>
                <w14:textFill>
                  <w14:solidFill>
                    <w14:schemeClr w14:val="tx1"/>
                  </w14:solidFill>
                </w14:textFill>
              </w:rPr>
              <w:t>维保开始日期</w:t>
            </w:r>
          </w:p>
        </w:tc>
        <w:tc>
          <w:tcPr>
            <w:tcW w:w="1534" w:type="dxa"/>
            <w:tcBorders>
              <w:top w:val="single" w:color="000000" w:sz="4" w:space="0"/>
              <w:left w:val="single" w:color="000000" w:sz="4" w:space="0"/>
              <w:bottom w:val="single" w:color="000000" w:sz="4" w:space="0"/>
              <w:right w:val="single" w:color="000000" w:sz="4" w:space="0"/>
            </w:tcBorders>
            <w:shd w:val="solid" w:color="FFFFFF" w:fill="auto"/>
            <w:vAlign w:val="center"/>
          </w:tcPr>
          <w:p w14:paraId="37267AEC">
            <w:pPr>
              <w:widowControl/>
              <w:jc w:val="center"/>
              <w:rPr>
                <w:rFonts w:ascii="楷体_GB2312" w:hAnsi="宋体" w:eastAsia="楷体_GB2312"/>
                <w:color w:val="000000" w:themeColor="text1"/>
                <w:kern w:val="0"/>
                <w:szCs w:val="21"/>
                <w14:textFill>
                  <w14:solidFill>
                    <w14:schemeClr w14:val="tx1"/>
                  </w14:solidFill>
                </w14:textFill>
              </w:rPr>
            </w:pPr>
            <w:r>
              <w:rPr>
                <w:rFonts w:hint="eastAsia" w:ascii="楷体_GB2312" w:hAnsi="宋体" w:eastAsia="楷体_GB2312"/>
                <w:color w:val="000000" w:themeColor="text1"/>
                <w:kern w:val="0"/>
                <w:szCs w:val="21"/>
                <w14:textFill>
                  <w14:solidFill>
                    <w14:schemeClr w14:val="tx1"/>
                  </w14:solidFill>
                </w14:textFill>
              </w:rPr>
              <w:t>维保截止日期</w:t>
            </w:r>
          </w:p>
        </w:tc>
        <w:tc>
          <w:tcPr>
            <w:tcW w:w="1262" w:type="dxa"/>
            <w:tcBorders>
              <w:top w:val="single" w:color="000000" w:sz="4" w:space="0"/>
              <w:left w:val="single" w:color="000000" w:sz="4" w:space="0"/>
              <w:bottom w:val="single" w:color="000000" w:sz="4" w:space="0"/>
              <w:right w:val="single" w:color="000000" w:sz="4" w:space="0"/>
            </w:tcBorders>
            <w:shd w:val="solid" w:color="FFFFFF" w:fill="auto"/>
            <w:vAlign w:val="center"/>
          </w:tcPr>
          <w:p w14:paraId="5A46715F">
            <w:pPr>
              <w:shd w:val="solid" w:color="FFFFFF" w:fill="auto"/>
              <w:autoSpaceDN w:val="0"/>
              <w:spacing w:line="460" w:lineRule="exact"/>
              <w:jc w:val="center"/>
              <w:textAlignment w:val="center"/>
              <w:rPr>
                <w:rFonts w:ascii="楷体_GB2312" w:hAnsi="宋体" w:eastAsia="楷体_GB2312"/>
                <w:bCs/>
                <w:color w:val="000000" w:themeColor="text1"/>
                <w:szCs w:val="21"/>
                <w:shd w:val="clear" w:color="auto" w:fill="FFFFFF"/>
                <w14:textFill>
                  <w14:solidFill>
                    <w14:schemeClr w14:val="tx1"/>
                  </w14:solidFill>
                </w14:textFill>
              </w:rPr>
            </w:pPr>
            <w:r>
              <w:rPr>
                <w:rFonts w:hint="eastAsia" w:ascii="楷体_GB2312" w:hAnsi="宋体" w:eastAsia="楷体_GB2312"/>
                <w:bCs/>
                <w:color w:val="000000" w:themeColor="text1"/>
                <w:szCs w:val="21"/>
                <w:shd w:val="clear" w:color="auto" w:fill="FFFFFF"/>
                <w14:textFill>
                  <w14:solidFill>
                    <w14:schemeClr w14:val="tx1"/>
                  </w14:solidFill>
                </w14:textFill>
              </w:rPr>
              <w:t xml:space="preserve"> 维保月数</w:t>
            </w:r>
          </w:p>
        </w:tc>
        <w:tc>
          <w:tcPr>
            <w:tcW w:w="947" w:type="dxa"/>
            <w:tcBorders>
              <w:top w:val="single" w:color="000000" w:sz="4" w:space="0"/>
              <w:left w:val="single" w:color="000000" w:sz="4" w:space="0"/>
              <w:bottom w:val="single" w:color="000000" w:sz="4" w:space="0"/>
              <w:right w:val="single" w:color="000000" w:sz="4" w:space="0"/>
            </w:tcBorders>
            <w:vAlign w:val="center"/>
          </w:tcPr>
          <w:p w14:paraId="5B783ED9">
            <w:pPr>
              <w:autoSpaceDN w:val="0"/>
              <w:spacing w:line="460" w:lineRule="exact"/>
              <w:jc w:val="center"/>
              <w:textAlignment w:val="center"/>
              <w:rPr>
                <w:rFonts w:ascii="楷体_GB2312" w:hAnsi="宋体" w:eastAsia="楷体_GB2312"/>
                <w:bCs/>
                <w:color w:val="000000" w:themeColor="text1"/>
                <w:sz w:val="24"/>
                <w14:textFill>
                  <w14:solidFill>
                    <w14:schemeClr w14:val="tx1"/>
                  </w14:solidFill>
                </w14:textFill>
              </w:rPr>
            </w:pPr>
            <w:r>
              <w:rPr>
                <w:rFonts w:hint="eastAsia" w:ascii="楷体_GB2312" w:hAnsi="宋体" w:eastAsia="楷体_GB2312"/>
                <w:color w:val="000000" w:themeColor="text1"/>
                <w:kern w:val="0"/>
                <w:szCs w:val="21"/>
                <w14:textFill>
                  <w14:solidFill>
                    <w14:schemeClr w14:val="tx1"/>
                  </w14:solidFill>
                </w14:textFill>
              </w:rPr>
              <w:t>小计（元）</w:t>
            </w:r>
          </w:p>
        </w:tc>
      </w:tr>
      <w:tr w14:paraId="7084D214">
        <w:tblPrEx>
          <w:tblCellMar>
            <w:top w:w="0" w:type="dxa"/>
            <w:left w:w="15" w:type="dxa"/>
            <w:bottom w:w="0" w:type="dxa"/>
            <w:right w:w="15" w:type="dxa"/>
          </w:tblCellMar>
        </w:tblPrEx>
        <w:trPr>
          <w:trHeight w:val="249" w:hRule="atLeast"/>
        </w:trPr>
        <w:tc>
          <w:tcPr>
            <w:tcW w:w="1008" w:type="dxa"/>
            <w:tcBorders>
              <w:top w:val="single" w:color="000000" w:sz="4" w:space="0"/>
              <w:left w:val="single" w:color="000000" w:sz="4" w:space="0"/>
              <w:bottom w:val="single" w:color="000000" w:sz="4" w:space="0"/>
              <w:right w:val="single" w:color="000000" w:sz="4" w:space="0"/>
            </w:tcBorders>
            <w:shd w:val="solid" w:color="FFFFFF" w:fill="auto"/>
            <w:vAlign w:val="center"/>
          </w:tcPr>
          <w:p w14:paraId="12598E6A">
            <w:pPr>
              <w:jc w:val="center"/>
              <w:rPr>
                <w:rFonts w:ascii="楷体_GB2312" w:hAnsi="宋体" w:eastAsia="楷体_GB2312" w:cs="宋体"/>
                <w:color w:val="000000" w:themeColor="text1"/>
                <w:szCs w:val="21"/>
                <w14:textFill>
                  <w14:solidFill>
                    <w14:schemeClr w14:val="tx1"/>
                  </w14:solidFill>
                </w14:textFill>
              </w:rPr>
            </w:pPr>
          </w:p>
        </w:tc>
        <w:tc>
          <w:tcPr>
            <w:tcW w:w="1134" w:type="dxa"/>
            <w:tcBorders>
              <w:top w:val="single" w:color="000000" w:sz="4" w:space="0"/>
              <w:left w:val="single" w:color="000000" w:sz="4" w:space="0"/>
              <w:bottom w:val="single" w:color="000000" w:sz="4" w:space="0"/>
              <w:right w:val="single" w:color="000000" w:sz="4" w:space="0"/>
            </w:tcBorders>
            <w:shd w:val="solid" w:color="FFFFFF" w:fill="auto"/>
            <w:vAlign w:val="center"/>
          </w:tcPr>
          <w:p w14:paraId="10B936C7">
            <w:pPr>
              <w:jc w:val="center"/>
              <w:rPr>
                <w:rFonts w:ascii="楷体_GB2312" w:hAnsi="宋体" w:eastAsia="楷体_GB2312" w:cs="宋体"/>
                <w:color w:val="000000" w:themeColor="text1"/>
                <w:szCs w:val="21"/>
                <w14:textFill>
                  <w14:solidFill>
                    <w14:schemeClr w14:val="tx1"/>
                  </w14:solidFill>
                </w14:textFill>
              </w:rPr>
            </w:pPr>
          </w:p>
        </w:tc>
        <w:tc>
          <w:tcPr>
            <w:tcW w:w="915" w:type="dxa"/>
            <w:tcBorders>
              <w:top w:val="single" w:color="auto" w:sz="4" w:space="0"/>
              <w:left w:val="single" w:color="000000" w:sz="4" w:space="0"/>
              <w:bottom w:val="single" w:color="auto" w:sz="4" w:space="0"/>
              <w:right w:val="single" w:color="000000" w:sz="4" w:space="0"/>
            </w:tcBorders>
            <w:shd w:val="solid" w:color="FFFFFF" w:fill="auto"/>
            <w:vAlign w:val="center"/>
          </w:tcPr>
          <w:p w14:paraId="2C772199">
            <w:pPr>
              <w:jc w:val="center"/>
              <w:rPr>
                <w:rFonts w:ascii="楷体_GB2312" w:hAnsi="宋体" w:eastAsia="楷体_GB2312" w:cs="宋体"/>
                <w:color w:val="000000" w:themeColor="text1"/>
                <w:szCs w:val="21"/>
                <w14:textFill>
                  <w14:solidFill>
                    <w14:schemeClr w14:val="tx1"/>
                  </w14:solidFill>
                </w14:textFill>
              </w:rPr>
            </w:pPr>
          </w:p>
        </w:tc>
        <w:tc>
          <w:tcPr>
            <w:tcW w:w="1158" w:type="dxa"/>
            <w:tcBorders>
              <w:top w:val="single" w:color="auto" w:sz="4" w:space="0"/>
              <w:left w:val="single" w:color="000000" w:sz="4" w:space="0"/>
              <w:bottom w:val="single" w:color="000000" w:sz="4" w:space="0"/>
              <w:right w:val="single" w:color="000000" w:sz="4" w:space="0"/>
            </w:tcBorders>
            <w:shd w:val="solid" w:color="FFFFFF" w:fill="auto"/>
            <w:vAlign w:val="center"/>
          </w:tcPr>
          <w:p w14:paraId="7150B1FC">
            <w:pPr>
              <w:widowControl/>
              <w:rPr>
                <w:rFonts w:ascii="楷体_GB2312" w:hAnsi="宋体" w:eastAsia="楷体_GB2312"/>
                <w:color w:val="000000" w:themeColor="text1"/>
                <w:kern w:val="0"/>
                <w:sz w:val="20"/>
                <w:szCs w:val="20"/>
                <w14:textFill>
                  <w14:solidFill>
                    <w14:schemeClr w14:val="tx1"/>
                  </w14:solidFill>
                </w14:textFill>
              </w:rPr>
            </w:pPr>
          </w:p>
        </w:tc>
        <w:tc>
          <w:tcPr>
            <w:tcW w:w="1427" w:type="dxa"/>
            <w:tcBorders>
              <w:top w:val="single" w:color="000000" w:sz="4" w:space="0"/>
              <w:left w:val="single" w:color="000000" w:sz="4" w:space="0"/>
              <w:bottom w:val="single" w:color="000000" w:sz="4" w:space="0"/>
              <w:right w:val="single" w:color="000000" w:sz="4" w:space="0"/>
            </w:tcBorders>
            <w:shd w:val="solid" w:color="FFFFFF" w:fill="auto"/>
            <w:vAlign w:val="center"/>
          </w:tcPr>
          <w:p w14:paraId="3FC914B9">
            <w:pPr>
              <w:widowControl/>
              <w:jc w:val="center"/>
              <w:rPr>
                <w:rFonts w:ascii="楷体_GB2312" w:hAnsi="宋体" w:eastAsia="楷体_GB2312"/>
                <w:color w:val="000000" w:themeColor="text1"/>
                <w:kern w:val="0"/>
                <w:sz w:val="20"/>
                <w:szCs w:val="20"/>
                <w14:textFill>
                  <w14:solidFill>
                    <w14:schemeClr w14:val="tx1"/>
                  </w14:solidFill>
                </w14:textFill>
              </w:rPr>
            </w:pPr>
          </w:p>
        </w:tc>
        <w:tc>
          <w:tcPr>
            <w:tcW w:w="1534" w:type="dxa"/>
            <w:tcBorders>
              <w:top w:val="single" w:color="000000" w:sz="4" w:space="0"/>
              <w:left w:val="single" w:color="000000" w:sz="4" w:space="0"/>
              <w:bottom w:val="single" w:color="000000" w:sz="4" w:space="0"/>
              <w:right w:val="single" w:color="000000" w:sz="4" w:space="0"/>
            </w:tcBorders>
            <w:shd w:val="solid" w:color="FFFFFF" w:fill="auto"/>
            <w:vAlign w:val="center"/>
          </w:tcPr>
          <w:p w14:paraId="202CC092">
            <w:pPr>
              <w:widowControl/>
              <w:jc w:val="center"/>
              <w:rPr>
                <w:rFonts w:ascii="楷体_GB2312" w:hAnsi="宋体" w:eastAsia="楷体_GB2312"/>
                <w:color w:val="000000" w:themeColor="text1"/>
                <w:kern w:val="0"/>
                <w:sz w:val="20"/>
                <w:szCs w:val="20"/>
                <w14:textFill>
                  <w14:solidFill>
                    <w14:schemeClr w14:val="tx1"/>
                  </w14:solidFill>
                </w14:textFill>
              </w:rPr>
            </w:pPr>
          </w:p>
        </w:tc>
        <w:tc>
          <w:tcPr>
            <w:tcW w:w="1262" w:type="dxa"/>
            <w:tcBorders>
              <w:top w:val="single" w:color="000000" w:sz="4" w:space="0"/>
              <w:left w:val="single" w:color="000000" w:sz="4" w:space="0"/>
              <w:bottom w:val="single" w:color="000000" w:sz="4" w:space="0"/>
              <w:right w:val="single" w:color="000000" w:sz="4" w:space="0"/>
            </w:tcBorders>
            <w:shd w:val="solid" w:color="FFFFFF" w:fill="auto"/>
            <w:vAlign w:val="center"/>
          </w:tcPr>
          <w:p w14:paraId="6FE45FD4">
            <w:pPr>
              <w:widowControl/>
              <w:jc w:val="center"/>
              <w:rPr>
                <w:rFonts w:ascii="楷体_GB2312" w:hAnsi="宋体" w:eastAsia="楷体_GB2312"/>
                <w:color w:val="000000" w:themeColor="text1"/>
                <w:kern w:val="0"/>
                <w:sz w:val="20"/>
                <w:szCs w:val="20"/>
                <w14:textFill>
                  <w14:solidFill>
                    <w14:schemeClr w14:val="tx1"/>
                  </w14:solidFill>
                </w14:textFill>
              </w:rPr>
            </w:pPr>
          </w:p>
        </w:tc>
        <w:tc>
          <w:tcPr>
            <w:tcW w:w="947" w:type="dxa"/>
            <w:tcBorders>
              <w:top w:val="single" w:color="000000" w:sz="4" w:space="0"/>
              <w:left w:val="single" w:color="000000" w:sz="4" w:space="0"/>
              <w:bottom w:val="single" w:color="000000" w:sz="4" w:space="0"/>
              <w:right w:val="single" w:color="000000" w:sz="4" w:space="0"/>
            </w:tcBorders>
            <w:vAlign w:val="center"/>
          </w:tcPr>
          <w:p w14:paraId="273D2A19">
            <w:pPr>
              <w:autoSpaceDN w:val="0"/>
              <w:spacing w:line="460" w:lineRule="exact"/>
              <w:jc w:val="center"/>
              <w:textAlignment w:val="center"/>
              <w:rPr>
                <w:rFonts w:ascii="楷体_GB2312" w:hAnsi="宋体" w:eastAsia="楷体_GB2312"/>
                <w:bCs/>
                <w:color w:val="000000" w:themeColor="text1"/>
                <w:sz w:val="24"/>
                <w14:textFill>
                  <w14:solidFill>
                    <w14:schemeClr w14:val="tx1"/>
                  </w14:solidFill>
                </w14:textFill>
              </w:rPr>
            </w:pPr>
          </w:p>
        </w:tc>
      </w:tr>
      <w:tr w14:paraId="0D1383B5">
        <w:tblPrEx>
          <w:tblCellMar>
            <w:top w:w="0" w:type="dxa"/>
            <w:left w:w="15" w:type="dxa"/>
            <w:bottom w:w="0" w:type="dxa"/>
            <w:right w:w="15" w:type="dxa"/>
          </w:tblCellMar>
        </w:tblPrEx>
        <w:trPr>
          <w:trHeight w:val="249" w:hRule="atLeast"/>
        </w:trPr>
        <w:tc>
          <w:tcPr>
            <w:tcW w:w="1008" w:type="dxa"/>
            <w:tcBorders>
              <w:top w:val="single" w:color="000000" w:sz="4" w:space="0"/>
              <w:left w:val="single" w:color="000000" w:sz="4" w:space="0"/>
              <w:bottom w:val="single" w:color="000000" w:sz="4" w:space="0"/>
              <w:right w:val="single" w:color="000000" w:sz="4" w:space="0"/>
            </w:tcBorders>
            <w:shd w:val="solid" w:color="FFFFFF" w:fill="auto"/>
            <w:vAlign w:val="center"/>
          </w:tcPr>
          <w:p w14:paraId="327C30AB">
            <w:pPr>
              <w:jc w:val="center"/>
              <w:rPr>
                <w:rFonts w:ascii="楷体_GB2312" w:hAnsi="宋体" w:eastAsia="楷体_GB2312" w:cs="宋体"/>
                <w:color w:val="000000" w:themeColor="text1"/>
                <w:szCs w:val="21"/>
                <w14:textFill>
                  <w14:solidFill>
                    <w14:schemeClr w14:val="tx1"/>
                  </w14:solidFill>
                </w14:textFill>
              </w:rPr>
            </w:pPr>
          </w:p>
        </w:tc>
        <w:tc>
          <w:tcPr>
            <w:tcW w:w="1134" w:type="dxa"/>
            <w:tcBorders>
              <w:top w:val="single" w:color="000000" w:sz="4" w:space="0"/>
              <w:left w:val="single" w:color="000000" w:sz="4" w:space="0"/>
              <w:bottom w:val="single" w:color="000000" w:sz="4" w:space="0"/>
              <w:right w:val="single" w:color="000000" w:sz="4" w:space="0"/>
            </w:tcBorders>
            <w:shd w:val="solid" w:color="FFFFFF" w:fill="auto"/>
            <w:vAlign w:val="center"/>
          </w:tcPr>
          <w:p w14:paraId="6163DD12">
            <w:pPr>
              <w:jc w:val="center"/>
              <w:rPr>
                <w:rFonts w:ascii="楷体_GB2312" w:hAnsi="宋体" w:eastAsia="楷体_GB2312" w:cs="宋体"/>
                <w:color w:val="000000" w:themeColor="text1"/>
                <w:szCs w:val="21"/>
                <w14:textFill>
                  <w14:solidFill>
                    <w14:schemeClr w14:val="tx1"/>
                  </w14:solidFill>
                </w14:textFill>
              </w:rPr>
            </w:pPr>
          </w:p>
        </w:tc>
        <w:tc>
          <w:tcPr>
            <w:tcW w:w="915" w:type="dxa"/>
            <w:tcBorders>
              <w:top w:val="single" w:color="auto" w:sz="4" w:space="0"/>
              <w:left w:val="single" w:color="000000" w:sz="4" w:space="0"/>
              <w:bottom w:val="single" w:color="auto" w:sz="4" w:space="0"/>
              <w:right w:val="single" w:color="000000" w:sz="4" w:space="0"/>
            </w:tcBorders>
            <w:shd w:val="solid" w:color="FFFFFF" w:fill="auto"/>
            <w:vAlign w:val="center"/>
          </w:tcPr>
          <w:p w14:paraId="4F24EA48">
            <w:pPr>
              <w:jc w:val="center"/>
              <w:rPr>
                <w:rFonts w:ascii="楷体_GB2312" w:hAnsi="宋体" w:eastAsia="楷体_GB2312" w:cs="宋体"/>
                <w:color w:val="000000" w:themeColor="text1"/>
                <w:szCs w:val="21"/>
                <w14:textFill>
                  <w14:solidFill>
                    <w14:schemeClr w14:val="tx1"/>
                  </w14:solidFill>
                </w14:textFill>
              </w:rPr>
            </w:pPr>
          </w:p>
        </w:tc>
        <w:tc>
          <w:tcPr>
            <w:tcW w:w="1158" w:type="dxa"/>
            <w:tcBorders>
              <w:top w:val="single" w:color="auto" w:sz="4" w:space="0"/>
              <w:left w:val="single" w:color="000000" w:sz="4" w:space="0"/>
              <w:bottom w:val="single" w:color="000000" w:sz="4" w:space="0"/>
              <w:right w:val="single" w:color="000000" w:sz="4" w:space="0"/>
            </w:tcBorders>
            <w:shd w:val="solid" w:color="FFFFFF" w:fill="auto"/>
            <w:vAlign w:val="center"/>
          </w:tcPr>
          <w:p w14:paraId="563CB7D4">
            <w:pPr>
              <w:widowControl/>
              <w:rPr>
                <w:rFonts w:ascii="楷体_GB2312" w:hAnsi="宋体" w:eastAsia="楷体_GB2312"/>
                <w:color w:val="000000" w:themeColor="text1"/>
                <w:kern w:val="0"/>
                <w:sz w:val="20"/>
                <w:szCs w:val="20"/>
                <w14:textFill>
                  <w14:solidFill>
                    <w14:schemeClr w14:val="tx1"/>
                  </w14:solidFill>
                </w14:textFill>
              </w:rPr>
            </w:pPr>
          </w:p>
        </w:tc>
        <w:tc>
          <w:tcPr>
            <w:tcW w:w="1427" w:type="dxa"/>
            <w:tcBorders>
              <w:top w:val="single" w:color="000000" w:sz="4" w:space="0"/>
              <w:left w:val="single" w:color="000000" w:sz="4" w:space="0"/>
              <w:bottom w:val="single" w:color="000000" w:sz="4" w:space="0"/>
              <w:right w:val="single" w:color="000000" w:sz="4" w:space="0"/>
            </w:tcBorders>
            <w:shd w:val="solid" w:color="FFFFFF" w:fill="auto"/>
            <w:vAlign w:val="center"/>
          </w:tcPr>
          <w:p w14:paraId="72651A87">
            <w:pPr>
              <w:widowControl/>
              <w:jc w:val="center"/>
              <w:rPr>
                <w:rFonts w:ascii="楷体_GB2312" w:hAnsi="宋体" w:eastAsia="楷体_GB2312"/>
                <w:color w:val="000000" w:themeColor="text1"/>
                <w:kern w:val="0"/>
                <w:sz w:val="20"/>
                <w:szCs w:val="20"/>
                <w14:textFill>
                  <w14:solidFill>
                    <w14:schemeClr w14:val="tx1"/>
                  </w14:solidFill>
                </w14:textFill>
              </w:rPr>
            </w:pPr>
          </w:p>
        </w:tc>
        <w:tc>
          <w:tcPr>
            <w:tcW w:w="1534" w:type="dxa"/>
            <w:tcBorders>
              <w:top w:val="single" w:color="000000" w:sz="4" w:space="0"/>
              <w:left w:val="single" w:color="000000" w:sz="4" w:space="0"/>
              <w:bottom w:val="single" w:color="000000" w:sz="4" w:space="0"/>
              <w:right w:val="single" w:color="000000" w:sz="4" w:space="0"/>
            </w:tcBorders>
            <w:shd w:val="solid" w:color="FFFFFF" w:fill="auto"/>
            <w:vAlign w:val="center"/>
          </w:tcPr>
          <w:p w14:paraId="2BB79711">
            <w:pPr>
              <w:widowControl/>
              <w:jc w:val="center"/>
              <w:rPr>
                <w:rFonts w:ascii="楷体_GB2312" w:hAnsi="宋体" w:eastAsia="楷体_GB2312"/>
                <w:color w:val="000000" w:themeColor="text1"/>
                <w:kern w:val="0"/>
                <w:sz w:val="20"/>
                <w:szCs w:val="20"/>
                <w14:textFill>
                  <w14:solidFill>
                    <w14:schemeClr w14:val="tx1"/>
                  </w14:solidFill>
                </w14:textFill>
              </w:rPr>
            </w:pPr>
          </w:p>
        </w:tc>
        <w:tc>
          <w:tcPr>
            <w:tcW w:w="1262" w:type="dxa"/>
            <w:tcBorders>
              <w:top w:val="single" w:color="000000" w:sz="4" w:space="0"/>
              <w:left w:val="single" w:color="000000" w:sz="4" w:space="0"/>
              <w:bottom w:val="single" w:color="000000" w:sz="4" w:space="0"/>
              <w:right w:val="single" w:color="000000" w:sz="4" w:space="0"/>
            </w:tcBorders>
            <w:shd w:val="solid" w:color="FFFFFF" w:fill="auto"/>
            <w:vAlign w:val="center"/>
          </w:tcPr>
          <w:p w14:paraId="3D2B41EA">
            <w:pPr>
              <w:widowControl/>
              <w:jc w:val="center"/>
              <w:rPr>
                <w:rFonts w:ascii="楷体_GB2312" w:hAnsi="宋体" w:eastAsia="楷体_GB2312"/>
                <w:color w:val="000000" w:themeColor="text1"/>
                <w:kern w:val="0"/>
                <w:sz w:val="20"/>
                <w:szCs w:val="20"/>
                <w14:textFill>
                  <w14:solidFill>
                    <w14:schemeClr w14:val="tx1"/>
                  </w14:solidFill>
                </w14:textFill>
              </w:rPr>
            </w:pPr>
          </w:p>
        </w:tc>
        <w:tc>
          <w:tcPr>
            <w:tcW w:w="947" w:type="dxa"/>
            <w:tcBorders>
              <w:top w:val="single" w:color="000000" w:sz="4" w:space="0"/>
              <w:left w:val="single" w:color="000000" w:sz="4" w:space="0"/>
              <w:bottom w:val="single" w:color="000000" w:sz="4" w:space="0"/>
              <w:right w:val="single" w:color="000000" w:sz="4" w:space="0"/>
            </w:tcBorders>
            <w:vAlign w:val="center"/>
          </w:tcPr>
          <w:p w14:paraId="3F8C8693">
            <w:pPr>
              <w:autoSpaceDN w:val="0"/>
              <w:spacing w:line="460" w:lineRule="exact"/>
              <w:jc w:val="center"/>
              <w:textAlignment w:val="center"/>
              <w:rPr>
                <w:rFonts w:ascii="楷体_GB2312" w:hAnsi="宋体" w:eastAsia="楷体_GB2312"/>
                <w:bCs/>
                <w:color w:val="000000" w:themeColor="text1"/>
                <w:sz w:val="24"/>
                <w14:textFill>
                  <w14:solidFill>
                    <w14:schemeClr w14:val="tx1"/>
                  </w14:solidFill>
                </w14:textFill>
              </w:rPr>
            </w:pPr>
          </w:p>
        </w:tc>
      </w:tr>
    </w:tbl>
    <w:p w14:paraId="213BBCB4">
      <w:pPr>
        <w:widowControl/>
        <w:spacing w:line="560" w:lineRule="exact"/>
        <w:ind w:firstLine="560" w:firstLineChars="200"/>
        <w:outlineLvl w:val="2"/>
        <w:rPr>
          <w:rFonts w:ascii="仿宋_GB2312" w:hAnsi="宋体" w:eastAsia="仿宋_GB2312" w:cs="宋体"/>
          <w:color w:val="000000" w:themeColor="text1"/>
          <w:sz w:val="28"/>
          <w:szCs w:val="24"/>
          <w14:textFill>
            <w14:solidFill>
              <w14:schemeClr w14:val="tx1"/>
            </w14:solidFill>
          </w14:textFill>
        </w:rPr>
      </w:pPr>
      <w:r>
        <w:rPr>
          <w:rFonts w:hint="eastAsia" w:ascii="仿宋_GB2312" w:hAnsi="宋体" w:eastAsia="仿宋_GB2312" w:cs="Times New Roman"/>
          <w:bCs/>
          <w:color w:val="000000" w:themeColor="text1"/>
          <w:sz w:val="28"/>
          <w:szCs w:val="24"/>
          <w14:textFill>
            <w14:solidFill>
              <w14:schemeClr w14:val="tx1"/>
            </w14:solidFill>
          </w14:textFill>
        </w:rPr>
        <w:t xml:space="preserve">1.2 </w:t>
      </w:r>
      <w:r>
        <w:rPr>
          <w:rFonts w:hint="eastAsia" w:ascii="仿宋_GB2312" w:hAnsi="宋体" w:eastAsia="仿宋_GB2312" w:cs="宋体"/>
          <w:bCs/>
          <w:color w:val="000000" w:themeColor="text1"/>
          <w:sz w:val="28"/>
          <w:szCs w:val="24"/>
          <w14:textFill>
            <w14:solidFill>
              <w14:schemeClr w14:val="tx1"/>
            </w14:solidFill>
          </w14:textFill>
        </w:rPr>
        <w:t>乙方提供维护保养服务的方式：</w:t>
      </w:r>
    </w:p>
    <w:p w14:paraId="0BC31079">
      <w:pPr>
        <w:widowControl/>
        <w:spacing w:line="560" w:lineRule="exact"/>
        <w:ind w:firstLine="560" w:firstLineChars="200"/>
        <w:jc w:val="left"/>
        <w:rPr>
          <w:rFonts w:ascii="仿宋_GB2312" w:hAnsi="宋体" w:eastAsia="仿宋_GB2312" w:cs="宋体"/>
          <w:color w:val="000000" w:themeColor="text1"/>
          <w:kern w:val="0"/>
          <w:sz w:val="28"/>
          <w:szCs w:val="24"/>
          <w14:textFill>
            <w14:solidFill>
              <w14:schemeClr w14:val="tx1"/>
            </w14:solidFill>
          </w14:textFill>
        </w:rPr>
      </w:pPr>
      <w:r>
        <w:rPr>
          <w:rFonts w:hint="eastAsia" w:ascii="仿宋_GB2312" w:hAnsi="宋体" w:eastAsia="仿宋_GB2312" w:cs="宋体"/>
          <w:color w:val="000000" w:themeColor="text1"/>
          <w:kern w:val="0"/>
          <w:sz w:val="28"/>
          <w:szCs w:val="24"/>
          <w14:textFill>
            <w14:solidFill>
              <w14:schemeClr w14:val="tx1"/>
            </w14:solidFill>
          </w14:textFill>
        </w:rPr>
        <w:t>□清包：只提供劳务，不提供任何电梯零部件；</w:t>
      </w:r>
    </w:p>
    <w:p w14:paraId="555BA595">
      <w:pPr>
        <w:widowControl/>
        <w:spacing w:line="560" w:lineRule="exact"/>
        <w:ind w:firstLine="560" w:firstLineChars="200"/>
        <w:jc w:val="left"/>
        <w:rPr>
          <w:rFonts w:ascii="仿宋_GB2312" w:hAnsi="宋体" w:eastAsia="仿宋_GB2312" w:cs="宋体"/>
          <w:color w:val="000000" w:themeColor="text1"/>
          <w:kern w:val="0"/>
          <w:sz w:val="28"/>
          <w:szCs w:val="24"/>
          <w14:textFill>
            <w14:solidFill>
              <w14:schemeClr w14:val="tx1"/>
            </w14:solidFill>
          </w14:textFill>
        </w:rPr>
      </w:pPr>
      <w:r>
        <w:rPr>
          <w:rFonts w:hint="eastAsia" w:ascii="仿宋_GB2312" w:hAnsi="宋体" w:eastAsia="仿宋_GB2312" w:cs="宋体"/>
          <w:color w:val="000000" w:themeColor="text1"/>
          <w:kern w:val="0"/>
          <w:sz w:val="28"/>
          <w:szCs w:val="24"/>
          <w14:textFill>
            <w14:solidFill>
              <w14:schemeClr w14:val="tx1"/>
            </w14:solidFill>
          </w14:textFill>
        </w:rPr>
        <w:t>□小包：既提供劳务，并免费提供单价在人民币</w:t>
      </w:r>
      <w:r>
        <w:rPr>
          <w:rFonts w:hint="eastAsia" w:ascii="仿宋_GB2312" w:hAnsi="宋体" w:eastAsia="仿宋_GB2312" w:cs="宋体"/>
          <w:color w:val="000000" w:themeColor="text1"/>
          <w:kern w:val="0"/>
          <w:sz w:val="28"/>
          <w:szCs w:val="24"/>
          <w:u w:val="single"/>
          <w14:textFill>
            <w14:solidFill>
              <w14:schemeClr w14:val="tx1"/>
            </w14:solidFill>
          </w14:textFill>
        </w:rPr>
        <w:t>  500  </w:t>
      </w:r>
      <w:r>
        <w:rPr>
          <w:rFonts w:hint="eastAsia" w:ascii="仿宋_GB2312" w:hAnsi="宋体" w:eastAsia="仿宋_GB2312" w:cs="宋体"/>
          <w:color w:val="000000" w:themeColor="text1"/>
          <w:kern w:val="0"/>
          <w:sz w:val="28"/>
          <w:szCs w:val="24"/>
          <w14:textFill>
            <w14:solidFill>
              <w14:schemeClr w14:val="tx1"/>
            </w14:solidFill>
          </w14:textFill>
        </w:rPr>
        <w:t>元以下（含本数）电梯零部件；</w:t>
      </w:r>
    </w:p>
    <w:p w14:paraId="37EC24BD">
      <w:pPr>
        <w:widowControl/>
        <w:spacing w:line="560" w:lineRule="exact"/>
        <w:ind w:firstLine="560" w:firstLineChars="200"/>
        <w:jc w:val="left"/>
        <w:rPr>
          <w:rFonts w:ascii="仿宋_GB2312" w:hAnsi="宋体" w:eastAsia="仿宋_GB2312" w:cs="宋体"/>
          <w:color w:val="000000" w:themeColor="text1"/>
          <w:kern w:val="0"/>
          <w:sz w:val="28"/>
          <w:szCs w:val="24"/>
          <w14:textFill>
            <w14:solidFill>
              <w14:schemeClr w14:val="tx1"/>
            </w14:solidFill>
          </w14:textFill>
        </w:rPr>
      </w:pPr>
      <w:r>
        <w:rPr>
          <w:rFonts w:hint="eastAsia" w:ascii="仿宋_GB2312" w:hAnsi="宋体" w:eastAsia="仿宋_GB2312" w:cs="宋体"/>
          <w:color w:val="000000" w:themeColor="text1"/>
          <w:kern w:val="0"/>
          <w:sz w:val="28"/>
          <w:szCs w:val="24"/>
          <w14:textFill>
            <w14:solidFill>
              <w14:schemeClr w14:val="tx1"/>
            </w14:solidFill>
          </w14:textFill>
        </w:rPr>
        <w:t>□大包：既提供劳务，并免费提供大部分电梯零部件，不包括主机、控制柜、轿厢等整体更换。</w:t>
      </w:r>
    </w:p>
    <w:p w14:paraId="794A37CE">
      <w:pPr>
        <w:widowControl/>
        <w:spacing w:line="560" w:lineRule="exact"/>
        <w:ind w:firstLine="560" w:firstLineChars="200"/>
        <w:jc w:val="left"/>
        <w:rPr>
          <w:rFonts w:ascii="仿宋_GB2312" w:hAnsi="宋体" w:eastAsia="仿宋_GB2312" w:cs="Times New Roman"/>
          <w:bCs/>
          <w:color w:val="000000" w:themeColor="text1"/>
          <w:kern w:val="0"/>
          <w:sz w:val="28"/>
          <w:szCs w:val="24"/>
          <w14:textFill>
            <w14:solidFill>
              <w14:schemeClr w14:val="tx1"/>
            </w14:solidFill>
          </w14:textFill>
        </w:rPr>
      </w:pPr>
      <w:r>
        <w:rPr>
          <w:rFonts w:hint="eastAsia" w:ascii="仿宋_GB2312" w:hAnsi="宋体" w:eastAsia="仿宋_GB2312" w:cs="宋体"/>
          <w:color w:val="000000" w:themeColor="text1"/>
          <w:kern w:val="0"/>
          <w:sz w:val="28"/>
          <w:szCs w:val="24"/>
          <w14:textFill>
            <w14:solidFill>
              <w14:schemeClr w14:val="tx1"/>
            </w14:solidFill>
          </w14:textFill>
        </w:rPr>
        <w:t>服务方式为小包或大包的，乙方应提供本合同电梯保养所需更换零部件的价格、免费提供的零部件清单和人工费用明细表，经甲方确认后作为合同附件。</w:t>
      </w:r>
    </w:p>
    <w:p w14:paraId="2F4BCF2D">
      <w:pPr>
        <w:spacing w:line="560" w:lineRule="exact"/>
        <w:ind w:firstLine="640" w:firstLineChars="200"/>
        <w:rPr>
          <w:rFonts w:ascii="黑体" w:hAnsi="黑体" w:eastAsia="黑体" w:cs="Times New Roman"/>
          <w:color w:val="000000" w:themeColor="text1"/>
          <w:sz w:val="32"/>
          <w:szCs w:val="32"/>
          <w14:textFill>
            <w14:solidFill>
              <w14:schemeClr w14:val="tx1"/>
            </w14:solidFill>
          </w14:textFill>
        </w:rPr>
      </w:pPr>
      <w:r>
        <w:rPr>
          <w:rFonts w:hint="eastAsia" w:ascii="黑体" w:hAnsi="黑体" w:eastAsia="黑体" w:cs="Times New Roman"/>
          <w:color w:val="000000" w:themeColor="text1"/>
          <w:sz w:val="32"/>
          <w:szCs w:val="32"/>
          <w14:textFill>
            <w14:solidFill>
              <w14:schemeClr w14:val="tx1"/>
            </w14:solidFill>
          </w14:textFill>
        </w:rPr>
        <w:t>第二条</w:t>
      </w:r>
      <w:r>
        <w:rPr>
          <w:rFonts w:ascii="黑体" w:hAnsi="黑体" w:eastAsia="黑体" w:cs="Times New Roman"/>
          <w:color w:val="000000" w:themeColor="text1"/>
          <w:sz w:val="32"/>
          <w:szCs w:val="32"/>
          <w14:textFill>
            <w14:solidFill>
              <w14:schemeClr w14:val="tx1"/>
            </w14:solidFill>
          </w14:textFill>
        </w:rPr>
        <w:t xml:space="preserve">  合同金额及付款方式 </w:t>
      </w:r>
    </w:p>
    <w:p w14:paraId="71DCF678">
      <w:pPr>
        <w:adjustRightInd w:val="0"/>
        <w:snapToGrid w:val="0"/>
        <w:spacing w:line="560" w:lineRule="exact"/>
        <w:ind w:left="2" w:firstLine="560" w:firstLineChars="200"/>
        <w:rPr>
          <w:rFonts w:ascii="仿宋_GB2312" w:hAnsi="宋体" w:eastAsia="仿宋_GB2312" w:cs="Times New Roman"/>
          <w:color w:val="000000" w:themeColor="text1"/>
          <w:sz w:val="28"/>
          <w:szCs w:val="28"/>
          <w14:textFill>
            <w14:solidFill>
              <w14:schemeClr w14:val="tx1"/>
            </w14:solidFill>
          </w14:textFill>
        </w:rPr>
      </w:pPr>
      <w:r>
        <w:rPr>
          <w:rFonts w:hint="eastAsia" w:ascii="仿宋_GB2312" w:hAnsi="宋体" w:eastAsia="仿宋_GB2312" w:cs="Times New Roman"/>
          <w:color w:val="000000" w:themeColor="text1"/>
          <w:sz w:val="28"/>
          <w:szCs w:val="28"/>
          <w14:textFill>
            <w14:solidFill>
              <w14:schemeClr w14:val="tx1"/>
            </w14:solidFill>
          </w14:textFill>
        </w:rPr>
        <w:t>2.1 本合同采用综合单价包干方式，电梯维修保养费用为直梯¥</w:t>
      </w:r>
      <w:r>
        <w:rPr>
          <w:rFonts w:hint="eastAsia" w:ascii="仿宋_GB2312" w:hAnsi="宋体" w:eastAsia="仿宋_GB2312" w:cs="Times New Roman"/>
          <w:color w:val="000000" w:themeColor="text1"/>
          <w:sz w:val="28"/>
          <w:szCs w:val="28"/>
          <w:u w:val="single"/>
          <w14:textFill>
            <w14:solidFill>
              <w14:schemeClr w14:val="tx1"/>
            </w14:solidFill>
          </w14:textFill>
        </w:rPr>
        <w:t xml:space="preserve">    </w:t>
      </w:r>
      <w:r>
        <w:rPr>
          <w:rFonts w:hint="eastAsia" w:ascii="仿宋_GB2312" w:hAnsi="宋体" w:eastAsia="仿宋_GB2312" w:cs="Times New Roman"/>
          <w:color w:val="000000" w:themeColor="text1"/>
          <w:sz w:val="28"/>
          <w:szCs w:val="28"/>
          <w14:textFill>
            <w14:solidFill>
              <w14:schemeClr w14:val="tx1"/>
            </w14:solidFill>
          </w14:textFill>
        </w:rPr>
        <w:t>元/台/月、扶梯¥</w:t>
      </w:r>
      <w:r>
        <w:rPr>
          <w:rFonts w:hint="eastAsia" w:ascii="仿宋_GB2312" w:hAnsi="宋体" w:eastAsia="仿宋_GB2312" w:cs="Times New Roman"/>
          <w:color w:val="000000" w:themeColor="text1"/>
          <w:sz w:val="28"/>
          <w:szCs w:val="28"/>
          <w:u w:val="single"/>
          <w14:textFill>
            <w14:solidFill>
              <w14:schemeClr w14:val="tx1"/>
            </w14:solidFill>
          </w14:textFill>
        </w:rPr>
        <w:t xml:space="preserve">     </w:t>
      </w:r>
      <w:r>
        <w:rPr>
          <w:rFonts w:hint="eastAsia" w:ascii="仿宋_GB2312" w:hAnsi="宋体" w:eastAsia="仿宋_GB2312" w:cs="Times New Roman"/>
          <w:color w:val="000000" w:themeColor="text1"/>
          <w:sz w:val="28"/>
          <w:szCs w:val="28"/>
          <w14:textFill>
            <w14:solidFill>
              <w14:schemeClr w14:val="tx1"/>
            </w14:solidFill>
          </w14:textFill>
        </w:rPr>
        <w:t xml:space="preserve"> 元/台/月、低频电梯¥</w:t>
      </w:r>
      <w:r>
        <w:rPr>
          <w:rFonts w:hint="eastAsia" w:ascii="仿宋_GB2312" w:hAnsi="宋体" w:eastAsia="仿宋_GB2312" w:cs="Times New Roman"/>
          <w:color w:val="000000" w:themeColor="text1"/>
          <w:sz w:val="28"/>
          <w:szCs w:val="28"/>
          <w:u w:val="single"/>
          <w14:textFill>
            <w14:solidFill>
              <w14:schemeClr w14:val="tx1"/>
            </w14:solidFill>
          </w14:textFill>
        </w:rPr>
        <w:t xml:space="preserve">     </w:t>
      </w:r>
      <w:r>
        <w:rPr>
          <w:rFonts w:hint="eastAsia" w:ascii="仿宋_GB2312" w:hAnsi="宋体" w:eastAsia="仿宋_GB2312" w:cs="Times New Roman"/>
          <w:color w:val="000000" w:themeColor="text1"/>
          <w:sz w:val="28"/>
          <w:szCs w:val="28"/>
          <w14:textFill>
            <w14:solidFill>
              <w14:schemeClr w14:val="tx1"/>
            </w14:solidFill>
          </w14:textFill>
        </w:rPr>
        <w:t xml:space="preserve"> 元/台/月，即每月维修保养费¥</w:t>
      </w:r>
      <w:r>
        <w:rPr>
          <w:rFonts w:hint="eastAsia" w:ascii="仿宋_GB2312" w:hAnsi="宋体" w:eastAsia="仿宋_GB2312" w:cs="Times New Roman"/>
          <w:color w:val="000000" w:themeColor="text1"/>
          <w:sz w:val="28"/>
          <w:szCs w:val="28"/>
          <w:u w:val="single"/>
          <w14:textFill>
            <w14:solidFill>
              <w14:schemeClr w14:val="tx1"/>
            </w14:solidFill>
          </w14:textFill>
        </w:rPr>
        <w:t xml:space="preserve">      </w:t>
      </w:r>
      <w:r>
        <w:rPr>
          <w:rFonts w:hint="eastAsia" w:ascii="仿宋_GB2312" w:hAnsi="宋体" w:eastAsia="仿宋_GB2312" w:cs="Times New Roman"/>
          <w:color w:val="000000" w:themeColor="text1"/>
          <w:sz w:val="28"/>
          <w:szCs w:val="28"/>
          <w14:textFill>
            <w14:solidFill>
              <w14:schemeClr w14:val="tx1"/>
            </w14:solidFill>
          </w14:textFill>
        </w:rPr>
        <w:t xml:space="preserve">  元(含税)（大写：人民币</w:t>
      </w:r>
      <w:r>
        <w:rPr>
          <w:rFonts w:hint="eastAsia" w:ascii="仿宋_GB2312" w:hAnsi="宋体" w:eastAsia="仿宋_GB2312" w:cs="Times New Roman"/>
          <w:color w:val="000000" w:themeColor="text1"/>
          <w:sz w:val="28"/>
          <w:szCs w:val="28"/>
          <w:u w:val="single"/>
          <w14:textFill>
            <w14:solidFill>
              <w14:schemeClr w14:val="tx1"/>
            </w14:solidFill>
          </w14:textFill>
        </w:rPr>
        <w:t xml:space="preserve">              </w:t>
      </w:r>
      <w:r>
        <w:rPr>
          <w:rFonts w:hint="eastAsia" w:ascii="仿宋_GB2312" w:hAnsi="宋体" w:eastAsia="仿宋_GB2312" w:cs="Times New Roman"/>
          <w:color w:val="000000" w:themeColor="text1"/>
          <w:sz w:val="28"/>
          <w:szCs w:val="28"/>
          <w14:textFill>
            <w14:solidFill>
              <w14:schemeClr w14:val="tx1"/>
            </w14:solidFill>
          </w14:textFill>
        </w:rPr>
        <w:t>元整），</w:t>
      </w:r>
      <w:r>
        <w:rPr>
          <w:rFonts w:hint="eastAsia" w:ascii="仿宋_GB2312" w:hAnsi="宋体" w:eastAsia="仿宋_GB2312" w:cs="Times New Roman"/>
          <w:color w:val="000000" w:themeColor="text1"/>
          <w:kern w:val="0"/>
          <w:sz w:val="28"/>
          <w:szCs w:val="28"/>
          <w14:textFill>
            <w14:solidFill>
              <w14:schemeClr w14:val="tx1"/>
            </w14:solidFill>
          </w14:textFill>
        </w:rPr>
        <w:t>其中不含税为</w:t>
      </w:r>
      <w:r>
        <w:rPr>
          <w:rFonts w:hint="eastAsia" w:ascii="仿宋_GB2312" w:hAnsi="宋体" w:eastAsia="仿宋_GB2312" w:cs="Times New Roman"/>
          <w:color w:val="000000" w:themeColor="text1"/>
          <w:sz w:val="28"/>
          <w:szCs w:val="28"/>
          <w14:textFill>
            <w14:solidFill>
              <w14:schemeClr w14:val="tx1"/>
            </w14:solidFill>
          </w14:textFill>
        </w:rPr>
        <w:t>¥</w:t>
      </w:r>
      <w:r>
        <w:rPr>
          <w:rFonts w:hint="eastAsia" w:ascii="仿宋_GB2312" w:hAnsi="宋体" w:eastAsia="仿宋_GB2312" w:cs="Times New Roman"/>
          <w:color w:val="000000" w:themeColor="text1"/>
          <w:sz w:val="28"/>
          <w:szCs w:val="28"/>
          <w:u w:val="single"/>
          <w14:textFill>
            <w14:solidFill>
              <w14:schemeClr w14:val="tx1"/>
            </w14:solidFill>
          </w14:textFill>
        </w:rPr>
        <w:t xml:space="preserve">       </w:t>
      </w:r>
      <w:r>
        <w:rPr>
          <w:rFonts w:hint="eastAsia" w:ascii="仿宋_GB2312" w:hAnsi="宋体" w:eastAsia="仿宋_GB2312" w:cs="Times New Roman"/>
          <w:color w:val="000000" w:themeColor="text1"/>
          <w:sz w:val="28"/>
          <w:szCs w:val="28"/>
          <w14:textFill>
            <w14:solidFill>
              <w14:schemeClr w14:val="tx1"/>
            </w14:solidFill>
          </w14:textFill>
        </w:rPr>
        <w:t>元</w:t>
      </w:r>
      <w:r>
        <w:rPr>
          <w:rFonts w:hint="eastAsia" w:ascii="仿宋_GB2312" w:hAnsi="宋体" w:eastAsia="仿宋_GB2312" w:cs="Times New Roman"/>
          <w:b/>
          <w:color w:val="000000" w:themeColor="text1"/>
          <w:kern w:val="0"/>
          <w:sz w:val="28"/>
          <w:szCs w:val="28"/>
          <w14:textFill>
            <w14:solidFill>
              <w14:schemeClr w14:val="tx1"/>
            </w14:solidFill>
          </w14:textFill>
        </w:rPr>
        <w:t>，</w:t>
      </w:r>
      <w:r>
        <w:rPr>
          <w:rFonts w:hint="eastAsia" w:ascii="仿宋_GB2312" w:hAnsi="宋体" w:eastAsia="仿宋_GB2312" w:cs="Times New Roman"/>
          <w:color w:val="000000" w:themeColor="text1"/>
          <w:kern w:val="0"/>
          <w:sz w:val="28"/>
          <w:szCs w:val="28"/>
          <w14:textFill>
            <w14:solidFill>
              <w14:schemeClr w14:val="tx1"/>
            </w14:solidFill>
          </w14:textFill>
        </w:rPr>
        <w:t>税款为</w:t>
      </w:r>
      <w:r>
        <w:rPr>
          <w:rFonts w:hint="eastAsia" w:ascii="仿宋_GB2312" w:hAnsi="宋体" w:eastAsia="仿宋_GB2312" w:cs="Times New Roman"/>
          <w:color w:val="000000" w:themeColor="text1"/>
          <w:sz w:val="28"/>
          <w:szCs w:val="28"/>
          <w14:textFill>
            <w14:solidFill>
              <w14:schemeClr w14:val="tx1"/>
            </w14:solidFill>
          </w14:textFill>
        </w:rPr>
        <w:t>¥</w:t>
      </w:r>
      <w:r>
        <w:rPr>
          <w:rFonts w:hint="eastAsia" w:ascii="仿宋_GB2312" w:hAnsi="宋体" w:eastAsia="仿宋_GB2312" w:cs="Times New Roman"/>
          <w:color w:val="000000" w:themeColor="text1"/>
          <w:sz w:val="28"/>
          <w:szCs w:val="28"/>
          <w:u w:val="single"/>
          <w14:textFill>
            <w14:solidFill>
              <w14:schemeClr w14:val="tx1"/>
            </w14:solidFill>
          </w14:textFill>
        </w:rPr>
        <w:t xml:space="preserve">       </w:t>
      </w:r>
      <w:r>
        <w:rPr>
          <w:rFonts w:hint="eastAsia" w:ascii="仿宋_GB2312" w:hAnsi="宋体" w:eastAsia="仿宋_GB2312" w:cs="Times New Roman"/>
          <w:color w:val="000000" w:themeColor="text1"/>
          <w:sz w:val="28"/>
          <w:szCs w:val="28"/>
          <w14:textFill>
            <w14:solidFill>
              <w14:schemeClr w14:val="tx1"/>
            </w14:solidFill>
          </w14:textFill>
        </w:rPr>
        <w:t>元，税率为</w:t>
      </w:r>
      <w:r>
        <w:rPr>
          <w:rFonts w:hint="eastAsia" w:ascii="仿宋_GB2312" w:hAnsi="宋体" w:eastAsia="仿宋_GB2312" w:cs="Times New Roman"/>
          <w:color w:val="000000" w:themeColor="text1"/>
          <w:sz w:val="28"/>
          <w:szCs w:val="28"/>
          <w:u w:val="single"/>
          <w14:textFill>
            <w14:solidFill>
              <w14:schemeClr w14:val="tx1"/>
            </w14:solidFill>
          </w14:textFill>
        </w:rPr>
        <w:t xml:space="preserve">     </w:t>
      </w:r>
      <w:r>
        <w:rPr>
          <w:rFonts w:hint="eastAsia" w:ascii="仿宋_GB2312" w:hAnsi="宋体" w:eastAsia="仿宋_GB2312" w:cs="Times New Roman"/>
          <w:b/>
          <w:color w:val="000000" w:themeColor="text1"/>
          <w:kern w:val="0"/>
          <w:sz w:val="28"/>
          <w:szCs w:val="28"/>
          <w14:textFill>
            <w14:solidFill>
              <w14:schemeClr w14:val="tx1"/>
            </w14:solidFill>
          </w14:textFill>
        </w:rPr>
        <w:t>。</w:t>
      </w:r>
      <w:r>
        <w:rPr>
          <w:rFonts w:hint="eastAsia" w:ascii="仿宋_GB2312" w:hAnsi="宋体" w:eastAsia="仿宋_GB2312" w:cs="Times New Roman"/>
          <w:color w:val="000000" w:themeColor="text1"/>
          <w:sz w:val="28"/>
          <w:szCs w:val="28"/>
          <w14:textFill>
            <w14:solidFill>
              <w14:schemeClr w14:val="tx1"/>
            </w14:solidFill>
          </w14:textFill>
        </w:rPr>
        <w:t>该维修保养费包括本合同内正常运行维保电梯500元（含）以内的配件、人工费、维修维护费、调试检测费、保险费、扶梯和直梯安全警示标牌费、每2年的限速器校验费、每5年的125%载荷制动试验费、税金及乙方为实现本合同目的而必需支出其它全部费用等，不含国家强制要求的年检费。除此之外,甲方不须为实现本合同项下的权益再向乙方或第三方支付其他任何费用或款项。</w:t>
      </w:r>
    </w:p>
    <w:p w14:paraId="61B72B16">
      <w:pPr>
        <w:adjustRightInd w:val="0"/>
        <w:snapToGrid w:val="0"/>
        <w:spacing w:line="560" w:lineRule="exact"/>
        <w:ind w:left="2"/>
        <w:rPr>
          <w:rFonts w:ascii="仿宋_GB2312" w:hAnsi="宋体" w:eastAsia="仿宋_GB2312" w:cs="Times New Roman"/>
          <w:color w:val="000000" w:themeColor="text1"/>
          <w:sz w:val="28"/>
          <w:szCs w:val="28"/>
          <w14:textFill>
            <w14:solidFill>
              <w14:schemeClr w14:val="tx1"/>
            </w14:solidFill>
          </w14:textFill>
        </w:rPr>
      </w:pPr>
      <w:r>
        <w:rPr>
          <w:rFonts w:hint="eastAsia" w:ascii="仿宋_GB2312" w:hAnsi="宋体" w:eastAsia="仿宋_GB2312" w:cs="Times New Roman"/>
          <w:color w:val="000000" w:themeColor="text1"/>
          <w:sz w:val="28"/>
          <w:szCs w:val="28"/>
          <w14:textFill>
            <w14:solidFill>
              <w14:schemeClr w14:val="tx1"/>
            </w14:solidFill>
          </w14:textFill>
        </w:rPr>
        <w:t>注：本合同期内如有涉及每2年的限速器校验、每5年的125%载荷制动试验，自行考虑报价，不再另外增加费用。</w:t>
      </w:r>
    </w:p>
    <w:p w14:paraId="61F5E652">
      <w:pPr>
        <w:spacing w:line="560" w:lineRule="exact"/>
        <w:ind w:left="2" w:firstLine="560" w:firstLineChars="200"/>
        <w:rPr>
          <w:rFonts w:ascii="仿宋_GB2312" w:hAnsi="宋体" w:eastAsia="仿宋_GB2312" w:cs="Times New Roman"/>
          <w:color w:val="000000" w:themeColor="text1"/>
          <w:sz w:val="28"/>
          <w:szCs w:val="28"/>
          <w14:textFill>
            <w14:solidFill>
              <w14:schemeClr w14:val="tx1"/>
            </w14:solidFill>
          </w14:textFill>
        </w:rPr>
      </w:pPr>
      <w:r>
        <w:rPr>
          <w:rFonts w:hint="eastAsia" w:ascii="仿宋_GB2312" w:hAnsi="宋体" w:eastAsia="仿宋_GB2312" w:cs="Times New Roman"/>
          <w:color w:val="000000" w:themeColor="text1"/>
          <w:sz w:val="28"/>
          <w:szCs w:val="28"/>
          <w14:textFill>
            <w14:solidFill>
              <w14:schemeClr w14:val="tx1"/>
            </w14:solidFill>
          </w14:textFill>
        </w:rPr>
        <w:t>2.2 付款方式:</w:t>
      </w:r>
    </w:p>
    <w:p w14:paraId="336494D3">
      <w:pPr>
        <w:spacing w:line="560" w:lineRule="exact"/>
        <w:ind w:left="2" w:firstLine="560" w:firstLineChars="200"/>
        <w:rPr>
          <w:rFonts w:ascii="仿宋_GB2312" w:hAnsi="宋体" w:eastAsia="仿宋_GB2312"/>
          <w:color w:val="000000" w:themeColor="text1"/>
          <w:sz w:val="28"/>
          <w:szCs w:val="28"/>
          <w14:textFill>
            <w14:solidFill>
              <w14:schemeClr w14:val="tx1"/>
            </w14:solidFill>
          </w14:textFill>
        </w:rPr>
      </w:pPr>
      <w:r>
        <w:rPr>
          <w:rFonts w:hint="eastAsia" w:ascii="仿宋_GB2312" w:hAnsi="宋体" w:eastAsia="仿宋_GB2312"/>
          <w:color w:val="000000" w:themeColor="text1"/>
          <w:sz w:val="28"/>
          <w:szCs w:val="28"/>
          <w14:textFill>
            <w14:solidFill>
              <w14:schemeClr w14:val="tx1"/>
            </w14:solidFill>
          </w14:textFill>
        </w:rPr>
        <w:t>2.2.1乙方须在合同签订后15个日历天内向甲方提交乙方合同总价</w:t>
      </w:r>
      <w:r>
        <w:rPr>
          <w:rFonts w:hint="eastAsia" w:ascii="仿宋_GB2312" w:hAnsi="宋体" w:eastAsia="仿宋_GB2312"/>
          <w:color w:val="000000" w:themeColor="text1"/>
          <w:sz w:val="28"/>
          <w:szCs w:val="28"/>
          <w:u w:val="single"/>
          <w14:textFill>
            <w14:solidFill>
              <w14:schemeClr w14:val="tx1"/>
            </w14:solidFill>
          </w14:textFill>
        </w:rPr>
        <w:t>10%</w:t>
      </w:r>
      <w:r>
        <w:rPr>
          <w:rFonts w:hint="eastAsia" w:ascii="仿宋_GB2312" w:hAnsi="宋体" w:eastAsia="仿宋_GB2312"/>
          <w:color w:val="000000" w:themeColor="text1"/>
          <w:sz w:val="28"/>
          <w:szCs w:val="28"/>
          <w14:textFill>
            <w14:solidFill>
              <w14:schemeClr w14:val="tx1"/>
            </w14:solidFill>
          </w14:textFill>
        </w:rPr>
        <w:t>的履约保证金（以现金/转账支票或银行履约保函形式递交），有效期自本合同签订之日起至本标段内电梯维保履约完毕并提供经甲方确认的合格维保报告之日止。否则，甲方有权从乙方的应付工程维保服务款中扣留同等金额款项作为履约保证金。</w:t>
      </w:r>
    </w:p>
    <w:p w14:paraId="111024E8">
      <w:pPr>
        <w:spacing w:line="560" w:lineRule="exact"/>
        <w:ind w:left="2" w:firstLine="560" w:firstLineChars="200"/>
        <w:rPr>
          <w:rFonts w:ascii="仿宋_GB2312" w:hAnsi="宋体" w:eastAsia="仿宋_GB2312"/>
          <w:color w:val="000000" w:themeColor="text1"/>
          <w:sz w:val="28"/>
          <w:szCs w:val="28"/>
          <w14:textFill>
            <w14:solidFill>
              <w14:schemeClr w14:val="tx1"/>
            </w14:solidFill>
          </w14:textFill>
        </w:rPr>
      </w:pPr>
      <w:r>
        <w:rPr>
          <w:rFonts w:hint="eastAsia" w:ascii="仿宋_GB2312" w:hAnsi="宋体" w:eastAsia="仿宋_GB2312"/>
          <w:color w:val="000000" w:themeColor="text1"/>
          <w:sz w:val="28"/>
          <w:szCs w:val="28"/>
          <w14:textFill>
            <w14:solidFill>
              <w14:schemeClr w14:val="tx1"/>
            </w14:solidFill>
          </w14:textFill>
        </w:rPr>
        <w:t>乙方必须保证履约保函的真实性与效力，如采用虚假手段开具保函或因其他乙方原因导致保函无效或效力存在严重瑕疵的，乙方应按本合同总价的</w:t>
      </w:r>
      <w:r>
        <w:rPr>
          <w:rFonts w:hint="eastAsia" w:ascii="仿宋_GB2312" w:hAnsi="宋体" w:eastAsia="仿宋_GB2312"/>
          <w:color w:val="000000" w:themeColor="text1"/>
          <w:sz w:val="28"/>
          <w:szCs w:val="28"/>
          <w:u w:val="single"/>
          <w14:textFill>
            <w14:solidFill>
              <w14:schemeClr w14:val="tx1"/>
            </w14:solidFill>
          </w14:textFill>
        </w:rPr>
        <w:t>10％</w:t>
      </w:r>
      <w:r>
        <w:rPr>
          <w:rFonts w:hint="eastAsia" w:ascii="仿宋_GB2312" w:hAnsi="宋体" w:eastAsia="仿宋_GB2312"/>
          <w:color w:val="000000" w:themeColor="text1"/>
          <w:sz w:val="28"/>
          <w:szCs w:val="28"/>
          <w14:textFill>
            <w14:solidFill>
              <w14:schemeClr w14:val="tx1"/>
            </w14:solidFill>
          </w14:textFill>
        </w:rPr>
        <w:t>向甲方承担违约责任支付违约金，并按履约保函金额向甲方提交履约保证金。甲方有权解除本合同并追究乙方的相关责任。若乙方开具的履约保函在本合同有效期前失效且乙方未能及时续期的，甲方有权从应付乙方的当期维保服务款中扣除等额款项作为履约保证金。</w:t>
      </w:r>
    </w:p>
    <w:p w14:paraId="04B655D9">
      <w:pPr>
        <w:spacing w:line="560" w:lineRule="exact"/>
        <w:ind w:firstLine="420" w:firstLineChars="150"/>
        <w:rPr>
          <w:rFonts w:ascii="仿宋_GB2312" w:hAnsi="宋体" w:eastAsia="仿宋_GB2312"/>
          <w:color w:val="000000" w:themeColor="text1"/>
          <w:sz w:val="28"/>
          <w:szCs w:val="28"/>
          <w14:textFill>
            <w14:solidFill>
              <w14:schemeClr w14:val="tx1"/>
            </w14:solidFill>
          </w14:textFill>
        </w:rPr>
      </w:pPr>
      <w:r>
        <w:rPr>
          <w:rFonts w:hint="eastAsia" w:ascii="仿宋_GB2312" w:hAnsi="宋体" w:eastAsia="仿宋_GB2312" w:cs="Times New Roman"/>
          <w:color w:val="000000" w:themeColor="text1"/>
          <w:sz w:val="28"/>
          <w:szCs w:val="28"/>
          <w14:textFill>
            <w14:solidFill>
              <w14:schemeClr w14:val="tx1"/>
            </w14:solidFill>
          </w14:textFill>
        </w:rPr>
        <w:t>2.2.2按季度结算付款：</w:t>
      </w:r>
      <w:r>
        <w:rPr>
          <w:rFonts w:hint="eastAsia" w:ascii="仿宋_GB2312" w:hAnsi="宋体" w:eastAsia="仿宋_GB2312"/>
          <w:color w:val="000000" w:themeColor="text1"/>
          <w:sz w:val="28"/>
          <w:szCs w:val="28"/>
          <w14:textFill>
            <w14:solidFill>
              <w14:schemeClr w14:val="tx1"/>
            </w14:solidFill>
          </w14:textFill>
        </w:rPr>
        <w:t>在乙方完全按本合同约定全面严格履行其义务及责任的前提下，甲乙双方</w:t>
      </w:r>
      <w:r>
        <w:rPr>
          <w:rFonts w:hint="eastAsia" w:ascii="仿宋_GB2312" w:hAnsi="宋体" w:eastAsia="仿宋_GB2312"/>
          <w:color w:val="000000" w:themeColor="text1"/>
          <w:sz w:val="28"/>
          <w:szCs w:val="28"/>
          <w:u w:val="single"/>
          <w14:textFill>
            <w14:solidFill>
              <w14:schemeClr w14:val="tx1"/>
            </w14:solidFill>
          </w14:textFill>
        </w:rPr>
        <w:t>每季度首月的25号</w:t>
      </w:r>
      <w:r>
        <w:rPr>
          <w:rFonts w:hint="eastAsia" w:ascii="仿宋_GB2312" w:hAnsi="宋体" w:eastAsia="仿宋_GB2312"/>
          <w:color w:val="000000" w:themeColor="text1"/>
          <w:sz w:val="28"/>
          <w:szCs w:val="28"/>
          <w14:textFill>
            <w14:solidFill>
              <w14:schemeClr w14:val="tx1"/>
            </w14:solidFill>
          </w14:textFill>
        </w:rPr>
        <w:t>进行上季度数据的对账，双方书面确认无误后，甲方按对账确认的金额付款。若双方对数据无异议的，应在5个工作日内完成对账确认；对数据有异议的，可适当延长对账时间，各方应及时提出异议，友好协商核查，直至确认无误。</w:t>
      </w:r>
    </w:p>
    <w:p w14:paraId="3191B42D">
      <w:pPr>
        <w:spacing w:line="560" w:lineRule="exact"/>
        <w:ind w:firstLine="420" w:firstLineChars="150"/>
        <w:rPr>
          <w:rFonts w:ascii="仿宋_GB2312" w:hAnsi="宋体" w:eastAsia="仿宋_GB2312"/>
          <w:color w:val="000000" w:themeColor="text1"/>
          <w:sz w:val="28"/>
          <w:szCs w:val="28"/>
          <w14:textFill>
            <w14:solidFill>
              <w14:schemeClr w14:val="tx1"/>
            </w14:solidFill>
          </w14:textFill>
        </w:rPr>
      </w:pPr>
      <w:bookmarkStart w:id="40" w:name="OLE_LINK3"/>
      <w:bookmarkStart w:id="41" w:name="OLE_LINK2"/>
      <w:r>
        <w:rPr>
          <w:rFonts w:hint="eastAsia" w:ascii="仿宋_GB2312" w:hAnsi="宋体" w:eastAsia="仿宋_GB2312"/>
          <w:color w:val="000000" w:themeColor="text1"/>
          <w:sz w:val="28"/>
          <w:szCs w:val="28"/>
          <w14:textFill>
            <w14:solidFill>
              <w14:schemeClr w14:val="tx1"/>
            </w14:solidFill>
          </w14:textFill>
        </w:rPr>
        <w:t>双方对账无误后，甲方应在1个月内发起公司内部付款流程审批。甲方应不迟于该付款流程全部审批通过后的15个工作日以</w:t>
      </w:r>
      <w:r>
        <w:rPr>
          <w:rFonts w:hint="eastAsia" w:ascii="仿宋_GB2312" w:hAnsi="宋体" w:eastAsia="仿宋_GB2312"/>
          <w:color w:val="000000" w:themeColor="text1"/>
          <w:sz w:val="28"/>
          <w:szCs w:val="28"/>
          <w:u w:val="single"/>
          <w14:textFill>
            <w14:solidFill>
              <w14:schemeClr w14:val="tx1"/>
            </w14:solidFill>
          </w14:textFill>
        </w:rPr>
        <w:t xml:space="preserve">     </w:t>
      </w:r>
      <w:r>
        <w:rPr>
          <w:rFonts w:hint="eastAsia" w:ascii="仿宋_GB2312" w:hAnsi="宋体" w:eastAsia="仿宋_GB2312"/>
          <w:color w:val="000000" w:themeColor="text1"/>
          <w:sz w:val="28"/>
          <w:szCs w:val="28"/>
          <w14:textFill>
            <w14:solidFill>
              <w14:schemeClr w14:val="tx1"/>
            </w14:solidFill>
          </w14:textFill>
        </w:rPr>
        <w:t>（支票/现金/转账）结算方式将上一季度的维修保养费用¥</w:t>
      </w:r>
      <w:r>
        <w:rPr>
          <w:rFonts w:hint="eastAsia" w:ascii="仿宋_GB2312" w:hAnsi="宋体" w:eastAsia="仿宋_GB2312"/>
          <w:b/>
          <w:color w:val="000000" w:themeColor="text1"/>
          <w:sz w:val="28"/>
          <w:szCs w:val="28"/>
          <w:u w:val="single"/>
          <w14:textFill>
            <w14:solidFill>
              <w14:schemeClr w14:val="tx1"/>
            </w14:solidFill>
          </w14:textFill>
        </w:rPr>
        <w:t xml:space="preserve">  </w:t>
      </w:r>
      <w:r>
        <w:rPr>
          <w:rFonts w:hint="eastAsia" w:ascii="仿宋_GB2312" w:hAnsi="宋体" w:eastAsia="仿宋_GB2312"/>
          <w:color w:val="000000" w:themeColor="text1"/>
          <w:sz w:val="28"/>
          <w:szCs w:val="28"/>
          <w:u w:val="single"/>
          <w14:textFill>
            <w14:solidFill>
              <w14:schemeClr w14:val="tx1"/>
            </w14:solidFill>
          </w14:textFill>
        </w:rPr>
        <w:t xml:space="preserve">      </w:t>
      </w:r>
      <w:r>
        <w:rPr>
          <w:rFonts w:hint="eastAsia" w:ascii="仿宋_GB2312" w:hAnsi="宋体" w:eastAsia="仿宋_GB2312"/>
          <w:color w:val="000000" w:themeColor="text1"/>
          <w:sz w:val="28"/>
          <w:szCs w:val="28"/>
          <w14:textFill>
            <w14:solidFill>
              <w14:schemeClr w14:val="tx1"/>
            </w14:solidFill>
          </w14:textFill>
        </w:rPr>
        <w:t>元支付给乙方</w:t>
      </w:r>
      <w:bookmarkEnd w:id="40"/>
      <w:bookmarkEnd w:id="41"/>
      <w:r>
        <w:rPr>
          <w:rFonts w:hint="eastAsia" w:ascii="仿宋_GB2312" w:hAnsi="宋体" w:eastAsia="仿宋_GB2312"/>
          <w:color w:val="000000" w:themeColor="text1"/>
          <w:sz w:val="28"/>
          <w:szCs w:val="28"/>
          <w14:textFill>
            <w14:solidFill>
              <w14:schemeClr w14:val="tx1"/>
            </w14:solidFill>
          </w14:textFill>
        </w:rPr>
        <w:t>，本项所指“季度”为：自合同起始日计算，每满三个月为一个季度。</w:t>
      </w:r>
    </w:p>
    <w:p w14:paraId="7481628B">
      <w:pPr>
        <w:spacing w:line="560" w:lineRule="exact"/>
        <w:ind w:firstLine="420" w:firstLineChars="150"/>
        <w:rPr>
          <w:rFonts w:ascii="仿宋_GB2312" w:hAnsi="宋体" w:eastAsia="仿宋_GB2312"/>
          <w:color w:val="000000" w:themeColor="text1"/>
          <w:sz w:val="28"/>
          <w:szCs w:val="28"/>
          <w14:textFill>
            <w14:solidFill>
              <w14:schemeClr w14:val="tx1"/>
            </w14:solidFill>
          </w14:textFill>
        </w:rPr>
      </w:pPr>
      <w:r>
        <w:rPr>
          <w:rFonts w:hint="eastAsia" w:ascii="仿宋_GB2312" w:hAnsi="宋体" w:eastAsia="仿宋_GB2312"/>
          <w:color w:val="000000" w:themeColor="text1"/>
          <w:sz w:val="28"/>
          <w:szCs w:val="28"/>
          <w14:textFill>
            <w14:solidFill>
              <w14:schemeClr w14:val="tx1"/>
            </w14:solidFill>
          </w14:textFill>
        </w:rPr>
        <w:t>2.2.3更换维修配件费用随维修保养费用按季度进行付款，预留本季度更换配件结算结算的5%作为质量保修金，质保期2年，从单项配件签署竣工验收合格并交付甲方之日起算，质保期满后向甲方申请无息退还。</w:t>
      </w:r>
    </w:p>
    <w:p w14:paraId="3DB9FAC3">
      <w:pPr>
        <w:spacing w:line="560" w:lineRule="exact"/>
        <w:ind w:left="2" w:firstLine="560" w:firstLineChars="200"/>
        <w:rPr>
          <w:rFonts w:ascii="仿宋_GB2312" w:hAnsi="宋体" w:eastAsia="仿宋_GB2312" w:cs="Times New Roman"/>
          <w:color w:val="000000" w:themeColor="text1"/>
          <w:sz w:val="28"/>
          <w:szCs w:val="28"/>
          <w14:textFill>
            <w14:solidFill>
              <w14:schemeClr w14:val="tx1"/>
            </w14:solidFill>
          </w14:textFill>
        </w:rPr>
      </w:pPr>
      <w:r>
        <w:rPr>
          <w:rFonts w:hint="eastAsia" w:ascii="仿宋_GB2312" w:hAnsi="宋体" w:eastAsia="仿宋_GB2312" w:cs="Times New Roman"/>
          <w:color w:val="000000" w:themeColor="text1"/>
          <w:sz w:val="28"/>
          <w:szCs w:val="28"/>
          <w14:textFill>
            <w14:solidFill>
              <w14:schemeClr w14:val="tx1"/>
            </w14:solidFill>
          </w14:textFill>
        </w:rPr>
        <w:t>2.2.4每次付款前10天，乙方应向甲方提供维修保养报告（须经甲方确认）和电梯维修保养质量考核评分表（双方确认）及开具合法有效符合要求的增值税专用发票。否则，甲方有权延付相关款项，由此造成的后果由乙方自行承担。</w:t>
      </w:r>
    </w:p>
    <w:p w14:paraId="22D5F192">
      <w:pPr>
        <w:tabs>
          <w:tab w:val="left" w:pos="720"/>
          <w:tab w:val="left" w:pos="900"/>
        </w:tabs>
        <w:spacing w:line="560" w:lineRule="exact"/>
        <w:ind w:firstLine="560" w:firstLineChars="200"/>
        <w:rPr>
          <w:rFonts w:ascii="仿宋_GB2312" w:hAnsi="宋体" w:eastAsia="仿宋_GB2312" w:cs="Times New Roman"/>
          <w:color w:val="000000" w:themeColor="text1"/>
          <w:sz w:val="28"/>
          <w:szCs w:val="28"/>
          <w14:textFill>
            <w14:solidFill>
              <w14:schemeClr w14:val="tx1"/>
            </w14:solidFill>
          </w14:textFill>
        </w:rPr>
      </w:pPr>
      <w:r>
        <w:rPr>
          <w:rFonts w:hint="eastAsia" w:ascii="仿宋_GB2312" w:hAnsi="宋体" w:eastAsia="仿宋_GB2312" w:cs="Times New Roman"/>
          <w:color w:val="000000" w:themeColor="text1"/>
          <w:sz w:val="28"/>
          <w:szCs w:val="28"/>
          <w14:textFill>
            <w14:solidFill>
              <w14:schemeClr w14:val="tx1"/>
            </w14:solidFill>
          </w14:textFill>
        </w:rPr>
        <w:t>2.2.5乙方指定下述账户为其收款账户，乙方应保证账号的真实有效，因账号不实引起的一切责任和损失由乙方自行承担。</w:t>
      </w:r>
    </w:p>
    <w:p w14:paraId="04A122A5">
      <w:pPr>
        <w:tabs>
          <w:tab w:val="left" w:pos="0"/>
        </w:tabs>
        <w:spacing w:line="560" w:lineRule="exact"/>
        <w:ind w:right="50" w:firstLine="560" w:firstLineChars="200"/>
        <w:rPr>
          <w:rFonts w:ascii="仿宋_GB2312" w:hAnsi="宋体" w:eastAsia="仿宋_GB2312" w:cs="宋体"/>
          <w:bCs/>
          <w:color w:val="000000" w:themeColor="text1"/>
          <w:sz w:val="28"/>
          <w:szCs w:val="28"/>
          <w14:textFill>
            <w14:solidFill>
              <w14:schemeClr w14:val="tx1"/>
            </w14:solidFill>
          </w14:textFill>
        </w:rPr>
      </w:pPr>
      <w:r>
        <w:rPr>
          <w:rFonts w:hint="eastAsia" w:ascii="仿宋_GB2312" w:hAnsi="宋体" w:eastAsia="仿宋_GB2312" w:cs="宋体"/>
          <w:bCs/>
          <w:color w:val="000000" w:themeColor="text1"/>
          <w:sz w:val="28"/>
          <w:szCs w:val="28"/>
          <w14:textFill>
            <w14:solidFill>
              <w14:schemeClr w14:val="tx1"/>
            </w14:solidFill>
          </w14:textFill>
        </w:rPr>
        <w:t>收款人:</w:t>
      </w:r>
      <w:r>
        <w:rPr>
          <w:rFonts w:hint="eastAsia" w:ascii="仿宋_GB2312" w:hAnsi="宋体" w:eastAsia="仿宋_GB2312" w:cs="Times New Roman"/>
          <w:color w:val="000000" w:themeColor="text1"/>
          <w:sz w:val="28"/>
          <w:szCs w:val="28"/>
          <w:u w:val="single"/>
          <w14:textFill>
            <w14:solidFill>
              <w14:schemeClr w14:val="tx1"/>
            </w14:solidFill>
          </w14:textFill>
        </w:rPr>
        <w:t xml:space="preserve">                 </w:t>
      </w:r>
    </w:p>
    <w:p w14:paraId="34BAB4B0">
      <w:pPr>
        <w:spacing w:line="560" w:lineRule="exact"/>
        <w:ind w:firstLine="560" w:firstLineChars="200"/>
        <w:rPr>
          <w:rFonts w:ascii="仿宋_GB2312" w:hAnsi="宋体" w:eastAsia="仿宋_GB2312" w:cs="宋体"/>
          <w:bCs/>
          <w:color w:val="000000" w:themeColor="text1"/>
          <w:sz w:val="28"/>
          <w:szCs w:val="28"/>
          <w14:textFill>
            <w14:solidFill>
              <w14:schemeClr w14:val="tx1"/>
            </w14:solidFill>
          </w14:textFill>
        </w:rPr>
      </w:pPr>
      <w:r>
        <w:rPr>
          <w:rFonts w:hint="eastAsia" w:ascii="仿宋_GB2312" w:hAnsi="宋体" w:eastAsia="仿宋_GB2312" w:cs="宋体"/>
          <w:bCs/>
          <w:color w:val="000000" w:themeColor="text1"/>
          <w:sz w:val="28"/>
          <w:szCs w:val="28"/>
          <w14:textFill>
            <w14:solidFill>
              <w14:schemeClr w14:val="tx1"/>
            </w14:solidFill>
          </w14:textFill>
        </w:rPr>
        <w:t>账 号:</w:t>
      </w:r>
      <w:r>
        <w:rPr>
          <w:rFonts w:hint="eastAsia" w:ascii="仿宋_GB2312" w:hAnsi="宋体" w:eastAsia="仿宋_GB2312" w:cs="宋体"/>
          <w:bCs/>
          <w:color w:val="000000" w:themeColor="text1"/>
          <w:sz w:val="28"/>
          <w:szCs w:val="28"/>
          <w14:textFill>
            <w14:solidFill>
              <w14:schemeClr w14:val="tx1"/>
            </w14:solidFill>
          </w14:textFill>
        </w:rPr>
        <w:tab/>
      </w:r>
      <w:r>
        <w:rPr>
          <w:rFonts w:hint="eastAsia" w:ascii="仿宋_GB2312" w:hAnsi="宋体" w:eastAsia="仿宋_GB2312" w:cs="Times New Roman"/>
          <w:color w:val="000000" w:themeColor="text1"/>
          <w:sz w:val="28"/>
          <w:szCs w:val="28"/>
          <w:u w:val="single"/>
          <w14:textFill>
            <w14:solidFill>
              <w14:schemeClr w14:val="tx1"/>
            </w14:solidFill>
          </w14:textFill>
        </w:rPr>
        <w:t xml:space="preserve">                 </w:t>
      </w:r>
    </w:p>
    <w:p w14:paraId="79B285DF">
      <w:pPr>
        <w:spacing w:line="560" w:lineRule="exact"/>
        <w:ind w:firstLine="560" w:firstLineChars="200"/>
        <w:rPr>
          <w:rFonts w:ascii="仿宋_GB2312" w:hAnsi="宋体" w:eastAsia="仿宋_GB2312" w:cs="宋体"/>
          <w:bCs/>
          <w:color w:val="000000" w:themeColor="text1"/>
          <w:sz w:val="28"/>
          <w:szCs w:val="28"/>
          <w14:textFill>
            <w14:solidFill>
              <w14:schemeClr w14:val="tx1"/>
            </w14:solidFill>
          </w14:textFill>
        </w:rPr>
      </w:pPr>
      <w:r>
        <w:rPr>
          <w:rFonts w:hint="eastAsia" w:ascii="仿宋_GB2312" w:hAnsi="宋体" w:eastAsia="仿宋_GB2312" w:cs="宋体"/>
          <w:bCs/>
          <w:color w:val="000000" w:themeColor="text1"/>
          <w:sz w:val="28"/>
          <w:szCs w:val="28"/>
          <w14:textFill>
            <w14:solidFill>
              <w14:schemeClr w14:val="tx1"/>
            </w14:solidFill>
          </w14:textFill>
        </w:rPr>
        <w:t>银 行:</w:t>
      </w:r>
      <w:r>
        <w:rPr>
          <w:rFonts w:hint="eastAsia" w:ascii="仿宋_GB2312" w:hAnsi="宋体" w:eastAsia="仿宋_GB2312" w:cs="宋体"/>
          <w:bCs/>
          <w:color w:val="000000" w:themeColor="text1"/>
          <w:sz w:val="28"/>
          <w:szCs w:val="28"/>
          <w14:textFill>
            <w14:solidFill>
              <w14:schemeClr w14:val="tx1"/>
            </w14:solidFill>
          </w14:textFill>
        </w:rPr>
        <w:tab/>
      </w:r>
      <w:r>
        <w:rPr>
          <w:rFonts w:hint="eastAsia" w:ascii="仿宋_GB2312" w:hAnsi="宋体" w:eastAsia="仿宋_GB2312" w:cs="Times New Roman"/>
          <w:color w:val="000000" w:themeColor="text1"/>
          <w:sz w:val="28"/>
          <w:szCs w:val="28"/>
          <w:u w:val="single"/>
          <w14:textFill>
            <w14:solidFill>
              <w14:schemeClr w14:val="tx1"/>
            </w14:solidFill>
          </w14:textFill>
        </w:rPr>
        <w:t xml:space="preserve">                 </w:t>
      </w:r>
    </w:p>
    <w:p w14:paraId="50C6B638">
      <w:pPr>
        <w:spacing w:line="560" w:lineRule="exact"/>
        <w:ind w:firstLine="560" w:firstLineChars="200"/>
        <w:rPr>
          <w:rFonts w:ascii="仿宋_GB2312" w:hAnsi="宋体" w:eastAsia="仿宋_GB2312" w:cs="宋体"/>
          <w:bCs/>
          <w:color w:val="000000" w:themeColor="text1"/>
          <w:sz w:val="28"/>
          <w:szCs w:val="28"/>
          <w14:textFill>
            <w14:solidFill>
              <w14:schemeClr w14:val="tx1"/>
            </w14:solidFill>
          </w14:textFill>
        </w:rPr>
      </w:pPr>
      <w:r>
        <w:rPr>
          <w:rFonts w:hint="eastAsia" w:ascii="仿宋_GB2312" w:hAnsi="宋体" w:eastAsia="仿宋_GB2312" w:cs="宋体"/>
          <w:bCs/>
          <w:color w:val="000000" w:themeColor="text1"/>
          <w:sz w:val="28"/>
          <w:szCs w:val="28"/>
          <w14:textFill>
            <w14:solidFill>
              <w14:schemeClr w14:val="tx1"/>
            </w14:solidFill>
          </w14:textFill>
        </w:rPr>
        <w:t>若乙方账号发生变更的，须提前五日书面通知甲方。若乙方逾期未通知的，一切法律后果由乙方自行承担。</w:t>
      </w:r>
    </w:p>
    <w:p w14:paraId="72496612">
      <w:pPr>
        <w:tabs>
          <w:tab w:val="left" w:pos="720"/>
          <w:tab w:val="left" w:pos="1560"/>
        </w:tabs>
        <w:adjustRightInd w:val="0"/>
        <w:snapToGrid w:val="0"/>
        <w:spacing w:line="560" w:lineRule="exact"/>
        <w:ind w:firstLine="560" w:firstLineChars="200"/>
        <w:rPr>
          <w:rFonts w:ascii="仿宋_GB2312" w:hAnsi="宋体" w:eastAsia="仿宋_GB2312" w:cs="Times New Roman"/>
          <w:b/>
          <w:color w:val="000000" w:themeColor="text1"/>
          <w:sz w:val="28"/>
          <w:szCs w:val="28"/>
          <w14:textFill>
            <w14:solidFill>
              <w14:schemeClr w14:val="tx1"/>
            </w14:solidFill>
          </w14:textFill>
        </w:rPr>
      </w:pPr>
      <w:r>
        <w:rPr>
          <w:rFonts w:hint="eastAsia" w:ascii="仿宋_GB2312" w:hAnsi="宋体" w:eastAsia="仿宋_GB2312" w:cs="Times New Roman"/>
          <w:color w:val="000000" w:themeColor="text1"/>
          <w:sz w:val="28"/>
          <w:szCs w:val="28"/>
          <w14:textFill>
            <w14:solidFill>
              <w14:schemeClr w14:val="tx1"/>
            </w14:solidFill>
          </w14:textFill>
        </w:rPr>
        <w:t>2.2.6 乙方同意：甲方在支付各期电梯维护保养及配件费用前，有权先行抵扣乙方于相应各期内应承担的违约金、赔偿金、维修费及其它费用，然后才支付抵扣后的余额（如有）。乙方按抵扣后的实际支付金额开具</w:t>
      </w:r>
      <w:r>
        <w:rPr>
          <w:rFonts w:hint="eastAsia" w:ascii="仿宋_GB2312" w:hAnsi="宋体" w:eastAsia="仿宋_GB2312"/>
          <w:color w:val="000000" w:themeColor="text1"/>
          <w:sz w:val="28"/>
          <w:szCs w:val="28"/>
          <w14:textFill>
            <w14:solidFill>
              <w14:schemeClr w14:val="tx1"/>
            </w14:solidFill>
          </w14:textFill>
        </w:rPr>
        <w:t>增值税专用</w:t>
      </w:r>
      <w:r>
        <w:rPr>
          <w:rFonts w:hint="eastAsia" w:ascii="仿宋_GB2312" w:hAnsi="宋体" w:eastAsia="仿宋_GB2312" w:cs="Times New Roman"/>
          <w:color w:val="000000" w:themeColor="text1"/>
          <w:sz w:val="28"/>
          <w:szCs w:val="28"/>
          <w14:textFill>
            <w14:solidFill>
              <w14:schemeClr w14:val="tx1"/>
            </w14:solidFill>
          </w14:textFill>
        </w:rPr>
        <w:t>发票。</w:t>
      </w:r>
    </w:p>
    <w:p w14:paraId="40C3BD7F">
      <w:pPr>
        <w:tabs>
          <w:tab w:val="left" w:pos="540"/>
        </w:tabs>
        <w:adjustRightInd w:val="0"/>
        <w:snapToGrid w:val="0"/>
        <w:spacing w:line="560" w:lineRule="exact"/>
        <w:ind w:firstLine="280" w:firstLineChars="100"/>
        <w:rPr>
          <w:rFonts w:ascii="仿宋_GB2312" w:hAnsi="宋体" w:eastAsia="仿宋_GB2312" w:cs="宋体"/>
          <w:color w:val="000000" w:themeColor="text1"/>
          <w:sz w:val="28"/>
          <w:szCs w:val="28"/>
          <w:lang w:bidi="ar"/>
          <w14:textFill>
            <w14:solidFill>
              <w14:schemeClr w14:val="tx1"/>
            </w14:solidFill>
          </w14:textFill>
        </w:rPr>
      </w:pPr>
      <w:r>
        <w:rPr>
          <w:rFonts w:hint="eastAsia" w:ascii="仿宋_GB2312" w:hAnsi="宋体" w:eastAsia="仿宋_GB2312" w:cs="宋体"/>
          <w:color w:val="000000" w:themeColor="text1"/>
          <w:sz w:val="28"/>
          <w:szCs w:val="28"/>
          <w:lang w:bidi="ar"/>
          <w14:textFill>
            <w14:solidFill>
              <w14:schemeClr w14:val="tx1"/>
            </w14:solidFill>
          </w14:textFill>
        </w:rPr>
        <w:t>2.2.7甲方有权要求乙方提供税务机关核发的增值税专用发票领购簿供甲方查验，以证明发票的真伪,否则甲方有权拒绝付款并顺延付款时间；甲方对增值税专用发票验证通过后，对于符合合同款项支付约定的进行支付。</w:t>
      </w:r>
    </w:p>
    <w:p w14:paraId="5F74EA1D">
      <w:pPr>
        <w:tabs>
          <w:tab w:val="left" w:pos="720"/>
          <w:tab w:val="left" w:pos="1560"/>
        </w:tabs>
        <w:adjustRightInd w:val="0"/>
        <w:snapToGrid w:val="0"/>
        <w:spacing w:line="560" w:lineRule="exact"/>
        <w:ind w:firstLine="560" w:firstLineChars="200"/>
        <w:rPr>
          <w:rFonts w:ascii="仿宋_GB2312" w:hAnsi="宋体" w:eastAsia="仿宋_GB2312" w:cs="Times New Roman"/>
          <w:color w:val="000000" w:themeColor="text1"/>
          <w:sz w:val="28"/>
          <w:szCs w:val="28"/>
          <w14:textFill>
            <w14:solidFill>
              <w14:schemeClr w14:val="tx1"/>
            </w14:solidFill>
          </w14:textFill>
        </w:rPr>
      </w:pPr>
      <w:r>
        <w:rPr>
          <w:rFonts w:hint="eastAsia" w:ascii="仿宋_GB2312" w:hAnsi="宋体" w:eastAsia="仿宋_GB2312" w:cs="Times New Roman"/>
          <w:color w:val="000000" w:themeColor="text1"/>
          <w:sz w:val="28"/>
          <w:szCs w:val="28"/>
          <w14:textFill>
            <w14:solidFill>
              <w14:schemeClr w14:val="tx1"/>
            </w14:solidFill>
          </w14:textFill>
        </w:rPr>
        <w:t>2.2.8乙方在本标段</w:t>
      </w:r>
      <w:r>
        <w:rPr>
          <w:rFonts w:hint="eastAsia" w:ascii="仿宋_GB2312" w:hAnsi="宋体" w:eastAsia="仿宋_GB2312"/>
          <w:bCs/>
          <w:color w:val="000000" w:themeColor="text1"/>
          <w:sz w:val="28"/>
          <w:szCs w:val="28"/>
          <w14:textFill>
            <w14:solidFill>
              <w14:schemeClr w14:val="tx1"/>
            </w14:solidFill>
          </w14:textFill>
        </w:rPr>
        <w:t>电梯维保合同履约义务完毕且无任何违约情况下，甲方将</w:t>
      </w:r>
      <w:r>
        <w:rPr>
          <w:rFonts w:hint="eastAsia" w:ascii="仿宋_GB2312" w:hAnsi="宋体" w:eastAsia="仿宋_GB2312" w:cs="Times New Roman"/>
          <w:color w:val="000000" w:themeColor="text1"/>
          <w:sz w:val="28"/>
          <w:szCs w:val="28"/>
          <w14:textFill>
            <w14:solidFill>
              <w14:schemeClr w14:val="tx1"/>
            </w14:solidFill>
          </w14:textFill>
        </w:rPr>
        <w:t>凭乙方交还的履约保证金原始收据，通过银行转账或支票方式，将履约保证金或其余额（如有）无息返还乙方（银行费用由乙方承担）。</w:t>
      </w:r>
    </w:p>
    <w:p w14:paraId="04DDB7AE">
      <w:pPr>
        <w:spacing w:line="560" w:lineRule="exact"/>
        <w:ind w:firstLine="640" w:firstLineChars="200"/>
        <w:rPr>
          <w:rFonts w:ascii="黑体" w:hAnsi="黑体" w:eastAsia="黑体" w:cs="Times New Roman"/>
          <w:color w:val="000000" w:themeColor="text1"/>
          <w:sz w:val="32"/>
          <w:szCs w:val="32"/>
          <w14:textFill>
            <w14:solidFill>
              <w14:schemeClr w14:val="tx1"/>
            </w14:solidFill>
          </w14:textFill>
        </w:rPr>
      </w:pPr>
      <w:r>
        <w:rPr>
          <w:rFonts w:hint="eastAsia" w:ascii="黑体" w:hAnsi="黑体" w:eastAsia="黑体" w:cs="Times New Roman"/>
          <w:color w:val="000000" w:themeColor="text1"/>
          <w:sz w:val="32"/>
          <w:szCs w:val="32"/>
          <w14:textFill>
            <w14:solidFill>
              <w14:schemeClr w14:val="tx1"/>
            </w14:solidFill>
          </w14:textFill>
        </w:rPr>
        <w:t>第三条</w:t>
      </w:r>
      <w:r>
        <w:rPr>
          <w:rFonts w:ascii="黑体" w:hAnsi="黑体" w:eastAsia="黑体" w:cs="Times New Roman"/>
          <w:color w:val="000000" w:themeColor="text1"/>
          <w:sz w:val="32"/>
          <w:szCs w:val="32"/>
          <w14:textFill>
            <w14:solidFill>
              <w14:schemeClr w14:val="tx1"/>
            </w14:solidFill>
          </w14:textFill>
        </w:rPr>
        <w:t xml:space="preserve"> </w:t>
      </w:r>
      <w:r>
        <w:rPr>
          <w:rFonts w:hint="eastAsia" w:ascii="黑体" w:hAnsi="黑体" w:eastAsia="黑体" w:cs="Times New Roman"/>
          <w:color w:val="000000" w:themeColor="text1"/>
          <w:sz w:val="32"/>
          <w:szCs w:val="32"/>
          <w14:textFill>
            <w14:solidFill>
              <w14:schemeClr w14:val="tx1"/>
            </w14:solidFill>
          </w14:textFill>
        </w:rPr>
        <w:t>合同履行期及电梯责任保险</w:t>
      </w:r>
    </w:p>
    <w:p w14:paraId="35198988">
      <w:pPr>
        <w:tabs>
          <w:tab w:val="left" w:pos="720"/>
          <w:tab w:val="left" w:pos="1560"/>
        </w:tabs>
        <w:adjustRightInd w:val="0"/>
        <w:snapToGrid w:val="0"/>
        <w:spacing w:line="560" w:lineRule="exact"/>
        <w:ind w:firstLine="560" w:firstLineChars="200"/>
        <w:rPr>
          <w:rFonts w:ascii="仿宋_GB2312" w:hAnsi="宋体" w:eastAsia="仿宋_GB2312" w:cs="Times New Roman"/>
          <w:color w:val="000000" w:themeColor="text1"/>
          <w:sz w:val="28"/>
          <w:szCs w:val="24"/>
          <w14:textFill>
            <w14:solidFill>
              <w14:schemeClr w14:val="tx1"/>
            </w14:solidFill>
          </w14:textFill>
        </w:rPr>
      </w:pPr>
      <w:r>
        <w:rPr>
          <w:rFonts w:hint="eastAsia" w:ascii="仿宋_GB2312" w:hAnsi="宋体" w:eastAsia="仿宋_GB2312" w:cs="Times New Roman"/>
          <w:color w:val="000000" w:themeColor="text1"/>
          <w:sz w:val="28"/>
          <w:szCs w:val="24"/>
          <w14:textFill>
            <w14:solidFill>
              <w14:schemeClr w14:val="tx1"/>
            </w14:solidFill>
          </w14:textFill>
        </w:rPr>
        <w:t>3.1服务期限</w:t>
      </w:r>
      <w:r>
        <w:rPr>
          <w:rFonts w:hint="eastAsia" w:ascii="仿宋_GB2312" w:hAnsi="宋体" w:eastAsia="仿宋_GB2312" w:cs="Times New Roman"/>
          <w:color w:val="000000" w:themeColor="text1"/>
          <w:sz w:val="28"/>
          <w:szCs w:val="24"/>
          <w:u w:val="single"/>
          <w14:textFill>
            <w14:solidFill>
              <w14:schemeClr w14:val="tx1"/>
            </w14:solidFill>
          </w14:textFill>
        </w:rPr>
        <w:t xml:space="preserve">   </w:t>
      </w:r>
      <w:r>
        <w:rPr>
          <w:rFonts w:hint="eastAsia" w:ascii="仿宋_GB2312" w:hAnsi="宋体" w:eastAsia="仿宋_GB2312" w:cs="Times New Roman"/>
          <w:color w:val="000000" w:themeColor="text1"/>
          <w:sz w:val="28"/>
          <w:szCs w:val="24"/>
          <w14:textFill>
            <w14:solidFill>
              <w14:schemeClr w14:val="tx1"/>
            </w14:solidFill>
          </w14:textFill>
        </w:rPr>
        <w:t>年，即自</w:t>
      </w:r>
      <w:r>
        <w:rPr>
          <w:rFonts w:hint="eastAsia" w:ascii="仿宋_GB2312" w:hAnsi="宋体" w:eastAsia="仿宋_GB2312" w:cs="Times New Roman"/>
          <w:color w:val="000000" w:themeColor="text1"/>
          <w:sz w:val="28"/>
          <w:szCs w:val="24"/>
          <w:u w:val="single"/>
          <w14:textFill>
            <w14:solidFill>
              <w14:schemeClr w14:val="tx1"/>
            </w14:solidFill>
          </w14:textFill>
        </w:rPr>
        <w:t xml:space="preserve">     </w:t>
      </w:r>
      <w:r>
        <w:rPr>
          <w:rFonts w:hint="eastAsia" w:ascii="仿宋_GB2312" w:hAnsi="宋体" w:eastAsia="仿宋_GB2312" w:cs="Times New Roman"/>
          <w:color w:val="000000" w:themeColor="text1"/>
          <w:sz w:val="28"/>
          <w:szCs w:val="24"/>
          <w14:textFill>
            <w14:solidFill>
              <w14:schemeClr w14:val="tx1"/>
            </w14:solidFill>
          </w14:textFill>
        </w:rPr>
        <w:t>年</w:t>
      </w:r>
      <w:r>
        <w:rPr>
          <w:rFonts w:hint="eastAsia" w:ascii="仿宋_GB2312" w:hAnsi="宋体" w:eastAsia="仿宋_GB2312" w:cs="Times New Roman"/>
          <w:color w:val="000000" w:themeColor="text1"/>
          <w:sz w:val="28"/>
          <w:szCs w:val="24"/>
          <w:u w:val="single"/>
          <w14:textFill>
            <w14:solidFill>
              <w14:schemeClr w14:val="tx1"/>
            </w14:solidFill>
          </w14:textFill>
        </w:rPr>
        <w:t xml:space="preserve">   </w:t>
      </w:r>
      <w:r>
        <w:rPr>
          <w:rFonts w:hint="eastAsia" w:ascii="仿宋_GB2312" w:hAnsi="宋体" w:eastAsia="仿宋_GB2312" w:cs="Times New Roman"/>
          <w:color w:val="000000" w:themeColor="text1"/>
          <w:sz w:val="28"/>
          <w:szCs w:val="24"/>
          <w14:textFill>
            <w14:solidFill>
              <w14:schemeClr w14:val="tx1"/>
            </w14:solidFill>
          </w14:textFill>
        </w:rPr>
        <w:t>月</w:t>
      </w:r>
      <w:r>
        <w:rPr>
          <w:rFonts w:hint="eastAsia" w:ascii="仿宋_GB2312" w:hAnsi="宋体" w:eastAsia="仿宋_GB2312" w:cs="Times New Roman"/>
          <w:color w:val="000000" w:themeColor="text1"/>
          <w:sz w:val="28"/>
          <w:szCs w:val="24"/>
          <w:u w:val="single"/>
          <w14:textFill>
            <w14:solidFill>
              <w14:schemeClr w14:val="tx1"/>
            </w14:solidFill>
          </w14:textFill>
        </w:rPr>
        <w:t xml:space="preserve">   </w:t>
      </w:r>
      <w:r>
        <w:rPr>
          <w:rFonts w:hint="eastAsia" w:ascii="仿宋_GB2312" w:hAnsi="宋体" w:eastAsia="仿宋_GB2312" w:cs="Times New Roman"/>
          <w:color w:val="000000" w:themeColor="text1"/>
          <w:sz w:val="28"/>
          <w:szCs w:val="24"/>
          <w14:textFill>
            <w14:solidFill>
              <w14:schemeClr w14:val="tx1"/>
            </w14:solidFill>
          </w14:textFill>
        </w:rPr>
        <w:t>日起至</w:t>
      </w:r>
      <w:r>
        <w:rPr>
          <w:rFonts w:hint="eastAsia" w:ascii="仿宋_GB2312" w:hAnsi="宋体" w:eastAsia="仿宋_GB2312" w:cs="Times New Roman"/>
          <w:color w:val="000000" w:themeColor="text1"/>
          <w:sz w:val="28"/>
          <w:szCs w:val="24"/>
          <w:u w:val="single"/>
          <w14:textFill>
            <w14:solidFill>
              <w14:schemeClr w14:val="tx1"/>
            </w14:solidFill>
          </w14:textFill>
        </w:rPr>
        <w:t xml:space="preserve">       </w:t>
      </w:r>
      <w:r>
        <w:rPr>
          <w:rFonts w:hint="eastAsia" w:ascii="仿宋_GB2312" w:hAnsi="宋体" w:eastAsia="仿宋_GB2312" w:cs="Times New Roman"/>
          <w:color w:val="000000" w:themeColor="text1"/>
          <w:sz w:val="28"/>
          <w:szCs w:val="24"/>
          <w14:textFill>
            <w14:solidFill>
              <w14:schemeClr w14:val="tx1"/>
            </w14:solidFill>
          </w14:textFill>
        </w:rPr>
        <w:t>年</w:t>
      </w:r>
      <w:r>
        <w:rPr>
          <w:rFonts w:hint="eastAsia" w:ascii="仿宋_GB2312" w:hAnsi="宋体" w:eastAsia="仿宋_GB2312" w:cs="Times New Roman"/>
          <w:color w:val="000000" w:themeColor="text1"/>
          <w:sz w:val="28"/>
          <w:szCs w:val="24"/>
          <w:u w:val="single"/>
          <w14:textFill>
            <w14:solidFill>
              <w14:schemeClr w14:val="tx1"/>
            </w14:solidFill>
          </w14:textFill>
        </w:rPr>
        <w:t xml:space="preserve">   </w:t>
      </w:r>
      <w:r>
        <w:rPr>
          <w:rFonts w:hint="eastAsia" w:ascii="仿宋_GB2312" w:hAnsi="宋体" w:eastAsia="仿宋_GB2312" w:cs="Times New Roman"/>
          <w:color w:val="000000" w:themeColor="text1"/>
          <w:sz w:val="28"/>
          <w:szCs w:val="24"/>
          <w14:textFill>
            <w14:solidFill>
              <w14:schemeClr w14:val="tx1"/>
            </w14:solidFill>
          </w14:textFill>
        </w:rPr>
        <w:t>月</w:t>
      </w:r>
      <w:r>
        <w:rPr>
          <w:rFonts w:hint="eastAsia" w:ascii="仿宋_GB2312" w:hAnsi="宋体" w:eastAsia="仿宋_GB2312" w:cs="Times New Roman"/>
          <w:color w:val="000000" w:themeColor="text1"/>
          <w:sz w:val="28"/>
          <w:szCs w:val="24"/>
          <w:u w:val="single"/>
          <w14:textFill>
            <w14:solidFill>
              <w14:schemeClr w14:val="tx1"/>
            </w14:solidFill>
          </w14:textFill>
        </w:rPr>
        <w:t xml:space="preserve">   </w:t>
      </w:r>
      <w:r>
        <w:rPr>
          <w:rFonts w:hint="eastAsia" w:ascii="仿宋_GB2312" w:hAnsi="宋体" w:eastAsia="仿宋_GB2312" w:cs="Times New Roman"/>
          <w:color w:val="000000" w:themeColor="text1"/>
          <w:sz w:val="28"/>
          <w:szCs w:val="24"/>
          <w14:textFill>
            <w14:solidFill>
              <w14:schemeClr w14:val="tx1"/>
            </w14:solidFill>
          </w14:textFill>
        </w:rPr>
        <w:t>日止。</w:t>
      </w:r>
    </w:p>
    <w:p w14:paraId="48DC3A7E">
      <w:pPr>
        <w:tabs>
          <w:tab w:val="left" w:pos="720"/>
          <w:tab w:val="left" w:pos="1560"/>
        </w:tabs>
        <w:adjustRightInd w:val="0"/>
        <w:snapToGrid w:val="0"/>
        <w:spacing w:line="560" w:lineRule="exact"/>
        <w:ind w:firstLine="560" w:firstLineChars="200"/>
        <w:rPr>
          <w:rFonts w:ascii="仿宋_GB2312" w:hAnsi="宋体" w:eastAsia="仿宋_GB2312" w:cs="Times New Roman"/>
          <w:color w:val="000000" w:themeColor="text1"/>
          <w:sz w:val="28"/>
          <w:szCs w:val="24"/>
          <w14:textFill>
            <w14:solidFill>
              <w14:schemeClr w14:val="tx1"/>
            </w14:solidFill>
          </w14:textFill>
        </w:rPr>
      </w:pPr>
      <w:r>
        <w:rPr>
          <w:rFonts w:hint="eastAsia" w:ascii="仿宋_GB2312" w:hAnsi="宋体" w:eastAsia="仿宋_GB2312" w:cs="Times New Roman"/>
          <w:color w:val="000000" w:themeColor="text1"/>
          <w:sz w:val="28"/>
          <w:szCs w:val="24"/>
          <w14:textFill>
            <w14:solidFill>
              <w14:schemeClr w14:val="tx1"/>
            </w14:solidFill>
          </w14:textFill>
        </w:rPr>
        <w:t>3.</w:t>
      </w:r>
      <w:r>
        <w:rPr>
          <w:rFonts w:ascii="仿宋_GB2312" w:hAnsi="宋体" w:eastAsia="仿宋_GB2312" w:cs="Times New Roman"/>
          <w:color w:val="000000" w:themeColor="text1"/>
          <w:sz w:val="28"/>
          <w:szCs w:val="24"/>
          <w14:textFill>
            <w14:solidFill>
              <w14:schemeClr w14:val="tx1"/>
            </w14:solidFill>
          </w14:textFill>
        </w:rPr>
        <w:t xml:space="preserve">2 </w:t>
      </w:r>
      <w:r>
        <w:rPr>
          <w:rFonts w:hint="eastAsia" w:ascii="仿宋_GB2312" w:hAnsi="宋体" w:eastAsia="仿宋_GB2312" w:cs="Times New Roman"/>
          <w:color w:val="000000" w:themeColor="text1"/>
          <w:sz w:val="28"/>
          <w:szCs w:val="24"/>
          <w14:textFill>
            <w14:solidFill>
              <w14:schemeClr w14:val="tx1"/>
            </w14:solidFill>
          </w14:textFill>
        </w:rPr>
        <w:t>合同期限为一年，合同期满，乙方履约根据全年电梯故障率（电梯故障指钢丝绳断裂、锈蚀严重，反向轮磨损、主机及主板损坏、变频器损坏等严重影响电梯安全，必须停机）、全年客户投诉率、全年行政处罚或通报、全年月度考核评分、全年电梯维保人员出勤率、以及全年使用本体维修资金等维度综合考虑，评定为优秀（履约评价90分及以上）可续约，详见附件9：电梯维保合同履约评价表，续约不超过两次且总续约时间不超过24个月，续期合同实质性内容不得改变。</w:t>
      </w:r>
    </w:p>
    <w:p w14:paraId="43BCDB06">
      <w:pPr>
        <w:tabs>
          <w:tab w:val="left" w:pos="720"/>
          <w:tab w:val="left" w:pos="1560"/>
        </w:tabs>
        <w:adjustRightInd w:val="0"/>
        <w:snapToGrid w:val="0"/>
        <w:spacing w:line="560" w:lineRule="exact"/>
        <w:ind w:firstLine="560" w:firstLineChars="200"/>
        <w:rPr>
          <w:rFonts w:ascii="仿宋_GB2312" w:hAnsi="宋体" w:eastAsia="仿宋_GB2312" w:cs="Times New Roman"/>
          <w:color w:val="000000" w:themeColor="text1"/>
          <w:sz w:val="28"/>
          <w:szCs w:val="24"/>
          <w14:textFill>
            <w14:solidFill>
              <w14:schemeClr w14:val="tx1"/>
            </w14:solidFill>
          </w14:textFill>
        </w:rPr>
      </w:pPr>
      <w:r>
        <w:rPr>
          <w:rFonts w:hint="eastAsia" w:ascii="仿宋_GB2312" w:hAnsi="宋体" w:eastAsia="仿宋_GB2312" w:cs="Times New Roman"/>
          <w:color w:val="000000" w:themeColor="text1"/>
          <w:sz w:val="28"/>
          <w:szCs w:val="24"/>
          <w14:textFill>
            <w14:solidFill>
              <w14:schemeClr w14:val="tx1"/>
            </w14:solidFill>
          </w14:textFill>
        </w:rPr>
        <w:t>3.</w:t>
      </w:r>
      <w:r>
        <w:rPr>
          <w:rFonts w:ascii="仿宋_GB2312" w:hAnsi="宋体" w:eastAsia="仿宋_GB2312" w:cs="Times New Roman"/>
          <w:color w:val="000000" w:themeColor="text1"/>
          <w:sz w:val="28"/>
          <w:szCs w:val="24"/>
          <w14:textFill>
            <w14:solidFill>
              <w14:schemeClr w14:val="tx1"/>
            </w14:solidFill>
          </w14:textFill>
        </w:rPr>
        <w:t>3</w:t>
      </w:r>
      <w:r>
        <w:rPr>
          <w:rFonts w:hint="eastAsia" w:ascii="仿宋_GB2312" w:hAnsi="宋体" w:eastAsia="仿宋_GB2312" w:cs="Times New Roman"/>
          <w:color w:val="000000" w:themeColor="text1"/>
          <w:sz w:val="28"/>
          <w:szCs w:val="24"/>
          <w14:textFill>
            <w14:solidFill>
              <w14:schemeClr w14:val="tx1"/>
            </w14:solidFill>
          </w14:textFill>
        </w:rPr>
        <w:t>为确保电梯安全运行，保障电梯使用、维保期间的人员人身和财产安全，约定由（单位名称）</w:t>
      </w:r>
      <w:r>
        <w:rPr>
          <w:rFonts w:hint="eastAsia" w:ascii="仿宋_GB2312" w:hAnsi="宋体" w:eastAsia="仿宋_GB2312" w:cs="Times New Roman"/>
          <w:color w:val="000000" w:themeColor="text1"/>
          <w:sz w:val="28"/>
          <w:szCs w:val="24"/>
          <w:u w:val="single"/>
          <w14:textFill>
            <w14:solidFill>
              <w14:schemeClr w14:val="tx1"/>
            </w14:solidFill>
          </w14:textFill>
        </w:rPr>
        <w:t xml:space="preserve">          </w:t>
      </w:r>
      <w:r>
        <w:rPr>
          <w:rFonts w:hint="eastAsia" w:ascii="仿宋_GB2312" w:hAnsi="宋体" w:eastAsia="仿宋_GB2312" w:cs="Times New Roman"/>
          <w:color w:val="000000" w:themeColor="text1"/>
          <w:sz w:val="28"/>
          <w:szCs w:val="24"/>
          <w14:textFill>
            <w14:solidFill>
              <w14:schemeClr w14:val="tx1"/>
            </w14:solidFill>
          </w14:textFill>
        </w:rPr>
        <w:t>按国家规定购买电梯责任保险，保险公司按保险合同规定履行相应合同义务。</w:t>
      </w:r>
    </w:p>
    <w:p w14:paraId="2074E16B">
      <w:pPr>
        <w:tabs>
          <w:tab w:val="left" w:pos="720"/>
          <w:tab w:val="left" w:pos="1560"/>
        </w:tabs>
        <w:adjustRightInd w:val="0"/>
        <w:snapToGrid w:val="0"/>
        <w:spacing w:line="560" w:lineRule="exact"/>
        <w:ind w:firstLine="560" w:firstLineChars="200"/>
        <w:rPr>
          <w:rFonts w:ascii="仿宋_GB2312" w:hAnsi="宋体" w:eastAsia="仿宋_GB2312" w:cs="Times New Roman"/>
          <w:color w:val="000000" w:themeColor="text1"/>
          <w:sz w:val="28"/>
          <w:szCs w:val="24"/>
          <w14:textFill>
            <w14:solidFill>
              <w14:schemeClr w14:val="tx1"/>
            </w14:solidFill>
          </w14:textFill>
        </w:rPr>
      </w:pPr>
      <w:r>
        <w:rPr>
          <w:rFonts w:hint="eastAsia" w:ascii="仿宋_GB2312" w:hAnsi="宋体" w:eastAsia="仿宋_GB2312" w:cs="Times New Roman"/>
          <w:color w:val="000000" w:themeColor="text1"/>
          <w:sz w:val="28"/>
          <w:szCs w:val="24"/>
          <w14:textFill>
            <w14:solidFill>
              <w14:schemeClr w14:val="tx1"/>
            </w14:solidFill>
          </w14:textFill>
        </w:rPr>
        <w:t>3.</w:t>
      </w:r>
      <w:r>
        <w:rPr>
          <w:rFonts w:ascii="仿宋_GB2312" w:hAnsi="宋体" w:eastAsia="仿宋_GB2312" w:cs="Times New Roman"/>
          <w:color w:val="000000" w:themeColor="text1"/>
          <w:sz w:val="28"/>
          <w:szCs w:val="24"/>
          <w14:textFill>
            <w14:solidFill>
              <w14:schemeClr w14:val="tx1"/>
            </w14:solidFill>
          </w14:textFill>
        </w:rPr>
        <w:t>4</w:t>
      </w:r>
      <w:r>
        <w:rPr>
          <w:rFonts w:hint="eastAsia" w:ascii="仿宋_GB2312" w:hAnsi="宋体" w:eastAsia="仿宋_GB2312" w:cs="Times New Roman"/>
          <w:color w:val="000000" w:themeColor="text1"/>
          <w:sz w:val="28"/>
          <w:szCs w:val="24"/>
          <w14:textFill>
            <w14:solidFill>
              <w14:schemeClr w14:val="tx1"/>
            </w14:solidFill>
          </w14:textFill>
        </w:rPr>
        <w:t>电梯维保项目应参考国家市场监督管理总局发布的《电梯施工类别划分表》内容进行维保，详见附件2。</w:t>
      </w:r>
    </w:p>
    <w:p w14:paraId="3F2B5A8F">
      <w:pPr>
        <w:spacing w:line="560" w:lineRule="exact"/>
        <w:ind w:firstLine="640" w:firstLineChars="200"/>
        <w:rPr>
          <w:rFonts w:ascii="黑体" w:hAnsi="黑体" w:eastAsia="黑体" w:cs="Times New Roman"/>
          <w:color w:val="000000" w:themeColor="text1"/>
          <w:sz w:val="32"/>
          <w:szCs w:val="32"/>
          <w14:textFill>
            <w14:solidFill>
              <w14:schemeClr w14:val="tx1"/>
            </w14:solidFill>
          </w14:textFill>
        </w:rPr>
      </w:pPr>
      <w:r>
        <w:rPr>
          <w:rFonts w:hint="eastAsia" w:ascii="黑体" w:hAnsi="黑体" w:eastAsia="黑体" w:cs="Times New Roman"/>
          <w:color w:val="000000" w:themeColor="text1"/>
          <w:sz w:val="32"/>
          <w:szCs w:val="32"/>
          <w14:textFill>
            <w14:solidFill>
              <w14:schemeClr w14:val="tx1"/>
            </w14:solidFill>
          </w14:textFill>
        </w:rPr>
        <w:t>第四条</w:t>
      </w:r>
      <w:r>
        <w:rPr>
          <w:rFonts w:ascii="黑体" w:hAnsi="黑体" w:eastAsia="黑体" w:cs="Times New Roman"/>
          <w:color w:val="000000" w:themeColor="text1"/>
          <w:sz w:val="32"/>
          <w:szCs w:val="32"/>
          <w14:textFill>
            <w14:solidFill>
              <w14:schemeClr w14:val="tx1"/>
            </w14:solidFill>
          </w14:textFill>
        </w:rPr>
        <w:t xml:space="preserve"> </w:t>
      </w:r>
      <w:r>
        <w:rPr>
          <w:rFonts w:hint="eastAsia" w:ascii="黑体" w:hAnsi="黑体" w:eastAsia="黑体" w:cs="Times New Roman"/>
          <w:color w:val="000000" w:themeColor="text1"/>
          <w:sz w:val="32"/>
          <w:szCs w:val="32"/>
          <w14:textFill>
            <w14:solidFill>
              <w14:schemeClr w14:val="tx1"/>
            </w14:solidFill>
          </w14:textFill>
        </w:rPr>
        <w:t>甲方权利与义务</w:t>
      </w:r>
    </w:p>
    <w:p w14:paraId="7D3DF092">
      <w:pPr>
        <w:widowControl/>
        <w:spacing w:line="560" w:lineRule="exact"/>
        <w:ind w:firstLine="560" w:firstLineChars="200"/>
        <w:jc w:val="left"/>
        <w:rPr>
          <w:rFonts w:ascii="仿宋_GB2312" w:hAnsi="宋体" w:eastAsia="仿宋_GB2312" w:cs="Times New Roman"/>
          <w:caps/>
          <w:color w:val="000000" w:themeColor="text1"/>
          <w:kern w:val="0"/>
          <w:sz w:val="28"/>
          <w:szCs w:val="24"/>
          <w14:textFill>
            <w14:solidFill>
              <w14:schemeClr w14:val="tx1"/>
            </w14:solidFill>
          </w14:textFill>
        </w:rPr>
      </w:pPr>
      <w:r>
        <w:rPr>
          <w:rFonts w:hint="eastAsia" w:ascii="仿宋_GB2312" w:hAnsi="宋体" w:eastAsia="仿宋_GB2312" w:cs="Times New Roman"/>
          <w:color w:val="000000" w:themeColor="text1"/>
          <w:kern w:val="0"/>
          <w:sz w:val="28"/>
          <w:szCs w:val="24"/>
          <w14:textFill>
            <w14:solidFill>
              <w14:schemeClr w14:val="tx1"/>
            </w14:solidFill>
          </w14:textFill>
        </w:rPr>
        <w:t>4.1</w:t>
      </w:r>
      <w:r>
        <w:rPr>
          <w:rFonts w:hint="eastAsia" w:ascii="仿宋_GB2312" w:hAnsi="宋体" w:eastAsia="仿宋_GB2312" w:cs="Times New Roman"/>
          <w:caps/>
          <w:color w:val="000000" w:themeColor="text1"/>
          <w:kern w:val="0"/>
          <w:sz w:val="28"/>
          <w:szCs w:val="24"/>
          <w14:textFill>
            <w14:solidFill>
              <w14:schemeClr w14:val="tx1"/>
            </w14:solidFill>
          </w14:textFill>
        </w:rPr>
        <w:t>甲方拥有电梯设备及其附属装置，并有保管和保护的义务。</w:t>
      </w:r>
      <w:r>
        <w:rPr>
          <w:rFonts w:hint="eastAsia" w:ascii="仿宋_GB2312" w:hAnsi="宋体" w:eastAsia="仿宋_GB2312" w:cs="宋体"/>
          <w:color w:val="000000" w:themeColor="text1"/>
          <w:kern w:val="0"/>
          <w:sz w:val="28"/>
          <w:szCs w:val="24"/>
          <w14:textFill>
            <w14:solidFill>
              <w14:schemeClr w14:val="tx1"/>
            </w14:solidFill>
          </w14:textFill>
        </w:rPr>
        <w:t>有权监督乙方按照合同约定履行维护保养义务，发出故障通知或提出建议。有权要求乙方保障电梯的正常运行。乙方的维护保养达不到合同约定的维护保养标准或要求的，甲方有权拒绝在维护保养记录上签字。</w:t>
      </w:r>
    </w:p>
    <w:p w14:paraId="4C42FBF6">
      <w:pPr>
        <w:tabs>
          <w:tab w:val="left" w:pos="540"/>
        </w:tabs>
        <w:spacing w:line="560" w:lineRule="exact"/>
        <w:ind w:left="1" w:firstLine="560" w:firstLineChars="200"/>
        <w:rPr>
          <w:rFonts w:ascii="仿宋_GB2312" w:hAnsi="宋体" w:eastAsia="仿宋_GB2312" w:cs="Times New Roman"/>
          <w:caps/>
          <w:color w:val="000000" w:themeColor="text1"/>
          <w:spacing w:val="30"/>
          <w:sz w:val="28"/>
          <w:szCs w:val="24"/>
          <w14:textFill>
            <w14:solidFill>
              <w14:schemeClr w14:val="tx1"/>
            </w14:solidFill>
          </w14:textFill>
        </w:rPr>
      </w:pPr>
      <w:r>
        <w:rPr>
          <w:rFonts w:hint="eastAsia" w:ascii="仿宋_GB2312" w:hAnsi="宋体" w:eastAsia="仿宋_GB2312" w:cs="Times New Roman"/>
          <w:color w:val="000000" w:themeColor="text1"/>
          <w:sz w:val="28"/>
          <w:szCs w:val="24"/>
          <w14:textFill>
            <w14:solidFill>
              <w14:schemeClr w14:val="tx1"/>
            </w14:solidFill>
          </w14:textFill>
        </w:rPr>
        <w:t xml:space="preserve">4.2 </w:t>
      </w:r>
      <w:r>
        <w:rPr>
          <w:rFonts w:hint="eastAsia" w:ascii="仿宋_GB2312" w:hAnsi="宋体" w:eastAsia="仿宋_GB2312" w:cs="Times New Roman"/>
          <w:caps/>
          <w:color w:val="000000" w:themeColor="text1"/>
          <w:sz w:val="28"/>
          <w:szCs w:val="24"/>
          <w14:textFill>
            <w14:solidFill>
              <w14:schemeClr w14:val="tx1"/>
            </w14:solidFill>
          </w14:textFill>
        </w:rPr>
        <w:t>在本合同有效期内，除非事先得到</w:t>
      </w:r>
      <w:r>
        <w:rPr>
          <w:rFonts w:hint="eastAsia" w:ascii="仿宋_GB2312" w:hAnsi="宋体" w:eastAsia="仿宋_GB2312" w:cs="Times New Roman"/>
          <w:color w:val="000000" w:themeColor="text1"/>
          <w:sz w:val="28"/>
          <w:szCs w:val="24"/>
          <w14:textFill>
            <w14:solidFill>
              <w14:schemeClr w14:val="tx1"/>
            </w14:solidFill>
          </w14:textFill>
        </w:rPr>
        <w:t>乙方</w:t>
      </w:r>
      <w:r>
        <w:rPr>
          <w:rFonts w:hint="eastAsia" w:ascii="仿宋_GB2312" w:hAnsi="宋体" w:eastAsia="仿宋_GB2312" w:cs="Times New Roman"/>
          <w:caps/>
          <w:color w:val="000000" w:themeColor="text1"/>
          <w:sz w:val="28"/>
          <w:szCs w:val="24"/>
          <w14:textFill>
            <w14:solidFill>
              <w14:schemeClr w14:val="tx1"/>
            </w14:solidFill>
          </w14:textFill>
        </w:rPr>
        <w:t>书面或电传通知，甲方不得允许任何人对设备进行</w:t>
      </w:r>
      <w:r>
        <w:rPr>
          <w:rFonts w:hint="eastAsia" w:ascii="仿宋_GB2312" w:hAnsi="宋体" w:eastAsia="仿宋_GB2312" w:cs="Times New Roman"/>
          <w:color w:val="000000" w:themeColor="text1"/>
          <w:sz w:val="28"/>
          <w:szCs w:val="24"/>
          <w14:textFill>
            <w14:solidFill>
              <w14:schemeClr w14:val="tx1"/>
            </w14:solidFill>
          </w14:textFill>
        </w:rPr>
        <w:t>乙方</w:t>
      </w:r>
      <w:r>
        <w:rPr>
          <w:rFonts w:hint="eastAsia" w:ascii="仿宋_GB2312" w:hAnsi="宋体" w:eastAsia="仿宋_GB2312" w:cs="Times New Roman"/>
          <w:caps/>
          <w:color w:val="000000" w:themeColor="text1"/>
          <w:sz w:val="28"/>
          <w:szCs w:val="24"/>
          <w14:textFill>
            <w14:solidFill>
              <w14:schemeClr w14:val="tx1"/>
            </w14:solidFill>
          </w14:textFill>
        </w:rPr>
        <w:t>保养范围内的工作，否则</w:t>
      </w:r>
      <w:r>
        <w:rPr>
          <w:rFonts w:hint="eastAsia" w:ascii="仿宋_GB2312" w:hAnsi="宋体" w:eastAsia="仿宋_GB2312" w:cs="Times New Roman"/>
          <w:color w:val="000000" w:themeColor="text1"/>
          <w:sz w:val="28"/>
          <w:szCs w:val="24"/>
          <w14:textFill>
            <w14:solidFill>
              <w14:schemeClr w14:val="tx1"/>
            </w14:solidFill>
          </w14:textFill>
        </w:rPr>
        <w:t>乙方</w:t>
      </w:r>
      <w:r>
        <w:rPr>
          <w:rFonts w:hint="eastAsia" w:ascii="仿宋_GB2312" w:hAnsi="宋体" w:eastAsia="仿宋_GB2312" w:cs="Times New Roman"/>
          <w:caps/>
          <w:color w:val="000000" w:themeColor="text1"/>
          <w:sz w:val="28"/>
          <w:szCs w:val="24"/>
          <w14:textFill>
            <w14:solidFill>
              <w14:schemeClr w14:val="tx1"/>
            </w14:solidFill>
          </w14:textFill>
        </w:rPr>
        <w:t>将对此而产生的后果和损失不负任何责任（</w:t>
      </w:r>
      <w:r>
        <w:rPr>
          <w:rFonts w:hint="eastAsia" w:ascii="仿宋_GB2312" w:hAnsi="宋体" w:eastAsia="仿宋_GB2312" w:cs="Times New Roman"/>
          <w:color w:val="000000" w:themeColor="text1"/>
          <w:sz w:val="28"/>
          <w:szCs w:val="24"/>
          <w14:textFill>
            <w14:solidFill>
              <w14:schemeClr w14:val="tx1"/>
            </w14:solidFill>
          </w14:textFill>
        </w:rPr>
        <w:t>但因乙方违反本合同第6.2项、6.3项约定导致甲方自行或委派第三方代为履行本合同义务情形除外</w:t>
      </w:r>
      <w:r>
        <w:rPr>
          <w:rFonts w:hint="eastAsia" w:ascii="仿宋_GB2312" w:hAnsi="宋体" w:eastAsia="仿宋_GB2312" w:cs="Times New Roman"/>
          <w:caps/>
          <w:color w:val="000000" w:themeColor="text1"/>
          <w:sz w:val="28"/>
          <w:szCs w:val="24"/>
          <w14:textFill>
            <w14:solidFill>
              <w14:schemeClr w14:val="tx1"/>
            </w14:solidFill>
          </w14:textFill>
        </w:rPr>
        <w:t>）。</w:t>
      </w:r>
    </w:p>
    <w:p w14:paraId="40C8EE00">
      <w:pPr>
        <w:tabs>
          <w:tab w:val="left" w:pos="600"/>
        </w:tabs>
        <w:spacing w:line="560" w:lineRule="exact"/>
        <w:ind w:firstLine="560" w:firstLineChars="200"/>
        <w:rPr>
          <w:rFonts w:ascii="仿宋_GB2312" w:hAnsi="宋体" w:eastAsia="仿宋_GB2312" w:cs="Times New Roman"/>
          <w:caps/>
          <w:color w:val="000000" w:themeColor="text1"/>
          <w:sz w:val="28"/>
          <w:szCs w:val="24"/>
          <w14:textFill>
            <w14:solidFill>
              <w14:schemeClr w14:val="tx1"/>
            </w14:solidFill>
          </w14:textFill>
        </w:rPr>
      </w:pPr>
      <w:r>
        <w:rPr>
          <w:rFonts w:hint="eastAsia" w:ascii="仿宋_GB2312" w:hAnsi="宋体" w:eastAsia="仿宋_GB2312" w:cs="Times New Roman"/>
          <w:color w:val="000000" w:themeColor="text1"/>
          <w:sz w:val="28"/>
          <w:szCs w:val="24"/>
          <w14:textFill>
            <w14:solidFill>
              <w14:schemeClr w14:val="tx1"/>
            </w14:solidFill>
          </w14:textFill>
        </w:rPr>
        <w:t>4.3电梯</w:t>
      </w:r>
      <w:r>
        <w:rPr>
          <w:rFonts w:hint="eastAsia" w:ascii="仿宋_GB2312" w:hAnsi="宋体" w:eastAsia="仿宋_GB2312" w:cs="Times New Roman"/>
          <w:caps/>
          <w:color w:val="000000" w:themeColor="text1"/>
          <w:sz w:val="28"/>
          <w:szCs w:val="24"/>
          <w14:textFill>
            <w14:solidFill>
              <w14:schemeClr w14:val="tx1"/>
            </w14:solidFill>
          </w14:textFill>
        </w:rPr>
        <w:t>设备发生任何故障或意外，</w:t>
      </w:r>
      <w:r>
        <w:rPr>
          <w:rFonts w:hint="eastAsia" w:ascii="仿宋_GB2312" w:hAnsi="宋体" w:eastAsia="仿宋_GB2312" w:cs="Times New Roman"/>
          <w:color w:val="000000" w:themeColor="text1"/>
          <w:sz w:val="28"/>
          <w:szCs w:val="24"/>
          <w14:textFill>
            <w14:solidFill>
              <w14:schemeClr w14:val="tx1"/>
            </w14:solidFill>
          </w14:textFill>
        </w:rPr>
        <w:t>甲方应立即通知乙方，乙方及时派专业人员赶赴现场排除险情。</w:t>
      </w:r>
    </w:p>
    <w:p w14:paraId="775F4379">
      <w:pPr>
        <w:spacing w:line="560" w:lineRule="exact"/>
        <w:ind w:firstLine="560" w:firstLineChars="200"/>
        <w:rPr>
          <w:rFonts w:ascii="仿宋_GB2312" w:hAnsi="宋体" w:eastAsia="仿宋_GB2312" w:cs="Times New Roman"/>
          <w:caps/>
          <w:color w:val="000000" w:themeColor="text1"/>
          <w:sz w:val="28"/>
          <w:szCs w:val="24"/>
          <w14:textFill>
            <w14:solidFill>
              <w14:schemeClr w14:val="tx1"/>
            </w14:solidFill>
          </w14:textFill>
        </w:rPr>
      </w:pPr>
      <w:r>
        <w:rPr>
          <w:rFonts w:hint="eastAsia" w:ascii="仿宋_GB2312" w:hAnsi="宋体" w:eastAsia="仿宋_GB2312" w:cs="Times New Roman"/>
          <w:color w:val="000000" w:themeColor="text1"/>
          <w:sz w:val="28"/>
          <w:szCs w:val="24"/>
          <w14:textFill>
            <w14:solidFill>
              <w14:schemeClr w14:val="tx1"/>
            </w14:solidFill>
          </w14:textFill>
        </w:rPr>
        <w:t xml:space="preserve">4.4 </w:t>
      </w:r>
      <w:r>
        <w:rPr>
          <w:rFonts w:hint="eastAsia" w:ascii="仿宋_GB2312" w:hAnsi="宋体" w:eastAsia="仿宋_GB2312" w:cs="Times New Roman"/>
          <w:caps/>
          <w:color w:val="000000" w:themeColor="text1"/>
          <w:sz w:val="28"/>
          <w:szCs w:val="24"/>
          <w14:textFill>
            <w14:solidFill>
              <w14:schemeClr w14:val="tx1"/>
            </w14:solidFill>
          </w14:textFill>
        </w:rPr>
        <w:t>支付当地政府质监部门对电梯设备安全检查所需的费用。</w:t>
      </w:r>
    </w:p>
    <w:p w14:paraId="1CAC721E">
      <w:pPr>
        <w:spacing w:line="560" w:lineRule="exact"/>
        <w:ind w:firstLine="560" w:firstLineChars="200"/>
        <w:rPr>
          <w:rFonts w:ascii="仿宋_GB2312" w:hAnsi="宋体" w:eastAsia="仿宋_GB2312" w:cs="Times New Roman"/>
          <w:caps/>
          <w:color w:val="000000" w:themeColor="text1"/>
          <w:sz w:val="28"/>
          <w:szCs w:val="24"/>
          <w14:textFill>
            <w14:solidFill>
              <w14:schemeClr w14:val="tx1"/>
            </w14:solidFill>
          </w14:textFill>
        </w:rPr>
      </w:pPr>
      <w:r>
        <w:rPr>
          <w:rFonts w:hint="eastAsia" w:ascii="仿宋_GB2312" w:hAnsi="宋体" w:eastAsia="仿宋_GB2312" w:cs="Times New Roman"/>
          <w:color w:val="000000" w:themeColor="text1"/>
          <w:sz w:val="28"/>
          <w:szCs w:val="24"/>
          <w14:textFill>
            <w14:solidFill>
              <w14:schemeClr w14:val="tx1"/>
            </w14:solidFill>
          </w14:textFill>
        </w:rPr>
        <w:t>4.5</w:t>
      </w:r>
      <w:r>
        <w:rPr>
          <w:rFonts w:hint="eastAsia" w:ascii="仿宋_GB2312" w:hAnsi="宋体" w:eastAsia="仿宋_GB2312" w:cs="Times New Roman"/>
          <w:caps/>
          <w:color w:val="000000" w:themeColor="text1"/>
          <w:sz w:val="28"/>
          <w:szCs w:val="24"/>
          <w14:textFill>
            <w14:solidFill>
              <w14:schemeClr w14:val="tx1"/>
            </w14:solidFill>
          </w14:textFill>
        </w:rPr>
        <w:t xml:space="preserve"> 提供机房、轿厢、井道内非电梯设备的日常维修(如照明)。</w:t>
      </w:r>
    </w:p>
    <w:p w14:paraId="1EA2B7CD">
      <w:pPr>
        <w:spacing w:line="560" w:lineRule="exact"/>
        <w:ind w:firstLine="560" w:firstLineChars="200"/>
        <w:rPr>
          <w:rFonts w:ascii="仿宋_GB2312" w:hAnsi="宋体" w:eastAsia="仿宋_GB2312" w:cs="Times New Roman"/>
          <w:caps/>
          <w:color w:val="000000" w:themeColor="text1"/>
          <w:sz w:val="28"/>
          <w:szCs w:val="24"/>
          <w14:textFill>
            <w14:solidFill>
              <w14:schemeClr w14:val="tx1"/>
            </w14:solidFill>
          </w14:textFill>
        </w:rPr>
      </w:pPr>
      <w:r>
        <w:rPr>
          <w:rFonts w:hint="eastAsia" w:ascii="仿宋_GB2312" w:hAnsi="宋体" w:eastAsia="仿宋_GB2312" w:cs="Times New Roman"/>
          <w:color w:val="000000" w:themeColor="text1"/>
          <w:sz w:val="28"/>
          <w:szCs w:val="24"/>
          <w14:textFill>
            <w14:solidFill>
              <w14:schemeClr w14:val="tx1"/>
            </w14:solidFill>
          </w14:textFill>
        </w:rPr>
        <w:t xml:space="preserve">4.6 </w:t>
      </w:r>
      <w:r>
        <w:rPr>
          <w:rFonts w:hint="eastAsia" w:ascii="仿宋_GB2312" w:hAnsi="宋体" w:eastAsia="仿宋_GB2312" w:cs="Times New Roman"/>
          <w:caps/>
          <w:color w:val="000000" w:themeColor="text1"/>
          <w:sz w:val="28"/>
          <w:szCs w:val="24"/>
          <w14:textFill>
            <w14:solidFill>
              <w14:schemeClr w14:val="tx1"/>
            </w14:solidFill>
          </w14:textFill>
        </w:rPr>
        <w:t>负责电梯档案资料的管理、电梯日常管理并指派专人负责与</w:t>
      </w:r>
      <w:r>
        <w:rPr>
          <w:rFonts w:hint="eastAsia" w:ascii="仿宋_GB2312" w:hAnsi="宋体" w:eastAsia="仿宋_GB2312" w:cs="Times New Roman"/>
          <w:color w:val="000000" w:themeColor="text1"/>
          <w:sz w:val="28"/>
          <w:szCs w:val="24"/>
          <w14:textFill>
            <w14:solidFill>
              <w14:schemeClr w14:val="tx1"/>
            </w14:solidFill>
          </w14:textFill>
        </w:rPr>
        <w:t>乙方</w:t>
      </w:r>
      <w:r>
        <w:rPr>
          <w:rFonts w:hint="eastAsia" w:ascii="仿宋_GB2312" w:hAnsi="宋体" w:eastAsia="仿宋_GB2312" w:cs="Times New Roman"/>
          <w:caps/>
          <w:color w:val="000000" w:themeColor="text1"/>
          <w:sz w:val="28"/>
          <w:szCs w:val="24"/>
          <w14:textFill>
            <w14:solidFill>
              <w14:schemeClr w14:val="tx1"/>
            </w14:solidFill>
          </w14:textFill>
        </w:rPr>
        <w:t>业务联系。</w:t>
      </w:r>
    </w:p>
    <w:p w14:paraId="6371F136">
      <w:pPr>
        <w:spacing w:line="560" w:lineRule="exact"/>
        <w:ind w:firstLine="560" w:firstLineChars="200"/>
        <w:rPr>
          <w:rFonts w:ascii="仿宋_GB2312" w:hAnsi="宋体" w:eastAsia="仿宋_GB2312" w:cs="Times New Roman"/>
          <w:caps/>
          <w:color w:val="000000" w:themeColor="text1"/>
          <w:sz w:val="28"/>
          <w:szCs w:val="24"/>
          <w14:textFill>
            <w14:solidFill>
              <w14:schemeClr w14:val="tx1"/>
            </w14:solidFill>
          </w14:textFill>
        </w:rPr>
      </w:pPr>
      <w:r>
        <w:rPr>
          <w:rFonts w:hint="eastAsia" w:ascii="仿宋_GB2312" w:hAnsi="宋体" w:eastAsia="仿宋_GB2312" w:cs="Times New Roman"/>
          <w:color w:val="000000" w:themeColor="text1"/>
          <w:sz w:val="28"/>
          <w:szCs w:val="24"/>
          <w14:textFill>
            <w14:solidFill>
              <w14:schemeClr w14:val="tx1"/>
            </w14:solidFill>
          </w14:textFill>
        </w:rPr>
        <w:t xml:space="preserve">4.7 </w:t>
      </w:r>
      <w:r>
        <w:rPr>
          <w:rFonts w:hint="eastAsia" w:ascii="仿宋_GB2312" w:hAnsi="宋体" w:eastAsia="仿宋_GB2312" w:cs="Times New Roman"/>
          <w:caps/>
          <w:color w:val="000000" w:themeColor="text1"/>
          <w:sz w:val="28"/>
          <w:szCs w:val="24"/>
          <w14:textFill>
            <w14:solidFill>
              <w14:schemeClr w14:val="tx1"/>
            </w14:solidFill>
          </w14:textFill>
        </w:rPr>
        <w:t>负责轿厢、轿门、厅门的日常清洁工作。</w:t>
      </w:r>
    </w:p>
    <w:p w14:paraId="253F983C">
      <w:pPr>
        <w:spacing w:line="560" w:lineRule="exact"/>
        <w:ind w:firstLine="640" w:firstLineChars="200"/>
        <w:rPr>
          <w:rFonts w:ascii="黑体" w:hAnsi="黑体" w:eastAsia="黑体" w:cs="Times New Roman"/>
          <w:color w:val="000000" w:themeColor="text1"/>
          <w:sz w:val="32"/>
          <w:szCs w:val="32"/>
          <w14:textFill>
            <w14:solidFill>
              <w14:schemeClr w14:val="tx1"/>
            </w14:solidFill>
          </w14:textFill>
        </w:rPr>
      </w:pPr>
      <w:r>
        <w:rPr>
          <w:rFonts w:hint="eastAsia" w:ascii="黑体" w:hAnsi="黑体" w:eastAsia="黑体" w:cs="Times New Roman"/>
          <w:color w:val="000000" w:themeColor="text1"/>
          <w:sz w:val="32"/>
          <w:szCs w:val="32"/>
          <w14:textFill>
            <w14:solidFill>
              <w14:schemeClr w14:val="tx1"/>
            </w14:solidFill>
          </w14:textFill>
        </w:rPr>
        <w:t>第五条</w:t>
      </w:r>
      <w:r>
        <w:rPr>
          <w:rFonts w:ascii="黑体" w:hAnsi="黑体" w:eastAsia="黑体" w:cs="Times New Roman"/>
          <w:color w:val="000000" w:themeColor="text1"/>
          <w:sz w:val="32"/>
          <w:szCs w:val="32"/>
          <w14:textFill>
            <w14:solidFill>
              <w14:schemeClr w14:val="tx1"/>
            </w14:solidFill>
          </w14:textFill>
        </w:rPr>
        <w:t xml:space="preserve">  </w:t>
      </w:r>
      <w:r>
        <w:rPr>
          <w:rFonts w:hint="eastAsia" w:ascii="黑体" w:hAnsi="黑体" w:eastAsia="黑体" w:cs="Times New Roman"/>
          <w:color w:val="000000" w:themeColor="text1"/>
          <w:sz w:val="32"/>
          <w:szCs w:val="32"/>
          <w14:textFill>
            <w14:solidFill>
              <w14:schemeClr w14:val="tx1"/>
            </w14:solidFill>
          </w14:textFill>
        </w:rPr>
        <w:t>乙方权利与义务</w:t>
      </w:r>
    </w:p>
    <w:p w14:paraId="13BFF3B1">
      <w:pPr>
        <w:spacing w:line="560" w:lineRule="exact"/>
        <w:ind w:firstLine="560" w:firstLineChars="200"/>
        <w:rPr>
          <w:rFonts w:ascii="仿宋_GB2312" w:hAnsi="宋体" w:eastAsia="仿宋_GB2312" w:cs="Times New Roman"/>
          <w:dstrike/>
          <w:color w:val="000000" w:themeColor="text1"/>
          <w:sz w:val="28"/>
          <w:szCs w:val="24"/>
          <w:shd w:val="pct10" w:color="auto" w:fill="FFFFFF"/>
          <w14:textFill>
            <w14:solidFill>
              <w14:schemeClr w14:val="tx1"/>
            </w14:solidFill>
          </w14:textFill>
        </w:rPr>
      </w:pPr>
      <w:r>
        <w:rPr>
          <w:rFonts w:hint="eastAsia" w:ascii="仿宋_GB2312" w:hAnsi="宋体" w:eastAsia="仿宋_GB2312" w:cs="Times New Roman"/>
          <w:color w:val="000000" w:themeColor="text1"/>
          <w:sz w:val="28"/>
          <w:szCs w:val="24"/>
          <w14:textFill>
            <w14:solidFill>
              <w14:schemeClr w14:val="tx1"/>
            </w14:solidFill>
          </w14:textFill>
        </w:rPr>
        <w:t>5.1乙方应当具备特种设备安全监督管理部门核发的相应许可证，并向甲方提交加盖公章的营业执照和《特种设备安装改造维修许可证》复印件作为本合同的附件。乙方负责对上述电梯按照国家有关规定提供标准的保养服务，即：不超过15个日历天必须进行一次保养工作，每年1月进行一次年度检修调整（合同期内共</w:t>
      </w:r>
      <w:r>
        <w:rPr>
          <w:rFonts w:hint="eastAsia" w:ascii="仿宋_GB2312" w:hAnsi="宋体" w:eastAsia="仿宋_GB2312" w:cs="Times New Roman"/>
          <w:color w:val="000000" w:themeColor="text1"/>
          <w:sz w:val="28"/>
          <w:szCs w:val="24"/>
          <w:u w:val="single"/>
          <w14:textFill>
            <w14:solidFill>
              <w14:schemeClr w14:val="tx1"/>
            </w14:solidFill>
          </w14:textFill>
        </w:rPr>
        <w:t xml:space="preserve">   </w:t>
      </w:r>
      <w:r>
        <w:rPr>
          <w:rFonts w:hint="eastAsia" w:ascii="仿宋_GB2312" w:hAnsi="宋体" w:eastAsia="仿宋_GB2312" w:cs="Times New Roman"/>
          <w:color w:val="000000" w:themeColor="text1"/>
          <w:sz w:val="28"/>
          <w:szCs w:val="24"/>
          <w14:textFill>
            <w14:solidFill>
              <w14:schemeClr w14:val="tx1"/>
            </w14:solidFill>
          </w14:textFill>
        </w:rPr>
        <w:t>次，具体时间根据甲方通知），确保电梯处于良好的运行状态。每次检查后应认真填写电梯保养记录，并由甲方签字确认。</w:t>
      </w:r>
    </w:p>
    <w:p w14:paraId="45F48220">
      <w:pPr>
        <w:spacing w:line="560" w:lineRule="exact"/>
        <w:ind w:firstLine="560" w:firstLineChars="200"/>
        <w:rPr>
          <w:rFonts w:ascii="仿宋_GB2312" w:hAnsi="宋体" w:eastAsia="仿宋_GB2312" w:cs="Times New Roman"/>
          <w:color w:val="000000" w:themeColor="text1"/>
          <w:sz w:val="28"/>
          <w:szCs w:val="24"/>
          <w14:textFill>
            <w14:solidFill>
              <w14:schemeClr w14:val="tx1"/>
            </w14:solidFill>
          </w14:textFill>
        </w:rPr>
      </w:pPr>
      <w:r>
        <w:rPr>
          <w:rFonts w:hint="eastAsia" w:ascii="仿宋_GB2312" w:hAnsi="宋体" w:eastAsia="仿宋_GB2312" w:cs="Times New Roman"/>
          <w:color w:val="000000" w:themeColor="text1"/>
          <w:sz w:val="28"/>
          <w:szCs w:val="24"/>
          <w14:textFill>
            <w14:solidFill>
              <w14:schemeClr w14:val="tx1"/>
            </w14:solidFill>
          </w14:textFill>
        </w:rPr>
        <w:t>5.2负责及时维修、保养并确保本合同项下所有电梯均能正常、安全运行和使用。乙方实施维护保养后的电梯应符合安全技术规范、强制性标准和电梯制造单位的技术要求。</w:t>
      </w:r>
    </w:p>
    <w:p w14:paraId="5030E1A3">
      <w:pPr>
        <w:spacing w:line="560" w:lineRule="exact"/>
        <w:ind w:firstLine="560" w:firstLineChars="200"/>
        <w:rPr>
          <w:rFonts w:ascii="仿宋_GB2312" w:hAnsi="宋体" w:eastAsia="仿宋_GB2312" w:cs="Times New Roman"/>
          <w:color w:val="000000" w:themeColor="text1"/>
          <w:sz w:val="28"/>
          <w:szCs w:val="24"/>
          <w14:textFill>
            <w14:solidFill>
              <w14:schemeClr w14:val="tx1"/>
            </w14:solidFill>
          </w14:textFill>
        </w:rPr>
      </w:pPr>
      <w:r>
        <w:rPr>
          <w:rFonts w:hint="eastAsia" w:ascii="仿宋_GB2312" w:hAnsi="宋体" w:eastAsia="仿宋_GB2312" w:cs="Times New Roman"/>
          <w:color w:val="000000" w:themeColor="text1"/>
          <w:sz w:val="28"/>
          <w:szCs w:val="24"/>
          <w14:textFill>
            <w14:solidFill>
              <w14:schemeClr w14:val="tx1"/>
            </w14:solidFill>
          </w14:textFill>
        </w:rPr>
        <w:t>5.3负责配合、协助本合同项下所有电梯的年检及国家、政府规定的其它检验及相关的整改工作(整改工作不另收费用),并保证甲方电梯于规定的时间内顺利通过年检及国家、政府规定的其它检验</w:t>
      </w:r>
      <w:r>
        <w:rPr>
          <w:rFonts w:hint="eastAsia" w:ascii="仿宋_GB2312" w:hAnsi="宋体" w:eastAsia="仿宋_GB2312" w:cs="Times New Roman"/>
          <w:color w:val="000000" w:themeColor="text1"/>
          <w:sz w:val="22"/>
          <w:szCs w:val="24"/>
          <w14:textFill>
            <w14:solidFill>
              <w14:schemeClr w14:val="tx1"/>
            </w14:solidFill>
          </w14:textFill>
        </w:rPr>
        <w:t>。</w:t>
      </w:r>
      <w:r>
        <w:rPr>
          <w:rFonts w:hint="eastAsia" w:ascii="仿宋_GB2312" w:hAnsi="宋体" w:eastAsia="仿宋_GB2312" w:cs="Times New Roman"/>
          <w:color w:val="000000" w:themeColor="text1"/>
          <w:sz w:val="28"/>
          <w:szCs w:val="24"/>
          <w14:textFill>
            <w14:solidFill>
              <w14:schemeClr w14:val="tx1"/>
            </w14:solidFill>
          </w14:textFill>
        </w:rPr>
        <w:t>乙方在检验工作完毕后，应及时将取得的《安全检验合格证》（使用标志）等资料原件移交至甲方。如本合同项下所有电梯未能按时通过年检或国家、政府规定的其他检验，由此引起的一切后果由乙方承担并以每台电梯1000元违约金支付给甲方，且甲方有权解除本合同。</w:t>
      </w:r>
    </w:p>
    <w:p w14:paraId="7E4D0626">
      <w:pPr>
        <w:spacing w:line="560" w:lineRule="exact"/>
        <w:ind w:firstLine="560" w:firstLineChars="200"/>
        <w:rPr>
          <w:rFonts w:ascii="仿宋_GB2312" w:hAnsi="宋体" w:eastAsia="仿宋_GB2312" w:cs="Times New Roman"/>
          <w:color w:val="000000" w:themeColor="text1"/>
          <w:sz w:val="28"/>
          <w:szCs w:val="24"/>
          <w14:textFill>
            <w14:solidFill>
              <w14:schemeClr w14:val="tx1"/>
            </w14:solidFill>
          </w14:textFill>
        </w:rPr>
      </w:pPr>
      <w:r>
        <w:rPr>
          <w:rFonts w:hint="eastAsia" w:ascii="仿宋_GB2312" w:hAnsi="宋体" w:eastAsia="仿宋_GB2312" w:cs="Times New Roman"/>
          <w:color w:val="000000" w:themeColor="text1"/>
          <w:sz w:val="28"/>
          <w:szCs w:val="24"/>
          <w14:textFill>
            <w14:solidFill>
              <w14:schemeClr w14:val="tx1"/>
            </w14:solidFill>
          </w14:textFill>
        </w:rPr>
        <w:t>5.4乙方</w:t>
      </w:r>
      <w:r>
        <w:rPr>
          <w:rFonts w:hint="eastAsia" w:ascii="仿宋_GB2312" w:hAnsi="宋体" w:eastAsia="仿宋_GB2312" w:cs="宋体"/>
          <w:color w:val="000000" w:themeColor="text1"/>
          <w:sz w:val="28"/>
          <w:szCs w:val="24"/>
          <w14:textFill>
            <w14:solidFill>
              <w14:schemeClr w14:val="tx1"/>
            </w14:solidFill>
          </w14:textFill>
        </w:rPr>
        <w:t>在接管本合同内电梯设备后一个月内编制接管电梯维护责任人一览表，注明电梯设备责任人及联系电话，电梯设备责任人即是夜间紧急情况联系人，以书面形式发送物业服务中心。电梯设备责任人变化时，</w:t>
      </w:r>
      <w:r>
        <w:rPr>
          <w:rFonts w:hint="eastAsia" w:ascii="仿宋_GB2312" w:eastAsia="仿宋_GB2312" w:cs="宋体" w:hAnsiTheme="minorEastAsia"/>
          <w:color w:val="000000" w:themeColor="text1"/>
          <w:sz w:val="28"/>
          <w:szCs w:val="24"/>
          <w14:textFill>
            <w14:solidFill>
              <w14:schemeClr w14:val="tx1"/>
            </w14:solidFill>
          </w14:textFill>
        </w:rPr>
        <w:t>需要在人员变化２天内以正式文件方式通知物业</w:t>
      </w:r>
      <w:r>
        <w:rPr>
          <w:rFonts w:hint="eastAsia" w:ascii="仿宋_GB2312" w:hAnsi="宋体" w:eastAsia="仿宋_GB2312" w:cs="宋体"/>
          <w:color w:val="000000" w:themeColor="text1"/>
          <w:sz w:val="28"/>
          <w:szCs w:val="24"/>
          <w14:textFill>
            <w14:solidFill>
              <w14:schemeClr w14:val="tx1"/>
            </w14:solidFill>
          </w14:textFill>
        </w:rPr>
        <w:t>服务中心。</w:t>
      </w:r>
    </w:p>
    <w:p w14:paraId="6BF1DB22">
      <w:pPr>
        <w:spacing w:line="560" w:lineRule="exact"/>
        <w:ind w:firstLine="560" w:firstLineChars="200"/>
        <w:rPr>
          <w:rFonts w:ascii="仿宋_GB2312" w:hAnsi="宋体" w:eastAsia="仿宋_GB2312" w:cs="Times New Roman"/>
          <w:color w:val="000000" w:themeColor="text1"/>
          <w:sz w:val="28"/>
          <w:szCs w:val="24"/>
          <w14:textFill>
            <w14:solidFill>
              <w14:schemeClr w14:val="tx1"/>
            </w14:solidFill>
          </w14:textFill>
        </w:rPr>
      </w:pPr>
      <w:r>
        <w:rPr>
          <w:rFonts w:hint="eastAsia" w:ascii="仿宋_GB2312" w:hAnsi="宋体" w:eastAsia="仿宋_GB2312" w:cs="Times New Roman"/>
          <w:color w:val="000000" w:themeColor="text1"/>
          <w:sz w:val="28"/>
          <w:szCs w:val="24"/>
          <w14:textFill>
            <w14:solidFill>
              <w14:schemeClr w14:val="tx1"/>
            </w14:solidFill>
          </w14:textFill>
        </w:rPr>
        <w:t>5.5乙方对合同内电梯提供24小时全天候的紧急故障处理，</w:t>
      </w:r>
      <w:r>
        <w:rPr>
          <w:rFonts w:hint="eastAsia" w:ascii="仿宋_GB2312" w:hAnsi="宋体" w:eastAsia="仿宋_GB2312" w:cs="宋体"/>
          <w:color w:val="000000" w:themeColor="text1"/>
          <w:sz w:val="28"/>
          <w:szCs w:val="24"/>
          <w14:textFill>
            <w14:solidFill>
              <w14:schemeClr w14:val="tx1"/>
            </w14:solidFill>
          </w14:textFill>
        </w:rPr>
        <w:t>24小时紧急救援服务热线电话：</w:t>
      </w:r>
      <w:r>
        <w:rPr>
          <w:rFonts w:hint="eastAsia" w:ascii="仿宋_GB2312" w:hAnsi="宋体" w:eastAsia="仿宋_GB2312" w:cs="宋体"/>
          <w:color w:val="000000" w:themeColor="text1"/>
          <w:sz w:val="28"/>
          <w:szCs w:val="24"/>
          <w:u w:val="single"/>
          <w14:textFill>
            <w14:solidFill>
              <w14:schemeClr w14:val="tx1"/>
            </w14:solidFill>
          </w14:textFill>
        </w:rPr>
        <w:t>        </w:t>
      </w:r>
      <w:r>
        <w:rPr>
          <w:rFonts w:hint="eastAsia" w:ascii="仿宋_GB2312" w:hAnsi="宋体" w:eastAsia="仿宋_GB2312" w:cs="Times New Roman"/>
          <w:color w:val="000000" w:themeColor="text1"/>
          <w:sz w:val="28"/>
          <w:szCs w:val="24"/>
          <w14:textFill>
            <w14:solidFill>
              <w14:schemeClr w14:val="tx1"/>
            </w14:solidFill>
          </w14:textFill>
        </w:rPr>
        <w:t>。工作时间内接到甲方报修通知后须于10分钟内派专业人员赶赴现场排除故障, 非工作时间须于15分钟内到达现场（工作时间为AM</w:t>
      </w:r>
      <w:r>
        <w:rPr>
          <w:rFonts w:hint="eastAsia" w:ascii="仿宋_GB2312" w:hAnsi="宋体" w:eastAsia="仿宋_GB2312" w:cs="Times New Roman"/>
          <w:color w:val="000000" w:themeColor="text1"/>
          <w:sz w:val="28"/>
          <w:szCs w:val="24"/>
          <w:lang w:val="en-US" w:eastAsia="zh-CN"/>
          <w14:textFill>
            <w14:solidFill>
              <w14:schemeClr w14:val="tx1"/>
            </w14:solidFill>
          </w14:textFill>
        </w:rPr>
        <w:t>9</w:t>
      </w:r>
      <w:r>
        <w:rPr>
          <w:rFonts w:hint="eastAsia" w:ascii="仿宋_GB2312" w:hAnsi="宋体" w:eastAsia="仿宋_GB2312" w:cs="Times New Roman"/>
          <w:color w:val="000000" w:themeColor="text1"/>
          <w:sz w:val="28"/>
          <w:szCs w:val="24"/>
          <w14:textFill>
            <w14:solidFill>
              <w14:schemeClr w14:val="tx1"/>
            </w14:solidFill>
          </w14:textFill>
        </w:rPr>
        <w:t>：</w:t>
      </w:r>
      <w:r>
        <w:rPr>
          <w:rFonts w:hint="eastAsia" w:ascii="仿宋_GB2312" w:hAnsi="宋体" w:eastAsia="仿宋_GB2312" w:cs="Times New Roman"/>
          <w:color w:val="000000" w:themeColor="text1"/>
          <w:sz w:val="28"/>
          <w:szCs w:val="24"/>
          <w:lang w:val="en-US" w:eastAsia="zh-CN"/>
          <w14:textFill>
            <w14:solidFill>
              <w14:schemeClr w14:val="tx1"/>
            </w14:solidFill>
          </w14:textFill>
        </w:rPr>
        <w:t>0</w:t>
      </w:r>
      <w:r>
        <w:rPr>
          <w:rFonts w:hint="eastAsia" w:ascii="仿宋_GB2312" w:hAnsi="宋体" w:eastAsia="仿宋_GB2312" w:cs="Times New Roman"/>
          <w:color w:val="000000" w:themeColor="text1"/>
          <w:sz w:val="28"/>
          <w:szCs w:val="24"/>
          <w14:textFill>
            <w14:solidFill>
              <w14:schemeClr w14:val="tx1"/>
            </w14:solidFill>
          </w14:textFill>
        </w:rPr>
        <w:t>0-PM6：00），并在合理期限内（</w:t>
      </w:r>
      <w:r>
        <w:rPr>
          <w:rFonts w:hint="eastAsia" w:ascii="仿宋_GB2312" w:hAnsi="宋体" w:eastAsia="仿宋_GB2312" w:cs="宋体"/>
          <w:color w:val="000000" w:themeColor="text1"/>
          <w:kern w:val="0"/>
          <w:sz w:val="28"/>
          <w:szCs w:val="24"/>
          <w:lang w:val="zh-CN"/>
          <w14:textFill>
            <w14:solidFill>
              <w14:schemeClr w14:val="tx1"/>
            </w14:solidFill>
          </w14:textFill>
        </w:rPr>
        <w:t>一般故障在四小时内消除；如遇特殊故障，修复时间不超过</w:t>
      </w:r>
      <w:r>
        <w:rPr>
          <w:rFonts w:hint="eastAsia" w:ascii="仿宋_GB2312" w:hAnsi="宋体" w:eastAsia="仿宋_GB2312" w:cs="Arial"/>
          <w:color w:val="000000" w:themeColor="text1"/>
          <w:kern w:val="0"/>
          <w:sz w:val="28"/>
          <w:szCs w:val="24"/>
          <w14:textFill>
            <w14:solidFill>
              <w14:schemeClr w14:val="tx1"/>
            </w14:solidFill>
          </w14:textFill>
        </w:rPr>
        <w:t>（48</w:t>
      </w:r>
      <w:r>
        <w:rPr>
          <w:rFonts w:hint="eastAsia" w:ascii="仿宋_GB2312" w:hAnsi="宋体" w:eastAsia="仿宋_GB2312" w:cs="Times New Roman"/>
          <w:color w:val="000000" w:themeColor="text1"/>
          <w:sz w:val="28"/>
          <w:szCs w:val="24"/>
          <w14:textFill>
            <w14:solidFill>
              <w14:schemeClr w14:val="tx1"/>
            </w14:solidFill>
          </w14:textFill>
        </w:rPr>
        <w:t>小时</w:t>
      </w:r>
      <w:r>
        <w:rPr>
          <w:rFonts w:hint="eastAsia" w:ascii="仿宋_GB2312" w:hAnsi="宋体" w:eastAsia="仿宋_GB2312" w:cs="Arial"/>
          <w:color w:val="000000" w:themeColor="text1"/>
          <w:kern w:val="0"/>
          <w:sz w:val="28"/>
          <w:szCs w:val="24"/>
          <w14:textFill>
            <w14:solidFill>
              <w14:schemeClr w14:val="tx1"/>
            </w14:solidFill>
          </w14:textFill>
        </w:rPr>
        <w:t>）</w:t>
      </w:r>
      <w:r>
        <w:rPr>
          <w:rFonts w:hint="eastAsia" w:ascii="仿宋_GB2312" w:hAnsi="宋体" w:eastAsia="仿宋_GB2312" w:cs="宋体"/>
          <w:color w:val="000000" w:themeColor="text1"/>
          <w:kern w:val="0"/>
          <w:sz w:val="28"/>
          <w:szCs w:val="24"/>
          <w:lang w:val="zh-CN"/>
          <w14:textFill>
            <w14:solidFill>
              <w14:schemeClr w14:val="tx1"/>
            </w14:solidFill>
          </w14:textFill>
        </w:rPr>
        <w:t>。涉及特殊零配件（进口件），修复的时间不得超过</w:t>
      </w:r>
      <w:r>
        <w:rPr>
          <w:rFonts w:hint="eastAsia" w:ascii="仿宋_GB2312" w:hAnsi="宋体" w:eastAsia="仿宋_GB2312" w:cs="Arial"/>
          <w:color w:val="000000" w:themeColor="text1"/>
          <w:kern w:val="0"/>
          <w:sz w:val="28"/>
          <w:szCs w:val="24"/>
          <w14:textFill>
            <w14:solidFill>
              <w14:schemeClr w14:val="tx1"/>
            </w14:solidFill>
          </w14:textFill>
        </w:rPr>
        <w:t>72小时</w:t>
      </w:r>
      <w:r>
        <w:rPr>
          <w:rFonts w:hint="eastAsia" w:ascii="仿宋_GB2312" w:hAnsi="宋体" w:eastAsia="仿宋_GB2312" w:cs="宋体"/>
          <w:color w:val="000000" w:themeColor="text1"/>
          <w:kern w:val="0"/>
          <w:sz w:val="28"/>
          <w:szCs w:val="24"/>
          <w:lang w:val="zh-CN"/>
          <w14:textFill>
            <w14:solidFill>
              <w14:schemeClr w14:val="tx1"/>
            </w14:solidFill>
          </w14:textFill>
        </w:rPr>
        <w:t>。</w:t>
      </w:r>
      <w:r>
        <w:rPr>
          <w:rFonts w:hint="eastAsia" w:ascii="仿宋_GB2312" w:hAnsi="宋体" w:eastAsia="仿宋_GB2312" w:cs="Times New Roman"/>
          <w:color w:val="000000" w:themeColor="text1"/>
          <w:sz w:val="28"/>
          <w:szCs w:val="24"/>
          <w14:textFill>
            <w14:solidFill>
              <w14:schemeClr w14:val="tx1"/>
            </w14:solidFill>
          </w14:textFill>
        </w:rPr>
        <w:t>）</w:t>
      </w:r>
    </w:p>
    <w:p w14:paraId="3870A6F5">
      <w:pPr>
        <w:tabs>
          <w:tab w:val="left" w:pos="0"/>
        </w:tabs>
        <w:spacing w:line="560" w:lineRule="exact"/>
        <w:ind w:firstLine="560" w:firstLineChars="200"/>
        <w:rPr>
          <w:rFonts w:ascii="仿宋_GB2312" w:hAnsi="宋体" w:eastAsia="仿宋_GB2312" w:cs="Times New Roman"/>
          <w:color w:val="000000" w:themeColor="text1"/>
          <w:sz w:val="28"/>
          <w:szCs w:val="24"/>
          <w14:textFill>
            <w14:solidFill>
              <w14:schemeClr w14:val="tx1"/>
            </w14:solidFill>
          </w14:textFill>
        </w:rPr>
      </w:pPr>
      <w:r>
        <w:rPr>
          <w:rFonts w:hint="eastAsia" w:ascii="仿宋_GB2312" w:hAnsi="宋体" w:eastAsia="仿宋_GB2312" w:cs="Times New Roman"/>
          <w:color w:val="000000" w:themeColor="text1"/>
          <w:sz w:val="28"/>
          <w:szCs w:val="24"/>
          <w14:textFill>
            <w14:solidFill>
              <w14:schemeClr w14:val="tx1"/>
            </w14:solidFill>
          </w14:textFill>
        </w:rPr>
        <w:t>5.6乙方负责维修保养的人员必须持有效的电梯维修保养操作证，甲方有权对其持有的证件进行核查，确保电梯安全正常运行。对于未持有上述有效证件的人员，乙方不得安排 其进行电梯维修、保养工作，否则由乙方承担全部法律责任。</w:t>
      </w:r>
    </w:p>
    <w:p w14:paraId="54C1C55E">
      <w:pPr>
        <w:tabs>
          <w:tab w:val="left" w:pos="0"/>
        </w:tabs>
        <w:spacing w:line="560" w:lineRule="exact"/>
        <w:ind w:left="-2" w:leftChars="-1" w:firstLine="560" w:firstLineChars="200"/>
        <w:rPr>
          <w:rFonts w:ascii="仿宋_GB2312" w:hAnsi="宋体" w:eastAsia="仿宋_GB2312" w:cs="Times New Roman"/>
          <w:dstrike/>
          <w:color w:val="000000" w:themeColor="text1"/>
          <w:sz w:val="22"/>
          <w:szCs w:val="24"/>
          <w14:textFill>
            <w14:solidFill>
              <w14:schemeClr w14:val="tx1"/>
            </w14:solidFill>
          </w14:textFill>
        </w:rPr>
      </w:pPr>
      <w:r>
        <w:rPr>
          <w:rFonts w:hint="eastAsia" w:ascii="仿宋_GB2312" w:hAnsi="宋体" w:eastAsia="仿宋_GB2312" w:cs="Times New Roman"/>
          <w:color w:val="000000" w:themeColor="text1"/>
          <w:sz w:val="28"/>
          <w:szCs w:val="24"/>
          <w14:textFill>
            <w14:solidFill>
              <w14:schemeClr w14:val="tx1"/>
            </w14:solidFill>
          </w14:textFill>
        </w:rPr>
        <w:t>5.7乙方须自行为其维护保养人员购买足额保险费用。如执行本合同过程中发生任何的乙方人员人身、财产及对甲方、第三方的损害</w:t>
      </w:r>
      <w:r>
        <w:rPr>
          <w:rFonts w:hint="eastAsia" w:ascii="仿宋_GB2312" w:hAnsi="宋体" w:eastAsia="仿宋_GB2312" w:cs="Times New Roman"/>
          <w:color w:val="000000" w:themeColor="text1"/>
          <w:sz w:val="22"/>
          <w:szCs w:val="24"/>
          <w14:textFill>
            <w14:solidFill>
              <w14:schemeClr w14:val="tx1"/>
            </w14:solidFill>
          </w14:textFill>
        </w:rPr>
        <w:t>，</w:t>
      </w:r>
      <w:r>
        <w:rPr>
          <w:rFonts w:hint="eastAsia" w:ascii="仿宋_GB2312" w:hAnsi="宋体" w:eastAsia="仿宋_GB2312" w:cs="Times New Roman"/>
          <w:color w:val="000000" w:themeColor="text1"/>
          <w:sz w:val="28"/>
          <w:szCs w:val="24"/>
          <w14:textFill>
            <w14:solidFill>
              <w14:schemeClr w14:val="tx1"/>
            </w14:solidFill>
          </w14:textFill>
        </w:rPr>
        <w:t>由乙方自行承担全部法律责任。</w:t>
      </w:r>
    </w:p>
    <w:p w14:paraId="28BD821D">
      <w:pPr>
        <w:tabs>
          <w:tab w:val="left" w:pos="0"/>
        </w:tabs>
        <w:spacing w:line="560" w:lineRule="exact"/>
        <w:ind w:left="-2" w:leftChars="-1" w:firstLine="560" w:firstLineChars="200"/>
        <w:rPr>
          <w:rFonts w:ascii="仿宋_GB2312" w:hAnsi="宋体" w:eastAsia="仿宋_GB2312" w:cs="Times New Roman"/>
          <w:color w:val="000000" w:themeColor="text1"/>
          <w:sz w:val="28"/>
          <w:szCs w:val="24"/>
          <w14:textFill>
            <w14:solidFill>
              <w14:schemeClr w14:val="tx1"/>
            </w14:solidFill>
          </w14:textFill>
        </w:rPr>
      </w:pPr>
      <w:r>
        <w:rPr>
          <w:rFonts w:hint="eastAsia" w:ascii="仿宋_GB2312" w:hAnsi="宋体" w:eastAsia="仿宋_GB2312" w:cs="Times New Roman"/>
          <w:color w:val="000000" w:themeColor="text1"/>
          <w:sz w:val="28"/>
          <w:szCs w:val="24"/>
          <w14:textFill>
            <w14:solidFill>
              <w14:schemeClr w14:val="tx1"/>
            </w14:solidFill>
          </w14:textFill>
        </w:rPr>
        <w:t>5.8 自行配备工作所需的工具及设备，维护保养时设置现场安全警示标志。</w:t>
      </w:r>
    </w:p>
    <w:p w14:paraId="093559A5">
      <w:pPr>
        <w:tabs>
          <w:tab w:val="left" w:pos="0"/>
        </w:tabs>
        <w:spacing w:line="560" w:lineRule="exact"/>
        <w:ind w:left="-2" w:leftChars="-1" w:firstLine="560" w:firstLineChars="200"/>
        <w:rPr>
          <w:rFonts w:ascii="仿宋_GB2312" w:hAnsi="宋体" w:eastAsia="仿宋_GB2312" w:cs="Times New Roman"/>
          <w:color w:val="000000" w:themeColor="text1"/>
          <w:sz w:val="28"/>
          <w:szCs w:val="24"/>
          <w14:textFill>
            <w14:solidFill>
              <w14:schemeClr w14:val="tx1"/>
            </w14:solidFill>
          </w14:textFill>
        </w:rPr>
      </w:pPr>
      <w:r>
        <w:rPr>
          <w:rFonts w:hint="eastAsia" w:ascii="仿宋_GB2312" w:hAnsi="宋体" w:eastAsia="仿宋_GB2312" w:cs="Times New Roman"/>
          <w:color w:val="000000" w:themeColor="text1"/>
          <w:sz w:val="28"/>
          <w:szCs w:val="24"/>
          <w14:textFill>
            <w14:solidFill>
              <w14:schemeClr w14:val="tx1"/>
            </w14:solidFill>
          </w14:textFill>
        </w:rPr>
        <w:t>5.9 随时听取甲方的反馈，对不正常的运行状况，做认真分析及纠正。</w:t>
      </w:r>
    </w:p>
    <w:p w14:paraId="5EBCD0E0">
      <w:pPr>
        <w:tabs>
          <w:tab w:val="left" w:pos="0"/>
          <w:tab w:val="left" w:pos="8280"/>
        </w:tabs>
        <w:spacing w:line="560" w:lineRule="exact"/>
        <w:ind w:left="-2" w:leftChars="-1" w:right="90" w:firstLine="560" w:firstLineChars="200"/>
        <w:rPr>
          <w:rFonts w:ascii="仿宋_GB2312" w:hAnsi="宋体" w:eastAsia="仿宋_GB2312" w:cs="Times New Roman"/>
          <w:color w:val="000000" w:themeColor="text1"/>
          <w:sz w:val="28"/>
          <w:szCs w:val="24"/>
          <w14:textFill>
            <w14:solidFill>
              <w14:schemeClr w14:val="tx1"/>
            </w14:solidFill>
          </w14:textFill>
        </w:rPr>
      </w:pPr>
      <w:r>
        <w:rPr>
          <w:rFonts w:hint="eastAsia" w:ascii="仿宋_GB2312" w:hAnsi="宋体" w:eastAsia="仿宋_GB2312" w:cs="Times New Roman"/>
          <w:color w:val="000000" w:themeColor="text1"/>
          <w:sz w:val="28"/>
          <w:szCs w:val="24"/>
          <w14:textFill>
            <w14:solidFill>
              <w14:schemeClr w14:val="tx1"/>
            </w14:solidFill>
          </w14:textFill>
        </w:rPr>
        <w:t>5.10履行合同过程中由于乙方工作人员原因而造成的可预见的延误、或人身伤亡或经济损失，由乙方承担全部法律责任。</w:t>
      </w:r>
    </w:p>
    <w:p w14:paraId="0CA61B96">
      <w:pPr>
        <w:tabs>
          <w:tab w:val="left" w:pos="0"/>
          <w:tab w:val="left" w:pos="8820"/>
        </w:tabs>
        <w:spacing w:line="560" w:lineRule="exact"/>
        <w:ind w:left="-2" w:leftChars="-1" w:right="90" w:firstLine="560" w:firstLineChars="200"/>
        <w:rPr>
          <w:rFonts w:ascii="仿宋_GB2312" w:hAnsi="宋体" w:eastAsia="仿宋_GB2312" w:cs="Times New Roman"/>
          <w:color w:val="000000" w:themeColor="text1"/>
          <w:sz w:val="28"/>
          <w:szCs w:val="24"/>
          <w14:textFill>
            <w14:solidFill>
              <w14:schemeClr w14:val="tx1"/>
            </w14:solidFill>
          </w14:textFill>
        </w:rPr>
      </w:pPr>
      <w:r>
        <w:rPr>
          <w:rFonts w:hint="eastAsia" w:ascii="仿宋_GB2312" w:hAnsi="宋体" w:eastAsia="仿宋_GB2312" w:cs="Times New Roman"/>
          <w:color w:val="000000" w:themeColor="text1"/>
          <w:sz w:val="28"/>
          <w:szCs w:val="24"/>
          <w14:textFill>
            <w14:solidFill>
              <w14:schemeClr w14:val="tx1"/>
            </w14:solidFill>
          </w14:textFill>
        </w:rPr>
        <w:t>5.11制定并实施不低于安全技术规范要求的维护保养方案，建立维护保养档案，档案保存期不得少于四年，制定应急救援预案，配备应急救援人员、装备，每半年不得少于一次应急救援演练。</w:t>
      </w:r>
    </w:p>
    <w:p w14:paraId="5B7D06C8">
      <w:pPr>
        <w:spacing w:line="560" w:lineRule="exact"/>
        <w:ind w:left="2" w:firstLine="560" w:firstLineChars="200"/>
        <w:rPr>
          <w:rFonts w:ascii="仿宋_GB2312" w:hAnsi="宋体" w:eastAsia="仿宋_GB2312" w:cs="Times New Roman"/>
          <w:color w:val="000000" w:themeColor="text1"/>
          <w:sz w:val="28"/>
          <w:szCs w:val="24"/>
          <w14:textFill>
            <w14:solidFill>
              <w14:schemeClr w14:val="tx1"/>
            </w14:solidFill>
          </w14:textFill>
        </w:rPr>
      </w:pPr>
      <w:r>
        <w:rPr>
          <w:rFonts w:hint="eastAsia" w:ascii="仿宋_GB2312" w:hAnsi="宋体" w:eastAsia="仿宋_GB2312" w:cs="Times New Roman"/>
          <w:color w:val="000000" w:themeColor="text1"/>
          <w:sz w:val="28"/>
          <w:szCs w:val="24"/>
          <w14:textFill>
            <w14:solidFill>
              <w14:schemeClr w14:val="tx1"/>
            </w14:solidFill>
          </w14:textFill>
        </w:rPr>
        <w:t>5.12 乙方在履行合同过程中，应对电梯工作环境进行检查，如发现有影响电梯正常运行的因素时(如电源参数、环境湿度、温度、通风状况等)，应立即报告甲方，提出合理性改进意见，并协助甲方进行改进。乙方发现电梯存在安全隐患，及时通知甲方，并提出处理建议，明示整改项目和所需经费。</w:t>
      </w:r>
    </w:p>
    <w:p w14:paraId="667A16D2">
      <w:pPr>
        <w:tabs>
          <w:tab w:val="left" w:pos="8820"/>
        </w:tabs>
        <w:spacing w:line="560" w:lineRule="exact"/>
        <w:ind w:left="6" w:leftChars="3" w:firstLine="560" w:firstLineChars="200"/>
        <w:rPr>
          <w:rFonts w:ascii="仿宋_GB2312" w:hAnsi="宋体" w:eastAsia="仿宋_GB2312" w:cs="Times New Roman"/>
          <w:color w:val="000000" w:themeColor="text1"/>
          <w:sz w:val="28"/>
          <w:szCs w:val="28"/>
          <w14:textFill>
            <w14:solidFill>
              <w14:schemeClr w14:val="tx1"/>
            </w14:solidFill>
          </w14:textFill>
        </w:rPr>
      </w:pPr>
      <w:r>
        <w:rPr>
          <w:rFonts w:hint="eastAsia" w:ascii="仿宋_GB2312" w:hAnsi="宋体" w:eastAsia="仿宋_GB2312" w:cs="Times New Roman"/>
          <w:color w:val="000000" w:themeColor="text1"/>
          <w:sz w:val="28"/>
          <w:szCs w:val="28"/>
          <w14:textFill>
            <w14:solidFill>
              <w14:schemeClr w14:val="tx1"/>
            </w14:solidFill>
          </w14:textFill>
        </w:rPr>
        <w:t>5.13 乙方因非甲方的原因耽误或未在合同规定的期限内完成工作,每延迟一天，按每台每天人民币100元的标准支付违约金给甲方(甲方原因造成的除外)。经甲方催告后一周内仍未完成的, 甲方有权随时书面通知乙方终止本合同, 并且乙方须支付相当于本合同项下所有电梯两个月维护保养费用的违约金给甲方, 并赔偿甲方损失。</w:t>
      </w:r>
    </w:p>
    <w:p w14:paraId="74CA7344">
      <w:pPr>
        <w:tabs>
          <w:tab w:val="left" w:pos="8730"/>
        </w:tabs>
        <w:spacing w:line="560" w:lineRule="exact"/>
        <w:ind w:left="1" w:right="90" w:firstLine="560" w:firstLineChars="200"/>
        <w:rPr>
          <w:rFonts w:ascii="仿宋_GB2312" w:hAnsi="宋体" w:eastAsia="仿宋_GB2312" w:cs="Times New Roman"/>
          <w:color w:val="000000" w:themeColor="text1"/>
          <w:sz w:val="28"/>
          <w:szCs w:val="28"/>
          <w14:textFill>
            <w14:solidFill>
              <w14:schemeClr w14:val="tx1"/>
            </w14:solidFill>
          </w14:textFill>
        </w:rPr>
      </w:pPr>
      <w:r>
        <w:rPr>
          <w:rFonts w:hint="eastAsia" w:ascii="仿宋_GB2312" w:hAnsi="宋体" w:eastAsia="仿宋_GB2312" w:cs="Times New Roman"/>
          <w:color w:val="000000" w:themeColor="text1"/>
          <w:sz w:val="28"/>
          <w:szCs w:val="28"/>
          <w14:textFill>
            <w14:solidFill>
              <w14:schemeClr w14:val="tx1"/>
            </w14:solidFill>
          </w14:textFill>
        </w:rPr>
        <w:t>5.14 乙方维护保养专业人员每月月底前提供本月维保工作总结（或相关记录）及下月维保工作计划，如甲方原因工作计划需变更时，甲方及时告知乙方进行计划变更，以确保电梯能正常安全运行。具体服务内容见附件。</w:t>
      </w:r>
    </w:p>
    <w:p w14:paraId="15B4F702">
      <w:pPr>
        <w:tabs>
          <w:tab w:val="left" w:pos="360"/>
          <w:tab w:val="left" w:pos="720"/>
        </w:tabs>
        <w:spacing w:line="560" w:lineRule="exact"/>
        <w:ind w:firstLine="560" w:firstLineChars="200"/>
        <w:rPr>
          <w:rFonts w:ascii="仿宋_GB2312" w:hAnsi="宋体" w:eastAsia="仿宋_GB2312" w:cs="Times New Roman"/>
          <w:color w:val="000000" w:themeColor="text1"/>
          <w:sz w:val="28"/>
          <w:szCs w:val="28"/>
          <w14:textFill>
            <w14:solidFill>
              <w14:schemeClr w14:val="tx1"/>
            </w14:solidFill>
          </w14:textFill>
        </w:rPr>
      </w:pPr>
      <w:r>
        <w:rPr>
          <w:rFonts w:hint="eastAsia" w:ascii="仿宋_GB2312" w:hAnsi="宋体" w:eastAsia="仿宋_GB2312" w:cs="Times New Roman"/>
          <w:color w:val="000000" w:themeColor="text1"/>
          <w:sz w:val="28"/>
          <w:szCs w:val="28"/>
          <w14:textFill>
            <w14:solidFill>
              <w14:schemeClr w14:val="tx1"/>
            </w14:solidFill>
          </w14:textFill>
        </w:rPr>
        <w:t>5.15 乙方应根据合同的要求, 依照电梯性能指标进行维护保养；乙方人员作业时不得损坏甲方管理范围内任何建筑物、设施设备、物品等，如有损坏应照价赔偿。</w:t>
      </w:r>
    </w:p>
    <w:p w14:paraId="5A74D294">
      <w:pPr>
        <w:tabs>
          <w:tab w:val="left" w:pos="360"/>
          <w:tab w:val="left" w:pos="720"/>
        </w:tabs>
        <w:spacing w:line="560" w:lineRule="exact"/>
        <w:ind w:firstLine="560" w:firstLineChars="200"/>
        <w:rPr>
          <w:rFonts w:ascii="仿宋_GB2312" w:hAnsi="宋体" w:eastAsia="仿宋_GB2312" w:cs="Times New Roman"/>
          <w:color w:val="000000" w:themeColor="text1"/>
          <w:sz w:val="28"/>
          <w:szCs w:val="28"/>
          <w14:textFill>
            <w14:solidFill>
              <w14:schemeClr w14:val="tx1"/>
            </w14:solidFill>
          </w14:textFill>
        </w:rPr>
      </w:pPr>
      <w:r>
        <w:rPr>
          <w:rFonts w:hint="eastAsia" w:ascii="仿宋_GB2312" w:hAnsi="宋体" w:eastAsia="仿宋_GB2312" w:cs="Times New Roman"/>
          <w:color w:val="000000" w:themeColor="text1"/>
          <w:sz w:val="28"/>
          <w:szCs w:val="28"/>
          <w14:textFill>
            <w14:solidFill>
              <w14:schemeClr w14:val="tx1"/>
            </w14:solidFill>
          </w14:textFill>
        </w:rPr>
        <w:t>5.16 乙方维修人员对故障元器件进行修理或执行更换，主要由部件的安全性能和部件的安全规则决定。乙方如发现部分机件受损需更换时,须经甲方书面认可后方可执行，更换或维修方案存在异议的按甲方要求执行。任何更换或维修元器件严禁改变电梯原设定参数。如更换零配件须由甲方另行支付费用的,乙方承诺以最优惠价格向甲方提供零配件, 并保证及时供应及提供免费送货上门服务；乙方应以专业标准、维护甲方利益为原则, 必须进行更换元器件的，方可建议甲方予以更换元器件。否则，如因乙方故意或过失做出的不正确的建议而导致甲方损失的，乙方应按维修与更换差价给予赔偿。甲方对乙方元器件价格有异议时，乙方应根据甲方要求先更换元器件,不得因甲方未确定单价而延误维修从而影响电梯的正常使用。</w:t>
      </w:r>
    </w:p>
    <w:p w14:paraId="4EBF6336">
      <w:pPr>
        <w:tabs>
          <w:tab w:val="left" w:pos="360"/>
          <w:tab w:val="left" w:pos="720"/>
        </w:tabs>
        <w:spacing w:line="560" w:lineRule="exact"/>
        <w:ind w:firstLine="560" w:firstLineChars="200"/>
        <w:rPr>
          <w:rFonts w:ascii="仿宋_GB2312" w:hAnsi="宋体" w:eastAsia="仿宋_GB2312" w:cs="Times New Roman"/>
          <w:color w:val="000000" w:themeColor="text1"/>
          <w:sz w:val="28"/>
          <w:szCs w:val="28"/>
          <w14:textFill>
            <w14:solidFill>
              <w14:schemeClr w14:val="tx1"/>
            </w14:solidFill>
          </w14:textFill>
        </w:rPr>
      </w:pPr>
      <w:r>
        <w:rPr>
          <w:rFonts w:hint="eastAsia" w:ascii="仿宋_GB2312" w:hAnsi="宋体" w:eastAsia="仿宋_GB2312" w:cs="Times New Roman"/>
          <w:color w:val="000000" w:themeColor="text1"/>
          <w:sz w:val="28"/>
          <w:szCs w:val="28"/>
          <w14:textFill>
            <w14:solidFill>
              <w14:schemeClr w14:val="tx1"/>
            </w14:solidFill>
          </w14:textFill>
        </w:rPr>
        <w:t>5.17</w:t>
      </w:r>
      <w:r>
        <w:rPr>
          <w:rFonts w:hint="eastAsia" w:ascii="仿宋_GB2312" w:eastAsia="仿宋_GB2312"/>
          <w:color w:val="000000" w:themeColor="text1"/>
          <w:sz w:val="28"/>
          <w:szCs w:val="28"/>
          <w14:textFill>
            <w14:solidFill>
              <w14:schemeClr w14:val="tx1"/>
            </w14:solidFill>
          </w14:textFill>
        </w:rPr>
        <w:t xml:space="preserve"> </w:t>
      </w:r>
      <w:r>
        <w:rPr>
          <w:rFonts w:hint="eastAsia" w:ascii="仿宋_GB2312" w:hAnsi="宋体" w:eastAsia="仿宋_GB2312" w:cs="Times New Roman"/>
          <w:color w:val="000000" w:themeColor="text1"/>
          <w:sz w:val="28"/>
          <w:szCs w:val="28"/>
          <w14:textFill>
            <w14:solidFill>
              <w14:schemeClr w14:val="tx1"/>
            </w14:solidFill>
          </w14:textFill>
        </w:rPr>
        <w:t>更换配件的，除免费无条件提供单价500元（含）以下配件外，配件单价在500元以上本合同报价清单内有单价的，按本合同附件10报价清单内单价执行，在合同执行期内不予调价；未在合同报价清单内的配件，甲方应进行询价采购，在价格平等的基础上，乙方享有优先供货权。如乙方报价高，甲方有权选择第三方供货，所购买配件乙方需配合验收，并无条件安装且对安装质量负责。</w:t>
      </w:r>
    </w:p>
    <w:p w14:paraId="1F4DFA97">
      <w:pPr>
        <w:tabs>
          <w:tab w:val="left" w:pos="360"/>
          <w:tab w:val="left" w:pos="720"/>
        </w:tabs>
        <w:spacing w:line="560" w:lineRule="exact"/>
        <w:ind w:firstLine="560" w:firstLineChars="200"/>
        <w:rPr>
          <w:rFonts w:ascii="仿宋_GB2312" w:hAnsi="宋体" w:eastAsia="仿宋_GB2312" w:cs="Times New Roman"/>
          <w:color w:val="000000" w:themeColor="text1"/>
          <w:sz w:val="28"/>
          <w:szCs w:val="28"/>
          <w14:textFill>
            <w14:solidFill>
              <w14:schemeClr w14:val="tx1"/>
            </w14:solidFill>
          </w14:textFill>
        </w:rPr>
      </w:pPr>
      <w:r>
        <w:rPr>
          <w:rFonts w:hint="eastAsia" w:ascii="仿宋_GB2312" w:hAnsi="宋体" w:eastAsia="仿宋_GB2312" w:cs="Times New Roman"/>
          <w:color w:val="000000" w:themeColor="text1"/>
          <w:sz w:val="28"/>
          <w:szCs w:val="28"/>
          <w14:textFill>
            <w14:solidFill>
              <w14:schemeClr w14:val="tx1"/>
            </w14:solidFill>
          </w14:textFill>
        </w:rPr>
        <w:t>5.18 电梯发生异常后，乙方应尽最大可能保证电梯运行和使用率，并有义务配合甲方管理员办理部件调配手续后，从指定同一配件型号的设备中调配使用，以恢复电梯运行。在未办理部件调配手续（未征求甲方管理员同意）不得私自调配其他设备的配件，发现一次罚款1000元。</w:t>
      </w:r>
    </w:p>
    <w:p w14:paraId="0D9342E2">
      <w:pPr>
        <w:tabs>
          <w:tab w:val="left" w:pos="360"/>
          <w:tab w:val="left" w:pos="720"/>
        </w:tabs>
        <w:spacing w:line="560" w:lineRule="exact"/>
        <w:ind w:left="1" w:firstLine="560" w:firstLineChars="200"/>
        <w:rPr>
          <w:rFonts w:ascii="仿宋_GB2312" w:hAnsi="宋体" w:eastAsia="仿宋_GB2312" w:cs="Times New Roman"/>
          <w:color w:val="000000" w:themeColor="text1"/>
          <w:sz w:val="28"/>
          <w:szCs w:val="28"/>
          <w14:textFill>
            <w14:solidFill>
              <w14:schemeClr w14:val="tx1"/>
            </w14:solidFill>
          </w14:textFill>
        </w:rPr>
      </w:pPr>
      <w:r>
        <w:rPr>
          <w:rFonts w:hint="eastAsia" w:ascii="仿宋_GB2312" w:hAnsi="宋体" w:eastAsia="仿宋_GB2312" w:cs="Times New Roman"/>
          <w:color w:val="000000" w:themeColor="text1"/>
          <w:sz w:val="28"/>
          <w:szCs w:val="28"/>
          <w14:textFill>
            <w14:solidFill>
              <w14:schemeClr w14:val="tx1"/>
            </w14:solidFill>
          </w14:textFill>
        </w:rPr>
        <w:t xml:space="preserve">5.19 </w:t>
      </w:r>
      <w:r>
        <w:rPr>
          <w:rFonts w:hint="eastAsia" w:ascii="仿宋_GB2312" w:hAnsi="宋体" w:eastAsia="仿宋_GB2312" w:cs="Times New Roman"/>
          <w:caps/>
          <w:color w:val="000000" w:themeColor="text1"/>
          <w:sz w:val="28"/>
          <w:szCs w:val="28"/>
          <w14:textFill>
            <w14:solidFill>
              <w14:schemeClr w14:val="tx1"/>
            </w14:solidFill>
          </w14:textFill>
        </w:rPr>
        <w:t>每次维修保养结束后，</w:t>
      </w:r>
      <w:r>
        <w:rPr>
          <w:rFonts w:hint="eastAsia" w:ascii="仿宋_GB2312" w:hAnsi="宋体" w:eastAsia="仿宋_GB2312" w:cs="Times New Roman"/>
          <w:color w:val="000000" w:themeColor="text1"/>
          <w:sz w:val="28"/>
          <w:szCs w:val="28"/>
          <w14:textFill>
            <w14:solidFill>
              <w14:schemeClr w14:val="tx1"/>
            </w14:solidFill>
          </w14:textFill>
        </w:rPr>
        <w:t>乙方</w:t>
      </w:r>
      <w:r>
        <w:rPr>
          <w:rFonts w:hint="eastAsia" w:ascii="仿宋_GB2312" w:hAnsi="宋体" w:eastAsia="仿宋_GB2312" w:cs="Times New Roman"/>
          <w:caps/>
          <w:color w:val="000000" w:themeColor="text1"/>
          <w:sz w:val="28"/>
          <w:szCs w:val="28"/>
          <w14:textFill>
            <w14:solidFill>
              <w14:schemeClr w14:val="tx1"/>
            </w14:solidFill>
          </w14:textFill>
        </w:rPr>
        <w:t>将向甲方呈交一份维修保养报告，甲方应立即进行验收，如验收合格即在报告书上签字，如验收结果不满意，</w:t>
      </w:r>
      <w:r>
        <w:rPr>
          <w:rFonts w:hint="eastAsia" w:ascii="仿宋_GB2312" w:hAnsi="宋体" w:eastAsia="仿宋_GB2312" w:cs="Times New Roman"/>
          <w:color w:val="000000" w:themeColor="text1"/>
          <w:sz w:val="28"/>
          <w:szCs w:val="28"/>
          <w14:textFill>
            <w14:solidFill>
              <w14:schemeClr w14:val="tx1"/>
            </w14:solidFill>
          </w14:textFill>
        </w:rPr>
        <w:t>乙方</w:t>
      </w:r>
      <w:r>
        <w:rPr>
          <w:rFonts w:hint="eastAsia" w:ascii="仿宋_GB2312" w:hAnsi="宋体" w:eastAsia="仿宋_GB2312" w:cs="Times New Roman"/>
          <w:caps/>
          <w:color w:val="000000" w:themeColor="text1"/>
          <w:sz w:val="28"/>
          <w:szCs w:val="28"/>
          <w14:textFill>
            <w14:solidFill>
              <w14:schemeClr w14:val="tx1"/>
            </w14:solidFill>
          </w14:textFill>
        </w:rPr>
        <w:t>有责任重新对设备进行检查及调整，直至甲方满意为止。</w:t>
      </w:r>
    </w:p>
    <w:p w14:paraId="65798B47">
      <w:pPr>
        <w:tabs>
          <w:tab w:val="left" w:pos="360"/>
          <w:tab w:val="left" w:pos="720"/>
        </w:tabs>
        <w:spacing w:line="560" w:lineRule="exact"/>
        <w:ind w:left="1" w:firstLine="560" w:firstLineChars="200"/>
        <w:rPr>
          <w:rFonts w:ascii="仿宋_GB2312" w:hAnsi="宋体" w:eastAsia="仿宋_GB2312" w:cs="Times New Roman"/>
          <w:color w:val="000000" w:themeColor="text1"/>
          <w:sz w:val="28"/>
          <w:szCs w:val="28"/>
          <w14:textFill>
            <w14:solidFill>
              <w14:schemeClr w14:val="tx1"/>
            </w14:solidFill>
          </w14:textFill>
        </w:rPr>
      </w:pPr>
      <w:r>
        <w:rPr>
          <w:rFonts w:hint="eastAsia" w:ascii="仿宋_GB2312" w:hAnsi="宋体" w:eastAsia="仿宋_GB2312" w:cs="Times New Roman"/>
          <w:color w:val="000000" w:themeColor="text1"/>
          <w:sz w:val="28"/>
          <w:szCs w:val="28"/>
          <w14:textFill>
            <w14:solidFill>
              <w14:schemeClr w14:val="tx1"/>
            </w14:solidFill>
          </w14:textFill>
        </w:rPr>
        <w:t>5.20 乙方</w:t>
      </w:r>
      <w:r>
        <w:rPr>
          <w:rFonts w:hint="eastAsia" w:ascii="仿宋_GB2312" w:hAnsi="宋体" w:eastAsia="仿宋_GB2312" w:cs="Times New Roman"/>
          <w:caps/>
          <w:color w:val="000000" w:themeColor="text1"/>
          <w:sz w:val="28"/>
          <w:szCs w:val="28"/>
          <w14:textFill>
            <w14:solidFill>
              <w14:schemeClr w14:val="tx1"/>
            </w14:solidFill>
          </w14:textFill>
        </w:rPr>
        <w:t>将协助甲方参与当地质量技术监督检验部门的检查工作，甲方应提前1天通知</w:t>
      </w:r>
      <w:r>
        <w:rPr>
          <w:rFonts w:hint="eastAsia" w:ascii="仿宋_GB2312" w:hAnsi="宋体" w:eastAsia="仿宋_GB2312" w:cs="Times New Roman"/>
          <w:color w:val="000000" w:themeColor="text1"/>
          <w:sz w:val="28"/>
          <w:szCs w:val="28"/>
          <w14:textFill>
            <w14:solidFill>
              <w14:schemeClr w14:val="tx1"/>
            </w14:solidFill>
          </w14:textFill>
        </w:rPr>
        <w:t>乙方</w:t>
      </w:r>
      <w:r>
        <w:rPr>
          <w:rFonts w:hint="eastAsia" w:ascii="仿宋_GB2312" w:hAnsi="宋体" w:eastAsia="仿宋_GB2312" w:cs="Times New Roman"/>
          <w:caps/>
          <w:color w:val="000000" w:themeColor="text1"/>
          <w:sz w:val="28"/>
          <w:szCs w:val="28"/>
          <w14:textFill>
            <w14:solidFill>
              <w14:schemeClr w14:val="tx1"/>
            </w14:solidFill>
          </w14:textFill>
        </w:rPr>
        <w:t>，以便安排工程师至现场配合工作。</w:t>
      </w:r>
    </w:p>
    <w:p w14:paraId="02E0FEF5">
      <w:pPr>
        <w:tabs>
          <w:tab w:val="left" w:pos="360"/>
          <w:tab w:val="left" w:pos="720"/>
        </w:tabs>
        <w:spacing w:line="560" w:lineRule="exact"/>
        <w:ind w:left="1" w:firstLine="560" w:firstLineChars="200"/>
        <w:rPr>
          <w:rFonts w:ascii="仿宋_GB2312" w:hAnsi="宋体" w:eastAsia="仿宋_GB2312" w:cs="Times New Roman"/>
          <w:color w:val="000000" w:themeColor="text1"/>
          <w:sz w:val="28"/>
          <w:szCs w:val="28"/>
          <w14:textFill>
            <w14:solidFill>
              <w14:schemeClr w14:val="tx1"/>
            </w14:solidFill>
          </w14:textFill>
        </w:rPr>
      </w:pPr>
      <w:r>
        <w:rPr>
          <w:rFonts w:hint="eastAsia" w:ascii="仿宋_GB2312" w:hAnsi="宋体" w:eastAsia="仿宋_GB2312" w:cs="Times New Roman"/>
          <w:color w:val="000000" w:themeColor="text1"/>
          <w:sz w:val="28"/>
          <w:szCs w:val="28"/>
          <w14:textFill>
            <w14:solidFill>
              <w14:schemeClr w14:val="tx1"/>
            </w14:solidFill>
          </w14:textFill>
        </w:rPr>
        <w:t>5.21 如果甲方在技术上有所改进需求时，乙方免费提供现场技术上的咨询建议。</w:t>
      </w:r>
    </w:p>
    <w:p w14:paraId="0CA1C085">
      <w:pPr>
        <w:tabs>
          <w:tab w:val="left" w:pos="360"/>
          <w:tab w:val="left" w:pos="720"/>
        </w:tabs>
        <w:spacing w:line="560" w:lineRule="exact"/>
        <w:ind w:left="1" w:firstLine="560" w:firstLineChars="200"/>
        <w:rPr>
          <w:rFonts w:ascii="仿宋_GB2312" w:hAnsi="宋体" w:eastAsia="仿宋_GB2312" w:cs="Times New Roman"/>
          <w:color w:val="000000" w:themeColor="text1"/>
          <w:sz w:val="28"/>
          <w:szCs w:val="28"/>
          <w14:textFill>
            <w14:solidFill>
              <w14:schemeClr w14:val="tx1"/>
            </w14:solidFill>
          </w14:textFill>
        </w:rPr>
      </w:pPr>
      <w:r>
        <w:rPr>
          <w:rFonts w:hint="eastAsia" w:ascii="仿宋_GB2312" w:hAnsi="宋体" w:eastAsia="仿宋_GB2312" w:cs="Times New Roman"/>
          <w:color w:val="000000" w:themeColor="text1"/>
          <w:sz w:val="28"/>
          <w:szCs w:val="28"/>
          <w14:textFill>
            <w14:solidFill>
              <w14:schemeClr w14:val="tx1"/>
            </w14:solidFill>
          </w14:textFill>
        </w:rPr>
        <w:t>5.22 乙方应当根据甲方需要（包括但不限于会议接待、突发事件、自然灾害等），经甲方通知后及时提供免费的紧急服务。</w:t>
      </w:r>
    </w:p>
    <w:p w14:paraId="346354AF">
      <w:pPr>
        <w:tabs>
          <w:tab w:val="left" w:pos="360"/>
          <w:tab w:val="left" w:pos="720"/>
        </w:tabs>
        <w:spacing w:line="560" w:lineRule="exact"/>
        <w:ind w:left="1" w:firstLine="560" w:firstLineChars="200"/>
        <w:rPr>
          <w:rFonts w:ascii="仿宋_GB2312" w:hAnsi="宋体" w:eastAsia="仿宋_GB2312" w:cs="Times New Roman"/>
          <w:color w:val="000000" w:themeColor="text1"/>
          <w:sz w:val="28"/>
          <w:szCs w:val="28"/>
          <w14:textFill>
            <w14:solidFill>
              <w14:schemeClr w14:val="tx1"/>
            </w14:solidFill>
          </w14:textFill>
        </w:rPr>
      </w:pPr>
      <w:r>
        <w:rPr>
          <w:rFonts w:hint="eastAsia" w:ascii="仿宋_GB2312" w:hAnsi="宋体" w:eastAsia="仿宋_GB2312" w:cs="Times New Roman"/>
          <w:color w:val="000000" w:themeColor="text1"/>
          <w:sz w:val="28"/>
          <w:szCs w:val="28"/>
          <w14:textFill>
            <w14:solidFill>
              <w14:schemeClr w14:val="tx1"/>
            </w14:solidFill>
          </w14:textFill>
        </w:rPr>
        <w:t>5.23 履行合同过程中由于乙方工作人员原因而造成的延误、劳动纠纷、人身伤亡或经济损失，由乙方承担相关法律责任。</w:t>
      </w:r>
    </w:p>
    <w:p w14:paraId="61B4880B">
      <w:pPr>
        <w:tabs>
          <w:tab w:val="left" w:pos="360"/>
          <w:tab w:val="left" w:pos="720"/>
        </w:tabs>
        <w:spacing w:line="560" w:lineRule="exact"/>
        <w:ind w:left="1" w:firstLine="560" w:firstLineChars="200"/>
        <w:rPr>
          <w:rFonts w:ascii="仿宋_GB2312" w:hAnsi="宋体" w:eastAsia="仿宋_GB2312" w:cs="Times New Roman"/>
          <w:color w:val="000000" w:themeColor="text1"/>
          <w:sz w:val="28"/>
          <w:szCs w:val="28"/>
          <w14:textFill>
            <w14:solidFill>
              <w14:schemeClr w14:val="tx1"/>
            </w14:solidFill>
          </w14:textFill>
        </w:rPr>
      </w:pPr>
      <w:r>
        <w:rPr>
          <w:rFonts w:hint="eastAsia" w:ascii="仿宋_GB2312" w:hAnsi="宋体" w:eastAsia="仿宋_GB2312" w:cs="Times New Roman"/>
          <w:color w:val="000000" w:themeColor="text1"/>
          <w:sz w:val="28"/>
          <w:szCs w:val="28"/>
          <w14:textFill>
            <w14:solidFill>
              <w14:schemeClr w14:val="tx1"/>
            </w14:solidFill>
          </w14:textFill>
        </w:rPr>
        <w:t>5.24 乙方在执行本合同所使用的材料、设备、技术等不得侵犯他人的知识产权，否则引起的一切法律责任该由乙方承担，并赔偿因此给甲方造成的损失。</w:t>
      </w:r>
    </w:p>
    <w:p w14:paraId="65D3EDB7">
      <w:pPr>
        <w:tabs>
          <w:tab w:val="left" w:pos="360"/>
          <w:tab w:val="left" w:pos="720"/>
        </w:tabs>
        <w:spacing w:line="560" w:lineRule="exact"/>
        <w:ind w:left="1" w:firstLine="560" w:firstLineChars="200"/>
        <w:rPr>
          <w:rFonts w:ascii="仿宋_GB2312" w:hAnsi="宋体" w:eastAsia="仿宋_GB2312" w:cs="Times New Roman"/>
          <w:bCs/>
          <w:color w:val="000000" w:themeColor="text1"/>
          <w:sz w:val="28"/>
          <w:szCs w:val="28"/>
          <w14:textFill>
            <w14:solidFill>
              <w14:schemeClr w14:val="tx1"/>
            </w14:solidFill>
          </w14:textFill>
        </w:rPr>
      </w:pPr>
      <w:r>
        <w:rPr>
          <w:rFonts w:hint="eastAsia" w:ascii="仿宋_GB2312" w:hAnsi="宋体" w:eastAsia="仿宋_GB2312" w:cs="Times New Roman"/>
          <w:color w:val="000000" w:themeColor="text1"/>
          <w:sz w:val="28"/>
          <w:szCs w:val="28"/>
          <w14:textFill>
            <w14:solidFill>
              <w14:schemeClr w14:val="tx1"/>
            </w14:solidFill>
          </w14:textFill>
        </w:rPr>
        <w:t>5.25 乙方负责免费提供电梯保养专用润滑油及500元（含）以下的电梯配件（包括但不限于</w:t>
      </w:r>
      <w:r>
        <w:rPr>
          <w:rFonts w:hint="eastAsia" w:ascii="仿宋_GB2312" w:hAnsi="宋体" w:eastAsia="仿宋_GB2312" w:cs="Times New Roman"/>
          <w:bCs/>
          <w:color w:val="000000" w:themeColor="text1"/>
          <w:sz w:val="28"/>
          <w:szCs w:val="28"/>
          <w14:textFill>
            <w14:solidFill>
              <w14:schemeClr w14:val="tx1"/>
            </w14:solidFill>
          </w14:textFill>
        </w:rPr>
        <w:t>附件《免费备件清单》列明的配件）。</w:t>
      </w:r>
    </w:p>
    <w:p w14:paraId="0E53743A">
      <w:pPr>
        <w:tabs>
          <w:tab w:val="left" w:pos="360"/>
          <w:tab w:val="left" w:pos="720"/>
        </w:tabs>
        <w:spacing w:line="560" w:lineRule="exact"/>
        <w:ind w:left="1" w:firstLine="560" w:firstLineChars="200"/>
        <w:rPr>
          <w:rFonts w:ascii="仿宋_GB2312" w:hAnsi="宋体" w:eastAsia="仿宋_GB2312" w:cs="Times New Roman"/>
          <w:color w:val="000000" w:themeColor="text1"/>
          <w:sz w:val="28"/>
          <w:szCs w:val="28"/>
          <w14:textFill>
            <w14:solidFill>
              <w14:schemeClr w14:val="tx1"/>
            </w14:solidFill>
          </w14:textFill>
        </w:rPr>
      </w:pPr>
      <w:r>
        <w:rPr>
          <w:rFonts w:hint="eastAsia" w:ascii="仿宋_GB2312" w:hAnsi="宋体" w:eastAsia="仿宋_GB2312" w:cs="Times New Roman"/>
          <w:bCs/>
          <w:color w:val="000000" w:themeColor="text1"/>
          <w:sz w:val="28"/>
          <w:szCs w:val="28"/>
          <w14:textFill>
            <w14:solidFill>
              <w14:schemeClr w14:val="tx1"/>
            </w14:solidFill>
          </w14:textFill>
        </w:rPr>
        <w:t>5.</w:t>
      </w:r>
      <w:r>
        <w:rPr>
          <w:rFonts w:hint="eastAsia" w:ascii="仿宋_GB2312" w:hAnsi="宋体" w:eastAsia="仿宋_GB2312" w:cs="Times New Roman"/>
          <w:color w:val="000000" w:themeColor="text1"/>
          <w:sz w:val="28"/>
          <w:szCs w:val="28"/>
          <w14:textFill>
            <w14:solidFill>
              <w14:schemeClr w14:val="tx1"/>
            </w14:solidFill>
          </w14:textFill>
        </w:rPr>
        <w:t>26 合同期内甲方要求乙方提供合同约定以外的有偿服务时，乙方应提供书面文件经甲方盖章确认。</w:t>
      </w:r>
    </w:p>
    <w:p w14:paraId="329E9A61">
      <w:pPr>
        <w:tabs>
          <w:tab w:val="left" w:pos="360"/>
          <w:tab w:val="left" w:pos="720"/>
        </w:tabs>
        <w:spacing w:line="560" w:lineRule="exact"/>
        <w:ind w:left="1" w:firstLine="560" w:firstLineChars="200"/>
        <w:rPr>
          <w:rFonts w:ascii="仿宋_GB2312" w:hAnsi="宋体" w:eastAsia="仿宋_GB2312" w:cs="Times New Roman"/>
          <w:color w:val="000000" w:themeColor="text1"/>
          <w:sz w:val="28"/>
          <w:szCs w:val="28"/>
          <w14:textFill>
            <w14:solidFill>
              <w14:schemeClr w14:val="tx1"/>
            </w14:solidFill>
          </w14:textFill>
        </w:rPr>
      </w:pPr>
      <w:r>
        <w:rPr>
          <w:rFonts w:hint="eastAsia" w:ascii="仿宋_GB2312" w:hAnsi="宋体" w:eastAsia="仿宋_GB2312" w:cs="Times New Roman"/>
          <w:color w:val="000000" w:themeColor="text1"/>
          <w:sz w:val="28"/>
          <w:szCs w:val="28"/>
          <w14:textFill>
            <w14:solidFill>
              <w14:schemeClr w14:val="tx1"/>
            </w14:solidFill>
          </w14:textFill>
        </w:rPr>
        <w:t>5.27 合同期内除附件《收费大修人工费用明细表》外，所有维修均为免人工费用项目。</w:t>
      </w:r>
    </w:p>
    <w:p w14:paraId="099555C1">
      <w:pPr>
        <w:tabs>
          <w:tab w:val="left" w:pos="360"/>
          <w:tab w:val="left" w:pos="720"/>
        </w:tabs>
        <w:spacing w:line="560" w:lineRule="exact"/>
        <w:ind w:left="1" w:firstLine="560" w:firstLineChars="200"/>
        <w:rPr>
          <w:rFonts w:ascii="仿宋_GB2312" w:hAnsi="宋体" w:eastAsia="仿宋_GB2312" w:cs="Times New Roman"/>
          <w:bCs/>
          <w:color w:val="000000" w:themeColor="text1"/>
          <w:sz w:val="28"/>
          <w:szCs w:val="28"/>
          <w14:textFill>
            <w14:solidFill>
              <w14:schemeClr w14:val="tx1"/>
            </w14:solidFill>
          </w14:textFill>
        </w:rPr>
      </w:pPr>
      <w:r>
        <w:rPr>
          <w:rFonts w:hint="eastAsia" w:ascii="仿宋_GB2312" w:hAnsi="宋体" w:eastAsia="仿宋_GB2312" w:cs="Times New Roman"/>
          <w:color w:val="000000" w:themeColor="text1"/>
          <w:sz w:val="28"/>
          <w:szCs w:val="28"/>
          <w14:textFill>
            <w14:solidFill>
              <w14:schemeClr w14:val="tx1"/>
            </w14:solidFill>
          </w14:textFill>
        </w:rPr>
        <w:t>5</w:t>
      </w:r>
      <w:r>
        <w:rPr>
          <w:rFonts w:hint="eastAsia" w:ascii="仿宋_GB2312" w:hAnsi="宋体" w:eastAsia="仿宋_GB2312" w:cs="Times New Roman"/>
          <w:bCs/>
          <w:color w:val="000000" w:themeColor="text1"/>
          <w:sz w:val="28"/>
          <w:szCs w:val="28"/>
          <w14:textFill>
            <w14:solidFill>
              <w14:schemeClr w14:val="tx1"/>
            </w14:solidFill>
          </w14:textFill>
        </w:rPr>
        <w:t>.28乙方指定联系人</w:t>
      </w:r>
      <w:r>
        <w:rPr>
          <w:rFonts w:hint="eastAsia" w:ascii="仿宋_GB2312" w:hAnsi="宋体" w:eastAsia="仿宋_GB2312" w:cs="Times New Roman"/>
          <w:bCs/>
          <w:color w:val="000000" w:themeColor="text1"/>
          <w:sz w:val="28"/>
          <w:szCs w:val="28"/>
          <w:u w:val="single"/>
          <w14:textFill>
            <w14:solidFill>
              <w14:schemeClr w14:val="tx1"/>
            </w14:solidFill>
          </w14:textFill>
        </w:rPr>
        <w:t xml:space="preserve">              </w:t>
      </w:r>
      <w:r>
        <w:rPr>
          <w:rFonts w:hint="eastAsia" w:ascii="仿宋_GB2312" w:hAnsi="宋体" w:eastAsia="仿宋_GB2312" w:cs="Times New Roman"/>
          <w:bCs/>
          <w:color w:val="000000" w:themeColor="text1"/>
          <w:sz w:val="28"/>
          <w:szCs w:val="28"/>
          <w14:textFill>
            <w14:solidFill>
              <w14:schemeClr w14:val="tx1"/>
            </w14:solidFill>
          </w14:textFill>
        </w:rPr>
        <w:t>，联系电话：</w:t>
      </w:r>
      <w:r>
        <w:rPr>
          <w:rFonts w:hint="eastAsia" w:ascii="仿宋_GB2312" w:hAnsi="宋体" w:eastAsia="仿宋_GB2312" w:cs="Times New Roman"/>
          <w:bCs/>
          <w:color w:val="000000" w:themeColor="text1"/>
          <w:sz w:val="28"/>
          <w:szCs w:val="28"/>
          <w:u w:val="single"/>
          <w14:textFill>
            <w14:solidFill>
              <w14:schemeClr w14:val="tx1"/>
            </w14:solidFill>
          </w14:textFill>
        </w:rPr>
        <w:t xml:space="preserve">             </w:t>
      </w:r>
      <w:r>
        <w:rPr>
          <w:rFonts w:hint="eastAsia" w:ascii="仿宋_GB2312" w:hAnsi="宋体" w:eastAsia="仿宋_GB2312" w:cs="Times New Roman"/>
          <w:bCs/>
          <w:color w:val="000000" w:themeColor="text1"/>
          <w:sz w:val="28"/>
          <w:szCs w:val="28"/>
          <w14:textFill>
            <w14:solidFill>
              <w14:schemeClr w14:val="tx1"/>
            </w14:solidFill>
          </w14:textFill>
        </w:rPr>
        <w:t>，负责与甲方日常工作对接和沟通，电话保持畅通。</w:t>
      </w:r>
    </w:p>
    <w:p w14:paraId="6E8F2D7A">
      <w:pPr>
        <w:tabs>
          <w:tab w:val="left" w:pos="360"/>
          <w:tab w:val="left" w:pos="720"/>
        </w:tabs>
        <w:spacing w:line="560" w:lineRule="exact"/>
        <w:ind w:left="1" w:firstLine="560" w:firstLineChars="200"/>
        <w:rPr>
          <w:rFonts w:ascii="仿宋_GB2312" w:hAnsi="宋体" w:eastAsia="仿宋_GB2312" w:cs="Times New Roman"/>
          <w:bCs/>
          <w:color w:val="000000" w:themeColor="text1"/>
          <w:sz w:val="28"/>
          <w:szCs w:val="28"/>
          <w14:textFill>
            <w14:solidFill>
              <w14:schemeClr w14:val="tx1"/>
            </w14:solidFill>
          </w14:textFill>
        </w:rPr>
      </w:pPr>
      <w:r>
        <w:rPr>
          <w:rFonts w:hint="eastAsia" w:ascii="仿宋_GB2312" w:hAnsi="宋体" w:eastAsia="仿宋_GB2312" w:cs="Times New Roman"/>
          <w:bCs/>
          <w:color w:val="000000" w:themeColor="text1"/>
          <w:sz w:val="28"/>
          <w:szCs w:val="28"/>
          <w14:textFill>
            <w14:solidFill>
              <w14:schemeClr w14:val="tx1"/>
            </w14:solidFill>
          </w14:textFill>
        </w:rPr>
        <w:t>5.29乙方在合同履约过程中，因电梯故障需更换配件达到使用本体维修资金的条件，应协助、配合甲方向政府相关部门申请使用本体维修资金的义务。</w:t>
      </w:r>
    </w:p>
    <w:p w14:paraId="410790C6">
      <w:pPr>
        <w:spacing w:line="560" w:lineRule="exact"/>
        <w:ind w:firstLine="640" w:firstLineChars="200"/>
        <w:rPr>
          <w:rFonts w:ascii="黑体" w:hAnsi="黑体" w:eastAsia="黑体" w:cs="Times New Roman"/>
          <w:color w:val="000000" w:themeColor="text1"/>
          <w:sz w:val="32"/>
          <w:szCs w:val="32"/>
          <w14:textFill>
            <w14:solidFill>
              <w14:schemeClr w14:val="tx1"/>
            </w14:solidFill>
          </w14:textFill>
        </w:rPr>
      </w:pPr>
      <w:r>
        <w:rPr>
          <w:rFonts w:ascii="黑体" w:hAnsi="黑体" w:eastAsia="黑体" w:cs="Times New Roman"/>
          <w:color w:val="000000" w:themeColor="text1"/>
          <w:sz w:val="32"/>
          <w:szCs w:val="32"/>
          <w14:textFill>
            <w14:solidFill>
              <w14:schemeClr w14:val="tx1"/>
            </w14:solidFill>
          </w14:textFill>
        </w:rPr>
        <w:t>第</w:t>
      </w:r>
      <w:r>
        <w:rPr>
          <w:rFonts w:hint="eastAsia" w:ascii="黑体" w:hAnsi="黑体" w:eastAsia="黑体" w:cs="Times New Roman"/>
          <w:color w:val="000000" w:themeColor="text1"/>
          <w:sz w:val="32"/>
          <w:szCs w:val="32"/>
          <w14:textFill>
            <w14:solidFill>
              <w14:schemeClr w14:val="tx1"/>
            </w14:solidFill>
          </w14:textFill>
        </w:rPr>
        <w:t>六</w:t>
      </w:r>
      <w:r>
        <w:rPr>
          <w:rFonts w:ascii="黑体" w:hAnsi="黑体" w:eastAsia="黑体" w:cs="Times New Roman"/>
          <w:color w:val="000000" w:themeColor="text1"/>
          <w:sz w:val="32"/>
          <w:szCs w:val="32"/>
          <w14:textFill>
            <w14:solidFill>
              <w14:schemeClr w14:val="tx1"/>
            </w14:solidFill>
          </w14:textFill>
        </w:rPr>
        <w:t>条  违约责任</w:t>
      </w:r>
    </w:p>
    <w:p w14:paraId="5A49D697">
      <w:pPr>
        <w:tabs>
          <w:tab w:val="left" w:pos="720"/>
          <w:tab w:val="left" w:pos="900"/>
        </w:tabs>
        <w:snapToGrid w:val="0"/>
        <w:spacing w:line="560" w:lineRule="exact"/>
        <w:ind w:firstLine="560" w:firstLineChars="200"/>
        <w:rPr>
          <w:rFonts w:ascii="仿宋_GB2312" w:hAnsi="宋体" w:eastAsia="仿宋_GB2312" w:cs="Times New Roman"/>
          <w:color w:val="000000" w:themeColor="text1"/>
          <w:sz w:val="28"/>
          <w:szCs w:val="24"/>
          <w14:textFill>
            <w14:solidFill>
              <w14:schemeClr w14:val="tx1"/>
            </w14:solidFill>
          </w14:textFill>
        </w:rPr>
      </w:pPr>
      <w:r>
        <w:rPr>
          <w:rFonts w:hint="eastAsia" w:ascii="仿宋_GB2312" w:hAnsi="宋体" w:eastAsia="仿宋_GB2312" w:cs="Times New Roman"/>
          <w:color w:val="000000" w:themeColor="text1"/>
          <w:sz w:val="28"/>
          <w:szCs w:val="24"/>
          <w14:textFill>
            <w14:solidFill>
              <w14:schemeClr w14:val="tx1"/>
            </w14:solidFill>
          </w14:textFill>
        </w:rPr>
        <w:t>6.1 保修期间，乙方应派出足够的维修和管理人员负责维修工作，认真履行保修，做到服务周到，保证保修的质量及效果。由于乙方责任，造成甲方或第三方人身或经济损失的，乙方承担全部赔偿责任。</w:t>
      </w:r>
    </w:p>
    <w:p w14:paraId="5DBA56D0">
      <w:pPr>
        <w:tabs>
          <w:tab w:val="left" w:pos="720"/>
          <w:tab w:val="left" w:pos="900"/>
        </w:tabs>
        <w:snapToGrid w:val="0"/>
        <w:spacing w:line="560" w:lineRule="exact"/>
        <w:ind w:firstLine="560" w:firstLineChars="200"/>
        <w:rPr>
          <w:rFonts w:ascii="仿宋_GB2312" w:hAnsi="宋体" w:eastAsia="仿宋_GB2312" w:cs="Times New Roman"/>
          <w:color w:val="000000" w:themeColor="text1"/>
          <w:sz w:val="28"/>
          <w:szCs w:val="24"/>
          <w14:textFill>
            <w14:solidFill>
              <w14:schemeClr w14:val="tx1"/>
            </w14:solidFill>
          </w14:textFill>
        </w:rPr>
      </w:pPr>
      <w:r>
        <w:rPr>
          <w:rFonts w:hint="eastAsia" w:ascii="仿宋_GB2312" w:hAnsi="宋体" w:eastAsia="仿宋_GB2312" w:cs="Times New Roman"/>
          <w:color w:val="000000" w:themeColor="text1"/>
          <w:sz w:val="28"/>
          <w:szCs w:val="24"/>
          <w14:textFill>
            <w14:solidFill>
              <w14:schemeClr w14:val="tx1"/>
            </w14:solidFill>
          </w14:textFill>
        </w:rPr>
        <w:t>6.2 因乙方未能按约履行维护保养义务或者在甲方电梯出现紧急故障通知乙方后，乙方未能在规定时间内赶到现场排除故障，甲方有权委托第三方进行维修或保养，所产生费用由乙方承担。本项情形每出现一次，乙方应按1000元/次为标准向甲方支付违约金。</w:t>
      </w:r>
    </w:p>
    <w:p w14:paraId="50A16259">
      <w:pPr>
        <w:tabs>
          <w:tab w:val="left" w:pos="720"/>
          <w:tab w:val="left" w:pos="900"/>
        </w:tabs>
        <w:snapToGrid w:val="0"/>
        <w:spacing w:line="560" w:lineRule="exact"/>
        <w:ind w:firstLine="560" w:firstLineChars="200"/>
        <w:rPr>
          <w:rFonts w:ascii="仿宋_GB2312" w:hAnsi="宋体" w:eastAsia="仿宋_GB2312" w:cs="Times New Roman"/>
          <w:color w:val="000000" w:themeColor="text1"/>
          <w:sz w:val="28"/>
          <w:szCs w:val="24"/>
          <w14:textFill>
            <w14:solidFill>
              <w14:schemeClr w14:val="tx1"/>
            </w14:solidFill>
          </w14:textFill>
        </w:rPr>
      </w:pPr>
      <w:r>
        <w:rPr>
          <w:rFonts w:hint="eastAsia" w:ascii="仿宋_GB2312" w:hAnsi="宋体" w:eastAsia="仿宋_GB2312" w:cs="Times New Roman"/>
          <w:color w:val="000000" w:themeColor="text1"/>
          <w:sz w:val="28"/>
          <w:szCs w:val="24"/>
          <w14:textFill>
            <w14:solidFill>
              <w14:schemeClr w14:val="tx1"/>
            </w14:solidFill>
          </w14:textFill>
        </w:rPr>
        <w:t>6.3 对同一故障乙方维修二次后，电梯再出现类似问题，乙方除须再次进行维修外，乙方每次每项还需向甲方支付工作成本及信誉损失金人民币2000元。如三次以上(含三次)维修仍然不能解决问题的，甲方有权另行聘请第三方进行维修，由此引起的一切费用和责任由乙方承担。</w:t>
      </w:r>
    </w:p>
    <w:p w14:paraId="5A46C2AD">
      <w:pPr>
        <w:tabs>
          <w:tab w:val="left" w:pos="720"/>
          <w:tab w:val="left" w:pos="900"/>
        </w:tabs>
        <w:snapToGrid w:val="0"/>
        <w:spacing w:line="560" w:lineRule="exact"/>
        <w:ind w:firstLine="560" w:firstLineChars="200"/>
        <w:rPr>
          <w:rFonts w:ascii="仿宋_GB2312" w:hAnsi="宋体" w:eastAsia="仿宋_GB2312" w:cs="Times New Roman"/>
          <w:color w:val="000000" w:themeColor="text1"/>
          <w:sz w:val="28"/>
          <w:szCs w:val="24"/>
          <w14:textFill>
            <w14:solidFill>
              <w14:schemeClr w14:val="tx1"/>
            </w14:solidFill>
          </w14:textFill>
        </w:rPr>
      </w:pPr>
      <w:r>
        <w:rPr>
          <w:rFonts w:hint="eastAsia" w:ascii="仿宋_GB2312" w:hAnsi="宋体" w:eastAsia="仿宋_GB2312" w:cs="Times New Roman"/>
          <w:color w:val="000000" w:themeColor="text1"/>
          <w:sz w:val="28"/>
          <w:szCs w:val="24"/>
          <w14:textFill>
            <w14:solidFill>
              <w14:schemeClr w14:val="tx1"/>
            </w14:solidFill>
          </w14:textFill>
        </w:rPr>
        <w:t>6.4 工作完成后，乙方负责将施工现场清理干净，否则甲方有权自行或委托第三方清理打扫(包括卫生清理运输费等),所产生的费用由乙方承担。维修过程中给甲方、第三方造成损失的，由乙方赔偿。</w:t>
      </w:r>
    </w:p>
    <w:p w14:paraId="67A75896">
      <w:pPr>
        <w:tabs>
          <w:tab w:val="left" w:pos="720"/>
          <w:tab w:val="left" w:pos="900"/>
        </w:tabs>
        <w:snapToGrid w:val="0"/>
        <w:spacing w:line="560" w:lineRule="exact"/>
        <w:ind w:left="-60" w:firstLine="560" w:firstLineChars="200"/>
        <w:rPr>
          <w:rFonts w:ascii="仿宋_GB2312" w:hAnsi="宋体" w:eastAsia="仿宋_GB2312" w:cs="Times New Roman"/>
          <w:color w:val="000000" w:themeColor="text1"/>
          <w:sz w:val="28"/>
          <w:szCs w:val="24"/>
          <w14:textFill>
            <w14:solidFill>
              <w14:schemeClr w14:val="tx1"/>
            </w14:solidFill>
          </w14:textFill>
        </w:rPr>
      </w:pPr>
      <w:r>
        <w:rPr>
          <w:rFonts w:hint="eastAsia" w:ascii="仿宋_GB2312" w:hAnsi="宋体" w:eastAsia="仿宋_GB2312" w:cs="Times New Roman"/>
          <w:color w:val="000000" w:themeColor="text1"/>
          <w:sz w:val="28"/>
          <w:szCs w:val="24"/>
          <w14:textFill>
            <w14:solidFill>
              <w14:schemeClr w14:val="tx1"/>
            </w14:solidFill>
          </w14:textFill>
        </w:rPr>
        <w:t>6.5 乙方保证维保电梯每台月运转率达到或高于99％，若单台维保电梯在合同期内低于该月运转率时，乙方将按每降低1％免收该台电梯维保服务费人民币200元，免收金额最高不超过该台电梯的合同期内维保服务费总额：</w:t>
      </w:r>
    </w:p>
    <w:p w14:paraId="19FE685B">
      <w:pPr>
        <w:tabs>
          <w:tab w:val="left" w:pos="720"/>
          <w:tab w:val="left" w:pos="900"/>
        </w:tabs>
        <w:snapToGrid w:val="0"/>
        <w:spacing w:line="560" w:lineRule="exact"/>
        <w:ind w:left="-60" w:firstLine="560" w:firstLineChars="200"/>
        <w:rPr>
          <w:rFonts w:ascii="仿宋_GB2312" w:hAnsi="宋体" w:eastAsia="仿宋_GB2312" w:cs="Times New Roman"/>
          <w:color w:val="000000" w:themeColor="text1"/>
          <w:sz w:val="28"/>
          <w:szCs w:val="24"/>
          <w14:textFill>
            <w14:solidFill>
              <w14:schemeClr w14:val="tx1"/>
            </w14:solidFill>
          </w14:textFill>
        </w:rPr>
      </w:pPr>
      <w:r>
        <w:rPr>
          <w:rFonts w:hint="eastAsia" w:ascii="仿宋_GB2312" w:hAnsi="宋体" w:eastAsia="仿宋_GB2312" w:cs="Times New Roman"/>
          <w:color w:val="000000" w:themeColor="text1"/>
          <w:sz w:val="28"/>
          <w:szCs w:val="24"/>
          <w14:textFill>
            <w14:solidFill>
              <w14:schemeClr w14:val="tx1"/>
            </w14:solidFill>
          </w14:textFill>
        </w:rPr>
        <w:t>月运转率＝（30天×1440分钟-停梯时间）/30天×1440分钟</w:t>
      </w:r>
    </w:p>
    <w:p w14:paraId="4FF63A2F">
      <w:pPr>
        <w:tabs>
          <w:tab w:val="left" w:pos="720"/>
          <w:tab w:val="left" w:pos="900"/>
        </w:tabs>
        <w:snapToGrid w:val="0"/>
        <w:spacing w:line="560" w:lineRule="exact"/>
        <w:ind w:left="-60" w:firstLine="560" w:firstLineChars="200"/>
        <w:rPr>
          <w:rFonts w:ascii="仿宋_GB2312" w:hAnsi="宋体" w:eastAsia="仿宋_GB2312" w:cs="Times New Roman"/>
          <w:color w:val="000000" w:themeColor="text1"/>
          <w:sz w:val="28"/>
          <w:szCs w:val="24"/>
          <w14:textFill>
            <w14:solidFill>
              <w14:schemeClr w14:val="tx1"/>
            </w14:solidFill>
          </w14:textFill>
        </w:rPr>
      </w:pPr>
      <w:r>
        <w:rPr>
          <w:rFonts w:hint="eastAsia" w:ascii="仿宋_GB2312" w:hAnsi="宋体" w:eastAsia="仿宋_GB2312" w:cs="Times New Roman"/>
          <w:color w:val="000000" w:themeColor="text1"/>
          <w:sz w:val="28"/>
          <w:szCs w:val="24"/>
          <w14:textFill>
            <w14:solidFill>
              <w14:schemeClr w14:val="tx1"/>
            </w14:solidFill>
          </w14:textFill>
        </w:rPr>
        <w:t>停梯时间包括电梯故障停梯时间、乙方维修故障中电梯停用时间，不包括正常保养时间、不可抗力、故意破坏等非乙方原因导致和经甲方同意的设备工程的停用时间。</w:t>
      </w:r>
    </w:p>
    <w:p w14:paraId="3422EFB9">
      <w:pPr>
        <w:tabs>
          <w:tab w:val="left" w:pos="0"/>
          <w:tab w:val="left" w:pos="8820"/>
        </w:tabs>
        <w:spacing w:line="560" w:lineRule="exact"/>
        <w:ind w:left="-2" w:leftChars="-1" w:right="90" w:firstLine="560" w:firstLineChars="200"/>
        <w:rPr>
          <w:rFonts w:ascii="仿宋_GB2312" w:hAnsi="宋体" w:eastAsia="仿宋_GB2312" w:cs="Times New Roman"/>
          <w:color w:val="000000" w:themeColor="text1"/>
          <w:sz w:val="28"/>
          <w:szCs w:val="24"/>
          <w14:textFill>
            <w14:solidFill>
              <w14:schemeClr w14:val="tx1"/>
            </w14:solidFill>
          </w14:textFill>
        </w:rPr>
      </w:pPr>
      <w:r>
        <w:rPr>
          <w:rFonts w:hint="eastAsia" w:ascii="仿宋_GB2312" w:hAnsi="宋体" w:eastAsia="仿宋_GB2312" w:cs="Times New Roman"/>
          <w:color w:val="000000" w:themeColor="text1"/>
          <w:sz w:val="28"/>
          <w:szCs w:val="24"/>
          <w14:textFill>
            <w14:solidFill>
              <w14:schemeClr w14:val="tx1"/>
            </w14:solidFill>
          </w14:textFill>
        </w:rPr>
        <w:t>6.6 乙方不得以任何理由分包、转包给第三者（包括个人）进行维修保养，一经发现，视为违约。</w:t>
      </w:r>
      <w:r>
        <w:rPr>
          <w:rFonts w:hint="eastAsia" w:ascii="仿宋_GB2312" w:hAnsi="宋体" w:eastAsia="仿宋_GB2312" w:cs="Times New Roman"/>
          <w:color w:val="000000" w:themeColor="text1"/>
          <w:kern w:val="0"/>
          <w:sz w:val="28"/>
          <w:szCs w:val="24"/>
          <w14:textFill>
            <w14:solidFill>
              <w14:schemeClr w14:val="tx1"/>
            </w14:solidFill>
          </w14:textFill>
        </w:rPr>
        <w:t>甲方有权解除合同并要求乙方承担合同总金额20%违约金。</w:t>
      </w:r>
      <w:r>
        <w:rPr>
          <w:rFonts w:hint="eastAsia" w:ascii="仿宋_GB2312" w:hAnsi="宋体" w:eastAsia="仿宋_GB2312" w:cs="宋体"/>
          <w:color w:val="000000" w:themeColor="text1"/>
          <w:sz w:val="28"/>
          <w:szCs w:val="24"/>
          <w14:textFill>
            <w14:solidFill>
              <w14:schemeClr w14:val="tx1"/>
            </w14:solidFill>
          </w14:textFill>
        </w:rPr>
        <w:t>如因乙方转包、分包行为造成其他损失的，乙方应承担相应损害赔偿责任。</w:t>
      </w:r>
    </w:p>
    <w:p w14:paraId="3B534D18">
      <w:pPr>
        <w:tabs>
          <w:tab w:val="left" w:pos="720"/>
          <w:tab w:val="left" w:pos="900"/>
        </w:tabs>
        <w:snapToGrid w:val="0"/>
        <w:spacing w:line="560" w:lineRule="exact"/>
        <w:ind w:firstLine="560" w:firstLineChars="200"/>
        <w:rPr>
          <w:rFonts w:ascii="仿宋_GB2312" w:hAnsi="宋体" w:eastAsia="仿宋_GB2312" w:cs="Times New Roman"/>
          <w:color w:val="000000" w:themeColor="text1"/>
          <w:sz w:val="28"/>
          <w:szCs w:val="24"/>
          <w:highlight w:val="yellow"/>
          <w14:textFill>
            <w14:solidFill>
              <w14:schemeClr w14:val="tx1"/>
            </w14:solidFill>
          </w14:textFill>
        </w:rPr>
      </w:pPr>
      <w:r>
        <w:rPr>
          <w:rFonts w:hint="eastAsia" w:ascii="仿宋_GB2312" w:hAnsi="宋体" w:eastAsia="仿宋_GB2312" w:cs="Times New Roman"/>
          <w:color w:val="000000" w:themeColor="text1"/>
          <w:sz w:val="28"/>
          <w:szCs w:val="24"/>
          <w14:textFill>
            <w14:solidFill>
              <w14:schemeClr w14:val="tx1"/>
            </w14:solidFill>
          </w14:textFill>
        </w:rPr>
        <w:t>6.7 乙方未按本合同约定的各项标准、要求提供服务的，甲方可每次计收总服务费1%-10%的违约金。</w:t>
      </w:r>
    </w:p>
    <w:p w14:paraId="05C1771A">
      <w:pPr>
        <w:tabs>
          <w:tab w:val="left" w:pos="720"/>
          <w:tab w:val="left" w:pos="900"/>
        </w:tabs>
        <w:snapToGrid w:val="0"/>
        <w:spacing w:line="560" w:lineRule="exact"/>
        <w:ind w:firstLine="560" w:firstLineChars="200"/>
        <w:rPr>
          <w:rFonts w:ascii="仿宋_GB2312" w:hAnsi="宋体" w:eastAsia="仿宋_GB2312" w:cs="Times New Roman"/>
          <w:color w:val="000000" w:themeColor="text1"/>
          <w:sz w:val="22"/>
          <w:szCs w:val="21"/>
          <w14:textFill>
            <w14:solidFill>
              <w14:schemeClr w14:val="tx1"/>
            </w14:solidFill>
          </w14:textFill>
        </w:rPr>
      </w:pPr>
      <w:r>
        <w:rPr>
          <w:rFonts w:hint="eastAsia" w:ascii="仿宋_GB2312" w:hAnsi="宋体" w:eastAsia="仿宋_GB2312" w:cs="Times New Roman"/>
          <w:color w:val="000000" w:themeColor="text1"/>
          <w:sz w:val="28"/>
          <w:szCs w:val="24"/>
          <w14:textFill>
            <w14:solidFill>
              <w14:schemeClr w14:val="tx1"/>
            </w14:solidFill>
          </w14:textFill>
        </w:rPr>
        <w:t>6.8 因乙方维修保养未尽责导致电梯故障的，每次故障甲方可减少支付当季度10%的费用。若因此导致甲方财产及经营损失的，乙方还应另行赔偿。</w:t>
      </w:r>
    </w:p>
    <w:p w14:paraId="6A02CAB4">
      <w:pPr>
        <w:tabs>
          <w:tab w:val="left" w:pos="720"/>
          <w:tab w:val="left" w:pos="900"/>
        </w:tabs>
        <w:snapToGrid w:val="0"/>
        <w:spacing w:line="560" w:lineRule="exact"/>
        <w:ind w:firstLine="560" w:firstLineChars="200"/>
        <w:rPr>
          <w:rFonts w:ascii="仿宋_GB2312" w:hAnsi="宋体" w:eastAsia="仿宋_GB2312" w:cs="Times New Roman"/>
          <w:color w:val="000000" w:themeColor="text1"/>
          <w:sz w:val="28"/>
          <w:szCs w:val="24"/>
          <w14:textFill>
            <w14:solidFill>
              <w14:schemeClr w14:val="tx1"/>
            </w14:solidFill>
          </w14:textFill>
        </w:rPr>
      </w:pPr>
      <w:r>
        <w:rPr>
          <w:rFonts w:hint="eastAsia" w:ascii="仿宋_GB2312" w:hAnsi="宋体" w:eastAsia="仿宋_GB2312" w:cs="Times New Roman"/>
          <w:color w:val="000000" w:themeColor="text1"/>
          <w:sz w:val="28"/>
          <w:szCs w:val="24"/>
          <w14:textFill>
            <w14:solidFill>
              <w14:schemeClr w14:val="tx1"/>
            </w14:solidFill>
          </w14:textFill>
        </w:rPr>
        <w:t>6.9乙方违反本合同约定的承诺、保证或其他为实现本合同目的所需的作为或不作为行为的，如本合同未约定相应违约责任的，则应按照合同总价款</w:t>
      </w:r>
      <w:r>
        <w:rPr>
          <w:rFonts w:hint="eastAsia" w:ascii="仿宋_GB2312" w:hAnsi="宋体" w:eastAsia="仿宋_GB2312" w:cs="Times New Roman"/>
          <w:color w:val="000000" w:themeColor="text1"/>
          <w:sz w:val="28"/>
          <w:szCs w:val="24"/>
          <w:u w:val="single"/>
          <w14:textFill>
            <w14:solidFill>
              <w14:schemeClr w14:val="tx1"/>
            </w14:solidFill>
          </w14:textFill>
        </w:rPr>
        <w:t xml:space="preserve"> 30  </w:t>
      </w:r>
      <w:r>
        <w:rPr>
          <w:rFonts w:hint="eastAsia" w:ascii="仿宋_GB2312" w:hAnsi="宋体" w:eastAsia="仿宋_GB2312" w:cs="Times New Roman"/>
          <w:color w:val="000000" w:themeColor="text1"/>
          <w:sz w:val="28"/>
          <w:szCs w:val="24"/>
          <w14:textFill>
            <w14:solidFill>
              <w14:schemeClr w14:val="tx1"/>
            </w14:solidFill>
          </w14:textFill>
        </w:rPr>
        <w:t>%向甲方支付违约金并赔偿甲方相应损失；如属于乙方及其工作人员欠缺相应资质的，甲方同时有权解除合同。</w:t>
      </w:r>
    </w:p>
    <w:p w14:paraId="43A53645">
      <w:pPr>
        <w:tabs>
          <w:tab w:val="left" w:pos="720"/>
          <w:tab w:val="left" w:pos="900"/>
        </w:tabs>
        <w:snapToGrid w:val="0"/>
        <w:spacing w:line="560" w:lineRule="exact"/>
        <w:ind w:firstLine="560" w:firstLineChars="200"/>
        <w:rPr>
          <w:rFonts w:ascii="仿宋_GB2312" w:hAnsi="宋体" w:eastAsia="仿宋_GB2312" w:cs="Times New Roman"/>
          <w:color w:val="000000" w:themeColor="text1"/>
          <w:sz w:val="28"/>
          <w:szCs w:val="24"/>
          <w14:textFill>
            <w14:solidFill>
              <w14:schemeClr w14:val="tx1"/>
            </w14:solidFill>
          </w14:textFill>
        </w:rPr>
      </w:pPr>
      <w:r>
        <w:rPr>
          <w:rFonts w:hint="eastAsia" w:ascii="仿宋_GB2312" w:hAnsi="宋体" w:eastAsia="仿宋_GB2312" w:cs="Times New Roman"/>
          <w:color w:val="000000" w:themeColor="text1"/>
          <w:sz w:val="28"/>
          <w:szCs w:val="24"/>
          <w14:textFill>
            <w14:solidFill>
              <w14:schemeClr w14:val="tx1"/>
            </w14:solidFill>
          </w14:textFill>
        </w:rPr>
        <w:t>6.10本合同项下乙方的赔偿范围包括甲方的直接损失和间接损失，包括但不限于甲方需要向第三方承担的赔偿责任以及甲方应负担的诉讼费、仲裁费、保全费、担保费、律师费、鉴定费等费用支出。</w:t>
      </w:r>
    </w:p>
    <w:p w14:paraId="35044C17">
      <w:pPr>
        <w:tabs>
          <w:tab w:val="left" w:pos="720"/>
          <w:tab w:val="left" w:pos="900"/>
        </w:tabs>
        <w:snapToGrid w:val="0"/>
        <w:spacing w:line="560" w:lineRule="exact"/>
        <w:ind w:firstLine="560" w:firstLineChars="200"/>
        <w:rPr>
          <w:rFonts w:ascii="仿宋_GB2312" w:hAnsi="宋体" w:eastAsia="仿宋_GB2312" w:cs="Times New Roman"/>
          <w:color w:val="000000" w:themeColor="text1"/>
          <w:sz w:val="28"/>
          <w:szCs w:val="24"/>
          <w14:textFill>
            <w14:solidFill>
              <w14:schemeClr w14:val="tx1"/>
            </w14:solidFill>
          </w14:textFill>
        </w:rPr>
      </w:pPr>
      <w:r>
        <w:rPr>
          <w:rFonts w:hint="eastAsia" w:ascii="仿宋_GB2312" w:hAnsi="宋体" w:eastAsia="仿宋_GB2312" w:cs="Times New Roman"/>
          <w:color w:val="000000" w:themeColor="text1"/>
          <w:sz w:val="28"/>
          <w:szCs w:val="24"/>
          <w14:textFill>
            <w14:solidFill>
              <w14:schemeClr w14:val="tx1"/>
            </w14:solidFill>
          </w14:textFill>
        </w:rPr>
        <w:t>6.11 乙方违反本合同第5.3条、6.6条、6.9条、9.2条、9.3条导致合同解除的，乙方除承担合同约定的违约金外，还应向甲方赔偿所有损失。</w:t>
      </w:r>
    </w:p>
    <w:p w14:paraId="42E150FF">
      <w:pPr>
        <w:spacing w:line="560" w:lineRule="exact"/>
        <w:ind w:firstLine="640" w:firstLineChars="200"/>
        <w:rPr>
          <w:rFonts w:ascii="黑体" w:hAnsi="黑体" w:eastAsia="黑体" w:cs="Times New Roman"/>
          <w:color w:val="000000" w:themeColor="text1"/>
          <w:sz w:val="32"/>
          <w:szCs w:val="32"/>
          <w14:textFill>
            <w14:solidFill>
              <w14:schemeClr w14:val="tx1"/>
            </w14:solidFill>
          </w14:textFill>
        </w:rPr>
      </w:pPr>
      <w:r>
        <w:rPr>
          <w:rFonts w:hint="eastAsia" w:ascii="黑体" w:hAnsi="黑体" w:eastAsia="黑体" w:cs="Times New Roman"/>
          <w:color w:val="000000" w:themeColor="text1"/>
          <w:sz w:val="32"/>
          <w:szCs w:val="32"/>
          <w14:textFill>
            <w14:solidFill>
              <w14:schemeClr w14:val="tx1"/>
            </w14:solidFill>
          </w14:textFill>
        </w:rPr>
        <w:t>第七条</w:t>
      </w:r>
      <w:r>
        <w:rPr>
          <w:rFonts w:ascii="黑体" w:hAnsi="黑体" w:eastAsia="黑体" w:cs="Times New Roman"/>
          <w:color w:val="000000" w:themeColor="text1"/>
          <w:sz w:val="32"/>
          <w:szCs w:val="32"/>
          <w14:textFill>
            <w14:solidFill>
              <w14:schemeClr w14:val="tx1"/>
            </w14:solidFill>
          </w14:textFill>
        </w:rPr>
        <w:t xml:space="preserve"> </w:t>
      </w:r>
      <w:r>
        <w:rPr>
          <w:rFonts w:hint="eastAsia" w:ascii="黑体" w:hAnsi="黑体" w:eastAsia="黑体" w:cs="Times New Roman"/>
          <w:color w:val="000000" w:themeColor="text1"/>
          <w:sz w:val="32"/>
          <w:szCs w:val="32"/>
          <w14:textFill>
            <w14:solidFill>
              <w14:schemeClr w14:val="tx1"/>
            </w14:solidFill>
          </w14:textFill>
        </w:rPr>
        <w:t>反商业贿赂</w:t>
      </w:r>
    </w:p>
    <w:p w14:paraId="58ED274B">
      <w:pPr>
        <w:spacing w:line="560" w:lineRule="exact"/>
        <w:ind w:firstLine="560" w:firstLineChars="200"/>
        <w:rPr>
          <w:rFonts w:ascii="仿宋_GB2312" w:hAnsi="宋体" w:eastAsia="仿宋_GB2312" w:cs="Times New Roman"/>
          <w:color w:val="000000" w:themeColor="text1"/>
          <w:kern w:val="0"/>
          <w:sz w:val="28"/>
          <w:szCs w:val="24"/>
          <w14:textFill>
            <w14:solidFill>
              <w14:schemeClr w14:val="tx1"/>
            </w14:solidFill>
          </w14:textFill>
        </w:rPr>
      </w:pPr>
      <w:r>
        <w:rPr>
          <w:rFonts w:hint="eastAsia" w:ascii="仿宋_GB2312" w:hAnsi="宋体" w:eastAsia="仿宋_GB2312" w:cs="Times New Roman"/>
          <w:color w:val="000000" w:themeColor="text1"/>
          <w:kern w:val="0"/>
          <w:sz w:val="28"/>
          <w:szCs w:val="24"/>
          <w14:textFill>
            <w14:solidFill>
              <w14:schemeClr w14:val="tx1"/>
            </w14:solidFill>
          </w14:textFill>
        </w:rPr>
        <w:t>7.1基本定义</w:t>
      </w:r>
    </w:p>
    <w:p w14:paraId="1D094E3A">
      <w:pPr>
        <w:spacing w:line="560" w:lineRule="exact"/>
        <w:ind w:firstLine="560" w:firstLineChars="200"/>
        <w:rPr>
          <w:rFonts w:ascii="仿宋_GB2312" w:hAnsi="宋体" w:eastAsia="仿宋_GB2312" w:cs="Times New Roman"/>
          <w:color w:val="000000" w:themeColor="text1"/>
          <w:kern w:val="0"/>
          <w:sz w:val="28"/>
          <w:szCs w:val="24"/>
          <w14:textFill>
            <w14:solidFill>
              <w14:schemeClr w14:val="tx1"/>
            </w14:solidFill>
          </w14:textFill>
        </w:rPr>
      </w:pPr>
      <w:r>
        <w:rPr>
          <w:rFonts w:hint="eastAsia" w:ascii="仿宋_GB2312" w:hAnsi="宋体" w:eastAsia="仿宋_GB2312" w:cs="Times New Roman"/>
          <w:color w:val="000000" w:themeColor="text1"/>
          <w:kern w:val="0"/>
          <w:sz w:val="28"/>
          <w:szCs w:val="24"/>
          <w14:textFill>
            <w14:solidFill>
              <w14:schemeClr w14:val="tx1"/>
            </w14:solidFill>
          </w14:textFill>
        </w:rPr>
        <w:t>7.1.1本条（协议）所指的商业贿赂是指：乙方为获取与甲方（含甲方关联公司及机构，下文中“甲方”均指此范围）的合作及合作的利益，乙方或乙方工作人员给予甲方工作人员或其指定关系人的一切直接或间接的不正当利益。</w:t>
      </w:r>
    </w:p>
    <w:p w14:paraId="090AC2B8">
      <w:pPr>
        <w:spacing w:line="560" w:lineRule="exact"/>
        <w:ind w:firstLine="560" w:firstLineChars="200"/>
        <w:rPr>
          <w:rFonts w:ascii="仿宋_GB2312" w:hAnsi="宋体" w:eastAsia="仿宋_GB2312" w:cs="Times New Roman"/>
          <w:color w:val="000000" w:themeColor="text1"/>
          <w:kern w:val="0"/>
          <w:sz w:val="28"/>
          <w:szCs w:val="24"/>
          <w14:textFill>
            <w14:solidFill>
              <w14:schemeClr w14:val="tx1"/>
            </w14:solidFill>
          </w14:textFill>
        </w:rPr>
      </w:pPr>
      <w:r>
        <w:rPr>
          <w:rFonts w:hint="eastAsia" w:ascii="仿宋_GB2312" w:hAnsi="宋体" w:eastAsia="仿宋_GB2312" w:cs="Times New Roman"/>
          <w:color w:val="000000" w:themeColor="text1"/>
          <w:kern w:val="0"/>
          <w:sz w:val="28"/>
          <w:szCs w:val="24"/>
          <w14:textFill>
            <w14:solidFill>
              <w14:schemeClr w14:val="tx1"/>
            </w14:solidFill>
          </w14:textFill>
        </w:rPr>
        <w:t>7.1.2其中不正当利益是指：乙方或乙方工作人员以乙方或个人名义向甲方工作人员或其指定关系人直接或间接赠送礼金、物品、有价证券或采取其他变相手段提供不正当利益，包括但不限于：1）促销费、宣传费、赞助费、科研费、劳务费、咨询费、佣金或报销各种费用、含有金额的会员卡、代币卡（</w:t>
      </w:r>
      <w:r>
        <w:rPr>
          <w:rFonts w:hint="eastAsia" w:ascii="宋体" w:hAnsi="宋体" w:eastAsia="宋体" w:cs="宋体"/>
          <w:color w:val="000000" w:themeColor="text1"/>
          <w:kern w:val="0"/>
          <w:sz w:val="28"/>
          <w:szCs w:val="24"/>
          <w14:textFill>
            <w14:solidFill>
              <w14:schemeClr w14:val="tx1"/>
            </w14:solidFill>
          </w14:textFill>
        </w:rPr>
        <w:t>劵</w:t>
      </w:r>
      <w:r>
        <w:rPr>
          <w:rFonts w:hint="eastAsia" w:ascii="仿宋_GB2312" w:hAnsi="仿宋_GB2312" w:eastAsia="仿宋_GB2312" w:cs="仿宋_GB2312"/>
          <w:color w:val="000000" w:themeColor="text1"/>
          <w:kern w:val="0"/>
          <w:sz w:val="28"/>
          <w:szCs w:val="24"/>
          <w14:textFill>
            <w14:solidFill>
              <w14:schemeClr w14:val="tx1"/>
            </w14:solidFill>
          </w14:textFill>
        </w:rPr>
        <w:t>）、旅游、考察、房屋装修等；</w:t>
      </w:r>
      <w:r>
        <w:rPr>
          <w:rFonts w:hint="eastAsia" w:ascii="仿宋_GB2312" w:hAnsi="宋体" w:eastAsia="仿宋_GB2312" w:cs="Times New Roman"/>
          <w:color w:val="000000" w:themeColor="text1"/>
          <w:kern w:val="0"/>
          <w:sz w:val="28"/>
          <w:szCs w:val="24"/>
          <w14:textFill>
            <w14:solidFill>
              <w14:schemeClr w14:val="tx1"/>
            </w14:solidFill>
          </w14:textFill>
        </w:rPr>
        <w:t>2)借款、融资担保、商品赊销、回扣、购物折扣、置业、礼品（如纪念品、节日礼品等）、馈赠、娱乐、招待等；3）提供或介绍就业、就学、参股或参与经营机会等；4）通过分包、转包等形式对甲方工作人员或其指定关系人进行利益输送。</w:t>
      </w:r>
    </w:p>
    <w:p w14:paraId="7CDCB06E">
      <w:pPr>
        <w:spacing w:line="560" w:lineRule="exact"/>
        <w:ind w:firstLine="560" w:firstLineChars="200"/>
        <w:rPr>
          <w:rFonts w:ascii="仿宋_GB2312" w:hAnsi="宋体" w:eastAsia="仿宋_GB2312" w:cs="Times New Roman"/>
          <w:color w:val="000000" w:themeColor="text1"/>
          <w:kern w:val="0"/>
          <w:sz w:val="28"/>
          <w:szCs w:val="24"/>
          <w14:textFill>
            <w14:solidFill>
              <w14:schemeClr w14:val="tx1"/>
            </w14:solidFill>
          </w14:textFill>
        </w:rPr>
      </w:pPr>
      <w:r>
        <w:rPr>
          <w:rFonts w:hint="eastAsia" w:ascii="仿宋_GB2312" w:hAnsi="宋体" w:eastAsia="仿宋_GB2312" w:cs="Times New Roman"/>
          <w:color w:val="000000" w:themeColor="text1"/>
          <w:kern w:val="0"/>
          <w:sz w:val="28"/>
          <w:szCs w:val="24"/>
          <w14:textFill>
            <w14:solidFill>
              <w14:schemeClr w14:val="tx1"/>
            </w14:solidFill>
          </w14:textFill>
        </w:rPr>
        <w:t>7.2协助义务与违约责任</w:t>
      </w:r>
    </w:p>
    <w:p w14:paraId="2C0AB61E">
      <w:pPr>
        <w:adjustRightInd w:val="0"/>
        <w:snapToGrid w:val="0"/>
        <w:spacing w:line="560" w:lineRule="exact"/>
        <w:ind w:firstLine="560" w:firstLineChars="200"/>
        <w:rPr>
          <w:rFonts w:ascii="仿宋_GB2312" w:hAnsi="仿宋_GB2312" w:eastAsia="仿宋_GB2312" w:cs="仿宋_GB2312"/>
          <w:bCs/>
          <w:color w:val="000000" w:themeColor="text1"/>
          <w:sz w:val="32"/>
          <w:szCs w:val="28"/>
          <w14:textFill>
            <w14:solidFill>
              <w14:schemeClr w14:val="tx1"/>
            </w14:solidFill>
          </w14:textFill>
        </w:rPr>
      </w:pPr>
      <w:r>
        <w:rPr>
          <w:rFonts w:hint="eastAsia" w:ascii="仿宋_GB2312" w:hAnsi="宋体" w:eastAsia="仿宋_GB2312" w:cs="Times New Roman"/>
          <w:color w:val="000000" w:themeColor="text1"/>
          <w:kern w:val="0"/>
          <w:sz w:val="28"/>
          <w:szCs w:val="24"/>
          <w14:textFill>
            <w14:solidFill>
              <w14:schemeClr w14:val="tx1"/>
            </w14:solidFill>
          </w14:textFill>
        </w:rPr>
        <w:t>7.2.1乙方理解并同意，甲方任何工作人员、部门不得以任何名义向乙方或乙方工作人员索取或收受商业贿赂；乙方或乙方工作人员不得以任何名义向甲方工作人员或其指定关系人进行商业贿赂。若甲方工作人员要求乙方或乙方工作人员给予任何形式的商业贿赂，乙方必须拒绝，并及时通过电话或邮件形式向</w:t>
      </w:r>
      <w:r>
        <w:rPr>
          <w:rFonts w:hint="eastAsia" w:ascii="仿宋_GB2312" w:hAnsi="宋体" w:eastAsia="仿宋_GB2312"/>
          <w:bCs/>
          <w:color w:val="000000" w:themeColor="text1"/>
          <w:sz w:val="28"/>
          <w14:textFill>
            <w14:solidFill>
              <w14:schemeClr w14:val="tx1"/>
            </w14:solidFill>
          </w14:textFill>
        </w:rPr>
        <w:t>深圳第一亚太物业管理有限公司进行投诉举报，监督电话：4007891668；监督邮箱：ytzbzhglb@csc-sz.com。</w:t>
      </w:r>
    </w:p>
    <w:p w14:paraId="1E026697">
      <w:pPr>
        <w:spacing w:line="560" w:lineRule="exact"/>
        <w:ind w:firstLine="420" w:firstLineChars="150"/>
        <w:rPr>
          <w:rFonts w:ascii="仿宋_GB2312" w:hAnsi="宋体" w:eastAsia="仿宋_GB2312" w:cs="Times New Roman"/>
          <w:color w:val="000000" w:themeColor="text1"/>
          <w:kern w:val="0"/>
          <w:sz w:val="28"/>
          <w:szCs w:val="24"/>
          <w14:textFill>
            <w14:solidFill>
              <w14:schemeClr w14:val="tx1"/>
            </w14:solidFill>
          </w14:textFill>
        </w:rPr>
      </w:pPr>
      <w:r>
        <w:rPr>
          <w:rFonts w:hint="eastAsia" w:ascii="仿宋_GB2312" w:hAnsi="宋体" w:eastAsia="仿宋_GB2312" w:cs="Times New Roman"/>
          <w:color w:val="000000" w:themeColor="text1"/>
          <w:kern w:val="0"/>
          <w:sz w:val="28"/>
          <w:szCs w:val="24"/>
          <w14:textFill>
            <w14:solidFill>
              <w14:schemeClr w14:val="tx1"/>
            </w14:solidFill>
          </w14:textFill>
        </w:rPr>
        <w:t>7.2.2乙方理解并同意，如违反约定向甲方工作人员或其指定关系人提供商业贿赂的，将构成乙方根本违约，无论是否造成损害结果，甲方有权采取下列一项或多项措施：1）解除双方签订的合作协议，终止合作；2）冻结应付款项、履约保证金等直至甲方相关案件调查结束，且无需承担任何违约责任；3）要求乙方向甲方支付10万元违约金或者支付所涉合同金额的20%作为违约金，以两者中较高者为准。同时，乙方应于甲方发现违约行为之日起5个工作日内支付违约金，如未及时支付，甲方有权从合同款项或履约保证金中直接扣除。</w:t>
      </w:r>
    </w:p>
    <w:p w14:paraId="5D2661F5">
      <w:pPr>
        <w:spacing w:line="560" w:lineRule="exact"/>
        <w:ind w:firstLine="560" w:firstLineChars="200"/>
        <w:rPr>
          <w:rFonts w:ascii="仿宋_GB2312" w:hAnsi="宋体" w:eastAsia="仿宋_GB2312" w:cs="Times New Roman"/>
          <w:color w:val="000000" w:themeColor="text1"/>
          <w:kern w:val="0"/>
          <w:sz w:val="28"/>
          <w:szCs w:val="24"/>
          <w14:textFill>
            <w14:solidFill>
              <w14:schemeClr w14:val="tx1"/>
            </w14:solidFill>
          </w14:textFill>
        </w:rPr>
      </w:pPr>
      <w:r>
        <w:rPr>
          <w:rFonts w:hint="eastAsia" w:ascii="仿宋_GB2312" w:hAnsi="宋体" w:eastAsia="仿宋_GB2312" w:cs="Times New Roman"/>
          <w:color w:val="000000" w:themeColor="text1"/>
          <w:kern w:val="0"/>
          <w:sz w:val="28"/>
          <w:szCs w:val="24"/>
          <w14:textFill>
            <w14:solidFill>
              <w14:schemeClr w14:val="tx1"/>
            </w14:solidFill>
          </w14:textFill>
        </w:rPr>
        <w:t>7.2.3对于乙方，无论是主动还是被动向甲方工作人员或其指定关系人提供商业贿赂的，如果主动向甲方进行投诉举报、提供有效证据或信息、协助甲方追究相关人员责任并挽回经济损失的，甲方将根据实际情形进行考量给予乙方继续合作的机会和/或减免上述违约责任，对于上述情形的处理甲方有完全的判断权和自主权。</w:t>
      </w:r>
    </w:p>
    <w:p w14:paraId="2488C933">
      <w:pPr>
        <w:spacing w:line="560" w:lineRule="exact"/>
        <w:ind w:firstLine="640" w:firstLineChars="200"/>
        <w:rPr>
          <w:rFonts w:ascii="黑体" w:hAnsi="黑体" w:eastAsia="黑体" w:cs="Times New Roman"/>
          <w:color w:val="000000" w:themeColor="text1"/>
          <w:sz w:val="32"/>
          <w:szCs w:val="32"/>
          <w14:textFill>
            <w14:solidFill>
              <w14:schemeClr w14:val="tx1"/>
            </w14:solidFill>
          </w14:textFill>
        </w:rPr>
      </w:pPr>
      <w:r>
        <w:rPr>
          <w:rFonts w:hint="eastAsia" w:ascii="黑体" w:hAnsi="黑体" w:eastAsia="黑体" w:cs="Times New Roman"/>
          <w:color w:val="000000" w:themeColor="text1"/>
          <w:sz w:val="32"/>
          <w:szCs w:val="32"/>
          <w14:textFill>
            <w14:solidFill>
              <w14:schemeClr w14:val="tx1"/>
            </w14:solidFill>
          </w14:textFill>
        </w:rPr>
        <w:t>第八条</w:t>
      </w:r>
      <w:r>
        <w:rPr>
          <w:rFonts w:ascii="黑体" w:hAnsi="黑体" w:eastAsia="黑体" w:cs="Times New Roman"/>
          <w:color w:val="000000" w:themeColor="text1"/>
          <w:sz w:val="32"/>
          <w:szCs w:val="32"/>
          <w14:textFill>
            <w14:solidFill>
              <w14:schemeClr w14:val="tx1"/>
            </w14:solidFill>
          </w14:textFill>
        </w:rPr>
        <w:t xml:space="preserve"> </w:t>
      </w:r>
      <w:r>
        <w:rPr>
          <w:rFonts w:hint="eastAsia" w:ascii="黑体" w:hAnsi="黑体" w:eastAsia="黑体" w:cs="Times New Roman"/>
          <w:color w:val="000000" w:themeColor="text1"/>
          <w:sz w:val="32"/>
          <w:szCs w:val="32"/>
          <w14:textFill>
            <w14:solidFill>
              <w14:schemeClr w14:val="tx1"/>
            </w14:solidFill>
          </w14:textFill>
        </w:rPr>
        <w:t>不可抗力</w:t>
      </w:r>
    </w:p>
    <w:p w14:paraId="2E9B7129">
      <w:pPr>
        <w:spacing w:line="560" w:lineRule="exact"/>
        <w:ind w:firstLine="560" w:firstLineChars="200"/>
        <w:rPr>
          <w:rFonts w:ascii="仿宋_GB2312" w:hAnsi="宋体" w:eastAsia="仿宋_GB2312" w:cs="Times New Roman"/>
          <w:color w:val="000000" w:themeColor="text1"/>
          <w:sz w:val="28"/>
          <w:szCs w:val="24"/>
          <w14:textFill>
            <w14:solidFill>
              <w14:schemeClr w14:val="tx1"/>
            </w14:solidFill>
          </w14:textFill>
        </w:rPr>
      </w:pPr>
      <w:r>
        <w:rPr>
          <w:rFonts w:hint="eastAsia" w:ascii="仿宋_GB2312" w:hAnsi="宋体" w:eastAsia="仿宋_GB2312" w:cs="Times New Roman"/>
          <w:color w:val="000000" w:themeColor="text1"/>
          <w:sz w:val="28"/>
          <w:szCs w:val="24"/>
          <w14:textFill>
            <w14:solidFill>
              <w14:schemeClr w14:val="tx1"/>
            </w14:solidFill>
          </w14:textFill>
        </w:rPr>
        <w:t>8.1 如果发生不可抗力事件的，双方应各自承担自己的损失。如果不可抗力事件不影响合同继续履行的，双方应继续履行本合同。</w:t>
      </w:r>
    </w:p>
    <w:p w14:paraId="1C50FE40">
      <w:pPr>
        <w:spacing w:line="560" w:lineRule="exact"/>
        <w:ind w:firstLine="560" w:firstLineChars="200"/>
        <w:rPr>
          <w:rFonts w:ascii="仿宋_GB2312" w:hAnsi="宋体" w:eastAsia="仿宋_GB2312" w:cs="Times New Roman"/>
          <w:color w:val="000000" w:themeColor="text1"/>
          <w:sz w:val="28"/>
          <w:szCs w:val="24"/>
          <w14:textFill>
            <w14:solidFill>
              <w14:schemeClr w14:val="tx1"/>
            </w14:solidFill>
          </w14:textFill>
        </w:rPr>
      </w:pPr>
      <w:r>
        <w:rPr>
          <w:rFonts w:hint="eastAsia" w:ascii="仿宋_GB2312" w:hAnsi="宋体" w:eastAsia="仿宋_GB2312" w:cs="Times New Roman"/>
          <w:color w:val="000000" w:themeColor="text1"/>
          <w:sz w:val="28"/>
          <w:szCs w:val="24"/>
          <w14:textFill>
            <w14:solidFill>
              <w14:schemeClr w14:val="tx1"/>
            </w14:solidFill>
          </w14:textFill>
        </w:rPr>
        <w:t>8.2 不可抗力事件，指双方不能预见、不能防范及不能避免的自然灾害（包括但不限于地震、地陷、海啸、台风、暴雨、水灾等）及非双方原因造成的意外事件（包括但不限于火灾、辐射、战争、动乱、骚乱、群众性事件、恐怖袭击、政府禁令、公共卫生事件等）。</w:t>
      </w:r>
    </w:p>
    <w:p w14:paraId="6A36943F">
      <w:pPr>
        <w:spacing w:line="560" w:lineRule="exact"/>
        <w:ind w:firstLine="640" w:firstLineChars="200"/>
        <w:rPr>
          <w:rFonts w:ascii="黑体" w:hAnsi="黑体" w:eastAsia="黑体" w:cs="Times New Roman"/>
          <w:color w:val="000000" w:themeColor="text1"/>
          <w:sz w:val="32"/>
          <w:szCs w:val="32"/>
          <w14:textFill>
            <w14:solidFill>
              <w14:schemeClr w14:val="tx1"/>
            </w14:solidFill>
          </w14:textFill>
        </w:rPr>
      </w:pPr>
      <w:r>
        <w:rPr>
          <w:rFonts w:hint="eastAsia" w:ascii="黑体" w:hAnsi="黑体" w:eastAsia="黑体" w:cs="Times New Roman"/>
          <w:color w:val="000000" w:themeColor="text1"/>
          <w:sz w:val="32"/>
          <w:szCs w:val="32"/>
          <w14:textFill>
            <w14:solidFill>
              <w14:schemeClr w14:val="tx1"/>
            </w14:solidFill>
          </w14:textFill>
        </w:rPr>
        <w:t>第九条</w:t>
      </w:r>
      <w:r>
        <w:rPr>
          <w:rFonts w:ascii="黑体" w:hAnsi="黑体" w:eastAsia="黑体" w:cs="Times New Roman"/>
          <w:color w:val="000000" w:themeColor="text1"/>
          <w:sz w:val="32"/>
          <w:szCs w:val="32"/>
          <w14:textFill>
            <w14:solidFill>
              <w14:schemeClr w14:val="tx1"/>
            </w14:solidFill>
          </w14:textFill>
        </w:rPr>
        <w:t xml:space="preserve"> </w:t>
      </w:r>
      <w:r>
        <w:rPr>
          <w:rFonts w:hint="eastAsia" w:ascii="黑体" w:hAnsi="黑体" w:eastAsia="黑体" w:cs="Times New Roman"/>
          <w:color w:val="000000" w:themeColor="text1"/>
          <w:sz w:val="32"/>
          <w:szCs w:val="32"/>
          <w14:textFill>
            <w14:solidFill>
              <w14:schemeClr w14:val="tx1"/>
            </w14:solidFill>
          </w14:textFill>
        </w:rPr>
        <w:t>合同的解除</w:t>
      </w:r>
    </w:p>
    <w:p w14:paraId="4AE21B2A">
      <w:pPr>
        <w:spacing w:line="560" w:lineRule="exact"/>
        <w:ind w:firstLine="560" w:firstLineChars="200"/>
        <w:rPr>
          <w:rFonts w:ascii="仿宋_GB2312" w:hAnsi="宋体" w:eastAsia="仿宋_GB2312" w:cs="Times New Roman"/>
          <w:color w:val="000000" w:themeColor="text1"/>
          <w:sz w:val="28"/>
          <w:szCs w:val="24"/>
          <w14:textFill>
            <w14:solidFill>
              <w14:schemeClr w14:val="tx1"/>
            </w14:solidFill>
          </w14:textFill>
        </w:rPr>
      </w:pPr>
      <w:r>
        <w:rPr>
          <w:rFonts w:hint="eastAsia" w:ascii="仿宋_GB2312" w:hAnsi="宋体" w:eastAsia="仿宋_GB2312" w:cs="Times New Roman"/>
          <w:color w:val="000000" w:themeColor="text1"/>
          <w:sz w:val="28"/>
          <w:szCs w:val="24"/>
          <w14:textFill>
            <w14:solidFill>
              <w14:schemeClr w14:val="tx1"/>
            </w14:solidFill>
          </w14:textFill>
        </w:rPr>
        <w:t>9.1因不可抗力致使不能实现合同目的，一方可在书面通知对方后，在合理期限内且不损害另一方利益下解除本合同。</w:t>
      </w:r>
    </w:p>
    <w:p w14:paraId="5F38F1C6">
      <w:pPr>
        <w:spacing w:line="560" w:lineRule="exact"/>
        <w:ind w:firstLine="560" w:firstLineChars="200"/>
        <w:rPr>
          <w:rFonts w:ascii="仿宋_GB2312" w:hAnsi="宋体" w:eastAsia="仿宋_GB2312" w:cs="Times New Roman"/>
          <w:color w:val="000000" w:themeColor="text1"/>
          <w:sz w:val="28"/>
          <w:szCs w:val="24"/>
          <w14:textFill>
            <w14:solidFill>
              <w14:schemeClr w14:val="tx1"/>
            </w14:solidFill>
          </w14:textFill>
        </w:rPr>
      </w:pPr>
      <w:r>
        <w:rPr>
          <w:rFonts w:hint="eastAsia" w:ascii="仿宋_GB2312" w:hAnsi="宋体" w:eastAsia="仿宋_GB2312" w:cs="Times New Roman"/>
          <w:color w:val="000000" w:themeColor="text1"/>
          <w:sz w:val="28"/>
          <w:szCs w:val="24"/>
          <w14:textFill>
            <w14:solidFill>
              <w14:schemeClr w14:val="tx1"/>
            </w14:solidFill>
          </w14:textFill>
        </w:rPr>
        <w:t>9.2 乙方的维保服务不能满足甲方正常需求的，甲方可解除本合同且不视为违约。</w:t>
      </w:r>
    </w:p>
    <w:p w14:paraId="26A018C4">
      <w:pPr>
        <w:spacing w:line="560" w:lineRule="exact"/>
        <w:ind w:firstLine="560" w:firstLineChars="200"/>
        <w:rPr>
          <w:rFonts w:ascii="仿宋_GB2312" w:hAnsi="宋体" w:eastAsia="仿宋_GB2312" w:cs="Times New Roman"/>
          <w:color w:val="000000" w:themeColor="text1"/>
          <w:sz w:val="28"/>
          <w:szCs w:val="24"/>
          <w14:textFill>
            <w14:solidFill>
              <w14:schemeClr w14:val="tx1"/>
            </w14:solidFill>
          </w14:textFill>
        </w:rPr>
      </w:pPr>
      <w:r>
        <w:rPr>
          <w:rFonts w:hint="eastAsia" w:ascii="仿宋_GB2312" w:hAnsi="宋体" w:eastAsia="仿宋_GB2312" w:cs="Times New Roman"/>
          <w:color w:val="000000" w:themeColor="text1"/>
          <w:sz w:val="28"/>
          <w:szCs w:val="24"/>
          <w14:textFill>
            <w14:solidFill>
              <w14:schemeClr w14:val="tx1"/>
            </w14:solidFill>
          </w14:textFill>
        </w:rPr>
        <w:t>9.3 乙方违反本合同约定给甲方造成损失，或虽暂未造成损失，经甲方催告拒不改正的，甲方可解除本合同且不视为违约。</w:t>
      </w:r>
    </w:p>
    <w:p w14:paraId="66E2D6E4">
      <w:pPr>
        <w:spacing w:line="560" w:lineRule="exact"/>
        <w:ind w:firstLine="560" w:firstLineChars="200"/>
        <w:rPr>
          <w:rFonts w:ascii="仿宋_GB2312" w:hAnsi="宋体" w:eastAsia="仿宋_GB2312" w:cs="Times New Roman"/>
          <w:color w:val="000000" w:themeColor="text1"/>
          <w:sz w:val="28"/>
          <w:szCs w:val="24"/>
          <w14:textFill>
            <w14:solidFill>
              <w14:schemeClr w14:val="tx1"/>
            </w14:solidFill>
          </w14:textFill>
        </w:rPr>
      </w:pPr>
      <w:r>
        <w:rPr>
          <w:rFonts w:hint="eastAsia" w:ascii="仿宋_GB2312" w:hAnsi="宋体" w:eastAsia="仿宋_GB2312" w:cs="Times New Roman"/>
          <w:color w:val="000000" w:themeColor="text1"/>
          <w:sz w:val="28"/>
          <w:szCs w:val="24"/>
          <w14:textFill>
            <w14:solidFill>
              <w14:schemeClr w14:val="tx1"/>
            </w14:solidFill>
          </w14:textFill>
        </w:rPr>
        <w:t>9.4 双方可协商一致解除本合同。</w:t>
      </w:r>
    </w:p>
    <w:p w14:paraId="275AD1CE">
      <w:pPr>
        <w:spacing w:line="560" w:lineRule="exact"/>
        <w:ind w:firstLine="640" w:firstLineChars="200"/>
        <w:rPr>
          <w:rFonts w:ascii="黑体" w:hAnsi="黑体" w:eastAsia="黑体" w:cs="Times New Roman"/>
          <w:color w:val="000000" w:themeColor="text1"/>
          <w:sz w:val="32"/>
          <w:szCs w:val="32"/>
          <w14:textFill>
            <w14:solidFill>
              <w14:schemeClr w14:val="tx1"/>
            </w14:solidFill>
          </w14:textFill>
        </w:rPr>
      </w:pPr>
      <w:r>
        <w:rPr>
          <w:rFonts w:hint="eastAsia" w:ascii="黑体" w:hAnsi="黑体" w:eastAsia="黑体" w:cs="Times New Roman"/>
          <w:color w:val="000000" w:themeColor="text1"/>
          <w:sz w:val="32"/>
          <w:szCs w:val="32"/>
          <w14:textFill>
            <w14:solidFill>
              <w14:schemeClr w14:val="tx1"/>
            </w14:solidFill>
          </w14:textFill>
        </w:rPr>
        <w:t>第十条</w:t>
      </w:r>
      <w:r>
        <w:rPr>
          <w:rFonts w:ascii="黑体" w:hAnsi="黑体" w:eastAsia="黑体" w:cs="Times New Roman"/>
          <w:color w:val="000000" w:themeColor="text1"/>
          <w:sz w:val="32"/>
          <w:szCs w:val="32"/>
          <w14:textFill>
            <w14:solidFill>
              <w14:schemeClr w14:val="tx1"/>
            </w14:solidFill>
          </w14:textFill>
        </w:rPr>
        <w:t xml:space="preserve"> </w:t>
      </w:r>
      <w:r>
        <w:rPr>
          <w:rFonts w:hint="eastAsia" w:ascii="黑体" w:hAnsi="黑体" w:eastAsia="黑体" w:cs="Times New Roman"/>
          <w:color w:val="000000" w:themeColor="text1"/>
          <w:sz w:val="32"/>
          <w:szCs w:val="32"/>
          <w14:textFill>
            <w14:solidFill>
              <w14:schemeClr w14:val="tx1"/>
            </w14:solidFill>
          </w14:textFill>
        </w:rPr>
        <w:t>通知</w:t>
      </w:r>
    </w:p>
    <w:p w14:paraId="622F91AB">
      <w:pPr>
        <w:spacing w:line="560" w:lineRule="exact"/>
        <w:ind w:firstLine="560" w:firstLineChars="200"/>
        <w:rPr>
          <w:rFonts w:ascii="仿宋_GB2312" w:hAnsi="宋体" w:eastAsia="仿宋_GB2312" w:cs="Times New Roman"/>
          <w:color w:val="000000" w:themeColor="text1"/>
          <w:sz w:val="28"/>
          <w:szCs w:val="24"/>
          <w14:textFill>
            <w14:solidFill>
              <w14:schemeClr w14:val="tx1"/>
            </w14:solidFill>
          </w14:textFill>
        </w:rPr>
      </w:pPr>
      <w:r>
        <w:rPr>
          <w:rFonts w:hint="eastAsia" w:ascii="仿宋_GB2312" w:hAnsi="宋体" w:eastAsia="仿宋_GB2312" w:cs="Times New Roman"/>
          <w:color w:val="000000" w:themeColor="text1"/>
          <w:sz w:val="28"/>
          <w:szCs w:val="24"/>
          <w14:textFill>
            <w14:solidFill>
              <w14:schemeClr w14:val="tx1"/>
            </w14:solidFill>
          </w14:textFill>
        </w:rPr>
        <w:t>10.1、除双方另有约定，否则双方的联系地址、电话、传真、电子邮箱均以本合同列明的联系地址或营业执照注册地记载地址为准。如果有变更，应提前七天以书面形式通知对方，否则由此引起的后果及责任由变更方承担。</w:t>
      </w:r>
    </w:p>
    <w:p w14:paraId="55F4320C">
      <w:pPr>
        <w:spacing w:line="560" w:lineRule="exact"/>
        <w:ind w:firstLine="560" w:firstLineChars="200"/>
        <w:rPr>
          <w:rFonts w:ascii="仿宋_GB2312" w:hAnsi="宋体" w:eastAsia="仿宋_GB2312" w:cs="Times New Roman"/>
          <w:color w:val="000000" w:themeColor="text1"/>
          <w:sz w:val="28"/>
          <w:szCs w:val="24"/>
          <w14:textFill>
            <w14:solidFill>
              <w14:schemeClr w14:val="tx1"/>
            </w14:solidFill>
          </w14:textFill>
        </w:rPr>
      </w:pPr>
      <w:r>
        <w:rPr>
          <w:rFonts w:hint="eastAsia" w:ascii="仿宋_GB2312" w:hAnsi="宋体" w:eastAsia="仿宋_GB2312" w:cs="Times New Roman"/>
          <w:color w:val="000000" w:themeColor="text1"/>
          <w:sz w:val="28"/>
          <w:szCs w:val="24"/>
          <w14:textFill>
            <w14:solidFill>
              <w14:schemeClr w14:val="tx1"/>
            </w14:solidFill>
          </w14:textFill>
        </w:rPr>
        <w:t>10.2、甲方采用邮寄方式给对方发送通知的（送达内容包括但不限于有关履行本合同的所有通知，亦包括因本合同纠纷提起的诉讼、仲裁、执行等文书的送达），邮寄之日起满五日则视为送达。因“地址不详”、“查无此人”、“电话不通”、“对方拒收”或其他原因，导致邮件被退回的，均视为已经送达。</w:t>
      </w:r>
    </w:p>
    <w:p w14:paraId="1430E9E7">
      <w:pPr>
        <w:spacing w:line="560" w:lineRule="exact"/>
        <w:ind w:firstLine="560" w:firstLineChars="200"/>
        <w:rPr>
          <w:rFonts w:ascii="仿宋_GB2312" w:hAnsi="宋体" w:eastAsia="仿宋_GB2312" w:cs="Times New Roman"/>
          <w:color w:val="000000" w:themeColor="text1"/>
          <w:sz w:val="28"/>
          <w:szCs w:val="24"/>
          <w14:textFill>
            <w14:solidFill>
              <w14:schemeClr w14:val="tx1"/>
            </w14:solidFill>
          </w14:textFill>
        </w:rPr>
      </w:pPr>
      <w:r>
        <w:rPr>
          <w:rFonts w:hint="eastAsia" w:ascii="仿宋_GB2312" w:hAnsi="宋体" w:eastAsia="仿宋_GB2312" w:cs="Times New Roman"/>
          <w:color w:val="000000" w:themeColor="text1"/>
          <w:sz w:val="28"/>
          <w:szCs w:val="24"/>
          <w14:textFill>
            <w14:solidFill>
              <w14:schemeClr w14:val="tx1"/>
            </w14:solidFill>
          </w14:textFill>
        </w:rPr>
        <w:t>10.3、甲方向乙方本合同列明的传真、电子邮箱、手机号码分别以传真、电子邮件、微信或短信的形式发送通知的，到达乙方特定系统之时，视为已经送达。</w:t>
      </w:r>
    </w:p>
    <w:p w14:paraId="3389F9D7">
      <w:pPr>
        <w:spacing w:line="560" w:lineRule="exact"/>
        <w:ind w:firstLine="640" w:firstLineChars="200"/>
        <w:rPr>
          <w:rFonts w:ascii="黑体" w:hAnsi="黑体" w:eastAsia="黑体" w:cs="Times New Roman"/>
          <w:color w:val="000000" w:themeColor="text1"/>
          <w:sz w:val="32"/>
          <w:szCs w:val="32"/>
          <w14:textFill>
            <w14:solidFill>
              <w14:schemeClr w14:val="tx1"/>
            </w14:solidFill>
          </w14:textFill>
        </w:rPr>
      </w:pPr>
      <w:r>
        <w:rPr>
          <w:rFonts w:hint="eastAsia" w:ascii="黑体" w:hAnsi="黑体" w:eastAsia="黑体" w:cs="Times New Roman"/>
          <w:color w:val="000000" w:themeColor="text1"/>
          <w:sz w:val="32"/>
          <w:szCs w:val="32"/>
          <w14:textFill>
            <w14:solidFill>
              <w14:schemeClr w14:val="tx1"/>
            </w14:solidFill>
          </w14:textFill>
        </w:rPr>
        <w:t>第十一条</w:t>
      </w:r>
      <w:r>
        <w:rPr>
          <w:rFonts w:ascii="黑体" w:hAnsi="黑体" w:eastAsia="黑体" w:cs="Times New Roman"/>
          <w:color w:val="000000" w:themeColor="text1"/>
          <w:sz w:val="32"/>
          <w:szCs w:val="32"/>
          <w14:textFill>
            <w14:solidFill>
              <w14:schemeClr w14:val="tx1"/>
            </w14:solidFill>
          </w14:textFill>
        </w:rPr>
        <w:t xml:space="preserve"> </w:t>
      </w:r>
      <w:r>
        <w:rPr>
          <w:rFonts w:hint="eastAsia" w:ascii="黑体" w:hAnsi="黑体" w:eastAsia="黑体" w:cs="Times New Roman"/>
          <w:color w:val="000000" w:themeColor="text1"/>
          <w:sz w:val="32"/>
          <w:szCs w:val="32"/>
          <w14:textFill>
            <w14:solidFill>
              <w14:schemeClr w14:val="tx1"/>
            </w14:solidFill>
          </w14:textFill>
        </w:rPr>
        <w:t>其他</w:t>
      </w:r>
    </w:p>
    <w:p w14:paraId="4F428C6A">
      <w:pPr>
        <w:spacing w:line="560" w:lineRule="exact"/>
        <w:ind w:firstLine="560" w:firstLineChars="200"/>
        <w:rPr>
          <w:rFonts w:ascii="仿宋_GB2312" w:hAnsi="宋体" w:eastAsia="仿宋_GB2312" w:cs="Times New Roman"/>
          <w:color w:val="000000" w:themeColor="text1"/>
          <w:sz w:val="28"/>
          <w:szCs w:val="24"/>
          <w14:textFill>
            <w14:solidFill>
              <w14:schemeClr w14:val="tx1"/>
            </w14:solidFill>
          </w14:textFill>
        </w:rPr>
      </w:pPr>
      <w:r>
        <w:rPr>
          <w:rFonts w:hint="eastAsia" w:ascii="仿宋_GB2312" w:hAnsi="宋体" w:eastAsia="仿宋_GB2312" w:cs="Times New Roman"/>
          <w:color w:val="000000" w:themeColor="text1"/>
          <w:sz w:val="28"/>
          <w:szCs w:val="24"/>
          <w14:textFill>
            <w14:solidFill>
              <w14:schemeClr w14:val="tx1"/>
            </w14:solidFill>
          </w14:textFill>
        </w:rPr>
        <w:t>11.1 乙方在甲方允许的地方存放的备件和零配件的所有权归属于乙方，乙方须自行保管、保护并自行承担丢失、毁损责任及风险。但这些备件和零件装在电梯后所有权则属于甲方。</w:t>
      </w:r>
    </w:p>
    <w:p w14:paraId="47119A25">
      <w:pPr>
        <w:spacing w:line="560" w:lineRule="exact"/>
        <w:ind w:firstLine="560" w:firstLineChars="200"/>
        <w:rPr>
          <w:rFonts w:ascii="仿宋_GB2312" w:hAnsi="宋体" w:eastAsia="仿宋_GB2312" w:cs="Times New Roman"/>
          <w:bCs/>
          <w:color w:val="000000" w:themeColor="text1"/>
          <w:sz w:val="28"/>
          <w:szCs w:val="24"/>
          <w14:textFill>
            <w14:solidFill>
              <w14:schemeClr w14:val="tx1"/>
            </w14:solidFill>
          </w14:textFill>
        </w:rPr>
      </w:pPr>
      <w:r>
        <w:rPr>
          <w:rFonts w:hint="eastAsia" w:ascii="仿宋_GB2312" w:hAnsi="宋体" w:eastAsia="仿宋_GB2312" w:cs="Times New Roman"/>
          <w:color w:val="000000" w:themeColor="text1"/>
          <w:sz w:val="28"/>
          <w:szCs w:val="24"/>
          <w14:textFill>
            <w14:solidFill>
              <w14:schemeClr w14:val="tx1"/>
            </w14:solidFill>
          </w14:textFill>
        </w:rPr>
        <w:t>11.2 甲方可使用乙方所拥有或提供的软件, 但</w:t>
      </w:r>
      <w:r>
        <w:rPr>
          <w:rFonts w:hint="eastAsia" w:ascii="仿宋_GB2312" w:hAnsi="宋体" w:eastAsia="仿宋_GB2312" w:cs="Times New Roman"/>
          <w:bCs/>
          <w:color w:val="000000" w:themeColor="text1"/>
          <w:sz w:val="28"/>
          <w:szCs w:val="24"/>
          <w14:textFill>
            <w14:solidFill>
              <w14:schemeClr w14:val="tx1"/>
            </w14:solidFill>
          </w14:textFill>
        </w:rPr>
        <w:t>仅限于电梯设备的运行。</w:t>
      </w:r>
      <w:r>
        <w:rPr>
          <w:rFonts w:hint="eastAsia" w:ascii="仿宋_GB2312" w:hAnsi="宋体" w:eastAsia="仿宋_GB2312" w:cs="Times New Roman"/>
          <w:color w:val="000000" w:themeColor="text1"/>
          <w:sz w:val="28"/>
          <w:szCs w:val="24"/>
          <w14:textFill>
            <w14:solidFill>
              <w14:schemeClr w14:val="tx1"/>
            </w14:solidFill>
          </w14:textFill>
        </w:rPr>
        <w:t>甲方</w:t>
      </w:r>
      <w:r>
        <w:rPr>
          <w:rFonts w:hint="eastAsia" w:ascii="仿宋_GB2312" w:hAnsi="宋体" w:eastAsia="仿宋_GB2312" w:cs="Times New Roman"/>
          <w:bCs/>
          <w:color w:val="000000" w:themeColor="text1"/>
          <w:sz w:val="28"/>
          <w:szCs w:val="24"/>
          <w14:textFill>
            <w14:solidFill>
              <w14:schemeClr w14:val="tx1"/>
            </w14:solidFill>
          </w14:textFill>
        </w:rPr>
        <w:t>也可将这些软件制作备份，但应注明这些软件的著作权属于</w:t>
      </w:r>
      <w:r>
        <w:rPr>
          <w:rFonts w:hint="eastAsia" w:ascii="仿宋_GB2312" w:hAnsi="宋体" w:eastAsia="仿宋_GB2312" w:cs="Times New Roman"/>
          <w:color w:val="000000" w:themeColor="text1"/>
          <w:sz w:val="28"/>
          <w:szCs w:val="24"/>
          <w14:textFill>
            <w14:solidFill>
              <w14:schemeClr w14:val="tx1"/>
            </w14:solidFill>
          </w14:textFill>
        </w:rPr>
        <w:t>乙方</w:t>
      </w:r>
      <w:r>
        <w:rPr>
          <w:rFonts w:hint="eastAsia" w:ascii="仿宋_GB2312" w:hAnsi="宋体" w:eastAsia="仿宋_GB2312" w:cs="Times New Roman"/>
          <w:bCs/>
          <w:color w:val="000000" w:themeColor="text1"/>
          <w:sz w:val="28"/>
          <w:szCs w:val="24"/>
          <w14:textFill>
            <w14:solidFill>
              <w14:schemeClr w14:val="tx1"/>
            </w14:solidFill>
          </w14:textFill>
        </w:rPr>
        <w:t>，</w:t>
      </w:r>
      <w:r>
        <w:rPr>
          <w:rFonts w:hint="eastAsia" w:ascii="仿宋_GB2312" w:hAnsi="宋体" w:eastAsia="仿宋_GB2312" w:cs="Times New Roman"/>
          <w:color w:val="000000" w:themeColor="text1"/>
          <w:sz w:val="28"/>
          <w:szCs w:val="24"/>
          <w14:textFill>
            <w14:solidFill>
              <w14:schemeClr w14:val="tx1"/>
            </w14:solidFill>
          </w14:textFill>
        </w:rPr>
        <w:t>甲方</w:t>
      </w:r>
      <w:r>
        <w:rPr>
          <w:rFonts w:hint="eastAsia" w:ascii="仿宋_GB2312" w:hAnsi="宋体" w:eastAsia="仿宋_GB2312" w:cs="Times New Roman"/>
          <w:bCs/>
          <w:color w:val="000000" w:themeColor="text1"/>
          <w:sz w:val="28"/>
          <w:szCs w:val="24"/>
          <w14:textFill>
            <w14:solidFill>
              <w14:schemeClr w14:val="tx1"/>
            </w14:solidFill>
          </w14:textFill>
        </w:rPr>
        <w:t>仅限于实现合同目的的范围内使用这些软件，并不得将其透露于任何第三人。</w:t>
      </w:r>
    </w:p>
    <w:p w14:paraId="09535CE7">
      <w:pPr>
        <w:spacing w:line="560" w:lineRule="exact"/>
        <w:ind w:firstLine="560" w:firstLineChars="200"/>
        <w:rPr>
          <w:rFonts w:ascii="仿宋_GB2312" w:hAnsi="宋体" w:eastAsia="仿宋_GB2312" w:cs="Times New Roman"/>
          <w:bCs/>
          <w:color w:val="000000" w:themeColor="text1"/>
          <w:sz w:val="28"/>
          <w:szCs w:val="24"/>
          <w14:textFill>
            <w14:solidFill>
              <w14:schemeClr w14:val="tx1"/>
            </w14:solidFill>
          </w14:textFill>
        </w:rPr>
      </w:pPr>
      <w:r>
        <w:rPr>
          <w:rFonts w:hint="eastAsia" w:ascii="仿宋_GB2312" w:hAnsi="宋体" w:eastAsia="仿宋_GB2312" w:cs="Times New Roman"/>
          <w:color w:val="000000" w:themeColor="text1"/>
          <w:sz w:val="28"/>
          <w:szCs w:val="24"/>
          <w14:textFill>
            <w14:solidFill>
              <w14:schemeClr w14:val="tx1"/>
            </w14:solidFill>
          </w14:textFill>
        </w:rPr>
        <w:t>11</w:t>
      </w:r>
      <w:r>
        <w:rPr>
          <w:rFonts w:hint="eastAsia" w:ascii="仿宋_GB2312" w:hAnsi="宋体" w:eastAsia="仿宋_GB2312" w:cs="Times New Roman"/>
          <w:bCs/>
          <w:color w:val="000000" w:themeColor="text1"/>
          <w:sz w:val="28"/>
          <w:szCs w:val="24"/>
          <w14:textFill>
            <w14:solidFill>
              <w14:schemeClr w14:val="tx1"/>
            </w14:solidFill>
          </w14:textFill>
        </w:rPr>
        <w:t>.3 任一方须对因执行本合同所知悉的对方的信息、资料及本合同内容、附件保密, 未经对方允许, 任何时候,均不得向第三方透露、泄露, 否则, 违约方须赔偿对方损失。</w:t>
      </w:r>
    </w:p>
    <w:p w14:paraId="5E1FCD21">
      <w:pPr>
        <w:adjustRightInd w:val="0"/>
        <w:snapToGrid w:val="0"/>
        <w:spacing w:line="560" w:lineRule="exact"/>
        <w:ind w:firstLine="560" w:firstLineChars="200"/>
        <w:textAlignment w:val="baseline"/>
        <w:rPr>
          <w:rFonts w:ascii="仿宋_GB2312" w:hAnsi="宋体" w:eastAsia="仿宋_GB2312" w:cs="Times New Roman"/>
          <w:color w:val="000000" w:themeColor="text1"/>
          <w:sz w:val="28"/>
          <w:szCs w:val="24"/>
          <w14:textFill>
            <w14:solidFill>
              <w14:schemeClr w14:val="tx1"/>
            </w14:solidFill>
          </w14:textFill>
        </w:rPr>
      </w:pPr>
      <w:r>
        <w:rPr>
          <w:rFonts w:hint="eastAsia" w:ascii="仿宋_GB2312" w:hAnsi="宋体" w:eastAsia="仿宋_GB2312" w:cs="Times New Roman"/>
          <w:color w:val="000000" w:themeColor="text1"/>
          <w:sz w:val="28"/>
          <w:szCs w:val="24"/>
          <w14:textFill>
            <w14:solidFill>
              <w14:schemeClr w14:val="tx1"/>
            </w14:solidFill>
          </w14:textFill>
        </w:rPr>
        <w:t>11.4乙方每次保养后接受甲方对保养质量进行检查并且评分，并把评分结果填写入附件三（电梯</w:t>
      </w:r>
      <w:r>
        <w:rPr>
          <w:rFonts w:hint="eastAsia" w:ascii="仿宋_GB2312" w:hAnsi="宋体" w:eastAsia="仿宋_GB2312" w:cs="Times New Roman"/>
          <w:color w:val="000000" w:themeColor="text1"/>
          <w:sz w:val="28"/>
          <w:szCs w:val="20"/>
          <w14:textFill>
            <w14:solidFill>
              <w14:schemeClr w14:val="tx1"/>
            </w14:solidFill>
          </w14:textFill>
        </w:rPr>
        <w:t>维修保养质量考核评分表</w:t>
      </w:r>
      <w:r>
        <w:rPr>
          <w:rFonts w:hint="eastAsia" w:ascii="仿宋_GB2312" w:hAnsi="宋体" w:eastAsia="仿宋_GB2312" w:cs="Times New Roman"/>
          <w:color w:val="000000" w:themeColor="text1"/>
          <w:sz w:val="28"/>
          <w:szCs w:val="24"/>
          <w14:textFill>
            <w14:solidFill>
              <w14:schemeClr w14:val="tx1"/>
            </w14:solidFill>
          </w14:textFill>
        </w:rPr>
        <w:t>），最终以实际考核情况支付维保款项。</w:t>
      </w:r>
    </w:p>
    <w:p w14:paraId="050D4235">
      <w:pPr>
        <w:adjustRightInd w:val="0"/>
        <w:snapToGrid w:val="0"/>
        <w:spacing w:line="560" w:lineRule="exact"/>
        <w:ind w:firstLine="560" w:firstLineChars="200"/>
        <w:textAlignment w:val="baseline"/>
        <w:rPr>
          <w:rFonts w:ascii="仿宋_GB2312" w:hAnsi="宋体" w:eastAsia="仿宋_GB2312" w:cs="Times New Roman"/>
          <w:color w:val="000000" w:themeColor="text1"/>
          <w:sz w:val="28"/>
          <w:szCs w:val="24"/>
          <w14:textFill>
            <w14:solidFill>
              <w14:schemeClr w14:val="tx1"/>
            </w14:solidFill>
          </w14:textFill>
        </w:rPr>
      </w:pPr>
      <w:r>
        <w:rPr>
          <w:rFonts w:hint="eastAsia" w:ascii="仿宋_GB2312" w:hAnsi="宋体" w:eastAsia="仿宋_GB2312" w:cs="Times New Roman"/>
          <w:color w:val="000000" w:themeColor="text1"/>
          <w:sz w:val="28"/>
          <w:szCs w:val="24"/>
          <w14:textFill>
            <w14:solidFill>
              <w14:schemeClr w14:val="tx1"/>
            </w14:solidFill>
          </w14:textFill>
        </w:rPr>
        <w:t>11</w:t>
      </w:r>
      <w:r>
        <w:rPr>
          <w:rFonts w:hint="eastAsia" w:ascii="仿宋_GB2312" w:hAnsi="宋体" w:eastAsia="仿宋_GB2312" w:cs="Times New Roman"/>
          <w:bCs/>
          <w:color w:val="000000" w:themeColor="text1"/>
          <w:sz w:val="28"/>
          <w:szCs w:val="24"/>
          <w14:textFill>
            <w14:solidFill>
              <w14:schemeClr w14:val="tx1"/>
            </w14:solidFill>
          </w14:textFill>
        </w:rPr>
        <w:t xml:space="preserve">.5 </w:t>
      </w:r>
      <w:r>
        <w:rPr>
          <w:rFonts w:hint="eastAsia" w:ascii="仿宋_GB2312" w:hAnsi="宋体" w:eastAsia="仿宋_GB2312" w:cs="Times New Roman"/>
          <w:color w:val="000000" w:themeColor="text1"/>
          <w:sz w:val="28"/>
          <w:szCs w:val="24"/>
          <w14:textFill>
            <w14:solidFill>
              <w14:schemeClr w14:val="tx1"/>
            </w14:solidFill>
          </w14:textFill>
        </w:rPr>
        <w:t>如部分电梯需要申报停用，甲方需提前5个工作日告知乙方，自报停之日起，停用的电梯乙方无需实施维保，报停电梯的维保费用甲方无需支付。</w:t>
      </w:r>
    </w:p>
    <w:p w14:paraId="68B1AF36">
      <w:pPr>
        <w:adjustRightInd w:val="0"/>
        <w:snapToGrid w:val="0"/>
        <w:spacing w:line="560" w:lineRule="exact"/>
        <w:ind w:firstLine="560" w:firstLineChars="200"/>
        <w:textAlignment w:val="baseline"/>
        <w:rPr>
          <w:rFonts w:ascii="仿宋_GB2312" w:hAnsi="宋体" w:eastAsia="仿宋_GB2312" w:cs="Times New Roman"/>
          <w:color w:val="000000" w:themeColor="text1"/>
          <w:sz w:val="28"/>
          <w:szCs w:val="24"/>
          <w14:textFill>
            <w14:solidFill>
              <w14:schemeClr w14:val="tx1"/>
            </w14:solidFill>
          </w14:textFill>
        </w:rPr>
      </w:pPr>
      <w:r>
        <w:rPr>
          <w:rFonts w:hint="eastAsia" w:ascii="仿宋_GB2312" w:hAnsi="宋体" w:eastAsia="仿宋_GB2312" w:cs="Times New Roman"/>
          <w:color w:val="000000" w:themeColor="text1"/>
          <w:sz w:val="28"/>
          <w:szCs w:val="24"/>
          <w14:textFill>
            <w14:solidFill>
              <w14:schemeClr w14:val="tx1"/>
            </w14:solidFill>
          </w14:textFill>
        </w:rPr>
        <w:t>11.6合同履行期内，甲方有权随时提前一个月书面通知乙方解除本合同。期满续约与否,双方另行协商确定。本合同任何一方提出延长期限，必须在合同期满一个月前书面提出，经双方签字盖章方可延长。</w:t>
      </w:r>
    </w:p>
    <w:p w14:paraId="039BA128">
      <w:pPr>
        <w:spacing w:line="560" w:lineRule="exact"/>
        <w:ind w:firstLine="640" w:firstLineChars="200"/>
        <w:rPr>
          <w:rFonts w:ascii="黑体" w:hAnsi="黑体" w:eastAsia="黑体" w:cs="Times New Roman"/>
          <w:color w:val="000000" w:themeColor="text1"/>
          <w:sz w:val="32"/>
          <w:szCs w:val="32"/>
          <w14:textFill>
            <w14:solidFill>
              <w14:schemeClr w14:val="tx1"/>
            </w14:solidFill>
          </w14:textFill>
        </w:rPr>
      </w:pPr>
      <w:r>
        <w:rPr>
          <w:rFonts w:hint="eastAsia" w:ascii="黑体" w:hAnsi="黑体" w:eastAsia="黑体" w:cs="Times New Roman"/>
          <w:color w:val="000000" w:themeColor="text1"/>
          <w:sz w:val="32"/>
          <w:szCs w:val="32"/>
          <w14:textFill>
            <w14:solidFill>
              <w14:schemeClr w14:val="tx1"/>
            </w14:solidFill>
          </w14:textFill>
        </w:rPr>
        <w:t>第十二条</w:t>
      </w:r>
      <w:r>
        <w:rPr>
          <w:rFonts w:ascii="黑体" w:hAnsi="黑体" w:eastAsia="黑体" w:cs="Times New Roman"/>
          <w:color w:val="000000" w:themeColor="text1"/>
          <w:sz w:val="32"/>
          <w:szCs w:val="32"/>
          <w14:textFill>
            <w14:solidFill>
              <w14:schemeClr w14:val="tx1"/>
            </w14:solidFill>
          </w14:textFill>
        </w:rPr>
        <w:t xml:space="preserve"> </w:t>
      </w:r>
      <w:r>
        <w:rPr>
          <w:rFonts w:hint="eastAsia" w:ascii="黑体" w:hAnsi="黑体" w:eastAsia="黑体" w:cs="Times New Roman"/>
          <w:color w:val="000000" w:themeColor="text1"/>
          <w:sz w:val="32"/>
          <w:szCs w:val="32"/>
          <w14:textFill>
            <w14:solidFill>
              <w14:schemeClr w14:val="tx1"/>
            </w14:solidFill>
          </w14:textFill>
        </w:rPr>
        <w:t>争议解决</w:t>
      </w:r>
    </w:p>
    <w:p w14:paraId="04823CA6">
      <w:pPr>
        <w:spacing w:line="560" w:lineRule="exact"/>
        <w:ind w:firstLine="560" w:firstLineChars="200"/>
        <w:rPr>
          <w:rFonts w:ascii="仿宋_GB2312" w:hAnsi="宋体" w:eastAsia="仿宋_GB2312" w:cs="宋体"/>
          <w:color w:val="000000" w:themeColor="text1"/>
          <w:sz w:val="28"/>
          <w:szCs w:val="24"/>
          <w14:textFill>
            <w14:solidFill>
              <w14:schemeClr w14:val="tx1"/>
            </w14:solidFill>
          </w14:textFill>
        </w:rPr>
      </w:pPr>
      <w:r>
        <w:rPr>
          <w:rFonts w:hint="eastAsia" w:ascii="仿宋_GB2312" w:hAnsi="宋体" w:eastAsia="仿宋_GB2312" w:cs="Times New Roman"/>
          <w:bCs/>
          <w:color w:val="000000" w:themeColor="text1"/>
          <w:sz w:val="28"/>
          <w:szCs w:val="24"/>
          <w14:textFill>
            <w14:solidFill>
              <w14:schemeClr w14:val="tx1"/>
            </w14:solidFill>
          </w14:textFill>
        </w:rPr>
        <w:t>由本合同所引起的一切争议，双方应先友好协商解决。若协商不成，可提交甲方所在地有管辖权的人民法院诉讼。</w:t>
      </w:r>
    </w:p>
    <w:p w14:paraId="135D59DD">
      <w:pPr>
        <w:spacing w:line="560" w:lineRule="exact"/>
        <w:ind w:firstLine="640" w:firstLineChars="200"/>
        <w:rPr>
          <w:rFonts w:ascii="黑体" w:hAnsi="黑体" w:eastAsia="黑体" w:cs="Times New Roman"/>
          <w:color w:val="000000" w:themeColor="text1"/>
          <w:sz w:val="32"/>
          <w:szCs w:val="32"/>
          <w14:textFill>
            <w14:solidFill>
              <w14:schemeClr w14:val="tx1"/>
            </w14:solidFill>
          </w14:textFill>
        </w:rPr>
      </w:pPr>
      <w:r>
        <w:rPr>
          <w:rFonts w:hint="eastAsia" w:ascii="黑体" w:hAnsi="黑体" w:eastAsia="黑体" w:cs="Times New Roman"/>
          <w:color w:val="000000" w:themeColor="text1"/>
          <w:sz w:val="32"/>
          <w:szCs w:val="32"/>
          <w14:textFill>
            <w14:solidFill>
              <w14:schemeClr w14:val="tx1"/>
            </w14:solidFill>
          </w14:textFill>
        </w:rPr>
        <w:t>第十三条</w:t>
      </w:r>
      <w:r>
        <w:rPr>
          <w:rFonts w:ascii="黑体" w:hAnsi="黑体" w:eastAsia="黑体" w:cs="Times New Roman"/>
          <w:color w:val="000000" w:themeColor="text1"/>
          <w:sz w:val="32"/>
          <w:szCs w:val="32"/>
          <w14:textFill>
            <w14:solidFill>
              <w14:schemeClr w14:val="tx1"/>
            </w14:solidFill>
          </w14:textFill>
        </w:rPr>
        <w:t xml:space="preserve"> </w:t>
      </w:r>
      <w:r>
        <w:rPr>
          <w:rFonts w:hint="eastAsia" w:ascii="黑体" w:hAnsi="黑体" w:eastAsia="黑体" w:cs="Times New Roman"/>
          <w:color w:val="000000" w:themeColor="text1"/>
          <w:sz w:val="32"/>
          <w:szCs w:val="32"/>
          <w14:textFill>
            <w14:solidFill>
              <w14:schemeClr w14:val="tx1"/>
            </w14:solidFill>
          </w14:textFill>
        </w:rPr>
        <w:t>合同生效及份数</w:t>
      </w:r>
    </w:p>
    <w:p w14:paraId="7F4D378B">
      <w:pPr>
        <w:spacing w:line="560" w:lineRule="exact"/>
        <w:ind w:firstLine="560" w:firstLineChars="200"/>
        <w:rPr>
          <w:rFonts w:ascii="仿宋_GB2312" w:hAnsi="宋体" w:eastAsia="仿宋_GB2312" w:cs="Times New Roman"/>
          <w:bCs/>
          <w:color w:val="000000" w:themeColor="text1"/>
          <w:sz w:val="28"/>
          <w:szCs w:val="24"/>
          <w14:textFill>
            <w14:solidFill>
              <w14:schemeClr w14:val="tx1"/>
            </w14:solidFill>
          </w14:textFill>
        </w:rPr>
      </w:pPr>
      <w:r>
        <w:rPr>
          <w:rFonts w:hint="eastAsia" w:ascii="仿宋_GB2312" w:hAnsi="宋体" w:eastAsia="仿宋_GB2312" w:cs="Times New Roman"/>
          <w:color w:val="000000" w:themeColor="text1"/>
          <w:sz w:val="28"/>
          <w:szCs w:val="24"/>
          <w14:textFill>
            <w14:solidFill>
              <w14:schemeClr w14:val="tx1"/>
            </w14:solidFill>
          </w14:textFill>
        </w:rPr>
        <w:t>13</w:t>
      </w:r>
      <w:r>
        <w:rPr>
          <w:rFonts w:hint="eastAsia" w:ascii="仿宋_GB2312" w:hAnsi="宋体" w:eastAsia="仿宋_GB2312" w:cs="Times New Roman"/>
          <w:bCs/>
          <w:color w:val="000000" w:themeColor="text1"/>
          <w:sz w:val="28"/>
          <w:szCs w:val="24"/>
          <w14:textFill>
            <w14:solidFill>
              <w14:schemeClr w14:val="tx1"/>
            </w14:solidFill>
          </w14:textFill>
        </w:rPr>
        <w:t>.1 本合同自双方签字盖章之日起生效。本合同连同附件一式四份, 双方各执两份，具有同等法律效力。</w:t>
      </w:r>
    </w:p>
    <w:p w14:paraId="5058BB8B">
      <w:pPr>
        <w:spacing w:line="560" w:lineRule="exact"/>
        <w:ind w:firstLine="560" w:firstLineChars="200"/>
        <w:rPr>
          <w:rFonts w:ascii="仿宋_GB2312" w:hAnsi="宋体" w:eastAsia="仿宋_GB2312" w:cs="Times New Roman"/>
          <w:bCs/>
          <w:color w:val="000000" w:themeColor="text1"/>
          <w:sz w:val="28"/>
          <w:szCs w:val="24"/>
          <w14:textFill>
            <w14:solidFill>
              <w14:schemeClr w14:val="tx1"/>
            </w14:solidFill>
          </w14:textFill>
        </w:rPr>
      </w:pPr>
      <w:r>
        <w:rPr>
          <w:rFonts w:hint="eastAsia" w:ascii="仿宋_GB2312" w:hAnsi="宋体" w:eastAsia="仿宋_GB2312" w:cs="Times New Roman"/>
          <w:bCs/>
          <w:color w:val="000000" w:themeColor="text1"/>
          <w:sz w:val="28"/>
          <w:szCs w:val="24"/>
          <w14:textFill>
            <w14:solidFill>
              <w14:schemeClr w14:val="tx1"/>
            </w14:solidFill>
          </w14:textFill>
        </w:rPr>
        <w:t>13.2本合同未尽事宜, 双方另行商定, 可签订补充协议。</w:t>
      </w:r>
    </w:p>
    <w:p w14:paraId="771F9AA2">
      <w:pPr>
        <w:spacing w:line="560" w:lineRule="exact"/>
        <w:ind w:firstLine="640" w:firstLineChars="200"/>
        <w:rPr>
          <w:rFonts w:ascii="黑体" w:hAnsi="黑体" w:eastAsia="黑体" w:cs="Times New Roman"/>
          <w:color w:val="000000" w:themeColor="text1"/>
          <w:sz w:val="32"/>
          <w:szCs w:val="32"/>
          <w14:textFill>
            <w14:solidFill>
              <w14:schemeClr w14:val="tx1"/>
            </w14:solidFill>
          </w14:textFill>
        </w:rPr>
      </w:pPr>
      <w:r>
        <w:rPr>
          <w:rFonts w:hint="eastAsia" w:ascii="黑体" w:hAnsi="黑体" w:eastAsia="黑体" w:cs="Times New Roman"/>
          <w:color w:val="000000" w:themeColor="text1"/>
          <w:sz w:val="32"/>
          <w:szCs w:val="32"/>
          <w14:textFill>
            <w14:solidFill>
              <w14:schemeClr w14:val="tx1"/>
            </w14:solidFill>
          </w14:textFill>
        </w:rPr>
        <w:t>第十四条</w:t>
      </w:r>
      <w:r>
        <w:rPr>
          <w:rFonts w:ascii="黑体" w:hAnsi="黑体" w:eastAsia="黑体" w:cs="Times New Roman"/>
          <w:color w:val="000000" w:themeColor="text1"/>
          <w:sz w:val="32"/>
          <w:szCs w:val="32"/>
          <w14:textFill>
            <w14:solidFill>
              <w14:schemeClr w14:val="tx1"/>
            </w14:solidFill>
          </w14:textFill>
        </w:rPr>
        <w:t xml:space="preserve"> </w:t>
      </w:r>
      <w:r>
        <w:rPr>
          <w:rFonts w:hint="eastAsia" w:ascii="黑体" w:hAnsi="黑体" w:eastAsia="黑体" w:cs="Times New Roman"/>
          <w:color w:val="000000" w:themeColor="text1"/>
          <w:sz w:val="32"/>
          <w:szCs w:val="32"/>
          <w14:textFill>
            <w14:solidFill>
              <w14:schemeClr w14:val="tx1"/>
            </w14:solidFill>
          </w14:textFill>
        </w:rPr>
        <w:t>合同附件：（可根据实际设备情况编写）</w:t>
      </w:r>
    </w:p>
    <w:p w14:paraId="127C4293">
      <w:pPr>
        <w:adjustRightInd w:val="0"/>
        <w:snapToGrid w:val="0"/>
        <w:spacing w:line="560" w:lineRule="exact"/>
        <w:ind w:firstLine="560" w:firstLineChars="200"/>
        <w:rPr>
          <w:rFonts w:ascii="仿宋_GB2312" w:hAnsi="宋体" w:eastAsia="仿宋_GB2312" w:cs="Times New Roman"/>
          <w:bCs/>
          <w:color w:val="000000" w:themeColor="text1"/>
          <w:sz w:val="28"/>
          <w:szCs w:val="24"/>
          <w14:textFill>
            <w14:solidFill>
              <w14:schemeClr w14:val="tx1"/>
            </w14:solidFill>
          </w14:textFill>
        </w:rPr>
      </w:pPr>
      <w:r>
        <w:rPr>
          <w:rFonts w:hint="eastAsia" w:ascii="仿宋_GB2312" w:hAnsi="宋体" w:eastAsia="仿宋_GB2312" w:cs="Times New Roman"/>
          <w:bCs/>
          <w:color w:val="000000" w:themeColor="text1"/>
          <w:sz w:val="28"/>
          <w:szCs w:val="24"/>
          <w14:textFill>
            <w14:solidFill>
              <w14:schemeClr w14:val="tx1"/>
            </w14:solidFill>
          </w14:textFill>
        </w:rPr>
        <w:t>本合同附件为本合同不可分割的组成部分, 与本合同具有同等法律效力。如本合同附件与本合同内容有不一致或相抵触之处, 双方同意以本合同内容为准。</w:t>
      </w:r>
    </w:p>
    <w:p w14:paraId="4412AF7C">
      <w:pPr>
        <w:adjustRightInd w:val="0"/>
        <w:snapToGrid w:val="0"/>
        <w:spacing w:line="560" w:lineRule="exact"/>
        <w:ind w:left="1" w:firstLine="560" w:firstLineChars="200"/>
        <w:jc w:val="left"/>
        <w:rPr>
          <w:rFonts w:ascii="仿宋_GB2312" w:hAnsi="宋体" w:eastAsia="仿宋_GB2312" w:cs="Times New Roman"/>
          <w:bCs/>
          <w:color w:val="000000" w:themeColor="text1"/>
          <w:sz w:val="28"/>
          <w:szCs w:val="24"/>
          <w14:textFill>
            <w14:solidFill>
              <w14:schemeClr w14:val="tx1"/>
            </w14:solidFill>
          </w14:textFill>
        </w:rPr>
      </w:pPr>
      <w:r>
        <w:rPr>
          <w:rFonts w:hint="eastAsia" w:ascii="仿宋_GB2312" w:hAnsi="宋体" w:eastAsia="仿宋_GB2312" w:cs="Times New Roman"/>
          <w:bCs/>
          <w:color w:val="000000" w:themeColor="text1"/>
          <w:sz w:val="28"/>
          <w:szCs w:val="24"/>
          <w14:textFill>
            <w14:solidFill>
              <w14:schemeClr w14:val="tx1"/>
            </w14:solidFill>
          </w14:textFill>
        </w:rPr>
        <w:t>附件1：《技术参数明细表》</w:t>
      </w:r>
    </w:p>
    <w:p w14:paraId="67A842A8">
      <w:pPr>
        <w:adjustRightInd w:val="0"/>
        <w:snapToGrid w:val="0"/>
        <w:spacing w:line="560" w:lineRule="exact"/>
        <w:ind w:left="1" w:firstLine="560" w:firstLineChars="200"/>
        <w:jc w:val="left"/>
        <w:rPr>
          <w:rFonts w:ascii="仿宋_GB2312" w:hAnsi="宋体" w:eastAsia="仿宋_GB2312" w:cs="Times New Roman"/>
          <w:bCs/>
          <w:color w:val="000000" w:themeColor="text1"/>
          <w:sz w:val="28"/>
          <w:szCs w:val="24"/>
          <w14:textFill>
            <w14:solidFill>
              <w14:schemeClr w14:val="tx1"/>
            </w14:solidFill>
          </w14:textFill>
        </w:rPr>
      </w:pPr>
      <w:r>
        <w:rPr>
          <w:rFonts w:hint="eastAsia" w:ascii="仿宋_GB2312" w:hAnsi="宋体" w:eastAsia="仿宋_GB2312" w:cs="Times New Roman"/>
          <w:bCs/>
          <w:color w:val="000000" w:themeColor="text1"/>
          <w:sz w:val="28"/>
          <w:szCs w:val="24"/>
          <w14:textFill>
            <w14:solidFill>
              <w14:schemeClr w14:val="tx1"/>
            </w14:solidFill>
          </w14:textFill>
        </w:rPr>
        <w:t>附件2：《电梯施工类别划分表》</w:t>
      </w:r>
    </w:p>
    <w:p w14:paraId="1BE2F6B9">
      <w:pPr>
        <w:adjustRightInd w:val="0"/>
        <w:snapToGrid w:val="0"/>
        <w:spacing w:line="560" w:lineRule="exact"/>
        <w:ind w:left="1" w:firstLine="560" w:firstLineChars="200"/>
        <w:jc w:val="left"/>
        <w:rPr>
          <w:rFonts w:ascii="仿宋_GB2312" w:hAnsi="宋体" w:eastAsia="仿宋_GB2312" w:cs="Times New Roman"/>
          <w:bCs/>
          <w:color w:val="000000" w:themeColor="text1"/>
          <w:sz w:val="28"/>
          <w:szCs w:val="24"/>
          <w14:textFill>
            <w14:solidFill>
              <w14:schemeClr w14:val="tx1"/>
            </w14:solidFill>
          </w14:textFill>
        </w:rPr>
      </w:pPr>
      <w:r>
        <w:rPr>
          <w:rFonts w:hint="eastAsia" w:ascii="仿宋_GB2312" w:hAnsi="宋体" w:eastAsia="仿宋_GB2312" w:cs="Times New Roman"/>
          <w:bCs/>
          <w:color w:val="000000" w:themeColor="text1"/>
          <w:sz w:val="28"/>
          <w:szCs w:val="24"/>
          <w14:textFill>
            <w14:solidFill>
              <w14:schemeClr w14:val="tx1"/>
            </w14:solidFill>
          </w14:textFill>
        </w:rPr>
        <w:t>附件3：《保养要求及标准（表一：直梯）（表二：扶梯）》</w:t>
      </w:r>
    </w:p>
    <w:p w14:paraId="6D1FE667">
      <w:pPr>
        <w:adjustRightInd w:val="0"/>
        <w:snapToGrid w:val="0"/>
        <w:spacing w:line="560" w:lineRule="exact"/>
        <w:ind w:left="1" w:firstLine="560" w:firstLineChars="200"/>
        <w:jc w:val="left"/>
        <w:rPr>
          <w:rFonts w:ascii="仿宋_GB2312" w:hAnsi="宋体" w:eastAsia="仿宋_GB2312" w:cs="Times New Roman"/>
          <w:bCs/>
          <w:color w:val="000000" w:themeColor="text1"/>
          <w:sz w:val="28"/>
          <w:szCs w:val="24"/>
          <w14:textFill>
            <w14:solidFill>
              <w14:schemeClr w14:val="tx1"/>
            </w14:solidFill>
          </w14:textFill>
        </w:rPr>
      </w:pPr>
      <w:r>
        <w:rPr>
          <w:rFonts w:hint="eastAsia" w:ascii="仿宋_GB2312" w:hAnsi="宋体" w:eastAsia="仿宋_GB2312" w:cs="Times New Roman"/>
          <w:bCs/>
          <w:color w:val="000000" w:themeColor="text1"/>
          <w:sz w:val="28"/>
          <w:szCs w:val="24"/>
          <w14:textFill>
            <w14:solidFill>
              <w14:schemeClr w14:val="tx1"/>
            </w14:solidFill>
          </w14:textFill>
        </w:rPr>
        <w:t>附件4：《电梯</w:t>
      </w:r>
      <w:r>
        <w:rPr>
          <w:rFonts w:hint="eastAsia" w:ascii="仿宋_GB2312" w:hAnsi="宋体" w:eastAsia="仿宋_GB2312" w:cs="Times New Roman"/>
          <w:color w:val="000000" w:themeColor="text1"/>
          <w:sz w:val="28"/>
          <w:szCs w:val="20"/>
          <w14:textFill>
            <w14:solidFill>
              <w14:schemeClr w14:val="tx1"/>
            </w14:solidFill>
          </w14:textFill>
        </w:rPr>
        <w:t>维修保养质量考核评分表</w:t>
      </w:r>
      <w:r>
        <w:rPr>
          <w:rFonts w:hint="eastAsia" w:ascii="仿宋_GB2312" w:hAnsi="宋体" w:eastAsia="仿宋_GB2312" w:cs="Times New Roman"/>
          <w:bCs/>
          <w:color w:val="000000" w:themeColor="text1"/>
          <w:sz w:val="28"/>
          <w:szCs w:val="24"/>
          <w14:textFill>
            <w14:solidFill>
              <w14:schemeClr w14:val="tx1"/>
            </w14:solidFill>
          </w14:textFill>
        </w:rPr>
        <w:t>》</w:t>
      </w:r>
    </w:p>
    <w:p w14:paraId="7BD6FD64">
      <w:pPr>
        <w:adjustRightInd w:val="0"/>
        <w:snapToGrid w:val="0"/>
        <w:spacing w:line="560" w:lineRule="exact"/>
        <w:ind w:left="1" w:firstLine="560" w:firstLineChars="200"/>
        <w:jc w:val="left"/>
        <w:rPr>
          <w:rFonts w:ascii="仿宋_GB2312" w:hAnsi="宋体" w:eastAsia="仿宋_GB2312" w:cs="Times New Roman"/>
          <w:bCs/>
          <w:color w:val="000000" w:themeColor="text1"/>
          <w:sz w:val="28"/>
          <w:szCs w:val="24"/>
          <w14:textFill>
            <w14:solidFill>
              <w14:schemeClr w14:val="tx1"/>
            </w14:solidFill>
          </w14:textFill>
        </w:rPr>
      </w:pPr>
      <w:r>
        <w:rPr>
          <w:rFonts w:hint="eastAsia" w:ascii="仿宋_GB2312" w:hAnsi="宋体" w:eastAsia="仿宋_GB2312" w:cs="Times New Roman"/>
          <w:bCs/>
          <w:color w:val="000000" w:themeColor="text1"/>
          <w:sz w:val="28"/>
          <w:szCs w:val="24"/>
          <w14:textFill>
            <w14:solidFill>
              <w14:schemeClr w14:val="tx1"/>
            </w14:solidFill>
          </w14:textFill>
        </w:rPr>
        <w:t>附件5：《免费备件清单（参考）》</w:t>
      </w:r>
    </w:p>
    <w:p w14:paraId="54ADD41E">
      <w:pPr>
        <w:adjustRightInd w:val="0"/>
        <w:snapToGrid w:val="0"/>
        <w:spacing w:line="560" w:lineRule="exact"/>
        <w:ind w:left="1" w:firstLine="560" w:firstLineChars="200"/>
        <w:jc w:val="left"/>
        <w:rPr>
          <w:rFonts w:ascii="仿宋_GB2312" w:hAnsi="宋体" w:eastAsia="仿宋_GB2312" w:cs="Times New Roman"/>
          <w:bCs/>
          <w:color w:val="000000" w:themeColor="text1"/>
          <w:sz w:val="28"/>
          <w:szCs w:val="24"/>
          <w14:textFill>
            <w14:solidFill>
              <w14:schemeClr w14:val="tx1"/>
            </w14:solidFill>
          </w14:textFill>
        </w:rPr>
      </w:pPr>
      <w:r>
        <w:rPr>
          <w:rFonts w:hint="eastAsia" w:ascii="仿宋_GB2312" w:hAnsi="宋体" w:eastAsia="仿宋_GB2312" w:cs="Times New Roman"/>
          <w:bCs/>
          <w:color w:val="000000" w:themeColor="text1"/>
          <w:sz w:val="28"/>
          <w:szCs w:val="24"/>
          <w14:textFill>
            <w14:solidFill>
              <w14:schemeClr w14:val="tx1"/>
            </w14:solidFill>
          </w14:textFill>
        </w:rPr>
        <w:t>附件6：《乙方营业执照、相关资质证书复印件、项目负责人授权委托书(均须加盖公章) 》</w:t>
      </w:r>
    </w:p>
    <w:p w14:paraId="2BAF56F9">
      <w:pPr>
        <w:adjustRightInd w:val="0"/>
        <w:snapToGrid w:val="0"/>
        <w:spacing w:line="560" w:lineRule="exact"/>
        <w:ind w:left="1" w:firstLine="560" w:firstLineChars="200"/>
        <w:jc w:val="left"/>
        <w:rPr>
          <w:rFonts w:ascii="仿宋_GB2312" w:hAnsi="宋体" w:eastAsia="仿宋_GB2312" w:cs="Times New Roman"/>
          <w:bCs/>
          <w:color w:val="000000" w:themeColor="text1"/>
          <w:sz w:val="28"/>
          <w:szCs w:val="24"/>
          <w14:textFill>
            <w14:solidFill>
              <w14:schemeClr w14:val="tx1"/>
            </w14:solidFill>
          </w14:textFill>
        </w:rPr>
      </w:pPr>
      <w:r>
        <w:rPr>
          <w:rFonts w:hint="eastAsia" w:ascii="仿宋_GB2312" w:hAnsi="宋体" w:eastAsia="仿宋_GB2312" w:cs="Times New Roman"/>
          <w:bCs/>
          <w:color w:val="000000" w:themeColor="text1"/>
          <w:sz w:val="28"/>
          <w:szCs w:val="24"/>
          <w14:textFill>
            <w14:solidFill>
              <w14:schemeClr w14:val="tx1"/>
            </w14:solidFill>
          </w14:textFill>
        </w:rPr>
        <w:t>附件7：《货品供应商及工程单位承诺书》</w:t>
      </w:r>
    </w:p>
    <w:p w14:paraId="7676E171">
      <w:pPr>
        <w:spacing w:line="560" w:lineRule="exact"/>
        <w:ind w:firstLine="560" w:firstLineChars="200"/>
        <w:rPr>
          <w:rFonts w:ascii="仿宋_GB2312" w:hAnsi="宋体" w:eastAsia="仿宋_GB2312" w:cs="Times New Roman"/>
          <w:color w:val="000000" w:themeColor="text1"/>
          <w:sz w:val="28"/>
          <w:szCs w:val="24"/>
          <w14:textFill>
            <w14:solidFill>
              <w14:schemeClr w14:val="tx1"/>
            </w14:solidFill>
          </w14:textFill>
        </w:rPr>
      </w:pPr>
      <w:r>
        <w:rPr>
          <w:rFonts w:hint="eastAsia" w:ascii="仿宋_GB2312" w:hAnsi="宋体" w:eastAsia="仿宋_GB2312" w:cs="Times New Roman"/>
          <w:color w:val="000000" w:themeColor="text1"/>
          <w:sz w:val="28"/>
          <w:szCs w:val="24"/>
          <w14:textFill>
            <w14:solidFill>
              <w14:schemeClr w14:val="tx1"/>
            </w14:solidFill>
          </w14:textFill>
        </w:rPr>
        <w:t>附件8：</w:t>
      </w:r>
      <w:r>
        <w:rPr>
          <w:rFonts w:hint="eastAsia" w:ascii="仿宋_GB2312" w:hAnsi="宋体" w:eastAsia="仿宋_GB2312" w:cs="Times New Roman"/>
          <w:bCs/>
          <w:color w:val="000000" w:themeColor="text1"/>
          <w:sz w:val="28"/>
          <w:szCs w:val="24"/>
          <w14:textFill>
            <w14:solidFill>
              <w14:schemeClr w14:val="tx1"/>
            </w14:solidFill>
          </w14:textFill>
        </w:rPr>
        <w:t>《</w:t>
      </w:r>
      <w:r>
        <w:rPr>
          <w:rFonts w:hint="eastAsia" w:ascii="仿宋_GB2312" w:hAnsi="宋体" w:eastAsia="仿宋_GB2312" w:cs="Times New Roman"/>
          <w:color w:val="000000" w:themeColor="text1"/>
          <w:sz w:val="28"/>
          <w:szCs w:val="24"/>
          <w14:textFill>
            <w14:solidFill>
              <w14:schemeClr w14:val="tx1"/>
            </w14:solidFill>
          </w14:textFill>
        </w:rPr>
        <w:t>安全生产协议书（服务类）</w:t>
      </w:r>
      <w:r>
        <w:rPr>
          <w:rFonts w:hint="eastAsia" w:ascii="仿宋_GB2312" w:hAnsi="宋体" w:eastAsia="仿宋_GB2312" w:cs="Times New Roman"/>
          <w:bCs/>
          <w:color w:val="000000" w:themeColor="text1"/>
          <w:sz w:val="28"/>
          <w:szCs w:val="24"/>
          <w14:textFill>
            <w14:solidFill>
              <w14:schemeClr w14:val="tx1"/>
            </w14:solidFill>
          </w14:textFill>
        </w:rPr>
        <w:t>》</w:t>
      </w:r>
    </w:p>
    <w:p w14:paraId="3CA9E988">
      <w:pPr>
        <w:adjustRightInd w:val="0"/>
        <w:snapToGrid w:val="0"/>
        <w:spacing w:line="560" w:lineRule="exact"/>
        <w:ind w:left="1" w:firstLine="560" w:firstLineChars="200"/>
        <w:jc w:val="left"/>
        <w:rPr>
          <w:rFonts w:ascii="仿宋_GB2312" w:hAnsi="宋体" w:eastAsia="仿宋_GB2312" w:cs="Times New Roman"/>
          <w:color w:val="000000" w:themeColor="text1"/>
          <w:sz w:val="28"/>
          <w:szCs w:val="24"/>
          <w14:textFill>
            <w14:solidFill>
              <w14:schemeClr w14:val="tx1"/>
            </w14:solidFill>
          </w14:textFill>
        </w:rPr>
      </w:pPr>
      <w:r>
        <w:rPr>
          <w:rFonts w:hint="eastAsia" w:ascii="仿宋_GB2312" w:hAnsi="宋体" w:eastAsia="仿宋_GB2312" w:cs="Times New Roman"/>
          <w:color w:val="000000" w:themeColor="text1"/>
          <w:sz w:val="28"/>
          <w:szCs w:val="24"/>
          <w14:textFill>
            <w14:solidFill>
              <w14:schemeClr w14:val="tx1"/>
            </w14:solidFill>
          </w14:textFill>
        </w:rPr>
        <w:t>附件9：</w:t>
      </w:r>
      <w:r>
        <w:rPr>
          <w:rFonts w:hint="eastAsia" w:ascii="仿宋_GB2312" w:hAnsi="宋体" w:eastAsia="仿宋_GB2312" w:cs="Times New Roman"/>
          <w:bCs/>
          <w:color w:val="000000" w:themeColor="text1"/>
          <w:sz w:val="28"/>
          <w:szCs w:val="24"/>
          <w14:textFill>
            <w14:solidFill>
              <w14:schemeClr w14:val="tx1"/>
            </w14:solidFill>
          </w14:textFill>
        </w:rPr>
        <w:t>《</w:t>
      </w:r>
      <w:r>
        <w:rPr>
          <w:rFonts w:hint="eastAsia" w:ascii="仿宋_GB2312" w:hAnsi="宋体" w:eastAsia="仿宋_GB2312" w:cs="Times New Roman"/>
          <w:color w:val="000000" w:themeColor="text1"/>
          <w:sz w:val="28"/>
          <w:szCs w:val="24"/>
          <w14:textFill>
            <w14:solidFill>
              <w14:schemeClr w14:val="tx1"/>
            </w14:solidFill>
          </w14:textFill>
        </w:rPr>
        <w:t>电梯维保合同履约评价表</w:t>
      </w:r>
      <w:r>
        <w:rPr>
          <w:rFonts w:hint="eastAsia" w:ascii="仿宋_GB2312" w:hAnsi="宋体" w:eastAsia="仿宋_GB2312" w:cs="Times New Roman"/>
          <w:bCs/>
          <w:color w:val="000000" w:themeColor="text1"/>
          <w:sz w:val="28"/>
          <w:szCs w:val="24"/>
          <w14:textFill>
            <w14:solidFill>
              <w14:schemeClr w14:val="tx1"/>
            </w14:solidFill>
          </w14:textFill>
        </w:rPr>
        <w:t>》</w:t>
      </w:r>
    </w:p>
    <w:p w14:paraId="4D8DC9A8">
      <w:pPr>
        <w:adjustRightInd w:val="0"/>
        <w:snapToGrid w:val="0"/>
        <w:spacing w:line="560" w:lineRule="exact"/>
        <w:ind w:left="1" w:firstLine="560" w:firstLineChars="200"/>
        <w:jc w:val="left"/>
        <w:rPr>
          <w:rFonts w:ascii="仿宋_GB2312" w:hAnsi="宋体" w:eastAsia="仿宋_GB2312" w:cs="Times New Roman"/>
          <w:bCs/>
          <w:color w:val="000000" w:themeColor="text1"/>
          <w:sz w:val="28"/>
          <w:szCs w:val="24"/>
          <w14:textFill>
            <w14:solidFill>
              <w14:schemeClr w14:val="tx1"/>
            </w14:solidFill>
          </w14:textFill>
        </w:rPr>
      </w:pPr>
      <w:r>
        <w:rPr>
          <w:rFonts w:hint="eastAsia" w:ascii="仿宋_GB2312" w:hAnsi="宋体" w:eastAsia="仿宋_GB2312" w:cs="Times New Roman"/>
          <w:color w:val="000000" w:themeColor="text1"/>
          <w:sz w:val="28"/>
          <w:szCs w:val="24"/>
          <w14:textFill>
            <w14:solidFill>
              <w14:schemeClr w14:val="tx1"/>
            </w14:solidFill>
          </w14:textFill>
        </w:rPr>
        <w:t>附件10：</w:t>
      </w:r>
      <w:r>
        <w:rPr>
          <w:rFonts w:hint="eastAsia" w:ascii="仿宋_GB2312" w:hAnsi="宋体" w:eastAsia="仿宋_GB2312" w:cs="Times New Roman"/>
          <w:bCs/>
          <w:color w:val="000000" w:themeColor="text1"/>
          <w:sz w:val="28"/>
          <w:szCs w:val="24"/>
          <w14:textFill>
            <w14:solidFill>
              <w14:schemeClr w14:val="tx1"/>
            </w14:solidFill>
          </w14:textFill>
        </w:rPr>
        <w:t>《</w:t>
      </w:r>
      <w:r>
        <w:rPr>
          <w:rFonts w:hint="eastAsia" w:ascii="仿宋_GB2312" w:hAnsi="宋体" w:eastAsia="仿宋_GB2312" w:cs="Times New Roman"/>
          <w:color w:val="000000" w:themeColor="text1"/>
          <w:sz w:val="28"/>
          <w:szCs w:val="24"/>
          <w14:textFill>
            <w14:solidFill>
              <w14:schemeClr w14:val="tx1"/>
            </w14:solidFill>
          </w14:textFill>
        </w:rPr>
        <w:t>报价清单（维保费用清单、常用配件费用清单、收费大修人工费用清单）</w:t>
      </w:r>
      <w:r>
        <w:rPr>
          <w:rFonts w:hint="eastAsia" w:ascii="仿宋_GB2312" w:hAnsi="宋体" w:eastAsia="仿宋_GB2312" w:cs="Times New Roman"/>
          <w:bCs/>
          <w:color w:val="000000" w:themeColor="text1"/>
          <w:sz w:val="28"/>
          <w:szCs w:val="24"/>
          <w14:textFill>
            <w14:solidFill>
              <w14:schemeClr w14:val="tx1"/>
            </w14:solidFill>
          </w14:textFill>
        </w:rPr>
        <w:t>》</w:t>
      </w:r>
    </w:p>
    <w:p w14:paraId="62D2D4AE">
      <w:pPr>
        <w:adjustRightInd w:val="0"/>
        <w:snapToGrid w:val="0"/>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附件</w:t>
      </w:r>
      <w:r>
        <w:rPr>
          <w:rFonts w:ascii="仿宋_GB2312" w:hAnsi="仿宋_GB2312" w:eastAsia="仿宋_GB2312" w:cs="仿宋_GB2312"/>
          <w:color w:val="000000"/>
          <w:sz w:val="28"/>
          <w:szCs w:val="28"/>
        </w:rPr>
        <w:t>11</w:t>
      </w:r>
      <w:r>
        <w:rPr>
          <w:rFonts w:hint="eastAsia" w:ascii="仿宋_GB2312" w:hAnsi="仿宋_GB2312" w:eastAsia="仿宋_GB2312" w:cs="仿宋_GB2312"/>
          <w:color w:val="000000"/>
          <w:sz w:val="28"/>
          <w:szCs w:val="28"/>
        </w:rPr>
        <w:t>：《供应商黑名单管理办法》</w:t>
      </w:r>
    </w:p>
    <w:p w14:paraId="4A1D8EAD">
      <w:pPr>
        <w:adjustRightInd w:val="0"/>
        <w:snapToGrid w:val="0"/>
        <w:spacing w:line="560" w:lineRule="exact"/>
        <w:ind w:left="1" w:firstLine="560" w:firstLineChars="200"/>
        <w:jc w:val="left"/>
        <w:rPr>
          <w:rFonts w:ascii="仿宋_GB2312" w:hAnsi="宋体" w:eastAsia="仿宋_GB2312" w:cs="Times New Roman"/>
          <w:bCs/>
          <w:color w:val="000000" w:themeColor="text1"/>
          <w:sz w:val="28"/>
          <w:szCs w:val="24"/>
          <w14:textFill>
            <w14:solidFill>
              <w14:schemeClr w14:val="tx1"/>
            </w14:solidFill>
          </w14:textFill>
        </w:rPr>
      </w:pPr>
      <w:bookmarkStart w:id="42" w:name="OLE_LINK12"/>
      <w:bookmarkStart w:id="43" w:name="OLE_LINK11"/>
      <w:r>
        <w:rPr>
          <w:rFonts w:hint="eastAsia" w:ascii="仿宋_GB2312" w:hAnsi="宋体" w:eastAsia="仿宋_GB2312" w:cs="Times New Roman"/>
          <w:bCs/>
          <w:color w:val="000000" w:themeColor="text1"/>
          <w:sz w:val="28"/>
          <w:szCs w:val="24"/>
          <w14:textFill>
            <w14:solidFill>
              <w14:schemeClr w14:val="tx1"/>
            </w14:solidFill>
          </w14:textFill>
        </w:rPr>
        <w:t>（以下无正文）</w:t>
      </w:r>
    </w:p>
    <w:bookmarkEnd w:id="42"/>
    <w:bookmarkEnd w:id="43"/>
    <w:p w14:paraId="44F72268">
      <w:pPr>
        <w:adjustRightInd w:val="0"/>
        <w:snapToGrid w:val="0"/>
        <w:spacing w:line="560" w:lineRule="exact"/>
        <w:ind w:left="1" w:firstLine="560" w:firstLineChars="200"/>
        <w:jc w:val="left"/>
        <w:rPr>
          <w:rFonts w:ascii="仿宋_GB2312" w:hAnsi="宋体" w:eastAsia="仿宋_GB2312" w:cs="Times New Roman"/>
          <w:bCs/>
          <w:color w:val="000000" w:themeColor="text1"/>
          <w:sz w:val="28"/>
          <w:szCs w:val="24"/>
          <w14:textFill>
            <w14:solidFill>
              <w14:schemeClr w14:val="tx1"/>
            </w14:solidFill>
          </w14:textFill>
        </w:rPr>
      </w:pPr>
    </w:p>
    <w:p w14:paraId="6AF7606E">
      <w:pPr>
        <w:spacing w:line="560" w:lineRule="exact"/>
        <w:ind w:right="-107"/>
        <w:rPr>
          <w:rFonts w:ascii="仿宋_GB2312" w:hAnsi="宋体" w:eastAsia="仿宋_GB2312" w:cs="宋体"/>
          <w:color w:val="000000" w:themeColor="text1"/>
          <w:sz w:val="28"/>
          <w:szCs w:val="24"/>
          <w14:textFill>
            <w14:solidFill>
              <w14:schemeClr w14:val="tx1"/>
            </w14:solidFill>
          </w14:textFill>
        </w:rPr>
      </w:pPr>
      <w:r>
        <w:rPr>
          <w:rFonts w:hint="eastAsia" w:ascii="仿宋_GB2312" w:hAnsi="宋体" w:eastAsia="仿宋_GB2312" w:cs="宋体"/>
          <w:color w:val="000000" w:themeColor="text1"/>
          <w:sz w:val="28"/>
          <w:szCs w:val="24"/>
          <w14:textFill>
            <w14:solidFill>
              <w14:schemeClr w14:val="tx1"/>
            </w14:solidFill>
          </w14:textFill>
        </w:rPr>
        <w:t>甲方(盖章):                              乙方(盖章)：</w:t>
      </w:r>
    </w:p>
    <w:p w14:paraId="2F3B5725">
      <w:pPr>
        <w:spacing w:line="560" w:lineRule="exact"/>
        <w:ind w:left="2268" w:leftChars="1080" w:right="90" w:firstLine="560" w:firstLineChars="200"/>
        <w:rPr>
          <w:rFonts w:ascii="仿宋_GB2312" w:hAnsi="宋体" w:eastAsia="仿宋_GB2312" w:cs="宋体"/>
          <w:color w:val="000000" w:themeColor="text1"/>
          <w:sz w:val="28"/>
          <w:szCs w:val="24"/>
          <w14:textFill>
            <w14:solidFill>
              <w14:schemeClr w14:val="tx1"/>
            </w14:solidFill>
          </w14:textFill>
        </w:rPr>
      </w:pPr>
      <w:r>
        <w:rPr>
          <w:rFonts w:hint="eastAsia" w:ascii="仿宋_GB2312" w:hAnsi="宋体" w:eastAsia="仿宋_GB2312" w:cs="宋体"/>
          <w:color w:val="000000" w:themeColor="text1"/>
          <w:sz w:val="28"/>
          <w:szCs w:val="24"/>
          <w14:textFill>
            <w14:solidFill>
              <w14:schemeClr w14:val="tx1"/>
            </w14:solidFill>
          </w14:textFill>
        </w:rPr>
        <w:t xml:space="preserve">                                                                                </w:t>
      </w:r>
    </w:p>
    <w:p w14:paraId="128AF199">
      <w:pPr>
        <w:spacing w:line="560" w:lineRule="exact"/>
        <w:ind w:right="90"/>
        <w:rPr>
          <w:rFonts w:ascii="仿宋_GB2312" w:hAnsi="宋体" w:eastAsia="仿宋_GB2312" w:cs="宋体"/>
          <w:color w:val="000000" w:themeColor="text1"/>
          <w:sz w:val="28"/>
          <w:szCs w:val="24"/>
          <w14:textFill>
            <w14:solidFill>
              <w14:schemeClr w14:val="tx1"/>
            </w14:solidFill>
          </w14:textFill>
        </w:rPr>
      </w:pPr>
      <w:r>
        <w:rPr>
          <w:rFonts w:hint="eastAsia" w:ascii="仿宋_GB2312" w:hAnsi="宋体" w:eastAsia="仿宋_GB2312" w:cs="宋体"/>
          <w:color w:val="000000" w:themeColor="text1"/>
          <w:sz w:val="28"/>
          <w:szCs w:val="24"/>
          <w14:textFill>
            <w14:solidFill>
              <w14:schemeClr w14:val="tx1"/>
            </w14:solidFill>
          </w14:textFill>
        </w:rPr>
        <w:t>法定代表人/授权代表人(签字)：           法定代表人/授权代表人(签字)：</w:t>
      </w:r>
    </w:p>
    <w:p w14:paraId="7763352C">
      <w:pPr>
        <w:spacing w:line="560" w:lineRule="exact"/>
        <w:ind w:left="5440" w:right="90" w:hanging="5440" w:hangingChars="1943"/>
        <w:rPr>
          <w:rFonts w:ascii="仿宋_GB2312" w:hAnsi="宋体" w:eastAsia="仿宋_GB2312" w:cs="宋体"/>
          <w:color w:val="000000" w:themeColor="text1"/>
          <w:sz w:val="28"/>
          <w:szCs w:val="24"/>
          <w14:textFill>
            <w14:solidFill>
              <w14:schemeClr w14:val="tx1"/>
            </w14:solidFill>
          </w14:textFill>
        </w:rPr>
      </w:pPr>
    </w:p>
    <w:p w14:paraId="33FBDAD6">
      <w:pPr>
        <w:tabs>
          <w:tab w:val="left" w:pos="8280"/>
        </w:tabs>
        <w:spacing w:line="560" w:lineRule="exact"/>
        <w:ind w:right="187"/>
        <w:rPr>
          <w:rFonts w:ascii="仿宋_GB2312" w:hAnsi="宋体" w:eastAsia="仿宋_GB2312" w:cs="宋体"/>
          <w:color w:val="000000" w:themeColor="text1"/>
          <w:sz w:val="28"/>
          <w:szCs w:val="24"/>
          <w14:textFill>
            <w14:solidFill>
              <w14:schemeClr w14:val="tx1"/>
            </w14:solidFill>
          </w14:textFill>
        </w:rPr>
      </w:pPr>
      <w:r>
        <w:rPr>
          <w:rFonts w:hint="eastAsia" w:ascii="仿宋_GB2312" w:hAnsi="宋体" w:eastAsia="仿宋_GB2312" w:cs="宋体"/>
          <w:color w:val="000000" w:themeColor="text1"/>
          <w:sz w:val="28"/>
          <w:szCs w:val="24"/>
          <w14:textFill>
            <w14:solidFill>
              <w14:schemeClr w14:val="tx1"/>
            </w14:solidFill>
          </w14:textFill>
        </w:rPr>
        <w:t xml:space="preserve">日期:  </w:t>
      </w:r>
      <w:r>
        <w:rPr>
          <w:rFonts w:hint="eastAsia" w:ascii="仿宋_GB2312" w:hAnsi="宋体" w:eastAsia="仿宋_GB2312" w:cs="宋体"/>
          <w:color w:val="000000" w:themeColor="text1"/>
          <w:sz w:val="28"/>
          <w:szCs w:val="24"/>
          <w:u w:val="single"/>
          <w14:textFill>
            <w14:solidFill>
              <w14:schemeClr w14:val="tx1"/>
            </w14:solidFill>
          </w14:textFill>
        </w:rPr>
        <w:t xml:space="preserve">    </w:t>
      </w:r>
      <w:r>
        <w:rPr>
          <w:rFonts w:hint="eastAsia" w:ascii="仿宋_GB2312" w:hAnsi="宋体" w:eastAsia="仿宋_GB2312" w:cs="宋体"/>
          <w:color w:val="000000" w:themeColor="text1"/>
          <w:sz w:val="28"/>
          <w:szCs w:val="24"/>
          <w14:textFill>
            <w14:solidFill>
              <w14:schemeClr w14:val="tx1"/>
            </w14:solidFill>
          </w14:textFill>
        </w:rPr>
        <w:t>年</w:t>
      </w:r>
      <w:r>
        <w:rPr>
          <w:rFonts w:hint="eastAsia" w:ascii="仿宋_GB2312" w:hAnsi="宋体" w:eastAsia="仿宋_GB2312" w:cs="宋体"/>
          <w:color w:val="000000" w:themeColor="text1"/>
          <w:sz w:val="28"/>
          <w:szCs w:val="24"/>
          <w:u w:val="single"/>
          <w14:textFill>
            <w14:solidFill>
              <w14:schemeClr w14:val="tx1"/>
            </w14:solidFill>
          </w14:textFill>
        </w:rPr>
        <w:t xml:space="preserve">    </w:t>
      </w:r>
      <w:r>
        <w:rPr>
          <w:rFonts w:hint="eastAsia" w:ascii="仿宋_GB2312" w:hAnsi="宋体" w:eastAsia="仿宋_GB2312" w:cs="宋体"/>
          <w:color w:val="000000" w:themeColor="text1"/>
          <w:sz w:val="28"/>
          <w:szCs w:val="24"/>
          <w14:textFill>
            <w14:solidFill>
              <w14:schemeClr w14:val="tx1"/>
            </w14:solidFill>
          </w14:textFill>
        </w:rPr>
        <w:t>月</w:t>
      </w:r>
      <w:r>
        <w:rPr>
          <w:rFonts w:hint="eastAsia" w:ascii="仿宋_GB2312" w:hAnsi="宋体" w:eastAsia="仿宋_GB2312" w:cs="宋体"/>
          <w:color w:val="000000" w:themeColor="text1"/>
          <w:sz w:val="28"/>
          <w:szCs w:val="24"/>
          <w:u w:val="single"/>
          <w14:textFill>
            <w14:solidFill>
              <w14:schemeClr w14:val="tx1"/>
            </w14:solidFill>
          </w14:textFill>
        </w:rPr>
        <w:t xml:space="preserve">    </w:t>
      </w:r>
      <w:r>
        <w:rPr>
          <w:rFonts w:hint="eastAsia" w:ascii="仿宋_GB2312" w:hAnsi="宋体" w:eastAsia="仿宋_GB2312" w:cs="宋体"/>
          <w:color w:val="000000" w:themeColor="text1"/>
          <w:sz w:val="28"/>
          <w:szCs w:val="24"/>
          <w14:textFill>
            <w14:solidFill>
              <w14:schemeClr w14:val="tx1"/>
            </w14:solidFill>
          </w14:textFill>
        </w:rPr>
        <w:t xml:space="preserve">日             日期:  </w:t>
      </w:r>
      <w:r>
        <w:rPr>
          <w:rFonts w:hint="eastAsia" w:ascii="仿宋_GB2312" w:hAnsi="宋体" w:eastAsia="仿宋_GB2312" w:cs="宋体"/>
          <w:color w:val="000000" w:themeColor="text1"/>
          <w:sz w:val="28"/>
          <w:szCs w:val="24"/>
          <w:u w:val="single"/>
          <w14:textFill>
            <w14:solidFill>
              <w14:schemeClr w14:val="tx1"/>
            </w14:solidFill>
          </w14:textFill>
        </w:rPr>
        <w:t xml:space="preserve">     </w:t>
      </w:r>
      <w:r>
        <w:rPr>
          <w:rFonts w:hint="eastAsia" w:ascii="仿宋_GB2312" w:hAnsi="宋体" w:eastAsia="仿宋_GB2312" w:cs="宋体"/>
          <w:color w:val="000000" w:themeColor="text1"/>
          <w:sz w:val="28"/>
          <w:szCs w:val="24"/>
          <w14:textFill>
            <w14:solidFill>
              <w14:schemeClr w14:val="tx1"/>
            </w14:solidFill>
          </w14:textFill>
        </w:rPr>
        <w:t>年</w:t>
      </w:r>
      <w:r>
        <w:rPr>
          <w:rFonts w:hint="eastAsia" w:ascii="仿宋_GB2312" w:hAnsi="宋体" w:eastAsia="仿宋_GB2312" w:cs="宋体"/>
          <w:color w:val="000000" w:themeColor="text1"/>
          <w:sz w:val="28"/>
          <w:szCs w:val="24"/>
          <w:u w:val="single"/>
          <w14:textFill>
            <w14:solidFill>
              <w14:schemeClr w14:val="tx1"/>
            </w14:solidFill>
          </w14:textFill>
        </w:rPr>
        <w:t xml:space="preserve">    </w:t>
      </w:r>
      <w:r>
        <w:rPr>
          <w:rFonts w:hint="eastAsia" w:ascii="仿宋_GB2312" w:hAnsi="宋体" w:eastAsia="仿宋_GB2312" w:cs="宋体"/>
          <w:color w:val="000000" w:themeColor="text1"/>
          <w:sz w:val="28"/>
          <w:szCs w:val="24"/>
          <w14:textFill>
            <w14:solidFill>
              <w14:schemeClr w14:val="tx1"/>
            </w14:solidFill>
          </w14:textFill>
        </w:rPr>
        <w:t>月</w:t>
      </w:r>
      <w:r>
        <w:rPr>
          <w:rFonts w:hint="eastAsia" w:ascii="仿宋_GB2312" w:hAnsi="宋体" w:eastAsia="仿宋_GB2312" w:cs="宋体"/>
          <w:color w:val="000000" w:themeColor="text1"/>
          <w:sz w:val="28"/>
          <w:szCs w:val="24"/>
          <w:u w:val="single"/>
          <w14:textFill>
            <w14:solidFill>
              <w14:schemeClr w14:val="tx1"/>
            </w14:solidFill>
          </w14:textFill>
        </w:rPr>
        <w:t xml:space="preserve">     </w:t>
      </w:r>
      <w:r>
        <w:rPr>
          <w:rFonts w:hint="eastAsia" w:ascii="仿宋_GB2312" w:hAnsi="宋体" w:eastAsia="仿宋_GB2312" w:cs="宋体"/>
          <w:color w:val="000000" w:themeColor="text1"/>
          <w:sz w:val="28"/>
          <w:szCs w:val="24"/>
          <w14:textFill>
            <w14:solidFill>
              <w14:schemeClr w14:val="tx1"/>
            </w14:solidFill>
          </w14:textFill>
        </w:rPr>
        <w:t>日</w:t>
      </w:r>
    </w:p>
    <w:p w14:paraId="1E28B214">
      <w:pPr>
        <w:spacing w:line="360" w:lineRule="exact"/>
        <w:jc w:val="left"/>
        <w:rPr>
          <w:rFonts w:ascii="宋体" w:hAnsi="宋体" w:eastAsia="宋体" w:cs="Times New Roman"/>
          <w:b/>
          <w:bCs/>
          <w:color w:val="000000" w:themeColor="text1"/>
          <w:sz w:val="24"/>
          <w:szCs w:val="24"/>
          <w14:textFill>
            <w14:solidFill>
              <w14:schemeClr w14:val="tx1"/>
            </w14:solidFill>
          </w14:textFill>
        </w:rPr>
      </w:pPr>
    </w:p>
    <w:p w14:paraId="1A447086">
      <w:pPr>
        <w:spacing w:line="360" w:lineRule="exact"/>
        <w:jc w:val="left"/>
        <w:rPr>
          <w:rFonts w:ascii="宋体" w:hAnsi="宋体" w:eastAsia="宋体" w:cs="Times New Roman"/>
          <w:b/>
          <w:bCs/>
          <w:color w:val="000000" w:themeColor="text1"/>
          <w:sz w:val="24"/>
          <w:szCs w:val="24"/>
          <w14:textFill>
            <w14:solidFill>
              <w14:schemeClr w14:val="tx1"/>
            </w14:solidFill>
          </w14:textFill>
        </w:rPr>
      </w:pPr>
    </w:p>
    <w:p w14:paraId="4E9D948D">
      <w:pPr>
        <w:spacing w:line="360" w:lineRule="exact"/>
        <w:jc w:val="left"/>
        <w:rPr>
          <w:rFonts w:ascii="宋体" w:hAnsi="宋体" w:eastAsia="宋体" w:cs="Times New Roman"/>
          <w:b/>
          <w:bCs/>
          <w:color w:val="000000" w:themeColor="text1"/>
          <w:sz w:val="24"/>
          <w:szCs w:val="24"/>
          <w14:textFill>
            <w14:solidFill>
              <w14:schemeClr w14:val="tx1"/>
            </w14:solidFill>
          </w14:textFill>
        </w:rPr>
      </w:pPr>
    </w:p>
    <w:p w14:paraId="0E58D731">
      <w:pPr>
        <w:spacing w:line="360" w:lineRule="exact"/>
        <w:jc w:val="left"/>
        <w:rPr>
          <w:rFonts w:ascii="宋体" w:hAnsi="宋体" w:eastAsia="宋体" w:cs="Times New Roman"/>
          <w:b/>
          <w:bCs/>
          <w:color w:val="000000" w:themeColor="text1"/>
          <w:sz w:val="24"/>
          <w:szCs w:val="24"/>
          <w14:textFill>
            <w14:solidFill>
              <w14:schemeClr w14:val="tx1"/>
            </w14:solidFill>
          </w14:textFill>
        </w:rPr>
      </w:pPr>
    </w:p>
    <w:p w14:paraId="014430D8">
      <w:pPr>
        <w:spacing w:line="360" w:lineRule="exact"/>
        <w:jc w:val="left"/>
        <w:rPr>
          <w:rFonts w:ascii="宋体" w:hAnsi="宋体" w:eastAsia="宋体" w:cs="Times New Roman"/>
          <w:b/>
          <w:bCs/>
          <w:color w:val="000000" w:themeColor="text1"/>
          <w:sz w:val="24"/>
          <w:szCs w:val="24"/>
          <w14:textFill>
            <w14:solidFill>
              <w14:schemeClr w14:val="tx1"/>
            </w14:solidFill>
          </w14:textFill>
        </w:rPr>
      </w:pPr>
    </w:p>
    <w:p w14:paraId="3CEB94C5">
      <w:pPr>
        <w:spacing w:line="360" w:lineRule="exact"/>
        <w:jc w:val="left"/>
        <w:rPr>
          <w:rFonts w:ascii="宋体" w:hAnsi="宋体" w:eastAsia="宋体" w:cs="Times New Roman"/>
          <w:b/>
          <w:bCs/>
          <w:color w:val="000000" w:themeColor="text1"/>
          <w:sz w:val="24"/>
          <w:szCs w:val="24"/>
          <w14:textFill>
            <w14:solidFill>
              <w14:schemeClr w14:val="tx1"/>
            </w14:solidFill>
          </w14:textFill>
        </w:rPr>
      </w:pPr>
    </w:p>
    <w:p w14:paraId="6A39C95B">
      <w:pPr>
        <w:spacing w:line="360" w:lineRule="exact"/>
        <w:jc w:val="left"/>
        <w:rPr>
          <w:rFonts w:ascii="仿宋_GB2312" w:hAnsi="宋体" w:eastAsia="仿宋_GB2312" w:cs="Times New Roman"/>
          <w:bCs/>
          <w:color w:val="000000" w:themeColor="text1"/>
          <w:sz w:val="24"/>
          <w:szCs w:val="24"/>
          <w14:textFill>
            <w14:solidFill>
              <w14:schemeClr w14:val="tx1"/>
            </w14:solidFill>
          </w14:textFill>
        </w:rPr>
      </w:pPr>
      <w:r>
        <w:rPr>
          <w:rFonts w:hint="eastAsia" w:ascii="仿宋_GB2312" w:hAnsi="宋体" w:eastAsia="仿宋_GB2312" w:cs="Times New Roman"/>
          <w:bCs/>
          <w:color w:val="000000" w:themeColor="text1"/>
          <w:sz w:val="24"/>
          <w:szCs w:val="24"/>
          <w14:textFill>
            <w14:solidFill>
              <w14:schemeClr w14:val="tx1"/>
            </w14:solidFill>
          </w14:textFill>
        </w:rPr>
        <w:t>附件1：技术参数明细表</w:t>
      </w:r>
    </w:p>
    <w:tbl>
      <w:tblPr>
        <w:tblStyle w:val="34"/>
        <w:tblpPr w:leftFromText="180" w:rightFromText="180" w:vertAnchor="text" w:horzAnchor="page" w:tblpXSpec="center" w:tblpY="491"/>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50"/>
        <w:gridCol w:w="1230"/>
        <w:gridCol w:w="1755"/>
        <w:gridCol w:w="1380"/>
        <w:gridCol w:w="1005"/>
        <w:gridCol w:w="1740"/>
        <w:gridCol w:w="885"/>
      </w:tblGrid>
      <w:tr w14:paraId="33C867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01" w:hRule="atLeast"/>
        </w:trPr>
        <w:tc>
          <w:tcPr>
            <w:tcW w:w="1350" w:type="dxa"/>
            <w:vAlign w:val="center"/>
          </w:tcPr>
          <w:p w14:paraId="45EE8D96">
            <w:pPr>
              <w:jc w:val="center"/>
              <w:rPr>
                <w:rFonts w:ascii="仿宋_GB2312" w:hAnsi="宋体" w:eastAsia="仿宋_GB2312" w:cs="Times New Roman"/>
                <w:color w:val="000000" w:themeColor="text1"/>
                <w:szCs w:val="21"/>
                <w14:textFill>
                  <w14:solidFill>
                    <w14:schemeClr w14:val="tx1"/>
                  </w14:solidFill>
                </w14:textFill>
              </w:rPr>
            </w:pPr>
            <w:r>
              <w:rPr>
                <w:rFonts w:hint="eastAsia" w:ascii="仿宋_GB2312" w:hAnsi="宋体" w:eastAsia="仿宋_GB2312" w:cs="Times New Roman"/>
                <w:color w:val="000000" w:themeColor="text1"/>
                <w:szCs w:val="21"/>
                <w14:textFill>
                  <w14:solidFill>
                    <w14:schemeClr w14:val="tx1"/>
                  </w14:solidFill>
                </w14:textFill>
              </w:rPr>
              <w:t>类型</w:t>
            </w:r>
          </w:p>
        </w:tc>
        <w:tc>
          <w:tcPr>
            <w:tcW w:w="1230" w:type="dxa"/>
            <w:vAlign w:val="center"/>
          </w:tcPr>
          <w:p w14:paraId="6BBA920D">
            <w:pPr>
              <w:jc w:val="center"/>
              <w:rPr>
                <w:rFonts w:ascii="仿宋_GB2312" w:hAnsi="宋体" w:eastAsia="仿宋_GB2312" w:cs="Times New Roman"/>
                <w:color w:val="000000" w:themeColor="text1"/>
                <w:szCs w:val="21"/>
                <w14:textFill>
                  <w14:solidFill>
                    <w14:schemeClr w14:val="tx1"/>
                  </w14:solidFill>
                </w14:textFill>
              </w:rPr>
            </w:pPr>
            <w:r>
              <w:rPr>
                <w:rFonts w:hint="eastAsia" w:ascii="仿宋_GB2312" w:hAnsi="宋体" w:eastAsia="仿宋_GB2312" w:cs="Times New Roman"/>
                <w:color w:val="000000" w:themeColor="text1"/>
                <w:szCs w:val="21"/>
                <w14:textFill>
                  <w14:solidFill>
                    <w14:schemeClr w14:val="tx1"/>
                  </w14:solidFill>
                </w14:textFill>
              </w:rPr>
              <w:t>电梯编号</w:t>
            </w:r>
          </w:p>
        </w:tc>
        <w:tc>
          <w:tcPr>
            <w:tcW w:w="1755" w:type="dxa"/>
            <w:vAlign w:val="center"/>
          </w:tcPr>
          <w:p w14:paraId="6F81DF67">
            <w:pPr>
              <w:jc w:val="center"/>
              <w:rPr>
                <w:rFonts w:ascii="仿宋_GB2312" w:hAnsi="宋体" w:eastAsia="仿宋_GB2312" w:cs="Times New Roman"/>
                <w:color w:val="000000" w:themeColor="text1"/>
                <w:szCs w:val="21"/>
                <w14:textFill>
                  <w14:solidFill>
                    <w14:schemeClr w14:val="tx1"/>
                  </w14:solidFill>
                </w14:textFill>
              </w:rPr>
            </w:pPr>
            <w:r>
              <w:rPr>
                <w:rFonts w:hint="eastAsia" w:ascii="仿宋_GB2312" w:hAnsi="宋体" w:eastAsia="仿宋_GB2312" w:cs="Times New Roman"/>
                <w:color w:val="000000" w:themeColor="text1"/>
                <w:szCs w:val="21"/>
                <w14:textFill>
                  <w14:solidFill>
                    <w14:schemeClr w14:val="tx1"/>
                  </w14:solidFill>
                </w14:textFill>
              </w:rPr>
              <w:t>型号</w:t>
            </w:r>
          </w:p>
        </w:tc>
        <w:tc>
          <w:tcPr>
            <w:tcW w:w="1380" w:type="dxa"/>
            <w:vAlign w:val="center"/>
          </w:tcPr>
          <w:p w14:paraId="646454CC">
            <w:pPr>
              <w:jc w:val="center"/>
              <w:rPr>
                <w:rFonts w:ascii="仿宋_GB2312" w:hAnsi="宋体" w:eastAsia="仿宋_GB2312" w:cs="Times New Roman"/>
                <w:color w:val="000000" w:themeColor="text1"/>
                <w:szCs w:val="21"/>
                <w14:textFill>
                  <w14:solidFill>
                    <w14:schemeClr w14:val="tx1"/>
                  </w14:solidFill>
                </w14:textFill>
              </w:rPr>
            </w:pPr>
            <w:r>
              <w:rPr>
                <w:rFonts w:hint="eastAsia" w:ascii="仿宋_GB2312" w:hAnsi="宋体" w:eastAsia="仿宋_GB2312" w:cs="Times New Roman"/>
                <w:color w:val="000000" w:themeColor="text1"/>
                <w:szCs w:val="21"/>
                <w14:textFill>
                  <w14:solidFill>
                    <w14:schemeClr w14:val="tx1"/>
                  </w14:solidFill>
                </w14:textFill>
              </w:rPr>
              <w:t>载重量</w:t>
            </w:r>
          </w:p>
          <w:p w14:paraId="781602FA">
            <w:pPr>
              <w:jc w:val="center"/>
              <w:rPr>
                <w:rFonts w:ascii="仿宋_GB2312" w:hAnsi="宋体" w:eastAsia="仿宋_GB2312" w:cs="Times New Roman"/>
                <w:color w:val="000000" w:themeColor="text1"/>
                <w:szCs w:val="21"/>
                <w14:textFill>
                  <w14:solidFill>
                    <w14:schemeClr w14:val="tx1"/>
                  </w14:solidFill>
                </w14:textFill>
              </w:rPr>
            </w:pPr>
            <w:r>
              <w:rPr>
                <w:rFonts w:hint="eastAsia" w:ascii="仿宋_GB2312" w:hAnsi="宋体" w:eastAsia="仿宋_GB2312" w:cs="Times New Roman"/>
                <w:color w:val="000000" w:themeColor="text1"/>
                <w:szCs w:val="21"/>
                <w14:textFill>
                  <w14:solidFill>
                    <w14:schemeClr w14:val="tx1"/>
                  </w14:solidFill>
                </w14:textFill>
              </w:rPr>
              <w:t>(扶梯净宽)</w:t>
            </w:r>
          </w:p>
        </w:tc>
        <w:tc>
          <w:tcPr>
            <w:tcW w:w="1005" w:type="dxa"/>
            <w:vAlign w:val="center"/>
          </w:tcPr>
          <w:p w14:paraId="7F7D2E19">
            <w:pPr>
              <w:jc w:val="center"/>
              <w:rPr>
                <w:rFonts w:ascii="仿宋_GB2312" w:hAnsi="宋体" w:eastAsia="仿宋_GB2312" w:cs="Times New Roman"/>
                <w:color w:val="000000" w:themeColor="text1"/>
                <w:szCs w:val="21"/>
                <w14:textFill>
                  <w14:solidFill>
                    <w14:schemeClr w14:val="tx1"/>
                  </w14:solidFill>
                </w14:textFill>
              </w:rPr>
            </w:pPr>
            <w:r>
              <w:rPr>
                <w:rFonts w:hint="eastAsia" w:ascii="仿宋_GB2312" w:hAnsi="宋体" w:eastAsia="仿宋_GB2312" w:cs="Times New Roman"/>
                <w:color w:val="000000" w:themeColor="text1"/>
                <w:szCs w:val="21"/>
                <w14:textFill>
                  <w14:solidFill>
                    <w14:schemeClr w14:val="tx1"/>
                  </w14:solidFill>
                </w14:textFill>
              </w:rPr>
              <w:t>速度m/s</w:t>
            </w:r>
          </w:p>
        </w:tc>
        <w:tc>
          <w:tcPr>
            <w:tcW w:w="1740" w:type="dxa"/>
            <w:vAlign w:val="center"/>
          </w:tcPr>
          <w:p w14:paraId="005E69E6">
            <w:pPr>
              <w:jc w:val="center"/>
              <w:rPr>
                <w:rFonts w:ascii="仿宋_GB2312" w:hAnsi="宋体" w:eastAsia="仿宋_GB2312" w:cs="Times New Roman"/>
                <w:color w:val="000000" w:themeColor="text1"/>
                <w:szCs w:val="21"/>
                <w14:textFill>
                  <w14:solidFill>
                    <w14:schemeClr w14:val="tx1"/>
                  </w14:solidFill>
                </w14:textFill>
              </w:rPr>
            </w:pPr>
            <w:r>
              <w:rPr>
                <w:rFonts w:hint="eastAsia" w:ascii="仿宋_GB2312" w:hAnsi="宋体" w:eastAsia="仿宋_GB2312" w:cs="Times New Roman"/>
                <w:color w:val="000000" w:themeColor="text1"/>
                <w:szCs w:val="21"/>
                <w14:textFill>
                  <w14:solidFill>
                    <w14:schemeClr w14:val="tx1"/>
                  </w14:solidFill>
                </w14:textFill>
              </w:rPr>
              <w:t>层/站/门</w:t>
            </w:r>
          </w:p>
          <w:p w14:paraId="411156ED">
            <w:pPr>
              <w:jc w:val="center"/>
              <w:rPr>
                <w:rFonts w:ascii="仿宋_GB2312" w:hAnsi="宋体" w:eastAsia="仿宋_GB2312" w:cs="Times New Roman"/>
                <w:color w:val="000000" w:themeColor="text1"/>
                <w:szCs w:val="21"/>
                <w14:textFill>
                  <w14:solidFill>
                    <w14:schemeClr w14:val="tx1"/>
                  </w14:solidFill>
                </w14:textFill>
              </w:rPr>
            </w:pPr>
            <w:r>
              <w:rPr>
                <w:rFonts w:hint="eastAsia" w:ascii="仿宋_GB2312" w:hAnsi="宋体" w:eastAsia="仿宋_GB2312" w:cs="Times New Roman"/>
                <w:color w:val="000000" w:themeColor="text1"/>
                <w:szCs w:val="21"/>
                <w14:textFill>
                  <w14:solidFill>
                    <w14:schemeClr w14:val="tx1"/>
                  </w14:solidFill>
                </w14:textFill>
              </w:rPr>
              <w:t>(扶梯提升高度)</w:t>
            </w:r>
          </w:p>
        </w:tc>
        <w:tc>
          <w:tcPr>
            <w:tcW w:w="885" w:type="dxa"/>
            <w:vAlign w:val="center"/>
          </w:tcPr>
          <w:p w14:paraId="514088AE">
            <w:pPr>
              <w:jc w:val="center"/>
              <w:rPr>
                <w:rFonts w:ascii="仿宋_GB2312" w:hAnsi="宋体" w:eastAsia="仿宋_GB2312" w:cs="Times New Roman"/>
                <w:color w:val="000000" w:themeColor="text1"/>
                <w:szCs w:val="21"/>
                <w14:textFill>
                  <w14:solidFill>
                    <w14:schemeClr w14:val="tx1"/>
                  </w14:solidFill>
                </w14:textFill>
              </w:rPr>
            </w:pPr>
            <w:r>
              <w:rPr>
                <w:rFonts w:hint="eastAsia" w:ascii="仿宋_GB2312" w:hAnsi="宋体" w:eastAsia="仿宋_GB2312" w:cs="Times New Roman"/>
                <w:color w:val="000000" w:themeColor="text1"/>
                <w:szCs w:val="21"/>
                <w14:textFill>
                  <w14:solidFill>
                    <w14:schemeClr w14:val="tx1"/>
                  </w14:solidFill>
                </w14:textFill>
              </w:rPr>
              <w:t>台数</w:t>
            </w:r>
          </w:p>
        </w:tc>
      </w:tr>
      <w:tr w14:paraId="14950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0" w:type="dxa"/>
          </w:tcPr>
          <w:p w14:paraId="2A36C595">
            <w:pPr>
              <w:spacing w:line="460" w:lineRule="exact"/>
              <w:jc w:val="center"/>
              <w:rPr>
                <w:rFonts w:ascii="仿宋_GB2312" w:hAnsi="宋体" w:eastAsia="仿宋_GB2312" w:cs="Times New Roman"/>
                <w:color w:val="000000" w:themeColor="text1"/>
                <w:szCs w:val="21"/>
                <w14:textFill>
                  <w14:solidFill>
                    <w14:schemeClr w14:val="tx1"/>
                  </w14:solidFill>
                </w14:textFill>
              </w:rPr>
            </w:pPr>
            <w:r>
              <w:rPr>
                <w:rFonts w:hint="eastAsia" w:ascii="仿宋_GB2312" w:hAnsi="宋体" w:eastAsia="仿宋_GB2312" w:cs="Times New Roman"/>
                <w:color w:val="000000" w:themeColor="text1"/>
                <w:szCs w:val="21"/>
                <w14:textFill>
                  <w14:solidFill>
                    <w14:schemeClr w14:val="tx1"/>
                  </w14:solidFill>
                </w14:textFill>
              </w:rPr>
              <w:t>客梯</w:t>
            </w:r>
          </w:p>
        </w:tc>
        <w:tc>
          <w:tcPr>
            <w:tcW w:w="1230" w:type="dxa"/>
          </w:tcPr>
          <w:p w14:paraId="1246AE30">
            <w:pPr>
              <w:spacing w:line="460" w:lineRule="exact"/>
              <w:jc w:val="center"/>
              <w:rPr>
                <w:rFonts w:ascii="仿宋_GB2312" w:hAnsi="宋体" w:eastAsia="仿宋_GB2312" w:cs="Times New Roman"/>
                <w:color w:val="000000" w:themeColor="text1"/>
                <w:szCs w:val="21"/>
                <w14:textFill>
                  <w14:solidFill>
                    <w14:schemeClr w14:val="tx1"/>
                  </w14:solidFill>
                </w14:textFill>
              </w:rPr>
            </w:pPr>
          </w:p>
        </w:tc>
        <w:tc>
          <w:tcPr>
            <w:tcW w:w="1755" w:type="dxa"/>
          </w:tcPr>
          <w:p w14:paraId="3C951EBC">
            <w:pPr>
              <w:spacing w:line="460" w:lineRule="exact"/>
              <w:jc w:val="center"/>
              <w:rPr>
                <w:rFonts w:ascii="仿宋_GB2312" w:hAnsi="宋体" w:eastAsia="仿宋_GB2312" w:cs="Times New Roman"/>
                <w:color w:val="000000" w:themeColor="text1"/>
                <w:szCs w:val="21"/>
                <w14:textFill>
                  <w14:solidFill>
                    <w14:schemeClr w14:val="tx1"/>
                  </w14:solidFill>
                </w14:textFill>
              </w:rPr>
            </w:pPr>
          </w:p>
        </w:tc>
        <w:tc>
          <w:tcPr>
            <w:tcW w:w="1380" w:type="dxa"/>
          </w:tcPr>
          <w:p w14:paraId="3FC8EE16">
            <w:pPr>
              <w:spacing w:line="460" w:lineRule="exact"/>
              <w:jc w:val="center"/>
              <w:rPr>
                <w:rFonts w:ascii="仿宋_GB2312" w:hAnsi="宋体" w:eastAsia="仿宋_GB2312" w:cs="Times New Roman"/>
                <w:color w:val="000000" w:themeColor="text1"/>
                <w:szCs w:val="21"/>
                <w14:textFill>
                  <w14:solidFill>
                    <w14:schemeClr w14:val="tx1"/>
                  </w14:solidFill>
                </w14:textFill>
              </w:rPr>
            </w:pPr>
          </w:p>
        </w:tc>
        <w:tc>
          <w:tcPr>
            <w:tcW w:w="1005" w:type="dxa"/>
          </w:tcPr>
          <w:p w14:paraId="1A628907">
            <w:pPr>
              <w:spacing w:line="460" w:lineRule="exact"/>
              <w:jc w:val="center"/>
              <w:rPr>
                <w:rFonts w:ascii="仿宋_GB2312" w:hAnsi="宋体" w:eastAsia="仿宋_GB2312" w:cs="Times New Roman"/>
                <w:color w:val="000000" w:themeColor="text1"/>
                <w:szCs w:val="21"/>
                <w14:textFill>
                  <w14:solidFill>
                    <w14:schemeClr w14:val="tx1"/>
                  </w14:solidFill>
                </w14:textFill>
              </w:rPr>
            </w:pPr>
          </w:p>
        </w:tc>
        <w:tc>
          <w:tcPr>
            <w:tcW w:w="1740" w:type="dxa"/>
          </w:tcPr>
          <w:p w14:paraId="512F8C83">
            <w:pPr>
              <w:spacing w:line="460" w:lineRule="exact"/>
              <w:jc w:val="center"/>
              <w:rPr>
                <w:rFonts w:ascii="仿宋_GB2312" w:hAnsi="宋体" w:eastAsia="仿宋_GB2312" w:cs="Times New Roman"/>
                <w:color w:val="000000" w:themeColor="text1"/>
                <w:szCs w:val="21"/>
                <w14:textFill>
                  <w14:solidFill>
                    <w14:schemeClr w14:val="tx1"/>
                  </w14:solidFill>
                </w14:textFill>
              </w:rPr>
            </w:pPr>
          </w:p>
        </w:tc>
        <w:tc>
          <w:tcPr>
            <w:tcW w:w="885" w:type="dxa"/>
          </w:tcPr>
          <w:p w14:paraId="282E558F">
            <w:pPr>
              <w:spacing w:line="460" w:lineRule="exact"/>
              <w:jc w:val="center"/>
              <w:rPr>
                <w:rFonts w:ascii="仿宋_GB2312" w:hAnsi="宋体" w:eastAsia="仿宋_GB2312" w:cs="Times New Roman"/>
                <w:color w:val="000000" w:themeColor="text1"/>
                <w:szCs w:val="21"/>
                <w14:textFill>
                  <w14:solidFill>
                    <w14:schemeClr w14:val="tx1"/>
                  </w14:solidFill>
                </w14:textFill>
              </w:rPr>
            </w:pPr>
            <w:r>
              <w:rPr>
                <w:rFonts w:hint="eastAsia" w:ascii="仿宋_GB2312" w:hAnsi="宋体" w:eastAsia="仿宋_GB2312" w:cs="Times New Roman"/>
                <w:color w:val="000000" w:themeColor="text1"/>
                <w:szCs w:val="21"/>
                <w14:textFill>
                  <w14:solidFill>
                    <w14:schemeClr w14:val="tx1"/>
                  </w14:solidFill>
                </w14:textFill>
              </w:rPr>
              <w:t xml:space="preserve">   </w:t>
            </w:r>
          </w:p>
        </w:tc>
      </w:tr>
      <w:tr w14:paraId="226B5D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0" w:type="dxa"/>
          </w:tcPr>
          <w:p w14:paraId="34F510FA">
            <w:pPr>
              <w:spacing w:line="460" w:lineRule="exact"/>
              <w:jc w:val="center"/>
              <w:rPr>
                <w:rFonts w:ascii="仿宋_GB2312" w:hAnsi="宋体" w:eastAsia="仿宋_GB2312" w:cs="Times New Roman"/>
                <w:color w:val="000000" w:themeColor="text1"/>
                <w:szCs w:val="21"/>
                <w14:textFill>
                  <w14:solidFill>
                    <w14:schemeClr w14:val="tx1"/>
                  </w14:solidFill>
                </w14:textFill>
              </w:rPr>
            </w:pPr>
            <w:r>
              <w:rPr>
                <w:rFonts w:hint="eastAsia" w:ascii="仿宋_GB2312" w:hAnsi="宋体" w:eastAsia="仿宋_GB2312" w:cs="Times New Roman"/>
                <w:color w:val="000000" w:themeColor="text1"/>
                <w:szCs w:val="21"/>
                <w14:textFill>
                  <w14:solidFill>
                    <w14:schemeClr w14:val="tx1"/>
                  </w14:solidFill>
                </w14:textFill>
              </w:rPr>
              <w:t>货梯</w:t>
            </w:r>
          </w:p>
        </w:tc>
        <w:tc>
          <w:tcPr>
            <w:tcW w:w="1230" w:type="dxa"/>
          </w:tcPr>
          <w:p w14:paraId="38990BAE">
            <w:pPr>
              <w:spacing w:line="460" w:lineRule="exact"/>
              <w:jc w:val="center"/>
              <w:rPr>
                <w:rFonts w:ascii="仿宋_GB2312" w:hAnsi="宋体" w:eastAsia="仿宋_GB2312" w:cs="Times New Roman"/>
                <w:color w:val="000000" w:themeColor="text1"/>
                <w:szCs w:val="21"/>
                <w14:textFill>
                  <w14:solidFill>
                    <w14:schemeClr w14:val="tx1"/>
                  </w14:solidFill>
                </w14:textFill>
              </w:rPr>
            </w:pPr>
          </w:p>
        </w:tc>
        <w:tc>
          <w:tcPr>
            <w:tcW w:w="1755" w:type="dxa"/>
          </w:tcPr>
          <w:p w14:paraId="6261E947">
            <w:pPr>
              <w:spacing w:line="460" w:lineRule="exact"/>
              <w:jc w:val="center"/>
              <w:rPr>
                <w:rFonts w:ascii="仿宋_GB2312" w:hAnsi="宋体" w:eastAsia="仿宋_GB2312" w:cs="Times New Roman"/>
                <w:color w:val="000000" w:themeColor="text1"/>
                <w:szCs w:val="21"/>
                <w14:textFill>
                  <w14:solidFill>
                    <w14:schemeClr w14:val="tx1"/>
                  </w14:solidFill>
                </w14:textFill>
              </w:rPr>
            </w:pPr>
          </w:p>
        </w:tc>
        <w:tc>
          <w:tcPr>
            <w:tcW w:w="1380" w:type="dxa"/>
          </w:tcPr>
          <w:p w14:paraId="613F252E">
            <w:pPr>
              <w:spacing w:line="460" w:lineRule="exact"/>
              <w:jc w:val="center"/>
              <w:rPr>
                <w:rFonts w:ascii="仿宋_GB2312" w:hAnsi="宋体" w:eastAsia="仿宋_GB2312" w:cs="Times New Roman"/>
                <w:color w:val="000000" w:themeColor="text1"/>
                <w:szCs w:val="21"/>
                <w14:textFill>
                  <w14:solidFill>
                    <w14:schemeClr w14:val="tx1"/>
                  </w14:solidFill>
                </w14:textFill>
              </w:rPr>
            </w:pPr>
          </w:p>
        </w:tc>
        <w:tc>
          <w:tcPr>
            <w:tcW w:w="1005" w:type="dxa"/>
          </w:tcPr>
          <w:p w14:paraId="4E822E20">
            <w:pPr>
              <w:spacing w:line="460" w:lineRule="exact"/>
              <w:jc w:val="center"/>
              <w:rPr>
                <w:rFonts w:ascii="仿宋_GB2312" w:hAnsi="宋体" w:eastAsia="仿宋_GB2312" w:cs="Times New Roman"/>
                <w:color w:val="000000" w:themeColor="text1"/>
                <w:szCs w:val="21"/>
                <w14:textFill>
                  <w14:solidFill>
                    <w14:schemeClr w14:val="tx1"/>
                  </w14:solidFill>
                </w14:textFill>
              </w:rPr>
            </w:pPr>
          </w:p>
        </w:tc>
        <w:tc>
          <w:tcPr>
            <w:tcW w:w="1740" w:type="dxa"/>
          </w:tcPr>
          <w:p w14:paraId="73306859">
            <w:pPr>
              <w:spacing w:line="460" w:lineRule="exact"/>
              <w:jc w:val="center"/>
              <w:rPr>
                <w:rFonts w:ascii="仿宋_GB2312" w:hAnsi="宋体" w:eastAsia="仿宋_GB2312" w:cs="Times New Roman"/>
                <w:color w:val="000000" w:themeColor="text1"/>
                <w:szCs w:val="21"/>
                <w14:textFill>
                  <w14:solidFill>
                    <w14:schemeClr w14:val="tx1"/>
                  </w14:solidFill>
                </w14:textFill>
              </w:rPr>
            </w:pPr>
          </w:p>
        </w:tc>
        <w:tc>
          <w:tcPr>
            <w:tcW w:w="885" w:type="dxa"/>
          </w:tcPr>
          <w:p w14:paraId="23201FA9">
            <w:pPr>
              <w:spacing w:line="460" w:lineRule="exact"/>
              <w:jc w:val="center"/>
              <w:rPr>
                <w:rFonts w:ascii="仿宋_GB2312" w:hAnsi="宋体" w:eastAsia="仿宋_GB2312" w:cs="Times New Roman"/>
                <w:color w:val="000000" w:themeColor="text1"/>
                <w:szCs w:val="21"/>
                <w14:textFill>
                  <w14:solidFill>
                    <w14:schemeClr w14:val="tx1"/>
                  </w14:solidFill>
                </w14:textFill>
              </w:rPr>
            </w:pPr>
          </w:p>
        </w:tc>
      </w:tr>
      <w:tr w14:paraId="692C73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0" w:type="dxa"/>
          </w:tcPr>
          <w:p w14:paraId="0BF49F8C">
            <w:pPr>
              <w:spacing w:line="460" w:lineRule="exact"/>
              <w:jc w:val="center"/>
              <w:rPr>
                <w:rFonts w:ascii="仿宋_GB2312" w:hAnsi="宋体" w:eastAsia="仿宋_GB2312" w:cs="Times New Roman"/>
                <w:color w:val="000000" w:themeColor="text1"/>
                <w:szCs w:val="21"/>
                <w14:textFill>
                  <w14:solidFill>
                    <w14:schemeClr w14:val="tx1"/>
                  </w14:solidFill>
                </w14:textFill>
              </w:rPr>
            </w:pPr>
            <w:r>
              <w:rPr>
                <w:rFonts w:hint="eastAsia" w:ascii="仿宋_GB2312" w:hAnsi="宋体" w:eastAsia="仿宋_GB2312" w:cs="Times New Roman"/>
                <w:color w:val="000000" w:themeColor="text1"/>
                <w:szCs w:val="21"/>
                <w14:textFill>
                  <w14:solidFill>
                    <w14:schemeClr w14:val="tx1"/>
                  </w14:solidFill>
                </w14:textFill>
              </w:rPr>
              <w:t>观光梯</w:t>
            </w:r>
          </w:p>
        </w:tc>
        <w:tc>
          <w:tcPr>
            <w:tcW w:w="1230" w:type="dxa"/>
          </w:tcPr>
          <w:p w14:paraId="42996319">
            <w:pPr>
              <w:spacing w:line="460" w:lineRule="exact"/>
              <w:jc w:val="center"/>
              <w:rPr>
                <w:rFonts w:ascii="仿宋_GB2312" w:hAnsi="宋体" w:eastAsia="仿宋_GB2312" w:cs="Times New Roman"/>
                <w:color w:val="000000" w:themeColor="text1"/>
                <w:szCs w:val="21"/>
                <w14:textFill>
                  <w14:solidFill>
                    <w14:schemeClr w14:val="tx1"/>
                  </w14:solidFill>
                </w14:textFill>
              </w:rPr>
            </w:pPr>
          </w:p>
        </w:tc>
        <w:tc>
          <w:tcPr>
            <w:tcW w:w="1755" w:type="dxa"/>
          </w:tcPr>
          <w:p w14:paraId="117B9A7D">
            <w:pPr>
              <w:spacing w:line="460" w:lineRule="exact"/>
              <w:jc w:val="center"/>
              <w:rPr>
                <w:rFonts w:ascii="仿宋_GB2312" w:hAnsi="宋体" w:eastAsia="仿宋_GB2312" w:cs="Times New Roman"/>
                <w:color w:val="000000" w:themeColor="text1"/>
                <w:szCs w:val="21"/>
                <w14:textFill>
                  <w14:solidFill>
                    <w14:schemeClr w14:val="tx1"/>
                  </w14:solidFill>
                </w14:textFill>
              </w:rPr>
            </w:pPr>
          </w:p>
        </w:tc>
        <w:tc>
          <w:tcPr>
            <w:tcW w:w="1380" w:type="dxa"/>
          </w:tcPr>
          <w:p w14:paraId="4DE2702C">
            <w:pPr>
              <w:spacing w:line="460" w:lineRule="exact"/>
              <w:jc w:val="center"/>
              <w:rPr>
                <w:rFonts w:ascii="仿宋_GB2312" w:hAnsi="宋体" w:eastAsia="仿宋_GB2312" w:cs="Times New Roman"/>
                <w:color w:val="000000" w:themeColor="text1"/>
                <w:szCs w:val="21"/>
                <w14:textFill>
                  <w14:solidFill>
                    <w14:schemeClr w14:val="tx1"/>
                  </w14:solidFill>
                </w14:textFill>
              </w:rPr>
            </w:pPr>
          </w:p>
        </w:tc>
        <w:tc>
          <w:tcPr>
            <w:tcW w:w="1005" w:type="dxa"/>
          </w:tcPr>
          <w:p w14:paraId="02F61BC2">
            <w:pPr>
              <w:spacing w:line="460" w:lineRule="exact"/>
              <w:jc w:val="center"/>
              <w:rPr>
                <w:rFonts w:ascii="仿宋_GB2312" w:hAnsi="宋体" w:eastAsia="仿宋_GB2312" w:cs="Times New Roman"/>
                <w:color w:val="000000" w:themeColor="text1"/>
                <w:szCs w:val="21"/>
                <w14:textFill>
                  <w14:solidFill>
                    <w14:schemeClr w14:val="tx1"/>
                  </w14:solidFill>
                </w14:textFill>
              </w:rPr>
            </w:pPr>
          </w:p>
        </w:tc>
        <w:tc>
          <w:tcPr>
            <w:tcW w:w="1740" w:type="dxa"/>
          </w:tcPr>
          <w:p w14:paraId="369397CD">
            <w:pPr>
              <w:spacing w:line="460" w:lineRule="exact"/>
              <w:jc w:val="center"/>
              <w:rPr>
                <w:rFonts w:ascii="仿宋_GB2312" w:hAnsi="宋体" w:eastAsia="仿宋_GB2312" w:cs="Times New Roman"/>
                <w:color w:val="000000" w:themeColor="text1"/>
                <w:szCs w:val="21"/>
                <w14:textFill>
                  <w14:solidFill>
                    <w14:schemeClr w14:val="tx1"/>
                  </w14:solidFill>
                </w14:textFill>
              </w:rPr>
            </w:pPr>
          </w:p>
        </w:tc>
        <w:tc>
          <w:tcPr>
            <w:tcW w:w="885" w:type="dxa"/>
          </w:tcPr>
          <w:p w14:paraId="57336166">
            <w:pPr>
              <w:spacing w:line="460" w:lineRule="exact"/>
              <w:jc w:val="center"/>
              <w:rPr>
                <w:rFonts w:ascii="仿宋_GB2312" w:hAnsi="宋体" w:eastAsia="仿宋_GB2312" w:cs="Times New Roman"/>
                <w:color w:val="000000" w:themeColor="text1"/>
                <w:szCs w:val="21"/>
                <w14:textFill>
                  <w14:solidFill>
                    <w14:schemeClr w14:val="tx1"/>
                  </w14:solidFill>
                </w14:textFill>
              </w:rPr>
            </w:pPr>
          </w:p>
        </w:tc>
      </w:tr>
      <w:tr w14:paraId="29BC32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0" w:type="dxa"/>
          </w:tcPr>
          <w:p w14:paraId="6950245E">
            <w:pPr>
              <w:spacing w:line="460" w:lineRule="exact"/>
              <w:jc w:val="center"/>
              <w:rPr>
                <w:rFonts w:ascii="仿宋_GB2312" w:hAnsi="宋体" w:eastAsia="仿宋_GB2312" w:cs="Times New Roman"/>
                <w:color w:val="000000" w:themeColor="text1"/>
                <w:szCs w:val="21"/>
                <w14:textFill>
                  <w14:solidFill>
                    <w14:schemeClr w14:val="tx1"/>
                  </w14:solidFill>
                </w14:textFill>
              </w:rPr>
            </w:pPr>
            <w:r>
              <w:rPr>
                <w:rFonts w:hint="eastAsia" w:ascii="仿宋_GB2312" w:hAnsi="宋体" w:eastAsia="仿宋_GB2312" w:cs="Times New Roman"/>
                <w:color w:val="000000" w:themeColor="text1"/>
                <w:szCs w:val="21"/>
                <w14:textFill>
                  <w14:solidFill>
                    <w14:schemeClr w14:val="tx1"/>
                  </w14:solidFill>
                </w14:textFill>
              </w:rPr>
              <w:t>扶梯</w:t>
            </w:r>
          </w:p>
        </w:tc>
        <w:tc>
          <w:tcPr>
            <w:tcW w:w="1230" w:type="dxa"/>
          </w:tcPr>
          <w:p w14:paraId="42900A5B">
            <w:pPr>
              <w:spacing w:line="460" w:lineRule="exact"/>
              <w:jc w:val="center"/>
              <w:rPr>
                <w:rFonts w:ascii="仿宋_GB2312" w:hAnsi="宋体" w:eastAsia="仿宋_GB2312" w:cs="Times New Roman"/>
                <w:color w:val="000000" w:themeColor="text1"/>
                <w:szCs w:val="21"/>
                <w14:textFill>
                  <w14:solidFill>
                    <w14:schemeClr w14:val="tx1"/>
                  </w14:solidFill>
                </w14:textFill>
              </w:rPr>
            </w:pPr>
          </w:p>
        </w:tc>
        <w:tc>
          <w:tcPr>
            <w:tcW w:w="1755" w:type="dxa"/>
          </w:tcPr>
          <w:p w14:paraId="2AEA2797">
            <w:pPr>
              <w:spacing w:line="460" w:lineRule="exact"/>
              <w:jc w:val="center"/>
              <w:rPr>
                <w:rFonts w:ascii="仿宋_GB2312" w:hAnsi="宋体" w:eastAsia="仿宋_GB2312" w:cs="Times New Roman"/>
                <w:color w:val="000000" w:themeColor="text1"/>
                <w:szCs w:val="21"/>
                <w14:textFill>
                  <w14:solidFill>
                    <w14:schemeClr w14:val="tx1"/>
                  </w14:solidFill>
                </w14:textFill>
              </w:rPr>
            </w:pPr>
          </w:p>
        </w:tc>
        <w:tc>
          <w:tcPr>
            <w:tcW w:w="1380" w:type="dxa"/>
          </w:tcPr>
          <w:p w14:paraId="73FDA039">
            <w:pPr>
              <w:spacing w:line="460" w:lineRule="exact"/>
              <w:jc w:val="center"/>
              <w:rPr>
                <w:rFonts w:ascii="仿宋_GB2312" w:hAnsi="宋体" w:eastAsia="仿宋_GB2312" w:cs="Times New Roman"/>
                <w:color w:val="000000" w:themeColor="text1"/>
                <w:szCs w:val="21"/>
                <w14:textFill>
                  <w14:solidFill>
                    <w14:schemeClr w14:val="tx1"/>
                  </w14:solidFill>
                </w14:textFill>
              </w:rPr>
            </w:pPr>
          </w:p>
        </w:tc>
        <w:tc>
          <w:tcPr>
            <w:tcW w:w="1005" w:type="dxa"/>
          </w:tcPr>
          <w:p w14:paraId="63F898C6">
            <w:pPr>
              <w:spacing w:line="460" w:lineRule="exact"/>
              <w:jc w:val="center"/>
              <w:rPr>
                <w:rFonts w:ascii="仿宋_GB2312" w:hAnsi="宋体" w:eastAsia="仿宋_GB2312" w:cs="Times New Roman"/>
                <w:color w:val="000000" w:themeColor="text1"/>
                <w:szCs w:val="21"/>
                <w14:textFill>
                  <w14:solidFill>
                    <w14:schemeClr w14:val="tx1"/>
                  </w14:solidFill>
                </w14:textFill>
              </w:rPr>
            </w:pPr>
          </w:p>
        </w:tc>
        <w:tc>
          <w:tcPr>
            <w:tcW w:w="1740" w:type="dxa"/>
          </w:tcPr>
          <w:p w14:paraId="5309DDB0">
            <w:pPr>
              <w:spacing w:line="460" w:lineRule="exact"/>
              <w:jc w:val="center"/>
              <w:rPr>
                <w:rFonts w:ascii="仿宋_GB2312" w:hAnsi="宋体" w:eastAsia="仿宋_GB2312" w:cs="Times New Roman"/>
                <w:color w:val="000000" w:themeColor="text1"/>
                <w:szCs w:val="21"/>
                <w14:textFill>
                  <w14:solidFill>
                    <w14:schemeClr w14:val="tx1"/>
                  </w14:solidFill>
                </w14:textFill>
              </w:rPr>
            </w:pPr>
          </w:p>
        </w:tc>
        <w:tc>
          <w:tcPr>
            <w:tcW w:w="885" w:type="dxa"/>
          </w:tcPr>
          <w:p w14:paraId="3C8A8925">
            <w:pPr>
              <w:spacing w:line="460" w:lineRule="exact"/>
              <w:jc w:val="center"/>
              <w:rPr>
                <w:rFonts w:ascii="仿宋_GB2312" w:hAnsi="宋体" w:eastAsia="仿宋_GB2312" w:cs="Times New Roman"/>
                <w:color w:val="000000" w:themeColor="text1"/>
                <w:szCs w:val="21"/>
                <w14:textFill>
                  <w14:solidFill>
                    <w14:schemeClr w14:val="tx1"/>
                  </w14:solidFill>
                </w14:textFill>
              </w:rPr>
            </w:pPr>
          </w:p>
        </w:tc>
      </w:tr>
      <w:tr w14:paraId="662E53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0" w:type="dxa"/>
          </w:tcPr>
          <w:p w14:paraId="33FC4ED4">
            <w:pPr>
              <w:spacing w:line="460" w:lineRule="exact"/>
              <w:jc w:val="center"/>
              <w:rPr>
                <w:rFonts w:ascii="仿宋_GB2312" w:hAnsi="宋体" w:eastAsia="仿宋_GB2312" w:cs="Times New Roman"/>
                <w:color w:val="000000" w:themeColor="text1"/>
                <w:szCs w:val="21"/>
                <w14:textFill>
                  <w14:solidFill>
                    <w14:schemeClr w14:val="tx1"/>
                  </w14:solidFill>
                </w14:textFill>
              </w:rPr>
            </w:pPr>
            <w:r>
              <w:rPr>
                <w:rFonts w:hint="eastAsia" w:ascii="仿宋_GB2312" w:hAnsi="宋体" w:eastAsia="仿宋_GB2312" w:cs="Times New Roman"/>
                <w:color w:val="000000" w:themeColor="text1"/>
                <w:szCs w:val="21"/>
                <w14:textFill>
                  <w14:solidFill>
                    <w14:schemeClr w14:val="tx1"/>
                  </w14:solidFill>
                </w14:textFill>
              </w:rPr>
              <w:t>无机房客梯</w:t>
            </w:r>
          </w:p>
        </w:tc>
        <w:tc>
          <w:tcPr>
            <w:tcW w:w="1230" w:type="dxa"/>
          </w:tcPr>
          <w:p w14:paraId="7168E2B8">
            <w:pPr>
              <w:spacing w:line="460" w:lineRule="exact"/>
              <w:jc w:val="center"/>
              <w:rPr>
                <w:rFonts w:ascii="仿宋_GB2312" w:hAnsi="宋体" w:eastAsia="仿宋_GB2312" w:cs="Times New Roman"/>
                <w:color w:val="000000" w:themeColor="text1"/>
                <w:szCs w:val="21"/>
                <w14:textFill>
                  <w14:solidFill>
                    <w14:schemeClr w14:val="tx1"/>
                  </w14:solidFill>
                </w14:textFill>
              </w:rPr>
            </w:pPr>
          </w:p>
        </w:tc>
        <w:tc>
          <w:tcPr>
            <w:tcW w:w="1755" w:type="dxa"/>
          </w:tcPr>
          <w:p w14:paraId="5FCEA687">
            <w:pPr>
              <w:spacing w:line="460" w:lineRule="exact"/>
              <w:jc w:val="center"/>
              <w:rPr>
                <w:rFonts w:ascii="仿宋_GB2312" w:hAnsi="宋体" w:eastAsia="仿宋_GB2312" w:cs="Times New Roman"/>
                <w:color w:val="000000" w:themeColor="text1"/>
                <w:szCs w:val="21"/>
                <w14:textFill>
                  <w14:solidFill>
                    <w14:schemeClr w14:val="tx1"/>
                  </w14:solidFill>
                </w14:textFill>
              </w:rPr>
            </w:pPr>
          </w:p>
        </w:tc>
        <w:tc>
          <w:tcPr>
            <w:tcW w:w="1380" w:type="dxa"/>
          </w:tcPr>
          <w:p w14:paraId="15D76249">
            <w:pPr>
              <w:spacing w:line="460" w:lineRule="exact"/>
              <w:jc w:val="center"/>
              <w:rPr>
                <w:rFonts w:ascii="仿宋_GB2312" w:hAnsi="宋体" w:eastAsia="仿宋_GB2312" w:cs="Times New Roman"/>
                <w:color w:val="000000" w:themeColor="text1"/>
                <w:szCs w:val="21"/>
                <w14:textFill>
                  <w14:solidFill>
                    <w14:schemeClr w14:val="tx1"/>
                  </w14:solidFill>
                </w14:textFill>
              </w:rPr>
            </w:pPr>
          </w:p>
        </w:tc>
        <w:tc>
          <w:tcPr>
            <w:tcW w:w="1005" w:type="dxa"/>
          </w:tcPr>
          <w:p w14:paraId="02E24AD0">
            <w:pPr>
              <w:spacing w:line="460" w:lineRule="exact"/>
              <w:jc w:val="center"/>
              <w:rPr>
                <w:rFonts w:ascii="仿宋_GB2312" w:hAnsi="宋体" w:eastAsia="仿宋_GB2312" w:cs="Times New Roman"/>
                <w:color w:val="000000" w:themeColor="text1"/>
                <w:szCs w:val="21"/>
                <w14:textFill>
                  <w14:solidFill>
                    <w14:schemeClr w14:val="tx1"/>
                  </w14:solidFill>
                </w14:textFill>
              </w:rPr>
            </w:pPr>
          </w:p>
        </w:tc>
        <w:tc>
          <w:tcPr>
            <w:tcW w:w="1740" w:type="dxa"/>
          </w:tcPr>
          <w:p w14:paraId="3E5CBB32">
            <w:pPr>
              <w:spacing w:line="460" w:lineRule="exact"/>
              <w:jc w:val="center"/>
              <w:rPr>
                <w:rFonts w:ascii="仿宋_GB2312" w:hAnsi="宋体" w:eastAsia="仿宋_GB2312" w:cs="Times New Roman"/>
                <w:color w:val="000000" w:themeColor="text1"/>
                <w:szCs w:val="21"/>
                <w14:textFill>
                  <w14:solidFill>
                    <w14:schemeClr w14:val="tx1"/>
                  </w14:solidFill>
                </w14:textFill>
              </w:rPr>
            </w:pPr>
          </w:p>
        </w:tc>
        <w:tc>
          <w:tcPr>
            <w:tcW w:w="885" w:type="dxa"/>
          </w:tcPr>
          <w:p w14:paraId="06863866">
            <w:pPr>
              <w:spacing w:line="460" w:lineRule="exact"/>
              <w:jc w:val="center"/>
              <w:rPr>
                <w:rFonts w:ascii="仿宋_GB2312" w:hAnsi="宋体" w:eastAsia="仿宋_GB2312" w:cs="Times New Roman"/>
                <w:color w:val="000000" w:themeColor="text1"/>
                <w:szCs w:val="21"/>
                <w14:textFill>
                  <w14:solidFill>
                    <w14:schemeClr w14:val="tx1"/>
                  </w14:solidFill>
                </w14:textFill>
              </w:rPr>
            </w:pPr>
          </w:p>
        </w:tc>
      </w:tr>
      <w:tr w14:paraId="059D6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0" w:type="dxa"/>
          </w:tcPr>
          <w:p w14:paraId="1A3CD947">
            <w:pPr>
              <w:spacing w:line="460" w:lineRule="exact"/>
              <w:jc w:val="center"/>
              <w:rPr>
                <w:rFonts w:ascii="仿宋_GB2312" w:hAnsi="宋体" w:eastAsia="仿宋_GB2312" w:cs="Times New Roman"/>
                <w:color w:val="000000" w:themeColor="text1"/>
                <w:szCs w:val="21"/>
                <w14:textFill>
                  <w14:solidFill>
                    <w14:schemeClr w14:val="tx1"/>
                  </w14:solidFill>
                </w14:textFill>
              </w:rPr>
            </w:pPr>
            <w:r>
              <w:rPr>
                <w:rFonts w:hint="eastAsia" w:ascii="仿宋_GB2312" w:hAnsi="宋体" w:eastAsia="仿宋_GB2312" w:cs="Times New Roman"/>
                <w:color w:val="000000" w:themeColor="text1"/>
                <w:szCs w:val="21"/>
                <w14:textFill>
                  <w14:solidFill>
                    <w14:schemeClr w14:val="tx1"/>
                  </w14:solidFill>
                </w14:textFill>
              </w:rPr>
              <w:t>无机房观光</w:t>
            </w:r>
          </w:p>
        </w:tc>
        <w:tc>
          <w:tcPr>
            <w:tcW w:w="1230" w:type="dxa"/>
          </w:tcPr>
          <w:p w14:paraId="2B684B84">
            <w:pPr>
              <w:spacing w:line="460" w:lineRule="exact"/>
              <w:jc w:val="center"/>
              <w:rPr>
                <w:rFonts w:ascii="仿宋_GB2312" w:hAnsi="宋体" w:eastAsia="仿宋_GB2312" w:cs="Times New Roman"/>
                <w:color w:val="000000" w:themeColor="text1"/>
                <w:szCs w:val="21"/>
                <w14:textFill>
                  <w14:solidFill>
                    <w14:schemeClr w14:val="tx1"/>
                  </w14:solidFill>
                </w14:textFill>
              </w:rPr>
            </w:pPr>
          </w:p>
        </w:tc>
        <w:tc>
          <w:tcPr>
            <w:tcW w:w="1755" w:type="dxa"/>
          </w:tcPr>
          <w:p w14:paraId="5B25CECF">
            <w:pPr>
              <w:spacing w:line="460" w:lineRule="exact"/>
              <w:jc w:val="center"/>
              <w:rPr>
                <w:rFonts w:ascii="仿宋_GB2312" w:hAnsi="宋体" w:eastAsia="仿宋_GB2312" w:cs="Times New Roman"/>
                <w:color w:val="000000" w:themeColor="text1"/>
                <w:szCs w:val="21"/>
                <w14:textFill>
                  <w14:solidFill>
                    <w14:schemeClr w14:val="tx1"/>
                  </w14:solidFill>
                </w14:textFill>
              </w:rPr>
            </w:pPr>
          </w:p>
        </w:tc>
        <w:tc>
          <w:tcPr>
            <w:tcW w:w="1380" w:type="dxa"/>
          </w:tcPr>
          <w:p w14:paraId="547BBC75">
            <w:pPr>
              <w:spacing w:line="460" w:lineRule="exact"/>
              <w:jc w:val="center"/>
              <w:rPr>
                <w:rFonts w:ascii="仿宋_GB2312" w:hAnsi="宋体" w:eastAsia="仿宋_GB2312" w:cs="Times New Roman"/>
                <w:color w:val="000000" w:themeColor="text1"/>
                <w:szCs w:val="21"/>
                <w14:textFill>
                  <w14:solidFill>
                    <w14:schemeClr w14:val="tx1"/>
                  </w14:solidFill>
                </w14:textFill>
              </w:rPr>
            </w:pPr>
          </w:p>
        </w:tc>
        <w:tc>
          <w:tcPr>
            <w:tcW w:w="1005" w:type="dxa"/>
          </w:tcPr>
          <w:p w14:paraId="29F9A581">
            <w:pPr>
              <w:spacing w:line="460" w:lineRule="exact"/>
              <w:jc w:val="center"/>
              <w:rPr>
                <w:rFonts w:ascii="仿宋_GB2312" w:hAnsi="宋体" w:eastAsia="仿宋_GB2312" w:cs="Times New Roman"/>
                <w:color w:val="000000" w:themeColor="text1"/>
                <w:szCs w:val="21"/>
                <w14:textFill>
                  <w14:solidFill>
                    <w14:schemeClr w14:val="tx1"/>
                  </w14:solidFill>
                </w14:textFill>
              </w:rPr>
            </w:pPr>
          </w:p>
        </w:tc>
        <w:tc>
          <w:tcPr>
            <w:tcW w:w="1740" w:type="dxa"/>
          </w:tcPr>
          <w:p w14:paraId="694F06E6">
            <w:pPr>
              <w:spacing w:line="460" w:lineRule="exact"/>
              <w:jc w:val="center"/>
              <w:rPr>
                <w:rFonts w:ascii="仿宋_GB2312" w:hAnsi="宋体" w:eastAsia="仿宋_GB2312" w:cs="Times New Roman"/>
                <w:color w:val="000000" w:themeColor="text1"/>
                <w:szCs w:val="21"/>
                <w14:textFill>
                  <w14:solidFill>
                    <w14:schemeClr w14:val="tx1"/>
                  </w14:solidFill>
                </w14:textFill>
              </w:rPr>
            </w:pPr>
          </w:p>
        </w:tc>
        <w:tc>
          <w:tcPr>
            <w:tcW w:w="885" w:type="dxa"/>
          </w:tcPr>
          <w:p w14:paraId="17C898DF">
            <w:pPr>
              <w:spacing w:line="460" w:lineRule="exact"/>
              <w:jc w:val="center"/>
              <w:rPr>
                <w:rFonts w:ascii="仿宋_GB2312" w:hAnsi="宋体" w:eastAsia="仿宋_GB2312" w:cs="Times New Roman"/>
                <w:color w:val="000000" w:themeColor="text1"/>
                <w:szCs w:val="21"/>
                <w14:textFill>
                  <w14:solidFill>
                    <w14:schemeClr w14:val="tx1"/>
                  </w14:solidFill>
                </w14:textFill>
              </w:rPr>
            </w:pPr>
          </w:p>
        </w:tc>
      </w:tr>
      <w:tr w14:paraId="6EFF75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0" w:type="dxa"/>
          </w:tcPr>
          <w:p w14:paraId="032DC701">
            <w:pPr>
              <w:spacing w:line="460" w:lineRule="exact"/>
              <w:jc w:val="center"/>
              <w:rPr>
                <w:rFonts w:ascii="仿宋_GB2312" w:hAnsi="宋体" w:eastAsia="仿宋_GB2312" w:cs="Times New Roman"/>
                <w:color w:val="000000" w:themeColor="text1"/>
                <w:szCs w:val="21"/>
                <w14:textFill>
                  <w14:solidFill>
                    <w14:schemeClr w14:val="tx1"/>
                  </w14:solidFill>
                </w14:textFill>
              </w:rPr>
            </w:pPr>
            <w:r>
              <w:rPr>
                <w:rFonts w:hint="eastAsia" w:ascii="仿宋_GB2312" w:hAnsi="宋体" w:eastAsia="仿宋_GB2312" w:cs="Times New Roman"/>
                <w:color w:val="000000" w:themeColor="text1"/>
                <w:szCs w:val="21"/>
                <w14:textFill>
                  <w14:solidFill>
                    <w14:schemeClr w14:val="tx1"/>
                  </w14:solidFill>
                </w14:textFill>
              </w:rPr>
              <w:t>无机房货梯</w:t>
            </w:r>
          </w:p>
        </w:tc>
        <w:tc>
          <w:tcPr>
            <w:tcW w:w="1230" w:type="dxa"/>
          </w:tcPr>
          <w:p w14:paraId="0E382584">
            <w:pPr>
              <w:spacing w:line="460" w:lineRule="exact"/>
              <w:jc w:val="center"/>
              <w:rPr>
                <w:rFonts w:ascii="仿宋_GB2312" w:hAnsi="宋体" w:eastAsia="仿宋_GB2312" w:cs="Times New Roman"/>
                <w:color w:val="000000" w:themeColor="text1"/>
                <w:szCs w:val="21"/>
                <w14:textFill>
                  <w14:solidFill>
                    <w14:schemeClr w14:val="tx1"/>
                  </w14:solidFill>
                </w14:textFill>
              </w:rPr>
            </w:pPr>
          </w:p>
        </w:tc>
        <w:tc>
          <w:tcPr>
            <w:tcW w:w="1755" w:type="dxa"/>
          </w:tcPr>
          <w:p w14:paraId="1B03FC9E">
            <w:pPr>
              <w:spacing w:line="460" w:lineRule="exact"/>
              <w:jc w:val="center"/>
              <w:rPr>
                <w:rFonts w:ascii="仿宋_GB2312" w:hAnsi="宋体" w:eastAsia="仿宋_GB2312" w:cs="Times New Roman"/>
                <w:color w:val="000000" w:themeColor="text1"/>
                <w:szCs w:val="21"/>
                <w14:textFill>
                  <w14:solidFill>
                    <w14:schemeClr w14:val="tx1"/>
                  </w14:solidFill>
                </w14:textFill>
              </w:rPr>
            </w:pPr>
          </w:p>
        </w:tc>
        <w:tc>
          <w:tcPr>
            <w:tcW w:w="1380" w:type="dxa"/>
          </w:tcPr>
          <w:p w14:paraId="02FF04B5">
            <w:pPr>
              <w:spacing w:line="460" w:lineRule="exact"/>
              <w:jc w:val="center"/>
              <w:rPr>
                <w:rFonts w:ascii="仿宋_GB2312" w:hAnsi="宋体" w:eastAsia="仿宋_GB2312" w:cs="Times New Roman"/>
                <w:color w:val="000000" w:themeColor="text1"/>
                <w:szCs w:val="21"/>
                <w14:textFill>
                  <w14:solidFill>
                    <w14:schemeClr w14:val="tx1"/>
                  </w14:solidFill>
                </w14:textFill>
              </w:rPr>
            </w:pPr>
          </w:p>
        </w:tc>
        <w:tc>
          <w:tcPr>
            <w:tcW w:w="1005" w:type="dxa"/>
          </w:tcPr>
          <w:p w14:paraId="0C6435ED">
            <w:pPr>
              <w:spacing w:line="460" w:lineRule="exact"/>
              <w:jc w:val="center"/>
              <w:rPr>
                <w:rFonts w:ascii="仿宋_GB2312" w:hAnsi="宋体" w:eastAsia="仿宋_GB2312" w:cs="Times New Roman"/>
                <w:color w:val="000000" w:themeColor="text1"/>
                <w:szCs w:val="21"/>
                <w14:textFill>
                  <w14:solidFill>
                    <w14:schemeClr w14:val="tx1"/>
                  </w14:solidFill>
                </w14:textFill>
              </w:rPr>
            </w:pPr>
          </w:p>
        </w:tc>
        <w:tc>
          <w:tcPr>
            <w:tcW w:w="1740" w:type="dxa"/>
          </w:tcPr>
          <w:p w14:paraId="7B7571FB">
            <w:pPr>
              <w:spacing w:line="460" w:lineRule="exact"/>
              <w:jc w:val="center"/>
              <w:rPr>
                <w:rFonts w:ascii="仿宋_GB2312" w:hAnsi="宋体" w:eastAsia="仿宋_GB2312" w:cs="Times New Roman"/>
                <w:color w:val="000000" w:themeColor="text1"/>
                <w:szCs w:val="21"/>
                <w14:textFill>
                  <w14:solidFill>
                    <w14:schemeClr w14:val="tx1"/>
                  </w14:solidFill>
                </w14:textFill>
              </w:rPr>
            </w:pPr>
          </w:p>
        </w:tc>
        <w:tc>
          <w:tcPr>
            <w:tcW w:w="885" w:type="dxa"/>
          </w:tcPr>
          <w:p w14:paraId="63A29372">
            <w:pPr>
              <w:spacing w:line="460" w:lineRule="exact"/>
              <w:jc w:val="center"/>
              <w:rPr>
                <w:rFonts w:ascii="仿宋_GB2312" w:hAnsi="宋体" w:eastAsia="仿宋_GB2312" w:cs="Times New Roman"/>
                <w:color w:val="000000" w:themeColor="text1"/>
                <w:szCs w:val="21"/>
                <w14:textFill>
                  <w14:solidFill>
                    <w14:schemeClr w14:val="tx1"/>
                  </w14:solidFill>
                </w14:textFill>
              </w:rPr>
            </w:pPr>
          </w:p>
        </w:tc>
      </w:tr>
      <w:tr w14:paraId="7FC97A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0" w:type="dxa"/>
          </w:tcPr>
          <w:p w14:paraId="5942D7BE">
            <w:pPr>
              <w:spacing w:line="460" w:lineRule="exact"/>
              <w:jc w:val="center"/>
              <w:rPr>
                <w:rFonts w:ascii="仿宋_GB2312" w:hAnsi="宋体" w:eastAsia="仿宋_GB2312" w:cs="Times New Roman"/>
                <w:color w:val="000000" w:themeColor="text1"/>
                <w:szCs w:val="21"/>
                <w14:textFill>
                  <w14:solidFill>
                    <w14:schemeClr w14:val="tx1"/>
                  </w14:solidFill>
                </w14:textFill>
              </w:rPr>
            </w:pPr>
          </w:p>
        </w:tc>
        <w:tc>
          <w:tcPr>
            <w:tcW w:w="1230" w:type="dxa"/>
          </w:tcPr>
          <w:p w14:paraId="745B81A4">
            <w:pPr>
              <w:spacing w:line="460" w:lineRule="exact"/>
              <w:jc w:val="center"/>
              <w:rPr>
                <w:rFonts w:ascii="仿宋_GB2312" w:hAnsi="宋体" w:eastAsia="仿宋_GB2312" w:cs="Times New Roman"/>
                <w:color w:val="000000" w:themeColor="text1"/>
                <w:szCs w:val="21"/>
                <w14:textFill>
                  <w14:solidFill>
                    <w14:schemeClr w14:val="tx1"/>
                  </w14:solidFill>
                </w14:textFill>
              </w:rPr>
            </w:pPr>
          </w:p>
        </w:tc>
        <w:tc>
          <w:tcPr>
            <w:tcW w:w="1755" w:type="dxa"/>
          </w:tcPr>
          <w:p w14:paraId="758966D0">
            <w:pPr>
              <w:spacing w:line="460" w:lineRule="exact"/>
              <w:jc w:val="center"/>
              <w:rPr>
                <w:rFonts w:ascii="仿宋_GB2312" w:hAnsi="宋体" w:eastAsia="仿宋_GB2312" w:cs="Times New Roman"/>
                <w:color w:val="000000" w:themeColor="text1"/>
                <w:szCs w:val="21"/>
                <w14:textFill>
                  <w14:solidFill>
                    <w14:schemeClr w14:val="tx1"/>
                  </w14:solidFill>
                </w14:textFill>
              </w:rPr>
            </w:pPr>
          </w:p>
        </w:tc>
        <w:tc>
          <w:tcPr>
            <w:tcW w:w="1380" w:type="dxa"/>
          </w:tcPr>
          <w:p w14:paraId="333A2BAE">
            <w:pPr>
              <w:spacing w:line="460" w:lineRule="exact"/>
              <w:jc w:val="center"/>
              <w:rPr>
                <w:rFonts w:ascii="仿宋_GB2312" w:hAnsi="宋体" w:eastAsia="仿宋_GB2312" w:cs="Times New Roman"/>
                <w:color w:val="000000" w:themeColor="text1"/>
                <w:szCs w:val="21"/>
                <w14:textFill>
                  <w14:solidFill>
                    <w14:schemeClr w14:val="tx1"/>
                  </w14:solidFill>
                </w14:textFill>
              </w:rPr>
            </w:pPr>
          </w:p>
        </w:tc>
        <w:tc>
          <w:tcPr>
            <w:tcW w:w="1005" w:type="dxa"/>
          </w:tcPr>
          <w:p w14:paraId="59AA7E43">
            <w:pPr>
              <w:spacing w:line="460" w:lineRule="exact"/>
              <w:jc w:val="center"/>
              <w:rPr>
                <w:rFonts w:ascii="仿宋_GB2312" w:hAnsi="宋体" w:eastAsia="仿宋_GB2312" w:cs="Times New Roman"/>
                <w:color w:val="000000" w:themeColor="text1"/>
                <w:szCs w:val="21"/>
                <w14:textFill>
                  <w14:solidFill>
                    <w14:schemeClr w14:val="tx1"/>
                  </w14:solidFill>
                </w14:textFill>
              </w:rPr>
            </w:pPr>
          </w:p>
        </w:tc>
        <w:tc>
          <w:tcPr>
            <w:tcW w:w="1740" w:type="dxa"/>
          </w:tcPr>
          <w:p w14:paraId="7CBAB830">
            <w:pPr>
              <w:spacing w:line="460" w:lineRule="exact"/>
              <w:jc w:val="center"/>
              <w:rPr>
                <w:rFonts w:ascii="仿宋_GB2312" w:hAnsi="宋体" w:eastAsia="仿宋_GB2312" w:cs="Times New Roman"/>
                <w:color w:val="000000" w:themeColor="text1"/>
                <w:szCs w:val="21"/>
                <w14:textFill>
                  <w14:solidFill>
                    <w14:schemeClr w14:val="tx1"/>
                  </w14:solidFill>
                </w14:textFill>
              </w:rPr>
            </w:pPr>
          </w:p>
        </w:tc>
        <w:tc>
          <w:tcPr>
            <w:tcW w:w="885" w:type="dxa"/>
          </w:tcPr>
          <w:p w14:paraId="22390033">
            <w:pPr>
              <w:spacing w:line="460" w:lineRule="exact"/>
              <w:jc w:val="center"/>
              <w:rPr>
                <w:rFonts w:ascii="仿宋_GB2312" w:hAnsi="宋体" w:eastAsia="仿宋_GB2312" w:cs="Times New Roman"/>
                <w:color w:val="000000" w:themeColor="text1"/>
                <w:szCs w:val="21"/>
                <w14:textFill>
                  <w14:solidFill>
                    <w14:schemeClr w14:val="tx1"/>
                  </w14:solidFill>
                </w14:textFill>
              </w:rPr>
            </w:pPr>
          </w:p>
        </w:tc>
      </w:tr>
      <w:tr w14:paraId="19D61C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0" w:type="dxa"/>
          </w:tcPr>
          <w:p w14:paraId="6F71F449">
            <w:pPr>
              <w:spacing w:line="460" w:lineRule="exact"/>
              <w:jc w:val="center"/>
              <w:rPr>
                <w:rFonts w:ascii="仿宋_GB2312" w:hAnsi="宋体" w:eastAsia="仿宋_GB2312" w:cs="Times New Roman"/>
                <w:color w:val="000000" w:themeColor="text1"/>
                <w:szCs w:val="21"/>
                <w14:textFill>
                  <w14:solidFill>
                    <w14:schemeClr w14:val="tx1"/>
                  </w14:solidFill>
                </w14:textFill>
              </w:rPr>
            </w:pPr>
          </w:p>
        </w:tc>
        <w:tc>
          <w:tcPr>
            <w:tcW w:w="1230" w:type="dxa"/>
          </w:tcPr>
          <w:p w14:paraId="01B57C26">
            <w:pPr>
              <w:spacing w:line="460" w:lineRule="exact"/>
              <w:jc w:val="center"/>
              <w:rPr>
                <w:rFonts w:ascii="仿宋_GB2312" w:hAnsi="宋体" w:eastAsia="仿宋_GB2312" w:cs="Times New Roman"/>
                <w:color w:val="000000" w:themeColor="text1"/>
                <w:szCs w:val="21"/>
                <w14:textFill>
                  <w14:solidFill>
                    <w14:schemeClr w14:val="tx1"/>
                  </w14:solidFill>
                </w14:textFill>
              </w:rPr>
            </w:pPr>
          </w:p>
        </w:tc>
        <w:tc>
          <w:tcPr>
            <w:tcW w:w="1755" w:type="dxa"/>
          </w:tcPr>
          <w:p w14:paraId="2A687960">
            <w:pPr>
              <w:spacing w:line="460" w:lineRule="exact"/>
              <w:jc w:val="center"/>
              <w:rPr>
                <w:rFonts w:ascii="仿宋_GB2312" w:hAnsi="宋体" w:eastAsia="仿宋_GB2312" w:cs="Times New Roman"/>
                <w:color w:val="000000" w:themeColor="text1"/>
                <w:szCs w:val="21"/>
                <w14:textFill>
                  <w14:solidFill>
                    <w14:schemeClr w14:val="tx1"/>
                  </w14:solidFill>
                </w14:textFill>
              </w:rPr>
            </w:pPr>
          </w:p>
        </w:tc>
        <w:tc>
          <w:tcPr>
            <w:tcW w:w="1380" w:type="dxa"/>
          </w:tcPr>
          <w:p w14:paraId="05051ADE">
            <w:pPr>
              <w:spacing w:line="460" w:lineRule="exact"/>
              <w:jc w:val="center"/>
              <w:rPr>
                <w:rFonts w:ascii="仿宋_GB2312" w:hAnsi="宋体" w:eastAsia="仿宋_GB2312" w:cs="Times New Roman"/>
                <w:color w:val="000000" w:themeColor="text1"/>
                <w:szCs w:val="21"/>
                <w14:textFill>
                  <w14:solidFill>
                    <w14:schemeClr w14:val="tx1"/>
                  </w14:solidFill>
                </w14:textFill>
              </w:rPr>
            </w:pPr>
          </w:p>
        </w:tc>
        <w:tc>
          <w:tcPr>
            <w:tcW w:w="1005" w:type="dxa"/>
          </w:tcPr>
          <w:p w14:paraId="2FE4699A">
            <w:pPr>
              <w:spacing w:line="460" w:lineRule="exact"/>
              <w:jc w:val="center"/>
              <w:rPr>
                <w:rFonts w:ascii="仿宋_GB2312" w:hAnsi="宋体" w:eastAsia="仿宋_GB2312" w:cs="Times New Roman"/>
                <w:color w:val="000000" w:themeColor="text1"/>
                <w:szCs w:val="21"/>
                <w14:textFill>
                  <w14:solidFill>
                    <w14:schemeClr w14:val="tx1"/>
                  </w14:solidFill>
                </w14:textFill>
              </w:rPr>
            </w:pPr>
          </w:p>
        </w:tc>
        <w:tc>
          <w:tcPr>
            <w:tcW w:w="1740" w:type="dxa"/>
          </w:tcPr>
          <w:p w14:paraId="68B40033">
            <w:pPr>
              <w:spacing w:line="460" w:lineRule="exact"/>
              <w:jc w:val="center"/>
              <w:rPr>
                <w:rFonts w:ascii="仿宋_GB2312" w:hAnsi="宋体" w:eastAsia="仿宋_GB2312" w:cs="Times New Roman"/>
                <w:color w:val="000000" w:themeColor="text1"/>
                <w:szCs w:val="21"/>
                <w14:textFill>
                  <w14:solidFill>
                    <w14:schemeClr w14:val="tx1"/>
                  </w14:solidFill>
                </w14:textFill>
              </w:rPr>
            </w:pPr>
          </w:p>
        </w:tc>
        <w:tc>
          <w:tcPr>
            <w:tcW w:w="885" w:type="dxa"/>
          </w:tcPr>
          <w:p w14:paraId="5C789AC3">
            <w:pPr>
              <w:spacing w:line="460" w:lineRule="exact"/>
              <w:jc w:val="center"/>
              <w:rPr>
                <w:rFonts w:ascii="仿宋_GB2312" w:hAnsi="宋体" w:eastAsia="仿宋_GB2312" w:cs="Times New Roman"/>
                <w:color w:val="000000" w:themeColor="text1"/>
                <w:szCs w:val="21"/>
                <w14:textFill>
                  <w14:solidFill>
                    <w14:schemeClr w14:val="tx1"/>
                  </w14:solidFill>
                </w14:textFill>
              </w:rPr>
            </w:pPr>
          </w:p>
        </w:tc>
      </w:tr>
      <w:tr w14:paraId="18ED90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0" w:type="dxa"/>
          </w:tcPr>
          <w:p w14:paraId="461BEF3D">
            <w:pPr>
              <w:spacing w:line="460" w:lineRule="exact"/>
              <w:jc w:val="center"/>
              <w:rPr>
                <w:rFonts w:ascii="仿宋_GB2312" w:hAnsi="宋体" w:eastAsia="仿宋_GB2312" w:cs="Times New Roman"/>
                <w:color w:val="000000" w:themeColor="text1"/>
                <w:szCs w:val="21"/>
                <w14:textFill>
                  <w14:solidFill>
                    <w14:schemeClr w14:val="tx1"/>
                  </w14:solidFill>
                </w14:textFill>
              </w:rPr>
            </w:pPr>
          </w:p>
        </w:tc>
        <w:tc>
          <w:tcPr>
            <w:tcW w:w="1230" w:type="dxa"/>
          </w:tcPr>
          <w:p w14:paraId="38B5E049">
            <w:pPr>
              <w:spacing w:line="460" w:lineRule="exact"/>
              <w:jc w:val="center"/>
              <w:rPr>
                <w:rFonts w:ascii="仿宋_GB2312" w:hAnsi="宋体" w:eastAsia="仿宋_GB2312" w:cs="Times New Roman"/>
                <w:color w:val="000000" w:themeColor="text1"/>
                <w:szCs w:val="21"/>
                <w14:textFill>
                  <w14:solidFill>
                    <w14:schemeClr w14:val="tx1"/>
                  </w14:solidFill>
                </w14:textFill>
              </w:rPr>
            </w:pPr>
          </w:p>
        </w:tc>
        <w:tc>
          <w:tcPr>
            <w:tcW w:w="1755" w:type="dxa"/>
          </w:tcPr>
          <w:p w14:paraId="346A244A">
            <w:pPr>
              <w:spacing w:line="460" w:lineRule="exact"/>
              <w:jc w:val="center"/>
              <w:rPr>
                <w:rFonts w:ascii="仿宋_GB2312" w:hAnsi="宋体" w:eastAsia="仿宋_GB2312" w:cs="Times New Roman"/>
                <w:color w:val="000000" w:themeColor="text1"/>
                <w:szCs w:val="21"/>
                <w14:textFill>
                  <w14:solidFill>
                    <w14:schemeClr w14:val="tx1"/>
                  </w14:solidFill>
                </w14:textFill>
              </w:rPr>
            </w:pPr>
          </w:p>
        </w:tc>
        <w:tc>
          <w:tcPr>
            <w:tcW w:w="1380" w:type="dxa"/>
          </w:tcPr>
          <w:p w14:paraId="66FF0791">
            <w:pPr>
              <w:spacing w:line="460" w:lineRule="exact"/>
              <w:jc w:val="center"/>
              <w:rPr>
                <w:rFonts w:ascii="仿宋_GB2312" w:hAnsi="宋体" w:eastAsia="仿宋_GB2312" w:cs="Times New Roman"/>
                <w:color w:val="000000" w:themeColor="text1"/>
                <w:szCs w:val="21"/>
                <w14:textFill>
                  <w14:solidFill>
                    <w14:schemeClr w14:val="tx1"/>
                  </w14:solidFill>
                </w14:textFill>
              </w:rPr>
            </w:pPr>
          </w:p>
        </w:tc>
        <w:tc>
          <w:tcPr>
            <w:tcW w:w="1005" w:type="dxa"/>
          </w:tcPr>
          <w:p w14:paraId="60D239F6">
            <w:pPr>
              <w:spacing w:line="460" w:lineRule="exact"/>
              <w:jc w:val="center"/>
              <w:rPr>
                <w:rFonts w:ascii="仿宋_GB2312" w:hAnsi="宋体" w:eastAsia="仿宋_GB2312" w:cs="Times New Roman"/>
                <w:color w:val="000000" w:themeColor="text1"/>
                <w:szCs w:val="21"/>
                <w14:textFill>
                  <w14:solidFill>
                    <w14:schemeClr w14:val="tx1"/>
                  </w14:solidFill>
                </w14:textFill>
              </w:rPr>
            </w:pPr>
          </w:p>
        </w:tc>
        <w:tc>
          <w:tcPr>
            <w:tcW w:w="1740" w:type="dxa"/>
          </w:tcPr>
          <w:p w14:paraId="7C068EF8">
            <w:pPr>
              <w:spacing w:line="460" w:lineRule="exact"/>
              <w:jc w:val="center"/>
              <w:rPr>
                <w:rFonts w:ascii="仿宋_GB2312" w:hAnsi="宋体" w:eastAsia="仿宋_GB2312" w:cs="Times New Roman"/>
                <w:color w:val="000000" w:themeColor="text1"/>
                <w:szCs w:val="21"/>
                <w14:textFill>
                  <w14:solidFill>
                    <w14:schemeClr w14:val="tx1"/>
                  </w14:solidFill>
                </w14:textFill>
              </w:rPr>
            </w:pPr>
          </w:p>
        </w:tc>
        <w:tc>
          <w:tcPr>
            <w:tcW w:w="885" w:type="dxa"/>
          </w:tcPr>
          <w:p w14:paraId="22A7C2EC">
            <w:pPr>
              <w:spacing w:line="460" w:lineRule="exact"/>
              <w:jc w:val="center"/>
              <w:rPr>
                <w:rFonts w:ascii="仿宋_GB2312" w:hAnsi="宋体" w:eastAsia="仿宋_GB2312" w:cs="Times New Roman"/>
                <w:color w:val="000000" w:themeColor="text1"/>
                <w:szCs w:val="21"/>
                <w14:textFill>
                  <w14:solidFill>
                    <w14:schemeClr w14:val="tx1"/>
                  </w14:solidFill>
                </w14:textFill>
              </w:rPr>
            </w:pPr>
          </w:p>
        </w:tc>
      </w:tr>
      <w:tr w14:paraId="034634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0" w:type="dxa"/>
          </w:tcPr>
          <w:p w14:paraId="6CDCDE75">
            <w:pPr>
              <w:spacing w:line="460" w:lineRule="exact"/>
              <w:jc w:val="center"/>
              <w:rPr>
                <w:rFonts w:ascii="仿宋_GB2312" w:hAnsi="宋体" w:eastAsia="仿宋_GB2312" w:cs="Times New Roman"/>
                <w:color w:val="000000" w:themeColor="text1"/>
                <w:szCs w:val="21"/>
                <w14:textFill>
                  <w14:solidFill>
                    <w14:schemeClr w14:val="tx1"/>
                  </w14:solidFill>
                </w14:textFill>
              </w:rPr>
            </w:pPr>
          </w:p>
        </w:tc>
        <w:tc>
          <w:tcPr>
            <w:tcW w:w="1230" w:type="dxa"/>
          </w:tcPr>
          <w:p w14:paraId="704F27F6">
            <w:pPr>
              <w:spacing w:line="460" w:lineRule="exact"/>
              <w:jc w:val="center"/>
              <w:rPr>
                <w:rFonts w:ascii="仿宋_GB2312" w:hAnsi="宋体" w:eastAsia="仿宋_GB2312" w:cs="Times New Roman"/>
                <w:color w:val="000000" w:themeColor="text1"/>
                <w:szCs w:val="21"/>
                <w14:textFill>
                  <w14:solidFill>
                    <w14:schemeClr w14:val="tx1"/>
                  </w14:solidFill>
                </w14:textFill>
              </w:rPr>
            </w:pPr>
          </w:p>
        </w:tc>
        <w:tc>
          <w:tcPr>
            <w:tcW w:w="1755" w:type="dxa"/>
          </w:tcPr>
          <w:p w14:paraId="27BCF324">
            <w:pPr>
              <w:spacing w:line="460" w:lineRule="exact"/>
              <w:jc w:val="center"/>
              <w:rPr>
                <w:rFonts w:ascii="仿宋_GB2312" w:hAnsi="宋体" w:eastAsia="仿宋_GB2312" w:cs="Times New Roman"/>
                <w:color w:val="000000" w:themeColor="text1"/>
                <w:szCs w:val="21"/>
                <w14:textFill>
                  <w14:solidFill>
                    <w14:schemeClr w14:val="tx1"/>
                  </w14:solidFill>
                </w14:textFill>
              </w:rPr>
            </w:pPr>
          </w:p>
        </w:tc>
        <w:tc>
          <w:tcPr>
            <w:tcW w:w="1380" w:type="dxa"/>
          </w:tcPr>
          <w:p w14:paraId="16C87FC7">
            <w:pPr>
              <w:spacing w:line="460" w:lineRule="exact"/>
              <w:jc w:val="center"/>
              <w:rPr>
                <w:rFonts w:ascii="仿宋_GB2312" w:hAnsi="宋体" w:eastAsia="仿宋_GB2312" w:cs="Times New Roman"/>
                <w:color w:val="000000" w:themeColor="text1"/>
                <w:szCs w:val="21"/>
                <w14:textFill>
                  <w14:solidFill>
                    <w14:schemeClr w14:val="tx1"/>
                  </w14:solidFill>
                </w14:textFill>
              </w:rPr>
            </w:pPr>
          </w:p>
        </w:tc>
        <w:tc>
          <w:tcPr>
            <w:tcW w:w="1005" w:type="dxa"/>
          </w:tcPr>
          <w:p w14:paraId="24DAA4A6">
            <w:pPr>
              <w:spacing w:line="460" w:lineRule="exact"/>
              <w:jc w:val="center"/>
              <w:rPr>
                <w:rFonts w:ascii="仿宋_GB2312" w:hAnsi="宋体" w:eastAsia="仿宋_GB2312" w:cs="Times New Roman"/>
                <w:color w:val="000000" w:themeColor="text1"/>
                <w:szCs w:val="21"/>
                <w14:textFill>
                  <w14:solidFill>
                    <w14:schemeClr w14:val="tx1"/>
                  </w14:solidFill>
                </w14:textFill>
              </w:rPr>
            </w:pPr>
          </w:p>
        </w:tc>
        <w:tc>
          <w:tcPr>
            <w:tcW w:w="1740" w:type="dxa"/>
          </w:tcPr>
          <w:p w14:paraId="72EB4659">
            <w:pPr>
              <w:spacing w:line="460" w:lineRule="exact"/>
              <w:jc w:val="center"/>
              <w:rPr>
                <w:rFonts w:ascii="仿宋_GB2312" w:hAnsi="宋体" w:eastAsia="仿宋_GB2312" w:cs="Times New Roman"/>
                <w:color w:val="000000" w:themeColor="text1"/>
                <w:szCs w:val="21"/>
                <w14:textFill>
                  <w14:solidFill>
                    <w14:schemeClr w14:val="tx1"/>
                  </w14:solidFill>
                </w14:textFill>
              </w:rPr>
            </w:pPr>
          </w:p>
        </w:tc>
        <w:tc>
          <w:tcPr>
            <w:tcW w:w="885" w:type="dxa"/>
          </w:tcPr>
          <w:p w14:paraId="46F6C090">
            <w:pPr>
              <w:spacing w:line="460" w:lineRule="exact"/>
              <w:jc w:val="center"/>
              <w:rPr>
                <w:rFonts w:ascii="仿宋_GB2312" w:hAnsi="宋体" w:eastAsia="仿宋_GB2312" w:cs="Times New Roman"/>
                <w:color w:val="000000" w:themeColor="text1"/>
                <w:szCs w:val="21"/>
                <w14:textFill>
                  <w14:solidFill>
                    <w14:schemeClr w14:val="tx1"/>
                  </w14:solidFill>
                </w14:textFill>
              </w:rPr>
            </w:pPr>
          </w:p>
        </w:tc>
      </w:tr>
      <w:tr w14:paraId="49CB56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0" w:type="dxa"/>
          </w:tcPr>
          <w:p w14:paraId="3756D4FA">
            <w:pPr>
              <w:spacing w:line="460" w:lineRule="exact"/>
              <w:jc w:val="center"/>
              <w:rPr>
                <w:rFonts w:ascii="仿宋_GB2312" w:hAnsi="宋体" w:eastAsia="仿宋_GB2312" w:cs="Times New Roman"/>
                <w:color w:val="000000" w:themeColor="text1"/>
                <w:szCs w:val="21"/>
                <w14:textFill>
                  <w14:solidFill>
                    <w14:schemeClr w14:val="tx1"/>
                  </w14:solidFill>
                </w14:textFill>
              </w:rPr>
            </w:pPr>
          </w:p>
        </w:tc>
        <w:tc>
          <w:tcPr>
            <w:tcW w:w="1230" w:type="dxa"/>
          </w:tcPr>
          <w:p w14:paraId="19355351">
            <w:pPr>
              <w:spacing w:line="460" w:lineRule="exact"/>
              <w:jc w:val="center"/>
              <w:rPr>
                <w:rFonts w:ascii="仿宋_GB2312" w:hAnsi="宋体" w:eastAsia="仿宋_GB2312" w:cs="Times New Roman"/>
                <w:color w:val="000000" w:themeColor="text1"/>
                <w:szCs w:val="21"/>
                <w14:textFill>
                  <w14:solidFill>
                    <w14:schemeClr w14:val="tx1"/>
                  </w14:solidFill>
                </w14:textFill>
              </w:rPr>
            </w:pPr>
          </w:p>
        </w:tc>
        <w:tc>
          <w:tcPr>
            <w:tcW w:w="1755" w:type="dxa"/>
          </w:tcPr>
          <w:p w14:paraId="2DCA0266">
            <w:pPr>
              <w:spacing w:line="460" w:lineRule="exact"/>
              <w:jc w:val="center"/>
              <w:rPr>
                <w:rFonts w:ascii="仿宋_GB2312" w:hAnsi="宋体" w:eastAsia="仿宋_GB2312" w:cs="Times New Roman"/>
                <w:color w:val="000000" w:themeColor="text1"/>
                <w:szCs w:val="21"/>
                <w14:textFill>
                  <w14:solidFill>
                    <w14:schemeClr w14:val="tx1"/>
                  </w14:solidFill>
                </w14:textFill>
              </w:rPr>
            </w:pPr>
          </w:p>
        </w:tc>
        <w:tc>
          <w:tcPr>
            <w:tcW w:w="1380" w:type="dxa"/>
          </w:tcPr>
          <w:p w14:paraId="39CAD0D5">
            <w:pPr>
              <w:spacing w:line="460" w:lineRule="exact"/>
              <w:jc w:val="center"/>
              <w:rPr>
                <w:rFonts w:ascii="仿宋_GB2312" w:hAnsi="宋体" w:eastAsia="仿宋_GB2312" w:cs="Times New Roman"/>
                <w:color w:val="000000" w:themeColor="text1"/>
                <w:szCs w:val="21"/>
                <w14:textFill>
                  <w14:solidFill>
                    <w14:schemeClr w14:val="tx1"/>
                  </w14:solidFill>
                </w14:textFill>
              </w:rPr>
            </w:pPr>
          </w:p>
        </w:tc>
        <w:tc>
          <w:tcPr>
            <w:tcW w:w="1005" w:type="dxa"/>
          </w:tcPr>
          <w:p w14:paraId="34BA43B0">
            <w:pPr>
              <w:spacing w:line="460" w:lineRule="exact"/>
              <w:jc w:val="center"/>
              <w:rPr>
                <w:rFonts w:ascii="仿宋_GB2312" w:hAnsi="宋体" w:eastAsia="仿宋_GB2312" w:cs="Times New Roman"/>
                <w:color w:val="000000" w:themeColor="text1"/>
                <w:szCs w:val="21"/>
                <w14:textFill>
                  <w14:solidFill>
                    <w14:schemeClr w14:val="tx1"/>
                  </w14:solidFill>
                </w14:textFill>
              </w:rPr>
            </w:pPr>
          </w:p>
        </w:tc>
        <w:tc>
          <w:tcPr>
            <w:tcW w:w="1740" w:type="dxa"/>
          </w:tcPr>
          <w:p w14:paraId="68C37547">
            <w:pPr>
              <w:spacing w:line="460" w:lineRule="exact"/>
              <w:jc w:val="center"/>
              <w:rPr>
                <w:rFonts w:ascii="仿宋_GB2312" w:hAnsi="宋体" w:eastAsia="仿宋_GB2312" w:cs="Times New Roman"/>
                <w:color w:val="000000" w:themeColor="text1"/>
                <w:szCs w:val="21"/>
                <w14:textFill>
                  <w14:solidFill>
                    <w14:schemeClr w14:val="tx1"/>
                  </w14:solidFill>
                </w14:textFill>
              </w:rPr>
            </w:pPr>
          </w:p>
        </w:tc>
        <w:tc>
          <w:tcPr>
            <w:tcW w:w="885" w:type="dxa"/>
          </w:tcPr>
          <w:p w14:paraId="2D77036E">
            <w:pPr>
              <w:spacing w:line="460" w:lineRule="exact"/>
              <w:jc w:val="center"/>
              <w:rPr>
                <w:rFonts w:ascii="仿宋_GB2312" w:hAnsi="宋体" w:eastAsia="仿宋_GB2312" w:cs="Times New Roman"/>
                <w:color w:val="000000" w:themeColor="text1"/>
                <w:szCs w:val="21"/>
                <w14:textFill>
                  <w14:solidFill>
                    <w14:schemeClr w14:val="tx1"/>
                  </w14:solidFill>
                </w14:textFill>
              </w:rPr>
            </w:pPr>
          </w:p>
        </w:tc>
      </w:tr>
      <w:tr w14:paraId="0275AF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0" w:type="dxa"/>
          </w:tcPr>
          <w:p w14:paraId="18B88D13">
            <w:pPr>
              <w:spacing w:line="460" w:lineRule="exact"/>
              <w:jc w:val="center"/>
              <w:rPr>
                <w:rFonts w:ascii="仿宋_GB2312" w:hAnsi="宋体" w:eastAsia="仿宋_GB2312" w:cs="Times New Roman"/>
                <w:color w:val="000000" w:themeColor="text1"/>
                <w:szCs w:val="21"/>
                <w14:textFill>
                  <w14:solidFill>
                    <w14:schemeClr w14:val="tx1"/>
                  </w14:solidFill>
                </w14:textFill>
              </w:rPr>
            </w:pPr>
          </w:p>
        </w:tc>
        <w:tc>
          <w:tcPr>
            <w:tcW w:w="1230" w:type="dxa"/>
          </w:tcPr>
          <w:p w14:paraId="7B08D1BD">
            <w:pPr>
              <w:spacing w:line="460" w:lineRule="exact"/>
              <w:jc w:val="center"/>
              <w:rPr>
                <w:rFonts w:ascii="仿宋_GB2312" w:hAnsi="宋体" w:eastAsia="仿宋_GB2312" w:cs="Times New Roman"/>
                <w:color w:val="000000" w:themeColor="text1"/>
                <w:szCs w:val="21"/>
                <w14:textFill>
                  <w14:solidFill>
                    <w14:schemeClr w14:val="tx1"/>
                  </w14:solidFill>
                </w14:textFill>
              </w:rPr>
            </w:pPr>
          </w:p>
        </w:tc>
        <w:tc>
          <w:tcPr>
            <w:tcW w:w="1755" w:type="dxa"/>
          </w:tcPr>
          <w:p w14:paraId="1C633693">
            <w:pPr>
              <w:spacing w:line="460" w:lineRule="exact"/>
              <w:jc w:val="center"/>
              <w:rPr>
                <w:rFonts w:ascii="仿宋_GB2312" w:hAnsi="宋体" w:eastAsia="仿宋_GB2312" w:cs="Times New Roman"/>
                <w:color w:val="000000" w:themeColor="text1"/>
                <w:szCs w:val="21"/>
                <w14:textFill>
                  <w14:solidFill>
                    <w14:schemeClr w14:val="tx1"/>
                  </w14:solidFill>
                </w14:textFill>
              </w:rPr>
            </w:pPr>
          </w:p>
        </w:tc>
        <w:tc>
          <w:tcPr>
            <w:tcW w:w="1380" w:type="dxa"/>
          </w:tcPr>
          <w:p w14:paraId="25316312">
            <w:pPr>
              <w:spacing w:line="460" w:lineRule="exact"/>
              <w:jc w:val="center"/>
              <w:rPr>
                <w:rFonts w:ascii="仿宋_GB2312" w:hAnsi="宋体" w:eastAsia="仿宋_GB2312" w:cs="Times New Roman"/>
                <w:color w:val="000000" w:themeColor="text1"/>
                <w:szCs w:val="21"/>
                <w14:textFill>
                  <w14:solidFill>
                    <w14:schemeClr w14:val="tx1"/>
                  </w14:solidFill>
                </w14:textFill>
              </w:rPr>
            </w:pPr>
          </w:p>
        </w:tc>
        <w:tc>
          <w:tcPr>
            <w:tcW w:w="1005" w:type="dxa"/>
          </w:tcPr>
          <w:p w14:paraId="72B26FD2">
            <w:pPr>
              <w:spacing w:line="460" w:lineRule="exact"/>
              <w:jc w:val="center"/>
              <w:rPr>
                <w:rFonts w:ascii="仿宋_GB2312" w:hAnsi="宋体" w:eastAsia="仿宋_GB2312" w:cs="Times New Roman"/>
                <w:color w:val="000000" w:themeColor="text1"/>
                <w:szCs w:val="21"/>
                <w14:textFill>
                  <w14:solidFill>
                    <w14:schemeClr w14:val="tx1"/>
                  </w14:solidFill>
                </w14:textFill>
              </w:rPr>
            </w:pPr>
          </w:p>
        </w:tc>
        <w:tc>
          <w:tcPr>
            <w:tcW w:w="1740" w:type="dxa"/>
          </w:tcPr>
          <w:p w14:paraId="4278B3AA">
            <w:pPr>
              <w:spacing w:line="460" w:lineRule="exact"/>
              <w:jc w:val="center"/>
              <w:rPr>
                <w:rFonts w:ascii="仿宋_GB2312" w:hAnsi="宋体" w:eastAsia="仿宋_GB2312" w:cs="Times New Roman"/>
                <w:color w:val="000000" w:themeColor="text1"/>
                <w:szCs w:val="21"/>
                <w14:textFill>
                  <w14:solidFill>
                    <w14:schemeClr w14:val="tx1"/>
                  </w14:solidFill>
                </w14:textFill>
              </w:rPr>
            </w:pPr>
          </w:p>
        </w:tc>
        <w:tc>
          <w:tcPr>
            <w:tcW w:w="885" w:type="dxa"/>
          </w:tcPr>
          <w:p w14:paraId="2B915BA6">
            <w:pPr>
              <w:spacing w:line="460" w:lineRule="exact"/>
              <w:jc w:val="center"/>
              <w:rPr>
                <w:rFonts w:ascii="仿宋_GB2312" w:hAnsi="宋体" w:eastAsia="仿宋_GB2312" w:cs="Times New Roman"/>
                <w:color w:val="000000" w:themeColor="text1"/>
                <w:szCs w:val="21"/>
                <w14:textFill>
                  <w14:solidFill>
                    <w14:schemeClr w14:val="tx1"/>
                  </w14:solidFill>
                </w14:textFill>
              </w:rPr>
            </w:pPr>
          </w:p>
        </w:tc>
      </w:tr>
      <w:tr w14:paraId="79B6F3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0" w:type="dxa"/>
          </w:tcPr>
          <w:p w14:paraId="77D86E78">
            <w:pPr>
              <w:spacing w:line="460" w:lineRule="exact"/>
              <w:jc w:val="center"/>
              <w:rPr>
                <w:rFonts w:ascii="仿宋_GB2312" w:hAnsi="宋体" w:eastAsia="仿宋_GB2312" w:cs="Times New Roman"/>
                <w:color w:val="000000" w:themeColor="text1"/>
                <w:szCs w:val="21"/>
                <w14:textFill>
                  <w14:solidFill>
                    <w14:schemeClr w14:val="tx1"/>
                  </w14:solidFill>
                </w14:textFill>
              </w:rPr>
            </w:pPr>
          </w:p>
        </w:tc>
        <w:tc>
          <w:tcPr>
            <w:tcW w:w="1230" w:type="dxa"/>
          </w:tcPr>
          <w:p w14:paraId="4512EB6E">
            <w:pPr>
              <w:spacing w:line="460" w:lineRule="exact"/>
              <w:jc w:val="center"/>
              <w:rPr>
                <w:rFonts w:ascii="仿宋_GB2312" w:hAnsi="宋体" w:eastAsia="仿宋_GB2312" w:cs="Times New Roman"/>
                <w:color w:val="000000" w:themeColor="text1"/>
                <w:szCs w:val="21"/>
                <w14:textFill>
                  <w14:solidFill>
                    <w14:schemeClr w14:val="tx1"/>
                  </w14:solidFill>
                </w14:textFill>
              </w:rPr>
            </w:pPr>
          </w:p>
        </w:tc>
        <w:tc>
          <w:tcPr>
            <w:tcW w:w="1755" w:type="dxa"/>
          </w:tcPr>
          <w:p w14:paraId="01DEB2DB">
            <w:pPr>
              <w:spacing w:line="460" w:lineRule="exact"/>
              <w:jc w:val="center"/>
              <w:rPr>
                <w:rFonts w:ascii="仿宋_GB2312" w:hAnsi="宋体" w:eastAsia="仿宋_GB2312" w:cs="Times New Roman"/>
                <w:color w:val="000000" w:themeColor="text1"/>
                <w:szCs w:val="21"/>
                <w14:textFill>
                  <w14:solidFill>
                    <w14:schemeClr w14:val="tx1"/>
                  </w14:solidFill>
                </w14:textFill>
              </w:rPr>
            </w:pPr>
          </w:p>
        </w:tc>
        <w:tc>
          <w:tcPr>
            <w:tcW w:w="1380" w:type="dxa"/>
          </w:tcPr>
          <w:p w14:paraId="57803182">
            <w:pPr>
              <w:spacing w:line="460" w:lineRule="exact"/>
              <w:jc w:val="center"/>
              <w:rPr>
                <w:rFonts w:ascii="仿宋_GB2312" w:hAnsi="宋体" w:eastAsia="仿宋_GB2312" w:cs="Times New Roman"/>
                <w:color w:val="000000" w:themeColor="text1"/>
                <w:szCs w:val="21"/>
                <w14:textFill>
                  <w14:solidFill>
                    <w14:schemeClr w14:val="tx1"/>
                  </w14:solidFill>
                </w14:textFill>
              </w:rPr>
            </w:pPr>
          </w:p>
        </w:tc>
        <w:tc>
          <w:tcPr>
            <w:tcW w:w="1005" w:type="dxa"/>
          </w:tcPr>
          <w:p w14:paraId="6BF819AC">
            <w:pPr>
              <w:spacing w:line="460" w:lineRule="exact"/>
              <w:jc w:val="center"/>
              <w:rPr>
                <w:rFonts w:ascii="仿宋_GB2312" w:hAnsi="宋体" w:eastAsia="仿宋_GB2312" w:cs="Times New Roman"/>
                <w:color w:val="000000" w:themeColor="text1"/>
                <w:szCs w:val="21"/>
                <w14:textFill>
                  <w14:solidFill>
                    <w14:schemeClr w14:val="tx1"/>
                  </w14:solidFill>
                </w14:textFill>
              </w:rPr>
            </w:pPr>
          </w:p>
        </w:tc>
        <w:tc>
          <w:tcPr>
            <w:tcW w:w="1740" w:type="dxa"/>
          </w:tcPr>
          <w:p w14:paraId="27FDDD56">
            <w:pPr>
              <w:spacing w:line="460" w:lineRule="exact"/>
              <w:jc w:val="center"/>
              <w:rPr>
                <w:rFonts w:ascii="仿宋_GB2312" w:hAnsi="宋体" w:eastAsia="仿宋_GB2312" w:cs="Times New Roman"/>
                <w:color w:val="000000" w:themeColor="text1"/>
                <w:szCs w:val="21"/>
                <w14:textFill>
                  <w14:solidFill>
                    <w14:schemeClr w14:val="tx1"/>
                  </w14:solidFill>
                </w14:textFill>
              </w:rPr>
            </w:pPr>
          </w:p>
        </w:tc>
        <w:tc>
          <w:tcPr>
            <w:tcW w:w="885" w:type="dxa"/>
          </w:tcPr>
          <w:p w14:paraId="5120FDD7">
            <w:pPr>
              <w:spacing w:line="460" w:lineRule="exact"/>
              <w:jc w:val="center"/>
              <w:rPr>
                <w:rFonts w:ascii="仿宋_GB2312" w:hAnsi="宋体" w:eastAsia="仿宋_GB2312" w:cs="Times New Roman"/>
                <w:color w:val="000000" w:themeColor="text1"/>
                <w:szCs w:val="21"/>
                <w14:textFill>
                  <w14:solidFill>
                    <w14:schemeClr w14:val="tx1"/>
                  </w14:solidFill>
                </w14:textFill>
              </w:rPr>
            </w:pPr>
          </w:p>
        </w:tc>
      </w:tr>
      <w:tr w14:paraId="44FD6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0" w:type="dxa"/>
          </w:tcPr>
          <w:p w14:paraId="7AA95463">
            <w:pPr>
              <w:spacing w:line="460" w:lineRule="exact"/>
              <w:jc w:val="center"/>
              <w:rPr>
                <w:rFonts w:ascii="仿宋_GB2312" w:hAnsi="宋体" w:eastAsia="仿宋_GB2312" w:cs="Times New Roman"/>
                <w:color w:val="000000" w:themeColor="text1"/>
                <w:szCs w:val="21"/>
                <w14:textFill>
                  <w14:solidFill>
                    <w14:schemeClr w14:val="tx1"/>
                  </w14:solidFill>
                </w14:textFill>
              </w:rPr>
            </w:pPr>
          </w:p>
        </w:tc>
        <w:tc>
          <w:tcPr>
            <w:tcW w:w="1230" w:type="dxa"/>
          </w:tcPr>
          <w:p w14:paraId="4D174BC8">
            <w:pPr>
              <w:spacing w:line="460" w:lineRule="exact"/>
              <w:jc w:val="center"/>
              <w:rPr>
                <w:rFonts w:ascii="仿宋_GB2312" w:hAnsi="宋体" w:eastAsia="仿宋_GB2312" w:cs="Times New Roman"/>
                <w:color w:val="000000" w:themeColor="text1"/>
                <w:szCs w:val="21"/>
                <w14:textFill>
                  <w14:solidFill>
                    <w14:schemeClr w14:val="tx1"/>
                  </w14:solidFill>
                </w14:textFill>
              </w:rPr>
            </w:pPr>
          </w:p>
        </w:tc>
        <w:tc>
          <w:tcPr>
            <w:tcW w:w="1755" w:type="dxa"/>
          </w:tcPr>
          <w:p w14:paraId="11C30E34">
            <w:pPr>
              <w:spacing w:line="460" w:lineRule="exact"/>
              <w:jc w:val="center"/>
              <w:rPr>
                <w:rFonts w:ascii="仿宋_GB2312" w:hAnsi="宋体" w:eastAsia="仿宋_GB2312" w:cs="Times New Roman"/>
                <w:color w:val="000000" w:themeColor="text1"/>
                <w:szCs w:val="21"/>
                <w14:textFill>
                  <w14:solidFill>
                    <w14:schemeClr w14:val="tx1"/>
                  </w14:solidFill>
                </w14:textFill>
              </w:rPr>
            </w:pPr>
          </w:p>
        </w:tc>
        <w:tc>
          <w:tcPr>
            <w:tcW w:w="1380" w:type="dxa"/>
          </w:tcPr>
          <w:p w14:paraId="03048C81">
            <w:pPr>
              <w:spacing w:line="460" w:lineRule="exact"/>
              <w:jc w:val="center"/>
              <w:rPr>
                <w:rFonts w:ascii="仿宋_GB2312" w:hAnsi="宋体" w:eastAsia="仿宋_GB2312" w:cs="Times New Roman"/>
                <w:color w:val="000000" w:themeColor="text1"/>
                <w:szCs w:val="21"/>
                <w14:textFill>
                  <w14:solidFill>
                    <w14:schemeClr w14:val="tx1"/>
                  </w14:solidFill>
                </w14:textFill>
              </w:rPr>
            </w:pPr>
          </w:p>
        </w:tc>
        <w:tc>
          <w:tcPr>
            <w:tcW w:w="1005" w:type="dxa"/>
          </w:tcPr>
          <w:p w14:paraId="608ED966">
            <w:pPr>
              <w:spacing w:line="460" w:lineRule="exact"/>
              <w:jc w:val="center"/>
              <w:rPr>
                <w:rFonts w:ascii="仿宋_GB2312" w:hAnsi="宋体" w:eastAsia="仿宋_GB2312" w:cs="Times New Roman"/>
                <w:color w:val="000000" w:themeColor="text1"/>
                <w:szCs w:val="21"/>
                <w14:textFill>
                  <w14:solidFill>
                    <w14:schemeClr w14:val="tx1"/>
                  </w14:solidFill>
                </w14:textFill>
              </w:rPr>
            </w:pPr>
          </w:p>
        </w:tc>
        <w:tc>
          <w:tcPr>
            <w:tcW w:w="1740" w:type="dxa"/>
          </w:tcPr>
          <w:p w14:paraId="63370229">
            <w:pPr>
              <w:spacing w:line="460" w:lineRule="exact"/>
              <w:jc w:val="center"/>
              <w:rPr>
                <w:rFonts w:ascii="仿宋_GB2312" w:hAnsi="宋体" w:eastAsia="仿宋_GB2312" w:cs="Times New Roman"/>
                <w:color w:val="000000" w:themeColor="text1"/>
                <w:szCs w:val="21"/>
                <w14:textFill>
                  <w14:solidFill>
                    <w14:schemeClr w14:val="tx1"/>
                  </w14:solidFill>
                </w14:textFill>
              </w:rPr>
            </w:pPr>
          </w:p>
        </w:tc>
        <w:tc>
          <w:tcPr>
            <w:tcW w:w="885" w:type="dxa"/>
          </w:tcPr>
          <w:p w14:paraId="505AC326">
            <w:pPr>
              <w:spacing w:line="460" w:lineRule="exact"/>
              <w:jc w:val="center"/>
              <w:rPr>
                <w:rFonts w:ascii="仿宋_GB2312" w:hAnsi="宋体" w:eastAsia="仿宋_GB2312" w:cs="Times New Roman"/>
                <w:color w:val="000000" w:themeColor="text1"/>
                <w:szCs w:val="21"/>
                <w14:textFill>
                  <w14:solidFill>
                    <w14:schemeClr w14:val="tx1"/>
                  </w14:solidFill>
                </w14:textFill>
              </w:rPr>
            </w:pPr>
          </w:p>
        </w:tc>
      </w:tr>
    </w:tbl>
    <w:p w14:paraId="1C20C84E">
      <w:pPr>
        <w:tabs>
          <w:tab w:val="left" w:pos="8280"/>
        </w:tabs>
        <w:spacing w:line="440" w:lineRule="exact"/>
        <w:ind w:right="187"/>
        <w:jc w:val="left"/>
        <w:rPr>
          <w:rFonts w:ascii="宋体" w:hAnsi="宋体" w:eastAsia="宋体" w:cs="Times New Roman"/>
          <w:b/>
          <w:bCs/>
          <w:color w:val="000000" w:themeColor="text1"/>
          <w:sz w:val="24"/>
          <w:szCs w:val="24"/>
          <w14:textFill>
            <w14:solidFill>
              <w14:schemeClr w14:val="tx1"/>
            </w14:solidFill>
          </w14:textFill>
        </w:rPr>
      </w:pPr>
    </w:p>
    <w:p w14:paraId="5F029ECC">
      <w:pPr>
        <w:spacing w:line="360" w:lineRule="exact"/>
        <w:jc w:val="left"/>
        <w:rPr>
          <w:rFonts w:ascii="仿宋_GB2312" w:hAnsi="宋体" w:eastAsia="仿宋_GB2312" w:cs="Times New Roman"/>
          <w:bCs/>
          <w:color w:val="000000" w:themeColor="text1"/>
          <w:sz w:val="24"/>
          <w:szCs w:val="24"/>
          <w14:textFill>
            <w14:solidFill>
              <w14:schemeClr w14:val="tx1"/>
            </w14:solidFill>
          </w14:textFill>
        </w:rPr>
      </w:pPr>
    </w:p>
    <w:p w14:paraId="673FA845">
      <w:pPr>
        <w:spacing w:line="360" w:lineRule="exact"/>
        <w:jc w:val="left"/>
        <w:rPr>
          <w:rFonts w:ascii="仿宋_GB2312" w:hAnsi="宋体" w:eastAsia="仿宋_GB2312" w:cs="Times New Roman"/>
          <w:bCs/>
          <w:color w:val="000000" w:themeColor="text1"/>
          <w:sz w:val="24"/>
          <w:szCs w:val="24"/>
          <w14:textFill>
            <w14:solidFill>
              <w14:schemeClr w14:val="tx1"/>
            </w14:solidFill>
          </w14:textFill>
        </w:rPr>
      </w:pPr>
      <w:r>
        <w:rPr>
          <w:rFonts w:hint="eastAsia" w:ascii="仿宋_GB2312" w:hAnsi="宋体" w:eastAsia="仿宋_GB2312" w:cs="Times New Roman"/>
          <w:bCs/>
          <w:color w:val="000000" w:themeColor="text1"/>
          <w:sz w:val="24"/>
          <w:szCs w:val="24"/>
          <w14:textFill>
            <w14:solidFill>
              <w14:schemeClr w14:val="tx1"/>
            </w14:solidFill>
          </w14:textFill>
        </w:rPr>
        <w:t>附件</w:t>
      </w:r>
      <w:r>
        <w:rPr>
          <w:rFonts w:ascii="仿宋_GB2312" w:hAnsi="宋体" w:eastAsia="仿宋_GB2312" w:cs="Times New Roman"/>
          <w:bCs/>
          <w:color w:val="000000" w:themeColor="text1"/>
          <w:sz w:val="24"/>
          <w:szCs w:val="24"/>
          <w14:textFill>
            <w14:solidFill>
              <w14:schemeClr w14:val="tx1"/>
            </w14:solidFill>
          </w14:textFill>
        </w:rPr>
        <w:t>2:电梯施工类别划分表</w:t>
      </w:r>
    </w:p>
    <w:tbl>
      <w:tblPr>
        <w:tblStyle w:val="34"/>
        <w:tblpPr w:leftFromText="180" w:rightFromText="180" w:vertAnchor="text" w:horzAnchor="page" w:tblpXSpec="center" w:tblpY="491"/>
        <w:tblOverlap w:val="never"/>
        <w:tblW w:w="893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7547"/>
      </w:tblGrid>
      <w:tr w14:paraId="46F607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trPr>
        <w:tc>
          <w:tcPr>
            <w:tcW w:w="1384" w:type="dxa"/>
            <w:vAlign w:val="center"/>
          </w:tcPr>
          <w:p w14:paraId="133AC8AC">
            <w:pPr>
              <w:jc w:val="center"/>
              <w:rPr>
                <w:rFonts w:ascii="仿宋_GB2312" w:hAnsi="仿宋" w:eastAsia="仿宋_GB2312" w:cs="Times New Roman"/>
                <w:color w:val="000000" w:themeColor="text1"/>
                <w:szCs w:val="21"/>
                <w14:textFill>
                  <w14:solidFill>
                    <w14:schemeClr w14:val="tx1"/>
                  </w14:solidFill>
                </w14:textFill>
              </w:rPr>
            </w:pPr>
            <w:r>
              <w:rPr>
                <w:rFonts w:hint="eastAsia" w:ascii="仿宋_GB2312" w:hAnsi="仿宋" w:eastAsia="仿宋_GB2312" w:cs="Times New Roman"/>
                <w:color w:val="000000" w:themeColor="text1"/>
                <w:szCs w:val="21"/>
                <w14:textFill>
                  <w14:solidFill>
                    <w14:schemeClr w14:val="tx1"/>
                  </w14:solidFill>
                </w14:textFill>
              </w:rPr>
              <w:t>施工类别</w:t>
            </w:r>
          </w:p>
        </w:tc>
        <w:tc>
          <w:tcPr>
            <w:tcW w:w="7547" w:type="dxa"/>
            <w:vAlign w:val="center"/>
          </w:tcPr>
          <w:p w14:paraId="06AA1BB8">
            <w:pPr>
              <w:jc w:val="center"/>
              <w:rPr>
                <w:rFonts w:ascii="仿宋_GB2312" w:hAnsi="仿宋" w:eastAsia="仿宋_GB2312" w:cs="Times New Roman"/>
                <w:color w:val="000000" w:themeColor="text1"/>
                <w:szCs w:val="21"/>
                <w14:textFill>
                  <w14:solidFill>
                    <w14:schemeClr w14:val="tx1"/>
                  </w14:solidFill>
                </w14:textFill>
              </w:rPr>
            </w:pPr>
            <w:r>
              <w:rPr>
                <w:rFonts w:hint="eastAsia" w:ascii="仿宋_GB2312" w:hAnsi="仿宋" w:eastAsia="仿宋_GB2312" w:cs="Times New Roman"/>
                <w:color w:val="000000" w:themeColor="text1"/>
                <w:szCs w:val="21"/>
                <w14:textFill>
                  <w14:solidFill>
                    <w14:schemeClr w14:val="tx1"/>
                  </w14:solidFill>
                </w14:textFill>
              </w:rPr>
              <w:t>施工内容</w:t>
            </w:r>
          </w:p>
        </w:tc>
      </w:tr>
      <w:tr w14:paraId="77408B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4" w:type="dxa"/>
            <w:vAlign w:val="center"/>
          </w:tcPr>
          <w:p w14:paraId="6777CC27">
            <w:pPr>
              <w:jc w:val="center"/>
              <w:rPr>
                <w:rFonts w:ascii="仿宋_GB2312" w:hAnsi="仿宋" w:eastAsia="仿宋_GB2312" w:cs="Times New Roman"/>
                <w:color w:val="000000" w:themeColor="text1"/>
                <w:szCs w:val="21"/>
                <w14:textFill>
                  <w14:solidFill>
                    <w14:schemeClr w14:val="tx1"/>
                  </w14:solidFill>
                </w14:textFill>
              </w:rPr>
            </w:pPr>
            <w:r>
              <w:rPr>
                <w:rFonts w:hint="eastAsia" w:ascii="仿宋_GB2312" w:hAnsi="仿宋" w:eastAsia="仿宋_GB2312" w:cs="Times New Roman"/>
                <w:color w:val="000000" w:themeColor="text1"/>
                <w:szCs w:val="21"/>
                <w14:textFill>
                  <w14:solidFill>
                    <w14:schemeClr w14:val="tx1"/>
                  </w14:solidFill>
                </w14:textFill>
              </w:rPr>
              <w:t>安装</w:t>
            </w:r>
          </w:p>
        </w:tc>
        <w:tc>
          <w:tcPr>
            <w:tcW w:w="7547" w:type="dxa"/>
            <w:vAlign w:val="center"/>
          </w:tcPr>
          <w:p w14:paraId="365BB521">
            <w:pPr>
              <w:jc w:val="left"/>
              <w:rPr>
                <w:rFonts w:ascii="仿宋_GB2312" w:hAnsi="仿宋" w:eastAsia="仿宋_GB2312" w:cs="Times New Roman"/>
                <w:color w:val="000000" w:themeColor="text1"/>
                <w:szCs w:val="21"/>
                <w14:textFill>
                  <w14:solidFill>
                    <w14:schemeClr w14:val="tx1"/>
                  </w14:solidFill>
                </w14:textFill>
              </w:rPr>
            </w:pPr>
            <w:r>
              <w:rPr>
                <w:rFonts w:hint="eastAsia" w:ascii="仿宋_GB2312" w:hAnsi="仿宋" w:eastAsia="仿宋_GB2312" w:cs="Times New Roman"/>
                <w:color w:val="000000" w:themeColor="text1"/>
                <w:szCs w:val="21"/>
                <w14:textFill>
                  <w14:solidFill>
                    <w14:schemeClr w14:val="tx1"/>
                  </w14:solidFill>
                </w14:textFill>
              </w:rPr>
              <w:t xml:space="preserve">采用组装、固定、调试等一系列作业方法，将电梯部件组合为具有使用价值的电梯整机的活动;包括移装。   </w:t>
            </w:r>
          </w:p>
        </w:tc>
      </w:tr>
      <w:tr w14:paraId="07F408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4" w:hRule="atLeast"/>
        </w:trPr>
        <w:tc>
          <w:tcPr>
            <w:tcW w:w="1384" w:type="dxa"/>
            <w:vAlign w:val="center"/>
          </w:tcPr>
          <w:p w14:paraId="022DF547">
            <w:pPr>
              <w:jc w:val="center"/>
              <w:rPr>
                <w:rFonts w:ascii="仿宋_GB2312" w:hAnsi="仿宋" w:eastAsia="仿宋_GB2312" w:cs="Times New Roman"/>
                <w:color w:val="000000" w:themeColor="text1"/>
                <w:szCs w:val="21"/>
                <w14:textFill>
                  <w14:solidFill>
                    <w14:schemeClr w14:val="tx1"/>
                  </w14:solidFill>
                </w14:textFill>
              </w:rPr>
            </w:pPr>
            <w:r>
              <w:rPr>
                <w:rFonts w:hint="eastAsia" w:ascii="仿宋_GB2312" w:hAnsi="仿宋" w:eastAsia="仿宋_GB2312" w:cs="Times New Roman"/>
                <w:color w:val="000000" w:themeColor="text1"/>
                <w:szCs w:val="21"/>
                <w14:textFill>
                  <w14:solidFill>
                    <w14:schemeClr w14:val="tx1"/>
                  </w14:solidFill>
                </w14:textFill>
              </w:rPr>
              <w:t>改造</w:t>
            </w:r>
          </w:p>
        </w:tc>
        <w:tc>
          <w:tcPr>
            <w:tcW w:w="7547" w:type="dxa"/>
            <w:vAlign w:val="center"/>
          </w:tcPr>
          <w:p w14:paraId="633E5611">
            <w:pPr>
              <w:jc w:val="left"/>
              <w:rPr>
                <w:rFonts w:ascii="仿宋_GB2312" w:hAnsi="仿宋" w:eastAsia="仿宋_GB2312" w:cs="Times New Roman"/>
                <w:color w:val="000000" w:themeColor="text1"/>
                <w:szCs w:val="21"/>
                <w14:textFill>
                  <w14:solidFill>
                    <w14:schemeClr w14:val="tx1"/>
                  </w14:solidFill>
                </w14:textFill>
              </w:rPr>
            </w:pPr>
            <w:r>
              <w:rPr>
                <w:rFonts w:hint="eastAsia" w:ascii="仿宋_GB2312" w:hAnsi="仿宋" w:eastAsia="仿宋_GB2312" w:cs="Times New Roman"/>
                <w:color w:val="000000" w:themeColor="text1"/>
                <w:szCs w:val="21"/>
                <w14:textFill>
                  <w14:solidFill>
                    <w14:schemeClr w14:val="tx1"/>
                  </w14:solidFill>
                </w14:textFill>
              </w:rPr>
              <w:t>1.改变电梯的额定(名义)速度、额定载重量、提升高度、轿厢自重(制造单位明确的预留装饰重量或累计增加/减少质量不超过额定载重量的5%除外)、防爆等级、驱动方式、悬挂方式、调速方式或控制方式。(注1)</w:t>
            </w:r>
          </w:p>
          <w:p w14:paraId="6978B745">
            <w:pPr>
              <w:jc w:val="left"/>
              <w:rPr>
                <w:rFonts w:ascii="仿宋_GB2312" w:hAnsi="仿宋" w:eastAsia="仿宋_GB2312" w:cs="Times New Roman"/>
                <w:color w:val="000000" w:themeColor="text1"/>
                <w:szCs w:val="21"/>
                <w14:textFill>
                  <w14:solidFill>
                    <w14:schemeClr w14:val="tx1"/>
                  </w14:solidFill>
                </w14:textFill>
              </w:rPr>
            </w:pPr>
            <w:r>
              <w:rPr>
                <w:rFonts w:hint="eastAsia" w:ascii="仿宋_GB2312" w:hAnsi="仿宋" w:eastAsia="仿宋_GB2312" w:cs="Times New Roman"/>
                <w:color w:val="000000" w:themeColor="text1"/>
                <w:szCs w:val="21"/>
                <w14:textFill>
                  <w14:solidFill>
                    <w14:schemeClr w14:val="tx1"/>
                  </w14:solidFill>
                </w14:textFill>
              </w:rPr>
              <w:t>2.改变轿门的类型、增加或减少轿门。</w:t>
            </w:r>
          </w:p>
          <w:p w14:paraId="13C85866">
            <w:pPr>
              <w:jc w:val="left"/>
              <w:rPr>
                <w:rFonts w:ascii="仿宋_GB2312" w:hAnsi="仿宋" w:eastAsia="仿宋_GB2312" w:cs="Times New Roman"/>
                <w:color w:val="000000" w:themeColor="text1"/>
                <w:szCs w:val="21"/>
                <w14:textFill>
                  <w14:solidFill>
                    <w14:schemeClr w14:val="tx1"/>
                  </w14:solidFill>
                </w14:textFill>
              </w:rPr>
            </w:pPr>
            <w:r>
              <w:rPr>
                <w:rFonts w:hint="eastAsia" w:ascii="仿宋_GB2312" w:hAnsi="仿宋" w:eastAsia="仿宋_GB2312" w:cs="Times New Roman"/>
                <w:color w:val="000000" w:themeColor="text1"/>
                <w:szCs w:val="21"/>
                <w14:textFill>
                  <w14:solidFill>
                    <w14:schemeClr w14:val="tx1"/>
                  </w14:solidFill>
                </w14:textFill>
              </w:rPr>
              <w:t>3.改变轿架受力结构、更换轿架或更换无轿架式轿厢。</w:t>
            </w:r>
          </w:p>
        </w:tc>
      </w:tr>
      <w:tr w14:paraId="022955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4" w:type="dxa"/>
            <w:vAlign w:val="center"/>
          </w:tcPr>
          <w:p w14:paraId="37F294CF">
            <w:pPr>
              <w:jc w:val="center"/>
              <w:rPr>
                <w:rFonts w:ascii="仿宋_GB2312" w:hAnsi="仿宋" w:eastAsia="仿宋_GB2312" w:cs="Times New Roman"/>
                <w:color w:val="000000" w:themeColor="text1"/>
                <w:szCs w:val="21"/>
                <w14:textFill>
                  <w14:solidFill>
                    <w14:schemeClr w14:val="tx1"/>
                  </w14:solidFill>
                </w14:textFill>
              </w:rPr>
            </w:pPr>
            <w:r>
              <w:rPr>
                <w:rFonts w:hint="eastAsia" w:ascii="仿宋_GB2312" w:hAnsi="仿宋" w:eastAsia="仿宋_GB2312" w:cs="Times New Roman"/>
                <w:color w:val="000000" w:themeColor="text1"/>
                <w:szCs w:val="21"/>
                <w14:textFill>
                  <w14:solidFill>
                    <w14:schemeClr w14:val="tx1"/>
                  </w14:solidFill>
                </w14:textFill>
              </w:rPr>
              <w:t>修理</w:t>
            </w:r>
          </w:p>
        </w:tc>
        <w:tc>
          <w:tcPr>
            <w:tcW w:w="7547" w:type="dxa"/>
            <w:vAlign w:val="center"/>
          </w:tcPr>
          <w:p w14:paraId="19762594">
            <w:pPr>
              <w:jc w:val="left"/>
              <w:rPr>
                <w:rFonts w:ascii="仿宋_GB2312" w:hAnsi="仿宋" w:eastAsia="仿宋_GB2312" w:cs="Times New Roman"/>
                <w:color w:val="000000" w:themeColor="text1"/>
                <w:szCs w:val="21"/>
                <w14:textFill>
                  <w14:solidFill>
                    <w14:schemeClr w14:val="tx1"/>
                  </w14:solidFill>
                </w14:textFill>
              </w:rPr>
            </w:pPr>
            <w:r>
              <w:rPr>
                <w:rFonts w:hint="eastAsia" w:ascii="仿宋_GB2312" w:hAnsi="仿宋" w:eastAsia="仿宋_GB2312" w:cs="Times New Roman"/>
                <w:color w:val="000000" w:themeColor="text1"/>
                <w:szCs w:val="21"/>
                <w14:textFill>
                  <w14:solidFill>
                    <w14:schemeClr w14:val="tx1"/>
                  </w14:solidFill>
                </w14:textFill>
              </w:rPr>
              <w:t>修理分为重大修理和一般修理两类。</w:t>
            </w:r>
          </w:p>
          <w:p w14:paraId="648C5A08">
            <w:pPr>
              <w:jc w:val="left"/>
              <w:rPr>
                <w:rFonts w:ascii="仿宋_GB2312" w:hAnsi="仿宋" w:eastAsia="仿宋_GB2312" w:cs="Times New Roman"/>
                <w:color w:val="000000" w:themeColor="text1"/>
                <w:szCs w:val="21"/>
                <w14:textFill>
                  <w14:solidFill>
                    <w14:schemeClr w14:val="tx1"/>
                  </w14:solidFill>
                </w14:textFill>
              </w:rPr>
            </w:pPr>
            <w:r>
              <w:rPr>
                <w:rFonts w:hint="eastAsia" w:ascii="仿宋_GB2312" w:hAnsi="仿宋" w:eastAsia="仿宋_GB2312" w:cs="Times New Roman"/>
                <w:color w:val="000000" w:themeColor="text1"/>
                <w:szCs w:val="21"/>
                <w14:textFill>
                  <w14:solidFill>
                    <w14:schemeClr w14:val="tx1"/>
                  </w14:solidFill>
                </w14:textFill>
              </w:rPr>
              <w:t>1.重大修理包括:</w:t>
            </w:r>
          </w:p>
          <w:p w14:paraId="7766D8BE">
            <w:pPr>
              <w:jc w:val="left"/>
              <w:rPr>
                <w:rFonts w:ascii="仿宋_GB2312" w:hAnsi="仿宋" w:eastAsia="仿宋_GB2312" w:cs="Times New Roman"/>
                <w:color w:val="000000" w:themeColor="text1"/>
                <w:szCs w:val="21"/>
                <w14:textFill>
                  <w14:solidFill>
                    <w14:schemeClr w14:val="tx1"/>
                  </w14:solidFill>
                </w14:textFill>
              </w:rPr>
            </w:pPr>
            <w:r>
              <w:rPr>
                <w:rFonts w:hint="eastAsia" w:ascii="仿宋_GB2312" w:hAnsi="仿宋" w:eastAsia="仿宋_GB2312" w:cs="Times New Roman"/>
                <w:color w:val="000000" w:themeColor="text1"/>
                <w:szCs w:val="21"/>
                <w14:textFill>
                  <w14:solidFill>
                    <w14:schemeClr w14:val="tx1"/>
                  </w14:solidFill>
                </w14:textFill>
              </w:rPr>
              <w:t>(1)加装或更换不同规格的驱动主机或其主要部件、控制柜或其控制主板或调速装置、限速器、安全钳、缓冲器、门锁装置、轿厢上行超速保护装置、轿厢意外移动保护装置、含有电子元件的安全电路、可编程电子安全相关系统、夹紧装置、棘爪装置、限速切断阀(或节流阀)、液压缸、梯级、踏板、扶手带、附加制动器。(注2)</w:t>
            </w:r>
          </w:p>
          <w:p w14:paraId="3F95EA2F">
            <w:pPr>
              <w:jc w:val="left"/>
              <w:rPr>
                <w:rFonts w:ascii="仿宋_GB2312" w:hAnsi="仿宋" w:eastAsia="仿宋_GB2312" w:cs="Times New Roman"/>
                <w:color w:val="000000" w:themeColor="text1"/>
                <w:szCs w:val="21"/>
                <w14:textFill>
                  <w14:solidFill>
                    <w14:schemeClr w14:val="tx1"/>
                  </w14:solidFill>
                </w14:textFill>
              </w:rPr>
            </w:pPr>
            <w:r>
              <w:rPr>
                <w:rFonts w:hint="eastAsia" w:ascii="仿宋_GB2312" w:hAnsi="仿宋" w:eastAsia="仿宋_GB2312" w:cs="Times New Roman"/>
                <w:color w:val="000000" w:themeColor="text1"/>
                <w:szCs w:val="21"/>
                <w14:textFill>
                  <w14:solidFill>
                    <w14:schemeClr w14:val="tx1"/>
                  </w14:solidFill>
                </w14:textFill>
              </w:rPr>
              <w:t>(2)更换不同规格的悬挂及端接装置、高压软管、防爆电气部件。</w:t>
            </w:r>
          </w:p>
          <w:p w14:paraId="7545DBF9">
            <w:pPr>
              <w:jc w:val="left"/>
              <w:rPr>
                <w:rFonts w:ascii="仿宋_GB2312" w:hAnsi="仿宋" w:eastAsia="仿宋_GB2312" w:cs="Times New Roman"/>
                <w:color w:val="000000" w:themeColor="text1"/>
                <w:szCs w:val="21"/>
                <w14:textFill>
                  <w14:solidFill>
                    <w14:schemeClr w14:val="tx1"/>
                  </w14:solidFill>
                </w14:textFill>
              </w:rPr>
            </w:pPr>
            <w:r>
              <w:rPr>
                <w:rFonts w:hint="eastAsia" w:ascii="仿宋_GB2312" w:hAnsi="仿宋" w:eastAsia="仿宋_GB2312" w:cs="Times New Roman"/>
                <w:color w:val="000000" w:themeColor="text1"/>
                <w:szCs w:val="21"/>
                <w14:textFill>
                  <w14:solidFill>
                    <w14:schemeClr w14:val="tx1"/>
                  </w14:solidFill>
                </w14:textFill>
              </w:rPr>
              <w:t>(3)改变层门的类型、增加层门。</w:t>
            </w:r>
          </w:p>
          <w:p w14:paraId="1414C390">
            <w:pPr>
              <w:jc w:val="left"/>
              <w:rPr>
                <w:rFonts w:ascii="仿宋_GB2312" w:hAnsi="仿宋" w:eastAsia="仿宋_GB2312" w:cs="Times New Roman"/>
                <w:color w:val="000000" w:themeColor="text1"/>
                <w:szCs w:val="21"/>
                <w14:textFill>
                  <w14:solidFill>
                    <w14:schemeClr w14:val="tx1"/>
                  </w14:solidFill>
                </w14:textFill>
              </w:rPr>
            </w:pPr>
            <w:r>
              <w:rPr>
                <w:rFonts w:hint="eastAsia" w:ascii="仿宋_GB2312" w:hAnsi="仿宋" w:eastAsia="仿宋_GB2312" w:cs="Times New Roman"/>
                <w:color w:val="000000" w:themeColor="text1"/>
                <w:szCs w:val="21"/>
                <w14:textFill>
                  <w14:solidFill>
                    <w14:schemeClr w14:val="tx1"/>
                  </w14:solidFill>
                </w14:textFill>
              </w:rPr>
              <w:t>(4)加装自动救援操作(停电自动平层)装置、能量回馈节能装置等，改变电梯原控制线路的。</w:t>
            </w:r>
          </w:p>
          <w:p w14:paraId="7B9F388F">
            <w:pPr>
              <w:jc w:val="left"/>
              <w:rPr>
                <w:rFonts w:ascii="仿宋_GB2312" w:hAnsi="仿宋" w:eastAsia="仿宋_GB2312" w:cs="Times New Roman"/>
                <w:color w:val="000000" w:themeColor="text1"/>
                <w:szCs w:val="21"/>
                <w14:textFill>
                  <w14:solidFill>
                    <w14:schemeClr w14:val="tx1"/>
                  </w14:solidFill>
                </w14:textFill>
              </w:rPr>
            </w:pPr>
            <w:r>
              <w:rPr>
                <w:rFonts w:hint="eastAsia" w:ascii="仿宋_GB2312" w:hAnsi="仿宋" w:eastAsia="仿宋_GB2312" w:cs="Times New Roman"/>
                <w:color w:val="000000" w:themeColor="text1"/>
                <w:szCs w:val="21"/>
                <w14:textFill>
                  <w14:solidFill>
                    <w14:schemeClr w14:val="tx1"/>
                  </w14:solidFill>
                </w14:textFill>
              </w:rPr>
              <w:t>(5)采用在电梯轿厢操纵箱、层站召唤箱或其按钮的外围接线以外的方式加装电梯IC卡系统等身份认证方式。(注3)</w:t>
            </w:r>
          </w:p>
          <w:p w14:paraId="2649D092">
            <w:pPr>
              <w:jc w:val="left"/>
              <w:rPr>
                <w:rFonts w:ascii="仿宋_GB2312" w:hAnsi="仿宋" w:eastAsia="仿宋_GB2312" w:cs="Times New Roman"/>
                <w:color w:val="000000" w:themeColor="text1"/>
                <w:szCs w:val="21"/>
                <w14:textFill>
                  <w14:solidFill>
                    <w14:schemeClr w14:val="tx1"/>
                  </w14:solidFill>
                </w14:textFill>
              </w:rPr>
            </w:pPr>
            <w:r>
              <w:rPr>
                <w:rFonts w:hint="eastAsia" w:ascii="仿宋_GB2312" w:hAnsi="仿宋" w:eastAsia="仿宋_GB2312" w:cs="Times New Roman"/>
                <w:color w:val="000000" w:themeColor="text1"/>
                <w:szCs w:val="21"/>
                <w14:textFill>
                  <w14:solidFill>
                    <w14:schemeClr w14:val="tx1"/>
                  </w14:solidFill>
                </w14:textFill>
              </w:rPr>
              <w:t>2.一般修理包括</w:t>
            </w:r>
          </w:p>
          <w:p w14:paraId="78D32603">
            <w:pPr>
              <w:jc w:val="left"/>
              <w:rPr>
                <w:rFonts w:ascii="仿宋_GB2312" w:hAnsi="仿宋" w:eastAsia="仿宋_GB2312" w:cs="Times New Roman"/>
                <w:color w:val="000000" w:themeColor="text1"/>
                <w:szCs w:val="21"/>
                <w14:textFill>
                  <w14:solidFill>
                    <w14:schemeClr w14:val="tx1"/>
                  </w14:solidFill>
                </w14:textFill>
              </w:rPr>
            </w:pPr>
            <w:r>
              <w:rPr>
                <w:rFonts w:hint="eastAsia" w:ascii="仿宋_GB2312" w:hAnsi="仿宋" w:eastAsia="仿宋_GB2312" w:cs="Times New Roman"/>
                <w:color w:val="000000" w:themeColor="text1"/>
                <w:szCs w:val="21"/>
                <w14:textFill>
                  <w14:solidFill>
                    <w14:schemeClr w14:val="tx1"/>
                  </w14:solidFill>
                </w14:textFill>
              </w:rPr>
              <w:t>(1)修理或更换同规格不同型号的门锁装置、控制柜的控制主板或调速装置。(注4)</w:t>
            </w:r>
          </w:p>
          <w:p w14:paraId="57662B0A">
            <w:pPr>
              <w:jc w:val="left"/>
              <w:rPr>
                <w:rFonts w:ascii="仿宋_GB2312" w:hAnsi="仿宋" w:eastAsia="仿宋_GB2312" w:cs="Times New Roman"/>
                <w:color w:val="000000" w:themeColor="text1"/>
                <w:szCs w:val="21"/>
                <w14:textFill>
                  <w14:solidFill>
                    <w14:schemeClr w14:val="tx1"/>
                  </w14:solidFill>
                </w14:textFill>
              </w:rPr>
            </w:pPr>
            <w:r>
              <w:rPr>
                <w:rFonts w:hint="eastAsia" w:ascii="仿宋_GB2312" w:hAnsi="仿宋" w:eastAsia="仿宋_GB2312" w:cs="Times New Roman"/>
                <w:color w:val="000000" w:themeColor="text1"/>
                <w:szCs w:val="21"/>
                <w14:textFill>
                  <w14:solidFill>
                    <w14:schemeClr w14:val="tx1"/>
                  </w14:solidFill>
                </w14:textFill>
              </w:rPr>
              <w:t>(2)修理或更换同规格的驱动主机或其主要部件、限速器、安全钳、悬挂及端接装置、轿厢上行超速保护装置、轿厢意外移动保护装置、含有电子元件的安全电路、可编程电子安全相关系统、夹紧装置、限速切断阀(或节流阀)、液压缸、高压软管、防爆电气部件、附加制动器等。</w:t>
            </w:r>
          </w:p>
          <w:p w14:paraId="058DF27B">
            <w:pPr>
              <w:jc w:val="left"/>
              <w:rPr>
                <w:rFonts w:ascii="仿宋_GB2312" w:hAnsi="仿宋" w:eastAsia="仿宋_GB2312" w:cs="Times New Roman"/>
                <w:color w:val="000000" w:themeColor="text1"/>
                <w:szCs w:val="21"/>
                <w14:textFill>
                  <w14:solidFill>
                    <w14:schemeClr w14:val="tx1"/>
                  </w14:solidFill>
                </w14:textFill>
              </w:rPr>
            </w:pPr>
            <w:r>
              <w:rPr>
                <w:rFonts w:hint="eastAsia" w:ascii="仿宋_GB2312" w:hAnsi="仿宋" w:eastAsia="仿宋_GB2312" w:cs="Times New Roman"/>
                <w:color w:val="000000" w:themeColor="text1"/>
                <w:szCs w:val="21"/>
                <w14:textFill>
                  <w14:solidFill>
                    <w14:schemeClr w14:val="tx1"/>
                  </w14:solidFill>
                </w14:textFill>
              </w:rPr>
              <w:t>(3)更换防爆电梯电缆引入口的密封圈。</w:t>
            </w:r>
          </w:p>
          <w:p w14:paraId="319C15FA">
            <w:pPr>
              <w:jc w:val="left"/>
              <w:rPr>
                <w:rFonts w:ascii="仿宋_GB2312" w:hAnsi="仿宋" w:eastAsia="仿宋_GB2312" w:cs="Times New Roman"/>
                <w:color w:val="000000" w:themeColor="text1"/>
                <w:szCs w:val="21"/>
                <w14:textFill>
                  <w14:solidFill>
                    <w14:schemeClr w14:val="tx1"/>
                  </w14:solidFill>
                </w14:textFill>
              </w:rPr>
            </w:pPr>
            <w:r>
              <w:rPr>
                <w:rFonts w:hint="eastAsia" w:ascii="仿宋_GB2312" w:hAnsi="仿宋" w:eastAsia="仿宋_GB2312" w:cs="Times New Roman"/>
                <w:color w:val="000000" w:themeColor="text1"/>
                <w:szCs w:val="21"/>
                <w14:textFill>
                  <w14:solidFill>
                    <w14:schemeClr w14:val="tx1"/>
                  </w14:solidFill>
                </w14:textFill>
              </w:rPr>
              <w:t>(4)减少层门。</w:t>
            </w:r>
          </w:p>
          <w:p w14:paraId="7A35EF46">
            <w:pPr>
              <w:jc w:val="left"/>
              <w:rPr>
                <w:rFonts w:ascii="仿宋_GB2312" w:hAnsi="仿宋" w:eastAsia="仿宋_GB2312" w:cs="Times New Roman"/>
                <w:color w:val="000000" w:themeColor="text1"/>
                <w:szCs w:val="21"/>
                <w14:textFill>
                  <w14:solidFill>
                    <w14:schemeClr w14:val="tx1"/>
                  </w14:solidFill>
                </w14:textFill>
              </w:rPr>
            </w:pPr>
            <w:r>
              <w:rPr>
                <w:rFonts w:hint="eastAsia" w:ascii="仿宋_GB2312" w:hAnsi="仿宋" w:eastAsia="仿宋_GB2312" w:cs="Times New Roman"/>
                <w:color w:val="000000" w:themeColor="text1"/>
                <w:szCs w:val="21"/>
                <w14:textFill>
                  <w14:solidFill>
                    <w14:schemeClr w14:val="tx1"/>
                  </w14:solidFill>
                </w14:textFill>
              </w:rPr>
              <w:t>(5)仅通过在电梯轿厢操纵箱、层站召唤箱或其按钮的外围接线方式加装电梯IC卡系统等身份认证方式。</w:t>
            </w:r>
          </w:p>
        </w:tc>
      </w:tr>
      <w:tr w14:paraId="2A34AB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40" w:hRule="atLeast"/>
        </w:trPr>
        <w:tc>
          <w:tcPr>
            <w:tcW w:w="1384" w:type="dxa"/>
            <w:vAlign w:val="center"/>
          </w:tcPr>
          <w:p w14:paraId="06D33F7F">
            <w:pPr>
              <w:jc w:val="center"/>
              <w:rPr>
                <w:rFonts w:ascii="仿宋_GB2312" w:hAnsi="仿宋" w:eastAsia="仿宋_GB2312" w:cs="Times New Roman"/>
                <w:color w:val="000000" w:themeColor="text1"/>
                <w:szCs w:val="21"/>
                <w14:textFill>
                  <w14:solidFill>
                    <w14:schemeClr w14:val="tx1"/>
                  </w14:solidFill>
                </w14:textFill>
              </w:rPr>
            </w:pPr>
            <w:r>
              <w:rPr>
                <w:rFonts w:hint="eastAsia" w:ascii="仿宋_GB2312" w:hAnsi="仿宋" w:eastAsia="仿宋_GB2312" w:cs="Times New Roman"/>
                <w:color w:val="000000" w:themeColor="text1"/>
                <w:szCs w:val="21"/>
                <w14:textFill>
                  <w14:solidFill>
                    <w14:schemeClr w14:val="tx1"/>
                  </w14:solidFill>
                </w14:textFill>
              </w:rPr>
              <w:t>维护保养</w:t>
            </w:r>
          </w:p>
        </w:tc>
        <w:tc>
          <w:tcPr>
            <w:tcW w:w="7547" w:type="dxa"/>
            <w:vAlign w:val="center"/>
          </w:tcPr>
          <w:p w14:paraId="13CDA3AA">
            <w:pPr>
              <w:jc w:val="left"/>
              <w:rPr>
                <w:rFonts w:ascii="仿宋_GB2312" w:hAnsi="仿宋" w:eastAsia="仿宋_GB2312" w:cs="Times New Roman"/>
                <w:color w:val="000000" w:themeColor="text1"/>
                <w:szCs w:val="21"/>
                <w14:textFill>
                  <w14:solidFill>
                    <w14:schemeClr w14:val="tx1"/>
                  </w14:solidFill>
                </w14:textFill>
              </w:rPr>
            </w:pPr>
            <w:r>
              <w:rPr>
                <w:rFonts w:hint="eastAsia" w:ascii="仿宋_GB2312" w:hAnsi="仿宋" w:eastAsia="仿宋_GB2312" w:cs="Times New Roman"/>
                <w:color w:val="000000" w:themeColor="text1"/>
                <w:szCs w:val="21"/>
                <w14:textFill>
                  <w14:solidFill>
                    <w14:schemeClr w14:val="tx1"/>
                  </w14:solidFill>
                </w14:textFill>
              </w:rPr>
              <w:t>为保证电梯符合相应安全技术规范以及标准的要求，对电梯进行的清洁、润滑、检查、调整以及更换易损件的活动;包括裁剪、调整悬挂钢丝绳，不包括上述安装、改造、修理规定的内容。</w:t>
            </w:r>
          </w:p>
          <w:p w14:paraId="530C7CE2">
            <w:pPr>
              <w:jc w:val="left"/>
              <w:rPr>
                <w:rFonts w:ascii="仿宋_GB2312" w:hAnsi="仿宋" w:eastAsia="仿宋_GB2312" w:cs="Times New Roman"/>
                <w:color w:val="000000" w:themeColor="text1"/>
                <w:szCs w:val="21"/>
                <w14:textFill>
                  <w14:solidFill>
                    <w14:schemeClr w14:val="tx1"/>
                  </w14:solidFill>
                </w14:textFill>
              </w:rPr>
            </w:pPr>
            <w:r>
              <w:rPr>
                <w:rFonts w:hint="eastAsia" w:ascii="仿宋_GB2312" w:hAnsi="仿宋" w:eastAsia="仿宋_GB2312" w:cs="Times New Roman"/>
                <w:color w:val="000000" w:themeColor="text1"/>
                <w:szCs w:val="21"/>
                <w14:textFill>
                  <w14:solidFill>
                    <w14:schemeClr w14:val="tx1"/>
                  </w14:solidFill>
                </w14:textFill>
              </w:rPr>
              <w:t>更换同规格、同型号的门锁装置、控制柜的控制主板或调速装置，修理或更换同规格的缓冲器、梯级、踏板、扶手带，修理或更换围裙板等实施的作业视为维护保养。</w:t>
            </w:r>
          </w:p>
          <w:p w14:paraId="676BB612">
            <w:pPr>
              <w:jc w:val="center"/>
              <w:rPr>
                <w:rFonts w:ascii="仿宋_GB2312" w:hAnsi="仿宋" w:eastAsia="仿宋_GB2312" w:cs="Times New Roman"/>
                <w:color w:val="000000" w:themeColor="text1"/>
                <w:szCs w:val="21"/>
                <w14:textFill>
                  <w14:solidFill>
                    <w14:schemeClr w14:val="tx1"/>
                  </w14:solidFill>
                </w14:textFill>
              </w:rPr>
            </w:pPr>
          </w:p>
        </w:tc>
      </w:tr>
    </w:tbl>
    <w:p w14:paraId="193ADE79">
      <w:pPr>
        <w:spacing w:line="460" w:lineRule="exact"/>
        <w:jc w:val="left"/>
        <w:rPr>
          <w:rFonts w:ascii="仿宋" w:hAnsi="仿宋" w:eastAsia="仿宋" w:cs="Times New Roman"/>
          <w:color w:val="000000" w:themeColor="text1"/>
          <w:szCs w:val="21"/>
          <w14:textFill>
            <w14:solidFill>
              <w14:schemeClr w14:val="tx1"/>
            </w14:solidFill>
          </w14:textFill>
        </w:rPr>
      </w:pPr>
    </w:p>
    <w:p w14:paraId="27E066F0">
      <w:pPr>
        <w:spacing w:line="460" w:lineRule="exact"/>
        <w:ind w:firstLine="480" w:firstLineChars="200"/>
        <w:jc w:val="left"/>
        <w:rPr>
          <w:rFonts w:ascii="仿宋_GB2312" w:hAnsi="仿宋" w:eastAsia="仿宋_GB2312" w:cs="Times New Roman"/>
          <w:color w:val="000000" w:themeColor="text1"/>
          <w:sz w:val="24"/>
          <w:szCs w:val="24"/>
          <w14:textFill>
            <w14:solidFill>
              <w14:schemeClr w14:val="tx1"/>
            </w14:solidFill>
          </w14:textFill>
        </w:rPr>
      </w:pPr>
      <w:r>
        <w:rPr>
          <w:rFonts w:hint="eastAsia" w:ascii="仿宋_GB2312" w:hAnsi="仿宋" w:eastAsia="仿宋_GB2312" w:cs="Times New Roman"/>
          <w:color w:val="000000" w:themeColor="text1"/>
          <w:sz w:val="24"/>
          <w:szCs w:val="24"/>
          <w14:textFill>
            <w14:solidFill>
              <w14:schemeClr w14:val="tx1"/>
            </w14:solidFill>
          </w14:textFill>
        </w:rPr>
        <w:t>注1:改变电梯的调速方式是指:如将乘客或载货电梯的交流变极调速系统改变为交流变频变压调速系统；或者改变自动扶梯与自动人行道的调速系统，使其由连续运行型改变为间歇运行型等。</w:t>
      </w:r>
    </w:p>
    <w:p w14:paraId="4D0E6E0C">
      <w:pPr>
        <w:spacing w:line="460" w:lineRule="exact"/>
        <w:ind w:firstLine="480" w:firstLineChars="200"/>
        <w:jc w:val="left"/>
        <w:rPr>
          <w:rFonts w:ascii="仿宋_GB2312" w:hAnsi="仿宋" w:eastAsia="仿宋_GB2312" w:cs="Times New Roman"/>
          <w:color w:val="000000" w:themeColor="text1"/>
          <w:sz w:val="24"/>
          <w:szCs w:val="24"/>
          <w14:textFill>
            <w14:solidFill>
              <w14:schemeClr w14:val="tx1"/>
            </w14:solidFill>
          </w14:textFill>
        </w:rPr>
      </w:pPr>
      <w:r>
        <w:rPr>
          <w:rFonts w:hint="eastAsia" w:ascii="仿宋_GB2312" w:hAnsi="仿宋" w:eastAsia="仿宋_GB2312" w:cs="Times New Roman"/>
          <w:color w:val="000000" w:themeColor="text1"/>
          <w:sz w:val="24"/>
          <w:szCs w:val="24"/>
          <w14:textFill>
            <w14:solidFill>
              <w14:schemeClr w14:val="tx1"/>
            </w14:solidFill>
          </w14:textFill>
        </w:rPr>
        <w:t>控制方式是指:为响应来自操作装置的信号而对电梯的启动、停止和运行方向进行控制的方式，例如:按钮控制、信号控制以及集选控制(含单台集选控制、两台并联控制和多台群组控制)等。</w:t>
      </w:r>
    </w:p>
    <w:p w14:paraId="5792134D">
      <w:pPr>
        <w:spacing w:line="460" w:lineRule="exact"/>
        <w:ind w:firstLine="480" w:firstLineChars="200"/>
        <w:jc w:val="left"/>
        <w:rPr>
          <w:rFonts w:ascii="仿宋_GB2312" w:hAnsi="仿宋" w:eastAsia="仿宋_GB2312" w:cs="Times New Roman"/>
          <w:color w:val="000000" w:themeColor="text1"/>
          <w:sz w:val="24"/>
          <w:szCs w:val="24"/>
          <w14:textFill>
            <w14:solidFill>
              <w14:schemeClr w14:val="tx1"/>
            </w14:solidFill>
          </w14:textFill>
        </w:rPr>
      </w:pPr>
      <w:r>
        <w:rPr>
          <w:rFonts w:hint="eastAsia" w:ascii="仿宋_GB2312" w:hAnsi="仿宋" w:eastAsia="仿宋_GB2312" w:cs="Times New Roman"/>
          <w:color w:val="000000" w:themeColor="text1"/>
          <w:sz w:val="24"/>
          <w:szCs w:val="24"/>
          <w14:textFill>
            <w14:solidFill>
              <w14:schemeClr w14:val="tx1"/>
            </w14:solidFill>
          </w14:textFill>
        </w:rPr>
        <w:t>注2:规格是指:制造单位对产品不同技术参数、性能的标注，如:工作原理、机械性能、结构、部件尺寸、安装位置等。</w:t>
      </w:r>
    </w:p>
    <w:p w14:paraId="03E87619">
      <w:pPr>
        <w:spacing w:line="460" w:lineRule="exact"/>
        <w:ind w:firstLine="480" w:firstLineChars="200"/>
        <w:jc w:val="left"/>
        <w:rPr>
          <w:rFonts w:ascii="仿宋_GB2312" w:hAnsi="仿宋" w:eastAsia="仿宋_GB2312" w:cs="Times New Roman"/>
          <w:color w:val="000000" w:themeColor="text1"/>
          <w:sz w:val="24"/>
          <w:szCs w:val="24"/>
          <w14:textFill>
            <w14:solidFill>
              <w14:schemeClr w14:val="tx1"/>
            </w14:solidFill>
          </w14:textFill>
        </w:rPr>
      </w:pPr>
      <w:r>
        <w:rPr>
          <w:rFonts w:hint="eastAsia" w:ascii="仿宋_GB2312" w:hAnsi="仿宋" w:eastAsia="仿宋_GB2312" w:cs="Times New Roman"/>
          <w:color w:val="000000" w:themeColor="text1"/>
          <w:sz w:val="24"/>
          <w:szCs w:val="24"/>
          <w14:textFill>
            <w14:solidFill>
              <w14:schemeClr w14:val="tx1"/>
            </w14:solidFill>
          </w14:textFill>
        </w:rPr>
        <w:t>驱动主机的主要部件是指:电动机、制动器、减速器、曳引轮。</w:t>
      </w:r>
    </w:p>
    <w:p w14:paraId="0CE04EA6">
      <w:pPr>
        <w:spacing w:line="460" w:lineRule="exact"/>
        <w:ind w:firstLine="480" w:firstLineChars="200"/>
        <w:jc w:val="left"/>
        <w:rPr>
          <w:rFonts w:ascii="仿宋_GB2312" w:hAnsi="仿宋" w:eastAsia="仿宋_GB2312" w:cs="Times New Roman"/>
          <w:color w:val="000000" w:themeColor="text1"/>
          <w:sz w:val="24"/>
          <w:szCs w:val="24"/>
          <w14:textFill>
            <w14:solidFill>
              <w14:schemeClr w14:val="tx1"/>
            </w14:solidFill>
          </w14:textFill>
        </w:rPr>
      </w:pPr>
      <w:r>
        <w:rPr>
          <w:rFonts w:hint="eastAsia" w:ascii="仿宋_GB2312" w:hAnsi="仿宋" w:eastAsia="仿宋_GB2312" w:cs="Times New Roman"/>
          <w:color w:val="000000" w:themeColor="text1"/>
          <w:sz w:val="24"/>
          <w:szCs w:val="24"/>
          <w14:textFill>
            <w14:solidFill>
              <w14:schemeClr w14:val="tx1"/>
            </w14:solidFill>
          </w14:textFill>
        </w:rPr>
        <w:t>注3:电梯IC卡系统等身份认证方式包括但不限于密码、磁卡、移动支付、指纹、掌形、面部、虹膜、静脉等。</w:t>
      </w:r>
    </w:p>
    <w:p w14:paraId="03F104A2">
      <w:pPr>
        <w:spacing w:line="460" w:lineRule="exact"/>
        <w:ind w:firstLine="480" w:firstLineChars="200"/>
        <w:jc w:val="left"/>
        <w:rPr>
          <w:rFonts w:ascii="仿宋_GB2312" w:hAnsi="仿宋" w:eastAsia="仿宋_GB2312" w:cs="Times New Roman"/>
          <w:color w:val="000000" w:themeColor="text1"/>
          <w:sz w:val="24"/>
          <w:szCs w:val="24"/>
          <w14:textFill>
            <w14:solidFill>
              <w14:schemeClr w14:val="tx1"/>
            </w14:solidFill>
          </w14:textFill>
        </w:rPr>
      </w:pPr>
      <w:r>
        <w:rPr>
          <w:rFonts w:hint="eastAsia" w:ascii="仿宋_GB2312" w:hAnsi="仿宋" w:eastAsia="仿宋_GB2312" w:cs="Times New Roman"/>
          <w:color w:val="000000" w:themeColor="text1"/>
          <w:sz w:val="24"/>
          <w:szCs w:val="24"/>
          <w14:textFill>
            <w14:solidFill>
              <w14:schemeClr w14:val="tx1"/>
            </w14:solidFill>
          </w14:textFill>
        </w:rPr>
        <w:t>注4:型号是指:制造单位对产品按照类别、品种并遵循一定规则编制的产品代码。</w:t>
      </w:r>
    </w:p>
    <w:p w14:paraId="13FD6144">
      <w:pPr>
        <w:tabs>
          <w:tab w:val="left" w:pos="8280"/>
        </w:tabs>
        <w:spacing w:line="440" w:lineRule="exact"/>
        <w:ind w:right="187"/>
        <w:jc w:val="left"/>
        <w:rPr>
          <w:rFonts w:ascii="宋体" w:hAnsi="宋体" w:eastAsia="宋体" w:cs="Times New Roman"/>
          <w:b/>
          <w:bCs/>
          <w:color w:val="000000" w:themeColor="text1"/>
          <w:sz w:val="24"/>
          <w:szCs w:val="24"/>
          <w14:textFill>
            <w14:solidFill>
              <w14:schemeClr w14:val="tx1"/>
            </w14:solidFill>
          </w14:textFill>
        </w:rPr>
      </w:pPr>
    </w:p>
    <w:p w14:paraId="25A94375">
      <w:pPr>
        <w:tabs>
          <w:tab w:val="left" w:pos="8280"/>
        </w:tabs>
        <w:spacing w:line="440" w:lineRule="exact"/>
        <w:ind w:right="187"/>
        <w:jc w:val="left"/>
        <w:rPr>
          <w:rFonts w:ascii="宋体" w:hAnsi="宋体" w:eastAsia="宋体" w:cs="Times New Roman"/>
          <w:bCs/>
          <w:color w:val="000000" w:themeColor="text1"/>
          <w:sz w:val="24"/>
          <w:szCs w:val="24"/>
          <w14:textFill>
            <w14:solidFill>
              <w14:schemeClr w14:val="tx1"/>
            </w14:solidFill>
          </w14:textFill>
        </w:rPr>
      </w:pPr>
      <w:r>
        <w:rPr>
          <w:rFonts w:hint="eastAsia" w:ascii="仿宋_GB2312" w:hAnsi="宋体" w:eastAsia="仿宋_GB2312" w:cs="Times New Roman"/>
          <w:bCs/>
          <w:color w:val="000000" w:themeColor="text1"/>
          <w:sz w:val="24"/>
          <w:szCs w:val="24"/>
          <w14:textFill>
            <w14:solidFill>
              <w14:schemeClr w14:val="tx1"/>
            </w14:solidFill>
          </w14:textFill>
        </w:rPr>
        <w:t>附件</w:t>
      </w:r>
      <w:r>
        <w:rPr>
          <w:rFonts w:ascii="仿宋_GB2312" w:hAnsi="宋体" w:eastAsia="仿宋_GB2312" w:cs="Times New Roman"/>
          <w:bCs/>
          <w:color w:val="000000" w:themeColor="text1"/>
          <w:sz w:val="24"/>
          <w:szCs w:val="24"/>
          <w14:textFill>
            <w14:solidFill>
              <w14:schemeClr w14:val="tx1"/>
            </w14:solidFill>
          </w14:textFill>
        </w:rPr>
        <w:t>3:保养要求及标准</w:t>
      </w:r>
    </w:p>
    <w:p w14:paraId="698DB478">
      <w:pPr>
        <w:numPr>
          <w:ilvl w:val="0"/>
          <w:numId w:val="7"/>
        </w:numPr>
        <w:tabs>
          <w:tab w:val="left" w:pos="8280"/>
        </w:tabs>
        <w:spacing w:line="560" w:lineRule="exact"/>
        <w:ind w:right="187"/>
        <w:jc w:val="left"/>
        <w:rPr>
          <w:rFonts w:ascii="黑体" w:hAnsi="黑体" w:eastAsia="黑体" w:cs="Times New Roman"/>
          <w:color w:val="000000" w:themeColor="text1"/>
          <w:sz w:val="24"/>
          <w:szCs w:val="24"/>
          <w14:textFill>
            <w14:solidFill>
              <w14:schemeClr w14:val="tx1"/>
            </w14:solidFill>
          </w14:textFill>
        </w:rPr>
      </w:pPr>
      <w:r>
        <w:rPr>
          <w:rFonts w:hint="eastAsia" w:ascii="黑体" w:hAnsi="黑体" w:eastAsia="黑体" w:cs="Times New Roman"/>
          <w:color w:val="000000" w:themeColor="text1"/>
          <w:sz w:val="24"/>
          <w:szCs w:val="24"/>
          <w14:textFill>
            <w14:solidFill>
              <w14:schemeClr w14:val="tx1"/>
            </w14:solidFill>
          </w14:textFill>
        </w:rPr>
        <w:t>保养要求</w:t>
      </w:r>
    </w:p>
    <w:p w14:paraId="7C515F0B">
      <w:pPr>
        <w:adjustRightInd w:val="0"/>
        <w:spacing w:line="560" w:lineRule="exact"/>
        <w:ind w:left="700" w:hanging="700"/>
        <w:contextualSpacing/>
        <w:rPr>
          <w:rFonts w:ascii="仿宋" w:hAnsi="仿宋" w:eastAsia="仿宋" w:cs="Times New Roman"/>
          <w:color w:val="000000" w:themeColor="text1"/>
          <w:sz w:val="24"/>
          <w:szCs w:val="24"/>
          <w14:textFill>
            <w14:solidFill>
              <w14:schemeClr w14:val="tx1"/>
            </w14:solidFill>
          </w14:textFill>
        </w:rPr>
      </w:pPr>
      <w:r>
        <w:rPr>
          <w:rFonts w:hint="eastAsia" w:ascii="仿宋" w:hAnsi="仿宋" w:eastAsia="仿宋" w:cs="Times New Roman"/>
          <w:color w:val="000000" w:themeColor="text1"/>
          <w:sz w:val="24"/>
          <w:szCs w:val="24"/>
          <w14:textFill>
            <w14:solidFill>
              <w14:schemeClr w14:val="tx1"/>
            </w14:solidFill>
          </w14:textFill>
        </w:rPr>
        <w:t>1.1</w:t>
      </w:r>
      <w:r>
        <w:rPr>
          <w:rFonts w:hint="eastAsia" w:ascii="仿宋" w:hAnsi="仿宋" w:eastAsia="仿宋" w:cs="Times New Roman"/>
          <w:color w:val="000000" w:themeColor="text1"/>
          <w:sz w:val="24"/>
          <w:szCs w:val="24"/>
          <w14:textFill>
            <w14:solidFill>
              <w14:schemeClr w14:val="tx1"/>
            </w14:solidFill>
          </w14:textFill>
        </w:rPr>
        <w:tab/>
      </w:r>
      <w:r>
        <w:rPr>
          <w:rFonts w:hint="eastAsia" w:ascii="仿宋" w:hAnsi="仿宋" w:eastAsia="仿宋" w:cs="Times New Roman"/>
          <w:color w:val="000000" w:themeColor="text1"/>
          <w:sz w:val="24"/>
          <w:szCs w:val="24"/>
          <w14:textFill>
            <w14:solidFill>
              <w14:schemeClr w14:val="tx1"/>
            </w14:solidFill>
          </w14:textFill>
        </w:rPr>
        <w:t>乙方确保及时发现故障隐患并及时与甲方进行良好的沟通。</w:t>
      </w:r>
    </w:p>
    <w:p w14:paraId="58B82813">
      <w:pPr>
        <w:adjustRightInd w:val="0"/>
        <w:spacing w:line="560" w:lineRule="exact"/>
        <w:ind w:left="701" w:hanging="701"/>
        <w:contextualSpacing/>
        <w:rPr>
          <w:rFonts w:ascii="仿宋" w:hAnsi="仿宋" w:eastAsia="仿宋" w:cs="Times New Roman"/>
          <w:color w:val="000000" w:themeColor="text1"/>
          <w:sz w:val="24"/>
          <w:szCs w:val="24"/>
          <w14:textFill>
            <w14:solidFill>
              <w14:schemeClr w14:val="tx1"/>
            </w14:solidFill>
          </w14:textFill>
        </w:rPr>
      </w:pPr>
      <w:r>
        <w:rPr>
          <w:rFonts w:hint="eastAsia" w:ascii="仿宋" w:hAnsi="仿宋" w:eastAsia="仿宋" w:cs="Times New Roman"/>
          <w:color w:val="000000" w:themeColor="text1"/>
          <w:sz w:val="24"/>
          <w:szCs w:val="24"/>
          <w14:textFill>
            <w14:solidFill>
              <w14:schemeClr w14:val="tx1"/>
            </w14:solidFill>
          </w14:textFill>
        </w:rPr>
        <w:t>1.2</w:t>
      </w:r>
      <w:r>
        <w:rPr>
          <w:rFonts w:hint="eastAsia" w:ascii="仿宋" w:hAnsi="仿宋" w:eastAsia="仿宋" w:cs="Times New Roman"/>
          <w:color w:val="000000" w:themeColor="text1"/>
          <w:sz w:val="24"/>
          <w:szCs w:val="24"/>
          <w14:textFill>
            <w14:solidFill>
              <w14:schemeClr w14:val="tx1"/>
            </w14:solidFill>
          </w14:textFill>
        </w:rPr>
        <w:tab/>
      </w:r>
      <w:r>
        <w:rPr>
          <w:rFonts w:hint="eastAsia" w:ascii="仿宋" w:hAnsi="仿宋" w:eastAsia="仿宋" w:cs="Times New Roman"/>
          <w:color w:val="000000" w:themeColor="text1"/>
          <w:sz w:val="24"/>
          <w:szCs w:val="24"/>
          <w14:textFill>
            <w14:solidFill>
              <w14:schemeClr w14:val="tx1"/>
            </w14:solidFill>
          </w14:textFill>
        </w:rPr>
        <w:t>乙方必须定期向甲方提供维保工作报告。</w:t>
      </w:r>
    </w:p>
    <w:p w14:paraId="2BE63D24">
      <w:pPr>
        <w:tabs>
          <w:tab w:val="left" w:pos="8730"/>
        </w:tabs>
        <w:spacing w:line="560" w:lineRule="exact"/>
        <w:ind w:left="720" w:right="90" w:hanging="720" w:hangingChars="300"/>
        <w:contextualSpacing/>
        <w:rPr>
          <w:rFonts w:ascii="仿宋" w:hAnsi="仿宋" w:eastAsia="仿宋" w:cs="Times New Roman"/>
          <w:color w:val="000000" w:themeColor="text1"/>
          <w:sz w:val="24"/>
          <w:szCs w:val="24"/>
          <w14:textFill>
            <w14:solidFill>
              <w14:schemeClr w14:val="tx1"/>
            </w14:solidFill>
          </w14:textFill>
        </w:rPr>
      </w:pPr>
      <w:r>
        <w:rPr>
          <w:rFonts w:hint="eastAsia" w:ascii="仿宋" w:hAnsi="仿宋" w:eastAsia="仿宋" w:cs="Times New Roman"/>
          <w:color w:val="000000" w:themeColor="text1"/>
          <w:sz w:val="24"/>
          <w:szCs w:val="24"/>
          <w14:textFill>
            <w14:solidFill>
              <w14:schemeClr w14:val="tx1"/>
            </w14:solidFill>
          </w14:textFill>
        </w:rPr>
        <w:t>1.3   乙方协助政府相关机构进行年检，及时取得年检或国家、政府规定的其他检验的合格证，电梯使用标志证维保期限到期前40天，乙方有义务提醒甲方办理检验的时间、手续申报程序及所需的相关材料，避免甲方延误办理年检造成不必要的损失，</w:t>
      </w:r>
      <w:r>
        <w:rPr>
          <w:rFonts w:hint="eastAsia" w:ascii="仿宋" w:hAnsi="仿宋" w:eastAsia="仿宋" w:cs="宋体"/>
          <w:color w:val="000000" w:themeColor="text1"/>
          <w:kern w:val="0"/>
          <w:sz w:val="24"/>
          <w:szCs w:val="24"/>
          <w14:textFill>
            <w14:solidFill>
              <w14:schemeClr w14:val="tx1"/>
            </w14:solidFill>
          </w14:textFill>
        </w:rPr>
        <w:t>正常费用由甲方承担</w:t>
      </w:r>
      <w:r>
        <w:rPr>
          <w:rFonts w:hint="eastAsia" w:ascii="仿宋" w:hAnsi="仿宋" w:eastAsia="仿宋" w:cs="Times New Roman"/>
          <w:color w:val="000000" w:themeColor="text1"/>
          <w:sz w:val="24"/>
          <w:szCs w:val="24"/>
          <w14:textFill>
            <w14:solidFill>
              <w14:schemeClr w14:val="tx1"/>
            </w14:solidFill>
          </w14:textFill>
        </w:rPr>
        <w:t>。</w:t>
      </w:r>
    </w:p>
    <w:p w14:paraId="3AC4588F">
      <w:pPr>
        <w:adjustRightInd w:val="0"/>
        <w:spacing w:line="560" w:lineRule="exact"/>
        <w:ind w:left="701" w:hanging="701"/>
        <w:contextualSpacing/>
        <w:rPr>
          <w:rFonts w:ascii="仿宋" w:hAnsi="仿宋" w:eastAsia="仿宋" w:cs="Helvetica"/>
          <w:color w:val="000000" w:themeColor="text1"/>
          <w:kern w:val="0"/>
          <w:sz w:val="24"/>
          <w:szCs w:val="24"/>
          <w14:textFill>
            <w14:solidFill>
              <w14:schemeClr w14:val="tx1"/>
            </w14:solidFill>
          </w14:textFill>
        </w:rPr>
      </w:pPr>
      <w:r>
        <w:rPr>
          <w:rFonts w:hint="eastAsia" w:ascii="仿宋" w:hAnsi="仿宋" w:eastAsia="仿宋" w:cs="Times New Roman"/>
          <w:color w:val="000000" w:themeColor="text1"/>
          <w:sz w:val="24"/>
          <w:szCs w:val="24"/>
          <w14:textFill>
            <w14:solidFill>
              <w14:schemeClr w14:val="tx1"/>
            </w14:solidFill>
          </w14:textFill>
        </w:rPr>
        <w:t xml:space="preserve">1.4   </w:t>
      </w:r>
      <w:r>
        <w:rPr>
          <w:rFonts w:hint="eastAsia" w:ascii="仿宋" w:hAnsi="仿宋" w:eastAsia="仿宋" w:cs="Helvetica"/>
          <w:color w:val="000000" w:themeColor="text1"/>
          <w:kern w:val="0"/>
          <w:sz w:val="24"/>
          <w:szCs w:val="24"/>
          <w14:textFill>
            <w14:solidFill>
              <w14:schemeClr w14:val="tx1"/>
            </w14:solidFill>
          </w14:textFill>
        </w:rPr>
        <w:t>乙方在维修保养中因工作失误造成电梯零部件损坏及安全事故，由乙方负责。</w:t>
      </w:r>
    </w:p>
    <w:p w14:paraId="19862E8F">
      <w:pPr>
        <w:adjustRightInd w:val="0"/>
        <w:spacing w:line="560" w:lineRule="exact"/>
        <w:ind w:left="701" w:hanging="701"/>
        <w:contextualSpacing/>
        <w:rPr>
          <w:rFonts w:ascii="仿宋" w:hAnsi="仿宋" w:eastAsia="仿宋" w:cs="Times New Roman"/>
          <w:color w:val="000000" w:themeColor="text1"/>
          <w:sz w:val="24"/>
          <w:szCs w:val="24"/>
          <w14:textFill>
            <w14:solidFill>
              <w14:schemeClr w14:val="tx1"/>
            </w14:solidFill>
          </w14:textFill>
        </w:rPr>
      </w:pPr>
      <w:r>
        <w:rPr>
          <w:rFonts w:hint="eastAsia" w:ascii="仿宋" w:hAnsi="仿宋" w:eastAsia="仿宋" w:cs="Times New Roman"/>
          <w:color w:val="000000" w:themeColor="text1"/>
          <w:sz w:val="24"/>
          <w:szCs w:val="24"/>
          <w14:textFill>
            <w14:solidFill>
              <w14:schemeClr w14:val="tx1"/>
            </w14:solidFill>
          </w14:textFill>
        </w:rPr>
        <w:t>1.5   乙方</w:t>
      </w:r>
      <w:r>
        <w:rPr>
          <w:rFonts w:hint="eastAsia" w:ascii="仿宋" w:hAnsi="仿宋" w:eastAsia="仿宋" w:cs="宋体"/>
          <w:color w:val="000000" w:themeColor="text1"/>
          <w:sz w:val="24"/>
          <w:szCs w:val="24"/>
          <w14:textFill>
            <w14:solidFill>
              <w14:schemeClr w14:val="tx1"/>
            </w14:solidFill>
          </w14:textFill>
        </w:rPr>
        <w:t>在接管本合同内电梯设备后一个月内编制接管电梯维护责任人一览表，注明电梯设备责任人及联系电话，电梯设备责任人即是夜间紧急情况联系人，以书面形式发送物业服务中心。电梯设备责任人变化时，需要在人员变化２天内以正式文件方式知会物业服务中心。</w:t>
      </w:r>
    </w:p>
    <w:p w14:paraId="1F62103A">
      <w:pPr>
        <w:adjustRightInd w:val="0"/>
        <w:spacing w:line="560" w:lineRule="exact"/>
        <w:ind w:left="701" w:hanging="701"/>
        <w:contextualSpacing/>
        <w:rPr>
          <w:rFonts w:ascii="仿宋" w:hAnsi="仿宋" w:eastAsia="仿宋" w:cs="Times New Roman"/>
          <w:color w:val="000000" w:themeColor="text1"/>
          <w:sz w:val="24"/>
          <w:szCs w:val="24"/>
          <w:u w:val="single"/>
          <w14:textFill>
            <w14:solidFill>
              <w14:schemeClr w14:val="tx1"/>
            </w14:solidFill>
          </w14:textFill>
        </w:rPr>
      </w:pPr>
      <w:r>
        <w:rPr>
          <w:rFonts w:hint="eastAsia" w:ascii="仿宋" w:hAnsi="仿宋" w:eastAsia="仿宋" w:cs="Times New Roman"/>
          <w:color w:val="000000" w:themeColor="text1"/>
          <w:sz w:val="24"/>
          <w:szCs w:val="24"/>
          <w14:textFill>
            <w14:solidFill>
              <w14:schemeClr w14:val="tx1"/>
            </w14:solidFill>
          </w14:textFill>
        </w:rPr>
        <w:t>1.6  乙方在</w:t>
      </w:r>
      <w:r>
        <w:rPr>
          <w:rFonts w:hint="eastAsia" w:ascii="仿宋" w:hAnsi="仿宋" w:eastAsia="仿宋" w:cs="Times New Roman"/>
          <w:b/>
          <w:color w:val="000000" w:themeColor="text1"/>
          <w:sz w:val="24"/>
          <w:szCs w:val="24"/>
          <w14:textFill>
            <w14:solidFill>
              <w14:schemeClr w14:val="tx1"/>
            </w14:solidFill>
          </w14:textFill>
        </w:rPr>
        <w:t>XXX</w:t>
      </w:r>
      <w:r>
        <w:rPr>
          <w:rFonts w:hint="eastAsia" w:ascii="仿宋" w:hAnsi="仿宋" w:eastAsia="仿宋" w:cs="Times New Roman"/>
          <w:color w:val="000000" w:themeColor="text1"/>
          <w:sz w:val="24"/>
          <w:szCs w:val="24"/>
          <w14:textFill>
            <w14:solidFill>
              <w14:schemeClr w14:val="tx1"/>
            </w14:solidFill>
          </w14:textFill>
        </w:rPr>
        <w:t>维保驻场人员不得少于</w:t>
      </w:r>
      <w:r>
        <w:rPr>
          <w:rFonts w:hint="eastAsia" w:ascii="仿宋" w:hAnsi="仿宋" w:eastAsia="仿宋" w:cs="Times New Roman"/>
          <w:color w:val="000000" w:themeColor="text1"/>
          <w:sz w:val="24"/>
          <w:szCs w:val="24"/>
          <w:u w:val="single"/>
          <w14:textFill>
            <w14:solidFill>
              <w14:schemeClr w14:val="tx1"/>
            </w14:solidFill>
          </w14:textFill>
        </w:rPr>
        <w:t xml:space="preserve"> </w:t>
      </w:r>
      <w:r>
        <w:rPr>
          <w:rFonts w:ascii="仿宋" w:hAnsi="仿宋" w:eastAsia="仿宋" w:cs="Times New Roman"/>
          <w:color w:val="000000" w:themeColor="text1"/>
          <w:sz w:val="24"/>
          <w:szCs w:val="24"/>
          <w:u w:val="single"/>
          <w14:textFill>
            <w14:solidFill>
              <w14:schemeClr w14:val="tx1"/>
            </w14:solidFill>
          </w14:textFill>
        </w:rPr>
        <w:t xml:space="preserve"> </w:t>
      </w:r>
      <w:r>
        <w:rPr>
          <w:rFonts w:hint="eastAsia" w:ascii="仿宋" w:hAnsi="仿宋" w:eastAsia="仿宋" w:cs="Times New Roman"/>
          <w:color w:val="000000" w:themeColor="text1"/>
          <w:sz w:val="24"/>
          <w:szCs w:val="24"/>
          <w:u w:val="single"/>
          <w:lang w:val="en-US" w:eastAsia="zh-CN"/>
          <w14:textFill>
            <w14:solidFill>
              <w14:schemeClr w14:val="tx1"/>
            </w14:solidFill>
          </w14:textFill>
        </w:rPr>
        <w:t>6</w:t>
      </w:r>
      <w:r>
        <w:rPr>
          <w:rFonts w:ascii="仿宋" w:hAnsi="仿宋" w:eastAsia="仿宋" w:cs="Times New Roman"/>
          <w:color w:val="000000" w:themeColor="text1"/>
          <w:sz w:val="24"/>
          <w:szCs w:val="24"/>
          <w:u w:val="single"/>
          <w14:textFill>
            <w14:solidFill>
              <w14:schemeClr w14:val="tx1"/>
            </w14:solidFill>
          </w14:textFill>
        </w:rPr>
        <w:t xml:space="preserve">   </w:t>
      </w:r>
      <w:r>
        <w:rPr>
          <w:rFonts w:ascii="仿宋" w:hAnsi="仿宋" w:eastAsia="仿宋" w:cs="Times New Roman"/>
          <w:color w:val="000000" w:themeColor="text1"/>
          <w:sz w:val="24"/>
          <w:szCs w:val="24"/>
          <w14:textFill>
            <w14:solidFill>
              <w14:schemeClr w14:val="tx1"/>
            </w14:solidFill>
          </w14:textFill>
        </w:rPr>
        <w:t>人</w:t>
      </w:r>
      <w:r>
        <w:rPr>
          <w:rFonts w:hint="eastAsia" w:ascii="仿宋" w:hAnsi="仿宋" w:eastAsia="仿宋" w:cs="Times New Roman"/>
          <w:color w:val="000000" w:themeColor="text1"/>
          <w:sz w:val="24"/>
          <w:szCs w:val="24"/>
          <w14:textFill>
            <w14:solidFill>
              <w14:schemeClr w14:val="tx1"/>
            </w14:solidFill>
          </w14:textFill>
        </w:rPr>
        <w:t>，并要求每天按时到驻扎点服务中心打卡或人脸识别系统录入考勤记录(维保经验不得少于一年且不包含管理人员、工程师、检测员；白班时间</w:t>
      </w:r>
      <w:r>
        <w:rPr>
          <w:rFonts w:hint="eastAsia" w:ascii="仿宋" w:hAnsi="仿宋" w:eastAsia="仿宋" w:cs="Times New Roman"/>
          <w:color w:val="000000" w:themeColor="text1"/>
          <w:sz w:val="24"/>
          <w:szCs w:val="24"/>
          <w:u w:val="single"/>
          <w14:textFill>
            <w14:solidFill>
              <w14:schemeClr w14:val="tx1"/>
            </w14:solidFill>
          </w14:textFill>
        </w:rPr>
        <w:t xml:space="preserve"> AM</w:t>
      </w:r>
      <w:r>
        <w:rPr>
          <w:rFonts w:hint="eastAsia" w:ascii="仿宋" w:hAnsi="仿宋" w:eastAsia="仿宋" w:cs="Times New Roman"/>
          <w:color w:val="000000" w:themeColor="text1"/>
          <w:sz w:val="24"/>
          <w:szCs w:val="24"/>
          <w:u w:val="single"/>
          <w:lang w:val="en-US" w:eastAsia="zh-CN"/>
          <w14:textFill>
            <w14:solidFill>
              <w14:schemeClr w14:val="tx1"/>
            </w14:solidFill>
          </w14:textFill>
        </w:rPr>
        <w:t>9</w:t>
      </w:r>
      <w:r>
        <w:rPr>
          <w:rFonts w:hint="eastAsia" w:ascii="仿宋" w:hAnsi="仿宋" w:eastAsia="仿宋" w:cs="Times New Roman"/>
          <w:color w:val="000000" w:themeColor="text1"/>
          <w:sz w:val="24"/>
          <w:szCs w:val="24"/>
          <w:u w:val="single"/>
          <w14:textFill>
            <w14:solidFill>
              <w14:schemeClr w14:val="tx1"/>
            </w14:solidFill>
          </w14:textFill>
        </w:rPr>
        <w:t>:</w:t>
      </w:r>
      <w:r>
        <w:rPr>
          <w:rFonts w:hint="eastAsia" w:ascii="仿宋" w:hAnsi="仿宋" w:eastAsia="仿宋" w:cs="Times New Roman"/>
          <w:color w:val="000000" w:themeColor="text1"/>
          <w:sz w:val="24"/>
          <w:szCs w:val="24"/>
          <w:u w:val="single"/>
          <w:lang w:val="en-US" w:eastAsia="zh-CN"/>
          <w14:textFill>
            <w14:solidFill>
              <w14:schemeClr w14:val="tx1"/>
            </w14:solidFill>
          </w14:textFill>
        </w:rPr>
        <w:t>0</w:t>
      </w:r>
      <w:r>
        <w:rPr>
          <w:rFonts w:hint="eastAsia" w:ascii="仿宋" w:hAnsi="仿宋" w:eastAsia="仿宋" w:cs="Times New Roman"/>
          <w:color w:val="000000" w:themeColor="text1"/>
          <w:sz w:val="24"/>
          <w:szCs w:val="24"/>
          <w:u w:val="single"/>
          <w14:textFill>
            <w14:solidFill>
              <w14:schemeClr w14:val="tx1"/>
            </w14:solidFill>
          </w14:textFill>
        </w:rPr>
        <w:t>0-PM</w:t>
      </w:r>
      <w:r>
        <w:rPr>
          <w:rFonts w:ascii="仿宋" w:hAnsi="仿宋" w:eastAsia="仿宋" w:cs="Times New Roman"/>
          <w:color w:val="000000" w:themeColor="text1"/>
          <w:sz w:val="24"/>
          <w:szCs w:val="24"/>
          <w:u w:val="single"/>
          <w14:textFill>
            <w14:solidFill>
              <w14:schemeClr w14:val="tx1"/>
            </w14:solidFill>
          </w14:textFill>
        </w:rPr>
        <w:t>6</w:t>
      </w:r>
      <w:r>
        <w:rPr>
          <w:rFonts w:hint="eastAsia" w:ascii="仿宋" w:hAnsi="仿宋" w:eastAsia="仿宋" w:cs="Times New Roman"/>
          <w:color w:val="000000" w:themeColor="text1"/>
          <w:sz w:val="24"/>
          <w:szCs w:val="24"/>
          <w:u w:val="single"/>
          <w14:textFill>
            <w14:solidFill>
              <w14:schemeClr w14:val="tx1"/>
            </w14:solidFill>
          </w14:textFill>
        </w:rPr>
        <w:t>: 00。</w:t>
      </w:r>
    </w:p>
    <w:p w14:paraId="51EEFCB7">
      <w:pPr>
        <w:adjustRightInd w:val="0"/>
        <w:spacing w:line="560" w:lineRule="exact"/>
        <w:ind w:firstLine="480" w:firstLineChars="200"/>
        <w:jc w:val="left"/>
        <w:rPr>
          <w:rFonts w:ascii="仿宋" w:hAnsi="仿宋" w:eastAsia="仿宋" w:cs="宋体"/>
          <w:color w:val="000000" w:themeColor="text1"/>
          <w:sz w:val="24"/>
          <w:szCs w:val="24"/>
          <w14:textFill>
            <w14:solidFill>
              <w14:schemeClr w14:val="tx1"/>
            </w14:solidFill>
          </w14:textFill>
        </w:rPr>
      </w:pPr>
      <w:r>
        <w:rPr>
          <w:rFonts w:hint="eastAsia" w:ascii="仿宋" w:hAnsi="仿宋" w:eastAsia="仿宋" w:cs="Times New Roman"/>
          <w:color w:val="000000" w:themeColor="text1"/>
          <w:sz w:val="24"/>
          <w:szCs w:val="24"/>
          <w14:textFill>
            <w14:solidFill>
              <w14:schemeClr w14:val="tx1"/>
            </w14:solidFill>
          </w14:textFill>
        </w:rPr>
        <w:t>考核标准 ：维保人员或乙方工作人员每天需打卡2次，即早上上班前打卡 1次，下午下班后打卡 1次。外包单位员工上班时间迟于规定时间为迟到，下班时间早于规定时间为早退。</w:t>
      </w:r>
      <w:r>
        <w:rPr>
          <w:rFonts w:hint="eastAsia" w:ascii="仿宋" w:hAnsi="仿宋" w:eastAsia="仿宋"/>
          <w:color w:val="000000" w:themeColor="text1"/>
          <w:sz w:val="24"/>
          <w:szCs w:val="24"/>
          <w14:textFill>
            <w14:solidFill>
              <w14:schemeClr w14:val="tx1"/>
            </w14:solidFill>
          </w14:textFill>
        </w:rPr>
        <w:t>乙方人员住宿及值班用房由乙方自行解决，驻场人员不得无故旷工、迟到、早退，每次迟到、早退、旷工一次按照200元/人计算，以此类推,每季度累计迟到、早退、旷工费用在当期维保款中扣除。如遇特殊情况突发事件维修人数不够情况下，乙方应合理增加人数，乙方项目负责人须具备五年以上安装、调试丰富工作经验和较高劳动技能的技术人员担任；其他人员须具备三年以上工作经验且熟练的专业技术人员。所有技术人员都必须通过国家主管部门的技术考核并取得国家认可的从业资格证书方能上岗，未经甲方许可，乙方不得随意更换现场维保人员。</w:t>
      </w:r>
    </w:p>
    <w:p w14:paraId="4C903BE9">
      <w:pPr>
        <w:adjustRightInd w:val="0"/>
        <w:spacing w:line="560" w:lineRule="exact"/>
        <w:contextualSpacing/>
        <w:rPr>
          <w:rFonts w:ascii="仿宋" w:hAnsi="仿宋" w:eastAsia="仿宋" w:cs="Times New Roman"/>
          <w:color w:val="000000" w:themeColor="text1"/>
          <w:sz w:val="24"/>
          <w:szCs w:val="24"/>
          <w14:textFill>
            <w14:solidFill>
              <w14:schemeClr w14:val="tx1"/>
            </w14:solidFill>
          </w14:textFill>
        </w:rPr>
      </w:pPr>
      <w:r>
        <w:rPr>
          <w:rFonts w:hint="eastAsia" w:ascii="仿宋" w:hAnsi="仿宋" w:eastAsia="仿宋" w:cs="Times New Roman"/>
          <w:color w:val="000000" w:themeColor="text1"/>
          <w:sz w:val="24"/>
          <w:szCs w:val="24"/>
          <w14:textFill>
            <w14:solidFill>
              <w14:schemeClr w14:val="tx1"/>
            </w14:solidFill>
          </w14:textFill>
        </w:rPr>
        <w:t xml:space="preserve">1.7  全天候24小时紧急修理服务，乙方接到甲方困人等紧急维修通知时 ，15分钟内赶到现场。 </w:t>
      </w:r>
    </w:p>
    <w:p w14:paraId="545729E4">
      <w:pPr>
        <w:adjustRightInd w:val="0"/>
        <w:spacing w:line="560" w:lineRule="exact"/>
        <w:ind w:left="701" w:hanging="701"/>
        <w:contextualSpacing/>
        <w:rPr>
          <w:rFonts w:ascii="仿宋" w:hAnsi="仿宋" w:eastAsia="仿宋" w:cs="Times New Roman"/>
          <w:color w:val="000000" w:themeColor="text1"/>
          <w:sz w:val="24"/>
          <w:szCs w:val="24"/>
          <w14:textFill>
            <w14:solidFill>
              <w14:schemeClr w14:val="tx1"/>
            </w14:solidFill>
          </w14:textFill>
        </w:rPr>
      </w:pPr>
      <w:r>
        <w:rPr>
          <w:rFonts w:hint="eastAsia" w:ascii="仿宋" w:hAnsi="仿宋" w:eastAsia="仿宋" w:cs="Times New Roman"/>
          <w:color w:val="000000" w:themeColor="text1"/>
          <w:sz w:val="24"/>
          <w:szCs w:val="24"/>
          <w14:textFill>
            <w14:solidFill>
              <w14:schemeClr w14:val="tx1"/>
            </w14:solidFill>
          </w14:textFill>
        </w:rPr>
        <w:t>1.8   乙方常规零部件供应不超过24小时。</w:t>
      </w:r>
    </w:p>
    <w:p w14:paraId="2EEEFE46">
      <w:pPr>
        <w:widowControl/>
        <w:spacing w:before="100" w:after="100" w:line="560" w:lineRule="exact"/>
        <w:ind w:left="590" w:hanging="590" w:hangingChars="246"/>
        <w:contextualSpacing/>
        <w:jc w:val="left"/>
        <w:rPr>
          <w:rFonts w:ascii="仿宋" w:hAnsi="仿宋" w:eastAsia="仿宋" w:cs="宋体"/>
          <w:color w:val="000000" w:themeColor="text1"/>
          <w:kern w:val="0"/>
          <w:sz w:val="24"/>
          <w:szCs w:val="24"/>
          <w14:textFill>
            <w14:solidFill>
              <w14:schemeClr w14:val="tx1"/>
            </w14:solidFill>
          </w14:textFill>
        </w:rPr>
      </w:pPr>
      <w:r>
        <w:rPr>
          <w:rFonts w:hint="eastAsia" w:ascii="仿宋" w:hAnsi="仿宋" w:eastAsia="仿宋" w:cs="Times New Roman"/>
          <w:color w:val="000000" w:themeColor="text1"/>
          <w:sz w:val="24"/>
          <w:szCs w:val="24"/>
          <w14:textFill>
            <w14:solidFill>
              <w14:schemeClr w14:val="tx1"/>
            </w14:solidFill>
          </w14:textFill>
        </w:rPr>
        <w:t xml:space="preserve">1.9   </w:t>
      </w:r>
      <w:r>
        <w:rPr>
          <w:rFonts w:hint="eastAsia" w:ascii="仿宋" w:hAnsi="仿宋" w:eastAsia="仿宋" w:cs="Helvetica"/>
          <w:color w:val="000000" w:themeColor="text1"/>
          <w:kern w:val="0"/>
          <w:sz w:val="24"/>
          <w:szCs w:val="24"/>
          <w14:textFill>
            <w14:solidFill>
              <w14:schemeClr w14:val="tx1"/>
            </w14:solidFill>
          </w14:textFill>
        </w:rPr>
        <w:t>乙方</w:t>
      </w:r>
      <w:r>
        <w:rPr>
          <w:rFonts w:hint="eastAsia" w:ascii="仿宋" w:hAnsi="仿宋" w:eastAsia="仿宋" w:cs="Times New Roman"/>
          <w:color w:val="000000" w:themeColor="text1"/>
          <w:sz w:val="24"/>
          <w:szCs w:val="24"/>
          <w14:textFill>
            <w14:solidFill>
              <w14:schemeClr w14:val="tx1"/>
            </w14:solidFill>
          </w14:textFill>
        </w:rPr>
        <w:t>免费提供</w:t>
      </w:r>
      <w:r>
        <w:rPr>
          <w:rFonts w:hint="eastAsia" w:ascii="仿宋" w:hAnsi="仿宋" w:eastAsia="仿宋" w:cs="宋体"/>
          <w:color w:val="000000" w:themeColor="text1"/>
          <w:kern w:val="0"/>
          <w:sz w:val="24"/>
          <w:szCs w:val="24"/>
          <w14:textFill>
            <w14:solidFill>
              <w14:schemeClr w14:val="tx1"/>
            </w14:solidFill>
          </w14:textFill>
        </w:rPr>
        <w:t>价值在500元（含）以下电梯零配件。</w:t>
      </w:r>
    </w:p>
    <w:p w14:paraId="50B12D91">
      <w:pPr>
        <w:adjustRightInd w:val="0"/>
        <w:spacing w:line="560" w:lineRule="exact"/>
        <w:ind w:left="701" w:hanging="701"/>
        <w:contextualSpacing/>
        <w:rPr>
          <w:rFonts w:ascii="仿宋" w:hAnsi="仿宋" w:eastAsia="仿宋" w:cs="Times New Roman"/>
          <w:color w:val="000000" w:themeColor="text1"/>
          <w:sz w:val="24"/>
          <w:szCs w:val="24"/>
          <w14:textFill>
            <w14:solidFill>
              <w14:schemeClr w14:val="tx1"/>
            </w14:solidFill>
          </w14:textFill>
        </w:rPr>
      </w:pPr>
      <w:r>
        <w:rPr>
          <w:rFonts w:hint="eastAsia" w:ascii="仿宋" w:hAnsi="仿宋" w:eastAsia="仿宋" w:cs="Times New Roman"/>
          <w:color w:val="000000" w:themeColor="text1"/>
          <w:sz w:val="24"/>
          <w:szCs w:val="24"/>
          <w14:textFill>
            <w14:solidFill>
              <w14:schemeClr w14:val="tx1"/>
            </w14:solidFill>
          </w14:textFill>
        </w:rPr>
        <w:t>1.10免费提供维修、保养所需之润滑油， 润滑脂和清洁材料等。</w:t>
      </w:r>
    </w:p>
    <w:p w14:paraId="11D9F1E0">
      <w:pPr>
        <w:adjustRightInd w:val="0"/>
        <w:spacing w:line="360" w:lineRule="auto"/>
        <w:contextualSpacing/>
        <w:rPr>
          <w:rFonts w:ascii="仿宋_GB2312" w:hAnsi="宋体" w:eastAsia="仿宋_GB2312" w:cs="宋体"/>
          <w:color w:val="000000" w:themeColor="text1"/>
          <w:kern w:val="0"/>
          <w:sz w:val="28"/>
          <w:szCs w:val="24"/>
          <w14:textFill>
            <w14:solidFill>
              <w14:schemeClr w14:val="tx1"/>
            </w14:solidFill>
          </w14:textFill>
        </w:rPr>
      </w:pPr>
    </w:p>
    <w:p w14:paraId="4024346C">
      <w:pPr>
        <w:numPr>
          <w:ilvl w:val="0"/>
          <w:numId w:val="7"/>
        </w:numPr>
        <w:tabs>
          <w:tab w:val="left" w:pos="8280"/>
        </w:tabs>
        <w:spacing w:line="560" w:lineRule="exact"/>
        <w:ind w:right="187"/>
        <w:jc w:val="left"/>
        <w:rPr>
          <w:rFonts w:ascii="黑体" w:hAnsi="黑体" w:eastAsia="黑体" w:cs="Times New Roman"/>
          <w:color w:val="000000" w:themeColor="text1"/>
          <w:sz w:val="24"/>
          <w:szCs w:val="24"/>
          <w14:textFill>
            <w14:solidFill>
              <w14:schemeClr w14:val="tx1"/>
            </w14:solidFill>
          </w14:textFill>
        </w:rPr>
      </w:pPr>
      <w:r>
        <w:rPr>
          <w:rFonts w:hint="eastAsia" w:ascii="黑体" w:hAnsi="黑体" w:eastAsia="黑体" w:cs="Times New Roman"/>
          <w:color w:val="000000" w:themeColor="text1"/>
          <w:sz w:val="24"/>
          <w:szCs w:val="24"/>
          <w14:textFill>
            <w14:solidFill>
              <w14:schemeClr w14:val="tx1"/>
            </w14:solidFill>
          </w14:textFill>
        </w:rPr>
        <w:t>保养内容及维护保养基本要求（TSGT5002-2017 电梯维护保养规则）</w:t>
      </w:r>
    </w:p>
    <w:p w14:paraId="47FBDF49">
      <w:pPr>
        <w:tabs>
          <w:tab w:val="left" w:pos="8280"/>
        </w:tabs>
        <w:spacing w:line="440" w:lineRule="exact"/>
        <w:ind w:right="187"/>
        <w:jc w:val="center"/>
        <w:rPr>
          <w:rFonts w:ascii="方正小标宋简体" w:hAnsi="宋体" w:eastAsia="方正小标宋简体" w:cs="Times New Roman"/>
          <w:color w:val="000000" w:themeColor="text1"/>
          <w:sz w:val="36"/>
          <w:szCs w:val="36"/>
          <w14:textFill>
            <w14:solidFill>
              <w14:schemeClr w14:val="tx1"/>
            </w14:solidFill>
          </w14:textFill>
        </w:rPr>
      </w:pPr>
      <w:r>
        <w:rPr>
          <w:rFonts w:hint="eastAsia" w:ascii="方正小标宋简体" w:hAnsi="宋体" w:eastAsia="方正小标宋简体" w:cs="Times New Roman"/>
          <w:color w:val="000000" w:themeColor="text1"/>
          <w:sz w:val="36"/>
          <w:szCs w:val="36"/>
          <w14:textFill>
            <w14:solidFill>
              <w14:schemeClr w14:val="tx1"/>
            </w14:solidFill>
          </w14:textFill>
        </w:rPr>
        <w:t>表一：直梯</w:t>
      </w:r>
    </w:p>
    <w:tbl>
      <w:tblPr>
        <w:tblStyle w:val="3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0"/>
        <w:gridCol w:w="525"/>
        <w:gridCol w:w="3405"/>
        <w:gridCol w:w="4980"/>
      </w:tblGrid>
      <w:tr w14:paraId="701A4C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7" w:hRule="atLeast"/>
        </w:trPr>
        <w:tc>
          <w:tcPr>
            <w:tcW w:w="540" w:type="dxa"/>
            <w:vAlign w:val="bottom"/>
          </w:tcPr>
          <w:p w14:paraId="24B1DB5F">
            <w:pPr>
              <w:widowControl/>
              <w:jc w:val="center"/>
              <w:rPr>
                <w:rFonts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s="宋体"/>
                <w:color w:val="000000" w:themeColor="text1"/>
                <w:kern w:val="0"/>
                <w:szCs w:val="21"/>
                <w14:textFill>
                  <w14:solidFill>
                    <w14:schemeClr w14:val="tx1"/>
                  </w14:solidFill>
                </w14:textFill>
              </w:rPr>
              <w:t>序号</w:t>
            </w:r>
          </w:p>
        </w:tc>
        <w:tc>
          <w:tcPr>
            <w:tcW w:w="525" w:type="dxa"/>
            <w:vAlign w:val="bottom"/>
          </w:tcPr>
          <w:p w14:paraId="56399BE9">
            <w:pPr>
              <w:widowControl/>
              <w:jc w:val="center"/>
              <w:rPr>
                <w:rFonts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s="宋体"/>
                <w:color w:val="000000" w:themeColor="text1"/>
                <w:kern w:val="0"/>
                <w:szCs w:val="21"/>
                <w14:textFill>
                  <w14:solidFill>
                    <w14:schemeClr w14:val="tx1"/>
                  </w14:solidFill>
                </w14:textFill>
              </w:rPr>
              <w:t>周期</w:t>
            </w:r>
          </w:p>
        </w:tc>
        <w:tc>
          <w:tcPr>
            <w:tcW w:w="3405" w:type="dxa"/>
            <w:vAlign w:val="center"/>
          </w:tcPr>
          <w:p w14:paraId="7B1F0FA9">
            <w:pPr>
              <w:widowControl/>
              <w:jc w:val="center"/>
              <w:rPr>
                <w:rFonts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s="宋体"/>
                <w:color w:val="000000" w:themeColor="text1"/>
                <w:kern w:val="0"/>
                <w:szCs w:val="21"/>
                <w14:textFill>
                  <w14:solidFill>
                    <w14:schemeClr w14:val="tx1"/>
                  </w14:solidFill>
                </w14:textFill>
              </w:rPr>
              <w:t xml:space="preserve">维护保养项目（内容） </w:t>
            </w:r>
          </w:p>
        </w:tc>
        <w:tc>
          <w:tcPr>
            <w:tcW w:w="4980" w:type="dxa"/>
            <w:vAlign w:val="center"/>
          </w:tcPr>
          <w:p w14:paraId="71A8B450">
            <w:pPr>
              <w:widowControl/>
              <w:jc w:val="center"/>
              <w:rPr>
                <w:rFonts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s="宋体"/>
                <w:color w:val="000000" w:themeColor="text1"/>
                <w:kern w:val="0"/>
                <w:szCs w:val="21"/>
                <w14:textFill>
                  <w14:solidFill>
                    <w14:schemeClr w14:val="tx1"/>
                  </w14:solidFill>
                </w14:textFill>
              </w:rPr>
              <w:t>维护保养基本要求</w:t>
            </w:r>
          </w:p>
        </w:tc>
      </w:tr>
      <w:tr w14:paraId="0C877B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atLeast"/>
        </w:trPr>
        <w:tc>
          <w:tcPr>
            <w:tcW w:w="540" w:type="dxa"/>
            <w:vAlign w:val="center"/>
          </w:tcPr>
          <w:p w14:paraId="3C0462A1">
            <w:pPr>
              <w:widowControl/>
              <w:jc w:val="center"/>
              <w:rPr>
                <w:rFonts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s="宋体"/>
                <w:color w:val="000000" w:themeColor="text1"/>
                <w:kern w:val="0"/>
                <w:szCs w:val="21"/>
                <w14:textFill>
                  <w14:solidFill>
                    <w14:schemeClr w14:val="tx1"/>
                  </w14:solidFill>
                </w14:textFill>
              </w:rPr>
              <w:t>1</w:t>
            </w:r>
          </w:p>
        </w:tc>
        <w:tc>
          <w:tcPr>
            <w:tcW w:w="525" w:type="dxa"/>
            <w:vMerge w:val="restart"/>
            <w:vAlign w:val="center"/>
          </w:tcPr>
          <w:p w14:paraId="0F487CF4">
            <w:pPr>
              <w:widowControl/>
              <w:jc w:val="center"/>
              <w:rPr>
                <w:rFonts w:ascii="仿宋_GB2312" w:hAnsi="仿宋" w:eastAsia="仿宋_GB2312" w:cs="宋体"/>
                <w:color w:val="000000" w:themeColor="text1"/>
                <w:kern w:val="0"/>
                <w:szCs w:val="21"/>
                <w14:textFill>
                  <w14:solidFill>
                    <w14:schemeClr w14:val="tx1"/>
                  </w14:solidFill>
                </w14:textFill>
              </w:rPr>
            </w:pPr>
          </w:p>
          <w:p w14:paraId="6AEE5489">
            <w:pPr>
              <w:widowControl/>
              <w:jc w:val="center"/>
              <w:rPr>
                <w:rFonts w:ascii="仿宋_GB2312" w:hAnsi="仿宋" w:eastAsia="仿宋_GB2312" w:cs="宋体"/>
                <w:color w:val="000000" w:themeColor="text1"/>
                <w:kern w:val="0"/>
                <w:szCs w:val="21"/>
                <w14:textFill>
                  <w14:solidFill>
                    <w14:schemeClr w14:val="tx1"/>
                  </w14:solidFill>
                </w14:textFill>
              </w:rPr>
            </w:pPr>
          </w:p>
          <w:p w14:paraId="542DF8F0">
            <w:pPr>
              <w:widowControl/>
              <w:jc w:val="center"/>
              <w:rPr>
                <w:rFonts w:ascii="仿宋_GB2312" w:hAnsi="仿宋" w:eastAsia="仿宋_GB2312" w:cs="宋体"/>
                <w:color w:val="000000" w:themeColor="text1"/>
                <w:kern w:val="0"/>
                <w:szCs w:val="21"/>
                <w14:textFill>
                  <w14:solidFill>
                    <w14:schemeClr w14:val="tx1"/>
                  </w14:solidFill>
                </w14:textFill>
              </w:rPr>
            </w:pPr>
          </w:p>
          <w:p w14:paraId="02B4020E">
            <w:pPr>
              <w:widowControl/>
              <w:jc w:val="center"/>
              <w:rPr>
                <w:rFonts w:ascii="仿宋_GB2312" w:hAnsi="仿宋" w:eastAsia="仿宋_GB2312" w:cs="宋体"/>
                <w:color w:val="000000" w:themeColor="text1"/>
                <w:kern w:val="0"/>
                <w:szCs w:val="21"/>
                <w14:textFill>
                  <w14:solidFill>
                    <w14:schemeClr w14:val="tx1"/>
                  </w14:solidFill>
                </w14:textFill>
              </w:rPr>
            </w:pPr>
          </w:p>
          <w:p w14:paraId="4EBF9805">
            <w:pPr>
              <w:widowControl/>
              <w:jc w:val="center"/>
              <w:rPr>
                <w:rFonts w:ascii="仿宋_GB2312" w:hAnsi="仿宋" w:eastAsia="仿宋_GB2312" w:cs="宋体"/>
                <w:color w:val="000000" w:themeColor="text1"/>
                <w:kern w:val="0"/>
                <w:szCs w:val="21"/>
                <w14:textFill>
                  <w14:solidFill>
                    <w14:schemeClr w14:val="tx1"/>
                  </w14:solidFill>
                </w14:textFill>
              </w:rPr>
            </w:pPr>
          </w:p>
          <w:p w14:paraId="2737D5DB">
            <w:pPr>
              <w:widowControl/>
              <w:jc w:val="center"/>
              <w:rPr>
                <w:rFonts w:ascii="仿宋_GB2312" w:hAnsi="仿宋" w:eastAsia="仿宋_GB2312" w:cs="宋体"/>
                <w:color w:val="000000" w:themeColor="text1"/>
                <w:kern w:val="0"/>
                <w:szCs w:val="21"/>
                <w14:textFill>
                  <w14:solidFill>
                    <w14:schemeClr w14:val="tx1"/>
                  </w14:solidFill>
                </w14:textFill>
              </w:rPr>
            </w:pPr>
          </w:p>
          <w:p w14:paraId="2413FB77">
            <w:pPr>
              <w:widowControl/>
              <w:jc w:val="center"/>
              <w:rPr>
                <w:rFonts w:ascii="仿宋_GB2312" w:hAnsi="仿宋" w:eastAsia="仿宋_GB2312" w:cs="宋体"/>
                <w:color w:val="000000" w:themeColor="text1"/>
                <w:kern w:val="0"/>
                <w:szCs w:val="21"/>
                <w14:textFill>
                  <w14:solidFill>
                    <w14:schemeClr w14:val="tx1"/>
                  </w14:solidFill>
                </w14:textFill>
              </w:rPr>
            </w:pPr>
          </w:p>
          <w:p w14:paraId="2DA2D3F5">
            <w:pPr>
              <w:widowControl/>
              <w:jc w:val="center"/>
              <w:rPr>
                <w:rFonts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s="宋体"/>
                <w:color w:val="000000" w:themeColor="text1"/>
                <w:kern w:val="0"/>
                <w:szCs w:val="21"/>
                <w14:textFill>
                  <w14:solidFill>
                    <w14:schemeClr w14:val="tx1"/>
                  </w14:solidFill>
                </w14:textFill>
              </w:rPr>
              <w:t>半</w:t>
            </w:r>
          </w:p>
          <w:p w14:paraId="5AAA1BAB">
            <w:pPr>
              <w:widowControl/>
              <w:jc w:val="center"/>
              <w:rPr>
                <w:rFonts w:ascii="仿宋_GB2312" w:hAnsi="仿宋" w:eastAsia="仿宋_GB2312" w:cs="宋体"/>
                <w:color w:val="000000" w:themeColor="text1"/>
                <w:kern w:val="0"/>
                <w:szCs w:val="21"/>
                <w14:textFill>
                  <w14:solidFill>
                    <w14:schemeClr w14:val="tx1"/>
                  </w14:solidFill>
                </w14:textFill>
              </w:rPr>
            </w:pPr>
          </w:p>
          <w:p w14:paraId="4AF45BC4">
            <w:pPr>
              <w:widowControl/>
              <w:jc w:val="center"/>
              <w:rPr>
                <w:rFonts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s="宋体"/>
                <w:color w:val="000000" w:themeColor="text1"/>
                <w:kern w:val="0"/>
                <w:szCs w:val="21"/>
                <w14:textFill>
                  <w14:solidFill>
                    <w14:schemeClr w14:val="tx1"/>
                  </w14:solidFill>
                </w14:textFill>
              </w:rPr>
              <w:t>月</w:t>
            </w:r>
          </w:p>
        </w:tc>
        <w:tc>
          <w:tcPr>
            <w:tcW w:w="3405" w:type="dxa"/>
            <w:vAlign w:val="center"/>
          </w:tcPr>
          <w:p w14:paraId="1B715695">
            <w:pPr>
              <w:widowControl/>
              <w:jc w:val="center"/>
              <w:rPr>
                <w:rFonts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s="宋体"/>
                <w:color w:val="000000" w:themeColor="text1"/>
                <w:kern w:val="0"/>
                <w:szCs w:val="21"/>
                <w14:textFill>
                  <w14:solidFill>
                    <w14:schemeClr w14:val="tx1"/>
                  </w14:solidFill>
                </w14:textFill>
              </w:rPr>
              <w:t>机房、滑轮间环境</w:t>
            </w:r>
          </w:p>
        </w:tc>
        <w:tc>
          <w:tcPr>
            <w:tcW w:w="4980" w:type="dxa"/>
            <w:vAlign w:val="center"/>
          </w:tcPr>
          <w:p w14:paraId="66134694">
            <w:pPr>
              <w:widowControl/>
              <w:rPr>
                <w:rFonts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s="宋体"/>
                <w:color w:val="000000" w:themeColor="text1"/>
                <w:kern w:val="0"/>
                <w:szCs w:val="21"/>
                <w14:textFill>
                  <w14:solidFill>
                    <w14:schemeClr w14:val="tx1"/>
                  </w14:solidFill>
                </w14:textFill>
              </w:rPr>
              <w:t>清洁，门窗完好，照明正常。</w:t>
            </w:r>
          </w:p>
        </w:tc>
      </w:tr>
      <w:tr w14:paraId="2D95B0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trPr>
        <w:tc>
          <w:tcPr>
            <w:tcW w:w="540" w:type="dxa"/>
            <w:vAlign w:val="center"/>
          </w:tcPr>
          <w:p w14:paraId="4B1FCB75">
            <w:pPr>
              <w:widowControl/>
              <w:jc w:val="center"/>
              <w:rPr>
                <w:rFonts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s="宋体"/>
                <w:color w:val="000000" w:themeColor="text1"/>
                <w:kern w:val="0"/>
                <w:szCs w:val="21"/>
                <w14:textFill>
                  <w14:solidFill>
                    <w14:schemeClr w14:val="tx1"/>
                  </w14:solidFill>
                </w14:textFill>
              </w:rPr>
              <w:t>2</w:t>
            </w:r>
          </w:p>
        </w:tc>
        <w:tc>
          <w:tcPr>
            <w:tcW w:w="525" w:type="dxa"/>
            <w:vMerge w:val="continue"/>
            <w:vAlign w:val="center"/>
          </w:tcPr>
          <w:p w14:paraId="1DCD2C5C">
            <w:pPr>
              <w:widowControl/>
              <w:jc w:val="center"/>
              <w:rPr>
                <w:rFonts w:ascii="仿宋_GB2312" w:hAnsi="仿宋" w:eastAsia="仿宋_GB2312" w:cs="宋体"/>
                <w:color w:val="000000" w:themeColor="text1"/>
                <w:kern w:val="0"/>
                <w:szCs w:val="21"/>
                <w14:textFill>
                  <w14:solidFill>
                    <w14:schemeClr w14:val="tx1"/>
                  </w14:solidFill>
                </w14:textFill>
              </w:rPr>
            </w:pPr>
          </w:p>
        </w:tc>
        <w:tc>
          <w:tcPr>
            <w:tcW w:w="3405" w:type="dxa"/>
            <w:vAlign w:val="center"/>
          </w:tcPr>
          <w:p w14:paraId="632B8BA1">
            <w:pPr>
              <w:widowControl/>
              <w:rPr>
                <w:rFonts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s="宋体"/>
                <w:color w:val="000000" w:themeColor="text1"/>
                <w:kern w:val="0"/>
                <w:szCs w:val="21"/>
                <w14:textFill>
                  <w14:solidFill>
                    <w14:schemeClr w14:val="tx1"/>
                  </w14:solidFill>
                </w14:textFill>
              </w:rPr>
              <w:t>手动紧急操作装置</w:t>
            </w:r>
          </w:p>
        </w:tc>
        <w:tc>
          <w:tcPr>
            <w:tcW w:w="4980" w:type="dxa"/>
            <w:vAlign w:val="center"/>
          </w:tcPr>
          <w:p w14:paraId="189880E6">
            <w:pPr>
              <w:widowControl/>
              <w:rPr>
                <w:rFonts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s="宋体"/>
                <w:color w:val="000000" w:themeColor="text1"/>
                <w:kern w:val="0"/>
                <w:szCs w:val="21"/>
                <w14:textFill>
                  <w14:solidFill>
                    <w14:schemeClr w14:val="tx1"/>
                  </w14:solidFill>
                </w14:textFill>
              </w:rPr>
              <w:t>齐全，在指定位置</w:t>
            </w:r>
          </w:p>
        </w:tc>
      </w:tr>
      <w:tr w14:paraId="39D786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trPr>
        <w:tc>
          <w:tcPr>
            <w:tcW w:w="540" w:type="dxa"/>
            <w:vAlign w:val="center"/>
          </w:tcPr>
          <w:p w14:paraId="44920327">
            <w:pPr>
              <w:widowControl/>
              <w:jc w:val="center"/>
              <w:rPr>
                <w:rFonts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s="宋体"/>
                <w:color w:val="000000" w:themeColor="text1"/>
                <w:kern w:val="0"/>
                <w:szCs w:val="21"/>
                <w14:textFill>
                  <w14:solidFill>
                    <w14:schemeClr w14:val="tx1"/>
                  </w14:solidFill>
                </w14:textFill>
              </w:rPr>
              <w:t>3</w:t>
            </w:r>
          </w:p>
        </w:tc>
        <w:tc>
          <w:tcPr>
            <w:tcW w:w="525" w:type="dxa"/>
            <w:vMerge w:val="continue"/>
            <w:vAlign w:val="center"/>
          </w:tcPr>
          <w:p w14:paraId="308FC244">
            <w:pPr>
              <w:widowControl/>
              <w:jc w:val="center"/>
              <w:rPr>
                <w:rFonts w:ascii="仿宋_GB2312" w:hAnsi="仿宋" w:eastAsia="仿宋_GB2312" w:cs="宋体"/>
                <w:color w:val="000000" w:themeColor="text1"/>
                <w:kern w:val="0"/>
                <w:szCs w:val="21"/>
                <w14:textFill>
                  <w14:solidFill>
                    <w14:schemeClr w14:val="tx1"/>
                  </w14:solidFill>
                </w14:textFill>
              </w:rPr>
            </w:pPr>
          </w:p>
        </w:tc>
        <w:tc>
          <w:tcPr>
            <w:tcW w:w="3405" w:type="dxa"/>
            <w:vAlign w:val="center"/>
          </w:tcPr>
          <w:p w14:paraId="161C6F0A">
            <w:pPr>
              <w:widowControl/>
              <w:rPr>
                <w:rFonts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s="宋体"/>
                <w:color w:val="000000" w:themeColor="text1"/>
                <w:kern w:val="0"/>
                <w:szCs w:val="21"/>
                <w14:textFill>
                  <w14:solidFill>
                    <w14:schemeClr w14:val="tx1"/>
                  </w14:solidFill>
                </w14:textFill>
              </w:rPr>
              <w:t>驱动主机</w:t>
            </w:r>
          </w:p>
        </w:tc>
        <w:tc>
          <w:tcPr>
            <w:tcW w:w="4980" w:type="dxa"/>
            <w:vAlign w:val="center"/>
          </w:tcPr>
          <w:p w14:paraId="5BDC9F48">
            <w:pPr>
              <w:widowControl/>
              <w:rPr>
                <w:rFonts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s="宋体"/>
                <w:color w:val="000000" w:themeColor="text1"/>
                <w:kern w:val="0"/>
                <w:szCs w:val="21"/>
                <w14:textFill>
                  <w14:solidFill>
                    <w14:schemeClr w14:val="tx1"/>
                  </w14:solidFill>
                </w14:textFill>
              </w:rPr>
              <w:t>运行时无异常振动和异常声响</w:t>
            </w:r>
          </w:p>
        </w:tc>
      </w:tr>
      <w:tr w14:paraId="591B15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6" w:hRule="atLeast"/>
        </w:trPr>
        <w:tc>
          <w:tcPr>
            <w:tcW w:w="540" w:type="dxa"/>
            <w:vAlign w:val="center"/>
          </w:tcPr>
          <w:p w14:paraId="1C4B8020">
            <w:pPr>
              <w:widowControl/>
              <w:jc w:val="center"/>
              <w:rPr>
                <w:rFonts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s="宋体"/>
                <w:color w:val="000000" w:themeColor="text1"/>
                <w:kern w:val="0"/>
                <w:szCs w:val="21"/>
                <w14:textFill>
                  <w14:solidFill>
                    <w14:schemeClr w14:val="tx1"/>
                  </w14:solidFill>
                </w14:textFill>
              </w:rPr>
              <w:t>4</w:t>
            </w:r>
          </w:p>
        </w:tc>
        <w:tc>
          <w:tcPr>
            <w:tcW w:w="525" w:type="dxa"/>
            <w:vMerge w:val="continue"/>
            <w:vAlign w:val="center"/>
          </w:tcPr>
          <w:p w14:paraId="177EFE48">
            <w:pPr>
              <w:widowControl/>
              <w:jc w:val="center"/>
              <w:rPr>
                <w:rFonts w:ascii="仿宋_GB2312" w:hAnsi="仿宋" w:eastAsia="仿宋_GB2312" w:cs="宋体"/>
                <w:color w:val="000000" w:themeColor="text1"/>
                <w:kern w:val="0"/>
                <w:szCs w:val="21"/>
                <w14:textFill>
                  <w14:solidFill>
                    <w14:schemeClr w14:val="tx1"/>
                  </w14:solidFill>
                </w14:textFill>
              </w:rPr>
            </w:pPr>
          </w:p>
        </w:tc>
        <w:tc>
          <w:tcPr>
            <w:tcW w:w="3405" w:type="dxa"/>
            <w:vAlign w:val="center"/>
          </w:tcPr>
          <w:p w14:paraId="7DEDBB89">
            <w:pPr>
              <w:widowControl/>
              <w:rPr>
                <w:rFonts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s="宋体"/>
                <w:color w:val="000000" w:themeColor="text1"/>
                <w:kern w:val="0"/>
                <w:szCs w:val="21"/>
                <w14:textFill>
                  <w14:solidFill>
                    <w14:schemeClr w14:val="tx1"/>
                  </w14:solidFill>
                </w14:textFill>
              </w:rPr>
              <w:t>制动器及销轴部位</w:t>
            </w:r>
          </w:p>
        </w:tc>
        <w:tc>
          <w:tcPr>
            <w:tcW w:w="4980" w:type="dxa"/>
            <w:vAlign w:val="center"/>
          </w:tcPr>
          <w:p w14:paraId="24407D7E">
            <w:pPr>
              <w:widowControl/>
              <w:rPr>
                <w:rFonts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s="宋体"/>
                <w:color w:val="000000" w:themeColor="text1"/>
                <w:kern w:val="0"/>
                <w:szCs w:val="21"/>
                <w14:textFill>
                  <w14:solidFill>
                    <w14:schemeClr w14:val="tx1"/>
                  </w14:solidFill>
                </w14:textFill>
              </w:rPr>
              <w:t xml:space="preserve">动作灵活                              </w:t>
            </w:r>
          </w:p>
        </w:tc>
      </w:tr>
      <w:tr w14:paraId="254633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trPr>
        <w:tc>
          <w:tcPr>
            <w:tcW w:w="540" w:type="dxa"/>
            <w:vAlign w:val="center"/>
          </w:tcPr>
          <w:p w14:paraId="7F02879A">
            <w:pPr>
              <w:widowControl/>
              <w:jc w:val="center"/>
              <w:rPr>
                <w:rFonts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s="宋体"/>
                <w:color w:val="000000" w:themeColor="text1"/>
                <w:kern w:val="0"/>
                <w:szCs w:val="21"/>
                <w14:textFill>
                  <w14:solidFill>
                    <w14:schemeClr w14:val="tx1"/>
                  </w14:solidFill>
                </w14:textFill>
              </w:rPr>
              <w:t>5</w:t>
            </w:r>
          </w:p>
        </w:tc>
        <w:tc>
          <w:tcPr>
            <w:tcW w:w="525" w:type="dxa"/>
            <w:vMerge w:val="continue"/>
            <w:vAlign w:val="center"/>
          </w:tcPr>
          <w:p w14:paraId="1F192BE3">
            <w:pPr>
              <w:widowControl/>
              <w:jc w:val="center"/>
              <w:rPr>
                <w:rFonts w:ascii="仿宋_GB2312" w:hAnsi="仿宋" w:eastAsia="仿宋_GB2312" w:cs="宋体"/>
                <w:color w:val="000000" w:themeColor="text1"/>
                <w:kern w:val="0"/>
                <w:szCs w:val="21"/>
                <w14:textFill>
                  <w14:solidFill>
                    <w14:schemeClr w14:val="tx1"/>
                  </w14:solidFill>
                </w14:textFill>
              </w:rPr>
            </w:pPr>
          </w:p>
        </w:tc>
        <w:tc>
          <w:tcPr>
            <w:tcW w:w="3405" w:type="dxa"/>
            <w:vAlign w:val="center"/>
          </w:tcPr>
          <w:p w14:paraId="23B57091">
            <w:pPr>
              <w:widowControl/>
              <w:rPr>
                <w:rFonts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s="宋体"/>
                <w:color w:val="000000" w:themeColor="text1"/>
                <w:kern w:val="0"/>
                <w:szCs w:val="21"/>
                <w14:textFill>
                  <w14:solidFill>
                    <w14:schemeClr w14:val="tx1"/>
                  </w14:solidFill>
                </w14:textFill>
              </w:rPr>
              <w:t>制动器间隙</w:t>
            </w:r>
          </w:p>
        </w:tc>
        <w:tc>
          <w:tcPr>
            <w:tcW w:w="4980" w:type="dxa"/>
            <w:vAlign w:val="center"/>
          </w:tcPr>
          <w:p w14:paraId="02AC40FF">
            <w:pPr>
              <w:widowControl/>
              <w:rPr>
                <w:rFonts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s="宋体"/>
                <w:color w:val="000000" w:themeColor="text1"/>
                <w:kern w:val="0"/>
                <w:szCs w:val="21"/>
                <w14:textFill>
                  <w14:solidFill>
                    <w14:schemeClr w14:val="tx1"/>
                  </w14:solidFill>
                </w14:textFill>
              </w:rPr>
              <w:t>打开时制动衬与制动轮不应发生摩擦，间隙值符合制造单位要求</w:t>
            </w:r>
          </w:p>
        </w:tc>
      </w:tr>
      <w:tr w14:paraId="0C4E32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 w:hRule="atLeast"/>
        </w:trPr>
        <w:tc>
          <w:tcPr>
            <w:tcW w:w="540" w:type="dxa"/>
            <w:vAlign w:val="center"/>
          </w:tcPr>
          <w:p w14:paraId="09F0AC0A">
            <w:pPr>
              <w:widowControl/>
              <w:jc w:val="center"/>
              <w:rPr>
                <w:rFonts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s="宋体"/>
                <w:color w:val="000000" w:themeColor="text1"/>
                <w:kern w:val="0"/>
                <w:szCs w:val="21"/>
                <w14:textFill>
                  <w14:solidFill>
                    <w14:schemeClr w14:val="tx1"/>
                  </w14:solidFill>
                </w14:textFill>
              </w:rPr>
              <w:t>6</w:t>
            </w:r>
          </w:p>
        </w:tc>
        <w:tc>
          <w:tcPr>
            <w:tcW w:w="525" w:type="dxa"/>
            <w:vMerge w:val="continue"/>
            <w:vAlign w:val="center"/>
          </w:tcPr>
          <w:p w14:paraId="7104AD62">
            <w:pPr>
              <w:widowControl/>
              <w:jc w:val="center"/>
              <w:rPr>
                <w:rFonts w:ascii="仿宋_GB2312" w:hAnsi="仿宋" w:eastAsia="仿宋_GB2312" w:cs="宋体"/>
                <w:color w:val="000000" w:themeColor="text1"/>
                <w:kern w:val="0"/>
                <w:szCs w:val="21"/>
                <w14:textFill>
                  <w14:solidFill>
                    <w14:schemeClr w14:val="tx1"/>
                  </w14:solidFill>
                </w14:textFill>
              </w:rPr>
            </w:pPr>
          </w:p>
        </w:tc>
        <w:tc>
          <w:tcPr>
            <w:tcW w:w="3405" w:type="dxa"/>
            <w:vAlign w:val="center"/>
          </w:tcPr>
          <w:p w14:paraId="5B7C79D1">
            <w:pPr>
              <w:widowControl/>
              <w:rPr>
                <w:rFonts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s="宋体"/>
                <w:color w:val="000000" w:themeColor="text1"/>
                <w:kern w:val="0"/>
                <w:szCs w:val="21"/>
                <w14:textFill>
                  <w14:solidFill>
                    <w14:schemeClr w14:val="tx1"/>
                  </w14:solidFill>
                </w14:textFill>
              </w:rPr>
              <w:t>制动器作为轿厢意外移动保护装置制停子系统时的自监测</w:t>
            </w:r>
          </w:p>
        </w:tc>
        <w:tc>
          <w:tcPr>
            <w:tcW w:w="4980" w:type="dxa"/>
            <w:vAlign w:val="center"/>
          </w:tcPr>
          <w:p w14:paraId="515A3272">
            <w:pPr>
              <w:widowControl/>
              <w:rPr>
                <w:rFonts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s="宋体"/>
                <w:color w:val="000000" w:themeColor="text1"/>
                <w:kern w:val="0"/>
                <w:szCs w:val="21"/>
                <w14:textFill>
                  <w14:solidFill>
                    <w14:schemeClr w14:val="tx1"/>
                  </w14:solidFill>
                </w14:textFill>
              </w:rPr>
              <w:t>制动力人工方式检测符合使用维护说明书要求；制动力自监测系统有记录。</w:t>
            </w:r>
          </w:p>
        </w:tc>
      </w:tr>
      <w:tr w14:paraId="0A99E0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 w:hRule="atLeast"/>
        </w:trPr>
        <w:tc>
          <w:tcPr>
            <w:tcW w:w="540" w:type="dxa"/>
            <w:vAlign w:val="center"/>
          </w:tcPr>
          <w:p w14:paraId="113A5BA9">
            <w:pPr>
              <w:widowControl/>
              <w:jc w:val="center"/>
              <w:rPr>
                <w:rFonts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s="宋体"/>
                <w:color w:val="000000" w:themeColor="text1"/>
                <w:kern w:val="0"/>
                <w:szCs w:val="21"/>
                <w14:textFill>
                  <w14:solidFill>
                    <w14:schemeClr w14:val="tx1"/>
                  </w14:solidFill>
                </w14:textFill>
              </w:rPr>
              <w:t>7</w:t>
            </w:r>
          </w:p>
        </w:tc>
        <w:tc>
          <w:tcPr>
            <w:tcW w:w="525" w:type="dxa"/>
            <w:vMerge w:val="continue"/>
            <w:vAlign w:val="center"/>
          </w:tcPr>
          <w:p w14:paraId="06DB0FA8">
            <w:pPr>
              <w:widowControl/>
              <w:jc w:val="center"/>
              <w:rPr>
                <w:rFonts w:ascii="仿宋_GB2312" w:hAnsi="仿宋" w:eastAsia="仿宋_GB2312" w:cs="宋体"/>
                <w:color w:val="000000" w:themeColor="text1"/>
                <w:kern w:val="0"/>
                <w:szCs w:val="21"/>
                <w14:textFill>
                  <w14:solidFill>
                    <w14:schemeClr w14:val="tx1"/>
                  </w14:solidFill>
                </w14:textFill>
              </w:rPr>
            </w:pPr>
          </w:p>
        </w:tc>
        <w:tc>
          <w:tcPr>
            <w:tcW w:w="3405" w:type="dxa"/>
            <w:vAlign w:val="center"/>
          </w:tcPr>
          <w:p w14:paraId="1CF4486C">
            <w:pPr>
              <w:widowControl/>
              <w:rPr>
                <w:rFonts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s="宋体"/>
                <w:color w:val="000000" w:themeColor="text1"/>
                <w:kern w:val="0"/>
                <w:szCs w:val="21"/>
                <w14:textFill>
                  <w14:solidFill>
                    <w14:schemeClr w14:val="tx1"/>
                  </w14:solidFill>
                </w14:textFill>
              </w:rPr>
              <w:t>编码器。</w:t>
            </w:r>
          </w:p>
        </w:tc>
        <w:tc>
          <w:tcPr>
            <w:tcW w:w="4980" w:type="dxa"/>
            <w:vAlign w:val="center"/>
          </w:tcPr>
          <w:p w14:paraId="628B0709">
            <w:pPr>
              <w:widowControl/>
              <w:rPr>
                <w:rFonts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s="宋体"/>
                <w:color w:val="000000" w:themeColor="text1"/>
                <w:kern w:val="0"/>
                <w:szCs w:val="21"/>
                <w14:textFill>
                  <w14:solidFill>
                    <w14:schemeClr w14:val="tx1"/>
                  </w14:solidFill>
                </w14:textFill>
              </w:rPr>
              <w:t>清洁，安装牢固。</w:t>
            </w:r>
          </w:p>
        </w:tc>
      </w:tr>
      <w:tr w14:paraId="4DB02C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 w:hRule="atLeast"/>
        </w:trPr>
        <w:tc>
          <w:tcPr>
            <w:tcW w:w="540" w:type="dxa"/>
            <w:vAlign w:val="center"/>
          </w:tcPr>
          <w:p w14:paraId="4C380F21">
            <w:pPr>
              <w:widowControl/>
              <w:jc w:val="center"/>
              <w:rPr>
                <w:rFonts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s="宋体"/>
                <w:color w:val="000000" w:themeColor="text1"/>
                <w:kern w:val="0"/>
                <w:szCs w:val="21"/>
                <w14:textFill>
                  <w14:solidFill>
                    <w14:schemeClr w14:val="tx1"/>
                  </w14:solidFill>
                </w14:textFill>
              </w:rPr>
              <w:t>8</w:t>
            </w:r>
          </w:p>
        </w:tc>
        <w:tc>
          <w:tcPr>
            <w:tcW w:w="525" w:type="dxa"/>
            <w:vMerge w:val="continue"/>
            <w:vAlign w:val="center"/>
          </w:tcPr>
          <w:p w14:paraId="1DA94739">
            <w:pPr>
              <w:widowControl/>
              <w:jc w:val="center"/>
              <w:rPr>
                <w:rFonts w:ascii="仿宋_GB2312" w:hAnsi="仿宋" w:eastAsia="仿宋_GB2312" w:cs="宋体"/>
                <w:color w:val="000000" w:themeColor="text1"/>
                <w:kern w:val="0"/>
                <w:szCs w:val="21"/>
                <w14:textFill>
                  <w14:solidFill>
                    <w14:schemeClr w14:val="tx1"/>
                  </w14:solidFill>
                </w14:textFill>
              </w:rPr>
            </w:pPr>
          </w:p>
        </w:tc>
        <w:tc>
          <w:tcPr>
            <w:tcW w:w="3405" w:type="dxa"/>
            <w:vAlign w:val="center"/>
          </w:tcPr>
          <w:p w14:paraId="021E0E35">
            <w:pPr>
              <w:widowControl/>
              <w:rPr>
                <w:rFonts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s="宋体"/>
                <w:color w:val="000000" w:themeColor="text1"/>
                <w:kern w:val="0"/>
                <w:szCs w:val="21"/>
                <w14:textFill>
                  <w14:solidFill>
                    <w14:schemeClr w14:val="tx1"/>
                  </w14:solidFill>
                </w14:textFill>
              </w:rPr>
              <w:t>限速器各销轴部位。</w:t>
            </w:r>
          </w:p>
        </w:tc>
        <w:tc>
          <w:tcPr>
            <w:tcW w:w="4980" w:type="dxa"/>
            <w:vAlign w:val="center"/>
          </w:tcPr>
          <w:p w14:paraId="5613B915">
            <w:pPr>
              <w:widowControl/>
              <w:rPr>
                <w:rFonts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s="宋体"/>
                <w:color w:val="000000" w:themeColor="text1"/>
                <w:kern w:val="0"/>
                <w:szCs w:val="21"/>
                <w14:textFill>
                  <w14:solidFill>
                    <w14:schemeClr w14:val="tx1"/>
                  </w14:solidFill>
                </w14:textFill>
              </w:rPr>
              <w:t>润滑，转动灵活，电气开关正常。</w:t>
            </w:r>
          </w:p>
        </w:tc>
      </w:tr>
      <w:tr w14:paraId="6FFF61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trPr>
        <w:tc>
          <w:tcPr>
            <w:tcW w:w="540" w:type="dxa"/>
            <w:vAlign w:val="center"/>
          </w:tcPr>
          <w:p w14:paraId="7AA6361A">
            <w:pPr>
              <w:widowControl/>
              <w:jc w:val="center"/>
              <w:rPr>
                <w:rFonts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s="宋体"/>
                <w:color w:val="000000" w:themeColor="text1"/>
                <w:kern w:val="0"/>
                <w:szCs w:val="21"/>
                <w14:textFill>
                  <w14:solidFill>
                    <w14:schemeClr w14:val="tx1"/>
                  </w14:solidFill>
                </w14:textFill>
              </w:rPr>
              <w:t>9</w:t>
            </w:r>
          </w:p>
        </w:tc>
        <w:tc>
          <w:tcPr>
            <w:tcW w:w="525" w:type="dxa"/>
            <w:vMerge w:val="continue"/>
            <w:vAlign w:val="center"/>
          </w:tcPr>
          <w:p w14:paraId="55768D16">
            <w:pPr>
              <w:widowControl/>
              <w:jc w:val="center"/>
              <w:rPr>
                <w:rFonts w:ascii="仿宋_GB2312" w:hAnsi="仿宋" w:eastAsia="仿宋_GB2312" w:cs="宋体"/>
                <w:color w:val="000000" w:themeColor="text1"/>
                <w:kern w:val="0"/>
                <w:szCs w:val="21"/>
                <w14:textFill>
                  <w14:solidFill>
                    <w14:schemeClr w14:val="tx1"/>
                  </w14:solidFill>
                </w14:textFill>
              </w:rPr>
            </w:pPr>
          </w:p>
        </w:tc>
        <w:tc>
          <w:tcPr>
            <w:tcW w:w="3405" w:type="dxa"/>
            <w:vAlign w:val="center"/>
          </w:tcPr>
          <w:p w14:paraId="400F78C2">
            <w:pPr>
              <w:widowControl/>
              <w:rPr>
                <w:rFonts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s="宋体"/>
                <w:color w:val="000000" w:themeColor="text1"/>
                <w:kern w:val="0"/>
                <w:szCs w:val="21"/>
                <w14:textFill>
                  <w14:solidFill>
                    <w14:schemeClr w14:val="tx1"/>
                  </w14:solidFill>
                </w14:textFill>
              </w:rPr>
              <w:t>层门和轿门旁路装置</w:t>
            </w:r>
          </w:p>
        </w:tc>
        <w:tc>
          <w:tcPr>
            <w:tcW w:w="4980" w:type="dxa"/>
            <w:vAlign w:val="center"/>
          </w:tcPr>
          <w:p w14:paraId="2C98764E">
            <w:pPr>
              <w:widowControl/>
              <w:rPr>
                <w:rFonts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s="宋体"/>
                <w:color w:val="000000" w:themeColor="text1"/>
                <w:kern w:val="0"/>
                <w:szCs w:val="21"/>
                <w14:textFill>
                  <w14:solidFill>
                    <w14:schemeClr w14:val="tx1"/>
                  </w14:solidFill>
                </w14:textFill>
              </w:rPr>
              <w:t>工作正常</w:t>
            </w:r>
          </w:p>
        </w:tc>
      </w:tr>
      <w:tr w14:paraId="5ABF0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 w:hRule="atLeast"/>
        </w:trPr>
        <w:tc>
          <w:tcPr>
            <w:tcW w:w="540" w:type="dxa"/>
            <w:vAlign w:val="center"/>
          </w:tcPr>
          <w:p w14:paraId="3343E3EB">
            <w:pPr>
              <w:widowControl/>
              <w:jc w:val="center"/>
              <w:rPr>
                <w:rFonts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s="宋体"/>
                <w:color w:val="000000" w:themeColor="text1"/>
                <w:kern w:val="0"/>
                <w:szCs w:val="21"/>
                <w14:textFill>
                  <w14:solidFill>
                    <w14:schemeClr w14:val="tx1"/>
                  </w14:solidFill>
                </w14:textFill>
              </w:rPr>
              <w:t>10</w:t>
            </w:r>
          </w:p>
        </w:tc>
        <w:tc>
          <w:tcPr>
            <w:tcW w:w="525" w:type="dxa"/>
            <w:vMerge w:val="continue"/>
            <w:vAlign w:val="center"/>
          </w:tcPr>
          <w:p w14:paraId="4E8B836A">
            <w:pPr>
              <w:widowControl/>
              <w:jc w:val="center"/>
              <w:rPr>
                <w:rFonts w:ascii="仿宋_GB2312" w:hAnsi="仿宋" w:eastAsia="仿宋_GB2312" w:cs="宋体"/>
                <w:color w:val="000000" w:themeColor="text1"/>
                <w:kern w:val="0"/>
                <w:szCs w:val="21"/>
                <w14:textFill>
                  <w14:solidFill>
                    <w14:schemeClr w14:val="tx1"/>
                  </w14:solidFill>
                </w14:textFill>
              </w:rPr>
            </w:pPr>
          </w:p>
        </w:tc>
        <w:tc>
          <w:tcPr>
            <w:tcW w:w="3405" w:type="dxa"/>
            <w:vAlign w:val="center"/>
          </w:tcPr>
          <w:p w14:paraId="593D5991">
            <w:pPr>
              <w:widowControl/>
              <w:rPr>
                <w:rFonts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s="宋体"/>
                <w:color w:val="000000" w:themeColor="text1"/>
                <w:kern w:val="0"/>
                <w:szCs w:val="21"/>
                <w14:textFill>
                  <w14:solidFill>
                    <w14:schemeClr w14:val="tx1"/>
                  </w14:solidFill>
                </w14:textFill>
              </w:rPr>
              <w:t>紧急电动运行</w:t>
            </w:r>
          </w:p>
        </w:tc>
        <w:tc>
          <w:tcPr>
            <w:tcW w:w="4980" w:type="dxa"/>
            <w:vAlign w:val="center"/>
          </w:tcPr>
          <w:p w14:paraId="21A1E446">
            <w:pPr>
              <w:widowControl/>
              <w:rPr>
                <w:rFonts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s="宋体"/>
                <w:color w:val="000000" w:themeColor="text1"/>
                <w:kern w:val="0"/>
                <w:szCs w:val="21"/>
                <w14:textFill>
                  <w14:solidFill>
                    <w14:schemeClr w14:val="tx1"/>
                  </w14:solidFill>
                </w14:textFill>
              </w:rPr>
              <w:t>工作正常</w:t>
            </w:r>
          </w:p>
        </w:tc>
      </w:tr>
      <w:tr w14:paraId="38D25F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trPr>
        <w:tc>
          <w:tcPr>
            <w:tcW w:w="540" w:type="dxa"/>
            <w:vAlign w:val="center"/>
          </w:tcPr>
          <w:p w14:paraId="6D96652A">
            <w:pPr>
              <w:widowControl/>
              <w:jc w:val="center"/>
              <w:rPr>
                <w:rFonts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s="宋体"/>
                <w:color w:val="000000" w:themeColor="text1"/>
                <w:kern w:val="0"/>
                <w:szCs w:val="21"/>
                <w14:textFill>
                  <w14:solidFill>
                    <w14:schemeClr w14:val="tx1"/>
                  </w14:solidFill>
                </w14:textFill>
              </w:rPr>
              <w:t>11</w:t>
            </w:r>
          </w:p>
        </w:tc>
        <w:tc>
          <w:tcPr>
            <w:tcW w:w="525" w:type="dxa"/>
            <w:vMerge w:val="continue"/>
            <w:vAlign w:val="center"/>
          </w:tcPr>
          <w:p w14:paraId="3DB3FCFC">
            <w:pPr>
              <w:widowControl/>
              <w:jc w:val="center"/>
              <w:rPr>
                <w:rFonts w:ascii="仿宋_GB2312" w:hAnsi="仿宋" w:eastAsia="仿宋_GB2312" w:cs="宋体"/>
                <w:color w:val="000000" w:themeColor="text1"/>
                <w:kern w:val="0"/>
                <w:szCs w:val="21"/>
                <w14:textFill>
                  <w14:solidFill>
                    <w14:schemeClr w14:val="tx1"/>
                  </w14:solidFill>
                </w14:textFill>
              </w:rPr>
            </w:pPr>
          </w:p>
        </w:tc>
        <w:tc>
          <w:tcPr>
            <w:tcW w:w="3405" w:type="dxa"/>
            <w:vAlign w:val="center"/>
          </w:tcPr>
          <w:p w14:paraId="3CFD2BC9">
            <w:pPr>
              <w:widowControl/>
              <w:rPr>
                <w:rFonts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s="宋体"/>
                <w:color w:val="000000" w:themeColor="text1"/>
                <w:kern w:val="0"/>
                <w:szCs w:val="21"/>
                <w14:textFill>
                  <w14:solidFill>
                    <w14:schemeClr w14:val="tx1"/>
                  </w14:solidFill>
                </w14:textFill>
              </w:rPr>
              <w:t>轿顶</w:t>
            </w:r>
          </w:p>
        </w:tc>
        <w:tc>
          <w:tcPr>
            <w:tcW w:w="4980" w:type="dxa"/>
            <w:vAlign w:val="center"/>
          </w:tcPr>
          <w:p w14:paraId="5785887F">
            <w:pPr>
              <w:widowControl/>
              <w:rPr>
                <w:rFonts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s="宋体"/>
                <w:color w:val="000000" w:themeColor="text1"/>
                <w:kern w:val="0"/>
                <w:szCs w:val="21"/>
                <w14:textFill>
                  <w14:solidFill>
                    <w14:schemeClr w14:val="tx1"/>
                  </w14:solidFill>
                </w14:textFill>
              </w:rPr>
              <w:t>清洁，防护栏安全可靠</w:t>
            </w:r>
          </w:p>
        </w:tc>
      </w:tr>
      <w:tr w14:paraId="573626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40" w:type="dxa"/>
            <w:vAlign w:val="center"/>
          </w:tcPr>
          <w:p w14:paraId="79976905">
            <w:pPr>
              <w:widowControl/>
              <w:jc w:val="center"/>
              <w:rPr>
                <w:rFonts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s="宋体"/>
                <w:color w:val="000000" w:themeColor="text1"/>
                <w:kern w:val="0"/>
                <w:szCs w:val="21"/>
                <w14:textFill>
                  <w14:solidFill>
                    <w14:schemeClr w14:val="tx1"/>
                  </w14:solidFill>
                </w14:textFill>
              </w:rPr>
              <w:t>12</w:t>
            </w:r>
          </w:p>
        </w:tc>
        <w:tc>
          <w:tcPr>
            <w:tcW w:w="525" w:type="dxa"/>
            <w:vMerge w:val="continue"/>
            <w:vAlign w:val="center"/>
          </w:tcPr>
          <w:p w14:paraId="40A4D955">
            <w:pPr>
              <w:widowControl/>
              <w:jc w:val="center"/>
              <w:rPr>
                <w:rFonts w:ascii="仿宋_GB2312" w:hAnsi="仿宋" w:eastAsia="仿宋_GB2312" w:cs="宋体"/>
                <w:color w:val="000000" w:themeColor="text1"/>
                <w:kern w:val="0"/>
                <w:szCs w:val="21"/>
                <w14:textFill>
                  <w14:solidFill>
                    <w14:schemeClr w14:val="tx1"/>
                  </w14:solidFill>
                </w14:textFill>
              </w:rPr>
            </w:pPr>
          </w:p>
        </w:tc>
        <w:tc>
          <w:tcPr>
            <w:tcW w:w="3405" w:type="dxa"/>
            <w:vAlign w:val="center"/>
          </w:tcPr>
          <w:p w14:paraId="0F3256BE">
            <w:pPr>
              <w:widowControl/>
              <w:rPr>
                <w:rFonts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s="宋体"/>
                <w:color w:val="000000" w:themeColor="text1"/>
                <w:kern w:val="0"/>
                <w:szCs w:val="21"/>
                <w14:textFill>
                  <w14:solidFill>
                    <w14:schemeClr w14:val="tx1"/>
                  </w14:solidFill>
                </w14:textFill>
              </w:rPr>
              <w:t>轿顶检修开关、停止装置</w:t>
            </w:r>
          </w:p>
        </w:tc>
        <w:tc>
          <w:tcPr>
            <w:tcW w:w="4980" w:type="dxa"/>
            <w:vAlign w:val="center"/>
          </w:tcPr>
          <w:p w14:paraId="193667BB">
            <w:pPr>
              <w:widowControl/>
              <w:rPr>
                <w:rFonts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s="宋体"/>
                <w:color w:val="000000" w:themeColor="text1"/>
                <w:kern w:val="0"/>
                <w:szCs w:val="21"/>
                <w14:textFill>
                  <w14:solidFill>
                    <w14:schemeClr w14:val="tx1"/>
                  </w14:solidFill>
                </w14:textFill>
              </w:rPr>
              <w:t>工作正常</w:t>
            </w:r>
          </w:p>
        </w:tc>
      </w:tr>
      <w:tr w14:paraId="632BA9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trPr>
        <w:tc>
          <w:tcPr>
            <w:tcW w:w="540" w:type="dxa"/>
            <w:vAlign w:val="center"/>
          </w:tcPr>
          <w:p w14:paraId="53815D6B">
            <w:pPr>
              <w:widowControl/>
              <w:jc w:val="center"/>
              <w:rPr>
                <w:rFonts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s="宋体"/>
                <w:color w:val="000000" w:themeColor="text1"/>
                <w:kern w:val="0"/>
                <w:szCs w:val="21"/>
                <w14:textFill>
                  <w14:solidFill>
                    <w14:schemeClr w14:val="tx1"/>
                  </w14:solidFill>
                </w14:textFill>
              </w:rPr>
              <w:t>13</w:t>
            </w:r>
          </w:p>
        </w:tc>
        <w:tc>
          <w:tcPr>
            <w:tcW w:w="525" w:type="dxa"/>
            <w:vMerge w:val="continue"/>
            <w:vAlign w:val="center"/>
          </w:tcPr>
          <w:p w14:paraId="24E9B89A">
            <w:pPr>
              <w:widowControl/>
              <w:jc w:val="center"/>
              <w:rPr>
                <w:rFonts w:ascii="仿宋_GB2312" w:hAnsi="仿宋" w:eastAsia="仿宋_GB2312" w:cs="宋体"/>
                <w:color w:val="000000" w:themeColor="text1"/>
                <w:kern w:val="0"/>
                <w:szCs w:val="21"/>
                <w14:textFill>
                  <w14:solidFill>
                    <w14:schemeClr w14:val="tx1"/>
                  </w14:solidFill>
                </w14:textFill>
              </w:rPr>
            </w:pPr>
          </w:p>
        </w:tc>
        <w:tc>
          <w:tcPr>
            <w:tcW w:w="3405" w:type="dxa"/>
            <w:vAlign w:val="center"/>
          </w:tcPr>
          <w:p w14:paraId="355BA08C">
            <w:pPr>
              <w:widowControl/>
              <w:rPr>
                <w:rFonts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s="宋体"/>
                <w:color w:val="000000" w:themeColor="text1"/>
                <w:kern w:val="0"/>
                <w:szCs w:val="21"/>
                <w14:textFill>
                  <w14:solidFill>
                    <w14:schemeClr w14:val="tx1"/>
                  </w14:solidFill>
                </w14:textFill>
              </w:rPr>
              <w:t>导靴上油杯。</w:t>
            </w:r>
          </w:p>
        </w:tc>
        <w:tc>
          <w:tcPr>
            <w:tcW w:w="4980" w:type="dxa"/>
            <w:vAlign w:val="center"/>
          </w:tcPr>
          <w:p w14:paraId="172AE1F8">
            <w:pPr>
              <w:widowControl/>
              <w:rPr>
                <w:rFonts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s="宋体"/>
                <w:color w:val="000000" w:themeColor="text1"/>
                <w:kern w:val="0"/>
                <w:szCs w:val="21"/>
                <w14:textFill>
                  <w14:solidFill>
                    <w14:schemeClr w14:val="tx1"/>
                  </w14:solidFill>
                </w14:textFill>
              </w:rPr>
              <w:t>吸油毛毡齐全，油量适宜，油杯无泄漏。</w:t>
            </w:r>
          </w:p>
        </w:tc>
      </w:tr>
      <w:tr w14:paraId="6891B7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trPr>
        <w:tc>
          <w:tcPr>
            <w:tcW w:w="540" w:type="dxa"/>
            <w:vAlign w:val="center"/>
          </w:tcPr>
          <w:p w14:paraId="1D006BC1">
            <w:pPr>
              <w:widowControl/>
              <w:jc w:val="center"/>
              <w:rPr>
                <w:rFonts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s="宋体"/>
                <w:color w:val="000000" w:themeColor="text1"/>
                <w:kern w:val="0"/>
                <w:szCs w:val="21"/>
                <w14:textFill>
                  <w14:solidFill>
                    <w14:schemeClr w14:val="tx1"/>
                  </w14:solidFill>
                </w14:textFill>
              </w:rPr>
              <w:t>14</w:t>
            </w:r>
          </w:p>
        </w:tc>
        <w:tc>
          <w:tcPr>
            <w:tcW w:w="525" w:type="dxa"/>
            <w:vMerge w:val="continue"/>
            <w:vAlign w:val="center"/>
          </w:tcPr>
          <w:p w14:paraId="34328868">
            <w:pPr>
              <w:widowControl/>
              <w:jc w:val="center"/>
              <w:rPr>
                <w:rFonts w:ascii="仿宋_GB2312" w:hAnsi="仿宋" w:eastAsia="仿宋_GB2312" w:cs="宋体"/>
                <w:color w:val="000000" w:themeColor="text1"/>
                <w:kern w:val="0"/>
                <w:szCs w:val="21"/>
                <w14:textFill>
                  <w14:solidFill>
                    <w14:schemeClr w14:val="tx1"/>
                  </w14:solidFill>
                </w14:textFill>
              </w:rPr>
            </w:pPr>
          </w:p>
        </w:tc>
        <w:tc>
          <w:tcPr>
            <w:tcW w:w="3405" w:type="dxa"/>
            <w:vAlign w:val="center"/>
          </w:tcPr>
          <w:p w14:paraId="11A7C797">
            <w:pPr>
              <w:widowControl/>
              <w:rPr>
                <w:rFonts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s="宋体"/>
                <w:color w:val="000000" w:themeColor="text1"/>
                <w:kern w:val="0"/>
                <w:szCs w:val="21"/>
                <w14:textFill>
                  <w14:solidFill>
                    <w14:schemeClr w14:val="tx1"/>
                  </w14:solidFill>
                </w14:textFill>
              </w:rPr>
              <w:t>对重/平衡重块及其压板</w:t>
            </w:r>
          </w:p>
        </w:tc>
        <w:tc>
          <w:tcPr>
            <w:tcW w:w="4980" w:type="dxa"/>
            <w:vAlign w:val="center"/>
          </w:tcPr>
          <w:p w14:paraId="6CA09C1B">
            <w:pPr>
              <w:widowControl/>
              <w:rPr>
                <w:rFonts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s="宋体"/>
                <w:color w:val="000000" w:themeColor="text1"/>
                <w:kern w:val="0"/>
                <w:szCs w:val="21"/>
                <w14:textFill>
                  <w14:solidFill>
                    <w14:schemeClr w14:val="tx1"/>
                  </w14:solidFill>
                </w14:textFill>
              </w:rPr>
              <w:t>对重/平衡重块无松动，压板紧固</w:t>
            </w:r>
          </w:p>
        </w:tc>
      </w:tr>
      <w:tr w14:paraId="264538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trPr>
        <w:tc>
          <w:tcPr>
            <w:tcW w:w="540" w:type="dxa"/>
            <w:vAlign w:val="center"/>
          </w:tcPr>
          <w:p w14:paraId="392A9E64">
            <w:pPr>
              <w:widowControl/>
              <w:jc w:val="center"/>
              <w:rPr>
                <w:rFonts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s="宋体"/>
                <w:color w:val="000000" w:themeColor="text1"/>
                <w:kern w:val="0"/>
                <w:szCs w:val="21"/>
                <w14:textFill>
                  <w14:solidFill>
                    <w14:schemeClr w14:val="tx1"/>
                  </w14:solidFill>
                </w14:textFill>
              </w:rPr>
              <w:t>15</w:t>
            </w:r>
          </w:p>
        </w:tc>
        <w:tc>
          <w:tcPr>
            <w:tcW w:w="525" w:type="dxa"/>
            <w:vMerge w:val="continue"/>
            <w:vAlign w:val="center"/>
          </w:tcPr>
          <w:p w14:paraId="330B276A">
            <w:pPr>
              <w:widowControl/>
              <w:jc w:val="center"/>
              <w:rPr>
                <w:rFonts w:ascii="仿宋_GB2312" w:hAnsi="仿宋" w:eastAsia="仿宋_GB2312" w:cs="宋体"/>
                <w:color w:val="000000" w:themeColor="text1"/>
                <w:kern w:val="0"/>
                <w:szCs w:val="21"/>
                <w14:textFill>
                  <w14:solidFill>
                    <w14:schemeClr w14:val="tx1"/>
                  </w14:solidFill>
                </w14:textFill>
              </w:rPr>
            </w:pPr>
          </w:p>
        </w:tc>
        <w:tc>
          <w:tcPr>
            <w:tcW w:w="3405" w:type="dxa"/>
            <w:vAlign w:val="center"/>
          </w:tcPr>
          <w:p w14:paraId="4DF3D31E">
            <w:pPr>
              <w:widowControl/>
              <w:rPr>
                <w:rFonts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s="宋体"/>
                <w:color w:val="000000" w:themeColor="text1"/>
                <w:kern w:val="0"/>
                <w:szCs w:val="21"/>
                <w14:textFill>
                  <w14:solidFill>
                    <w14:schemeClr w14:val="tx1"/>
                  </w14:solidFill>
                </w14:textFill>
              </w:rPr>
              <w:t>井道照明</w:t>
            </w:r>
          </w:p>
        </w:tc>
        <w:tc>
          <w:tcPr>
            <w:tcW w:w="4980" w:type="dxa"/>
            <w:vAlign w:val="center"/>
          </w:tcPr>
          <w:p w14:paraId="1DF6F5ED">
            <w:pPr>
              <w:widowControl/>
              <w:rPr>
                <w:rFonts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s="宋体"/>
                <w:color w:val="000000" w:themeColor="text1"/>
                <w:kern w:val="0"/>
                <w:szCs w:val="21"/>
                <w14:textFill>
                  <w14:solidFill>
                    <w14:schemeClr w14:val="tx1"/>
                  </w14:solidFill>
                </w14:textFill>
              </w:rPr>
              <w:t>齐全，正常</w:t>
            </w:r>
          </w:p>
        </w:tc>
      </w:tr>
      <w:tr w14:paraId="464E3D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trPr>
        <w:tc>
          <w:tcPr>
            <w:tcW w:w="540" w:type="dxa"/>
            <w:vAlign w:val="center"/>
          </w:tcPr>
          <w:p w14:paraId="488CB197">
            <w:pPr>
              <w:widowControl/>
              <w:jc w:val="center"/>
              <w:rPr>
                <w:rFonts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s="宋体"/>
                <w:color w:val="000000" w:themeColor="text1"/>
                <w:kern w:val="0"/>
                <w:szCs w:val="21"/>
                <w14:textFill>
                  <w14:solidFill>
                    <w14:schemeClr w14:val="tx1"/>
                  </w14:solidFill>
                </w14:textFill>
              </w:rPr>
              <w:t>16</w:t>
            </w:r>
          </w:p>
        </w:tc>
        <w:tc>
          <w:tcPr>
            <w:tcW w:w="525" w:type="dxa"/>
            <w:vMerge w:val="continue"/>
            <w:vAlign w:val="center"/>
          </w:tcPr>
          <w:p w14:paraId="5885D7BA">
            <w:pPr>
              <w:widowControl/>
              <w:jc w:val="center"/>
              <w:rPr>
                <w:rFonts w:ascii="仿宋_GB2312" w:hAnsi="仿宋" w:eastAsia="仿宋_GB2312" w:cs="宋体"/>
                <w:color w:val="000000" w:themeColor="text1"/>
                <w:kern w:val="0"/>
                <w:szCs w:val="21"/>
                <w14:textFill>
                  <w14:solidFill>
                    <w14:schemeClr w14:val="tx1"/>
                  </w14:solidFill>
                </w14:textFill>
              </w:rPr>
            </w:pPr>
          </w:p>
        </w:tc>
        <w:tc>
          <w:tcPr>
            <w:tcW w:w="3405" w:type="dxa"/>
            <w:vAlign w:val="center"/>
          </w:tcPr>
          <w:p w14:paraId="21B1EDAA">
            <w:pPr>
              <w:widowControl/>
              <w:rPr>
                <w:rFonts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s="宋体"/>
                <w:color w:val="000000" w:themeColor="text1"/>
                <w:kern w:val="0"/>
                <w:szCs w:val="21"/>
                <w14:textFill>
                  <w14:solidFill>
                    <w14:schemeClr w14:val="tx1"/>
                  </w14:solidFill>
                </w14:textFill>
              </w:rPr>
              <w:t>轿厢照明、风扇、应急照明</w:t>
            </w:r>
          </w:p>
        </w:tc>
        <w:tc>
          <w:tcPr>
            <w:tcW w:w="4980" w:type="dxa"/>
            <w:vAlign w:val="center"/>
          </w:tcPr>
          <w:p w14:paraId="41F7463C">
            <w:pPr>
              <w:widowControl/>
              <w:rPr>
                <w:rFonts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s="宋体"/>
                <w:color w:val="000000" w:themeColor="text1"/>
                <w:kern w:val="0"/>
                <w:szCs w:val="21"/>
                <w14:textFill>
                  <w14:solidFill>
                    <w14:schemeClr w14:val="tx1"/>
                  </w14:solidFill>
                </w14:textFill>
              </w:rPr>
              <w:t>工作正常</w:t>
            </w:r>
          </w:p>
        </w:tc>
      </w:tr>
      <w:tr w14:paraId="5335BB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trPr>
        <w:tc>
          <w:tcPr>
            <w:tcW w:w="540" w:type="dxa"/>
            <w:vAlign w:val="center"/>
          </w:tcPr>
          <w:p w14:paraId="4298FDFC">
            <w:pPr>
              <w:widowControl/>
              <w:jc w:val="center"/>
              <w:rPr>
                <w:rFonts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s="宋体"/>
                <w:color w:val="000000" w:themeColor="text1"/>
                <w:kern w:val="0"/>
                <w:szCs w:val="21"/>
                <w14:textFill>
                  <w14:solidFill>
                    <w14:schemeClr w14:val="tx1"/>
                  </w14:solidFill>
                </w14:textFill>
              </w:rPr>
              <w:t>17</w:t>
            </w:r>
          </w:p>
        </w:tc>
        <w:tc>
          <w:tcPr>
            <w:tcW w:w="525" w:type="dxa"/>
            <w:vMerge w:val="continue"/>
            <w:vAlign w:val="center"/>
          </w:tcPr>
          <w:p w14:paraId="02547AC7">
            <w:pPr>
              <w:widowControl/>
              <w:jc w:val="center"/>
              <w:rPr>
                <w:rFonts w:ascii="仿宋_GB2312" w:hAnsi="仿宋" w:eastAsia="仿宋_GB2312" w:cs="宋体"/>
                <w:color w:val="000000" w:themeColor="text1"/>
                <w:kern w:val="0"/>
                <w:szCs w:val="21"/>
                <w14:textFill>
                  <w14:solidFill>
                    <w14:schemeClr w14:val="tx1"/>
                  </w14:solidFill>
                </w14:textFill>
              </w:rPr>
            </w:pPr>
          </w:p>
        </w:tc>
        <w:tc>
          <w:tcPr>
            <w:tcW w:w="3405" w:type="dxa"/>
            <w:vAlign w:val="center"/>
          </w:tcPr>
          <w:p w14:paraId="7DF6C9AE">
            <w:pPr>
              <w:widowControl/>
              <w:rPr>
                <w:rFonts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olor w:val="000000" w:themeColor="text1"/>
                <w:kern w:val="0"/>
                <w:szCs w:val="21"/>
                <w14:textFill>
                  <w14:solidFill>
                    <w14:schemeClr w14:val="tx1"/>
                  </w14:solidFill>
                </w14:textFill>
              </w:rPr>
              <w:t>轿厢检修开关、停止装置</w:t>
            </w:r>
          </w:p>
        </w:tc>
        <w:tc>
          <w:tcPr>
            <w:tcW w:w="4980" w:type="dxa"/>
            <w:vAlign w:val="center"/>
          </w:tcPr>
          <w:p w14:paraId="7FA40A8D">
            <w:pPr>
              <w:widowControl/>
              <w:rPr>
                <w:rFonts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olor w:val="000000" w:themeColor="text1"/>
                <w:kern w:val="0"/>
                <w:szCs w:val="21"/>
                <w14:textFill>
                  <w14:solidFill>
                    <w14:schemeClr w14:val="tx1"/>
                  </w14:solidFill>
                </w14:textFill>
              </w:rPr>
              <w:t>工作正常</w:t>
            </w:r>
          </w:p>
        </w:tc>
      </w:tr>
      <w:tr w14:paraId="4D6C04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trPr>
        <w:tc>
          <w:tcPr>
            <w:tcW w:w="540" w:type="dxa"/>
            <w:vAlign w:val="center"/>
          </w:tcPr>
          <w:p w14:paraId="4F5ACC92">
            <w:pPr>
              <w:widowControl/>
              <w:jc w:val="center"/>
              <w:rPr>
                <w:rFonts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s="宋体"/>
                <w:color w:val="000000" w:themeColor="text1"/>
                <w:kern w:val="0"/>
                <w:szCs w:val="21"/>
                <w14:textFill>
                  <w14:solidFill>
                    <w14:schemeClr w14:val="tx1"/>
                  </w14:solidFill>
                </w14:textFill>
              </w:rPr>
              <w:t>18</w:t>
            </w:r>
          </w:p>
        </w:tc>
        <w:tc>
          <w:tcPr>
            <w:tcW w:w="525" w:type="dxa"/>
            <w:vMerge w:val="continue"/>
            <w:vAlign w:val="center"/>
          </w:tcPr>
          <w:p w14:paraId="6966D65A">
            <w:pPr>
              <w:widowControl/>
              <w:jc w:val="center"/>
              <w:rPr>
                <w:rFonts w:ascii="仿宋_GB2312" w:hAnsi="仿宋" w:eastAsia="仿宋_GB2312" w:cs="宋体"/>
                <w:color w:val="000000" w:themeColor="text1"/>
                <w:kern w:val="0"/>
                <w:szCs w:val="21"/>
                <w14:textFill>
                  <w14:solidFill>
                    <w14:schemeClr w14:val="tx1"/>
                  </w14:solidFill>
                </w14:textFill>
              </w:rPr>
            </w:pPr>
          </w:p>
        </w:tc>
        <w:tc>
          <w:tcPr>
            <w:tcW w:w="3405" w:type="dxa"/>
            <w:vAlign w:val="center"/>
          </w:tcPr>
          <w:p w14:paraId="293A2851">
            <w:pPr>
              <w:widowControl/>
              <w:rPr>
                <w:rFonts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s="宋体"/>
                <w:color w:val="000000" w:themeColor="text1"/>
                <w:kern w:val="0"/>
                <w:szCs w:val="21"/>
                <w14:textFill>
                  <w14:solidFill>
                    <w14:schemeClr w14:val="tx1"/>
                  </w14:solidFill>
                </w14:textFill>
              </w:rPr>
              <w:t>轿内报警装置、对讲系统</w:t>
            </w:r>
          </w:p>
        </w:tc>
        <w:tc>
          <w:tcPr>
            <w:tcW w:w="4980" w:type="dxa"/>
            <w:vAlign w:val="center"/>
          </w:tcPr>
          <w:p w14:paraId="37297B4D">
            <w:pPr>
              <w:widowControl/>
              <w:rPr>
                <w:rFonts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s="宋体"/>
                <w:color w:val="000000" w:themeColor="text1"/>
                <w:kern w:val="0"/>
                <w:szCs w:val="21"/>
                <w14:textFill>
                  <w14:solidFill>
                    <w14:schemeClr w14:val="tx1"/>
                  </w14:solidFill>
                </w14:textFill>
              </w:rPr>
              <w:t>工作正常</w:t>
            </w:r>
          </w:p>
        </w:tc>
      </w:tr>
      <w:tr w14:paraId="45B477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trPr>
        <w:tc>
          <w:tcPr>
            <w:tcW w:w="540" w:type="dxa"/>
            <w:vAlign w:val="center"/>
          </w:tcPr>
          <w:p w14:paraId="43F85FCE">
            <w:pPr>
              <w:widowControl/>
              <w:jc w:val="center"/>
              <w:rPr>
                <w:rFonts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s="宋体"/>
                <w:color w:val="000000" w:themeColor="text1"/>
                <w:kern w:val="0"/>
                <w:szCs w:val="21"/>
                <w14:textFill>
                  <w14:solidFill>
                    <w14:schemeClr w14:val="tx1"/>
                  </w14:solidFill>
                </w14:textFill>
              </w:rPr>
              <w:t>19</w:t>
            </w:r>
          </w:p>
        </w:tc>
        <w:tc>
          <w:tcPr>
            <w:tcW w:w="525" w:type="dxa"/>
            <w:vMerge w:val="continue"/>
            <w:vAlign w:val="center"/>
          </w:tcPr>
          <w:p w14:paraId="2A804AF6">
            <w:pPr>
              <w:widowControl/>
              <w:jc w:val="center"/>
              <w:rPr>
                <w:rFonts w:ascii="仿宋_GB2312" w:hAnsi="仿宋" w:eastAsia="仿宋_GB2312" w:cs="宋体"/>
                <w:color w:val="000000" w:themeColor="text1"/>
                <w:kern w:val="0"/>
                <w:szCs w:val="21"/>
                <w14:textFill>
                  <w14:solidFill>
                    <w14:schemeClr w14:val="tx1"/>
                  </w14:solidFill>
                </w14:textFill>
              </w:rPr>
            </w:pPr>
          </w:p>
        </w:tc>
        <w:tc>
          <w:tcPr>
            <w:tcW w:w="3405" w:type="dxa"/>
            <w:vAlign w:val="center"/>
          </w:tcPr>
          <w:p w14:paraId="16C89324">
            <w:pPr>
              <w:widowControl/>
              <w:rPr>
                <w:rFonts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s="宋体"/>
                <w:color w:val="000000" w:themeColor="text1"/>
                <w:kern w:val="0"/>
                <w:szCs w:val="21"/>
                <w14:textFill>
                  <w14:solidFill>
                    <w14:schemeClr w14:val="tx1"/>
                  </w14:solidFill>
                </w14:textFill>
              </w:rPr>
              <w:t>轿内显示、指令按钮、IC卡系统</w:t>
            </w:r>
          </w:p>
        </w:tc>
        <w:tc>
          <w:tcPr>
            <w:tcW w:w="4980" w:type="dxa"/>
            <w:vAlign w:val="center"/>
          </w:tcPr>
          <w:p w14:paraId="27C18267">
            <w:pPr>
              <w:widowControl/>
              <w:rPr>
                <w:rFonts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s="宋体"/>
                <w:color w:val="000000" w:themeColor="text1"/>
                <w:kern w:val="0"/>
                <w:szCs w:val="21"/>
                <w14:textFill>
                  <w14:solidFill>
                    <w14:schemeClr w14:val="tx1"/>
                  </w14:solidFill>
                </w14:textFill>
              </w:rPr>
              <w:t>齐全、有效</w:t>
            </w:r>
          </w:p>
        </w:tc>
      </w:tr>
      <w:tr w14:paraId="773662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trPr>
        <w:tc>
          <w:tcPr>
            <w:tcW w:w="540" w:type="dxa"/>
            <w:vAlign w:val="center"/>
          </w:tcPr>
          <w:p w14:paraId="37534136">
            <w:pPr>
              <w:widowControl/>
              <w:jc w:val="center"/>
              <w:rPr>
                <w:rFonts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s="宋体"/>
                <w:color w:val="000000" w:themeColor="text1"/>
                <w:kern w:val="0"/>
                <w:szCs w:val="21"/>
                <w14:textFill>
                  <w14:solidFill>
                    <w14:schemeClr w14:val="tx1"/>
                  </w14:solidFill>
                </w14:textFill>
              </w:rPr>
              <w:t>20</w:t>
            </w:r>
          </w:p>
        </w:tc>
        <w:tc>
          <w:tcPr>
            <w:tcW w:w="525" w:type="dxa"/>
            <w:vMerge w:val="continue"/>
            <w:vAlign w:val="center"/>
          </w:tcPr>
          <w:p w14:paraId="0FF99115">
            <w:pPr>
              <w:widowControl/>
              <w:jc w:val="center"/>
              <w:rPr>
                <w:rFonts w:ascii="仿宋_GB2312" w:hAnsi="仿宋" w:eastAsia="仿宋_GB2312" w:cs="宋体"/>
                <w:color w:val="000000" w:themeColor="text1"/>
                <w:kern w:val="0"/>
                <w:szCs w:val="21"/>
                <w14:textFill>
                  <w14:solidFill>
                    <w14:schemeClr w14:val="tx1"/>
                  </w14:solidFill>
                </w14:textFill>
              </w:rPr>
            </w:pPr>
          </w:p>
        </w:tc>
        <w:tc>
          <w:tcPr>
            <w:tcW w:w="3405" w:type="dxa"/>
            <w:vAlign w:val="center"/>
          </w:tcPr>
          <w:p w14:paraId="743F8BA5">
            <w:pPr>
              <w:widowControl/>
              <w:rPr>
                <w:rFonts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s="宋体"/>
                <w:color w:val="000000" w:themeColor="text1"/>
                <w:kern w:val="0"/>
                <w:szCs w:val="21"/>
                <w14:textFill>
                  <w14:solidFill>
                    <w14:schemeClr w14:val="tx1"/>
                  </w14:solidFill>
                </w14:textFill>
              </w:rPr>
              <w:t>轿门防撞击保护装置（安全触板、光幕、光电等）</w:t>
            </w:r>
          </w:p>
        </w:tc>
        <w:tc>
          <w:tcPr>
            <w:tcW w:w="4980" w:type="dxa"/>
            <w:vAlign w:val="center"/>
          </w:tcPr>
          <w:p w14:paraId="44DD41E9">
            <w:pPr>
              <w:widowControl/>
              <w:rPr>
                <w:rFonts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s="宋体"/>
                <w:color w:val="000000" w:themeColor="text1"/>
                <w:kern w:val="0"/>
                <w:szCs w:val="21"/>
                <w14:textFill>
                  <w14:solidFill>
                    <w14:schemeClr w14:val="tx1"/>
                  </w14:solidFill>
                </w14:textFill>
              </w:rPr>
              <w:t>功能有效</w:t>
            </w:r>
          </w:p>
        </w:tc>
      </w:tr>
      <w:tr w14:paraId="056F89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trPr>
        <w:tc>
          <w:tcPr>
            <w:tcW w:w="540" w:type="dxa"/>
            <w:vAlign w:val="center"/>
          </w:tcPr>
          <w:p w14:paraId="7C802121">
            <w:pPr>
              <w:widowControl/>
              <w:jc w:val="center"/>
              <w:rPr>
                <w:rFonts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s="宋体"/>
                <w:color w:val="000000" w:themeColor="text1"/>
                <w:kern w:val="0"/>
                <w:szCs w:val="21"/>
                <w14:textFill>
                  <w14:solidFill>
                    <w14:schemeClr w14:val="tx1"/>
                  </w14:solidFill>
                </w14:textFill>
              </w:rPr>
              <w:t>21</w:t>
            </w:r>
          </w:p>
        </w:tc>
        <w:tc>
          <w:tcPr>
            <w:tcW w:w="525" w:type="dxa"/>
            <w:vMerge w:val="continue"/>
            <w:vAlign w:val="center"/>
          </w:tcPr>
          <w:p w14:paraId="5A83E932">
            <w:pPr>
              <w:widowControl/>
              <w:jc w:val="center"/>
              <w:rPr>
                <w:rFonts w:ascii="仿宋_GB2312" w:hAnsi="仿宋" w:eastAsia="仿宋_GB2312" w:cs="宋体"/>
                <w:color w:val="000000" w:themeColor="text1"/>
                <w:kern w:val="0"/>
                <w:szCs w:val="21"/>
                <w14:textFill>
                  <w14:solidFill>
                    <w14:schemeClr w14:val="tx1"/>
                  </w14:solidFill>
                </w14:textFill>
              </w:rPr>
            </w:pPr>
          </w:p>
        </w:tc>
        <w:tc>
          <w:tcPr>
            <w:tcW w:w="3405" w:type="dxa"/>
            <w:vAlign w:val="center"/>
          </w:tcPr>
          <w:p w14:paraId="119606E6">
            <w:pPr>
              <w:widowControl/>
              <w:rPr>
                <w:rFonts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s="宋体"/>
                <w:color w:val="000000" w:themeColor="text1"/>
                <w:kern w:val="0"/>
                <w:szCs w:val="21"/>
                <w14:textFill>
                  <w14:solidFill>
                    <w14:schemeClr w14:val="tx1"/>
                  </w14:solidFill>
                </w14:textFill>
              </w:rPr>
              <w:t>轿门门锁电气触点</w:t>
            </w:r>
          </w:p>
        </w:tc>
        <w:tc>
          <w:tcPr>
            <w:tcW w:w="4980" w:type="dxa"/>
            <w:vAlign w:val="center"/>
          </w:tcPr>
          <w:p w14:paraId="43934FF7">
            <w:pPr>
              <w:widowControl/>
              <w:rPr>
                <w:rFonts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s="宋体"/>
                <w:color w:val="000000" w:themeColor="text1"/>
                <w:kern w:val="0"/>
                <w:szCs w:val="21"/>
                <w14:textFill>
                  <w14:solidFill>
                    <w14:schemeClr w14:val="tx1"/>
                  </w14:solidFill>
                </w14:textFill>
              </w:rPr>
              <w:t>清洁，触点接触良好，接线可靠</w:t>
            </w:r>
          </w:p>
        </w:tc>
      </w:tr>
      <w:tr w14:paraId="71EC27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trPr>
        <w:tc>
          <w:tcPr>
            <w:tcW w:w="540" w:type="dxa"/>
            <w:vAlign w:val="center"/>
          </w:tcPr>
          <w:p w14:paraId="22F04F63">
            <w:pPr>
              <w:widowControl/>
              <w:jc w:val="center"/>
              <w:rPr>
                <w:rFonts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s="宋体"/>
                <w:color w:val="000000" w:themeColor="text1"/>
                <w:kern w:val="0"/>
                <w:szCs w:val="21"/>
                <w14:textFill>
                  <w14:solidFill>
                    <w14:schemeClr w14:val="tx1"/>
                  </w14:solidFill>
                </w14:textFill>
              </w:rPr>
              <w:t>22</w:t>
            </w:r>
          </w:p>
        </w:tc>
        <w:tc>
          <w:tcPr>
            <w:tcW w:w="525" w:type="dxa"/>
            <w:vMerge w:val="continue"/>
            <w:vAlign w:val="center"/>
          </w:tcPr>
          <w:p w14:paraId="78225038">
            <w:pPr>
              <w:widowControl/>
              <w:jc w:val="center"/>
              <w:rPr>
                <w:rFonts w:ascii="仿宋_GB2312" w:hAnsi="仿宋" w:eastAsia="仿宋_GB2312" w:cs="宋体"/>
                <w:color w:val="000000" w:themeColor="text1"/>
                <w:kern w:val="0"/>
                <w:szCs w:val="21"/>
                <w14:textFill>
                  <w14:solidFill>
                    <w14:schemeClr w14:val="tx1"/>
                  </w14:solidFill>
                </w14:textFill>
              </w:rPr>
            </w:pPr>
          </w:p>
        </w:tc>
        <w:tc>
          <w:tcPr>
            <w:tcW w:w="3405" w:type="dxa"/>
            <w:vAlign w:val="center"/>
          </w:tcPr>
          <w:p w14:paraId="576C6A94">
            <w:pPr>
              <w:widowControl/>
              <w:rPr>
                <w:rFonts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s="宋体"/>
                <w:color w:val="000000" w:themeColor="text1"/>
                <w:kern w:val="0"/>
                <w:szCs w:val="21"/>
                <w14:textFill>
                  <w14:solidFill>
                    <w14:schemeClr w14:val="tx1"/>
                  </w14:solidFill>
                </w14:textFill>
              </w:rPr>
              <w:t>轿门运行</w:t>
            </w:r>
          </w:p>
        </w:tc>
        <w:tc>
          <w:tcPr>
            <w:tcW w:w="4980" w:type="dxa"/>
            <w:vAlign w:val="center"/>
          </w:tcPr>
          <w:p w14:paraId="7541A1E1">
            <w:pPr>
              <w:widowControl/>
              <w:rPr>
                <w:rFonts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s="宋体"/>
                <w:color w:val="000000" w:themeColor="text1"/>
                <w:kern w:val="0"/>
                <w:szCs w:val="21"/>
                <w14:textFill>
                  <w14:solidFill>
                    <w14:schemeClr w14:val="tx1"/>
                  </w14:solidFill>
                </w14:textFill>
              </w:rPr>
              <w:t>开启和关闭工作正常</w:t>
            </w:r>
          </w:p>
        </w:tc>
      </w:tr>
      <w:tr w14:paraId="375F9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trPr>
        <w:tc>
          <w:tcPr>
            <w:tcW w:w="540" w:type="dxa"/>
            <w:vAlign w:val="center"/>
          </w:tcPr>
          <w:p w14:paraId="0BA40B4D">
            <w:pPr>
              <w:widowControl/>
              <w:jc w:val="center"/>
              <w:rPr>
                <w:rFonts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s="宋体"/>
                <w:color w:val="000000" w:themeColor="text1"/>
                <w:kern w:val="0"/>
                <w:szCs w:val="21"/>
                <w14:textFill>
                  <w14:solidFill>
                    <w14:schemeClr w14:val="tx1"/>
                  </w14:solidFill>
                </w14:textFill>
              </w:rPr>
              <w:t>23</w:t>
            </w:r>
          </w:p>
        </w:tc>
        <w:tc>
          <w:tcPr>
            <w:tcW w:w="525" w:type="dxa"/>
            <w:vMerge w:val="continue"/>
            <w:vAlign w:val="center"/>
          </w:tcPr>
          <w:p w14:paraId="2F524524">
            <w:pPr>
              <w:widowControl/>
              <w:jc w:val="center"/>
              <w:rPr>
                <w:rFonts w:ascii="仿宋_GB2312" w:hAnsi="仿宋" w:eastAsia="仿宋_GB2312" w:cs="宋体"/>
                <w:color w:val="000000" w:themeColor="text1"/>
                <w:kern w:val="0"/>
                <w:szCs w:val="21"/>
                <w14:textFill>
                  <w14:solidFill>
                    <w14:schemeClr w14:val="tx1"/>
                  </w14:solidFill>
                </w14:textFill>
              </w:rPr>
            </w:pPr>
          </w:p>
        </w:tc>
        <w:tc>
          <w:tcPr>
            <w:tcW w:w="3405" w:type="dxa"/>
            <w:vAlign w:val="center"/>
          </w:tcPr>
          <w:p w14:paraId="02334A74">
            <w:pPr>
              <w:widowControl/>
              <w:rPr>
                <w:rFonts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s="宋体"/>
                <w:color w:val="000000" w:themeColor="text1"/>
                <w:kern w:val="0"/>
                <w:szCs w:val="21"/>
                <w14:textFill>
                  <w14:solidFill>
                    <w14:schemeClr w14:val="tx1"/>
                  </w14:solidFill>
                </w14:textFill>
              </w:rPr>
              <w:t>轿厢平层准确度</w:t>
            </w:r>
          </w:p>
        </w:tc>
        <w:tc>
          <w:tcPr>
            <w:tcW w:w="4980" w:type="dxa"/>
            <w:vAlign w:val="center"/>
          </w:tcPr>
          <w:p w14:paraId="04BBE57D">
            <w:pPr>
              <w:widowControl/>
              <w:rPr>
                <w:rFonts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s="宋体"/>
                <w:color w:val="000000" w:themeColor="text1"/>
                <w:kern w:val="0"/>
                <w:szCs w:val="21"/>
                <w14:textFill>
                  <w14:solidFill>
                    <w14:schemeClr w14:val="tx1"/>
                  </w14:solidFill>
                </w14:textFill>
              </w:rPr>
              <w:t>符合标准值</w:t>
            </w:r>
          </w:p>
        </w:tc>
      </w:tr>
      <w:tr w14:paraId="2FA87E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trPr>
        <w:tc>
          <w:tcPr>
            <w:tcW w:w="540" w:type="dxa"/>
            <w:vAlign w:val="center"/>
          </w:tcPr>
          <w:p w14:paraId="698B9B61">
            <w:pPr>
              <w:widowControl/>
              <w:jc w:val="center"/>
              <w:rPr>
                <w:rFonts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s="宋体"/>
                <w:color w:val="000000" w:themeColor="text1"/>
                <w:kern w:val="0"/>
                <w:szCs w:val="21"/>
                <w14:textFill>
                  <w14:solidFill>
                    <w14:schemeClr w14:val="tx1"/>
                  </w14:solidFill>
                </w14:textFill>
              </w:rPr>
              <w:t>24</w:t>
            </w:r>
          </w:p>
        </w:tc>
        <w:tc>
          <w:tcPr>
            <w:tcW w:w="525" w:type="dxa"/>
            <w:vMerge w:val="continue"/>
            <w:vAlign w:val="center"/>
          </w:tcPr>
          <w:p w14:paraId="2BD4CCE7">
            <w:pPr>
              <w:widowControl/>
              <w:jc w:val="center"/>
              <w:rPr>
                <w:rFonts w:ascii="仿宋_GB2312" w:hAnsi="仿宋" w:eastAsia="仿宋_GB2312" w:cs="宋体"/>
                <w:color w:val="000000" w:themeColor="text1"/>
                <w:kern w:val="0"/>
                <w:szCs w:val="21"/>
                <w14:textFill>
                  <w14:solidFill>
                    <w14:schemeClr w14:val="tx1"/>
                  </w14:solidFill>
                </w14:textFill>
              </w:rPr>
            </w:pPr>
          </w:p>
        </w:tc>
        <w:tc>
          <w:tcPr>
            <w:tcW w:w="3405" w:type="dxa"/>
            <w:vAlign w:val="center"/>
          </w:tcPr>
          <w:p w14:paraId="1DC58CA4">
            <w:pPr>
              <w:widowControl/>
              <w:rPr>
                <w:rFonts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s="宋体"/>
                <w:color w:val="000000" w:themeColor="text1"/>
                <w:kern w:val="0"/>
                <w:szCs w:val="21"/>
                <w14:textFill>
                  <w14:solidFill>
                    <w14:schemeClr w14:val="tx1"/>
                  </w14:solidFill>
                </w14:textFill>
              </w:rPr>
              <w:t>层站召唤、层楼显示。</w:t>
            </w:r>
          </w:p>
        </w:tc>
        <w:tc>
          <w:tcPr>
            <w:tcW w:w="4980" w:type="dxa"/>
            <w:vAlign w:val="center"/>
          </w:tcPr>
          <w:p w14:paraId="3EB1376F">
            <w:pPr>
              <w:widowControl/>
              <w:rPr>
                <w:rFonts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s="宋体"/>
                <w:color w:val="000000" w:themeColor="text1"/>
                <w:kern w:val="0"/>
                <w:szCs w:val="21"/>
                <w14:textFill>
                  <w14:solidFill>
                    <w14:schemeClr w14:val="tx1"/>
                  </w14:solidFill>
                </w14:textFill>
              </w:rPr>
              <w:t>齐全，有效。</w:t>
            </w:r>
          </w:p>
        </w:tc>
      </w:tr>
      <w:tr w14:paraId="5BED0A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trPr>
        <w:tc>
          <w:tcPr>
            <w:tcW w:w="540" w:type="dxa"/>
            <w:vAlign w:val="center"/>
          </w:tcPr>
          <w:p w14:paraId="6E0CEB20">
            <w:pPr>
              <w:widowControl/>
              <w:jc w:val="center"/>
              <w:rPr>
                <w:rFonts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s="宋体"/>
                <w:color w:val="000000" w:themeColor="text1"/>
                <w:kern w:val="0"/>
                <w:szCs w:val="21"/>
                <w14:textFill>
                  <w14:solidFill>
                    <w14:schemeClr w14:val="tx1"/>
                  </w14:solidFill>
                </w14:textFill>
              </w:rPr>
              <w:t>25</w:t>
            </w:r>
          </w:p>
        </w:tc>
        <w:tc>
          <w:tcPr>
            <w:tcW w:w="525" w:type="dxa"/>
            <w:vMerge w:val="continue"/>
            <w:vAlign w:val="center"/>
          </w:tcPr>
          <w:p w14:paraId="00A51208">
            <w:pPr>
              <w:widowControl/>
              <w:jc w:val="center"/>
              <w:rPr>
                <w:rFonts w:ascii="仿宋_GB2312" w:hAnsi="仿宋" w:eastAsia="仿宋_GB2312" w:cs="宋体"/>
                <w:color w:val="000000" w:themeColor="text1"/>
                <w:kern w:val="0"/>
                <w:szCs w:val="21"/>
                <w14:textFill>
                  <w14:solidFill>
                    <w14:schemeClr w14:val="tx1"/>
                  </w14:solidFill>
                </w14:textFill>
              </w:rPr>
            </w:pPr>
          </w:p>
        </w:tc>
        <w:tc>
          <w:tcPr>
            <w:tcW w:w="3405" w:type="dxa"/>
            <w:vAlign w:val="center"/>
          </w:tcPr>
          <w:p w14:paraId="57B1637E">
            <w:pPr>
              <w:widowControl/>
              <w:rPr>
                <w:rFonts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s="宋体"/>
                <w:color w:val="000000" w:themeColor="text1"/>
                <w:kern w:val="0"/>
                <w:szCs w:val="21"/>
                <w14:textFill>
                  <w14:solidFill>
                    <w14:schemeClr w14:val="tx1"/>
                  </w14:solidFill>
                </w14:textFill>
              </w:rPr>
              <w:t>层门地坎</w:t>
            </w:r>
          </w:p>
        </w:tc>
        <w:tc>
          <w:tcPr>
            <w:tcW w:w="4980" w:type="dxa"/>
            <w:vAlign w:val="center"/>
          </w:tcPr>
          <w:p w14:paraId="4B42C785">
            <w:pPr>
              <w:widowControl/>
              <w:rPr>
                <w:rFonts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s="宋体"/>
                <w:color w:val="000000" w:themeColor="text1"/>
                <w:kern w:val="0"/>
                <w:szCs w:val="21"/>
                <w14:textFill>
                  <w14:solidFill>
                    <w14:schemeClr w14:val="tx1"/>
                  </w14:solidFill>
                </w14:textFill>
              </w:rPr>
              <w:t>清洁</w:t>
            </w:r>
          </w:p>
        </w:tc>
      </w:tr>
      <w:tr w14:paraId="06C551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540" w:type="dxa"/>
            <w:vAlign w:val="center"/>
          </w:tcPr>
          <w:p w14:paraId="2FA8E6DA">
            <w:pPr>
              <w:widowControl/>
              <w:jc w:val="center"/>
              <w:rPr>
                <w:rFonts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s="宋体"/>
                <w:color w:val="000000" w:themeColor="text1"/>
                <w:kern w:val="0"/>
                <w:szCs w:val="21"/>
                <w14:textFill>
                  <w14:solidFill>
                    <w14:schemeClr w14:val="tx1"/>
                  </w14:solidFill>
                </w14:textFill>
              </w:rPr>
              <w:t>26</w:t>
            </w:r>
          </w:p>
        </w:tc>
        <w:tc>
          <w:tcPr>
            <w:tcW w:w="525" w:type="dxa"/>
            <w:vMerge w:val="continue"/>
            <w:vAlign w:val="center"/>
          </w:tcPr>
          <w:p w14:paraId="7DAD1282">
            <w:pPr>
              <w:widowControl/>
              <w:jc w:val="center"/>
              <w:rPr>
                <w:rFonts w:ascii="仿宋_GB2312" w:hAnsi="仿宋" w:eastAsia="仿宋_GB2312" w:cs="宋体"/>
                <w:color w:val="000000" w:themeColor="text1"/>
                <w:kern w:val="0"/>
                <w:szCs w:val="21"/>
                <w14:textFill>
                  <w14:solidFill>
                    <w14:schemeClr w14:val="tx1"/>
                  </w14:solidFill>
                </w14:textFill>
              </w:rPr>
            </w:pPr>
          </w:p>
        </w:tc>
        <w:tc>
          <w:tcPr>
            <w:tcW w:w="3405" w:type="dxa"/>
            <w:vAlign w:val="center"/>
          </w:tcPr>
          <w:p w14:paraId="73ABF2D8">
            <w:pPr>
              <w:widowControl/>
              <w:rPr>
                <w:rFonts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s="宋体"/>
                <w:color w:val="000000" w:themeColor="text1"/>
                <w:kern w:val="0"/>
                <w:szCs w:val="21"/>
                <w14:textFill>
                  <w14:solidFill>
                    <w14:schemeClr w14:val="tx1"/>
                  </w14:solidFill>
                </w14:textFill>
              </w:rPr>
              <w:t>层门自动关门装置</w:t>
            </w:r>
          </w:p>
        </w:tc>
        <w:tc>
          <w:tcPr>
            <w:tcW w:w="4980" w:type="dxa"/>
            <w:vAlign w:val="center"/>
          </w:tcPr>
          <w:p w14:paraId="26903EC8">
            <w:pPr>
              <w:widowControl/>
              <w:rPr>
                <w:rFonts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s="宋体"/>
                <w:color w:val="000000" w:themeColor="text1"/>
                <w:kern w:val="0"/>
                <w:szCs w:val="21"/>
                <w14:textFill>
                  <w14:solidFill>
                    <w14:schemeClr w14:val="tx1"/>
                  </w14:solidFill>
                </w14:textFill>
              </w:rPr>
              <w:t>正常</w:t>
            </w:r>
          </w:p>
        </w:tc>
      </w:tr>
      <w:tr w14:paraId="4E051B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trPr>
        <w:tc>
          <w:tcPr>
            <w:tcW w:w="540" w:type="dxa"/>
            <w:vAlign w:val="center"/>
          </w:tcPr>
          <w:p w14:paraId="5ACCDE39">
            <w:pPr>
              <w:widowControl/>
              <w:jc w:val="center"/>
              <w:rPr>
                <w:rFonts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s="宋体"/>
                <w:color w:val="000000" w:themeColor="text1"/>
                <w:kern w:val="0"/>
                <w:szCs w:val="21"/>
                <w14:textFill>
                  <w14:solidFill>
                    <w14:schemeClr w14:val="tx1"/>
                  </w14:solidFill>
                </w14:textFill>
              </w:rPr>
              <w:t>27</w:t>
            </w:r>
          </w:p>
        </w:tc>
        <w:tc>
          <w:tcPr>
            <w:tcW w:w="525" w:type="dxa"/>
            <w:vMerge w:val="continue"/>
            <w:vAlign w:val="center"/>
          </w:tcPr>
          <w:p w14:paraId="00761617">
            <w:pPr>
              <w:widowControl/>
              <w:jc w:val="center"/>
              <w:rPr>
                <w:rFonts w:ascii="仿宋_GB2312" w:hAnsi="仿宋" w:eastAsia="仿宋_GB2312" w:cs="宋体"/>
                <w:color w:val="000000" w:themeColor="text1"/>
                <w:kern w:val="0"/>
                <w:szCs w:val="21"/>
                <w14:textFill>
                  <w14:solidFill>
                    <w14:schemeClr w14:val="tx1"/>
                  </w14:solidFill>
                </w14:textFill>
              </w:rPr>
            </w:pPr>
          </w:p>
        </w:tc>
        <w:tc>
          <w:tcPr>
            <w:tcW w:w="3405" w:type="dxa"/>
            <w:vAlign w:val="center"/>
          </w:tcPr>
          <w:p w14:paraId="4D3A1A9D">
            <w:pPr>
              <w:widowControl/>
              <w:rPr>
                <w:rFonts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s="宋体"/>
                <w:color w:val="000000" w:themeColor="text1"/>
                <w:kern w:val="0"/>
                <w:szCs w:val="21"/>
                <w14:textFill>
                  <w14:solidFill>
                    <w14:schemeClr w14:val="tx1"/>
                  </w14:solidFill>
                </w14:textFill>
              </w:rPr>
              <w:t>层门门锁自动复位</w:t>
            </w:r>
          </w:p>
        </w:tc>
        <w:tc>
          <w:tcPr>
            <w:tcW w:w="4980" w:type="dxa"/>
            <w:vAlign w:val="center"/>
          </w:tcPr>
          <w:p w14:paraId="491BE3F5">
            <w:pPr>
              <w:widowControl/>
              <w:rPr>
                <w:rFonts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s="宋体"/>
                <w:color w:val="000000" w:themeColor="text1"/>
                <w:kern w:val="0"/>
                <w:szCs w:val="21"/>
                <w14:textFill>
                  <w14:solidFill>
                    <w14:schemeClr w14:val="tx1"/>
                  </w14:solidFill>
                </w14:textFill>
              </w:rPr>
              <w:t>用层门钥匙打开手动开锁装置释放后，层门门锁能自动复位</w:t>
            </w:r>
          </w:p>
        </w:tc>
      </w:tr>
      <w:tr w14:paraId="5CD9C0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trPr>
        <w:tc>
          <w:tcPr>
            <w:tcW w:w="540" w:type="dxa"/>
            <w:vAlign w:val="center"/>
          </w:tcPr>
          <w:p w14:paraId="34EA9A09">
            <w:pPr>
              <w:widowControl/>
              <w:jc w:val="center"/>
              <w:rPr>
                <w:rFonts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s="宋体"/>
                <w:color w:val="000000" w:themeColor="text1"/>
                <w:kern w:val="0"/>
                <w:szCs w:val="21"/>
                <w14:textFill>
                  <w14:solidFill>
                    <w14:schemeClr w14:val="tx1"/>
                  </w14:solidFill>
                </w14:textFill>
              </w:rPr>
              <w:t>28</w:t>
            </w:r>
          </w:p>
        </w:tc>
        <w:tc>
          <w:tcPr>
            <w:tcW w:w="525" w:type="dxa"/>
            <w:vMerge w:val="continue"/>
            <w:vAlign w:val="center"/>
          </w:tcPr>
          <w:p w14:paraId="2724117B">
            <w:pPr>
              <w:widowControl/>
              <w:jc w:val="center"/>
              <w:rPr>
                <w:rFonts w:ascii="仿宋_GB2312" w:hAnsi="仿宋" w:eastAsia="仿宋_GB2312" w:cs="宋体"/>
                <w:color w:val="000000" w:themeColor="text1"/>
                <w:kern w:val="0"/>
                <w:szCs w:val="21"/>
                <w14:textFill>
                  <w14:solidFill>
                    <w14:schemeClr w14:val="tx1"/>
                  </w14:solidFill>
                </w14:textFill>
              </w:rPr>
            </w:pPr>
          </w:p>
        </w:tc>
        <w:tc>
          <w:tcPr>
            <w:tcW w:w="3405" w:type="dxa"/>
            <w:vAlign w:val="center"/>
          </w:tcPr>
          <w:p w14:paraId="2DBF56BB">
            <w:pPr>
              <w:widowControl/>
              <w:rPr>
                <w:rFonts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s="宋体"/>
                <w:color w:val="000000" w:themeColor="text1"/>
                <w:kern w:val="0"/>
                <w:szCs w:val="21"/>
                <w14:textFill>
                  <w14:solidFill>
                    <w14:schemeClr w14:val="tx1"/>
                  </w14:solidFill>
                </w14:textFill>
              </w:rPr>
              <w:t>层门门锁电气触点</w:t>
            </w:r>
          </w:p>
        </w:tc>
        <w:tc>
          <w:tcPr>
            <w:tcW w:w="4980" w:type="dxa"/>
            <w:vAlign w:val="center"/>
          </w:tcPr>
          <w:p w14:paraId="206EFC82">
            <w:pPr>
              <w:widowControl/>
              <w:rPr>
                <w:rFonts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s="宋体"/>
                <w:color w:val="000000" w:themeColor="text1"/>
                <w:kern w:val="0"/>
                <w:szCs w:val="21"/>
                <w14:textFill>
                  <w14:solidFill>
                    <w14:schemeClr w14:val="tx1"/>
                  </w14:solidFill>
                </w14:textFill>
              </w:rPr>
              <w:t>清洁，触点接触良好，接线可靠</w:t>
            </w:r>
          </w:p>
        </w:tc>
      </w:tr>
      <w:tr w14:paraId="66BE8C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trPr>
        <w:tc>
          <w:tcPr>
            <w:tcW w:w="540" w:type="dxa"/>
            <w:vAlign w:val="center"/>
          </w:tcPr>
          <w:p w14:paraId="28A873E2">
            <w:pPr>
              <w:widowControl/>
              <w:jc w:val="center"/>
              <w:rPr>
                <w:rFonts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s="宋体"/>
                <w:color w:val="000000" w:themeColor="text1"/>
                <w:kern w:val="0"/>
                <w:szCs w:val="21"/>
                <w14:textFill>
                  <w14:solidFill>
                    <w14:schemeClr w14:val="tx1"/>
                  </w14:solidFill>
                </w14:textFill>
              </w:rPr>
              <w:t>29</w:t>
            </w:r>
          </w:p>
        </w:tc>
        <w:tc>
          <w:tcPr>
            <w:tcW w:w="525" w:type="dxa"/>
            <w:vMerge w:val="continue"/>
            <w:vAlign w:val="center"/>
          </w:tcPr>
          <w:p w14:paraId="61726670">
            <w:pPr>
              <w:widowControl/>
              <w:jc w:val="center"/>
              <w:rPr>
                <w:rFonts w:ascii="仿宋_GB2312" w:hAnsi="仿宋" w:eastAsia="仿宋_GB2312" w:cs="宋体"/>
                <w:color w:val="000000" w:themeColor="text1"/>
                <w:kern w:val="0"/>
                <w:szCs w:val="21"/>
                <w14:textFill>
                  <w14:solidFill>
                    <w14:schemeClr w14:val="tx1"/>
                  </w14:solidFill>
                </w14:textFill>
              </w:rPr>
            </w:pPr>
          </w:p>
        </w:tc>
        <w:tc>
          <w:tcPr>
            <w:tcW w:w="3405" w:type="dxa"/>
            <w:vAlign w:val="center"/>
          </w:tcPr>
          <w:p w14:paraId="7CD0BF82">
            <w:pPr>
              <w:widowControl/>
              <w:rPr>
                <w:rFonts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s="宋体"/>
                <w:color w:val="000000" w:themeColor="text1"/>
                <w:kern w:val="0"/>
                <w:szCs w:val="21"/>
                <w14:textFill>
                  <w14:solidFill>
                    <w14:schemeClr w14:val="tx1"/>
                  </w14:solidFill>
                </w14:textFill>
              </w:rPr>
              <w:t>层门锁紧元件呲合长度</w:t>
            </w:r>
          </w:p>
        </w:tc>
        <w:tc>
          <w:tcPr>
            <w:tcW w:w="4980" w:type="dxa"/>
            <w:vAlign w:val="center"/>
          </w:tcPr>
          <w:p w14:paraId="6F4FE2D9">
            <w:pPr>
              <w:widowControl/>
              <w:rPr>
                <w:rFonts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s="宋体"/>
                <w:color w:val="000000" w:themeColor="text1"/>
                <w:kern w:val="0"/>
                <w:szCs w:val="21"/>
                <w14:textFill>
                  <w14:solidFill>
                    <w14:schemeClr w14:val="tx1"/>
                  </w14:solidFill>
                </w14:textFill>
              </w:rPr>
              <w:t>不小于7mm</w:t>
            </w:r>
          </w:p>
        </w:tc>
      </w:tr>
      <w:tr w14:paraId="1BB4C7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trPr>
        <w:tc>
          <w:tcPr>
            <w:tcW w:w="540" w:type="dxa"/>
            <w:vAlign w:val="center"/>
          </w:tcPr>
          <w:p w14:paraId="37138E9B">
            <w:pPr>
              <w:widowControl/>
              <w:jc w:val="center"/>
              <w:rPr>
                <w:rFonts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s="宋体"/>
                <w:color w:val="000000" w:themeColor="text1"/>
                <w:kern w:val="0"/>
                <w:szCs w:val="21"/>
                <w14:textFill>
                  <w14:solidFill>
                    <w14:schemeClr w14:val="tx1"/>
                  </w14:solidFill>
                </w14:textFill>
              </w:rPr>
              <w:t>30</w:t>
            </w:r>
          </w:p>
        </w:tc>
        <w:tc>
          <w:tcPr>
            <w:tcW w:w="525" w:type="dxa"/>
            <w:vMerge w:val="continue"/>
            <w:vAlign w:val="center"/>
          </w:tcPr>
          <w:p w14:paraId="0452B35E">
            <w:pPr>
              <w:widowControl/>
              <w:jc w:val="center"/>
              <w:rPr>
                <w:rFonts w:ascii="仿宋_GB2312" w:hAnsi="仿宋" w:eastAsia="仿宋_GB2312" w:cs="宋体"/>
                <w:color w:val="000000" w:themeColor="text1"/>
                <w:kern w:val="0"/>
                <w:szCs w:val="21"/>
                <w14:textFill>
                  <w14:solidFill>
                    <w14:schemeClr w14:val="tx1"/>
                  </w14:solidFill>
                </w14:textFill>
              </w:rPr>
            </w:pPr>
          </w:p>
        </w:tc>
        <w:tc>
          <w:tcPr>
            <w:tcW w:w="3405" w:type="dxa"/>
            <w:vAlign w:val="center"/>
          </w:tcPr>
          <w:p w14:paraId="73B7D591">
            <w:pPr>
              <w:widowControl/>
              <w:rPr>
                <w:rFonts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s="宋体"/>
                <w:color w:val="000000" w:themeColor="text1"/>
                <w:kern w:val="0"/>
                <w:szCs w:val="21"/>
                <w14:textFill>
                  <w14:solidFill>
                    <w14:schemeClr w14:val="tx1"/>
                  </w14:solidFill>
                </w14:textFill>
              </w:rPr>
              <w:t>底坑环境</w:t>
            </w:r>
          </w:p>
        </w:tc>
        <w:tc>
          <w:tcPr>
            <w:tcW w:w="4980" w:type="dxa"/>
            <w:vAlign w:val="center"/>
          </w:tcPr>
          <w:p w14:paraId="6E891342">
            <w:pPr>
              <w:widowControl/>
              <w:rPr>
                <w:rFonts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s="宋体"/>
                <w:color w:val="000000" w:themeColor="text1"/>
                <w:kern w:val="0"/>
                <w:szCs w:val="21"/>
                <w14:textFill>
                  <w14:solidFill>
                    <w14:schemeClr w14:val="tx1"/>
                  </w14:solidFill>
                </w14:textFill>
              </w:rPr>
              <w:t>清洁，无渗水、积水、照明正常。</w:t>
            </w:r>
          </w:p>
        </w:tc>
      </w:tr>
      <w:tr w14:paraId="63CA52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atLeast"/>
        </w:trPr>
        <w:tc>
          <w:tcPr>
            <w:tcW w:w="540" w:type="dxa"/>
            <w:vAlign w:val="center"/>
          </w:tcPr>
          <w:p w14:paraId="014DFC30">
            <w:pPr>
              <w:widowControl/>
              <w:jc w:val="center"/>
              <w:rPr>
                <w:rFonts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s="宋体"/>
                <w:color w:val="000000" w:themeColor="text1"/>
                <w:kern w:val="0"/>
                <w:szCs w:val="21"/>
                <w14:textFill>
                  <w14:solidFill>
                    <w14:schemeClr w14:val="tx1"/>
                  </w14:solidFill>
                </w14:textFill>
              </w:rPr>
              <w:t>31</w:t>
            </w:r>
          </w:p>
        </w:tc>
        <w:tc>
          <w:tcPr>
            <w:tcW w:w="525" w:type="dxa"/>
            <w:vMerge w:val="continue"/>
            <w:vAlign w:val="center"/>
          </w:tcPr>
          <w:p w14:paraId="27D0678D">
            <w:pPr>
              <w:widowControl/>
              <w:jc w:val="center"/>
              <w:rPr>
                <w:rFonts w:ascii="仿宋_GB2312" w:hAnsi="仿宋" w:eastAsia="仿宋_GB2312" w:cs="宋体"/>
                <w:color w:val="000000" w:themeColor="text1"/>
                <w:kern w:val="0"/>
                <w:szCs w:val="21"/>
                <w14:textFill>
                  <w14:solidFill>
                    <w14:schemeClr w14:val="tx1"/>
                  </w14:solidFill>
                </w14:textFill>
              </w:rPr>
            </w:pPr>
          </w:p>
        </w:tc>
        <w:tc>
          <w:tcPr>
            <w:tcW w:w="3405" w:type="dxa"/>
            <w:vAlign w:val="center"/>
          </w:tcPr>
          <w:p w14:paraId="012142DA">
            <w:pPr>
              <w:widowControl/>
              <w:rPr>
                <w:rFonts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s="宋体"/>
                <w:color w:val="000000" w:themeColor="text1"/>
                <w:kern w:val="0"/>
                <w:szCs w:val="21"/>
                <w14:textFill>
                  <w14:solidFill>
                    <w14:schemeClr w14:val="tx1"/>
                  </w14:solidFill>
                </w14:textFill>
              </w:rPr>
              <w:t>底坑停止装置</w:t>
            </w:r>
          </w:p>
        </w:tc>
        <w:tc>
          <w:tcPr>
            <w:tcW w:w="4980" w:type="dxa"/>
            <w:vAlign w:val="center"/>
          </w:tcPr>
          <w:p w14:paraId="740E4DC4">
            <w:pPr>
              <w:widowControl/>
              <w:rPr>
                <w:rFonts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s="宋体"/>
                <w:color w:val="000000" w:themeColor="text1"/>
                <w:kern w:val="0"/>
                <w:szCs w:val="21"/>
                <w14:textFill>
                  <w14:solidFill>
                    <w14:schemeClr w14:val="tx1"/>
                  </w14:solidFill>
                </w14:textFill>
              </w:rPr>
              <w:t>工作正常</w:t>
            </w:r>
          </w:p>
        </w:tc>
      </w:tr>
      <w:tr w14:paraId="21D244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atLeast"/>
        </w:trPr>
        <w:tc>
          <w:tcPr>
            <w:tcW w:w="540" w:type="dxa"/>
            <w:vAlign w:val="center"/>
          </w:tcPr>
          <w:p w14:paraId="63DE0454">
            <w:pPr>
              <w:widowControl/>
              <w:jc w:val="center"/>
              <w:rPr>
                <w:rFonts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s="宋体"/>
                <w:color w:val="000000" w:themeColor="text1"/>
                <w:kern w:val="0"/>
                <w:szCs w:val="21"/>
                <w14:textFill>
                  <w14:solidFill>
                    <w14:schemeClr w14:val="tx1"/>
                  </w14:solidFill>
                </w14:textFill>
              </w:rPr>
              <w:t>1</w:t>
            </w:r>
          </w:p>
        </w:tc>
        <w:tc>
          <w:tcPr>
            <w:tcW w:w="525" w:type="dxa"/>
            <w:vMerge w:val="restart"/>
            <w:vAlign w:val="center"/>
          </w:tcPr>
          <w:p w14:paraId="5758FD9B">
            <w:pPr>
              <w:widowControl/>
              <w:jc w:val="center"/>
              <w:rPr>
                <w:rFonts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s="宋体"/>
                <w:color w:val="000000" w:themeColor="text1"/>
                <w:kern w:val="0"/>
                <w:szCs w:val="21"/>
                <w14:textFill>
                  <w14:solidFill>
                    <w14:schemeClr w14:val="tx1"/>
                  </w14:solidFill>
                </w14:textFill>
              </w:rPr>
              <w:t>季</w:t>
            </w:r>
          </w:p>
          <w:p w14:paraId="0C05FD27">
            <w:pPr>
              <w:widowControl/>
              <w:jc w:val="center"/>
              <w:rPr>
                <w:rFonts w:ascii="仿宋_GB2312" w:hAnsi="仿宋" w:eastAsia="仿宋_GB2312" w:cs="宋体"/>
                <w:color w:val="000000" w:themeColor="text1"/>
                <w:kern w:val="0"/>
                <w:szCs w:val="21"/>
                <w14:textFill>
                  <w14:solidFill>
                    <w14:schemeClr w14:val="tx1"/>
                  </w14:solidFill>
                </w14:textFill>
              </w:rPr>
            </w:pPr>
          </w:p>
          <w:p w14:paraId="5CCD6C7A">
            <w:pPr>
              <w:widowControl/>
              <w:jc w:val="center"/>
              <w:rPr>
                <w:rFonts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s="宋体"/>
                <w:color w:val="000000" w:themeColor="text1"/>
                <w:kern w:val="0"/>
                <w:szCs w:val="21"/>
                <w14:textFill>
                  <w14:solidFill>
                    <w14:schemeClr w14:val="tx1"/>
                  </w14:solidFill>
                </w14:textFill>
              </w:rPr>
              <w:t>度</w:t>
            </w:r>
          </w:p>
        </w:tc>
        <w:tc>
          <w:tcPr>
            <w:tcW w:w="3405" w:type="dxa"/>
            <w:vAlign w:val="center"/>
          </w:tcPr>
          <w:p w14:paraId="4FC75DB6">
            <w:pPr>
              <w:widowControl/>
              <w:rPr>
                <w:rFonts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s="宋体"/>
                <w:color w:val="000000" w:themeColor="text1"/>
                <w:kern w:val="0"/>
                <w:szCs w:val="21"/>
                <w14:textFill>
                  <w14:solidFill>
                    <w14:schemeClr w14:val="tx1"/>
                  </w14:solidFill>
                </w14:textFill>
              </w:rPr>
              <w:t>减速机润滑油</w:t>
            </w:r>
          </w:p>
        </w:tc>
        <w:tc>
          <w:tcPr>
            <w:tcW w:w="4980" w:type="dxa"/>
            <w:vAlign w:val="center"/>
          </w:tcPr>
          <w:p w14:paraId="2E62DD58">
            <w:pPr>
              <w:widowControl/>
              <w:rPr>
                <w:rFonts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s="宋体"/>
                <w:color w:val="000000" w:themeColor="text1"/>
                <w:kern w:val="0"/>
                <w:szCs w:val="21"/>
                <w14:textFill>
                  <w14:solidFill>
                    <w14:schemeClr w14:val="tx1"/>
                  </w14:solidFill>
                </w14:textFill>
              </w:rPr>
              <w:t>油量适宜，除蜗杆伸出端外均无渗漏</w:t>
            </w:r>
          </w:p>
        </w:tc>
      </w:tr>
      <w:tr w14:paraId="4E7B97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trPr>
        <w:tc>
          <w:tcPr>
            <w:tcW w:w="540" w:type="dxa"/>
            <w:vAlign w:val="center"/>
          </w:tcPr>
          <w:p w14:paraId="1AA33930">
            <w:pPr>
              <w:widowControl/>
              <w:jc w:val="center"/>
              <w:rPr>
                <w:rFonts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s="宋体"/>
                <w:color w:val="000000" w:themeColor="text1"/>
                <w:kern w:val="0"/>
                <w:szCs w:val="21"/>
                <w14:textFill>
                  <w14:solidFill>
                    <w14:schemeClr w14:val="tx1"/>
                  </w14:solidFill>
                </w14:textFill>
              </w:rPr>
              <w:t>2</w:t>
            </w:r>
          </w:p>
        </w:tc>
        <w:tc>
          <w:tcPr>
            <w:tcW w:w="525" w:type="dxa"/>
            <w:vMerge w:val="continue"/>
            <w:vAlign w:val="center"/>
          </w:tcPr>
          <w:p w14:paraId="02D5A0F6">
            <w:pPr>
              <w:widowControl/>
              <w:jc w:val="center"/>
              <w:rPr>
                <w:rFonts w:ascii="仿宋_GB2312" w:hAnsi="仿宋" w:eastAsia="仿宋_GB2312" w:cs="宋体"/>
                <w:color w:val="000000" w:themeColor="text1"/>
                <w:kern w:val="0"/>
                <w:szCs w:val="21"/>
                <w14:textFill>
                  <w14:solidFill>
                    <w14:schemeClr w14:val="tx1"/>
                  </w14:solidFill>
                </w14:textFill>
              </w:rPr>
            </w:pPr>
          </w:p>
        </w:tc>
        <w:tc>
          <w:tcPr>
            <w:tcW w:w="3405" w:type="dxa"/>
            <w:vAlign w:val="center"/>
          </w:tcPr>
          <w:p w14:paraId="588CAB86">
            <w:pPr>
              <w:widowControl/>
              <w:rPr>
                <w:rFonts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s="宋体"/>
                <w:color w:val="000000" w:themeColor="text1"/>
                <w:kern w:val="0"/>
                <w:szCs w:val="21"/>
                <w14:textFill>
                  <w14:solidFill>
                    <w14:schemeClr w14:val="tx1"/>
                  </w14:solidFill>
                </w14:textFill>
              </w:rPr>
              <w:t>制动衬</w:t>
            </w:r>
          </w:p>
        </w:tc>
        <w:tc>
          <w:tcPr>
            <w:tcW w:w="4980" w:type="dxa"/>
            <w:vAlign w:val="center"/>
          </w:tcPr>
          <w:p w14:paraId="279D0954">
            <w:pPr>
              <w:widowControl/>
              <w:rPr>
                <w:rFonts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s="宋体"/>
                <w:color w:val="000000" w:themeColor="text1"/>
                <w:kern w:val="0"/>
                <w:szCs w:val="21"/>
                <w14:textFill>
                  <w14:solidFill>
                    <w14:schemeClr w14:val="tx1"/>
                  </w14:solidFill>
                </w14:textFill>
              </w:rPr>
              <w:t>清洁，磨损量不超过制造单位要求</w:t>
            </w:r>
          </w:p>
        </w:tc>
      </w:tr>
      <w:tr w14:paraId="0F6027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trPr>
        <w:tc>
          <w:tcPr>
            <w:tcW w:w="540" w:type="dxa"/>
            <w:vAlign w:val="center"/>
          </w:tcPr>
          <w:p w14:paraId="4A5914E9">
            <w:pPr>
              <w:widowControl/>
              <w:jc w:val="center"/>
              <w:rPr>
                <w:rFonts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s="宋体"/>
                <w:color w:val="000000" w:themeColor="text1"/>
                <w:kern w:val="0"/>
                <w:szCs w:val="21"/>
                <w14:textFill>
                  <w14:solidFill>
                    <w14:schemeClr w14:val="tx1"/>
                  </w14:solidFill>
                </w14:textFill>
              </w:rPr>
              <w:t>3</w:t>
            </w:r>
          </w:p>
        </w:tc>
        <w:tc>
          <w:tcPr>
            <w:tcW w:w="525" w:type="dxa"/>
            <w:vMerge w:val="continue"/>
            <w:vAlign w:val="center"/>
          </w:tcPr>
          <w:p w14:paraId="568408EF">
            <w:pPr>
              <w:widowControl/>
              <w:jc w:val="center"/>
              <w:rPr>
                <w:rFonts w:ascii="仿宋_GB2312" w:hAnsi="仿宋" w:eastAsia="仿宋_GB2312" w:cs="宋体"/>
                <w:color w:val="000000" w:themeColor="text1"/>
                <w:kern w:val="0"/>
                <w:szCs w:val="21"/>
                <w14:textFill>
                  <w14:solidFill>
                    <w14:schemeClr w14:val="tx1"/>
                  </w14:solidFill>
                </w14:textFill>
              </w:rPr>
            </w:pPr>
          </w:p>
        </w:tc>
        <w:tc>
          <w:tcPr>
            <w:tcW w:w="3405" w:type="dxa"/>
            <w:vAlign w:val="center"/>
          </w:tcPr>
          <w:p w14:paraId="22578DF2">
            <w:pPr>
              <w:widowControl/>
              <w:rPr>
                <w:rFonts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s="宋体"/>
                <w:color w:val="000000" w:themeColor="text1"/>
                <w:kern w:val="0"/>
                <w:szCs w:val="21"/>
                <w14:textFill>
                  <w14:solidFill>
                    <w14:schemeClr w14:val="tx1"/>
                  </w14:solidFill>
                </w14:textFill>
              </w:rPr>
              <w:t>编码器</w:t>
            </w:r>
          </w:p>
        </w:tc>
        <w:tc>
          <w:tcPr>
            <w:tcW w:w="4980" w:type="dxa"/>
            <w:vAlign w:val="center"/>
          </w:tcPr>
          <w:p w14:paraId="13ED3D95">
            <w:pPr>
              <w:widowControl/>
              <w:rPr>
                <w:rFonts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s="宋体"/>
                <w:color w:val="000000" w:themeColor="text1"/>
                <w:kern w:val="0"/>
                <w:szCs w:val="21"/>
                <w14:textFill>
                  <w14:solidFill>
                    <w14:schemeClr w14:val="tx1"/>
                  </w14:solidFill>
                </w14:textFill>
              </w:rPr>
              <w:t>工作正常</w:t>
            </w:r>
          </w:p>
        </w:tc>
      </w:tr>
      <w:tr w14:paraId="419413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trPr>
        <w:tc>
          <w:tcPr>
            <w:tcW w:w="540" w:type="dxa"/>
            <w:vAlign w:val="center"/>
          </w:tcPr>
          <w:p w14:paraId="7A3EF6C4">
            <w:pPr>
              <w:widowControl/>
              <w:jc w:val="center"/>
              <w:rPr>
                <w:rFonts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s="宋体"/>
                <w:color w:val="000000" w:themeColor="text1"/>
                <w:kern w:val="0"/>
                <w:szCs w:val="21"/>
                <w14:textFill>
                  <w14:solidFill>
                    <w14:schemeClr w14:val="tx1"/>
                  </w14:solidFill>
                </w14:textFill>
              </w:rPr>
              <w:t>4</w:t>
            </w:r>
          </w:p>
        </w:tc>
        <w:tc>
          <w:tcPr>
            <w:tcW w:w="525" w:type="dxa"/>
            <w:vMerge w:val="continue"/>
            <w:vAlign w:val="center"/>
          </w:tcPr>
          <w:p w14:paraId="5C8DB1F1">
            <w:pPr>
              <w:widowControl/>
              <w:jc w:val="center"/>
              <w:rPr>
                <w:rFonts w:ascii="仿宋_GB2312" w:hAnsi="仿宋" w:eastAsia="仿宋_GB2312" w:cs="宋体"/>
                <w:color w:val="000000" w:themeColor="text1"/>
                <w:kern w:val="0"/>
                <w:szCs w:val="21"/>
                <w14:textFill>
                  <w14:solidFill>
                    <w14:schemeClr w14:val="tx1"/>
                  </w14:solidFill>
                </w14:textFill>
              </w:rPr>
            </w:pPr>
          </w:p>
        </w:tc>
        <w:tc>
          <w:tcPr>
            <w:tcW w:w="3405" w:type="dxa"/>
            <w:vAlign w:val="center"/>
          </w:tcPr>
          <w:p w14:paraId="42F04464">
            <w:pPr>
              <w:widowControl/>
              <w:rPr>
                <w:rFonts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s="宋体"/>
                <w:color w:val="000000" w:themeColor="text1"/>
                <w:kern w:val="0"/>
                <w:szCs w:val="21"/>
                <w14:textFill>
                  <w14:solidFill>
                    <w14:schemeClr w14:val="tx1"/>
                  </w14:solidFill>
                </w14:textFill>
              </w:rPr>
              <w:t>选层器动静触点</w:t>
            </w:r>
          </w:p>
        </w:tc>
        <w:tc>
          <w:tcPr>
            <w:tcW w:w="4980" w:type="dxa"/>
            <w:vAlign w:val="center"/>
          </w:tcPr>
          <w:p w14:paraId="167C8201">
            <w:pPr>
              <w:widowControl/>
              <w:rPr>
                <w:rFonts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s="宋体"/>
                <w:color w:val="000000" w:themeColor="text1"/>
                <w:kern w:val="0"/>
                <w:szCs w:val="21"/>
                <w14:textFill>
                  <w14:solidFill>
                    <w14:schemeClr w14:val="tx1"/>
                  </w14:solidFill>
                </w14:textFill>
              </w:rPr>
              <w:t>清洁，无烧蚀</w:t>
            </w:r>
          </w:p>
        </w:tc>
      </w:tr>
      <w:tr w14:paraId="0FD59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trPr>
        <w:tc>
          <w:tcPr>
            <w:tcW w:w="540" w:type="dxa"/>
            <w:vAlign w:val="center"/>
          </w:tcPr>
          <w:p w14:paraId="1B6CFFF7">
            <w:pPr>
              <w:widowControl/>
              <w:jc w:val="center"/>
              <w:rPr>
                <w:rFonts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s="宋体"/>
                <w:color w:val="000000" w:themeColor="text1"/>
                <w:kern w:val="0"/>
                <w:szCs w:val="21"/>
                <w14:textFill>
                  <w14:solidFill>
                    <w14:schemeClr w14:val="tx1"/>
                  </w14:solidFill>
                </w14:textFill>
              </w:rPr>
              <w:t>5</w:t>
            </w:r>
          </w:p>
        </w:tc>
        <w:tc>
          <w:tcPr>
            <w:tcW w:w="525" w:type="dxa"/>
            <w:vMerge w:val="continue"/>
            <w:vAlign w:val="center"/>
          </w:tcPr>
          <w:p w14:paraId="3FA45E8D">
            <w:pPr>
              <w:widowControl/>
              <w:jc w:val="center"/>
              <w:rPr>
                <w:rFonts w:ascii="仿宋_GB2312" w:hAnsi="仿宋" w:eastAsia="仿宋_GB2312" w:cs="宋体"/>
                <w:color w:val="000000" w:themeColor="text1"/>
                <w:kern w:val="0"/>
                <w:szCs w:val="21"/>
                <w14:textFill>
                  <w14:solidFill>
                    <w14:schemeClr w14:val="tx1"/>
                  </w14:solidFill>
                </w14:textFill>
              </w:rPr>
            </w:pPr>
          </w:p>
        </w:tc>
        <w:tc>
          <w:tcPr>
            <w:tcW w:w="3405" w:type="dxa"/>
            <w:vAlign w:val="center"/>
          </w:tcPr>
          <w:p w14:paraId="1FCC2D6D">
            <w:pPr>
              <w:widowControl/>
              <w:rPr>
                <w:rFonts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s="宋体"/>
                <w:color w:val="000000" w:themeColor="text1"/>
                <w:kern w:val="0"/>
                <w:szCs w:val="21"/>
                <w14:textFill>
                  <w14:solidFill>
                    <w14:schemeClr w14:val="tx1"/>
                  </w14:solidFill>
                </w14:textFill>
              </w:rPr>
              <w:t>曳引轮槽、悬挂装置</w:t>
            </w:r>
          </w:p>
        </w:tc>
        <w:tc>
          <w:tcPr>
            <w:tcW w:w="4980" w:type="dxa"/>
            <w:vAlign w:val="center"/>
          </w:tcPr>
          <w:p w14:paraId="76F77F24">
            <w:pPr>
              <w:widowControl/>
              <w:rPr>
                <w:rFonts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s="宋体"/>
                <w:color w:val="000000" w:themeColor="text1"/>
                <w:kern w:val="0"/>
                <w:szCs w:val="21"/>
                <w14:textFill>
                  <w14:solidFill>
                    <w14:schemeClr w14:val="tx1"/>
                  </w14:solidFill>
                </w14:textFill>
              </w:rPr>
              <w:t>清洁，钢丝绳无严重油腻，张力均匀，符合制造单位要求</w:t>
            </w:r>
          </w:p>
        </w:tc>
      </w:tr>
      <w:tr w14:paraId="5929D3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trPr>
        <w:tc>
          <w:tcPr>
            <w:tcW w:w="540" w:type="dxa"/>
            <w:vAlign w:val="center"/>
          </w:tcPr>
          <w:p w14:paraId="6BD6D465">
            <w:pPr>
              <w:widowControl/>
              <w:jc w:val="center"/>
              <w:rPr>
                <w:rFonts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s="宋体"/>
                <w:color w:val="000000" w:themeColor="text1"/>
                <w:kern w:val="0"/>
                <w:szCs w:val="21"/>
                <w14:textFill>
                  <w14:solidFill>
                    <w14:schemeClr w14:val="tx1"/>
                  </w14:solidFill>
                </w14:textFill>
              </w:rPr>
              <w:t>6</w:t>
            </w:r>
          </w:p>
        </w:tc>
        <w:tc>
          <w:tcPr>
            <w:tcW w:w="525" w:type="dxa"/>
            <w:vMerge w:val="continue"/>
            <w:vAlign w:val="center"/>
          </w:tcPr>
          <w:p w14:paraId="2B9F0494">
            <w:pPr>
              <w:widowControl/>
              <w:jc w:val="center"/>
              <w:rPr>
                <w:rFonts w:ascii="仿宋_GB2312" w:hAnsi="仿宋" w:eastAsia="仿宋_GB2312" w:cs="宋体"/>
                <w:color w:val="000000" w:themeColor="text1"/>
                <w:kern w:val="0"/>
                <w:szCs w:val="21"/>
                <w14:textFill>
                  <w14:solidFill>
                    <w14:schemeClr w14:val="tx1"/>
                  </w14:solidFill>
                </w14:textFill>
              </w:rPr>
            </w:pPr>
          </w:p>
        </w:tc>
        <w:tc>
          <w:tcPr>
            <w:tcW w:w="3405" w:type="dxa"/>
            <w:vAlign w:val="center"/>
          </w:tcPr>
          <w:p w14:paraId="0E7F6C2C">
            <w:pPr>
              <w:widowControl/>
              <w:rPr>
                <w:rFonts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s="宋体"/>
                <w:color w:val="000000" w:themeColor="text1"/>
                <w:kern w:val="0"/>
                <w:szCs w:val="21"/>
                <w14:textFill>
                  <w14:solidFill>
                    <w14:schemeClr w14:val="tx1"/>
                  </w14:solidFill>
                </w14:textFill>
              </w:rPr>
              <w:t>限速器轮槽、限速钢丝绳</w:t>
            </w:r>
          </w:p>
        </w:tc>
        <w:tc>
          <w:tcPr>
            <w:tcW w:w="4980" w:type="dxa"/>
            <w:vAlign w:val="center"/>
          </w:tcPr>
          <w:p w14:paraId="4965959F">
            <w:pPr>
              <w:widowControl/>
              <w:rPr>
                <w:rFonts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s="宋体"/>
                <w:color w:val="000000" w:themeColor="text1"/>
                <w:kern w:val="0"/>
                <w:szCs w:val="21"/>
                <w14:textFill>
                  <w14:solidFill>
                    <w14:schemeClr w14:val="tx1"/>
                  </w14:solidFill>
                </w14:textFill>
              </w:rPr>
              <w:t>清洁，无严重油腻</w:t>
            </w:r>
          </w:p>
        </w:tc>
      </w:tr>
      <w:tr w14:paraId="775D3F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trPr>
        <w:tc>
          <w:tcPr>
            <w:tcW w:w="540" w:type="dxa"/>
            <w:vAlign w:val="center"/>
          </w:tcPr>
          <w:p w14:paraId="1287B478">
            <w:pPr>
              <w:widowControl/>
              <w:jc w:val="center"/>
              <w:rPr>
                <w:rFonts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s="宋体"/>
                <w:color w:val="000000" w:themeColor="text1"/>
                <w:kern w:val="0"/>
                <w:szCs w:val="21"/>
                <w14:textFill>
                  <w14:solidFill>
                    <w14:schemeClr w14:val="tx1"/>
                  </w14:solidFill>
                </w14:textFill>
              </w:rPr>
              <w:t>7</w:t>
            </w:r>
          </w:p>
        </w:tc>
        <w:tc>
          <w:tcPr>
            <w:tcW w:w="525" w:type="dxa"/>
            <w:vMerge w:val="continue"/>
            <w:vAlign w:val="center"/>
          </w:tcPr>
          <w:p w14:paraId="7B2308F3">
            <w:pPr>
              <w:widowControl/>
              <w:jc w:val="center"/>
              <w:rPr>
                <w:rFonts w:ascii="仿宋_GB2312" w:hAnsi="仿宋" w:eastAsia="仿宋_GB2312" w:cs="宋体"/>
                <w:color w:val="000000" w:themeColor="text1"/>
                <w:kern w:val="0"/>
                <w:szCs w:val="21"/>
                <w14:textFill>
                  <w14:solidFill>
                    <w14:schemeClr w14:val="tx1"/>
                  </w14:solidFill>
                </w14:textFill>
              </w:rPr>
            </w:pPr>
          </w:p>
        </w:tc>
        <w:tc>
          <w:tcPr>
            <w:tcW w:w="3405" w:type="dxa"/>
            <w:vAlign w:val="center"/>
          </w:tcPr>
          <w:p w14:paraId="0A1B5CAC">
            <w:pPr>
              <w:widowControl/>
              <w:rPr>
                <w:rFonts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s="宋体"/>
                <w:color w:val="000000" w:themeColor="text1"/>
                <w:kern w:val="0"/>
                <w:szCs w:val="21"/>
                <w14:textFill>
                  <w14:solidFill>
                    <w14:schemeClr w14:val="tx1"/>
                  </w14:solidFill>
                </w14:textFill>
              </w:rPr>
              <w:t>靴衬、滚轮</w:t>
            </w:r>
          </w:p>
        </w:tc>
        <w:tc>
          <w:tcPr>
            <w:tcW w:w="4980" w:type="dxa"/>
            <w:vAlign w:val="center"/>
          </w:tcPr>
          <w:p w14:paraId="56BEF8D7">
            <w:pPr>
              <w:widowControl/>
              <w:rPr>
                <w:rFonts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s="宋体"/>
                <w:color w:val="000000" w:themeColor="text1"/>
                <w:kern w:val="0"/>
                <w:szCs w:val="21"/>
                <w14:textFill>
                  <w14:solidFill>
                    <w14:schemeClr w14:val="tx1"/>
                  </w14:solidFill>
                </w14:textFill>
              </w:rPr>
              <w:t>清洁，磨损量不超过制造单位</w:t>
            </w:r>
          </w:p>
        </w:tc>
      </w:tr>
      <w:tr w14:paraId="18516E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trPr>
        <w:tc>
          <w:tcPr>
            <w:tcW w:w="540" w:type="dxa"/>
            <w:vAlign w:val="center"/>
          </w:tcPr>
          <w:p w14:paraId="6384632C">
            <w:pPr>
              <w:widowControl/>
              <w:jc w:val="center"/>
              <w:rPr>
                <w:rFonts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s="宋体"/>
                <w:color w:val="000000" w:themeColor="text1"/>
                <w:kern w:val="0"/>
                <w:szCs w:val="21"/>
                <w14:textFill>
                  <w14:solidFill>
                    <w14:schemeClr w14:val="tx1"/>
                  </w14:solidFill>
                </w14:textFill>
              </w:rPr>
              <w:t>8</w:t>
            </w:r>
          </w:p>
        </w:tc>
        <w:tc>
          <w:tcPr>
            <w:tcW w:w="525" w:type="dxa"/>
            <w:vMerge w:val="continue"/>
            <w:vAlign w:val="center"/>
          </w:tcPr>
          <w:p w14:paraId="68DD7423">
            <w:pPr>
              <w:widowControl/>
              <w:jc w:val="center"/>
              <w:rPr>
                <w:rFonts w:ascii="仿宋_GB2312" w:hAnsi="仿宋" w:eastAsia="仿宋_GB2312" w:cs="宋体"/>
                <w:color w:val="000000" w:themeColor="text1"/>
                <w:kern w:val="0"/>
                <w:szCs w:val="21"/>
                <w14:textFill>
                  <w14:solidFill>
                    <w14:schemeClr w14:val="tx1"/>
                  </w14:solidFill>
                </w14:textFill>
              </w:rPr>
            </w:pPr>
          </w:p>
        </w:tc>
        <w:tc>
          <w:tcPr>
            <w:tcW w:w="3405" w:type="dxa"/>
            <w:vAlign w:val="center"/>
          </w:tcPr>
          <w:p w14:paraId="12BD44CD">
            <w:pPr>
              <w:widowControl/>
              <w:rPr>
                <w:rFonts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s="宋体"/>
                <w:color w:val="000000" w:themeColor="text1"/>
                <w:kern w:val="0"/>
                <w:szCs w:val="21"/>
                <w14:textFill>
                  <w14:solidFill>
                    <w14:schemeClr w14:val="tx1"/>
                  </w14:solidFill>
                </w14:textFill>
              </w:rPr>
              <w:t>验证轿门关闭的电气安全装置</w:t>
            </w:r>
          </w:p>
        </w:tc>
        <w:tc>
          <w:tcPr>
            <w:tcW w:w="4980" w:type="dxa"/>
            <w:vAlign w:val="center"/>
          </w:tcPr>
          <w:p w14:paraId="02051709">
            <w:pPr>
              <w:widowControl/>
              <w:rPr>
                <w:rFonts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s="宋体"/>
                <w:color w:val="000000" w:themeColor="text1"/>
                <w:kern w:val="0"/>
                <w:szCs w:val="21"/>
                <w14:textFill>
                  <w14:solidFill>
                    <w14:schemeClr w14:val="tx1"/>
                  </w14:solidFill>
                </w14:textFill>
              </w:rPr>
              <w:t>工作正常</w:t>
            </w:r>
          </w:p>
        </w:tc>
      </w:tr>
      <w:tr w14:paraId="693503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trPr>
        <w:tc>
          <w:tcPr>
            <w:tcW w:w="540" w:type="dxa"/>
            <w:vAlign w:val="center"/>
          </w:tcPr>
          <w:p w14:paraId="5EEE0702">
            <w:pPr>
              <w:widowControl/>
              <w:jc w:val="center"/>
              <w:rPr>
                <w:rFonts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s="宋体"/>
                <w:color w:val="000000" w:themeColor="text1"/>
                <w:kern w:val="0"/>
                <w:szCs w:val="21"/>
                <w14:textFill>
                  <w14:solidFill>
                    <w14:schemeClr w14:val="tx1"/>
                  </w14:solidFill>
                </w14:textFill>
              </w:rPr>
              <w:t>9</w:t>
            </w:r>
          </w:p>
        </w:tc>
        <w:tc>
          <w:tcPr>
            <w:tcW w:w="525" w:type="dxa"/>
            <w:vMerge w:val="continue"/>
            <w:vAlign w:val="center"/>
          </w:tcPr>
          <w:p w14:paraId="6C8FC62B">
            <w:pPr>
              <w:widowControl/>
              <w:jc w:val="center"/>
              <w:rPr>
                <w:rFonts w:ascii="仿宋_GB2312" w:hAnsi="仿宋" w:eastAsia="仿宋_GB2312" w:cs="宋体"/>
                <w:color w:val="000000" w:themeColor="text1"/>
                <w:kern w:val="0"/>
                <w:szCs w:val="21"/>
                <w14:textFill>
                  <w14:solidFill>
                    <w14:schemeClr w14:val="tx1"/>
                  </w14:solidFill>
                </w14:textFill>
              </w:rPr>
            </w:pPr>
          </w:p>
        </w:tc>
        <w:tc>
          <w:tcPr>
            <w:tcW w:w="3405" w:type="dxa"/>
            <w:vAlign w:val="center"/>
          </w:tcPr>
          <w:p w14:paraId="62B255C8">
            <w:pPr>
              <w:widowControl/>
              <w:rPr>
                <w:rFonts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s="宋体"/>
                <w:color w:val="000000" w:themeColor="text1"/>
                <w:kern w:val="0"/>
                <w:szCs w:val="21"/>
                <w14:textFill>
                  <w14:solidFill>
                    <w14:schemeClr w14:val="tx1"/>
                  </w14:solidFill>
                </w14:textFill>
              </w:rPr>
              <w:t>层门、轿门系统中传动钢丝绳、链条、传动带</w:t>
            </w:r>
          </w:p>
        </w:tc>
        <w:tc>
          <w:tcPr>
            <w:tcW w:w="4980" w:type="dxa"/>
            <w:vAlign w:val="center"/>
          </w:tcPr>
          <w:p w14:paraId="6E91C4BA">
            <w:pPr>
              <w:widowControl/>
              <w:rPr>
                <w:rFonts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s="宋体"/>
                <w:color w:val="000000" w:themeColor="text1"/>
                <w:kern w:val="0"/>
                <w:szCs w:val="21"/>
                <w14:textFill>
                  <w14:solidFill>
                    <w14:schemeClr w14:val="tx1"/>
                  </w14:solidFill>
                </w14:textFill>
              </w:rPr>
              <w:t>按照制造单位要求进行清洁、调整</w:t>
            </w:r>
          </w:p>
        </w:tc>
      </w:tr>
      <w:tr w14:paraId="6E7921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trPr>
        <w:tc>
          <w:tcPr>
            <w:tcW w:w="540" w:type="dxa"/>
            <w:vAlign w:val="center"/>
          </w:tcPr>
          <w:p w14:paraId="1878915A">
            <w:pPr>
              <w:widowControl/>
              <w:jc w:val="center"/>
              <w:rPr>
                <w:rFonts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s="宋体"/>
                <w:color w:val="000000" w:themeColor="text1"/>
                <w:kern w:val="0"/>
                <w:szCs w:val="21"/>
                <w14:textFill>
                  <w14:solidFill>
                    <w14:schemeClr w14:val="tx1"/>
                  </w14:solidFill>
                </w14:textFill>
              </w:rPr>
              <w:t>10</w:t>
            </w:r>
          </w:p>
        </w:tc>
        <w:tc>
          <w:tcPr>
            <w:tcW w:w="525" w:type="dxa"/>
            <w:vMerge w:val="continue"/>
            <w:vAlign w:val="center"/>
          </w:tcPr>
          <w:p w14:paraId="646CD8AC">
            <w:pPr>
              <w:widowControl/>
              <w:jc w:val="center"/>
              <w:rPr>
                <w:rFonts w:ascii="仿宋_GB2312" w:hAnsi="仿宋" w:eastAsia="仿宋_GB2312" w:cs="宋体"/>
                <w:color w:val="000000" w:themeColor="text1"/>
                <w:kern w:val="0"/>
                <w:szCs w:val="21"/>
                <w14:textFill>
                  <w14:solidFill>
                    <w14:schemeClr w14:val="tx1"/>
                  </w14:solidFill>
                </w14:textFill>
              </w:rPr>
            </w:pPr>
          </w:p>
        </w:tc>
        <w:tc>
          <w:tcPr>
            <w:tcW w:w="3405" w:type="dxa"/>
            <w:vAlign w:val="center"/>
          </w:tcPr>
          <w:p w14:paraId="3EC13A6B">
            <w:pPr>
              <w:widowControl/>
              <w:rPr>
                <w:rFonts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s="宋体"/>
                <w:color w:val="000000" w:themeColor="text1"/>
                <w:kern w:val="0"/>
                <w:szCs w:val="21"/>
                <w14:textFill>
                  <w14:solidFill>
                    <w14:schemeClr w14:val="tx1"/>
                  </w14:solidFill>
                </w14:textFill>
              </w:rPr>
              <w:t>层门门导靴</w:t>
            </w:r>
          </w:p>
        </w:tc>
        <w:tc>
          <w:tcPr>
            <w:tcW w:w="4980" w:type="dxa"/>
            <w:vAlign w:val="center"/>
          </w:tcPr>
          <w:p w14:paraId="15EADEFC">
            <w:pPr>
              <w:widowControl/>
              <w:rPr>
                <w:rFonts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s="宋体"/>
                <w:color w:val="000000" w:themeColor="text1"/>
                <w:kern w:val="0"/>
                <w:szCs w:val="21"/>
                <w14:textFill>
                  <w14:solidFill>
                    <w14:schemeClr w14:val="tx1"/>
                  </w14:solidFill>
                </w14:textFill>
              </w:rPr>
              <w:t>磨损量不超过制造单位</w:t>
            </w:r>
          </w:p>
        </w:tc>
      </w:tr>
      <w:tr w14:paraId="7B9D07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trPr>
        <w:tc>
          <w:tcPr>
            <w:tcW w:w="540" w:type="dxa"/>
            <w:vAlign w:val="center"/>
          </w:tcPr>
          <w:p w14:paraId="7665A9B7">
            <w:pPr>
              <w:widowControl/>
              <w:jc w:val="center"/>
              <w:rPr>
                <w:rFonts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s="宋体"/>
                <w:color w:val="000000" w:themeColor="text1"/>
                <w:kern w:val="0"/>
                <w:szCs w:val="21"/>
                <w14:textFill>
                  <w14:solidFill>
                    <w14:schemeClr w14:val="tx1"/>
                  </w14:solidFill>
                </w14:textFill>
              </w:rPr>
              <w:t>11</w:t>
            </w:r>
          </w:p>
        </w:tc>
        <w:tc>
          <w:tcPr>
            <w:tcW w:w="525" w:type="dxa"/>
            <w:vMerge w:val="continue"/>
            <w:vAlign w:val="center"/>
          </w:tcPr>
          <w:p w14:paraId="352CD847">
            <w:pPr>
              <w:widowControl/>
              <w:jc w:val="center"/>
              <w:rPr>
                <w:rFonts w:ascii="仿宋_GB2312" w:hAnsi="仿宋" w:eastAsia="仿宋_GB2312" w:cs="宋体"/>
                <w:color w:val="000000" w:themeColor="text1"/>
                <w:kern w:val="0"/>
                <w:szCs w:val="21"/>
                <w14:textFill>
                  <w14:solidFill>
                    <w14:schemeClr w14:val="tx1"/>
                  </w14:solidFill>
                </w14:textFill>
              </w:rPr>
            </w:pPr>
          </w:p>
        </w:tc>
        <w:tc>
          <w:tcPr>
            <w:tcW w:w="3405" w:type="dxa"/>
            <w:vAlign w:val="center"/>
          </w:tcPr>
          <w:p w14:paraId="1471ECF1">
            <w:pPr>
              <w:widowControl/>
              <w:rPr>
                <w:rFonts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s="宋体"/>
                <w:color w:val="000000" w:themeColor="text1"/>
                <w:kern w:val="0"/>
                <w:szCs w:val="21"/>
                <w14:textFill>
                  <w14:solidFill>
                    <w14:schemeClr w14:val="tx1"/>
                  </w14:solidFill>
                </w14:textFill>
              </w:rPr>
              <w:t>消防开关</w:t>
            </w:r>
          </w:p>
        </w:tc>
        <w:tc>
          <w:tcPr>
            <w:tcW w:w="4980" w:type="dxa"/>
            <w:vAlign w:val="center"/>
          </w:tcPr>
          <w:p w14:paraId="719BA886">
            <w:pPr>
              <w:widowControl/>
              <w:rPr>
                <w:rFonts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s="宋体"/>
                <w:color w:val="000000" w:themeColor="text1"/>
                <w:kern w:val="0"/>
                <w:szCs w:val="21"/>
                <w14:textFill>
                  <w14:solidFill>
                    <w14:schemeClr w14:val="tx1"/>
                  </w14:solidFill>
                </w14:textFill>
              </w:rPr>
              <w:t>工作正常，功能有效</w:t>
            </w:r>
          </w:p>
        </w:tc>
      </w:tr>
      <w:tr w14:paraId="7BE91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trPr>
        <w:tc>
          <w:tcPr>
            <w:tcW w:w="540" w:type="dxa"/>
            <w:vAlign w:val="center"/>
          </w:tcPr>
          <w:p w14:paraId="523F4051">
            <w:pPr>
              <w:widowControl/>
              <w:jc w:val="center"/>
              <w:rPr>
                <w:rFonts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s="宋体"/>
                <w:color w:val="000000" w:themeColor="text1"/>
                <w:kern w:val="0"/>
                <w:szCs w:val="21"/>
                <w14:textFill>
                  <w14:solidFill>
                    <w14:schemeClr w14:val="tx1"/>
                  </w14:solidFill>
                </w14:textFill>
              </w:rPr>
              <w:t>12</w:t>
            </w:r>
          </w:p>
        </w:tc>
        <w:tc>
          <w:tcPr>
            <w:tcW w:w="525" w:type="dxa"/>
            <w:vMerge w:val="continue"/>
            <w:vAlign w:val="center"/>
          </w:tcPr>
          <w:p w14:paraId="5F934F19">
            <w:pPr>
              <w:widowControl/>
              <w:jc w:val="center"/>
              <w:rPr>
                <w:rFonts w:ascii="仿宋_GB2312" w:hAnsi="仿宋" w:eastAsia="仿宋_GB2312" w:cs="宋体"/>
                <w:color w:val="000000" w:themeColor="text1"/>
                <w:kern w:val="0"/>
                <w:szCs w:val="21"/>
                <w14:textFill>
                  <w14:solidFill>
                    <w14:schemeClr w14:val="tx1"/>
                  </w14:solidFill>
                </w14:textFill>
              </w:rPr>
            </w:pPr>
          </w:p>
        </w:tc>
        <w:tc>
          <w:tcPr>
            <w:tcW w:w="3405" w:type="dxa"/>
            <w:vAlign w:val="center"/>
          </w:tcPr>
          <w:p w14:paraId="314E4C99">
            <w:pPr>
              <w:widowControl/>
              <w:rPr>
                <w:rFonts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s="宋体"/>
                <w:color w:val="000000" w:themeColor="text1"/>
                <w:kern w:val="0"/>
                <w:szCs w:val="21"/>
                <w14:textFill>
                  <w14:solidFill>
                    <w14:schemeClr w14:val="tx1"/>
                  </w14:solidFill>
                </w14:textFill>
              </w:rPr>
              <w:t>耗能缓冲器</w:t>
            </w:r>
          </w:p>
        </w:tc>
        <w:tc>
          <w:tcPr>
            <w:tcW w:w="4980" w:type="dxa"/>
            <w:vAlign w:val="center"/>
          </w:tcPr>
          <w:p w14:paraId="23DD4D3F">
            <w:pPr>
              <w:widowControl/>
              <w:rPr>
                <w:rFonts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s="宋体"/>
                <w:color w:val="000000" w:themeColor="text1"/>
                <w:kern w:val="0"/>
                <w:szCs w:val="21"/>
                <w14:textFill>
                  <w14:solidFill>
                    <w14:schemeClr w14:val="tx1"/>
                  </w14:solidFill>
                </w14:textFill>
              </w:rPr>
              <w:t>电气安全装置功能有效，油量适宜，柱塞无锈蚀</w:t>
            </w:r>
          </w:p>
        </w:tc>
      </w:tr>
      <w:tr w14:paraId="7AAA55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trPr>
        <w:tc>
          <w:tcPr>
            <w:tcW w:w="540" w:type="dxa"/>
            <w:vAlign w:val="center"/>
          </w:tcPr>
          <w:p w14:paraId="4846876C">
            <w:pPr>
              <w:widowControl/>
              <w:jc w:val="center"/>
              <w:rPr>
                <w:rFonts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s="宋体"/>
                <w:color w:val="000000" w:themeColor="text1"/>
                <w:kern w:val="0"/>
                <w:szCs w:val="21"/>
                <w14:textFill>
                  <w14:solidFill>
                    <w14:schemeClr w14:val="tx1"/>
                  </w14:solidFill>
                </w14:textFill>
              </w:rPr>
              <w:t>13</w:t>
            </w:r>
          </w:p>
        </w:tc>
        <w:tc>
          <w:tcPr>
            <w:tcW w:w="525" w:type="dxa"/>
            <w:vMerge w:val="continue"/>
            <w:vAlign w:val="center"/>
          </w:tcPr>
          <w:p w14:paraId="54C60D1B">
            <w:pPr>
              <w:widowControl/>
              <w:jc w:val="center"/>
              <w:rPr>
                <w:rFonts w:ascii="仿宋_GB2312" w:hAnsi="仿宋" w:eastAsia="仿宋_GB2312" w:cs="宋体"/>
                <w:color w:val="000000" w:themeColor="text1"/>
                <w:kern w:val="0"/>
                <w:szCs w:val="21"/>
                <w14:textFill>
                  <w14:solidFill>
                    <w14:schemeClr w14:val="tx1"/>
                  </w14:solidFill>
                </w14:textFill>
              </w:rPr>
            </w:pPr>
          </w:p>
        </w:tc>
        <w:tc>
          <w:tcPr>
            <w:tcW w:w="3405" w:type="dxa"/>
            <w:vAlign w:val="center"/>
          </w:tcPr>
          <w:p w14:paraId="4CF19A9A">
            <w:pPr>
              <w:widowControl/>
              <w:rPr>
                <w:rFonts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s="宋体"/>
                <w:color w:val="000000" w:themeColor="text1"/>
                <w:kern w:val="0"/>
                <w:szCs w:val="21"/>
                <w14:textFill>
                  <w14:solidFill>
                    <w14:schemeClr w14:val="tx1"/>
                  </w14:solidFill>
                </w14:textFill>
              </w:rPr>
              <w:t>限速器张紧轮装置和电气安全装置</w:t>
            </w:r>
          </w:p>
        </w:tc>
        <w:tc>
          <w:tcPr>
            <w:tcW w:w="4980" w:type="dxa"/>
            <w:vAlign w:val="center"/>
          </w:tcPr>
          <w:p w14:paraId="6BC4DEF5">
            <w:pPr>
              <w:widowControl/>
              <w:rPr>
                <w:rFonts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s="宋体"/>
                <w:color w:val="000000" w:themeColor="text1"/>
                <w:kern w:val="0"/>
                <w:szCs w:val="21"/>
                <w14:textFill>
                  <w14:solidFill>
                    <w14:schemeClr w14:val="tx1"/>
                  </w14:solidFill>
                </w14:textFill>
              </w:rPr>
              <w:t>工作正常</w:t>
            </w:r>
          </w:p>
        </w:tc>
      </w:tr>
      <w:tr w14:paraId="547F0A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trPr>
        <w:tc>
          <w:tcPr>
            <w:tcW w:w="540" w:type="dxa"/>
            <w:vAlign w:val="center"/>
          </w:tcPr>
          <w:p w14:paraId="5D73F86F">
            <w:pPr>
              <w:widowControl/>
              <w:jc w:val="center"/>
              <w:rPr>
                <w:rFonts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s="宋体"/>
                <w:color w:val="000000" w:themeColor="text1"/>
                <w:kern w:val="0"/>
                <w:szCs w:val="21"/>
                <w14:textFill>
                  <w14:solidFill>
                    <w14:schemeClr w14:val="tx1"/>
                  </w14:solidFill>
                </w14:textFill>
              </w:rPr>
              <w:t>1</w:t>
            </w:r>
          </w:p>
        </w:tc>
        <w:tc>
          <w:tcPr>
            <w:tcW w:w="525" w:type="dxa"/>
            <w:vMerge w:val="restart"/>
            <w:vAlign w:val="center"/>
          </w:tcPr>
          <w:p w14:paraId="450EABD7">
            <w:pPr>
              <w:widowControl/>
              <w:jc w:val="center"/>
              <w:rPr>
                <w:rFonts w:ascii="仿宋_GB2312" w:hAnsi="仿宋" w:eastAsia="仿宋_GB2312" w:cs="宋体"/>
                <w:color w:val="000000" w:themeColor="text1"/>
                <w:kern w:val="0"/>
                <w:szCs w:val="21"/>
                <w14:textFill>
                  <w14:solidFill>
                    <w14:schemeClr w14:val="tx1"/>
                  </w14:solidFill>
                </w14:textFill>
              </w:rPr>
            </w:pPr>
          </w:p>
          <w:p w14:paraId="5EE33810">
            <w:pPr>
              <w:widowControl/>
              <w:jc w:val="center"/>
              <w:rPr>
                <w:rFonts w:ascii="仿宋_GB2312" w:hAnsi="仿宋" w:eastAsia="仿宋_GB2312" w:cs="宋体"/>
                <w:color w:val="000000" w:themeColor="text1"/>
                <w:kern w:val="0"/>
                <w:szCs w:val="21"/>
                <w14:textFill>
                  <w14:solidFill>
                    <w14:schemeClr w14:val="tx1"/>
                  </w14:solidFill>
                </w14:textFill>
              </w:rPr>
            </w:pPr>
          </w:p>
          <w:p w14:paraId="4DEA994D">
            <w:pPr>
              <w:widowControl/>
              <w:jc w:val="center"/>
              <w:rPr>
                <w:rFonts w:ascii="仿宋_GB2312" w:hAnsi="仿宋" w:eastAsia="仿宋_GB2312" w:cs="宋体"/>
                <w:color w:val="000000" w:themeColor="text1"/>
                <w:kern w:val="0"/>
                <w:szCs w:val="21"/>
                <w14:textFill>
                  <w14:solidFill>
                    <w14:schemeClr w14:val="tx1"/>
                  </w14:solidFill>
                </w14:textFill>
              </w:rPr>
            </w:pPr>
          </w:p>
          <w:p w14:paraId="3C07F07F">
            <w:pPr>
              <w:widowControl/>
              <w:jc w:val="center"/>
              <w:rPr>
                <w:rFonts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s="宋体"/>
                <w:color w:val="000000" w:themeColor="text1"/>
                <w:kern w:val="0"/>
                <w:szCs w:val="21"/>
                <w14:textFill>
                  <w14:solidFill>
                    <w14:schemeClr w14:val="tx1"/>
                  </w14:solidFill>
                </w14:textFill>
              </w:rPr>
              <w:t>半</w:t>
            </w:r>
          </w:p>
          <w:p w14:paraId="17A20398">
            <w:pPr>
              <w:widowControl/>
              <w:jc w:val="center"/>
              <w:rPr>
                <w:rFonts w:ascii="仿宋_GB2312" w:hAnsi="仿宋" w:eastAsia="仿宋_GB2312" w:cs="宋体"/>
                <w:color w:val="000000" w:themeColor="text1"/>
                <w:kern w:val="0"/>
                <w:szCs w:val="21"/>
                <w14:textFill>
                  <w14:solidFill>
                    <w14:schemeClr w14:val="tx1"/>
                  </w14:solidFill>
                </w14:textFill>
              </w:rPr>
            </w:pPr>
          </w:p>
          <w:p w14:paraId="3D708E53">
            <w:pPr>
              <w:widowControl/>
              <w:jc w:val="center"/>
              <w:rPr>
                <w:rFonts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s="宋体"/>
                <w:color w:val="000000" w:themeColor="text1"/>
                <w:kern w:val="0"/>
                <w:szCs w:val="21"/>
                <w14:textFill>
                  <w14:solidFill>
                    <w14:schemeClr w14:val="tx1"/>
                  </w14:solidFill>
                </w14:textFill>
              </w:rPr>
              <w:t>年</w:t>
            </w:r>
          </w:p>
        </w:tc>
        <w:tc>
          <w:tcPr>
            <w:tcW w:w="3405" w:type="dxa"/>
            <w:vAlign w:val="center"/>
          </w:tcPr>
          <w:p w14:paraId="2210D128">
            <w:pPr>
              <w:widowControl/>
              <w:rPr>
                <w:rFonts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s="宋体"/>
                <w:color w:val="000000" w:themeColor="text1"/>
                <w:kern w:val="0"/>
                <w:szCs w:val="21"/>
                <w14:textFill>
                  <w14:solidFill>
                    <w14:schemeClr w14:val="tx1"/>
                  </w14:solidFill>
                </w14:textFill>
              </w:rPr>
              <w:t>电动机与减速机联轴器</w:t>
            </w:r>
          </w:p>
        </w:tc>
        <w:tc>
          <w:tcPr>
            <w:tcW w:w="4980" w:type="dxa"/>
            <w:vAlign w:val="center"/>
          </w:tcPr>
          <w:p w14:paraId="7A34BE8C">
            <w:pPr>
              <w:widowControl/>
              <w:rPr>
                <w:rFonts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s="宋体"/>
                <w:color w:val="000000" w:themeColor="text1"/>
                <w:kern w:val="0"/>
                <w:szCs w:val="21"/>
                <w14:textFill>
                  <w14:solidFill>
                    <w14:schemeClr w14:val="tx1"/>
                  </w14:solidFill>
                </w14:textFill>
              </w:rPr>
              <w:t>连接无松动，弹性元件外观良好，无老化等现象</w:t>
            </w:r>
          </w:p>
        </w:tc>
      </w:tr>
      <w:tr w14:paraId="7FF307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trPr>
        <w:tc>
          <w:tcPr>
            <w:tcW w:w="540" w:type="dxa"/>
            <w:vAlign w:val="center"/>
          </w:tcPr>
          <w:p w14:paraId="28D4037D">
            <w:pPr>
              <w:widowControl/>
              <w:jc w:val="center"/>
              <w:rPr>
                <w:rFonts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s="宋体"/>
                <w:color w:val="000000" w:themeColor="text1"/>
                <w:kern w:val="0"/>
                <w:szCs w:val="21"/>
                <w14:textFill>
                  <w14:solidFill>
                    <w14:schemeClr w14:val="tx1"/>
                  </w14:solidFill>
                </w14:textFill>
              </w:rPr>
              <w:t>2</w:t>
            </w:r>
          </w:p>
        </w:tc>
        <w:tc>
          <w:tcPr>
            <w:tcW w:w="525" w:type="dxa"/>
            <w:vMerge w:val="continue"/>
            <w:vAlign w:val="center"/>
          </w:tcPr>
          <w:p w14:paraId="6896ABDF">
            <w:pPr>
              <w:widowControl/>
              <w:jc w:val="center"/>
              <w:rPr>
                <w:rFonts w:ascii="仿宋_GB2312" w:hAnsi="仿宋" w:eastAsia="仿宋_GB2312" w:cs="宋体"/>
                <w:color w:val="000000" w:themeColor="text1"/>
                <w:kern w:val="0"/>
                <w:szCs w:val="21"/>
                <w14:textFill>
                  <w14:solidFill>
                    <w14:schemeClr w14:val="tx1"/>
                  </w14:solidFill>
                </w14:textFill>
              </w:rPr>
            </w:pPr>
          </w:p>
        </w:tc>
        <w:tc>
          <w:tcPr>
            <w:tcW w:w="3405" w:type="dxa"/>
            <w:vAlign w:val="center"/>
          </w:tcPr>
          <w:p w14:paraId="774C8591">
            <w:pPr>
              <w:widowControl/>
              <w:rPr>
                <w:rFonts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s="宋体"/>
                <w:color w:val="000000" w:themeColor="text1"/>
                <w:kern w:val="0"/>
                <w:szCs w:val="21"/>
                <w14:textFill>
                  <w14:solidFill>
                    <w14:schemeClr w14:val="tx1"/>
                  </w14:solidFill>
                </w14:textFill>
              </w:rPr>
              <w:t>驱动轮、导向轮轴承部</w:t>
            </w:r>
          </w:p>
        </w:tc>
        <w:tc>
          <w:tcPr>
            <w:tcW w:w="4980" w:type="dxa"/>
            <w:vAlign w:val="center"/>
          </w:tcPr>
          <w:p w14:paraId="4DACF9AC">
            <w:pPr>
              <w:widowControl/>
              <w:rPr>
                <w:rFonts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s="宋体"/>
                <w:color w:val="000000" w:themeColor="text1"/>
                <w:kern w:val="0"/>
                <w:szCs w:val="21"/>
                <w14:textFill>
                  <w14:solidFill>
                    <w14:schemeClr w14:val="tx1"/>
                  </w14:solidFill>
                </w14:textFill>
              </w:rPr>
              <w:t>无异常声响，无振动，润滑良好</w:t>
            </w:r>
          </w:p>
        </w:tc>
      </w:tr>
      <w:tr w14:paraId="052B3C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trPr>
        <w:tc>
          <w:tcPr>
            <w:tcW w:w="540" w:type="dxa"/>
            <w:vAlign w:val="center"/>
          </w:tcPr>
          <w:p w14:paraId="29807A1B">
            <w:pPr>
              <w:widowControl/>
              <w:jc w:val="center"/>
              <w:rPr>
                <w:rFonts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s="宋体"/>
                <w:color w:val="000000" w:themeColor="text1"/>
                <w:kern w:val="0"/>
                <w:szCs w:val="21"/>
                <w14:textFill>
                  <w14:solidFill>
                    <w14:schemeClr w14:val="tx1"/>
                  </w14:solidFill>
                </w14:textFill>
              </w:rPr>
              <w:t>3</w:t>
            </w:r>
          </w:p>
        </w:tc>
        <w:tc>
          <w:tcPr>
            <w:tcW w:w="525" w:type="dxa"/>
            <w:vMerge w:val="continue"/>
            <w:vAlign w:val="center"/>
          </w:tcPr>
          <w:p w14:paraId="40D91DDF">
            <w:pPr>
              <w:widowControl/>
              <w:jc w:val="center"/>
              <w:rPr>
                <w:rFonts w:ascii="仿宋_GB2312" w:hAnsi="仿宋" w:eastAsia="仿宋_GB2312" w:cs="宋体"/>
                <w:color w:val="000000" w:themeColor="text1"/>
                <w:kern w:val="0"/>
                <w:szCs w:val="21"/>
                <w14:textFill>
                  <w14:solidFill>
                    <w14:schemeClr w14:val="tx1"/>
                  </w14:solidFill>
                </w14:textFill>
              </w:rPr>
            </w:pPr>
          </w:p>
        </w:tc>
        <w:tc>
          <w:tcPr>
            <w:tcW w:w="3405" w:type="dxa"/>
            <w:vAlign w:val="center"/>
          </w:tcPr>
          <w:p w14:paraId="645BD976">
            <w:pPr>
              <w:widowControl/>
              <w:rPr>
                <w:rFonts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s="宋体"/>
                <w:color w:val="000000" w:themeColor="text1"/>
                <w:kern w:val="0"/>
                <w:szCs w:val="21"/>
                <w14:textFill>
                  <w14:solidFill>
                    <w14:schemeClr w14:val="tx1"/>
                  </w14:solidFill>
                </w14:textFill>
              </w:rPr>
              <w:t>曳引轮槽</w:t>
            </w:r>
          </w:p>
        </w:tc>
        <w:tc>
          <w:tcPr>
            <w:tcW w:w="4980" w:type="dxa"/>
            <w:vAlign w:val="center"/>
          </w:tcPr>
          <w:p w14:paraId="32B281D3">
            <w:pPr>
              <w:widowControl/>
              <w:rPr>
                <w:rFonts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s="宋体"/>
                <w:color w:val="000000" w:themeColor="text1"/>
                <w:kern w:val="0"/>
                <w:szCs w:val="21"/>
                <w14:textFill>
                  <w14:solidFill>
                    <w14:schemeClr w14:val="tx1"/>
                  </w14:solidFill>
                </w14:textFill>
              </w:rPr>
              <w:t>磨损量不超过制造单位</w:t>
            </w:r>
          </w:p>
        </w:tc>
      </w:tr>
      <w:tr w14:paraId="337C0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trPr>
        <w:tc>
          <w:tcPr>
            <w:tcW w:w="540" w:type="dxa"/>
            <w:vAlign w:val="center"/>
          </w:tcPr>
          <w:p w14:paraId="66AD2049">
            <w:pPr>
              <w:widowControl/>
              <w:jc w:val="center"/>
              <w:rPr>
                <w:rFonts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s="宋体"/>
                <w:color w:val="000000" w:themeColor="text1"/>
                <w:kern w:val="0"/>
                <w:szCs w:val="21"/>
                <w14:textFill>
                  <w14:solidFill>
                    <w14:schemeClr w14:val="tx1"/>
                  </w14:solidFill>
                </w14:textFill>
              </w:rPr>
              <w:t>4</w:t>
            </w:r>
          </w:p>
        </w:tc>
        <w:tc>
          <w:tcPr>
            <w:tcW w:w="525" w:type="dxa"/>
            <w:vMerge w:val="continue"/>
            <w:vAlign w:val="center"/>
          </w:tcPr>
          <w:p w14:paraId="1ABC79DF">
            <w:pPr>
              <w:widowControl/>
              <w:jc w:val="center"/>
              <w:rPr>
                <w:rFonts w:ascii="仿宋_GB2312" w:hAnsi="仿宋" w:eastAsia="仿宋_GB2312" w:cs="宋体"/>
                <w:color w:val="000000" w:themeColor="text1"/>
                <w:kern w:val="0"/>
                <w:szCs w:val="21"/>
                <w14:textFill>
                  <w14:solidFill>
                    <w14:schemeClr w14:val="tx1"/>
                  </w14:solidFill>
                </w14:textFill>
              </w:rPr>
            </w:pPr>
          </w:p>
        </w:tc>
        <w:tc>
          <w:tcPr>
            <w:tcW w:w="3405" w:type="dxa"/>
            <w:vAlign w:val="center"/>
          </w:tcPr>
          <w:p w14:paraId="4B9C2253">
            <w:pPr>
              <w:widowControl/>
              <w:rPr>
                <w:rFonts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s="宋体"/>
                <w:color w:val="000000" w:themeColor="text1"/>
                <w:kern w:val="0"/>
                <w:szCs w:val="21"/>
                <w14:textFill>
                  <w14:solidFill>
                    <w14:schemeClr w14:val="tx1"/>
                  </w14:solidFill>
                </w14:textFill>
              </w:rPr>
              <w:t>制动器动作状态监测装置</w:t>
            </w:r>
          </w:p>
        </w:tc>
        <w:tc>
          <w:tcPr>
            <w:tcW w:w="4980" w:type="dxa"/>
            <w:vAlign w:val="center"/>
          </w:tcPr>
          <w:p w14:paraId="3FDD9A7A">
            <w:pPr>
              <w:widowControl/>
              <w:rPr>
                <w:rFonts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s="宋体"/>
                <w:color w:val="000000" w:themeColor="text1"/>
                <w:kern w:val="0"/>
                <w:szCs w:val="21"/>
                <w14:textFill>
                  <w14:solidFill>
                    <w14:schemeClr w14:val="tx1"/>
                  </w14:solidFill>
                </w14:textFill>
              </w:rPr>
              <w:t>工作正常，制动器动作可靠</w:t>
            </w:r>
          </w:p>
        </w:tc>
      </w:tr>
      <w:tr w14:paraId="096118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trPr>
        <w:tc>
          <w:tcPr>
            <w:tcW w:w="540" w:type="dxa"/>
            <w:vAlign w:val="center"/>
          </w:tcPr>
          <w:p w14:paraId="38804D31">
            <w:pPr>
              <w:widowControl/>
              <w:jc w:val="center"/>
              <w:rPr>
                <w:rFonts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s="宋体"/>
                <w:color w:val="000000" w:themeColor="text1"/>
                <w:kern w:val="0"/>
                <w:szCs w:val="21"/>
                <w14:textFill>
                  <w14:solidFill>
                    <w14:schemeClr w14:val="tx1"/>
                  </w14:solidFill>
                </w14:textFill>
              </w:rPr>
              <w:t>5</w:t>
            </w:r>
          </w:p>
        </w:tc>
        <w:tc>
          <w:tcPr>
            <w:tcW w:w="525" w:type="dxa"/>
            <w:vMerge w:val="continue"/>
            <w:vAlign w:val="center"/>
          </w:tcPr>
          <w:p w14:paraId="2D1E15D0">
            <w:pPr>
              <w:widowControl/>
              <w:jc w:val="center"/>
              <w:rPr>
                <w:rFonts w:ascii="仿宋_GB2312" w:hAnsi="仿宋" w:eastAsia="仿宋_GB2312" w:cs="宋体"/>
                <w:color w:val="000000" w:themeColor="text1"/>
                <w:kern w:val="0"/>
                <w:szCs w:val="21"/>
                <w14:textFill>
                  <w14:solidFill>
                    <w14:schemeClr w14:val="tx1"/>
                  </w14:solidFill>
                </w14:textFill>
              </w:rPr>
            </w:pPr>
          </w:p>
        </w:tc>
        <w:tc>
          <w:tcPr>
            <w:tcW w:w="3405" w:type="dxa"/>
            <w:vAlign w:val="center"/>
          </w:tcPr>
          <w:p w14:paraId="76378B33">
            <w:pPr>
              <w:widowControl/>
              <w:rPr>
                <w:rFonts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s="宋体"/>
                <w:color w:val="000000" w:themeColor="text1"/>
                <w:kern w:val="0"/>
                <w:szCs w:val="21"/>
                <w14:textFill>
                  <w14:solidFill>
                    <w14:schemeClr w14:val="tx1"/>
                  </w14:solidFill>
                </w14:textFill>
              </w:rPr>
              <w:t>控制柜内各接线端子</w:t>
            </w:r>
          </w:p>
        </w:tc>
        <w:tc>
          <w:tcPr>
            <w:tcW w:w="4980" w:type="dxa"/>
            <w:vAlign w:val="center"/>
          </w:tcPr>
          <w:p w14:paraId="4BE41E09">
            <w:pPr>
              <w:widowControl/>
              <w:rPr>
                <w:rFonts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s="宋体"/>
                <w:color w:val="000000" w:themeColor="text1"/>
                <w:kern w:val="0"/>
                <w:szCs w:val="21"/>
                <w14:textFill>
                  <w14:solidFill>
                    <w14:schemeClr w14:val="tx1"/>
                  </w14:solidFill>
                </w14:textFill>
              </w:rPr>
              <w:t>各接线紧固、整齐，线号齐全清晰</w:t>
            </w:r>
          </w:p>
        </w:tc>
      </w:tr>
      <w:tr w14:paraId="32CD16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trPr>
        <w:tc>
          <w:tcPr>
            <w:tcW w:w="540" w:type="dxa"/>
            <w:vAlign w:val="center"/>
          </w:tcPr>
          <w:p w14:paraId="6CF619E0">
            <w:pPr>
              <w:widowControl/>
              <w:jc w:val="center"/>
              <w:rPr>
                <w:rFonts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s="宋体"/>
                <w:color w:val="000000" w:themeColor="text1"/>
                <w:kern w:val="0"/>
                <w:szCs w:val="21"/>
                <w14:textFill>
                  <w14:solidFill>
                    <w14:schemeClr w14:val="tx1"/>
                  </w14:solidFill>
                </w14:textFill>
              </w:rPr>
              <w:t>6</w:t>
            </w:r>
          </w:p>
        </w:tc>
        <w:tc>
          <w:tcPr>
            <w:tcW w:w="525" w:type="dxa"/>
            <w:vMerge w:val="continue"/>
            <w:vAlign w:val="center"/>
          </w:tcPr>
          <w:p w14:paraId="384BA0BC">
            <w:pPr>
              <w:widowControl/>
              <w:jc w:val="center"/>
              <w:rPr>
                <w:rFonts w:ascii="仿宋_GB2312" w:hAnsi="仿宋" w:eastAsia="仿宋_GB2312" w:cs="宋体"/>
                <w:color w:val="000000" w:themeColor="text1"/>
                <w:kern w:val="0"/>
                <w:szCs w:val="21"/>
                <w14:textFill>
                  <w14:solidFill>
                    <w14:schemeClr w14:val="tx1"/>
                  </w14:solidFill>
                </w14:textFill>
              </w:rPr>
            </w:pPr>
          </w:p>
        </w:tc>
        <w:tc>
          <w:tcPr>
            <w:tcW w:w="3405" w:type="dxa"/>
            <w:vAlign w:val="center"/>
          </w:tcPr>
          <w:p w14:paraId="4862179A">
            <w:pPr>
              <w:widowControl/>
              <w:rPr>
                <w:rFonts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s="宋体"/>
                <w:color w:val="000000" w:themeColor="text1"/>
                <w:kern w:val="0"/>
                <w:szCs w:val="21"/>
                <w14:textFill>
                  <w14:solidFill>
                    <w14:schemeClr w14:val="tx1"/>
                  </w14:solidFill>
                </w14:textFill>
              </w:rPr>
              <w:t>控制柜各仪表</w:t>
            </w:r>
          </w:p>
        </w:tc>
        <w:tc>
          <w:tcPr>
            <w:tcW w:w="4980" w:type="dxa"/>
            <w:vAlign w:val="center"/>
          </w:tcPr>
          <w:p w14:paraId="76303779">
            <w:pPr>
              <w:widowControl/>
              <w:rPr>
                <w:rFonts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s="宋体"/>
                <w:color w:val="000000" w:themeColor="text1"/>
                <w:kern w:val="0"/>
                <w:szCs w:val="21"/>
                <w14:textFill>
                  <w14:solidFill>
                    <w14:schemeClr w14:val="tx1"/>
                  </w14:solidFill>
                </w14:textFill>
              </w:rPr>
              <w:t>工作正常。</w:t>
            </w:r>
          </w:p>
        </w:tc>
      </w:tr>
      <w:tr w14:paraId="66B9B3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trPr>
        <w:tc>
          <w:tcPr>
            <w:tcW w:w="540" w:type="dxa"/>
            <w:vAlign w:val="center"/>
          </w:tcPr>
          <w:p w14:paraId="00E78B07">
            <w:pPr>
              <w:widowControl/>
              <w:jc w:val="center"/>
              <w:rPr>
                <w:rFonts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s="宋体"/>
                <w:color w:val="000000" w:themeColor="text1"/>
                <w:kern w:val="0"/>
                <w:szCs w:val="21"/>
                <w14:textFill>
                  <w14:solidFill>
                    <w14:schemeClr w14:val="tx1"/>
                  </w14:solidFill>
                </w14:textFill>
              </w:rPr>
              <w:t>7</w:t>
            </w:r>
          </w:p>
        </w:tc>
        <w:tc>
          <w:tcPr>
            <w:tcW w:w="525" w:type="dxa"/>
            <w:vMerge w:val="continue"/>
            <w:vAlign w:val="center"/>
          </w:tcPr>
          <w:p w14:paraId="4DCD308F">
            <w:pPr>
              <w:widowControl/>
              <w:jc w:val="center"/>
              <w:rPr>
                <w:rFonts w:ascii="仿宋_GB2312" w:hAnsi="仿宋" w:eastAsia="仿宋_GB2312" w:cs="宋体"/>
                <w:color w:val="000000" w:themeColor="text1"/>
                <w:kern w:val="0"/>
                <w:szCs w:val="21"/>
                <w14:textFill>
                  <w14:solidFill>
                    <w14:schemeClr w14:val="tx1"/>
                  </w14:solidFill>
                </w14:textFill>
              </w:rPr>
            </w:pPr>
          </w:p>
        </w:tc>
        <w:tc>
          <w:tcPr>
            <w:tcW w:w="3405" w:type="dxa"/>
            <w:vAlign w:val="center"/>
          </w:tcPr>
          <w:p w14:paraId="53CCAD73">
            <w:pPr>
              <w:widowControl/>
              <w:rPr>
                <w:rFonts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s="宋体"/>
                <w:color w:val="000000" w:themeColor="text1"/>
                <w:kern w:val="0"/>
                <w:szCs w:val="21"/>
                <w14:textFill>
                  <w14:solidFill>
                    <w14:schemeClr w14:val="tx1"/>
                  </w14:solidFill>
                </w14:textFill>
              </w:rPr>
              <w:t>井道、对重、轿顶各反绳轮轴承部</w:t>
            </w:r>
          </w:p>
        </w:tc>
        <w:tc>
          <w:tcPr>
            <w:tcW w:w="4980" w:type="dxa"/>
            <w:vAlign w:val="center"/>
          </w:tcPr>
          <w:p w14:paraId="6E26EF5D">
            <w:pPr>
              <w:widowControl/>
              <w:rPr>
                <w:rFonts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s="宋体"/>
                <w:color w:val="000000" w:themeColor="text1"/>
                <w:kern w:val="0"/>
                <w:szCs w:val="21"/>
                <w14:textFill>
                  <w14:solidFill>
                    <w14:schemeClr w14:val="tx1"/>
                  </w14:solidFill>
                </w14:textFill>
              </w:rPr>
              <w:t>无异常声响，无振动，润滑良好</w:t>
            </w:r>
          </w:p>
        </w:tc>
      </w:tr>
      <w:tr w14:paraId="1AF30B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trPr>
        <w:tc>
          <w:tcPr>
            <w:tcW w:w="540" w:type="dxa"/>
            <w:vAlign w:val="center"/>
          </w:tcPr>
          <w:p w14:paraId="7D32AFD5">
            <w:pPr>
              <w:widowControl/>
              <w:jc w:val="center"/>
              <w:rPr>
                <w:rFonts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s="宋体"/>
                <w:color w:val="000000" w:themeColor="text1"/>
                <w:kern w:val="0"/>
                <w:szCs w:val="21"/>
                <w14:textFill>
                  <w14:solidFill>
                    <w14:schemeClr w14:val="tx1"/>
                  </w14:solidFill>
                </w14:textFill>
              </w:rPr>
              <w:t>8</w:t>
            </w:r>
          </w:p>
        </w:tc>
        <w:tc>
          <w:tcPr>
            <w:tcW w:w="525" w:type="dxa"/>
            <w:vMerge w:val="continue"/>
            <w:vAlign w:val="center"/>
          </w:tcPr>
          <w:p w14:paraId="1C9076B7">
            <w:pPr>
              <w:widowControl/>
              <w:jc w:val="center"/>
              <w:rPr>
                <w:rFonts w:ascii="仿宋_GB2312" w:hAnsi="仿宋" w:eastAsia="仿宋_GB2312" w:cs="宋体"/>
                <w:color w:val="000000" w:themeColor="text1"/>
                <w:kern w:val="0"/>
                <w:szCs w:val="21"/>
                <w14:textFill>
                  <w14:solidFill>
                    <w14:schemeClr w14:val="tx1"/>
                  </w14:solidFill>
                </w14:textFill>
              </w:rPr>
            </w:pPr>
          </w:p>
        </w:tc>
        <w:tc>
          <w:tcPr>
            <w:tcW w:w="3405" w:type="dxa"/>
            <w:vAlign w:val="center"/>
          </w:tcPr>
          <w:p w14:paraId="6D271987">
            <w:pPr>
              <w:widowControl/>
              <w:rPr>
                <w:rFonts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s="宋体"/>
                <w:color w:val="000000" w:themeColor="text1"/>
                <w:kern w:val="0"/>
                <w:szCs w:val="21"/>
                <w14:textFill>
                  <w14:solidFill>
                    <w14:schemeClr w14:val="tx1"/>
                  </w14:solidFill>
                </w14:textFill>
              </w:rPr>
              <w:t>悬挂装置、补偿绳</w:t>
            </w:r>
          </w:p>
        </w:tc>
        <w:tc>
          <w:tcPr>
            <w:tcW w:w="4980" w:type="dxa"/>
            <w:vAlign w:val="center"/>
          </w:tcPr>
          <w:p w14:paraId="100B4216">
            <w:pPr>
              <w:widowControl/>
              <w:rPr>
                <w:rFonts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s="宋体"/>
                <w:color w:val="000000" w:themeColor="text1"/>
                <w:kern w:val="0"/>
                <w:szCs w:val="21"/>
                <w14:textFill>
                  <w14:solidFill>
                    <w14:schemeClr w14:val="tx1"/>
                  </w14:solidFill>
                </w14:textFill>
              </w:rPr>
              <w:t>磨损量、断丝数不超过要求</w:t>
            </w:r>
          </w:p>
        </w:tc>
      </w:tr>
      <w:tr w14:paraId="739D37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trPr>
        <w:tc>
          <w:tcPr>
            <w:tcW w:w="540" w:type="dxa"/>
            <w:vAlign w:val="center"/>
          </w:tcPr>
          <w:p w14:paraId="78FFA3BE">
            <w:pPr>
              <w:widowControl/>
              <w:jc w:val="center"/>
              <w:rPr>
                <w:rFonts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s="宋体"/>
                <w:color w:val="000000" w:themeColor="text1"/>
                <w:kern w:val="0"/>
                <w:szCs w:val="21"/>
                <w14:textFill>
                  <w14:solidFill>
                    <w14:schemeClr w14:val="tx1"/>
                  </w14:solidFill>
                </w14:textFill>
              </w:rPr>
              <w:t>9</w:t>
            </w:r>
          </w:p>
        </w:tc>
        <w:tc>
          <w:tcPr>
            <w:tcW w:w="525" w:type="dxa"/>
            <w:vMerge w:val="continue"/>
            <w:vAlign w:val="center"/>
          </w:tcPr>
          <w:p w14:paraId="0239A24B">
            <w:pPr>
              <w:widowControl/>
              <w:jc w:val="center"/>
              <w:rPr>
                <w:rFonts w:ascii="仿宋_GB2312" w:hAnsi="仿宋" w:eastAsia="仿宋_GB2312" w:cs="宋体"/>
                <w:color w:val="000000" w:themeColor="text1"/>
                <w:kern w:val="0"/>
                <w:szCs w:val="21"/>
                <w14:textFill>
                  <w14:solidFill>
                    <w14:schemeClr w14:val="tx1"/>
                  </w14:solidFill>
                </w14:textFill>
              </w:rPr>
            </w:pPr>
          </w:p>
        </w:tc>
        <w:tc>
          <w:tcPr>
            <w:tcW w:w="3405" w:type="dxa"/>
            <w:vAlign w:val="center"/>
          </w:tcPr>
          <w:p w14:paraId="7813CADE">
            <w:pPr>
              <w:widowControl/>
              <w:rPr>
                <w:rFonts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s="宋体"/>
                <w:color w:val="000000" w:themeColor="text1"/>
                <w:kern w:val="0"/>
                <w:szCs w:val="21"/>
                <w14:textFill>
                  <w14:solidFill>
                    <w14:schemeClr w14:val="tx1"/>
                  </w14:solidFill>
                </w14:textFill>
              </w:rPr>
              <w:t>绳头组合</w:t>
            </w:r>
          </w:p>
        </w:tc>
        <w:tc>
          <w:tcPr>
            <w:tcW w:w="4980" w:type="dxa"/>
            <w:vAlign w:val="center"/>
          </w:tcPr>
          <w:p w14:paraId="2A5AACA0">
            <w:pPr>
              <w:widowControl/>
              <w:rPr>
                <w:rFonts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s="宋体"/>
                <w:color w:val="000000" w:themeColor="text1"/>
                <w:kern w:val="0"/>
                <w:szCs w:val="21"/>
                <w14:textFill>
                  <w14:solidFill>
                    <w14:schemeClr w14:val="tx1"/>
                  </w14:solidFill>
                </w14:textFill>
              </w:rPr>
              <w:t>螺母无松动</w:t>
            </w:r>
          </w:p>
        </w:tc>
      </w:tr>
      <w:tr w14:paraId="72A5C8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trPr>
        <w:tc>
          <w:tcPr>
            <w:tcW w:w="540" w:type="dxa"/>
            <w:vAlign w:val="center"/>
          </w:tcPr>
          <w:p w14:paraId="7179B1C9">
            <w:pPr>
              <w:widowControl/>
              <w:jc w:val="center"/>
              <w:rPr>
                <w:rFonts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s="宋体"/>
                <w:color w:val="000000" w:themeColor="text1"/>
                <w:kern w:val="0"/>
                <w:szCs w:val="21"/>
                <w14:textFill>
                  <w14:solidFill>
                    <w14:schemeClr w14:val="tx1"/>
                  </w14:solidFill>
                </w14:textFill>
              </w:rPr>
              <w:t>10</w:t>
            </w:r>
          </w:p>
        </w:tc>
        <w:tc>
          <w:tcPr>
            <w:tcW w:w="525" w:type="dxa"/>
            <w:vMerge w:val="continue"/>
            <w:vAlign w:val="center"/>
          </w:tcPr>
          <w:p w14:paraId="64A653F1">
            <w:pPr>
              <w:widowControl/>
              <w:jc w:val="center"/>
              <w:rPr>
                <w:rFonts w:ascii="仿宋_GB2312" w:hAnsi="仿宋" w:eastAsia="仿宋_GB2312" w:cs="宋体"/>
                <w:color w:val="000000" w:themeColor="text1"/>
                <w:kern w:val="0"/>
                <w:szCs w:val="21"/>
                <w14:textFill>
                  <w14:solidFill>
                    <w14:schemeClr w14:val="tx1"/>
                  </w14:solidFill>
                </w14:textFill>
              </w:rPr>
            </w:pPr>
          </w:p>
        </w:tc>
        <w:tc>
          <w:tcPr>
            <w:tcW w:w="3405" w:type="dxa"/>
            <w:vAlign w:val="center"/>
          </w:tcPr>
          <w:p w14:paraId="5BEF425B">
            <w:pPr>
              <w:widowControl/>
              <w:rPr>
                <w:rFonts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s="宋体"/>
                <w:color w:val="000000" w:themeColor="text1"/>
                <w:kern w:val="0"/>
                <w:szCs w:val="21"/>
                <w14:textFill>
                  <w14:solidFill>
                    <w14:schemeClr w14:val="tx1"/>
                  </w14:solidFill>
                </w14:textFill>
              </w:rPr>
              <w:t>限速器钢丝绳</w:t>
            </w:r>
          </w:p>
        </w:tc>
        <w:tc>
          <w:tcPr>
            <w:tcW w:w="4980" w:type="dxa"/>
            <w:vAlign w:val="center"/>
          </w:tcPr>
          <w:p w14:paraId="04D175ED">
            <w:pPr>
              <w:widowControl/>
              <w:rPr>
                <w:rFonts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s="宋体"/>
                <w:color w:val="000000" w:themeColor="text1"/>
                <w:kern w:val="0"/>
                <w:szCs w:val="21"/>
                <w14:textFill>
                  <w14:solidFill>
                    <w14:schemeClr w14:val="tx1"/>
                  </w14:solidFill>
                </w14:textFill>
              </w:rPr>
              <w:t>磨损量、断丝数不超过制造单位</w:t>
            </w:r>
          </w:p>
        </w:tc>
      </w:tr>
      <w:tr w14:paraId="2252C2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trPr>
        <w:tc>
          <w:tcPr>
            <w:tcW w:w="540" w:type="dxa"/>
            <w:vAlign w:val="center"/>
          </w:tcPr>
          <w:p w14:paraId="5D1954E1">
            <w:pPr>
              <w:widowControl/>
              <w:jc w:val="center"/>
              <w:rPr>
                <w:rFonts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s="宋体"/>
                <w:color w:val="000000" w:themeColor="text1"/>
                <w:kern w:val="0"/>
                <w:szCs w:val="21"/>
                <w14:textFill>
                  <w14:solidFill>
                    <w14:schemeClr w14:val="tx1"/>
                  </w14:solidFill>
                </w14:textFill>
              </w:rPr>
              <w:t>11</w:t>
            </w:r>
          </w:p>
        </w:tc>
        <w:tc>
          <w:tcPr>
            <w:tcW w:w="525" w:type="dxa"/>
            <w:vMerge w:val="continue"/>
            <w:vAlign w:val="center"/>
          </w:tcPr>
          <w:p w14:paraId="2FDA2B75">
            <w:pPr>
              <w:widowControl/>
              <w:jc w:val="center"/>
              <w:rPr>
                <w:rFonts w:ascii="仿宋_GB2312" w:hAnsi="仿宋" w:eastAsia="仿宋_GB2312" w:cs="宋体"/>
                <w:color w:val="000000" w:themeColor="text1"/>
                <w:kern w:val="0"/>
                <w:szCs w:val="21"/>
                <w14:textFill>
                  <w14:solidFill>
                    <w14:schemeClr w14:val="tx1"/>
                  </w14:solidFill>
                </w14:textFill>
              </w:rPr>
            </w:pPr>
          </w:p>
        </w:tc>
        <w:tc>
          <w:tcPr>
            <w:tcW w:w="3405" w:type="dxa"/>
            <w:vAlign w:val="center"/>
          </w:tcPr>
          <w:p w14:paraId="5FC1FAAC">
            <w:pPr>
              <w:widowControl/>
              <w:rPr>
                <w:rFonts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s="宋体"/>
                <w:color w:val="000000" w:themeColor="text1"/>
                <w:kern w:val="0"/>
                <w:szCs w:val="21"/>
                <w14:textFill>
                  <w14:solidFill>
                    <w14:schemeClr w14:val="tx1"/>
                  </w14:solidFill>
                </w14:textFill>
              </w:rPr>
              <w:t>层门、轿门门扇</w:t>
            </w:r>
          </w:p>
        </w:tc>
        <w:tc>
          <w:tcPr>
            <w:tcW w:w="4980" w:type="dxa"/>
            <w:vAlign w:val="center"/>
          </w:tcPr>
          <w:p w14:paraId="2FBA8A27">
            <w:pPr>
              <w:widowControl/>
              <w:rPr>
                <w:rFonts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s="宋体"/>
                <w:color w:val="000000" w:themeColor="text1"/>
                <w:kern w:val="0"/>
                <w:szCs w:val="21"/>
                <w14:textFill>
                  <w14:solidFill>
                    <w14:schemeClr w14:val="tx1"/>
                  </w14:solidFill>
                </w14:textFill>
              </w:rPr>
              <w:t>门扇各相关间隙符合标准值</w:t>
            </w:r>
          </w:p>
        </w:tc>
      </w:tr>
      <w:tr w14:paraId="3ED153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trPr>
        <w:tc>
          <w:tcPr>
            <w:tcW w:w="540" w:type="dxa"/>
            <w:vAlign w:val="center"/>
          </w:tcPr>
          <w:p w14:paraId="5C042045">
            <w:pPr>
              <w:widowControl/>
              <w:jc w:val="center"/>
              <w:rPr>
                <w:rFonts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s="宋体"/>
                <w:color w:val="000000" w:themeColor="text1"/>
                <w:kern w:val="0"/>
                <w:szCs w:val="21"/>
                <w14:textFill>
                  <w14:solidFill>
                    <w14:schemeClr w14:val="tx1"/>
                  </w14:solidFill>
                </w14:textFill>
              </w:rPr>
              <w:t>12</w:t>
            </w:r>
          </w:p>
        </w:tc>
        <w:tc>
          <w:tcPr>
            <w:tcW w:w="525" w:type="dxa"/>
            <w:vMerge w:val="continue"/>
            <w:vAlign w:val="center"/>
          </w:tcPr>
          <w:p w14:paraId="2556EFB4">
            <w:pPr>
              <w:widowControl/>
              <w:jc w:val="center"/>
              <w:rPr>
                <w:rFonts w:ascii="仿宋_GB2312" w:hAnsi="仿宋" w:eastAsia="仿宋_GB2312" w:cs="宋体"/>
                <w:color w:val="000000" w:themeColor="text1"/>
                <w:kern w:val="0"/>
                <w:szCs w:val="21"/>
                <w14:textFill>
                  <w14:solidFill>
                    <w14:schemeClr w14:val="tx1"/>
                  </w14:solidFill>
                </w14:textFill>
              </w:rPr>
            </w:pPr>
          </w:p>
        </w:tc>
        <w:tc>
          <w:tcPr>
            <w:tcW w:w="3405" w:type="dxa"/>
            <w:vAlign w:val="center"/>
          </w:tcPr>
          <w:p w14:paraId="133690CE">
            <w:pPr>
              <w:widowControl/>
              <w:rPr>
                <w:rFonts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s="宋体"/>
                <w:color w:val="000000" w:themeColor="text1"/>
                <w:kern w:val="0"/>
                <w:szCs w:val="21"/>
                <w14:textFill>
                  <w14:solidFill>
                    <w14:schemeClr w14:val="tx1"/>
                  </w14:solidFill>
                </w14:textFill>
              </w:rPr>
              <w:t>轿门开门限制装置</w:t>
            </w:r>
          </w:p>
        </w:tc>
        <w:tc>
          <w:tcPr>
            <w:tcW w:w="4980" w:type="dxa"/>
            <w:vAlign w:val="center"/>
          </w:tcPr>
          <w:p w14:paraId="2F5DDC18">
            <w:pPr>
              <w:widowControl/>
              <w:rPr>
                <w:rFonts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s="宋体"/>
                <w:color w:val="000000" w:themeColor="text1"/>
                <w:kern w:val="0"/>
                <w:szCs w:val="21"/>
                <w14:textFill>
                  <w14:solidFill>
                    <w14:schemeClr w14:val="tx1"/>
                  </w14:solidFill>
                </w14:textFill>
              </w:rPr>
              <w:t>工作正常</w:t>
            </w:r>
          </w:p>
        </w:tc>
      </w:tr>
      <w:tr w14:paraId="3E429E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trPr>
        <w:tc>
          <w:tcPr>
            <w:tcW w:w="540" w:type="dxa"/>
            <w:vAlign w:val="center"/>
          </w:tcPr>
          <w:p w14:paraId="43597014">
            <w:pPr>
              <w:widowControl/>
              <w:jc w:val="center"/>
              <w:rPr>
                <w:rFonts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s="宋体"/>
                <w:color w:val="000000" w:themeColor="text1"/>
                <w:kern w:val="0"/>
                <w:szCs w:val="21"/>
                <w14:textFill>
                  <w14:solidFill>
                    <w14:schemeClr w14:val="tx1"/>
                  </w14:solidFill>
                </w14:textFill>
              </w:rPr>
              <w:t>13</w:t>
            </w:r>
          </w:p>
        </w:tc>
        <w:tc>
          <w:tcPr>
            <w:tcW w:w="525" w:type="dxa"/>
            <w:vMerge w:val="continue"/>
            <w:vAlign w:val="center"/>
          </w:tcPr>
          <w:p w14:paraId="592D880E">
            <w:pPr>
              <w:widowControl/>
              <w:jc w:val="center"/>
              <w:rPr>
                <w:rFonts w:ascii="仿宋_GB2312" w:hAnsi="仿宋" w:eastAsia="仿宋_GB2312" w:cs="宋体"/>
                <w:color w:val="000000" w:themeColor="text1"/>
                <w:kern w:val="0"/>
                <w:szCs w:val="21"/>
                <w14:textFill>
                  <w14:solidFill>
                    <w14:schemeClr w14:val="tx1"/>
                  </w14:solidFill>
                </w14:textFill>
              </w:rPr>
            </w:pPr>
          </w:p>
        </w:tc>
        <w:tc>
          <w:tcPr>
            <w:tcW w:w="3405" w:type="dxa"/>
            <w:vAlign w:val="center"/>
          </w:tcPr>
          <w:p w14:paraId="42C9644B">
            <w:pPr>
              <w:widowControl/>
              <w:rPr>
                <w:rFonts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s="宋体"/>
                <w:color w:val="000000" w:themeColor="text1"/>
                <w:kern w:val="0"/>
                <w:szCs w:val="21"/>
                <w14:textFill>
                  <w14:solidFill>
                    <w14:schemeClr w14:val="tx1"/>
                  </w14:solidFill>
                </w14:textFill>
              </w:rPr>
              <w:t>对冲缓冲距离</w:t>
            </w:r>
          </w:p>
        </w:tc>
        <w:tc>
          <w:tcPr>
            <w:tcW w:w="4980" w:type="dxa"/>
            <w:vAlign w:val="center"/>
          </w:tcPr>
          <w:p w14:paraId="4319579B">
            <w:pPr>
              <w:widowControl/>
              <w:rPr>
                <w:rFonts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s="宋体"/>
                <w:color w:val="000000" w:themeColor="text1"/>
                <w:kern w:val="0"/>
                <w:szCs w:val="21"/>
                <w14:textFill>
                  <w14:solidFill>
                    <w14:schemeClr w14:val="tx1"/>
                  </w14:solidFill>
                </w14:textFill>
              </w:rPr>
              <w:t>符合标准值</w:t>
            </w:r>
          </w:p>
        </w:tc>
      </w:tr>
      <w:tr w14:paraId="3AC429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trPr>
        <w:tc>
          <w:tcPr>
            <w:tcW w:w="540" w:type="dxa"/>
            <w:vAlign w:val="center"/>
          </w:tcPr>
          <w:p w14:paraId="3456D82B">
            <w:pPr>
              <w:widowControl/>
              <w:jc w:val="center"/>
              <w:rPr>
                <w:rFonts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s="宋体"/>
                <w:color w:val="000000" w:themeColor="text1"/>
                <w:kern w:val="0"/>
                <w:szCs w:val="21"/>
                <w14:textFill>
                  <w14:solidFill>
                    <w14:schemeClr w14:val="tx1"/>
                  </w14:solidFill>
                </w14:textFill>
              </w:rPr>
              <w:t>14</w:t>
            </w:r>
          </w:p>
        </w:tc>
        <w:tc>
          <w:tcPr>
            <w:tcW w:w="525" w:type="dxa"/>
            <w:vMerge w:val="continue"/>
            <w:vAlign w:val="center"/>
          </w:tcPr>
          <w:p w14:paraId="02AFCB8E">
            <w:pPr>
              <w:widowControl/>
              <w:jc w:val="center"/>
              <w:rPr>
                <w:rFonts w:ascii="仿宋_GB2312" w:hAnsi="仿宋" w:eastAsia="仿宋_GB2312" w:cs="宋体"/>
                <w:color w:val="000000" w:themeColor="text1"/>
                <w:kern w:val="0"/>
                <w:szCs w:val="21"/>
                <w14:textFill>
                  <w14:solidFill>
                    <w14:schemeClr w14:val="tx1"/>
                  </w14:solidFill>
                </w14:textFill>
              </w:rPr>
            </w:pPr>
          </w:p>
        </w:tc>
        <w:tc>
          <w:tcPr>
            <w:tcW w:w="3405" w:type="dxa"/>
            <w:vAlign w:val="center"/>
          </w:tcPr>
          <w:p w14:paraId="2D20C993">
            <w:pPr>
              <w:widowControl/>
              <w:rPr>
                <w:rFonts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s="宋体"/>
                <w:color w:val="000000" w:themeColor="text1"/>
                <w:kern w:val="0"/>
                <w:szCs w:val="21"/>
                <w14:textFill>
                  <w14:solidFill>
                    <w14:schemeClr w14:val="tx1"/>
                  </w14:solidFill>
                </w14:textFill>
              </w:rPr>
              <w:t>补偿链（绳）与轿厢、对重接合处</w:t>
            </w:r>
          </w:p>
        </w:tc>
        <w:tc>
          <w:tcPr>
            <w:tcW w:w="4980" w:type="dxa"/>
            <w:vAlign w:val="center"/>
          </w:tcPr>
          <w:p w14:paraId="5DE1CEB7">
            <w:pPr>
              <w:widowControl/>
              <w:rPr>
                <w:rFonts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s="宋体"/>
                <w:color w:val="000000" w:themeColor="text1"/>
                <w:kern w:val="0"/>
                <w:szCs w:val="21"/>
                <w14:textFill>
                  <w14:solidFill>
                    <w14:schemeClr w14:val="tx1"/>
                  </w14:solidFill>
                </w14:textFill>
              </w:rPr>
              <w:t>固定，无松动</w:t>
            </w:r>
          </w:p>
        </w:tc>
      </w:tr>
      <w:tr w14:paraId="6DFB3F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trPr>
        <w:tc>
          <w:tcPr>
            <w:tcW w:w="540" w:type="dxa"/>
            <w:vAlign w:val="center"/>
          </w:tcPr>
          <w:p w14:paraId="7F7BF8C2">
            <w:pPr>
              <w:widowControl/>
              <w:jc w:val="center"/>
              <w:rPr>
                <w:rFonts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s="宋体"/>
                <w:color w:val="000000" w:themeColor="text1"/>
                <w:kern w:val="0"/>
                <w:szCs w:val="21"/>
                <w14:textFill>
                  <w14:solidFill>
                    <w14:schemeClr w14:val="tx1"/>
                  </w14:solidFill>
                </w14:textFill>
              </w:rPr>
              <w:t>15</w:t>
            </w:r>
          </w:p>
        </w:tc>
        <w:tc>
          <w:tcPr>
            <w:tcW w:w="525" w:type="dxa"/>
            <w:vMerge w:val="continue"/>
            <w:vAlign w:val="center"/>
          </w:tcPr>
          <w:p w14:paraId="52032655">
            <w:pPr>
              <w:widowControl/>
              <w:jc w:val="center"/>
              <w:rPr>
                <w:rFonts w:ascii="仿宋_GB2312" w:hAnsi="仿宋" w:eastAsia="仿宋_GB2312" w:cs="宋体"/>
                <w:color w:val="000000" w:themeColor="text1"/>
                <w:kern w:val="0"/>
                <w:szCs w:val="21"/>
                <w14:textFill>
                  <w14:solidFill>
                    <w14:schemeClr w14:val="tx1"/>
                  </w14:solidFill>
                </w14:textFill>
              </w:rPr>
            </w:pPr>
          </w:p>
        </w:tc>
        <w:tc>
          <w:tcPr>
            <w:tcW w:w="3405" w:type="dxa"/>
            <w:vAlign w:val="center"/>
          </w:tcPr>
          <w:p w14:paraId="5DE26E75">
            <w:pPr>
              <w:widowControl/>
              <w:rPr>
                <w:rFonts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s="宋体"/>
                <w:color w:val="000000" w:themeColor="text1"/>
                <w:kern w:val="0"/>
                <w:szCs w:val="21"/>
                <w14:textFill>
                  <w14:solidFill>
                    <w14:schemeClr w14:val="tx1"/>
                  </w14:solidFill>
                </w14:textFill>
              </w:rPr>
              <w:t>上、下极限开关</w:t>
            </w:r>
          </w:p>
        </w:tc>
        <w:tc>
          <w:tcPr>
            <w:tcW w:w="4980" w:type="dxa"/>
            <w:vAlign w:val="center"/>
          </w:tcPr>
          <w:p w14:paraId="52B467B4">
            <w:pPr>
              <w:widowControl/>
              <w:rPr>
                <w:rFonts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s="宋体"/>
                <w:color w:val="000000" w:themeColor="text1"/>
                <w:kern w:val="0"/>
                <w:szCs w:val="21"/>
                <w14:textFill>
                  <w14:solidFill>
                    <w14:schemeClr w14:val="tx1"/>
                  </w14:solidFill>
                </w14:textFill>
              </w:rPr>
              <w:t>工作正常</w:t>
            </w:r>
          </w:p>
        </w:tc>
      </w:tr>
      <w:tr w14:paraId="02A828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trPr>
        <w:tc>
          <w:tcPr>
            <w:tcW w:w="540" w:type="dxa"/>
            <w:vAlign w:val="center"/>
          </w:tcPr>
          <w:p w14:paraId="5AB1AD8D">
            <w:pPr>
              <w:widowControl/>
              <w:jc w:val="center"/>
              <w:rPr>
                <w:rFonts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s="宋体"/>
                <w:color w:val="000000" w:themeColor="text1"/>
                <w:kern w:val="0"/>
                <w:szCs w:val="21"/>
                <w14:textFill>
                  <w14:solidFill>
                    <w14:schemeClr w14:val="tx1"/>
                  </w14:solidFill>
                </w14:textFill>
              </w:rPr>
              <w:t>1</w:t>
            </w:r>
          </w:p>
        </w:tc>
        <w:tc>
          <w:tcPr>
            <w:tcW w:w="525" w:type="dxa"/>
            <w:vMerge w:val="restart"/>
            <w:vAlign w:val="center"/>
          </w:tcPr>
          <w:p w14:paraId="6D5BEF09">
            <w:pPr>
              <w:widowControl/>
              <w:jc w:val="center"/>
              <w:rPr>
                <w:rFonts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s="宋体"/>
                <w:color w:val="000000" w:themeColor="text1"/>
                <w:kern w:val="0"/>
                <w:szCs w:val="21"/>
                <w14:textFill>
                  <w14:solidFill>
                    <w14:schemeClr w14:val="tx1"/>
                  </w14:solidFill>
                </w14:textFill>
              </w:rPr>
              <w:t>年</w:t>
            </w:r>
          </w:p>
          <w:p w14:paraId="7AEE0CEC">
            <w:pPr>
              <w:widowControl/>
              <w:jc w:val="center"/>
              <w:rPr>
                <w:rFonts w:ascii="仿宋_GB2312" w:hAnsi="仿宋" w:eastAsia="仿宋_GB2312" w:cs="宋体"/>
                <w:color w:val="000000" w:themeColor="text1"/>
                <w:kern w:val="0"/>
                <w:szCs w:val="21"/>
                <w14:textFill>
                  <w14:solidFill>
                    <w14:schemeClr w14:val="tx1"/>
                  </w14:solidFill>
                </w14:textFill>
              </w:rPr>
            </w:pPr>
          </w:p>
          <w:p w14:paraId="1972C63A">
            <w:pPr>
              <w:widowControl/>
              <w:jc w:val="center"/>
              <w:rPr>
                <w:rFonts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s="宋体"/>
                <w:color w:val="000000" w:themeColor="text1"/>
                <w:kern w:val="0"/>
                <w:szCs w:val="21"/>
                <w14:textFill>
                  <w14:solidFill>
                    <w14:schemeClr w14:val="tx1"/>
                  </w14:solidFill>
                </w14:textFill>
              </w:rPr>
              <w:t>度</w:t>
            </w:r>
          </w:p>
        </w:tc>
        <w:tc>
          <w:tcPr>
            <w:tcW w:w="3405" w:type="dxa"/>
            <w:vAlign w:val="center"/>
          </w:tcPr>
          <w:p w14:paraId="632B68B9">
            <w:pPr>
              <w:widowControl/>
              <w:rPr>
                <w:rFonts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s="宋体"/>
                <w:color w:val="000000" w:themeColor="text1"/>
                <w:kern w:val="0"/>
                <w:szCs w:val="21"/>
                <w14:textFill>
                  <w14:solidFill>
                    <w14:schemeClr w14:val="tx1"/>
                  </w14:solidFill>
                </w14:textFill>
              </w:rPr>
              <w:t>减速机润滑油</w:t>
            </w:r>
          </w:p>
        </w:tc>
        <w:tc>
          <w:tcPr>
            <w:tcW w:w="4980" w:type="dxa"/>
            <w:vAlign w:val="center"/>
          </w:tcPr>
          <w:p w14:paraId="135D7041">
            <w:pPr>
              <w:widowControl/>
              <w:rPr>
                <w:rFonts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s="宋体"/>
                <w:color w:val="000000" w:themeColor="text1"/>
                <w:kern w:val="0"/>
                <w:szCs w:val="21"/>
                <w14:textFill>
                  <w14:solidFill>
                    <w14:schemeClr w14:val="tx1"/>
                  </w14:solidFill>
                </w14:textFill>
              </w:rPr>
              <w:t>按照制造单位要求适时更换，保证油质符合要求</w:t>
            </w:r>
          </w:p>
        </w:tc>
      </w:tr>
      <w:tr w14:paraId="58FC87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trPr>
        <w:tc>
          <w:tcPr>
            <w:tcW w:w="540" w:type="dxa"/>
            <w:vAlign w:val="center"/>
          </w:tcPr>
          <w:p w14:paraId="5C895FB8">
            <w:pPr>
              <w:widowControl/>
              <w:jc w:val="center"/>
              <w:rPr>
                <w:rFonts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s="宋体"/>
                <w:color w:val="000000" w:themeColor="text1"/>
                <w:kern w:val="0"/>
                <w:szCs w:val="21"/>
                <w14:textFill>
                  <w14:solidFill>
                    <w14:schemeClr w14:val="tx1"/>
                  </w14:solidFill>
                </w14:textFill>
              </w:rPr>
              <w:t>2</w:t>
            </w:r>
          </w:p>
        </w:tc>
        <w:tc>
          <w:tcPr>
            <w:tcW w:w="525" w:type="dxa"/>
            <w:vMerge w:val="continue"/>
            <w:vAlign w:val="center"/>
          </w:tcPr>
          <w:p w14:paraId="1D2A0F3B">
            <w:pPr>
              <w:widowControl/>
              <w:jc w:val="center"/>
              <w:rPr>
                <w:rFonts w:ascii="仿宋_GB2312" w:hAnsi="仿宋" w:eastAsia="仿宋_GB2312" w:cs="宋体"/>
                <w:color w:val="000000" w:themeColor="text1"/>
                <w:kern w:val="0"/>
                <w:szCs w:val="21"/>
                <w14:textFill>
                  <w14:solidFill>
                    <w14:schemeClr w14:val="tx1"/>
                  </w14:solidFill>
                </w14:textFill>
              </w:rPr>
            </w:pPr>
          </w:p>
        </w:tc>
        <w:tc>
          <w:tcPr>
            <w:tcW w:w="3405" w:type="dxa"/>
            <w:vAlign w:val="center"/>
          </w:tcPr>
          <w:p w14:paraId="719707CC">
            <w:pPr>
              <w:widowControl/>
              <w:rPr>
                <w:rFonts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s="宋体"/>
                <w:color w:val="000000" w:themeColor="text1"/>
                <w:kern w:val="0"/>
                <w:szCs w:val="21"/>
                <w14:textFill>
                  <w14:solidFill>
                    <w14:schemeClr w14:val="tx1"/>
                  </w14:solidFill>
                </w14:textFill>
              </w:rPr>
              <w:t>控制柜减速器、继电器触点</w:t>
            </w:r>
          </w:p>
        </w:tc>
        <w:tc>
          <w:tcPr>
            <w:tcW w:w="4980" w:type="dxa"/>
            <w:vAlign w:val="center"/>
          </w:tcPr>
          <w:p w14:paraId="4A13143F">
            <w:pPr>
              <w:widowControl/>
              <w:rPr>
                <w:rFonts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s="宋体"/>
                <w:color w:val="000000" w:themeColor="text1"/>
                <w:kern w:val="0"/>
                <w:szCs w:val="21"/>
                <w14:textFill>
                  <w14:solidFill>
                    <w14:schemeClr w14:val="tx1"/>
                  </w14:solidFill>
                </w14:textFill>
              </w:rPr>
              <w:t>接触良好</w:t>
            </w:r>
          </w:p>
        </w:tc>
      </w:tr>
      <w:tr w14:paraId="07BE33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trPr>
        <w:tc>
          <w:tcPr>
            <w:tcW w:w="540" w:type="dxa"/>
            <w:vAlign w:val="center"/>
          </w:tcPr>
          <w:p w14:paraId="0823F45B">
            <w:pPr>
              <w:widowControl/>
              <w:jc w:val="center"/>
              <w:rPr>
                <w:rFonts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s="宋体"/>
                <w:color w:val="000000" w:themeColor="text1"/>
                <w:kern w:val="0"/>
                <w:szCs w:val="21"/>
                <w14:textFill>
                  <w14:solidFill>
                    <w14:schemeClr w14:val="tx1"/>
                  </w14:solidFill>
                </w14:textFill>
              </w:rPr>
              <w:t>3</w:t>
            </w:r>
          </w:p>
        </w:tc>
        <w:tc>
          <w:tcPr>
            <w:tcW w:w="525" w:type="dxa"/>
            <w:vMerge w:val="continue"/>
            <w:vAlign w:val="center"/>
          </w:tcPr>
          <w:p w14:paraId="66620C38">
            <w:pPr>
              <w:widowControl/>
              <w:jc w:val="center"/>
              <w:rPr>
                <w:rFonts w:ascii="仿宋_GB2312" w:hAnsi="仿宋" w:eastAsia="仿宋_GB2312" w:cs="宋体"/>
                <w:color w:val="000000" w:themeColor="text1"/>
                <w:kern w:val="0"/>
                <w:szCs w:val="21"/>
                <w14:textFill>
                  <w14:solidFill>
                    <w14:schemeClr w14:val="tx1"/>
                  </w14:solidFill>
                </w14:textFill>
              </w:rPr>
            </w:pPr>
          </w:p>
        </w:tc>
        <w:tc>
          <w:tcPr>
            <w:tcW w:w="3405" w:type="dxa"/>
            <w:vAlign w:val="center"/>
          </w:tcPr>
          <w:p w14:paraId="5A7BA3EA">
            <w:pPr>
              <w:widowControl/>
              <w:rPr>
                <w:rFonts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s="宋体"/>
                <w:color w:val="000000" w:themeColor="text1"/>
                <w:kern w:val="0"/>
                <w:szCs w:val="21"/>
                <w14:textFill>
                  <w14:solidFill>
                    <w14:schemeClr w14:val="tx1"/>
                  </w14:solidFill>
                </w14:textFill>
              </w:rPr>
              <w:t>制动器铁芯（柱塞）</w:t>
            </w:r>
          </w:p>
        </w:tc>
        <w:tc>
          <w:tcPr>
            <w:tcW w:w="4980" w:type="dxa"/>
            <w:vAlign w:val="center"/>
          </w:tcPr>
          <w:p w14:paraId="544C21EC">
            <w:pPr>
              <w:widowControl/>
              <w:rPr>
                <w:rFonts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s="宋体"/>
                <w:color w:val="000000" w:themeColor="text1"/>
                <w:kern w:val="0"/>
                <w:szCs w:val="21"/>
                <w14:textFill>
                  <w14:solidFill>
                    <w14:schemeClr w14:val="tx1"/>
                  </w14:solidFill>
                </w14:textFill>
              </w:rPr>
              <w:t>进行清洁、润滑、检查，磨损量不超过制造单位要求</w:t>
            </w:r>
          </w:p>
        </w:tc>
      </w:tr>
      <w:tr w14:paraId="3F9466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trPr>
        <w:tc>
          <w:tcPr>
            <w:tcW w:w="540" w:type="dxa"/>
            <w:vAlign w:val="center"/>
          </w:tcPr>
          <w:p w14:paraId="26C5BF25">
            <w:pPr>
              <w:widowControl/>
              <w:jc w:val="center"/>
              <w:rPr>
                <w:rFonts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s="宋体"/>
                <w:color w:val="000000" w:themeColor="text1"/>
                <w:kern w:val="0"/>
                <w:szCs w:val="21"/>
                <w14:textFill>
                  <w14:solidFill>
                    <w14:schemeClr w14:val="tx1"/>
                  </w14:solidFill>
                </w14:textFill>
              </w:rPr>
              <w:t>4</w:t>
            </w:r>
          </w:p>
        </w:tc>
        <w:tc>
          <w:tcPr>
            <w:tcW w:w="525" w:type="dxa"/>
            <w:vMerge w:val="continue"/>
            <w:vAlign w:val="center"/>
          </w:tcPr>
          <w:p w14:paraId="0B42BD0B">
            <w:pPr>
              <w:widowControl/>
              <w:jc w:val="center"/>
              <w:rPr>
                <w:rFonts w:ascii="仿宋_GB2312" w:hAnsi="仿宋" w:eastAsia="仿宋_GB2312" w:cs="宋体"/>
                <w:color w:val="000000" w:themeColor="text1"/>
                <w:kern w:val="0"/>
                <w:szCs w:val="21"/>
                <w14:textFill>
                  <w14:solidFill>
                    <w14:schemeClr w14:val="tx1"/>
                  </w14:solidFill>
                </w14:textFill>
              </w:rPr>
            </w:pPr>
          </w:p>
        </w:tc>
        <w:tc>
          <w:tcPr>
            <w:tcW w:w="3405" w:type="dxa"/>
            <w:vAlign w:val="center"/>
          </w:tcPr>
          <w:p w14:paraId="1A5B173B">
            <w:pPr>
              <w:widowControl/>
              <w:rPr>
                <w:rFonts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s="宋体"/>
                <w:color w:val="000000" w:themeColor="text1"/>
                <w:kern w:val="0"/>
                <w:szCs w:val="21"/>
                <w14:textFill>
                  <w14:solidFill>
                    <w14:schemeClr w14:val="tx1"/>
                  </w14:solidFill>
                </w14:textFill>
              </w:rPr>
              <w:t>制动器制动能力</w:t>
            </w:r>
          </w:p>
        </w:tc>
        <w:tc>
          <w:tcPr>
            <w:tcW w:w="4980" w:type="dxa"/>
            <w:vAlign w:val="center"/>
          </w:tcPr>
          <w:p w14:paraId="3396E9CF">
            <w:pPr>
              <w:widowControl/>
              <w:rPr>
                <w:rFonts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s="宋体"/>
                <w:color w:val="000000" w:themeColor="text1"/>
                <w:kern w:val="0"/>
                <w:szCs w:val="21"/>
                <w14:textFill>
                  <w14:solidFill>
                    <w14:schemeClr w14:val="tx1"/>
                  </w14:solidFill>
                </w14:textFill>
              </w:rPr>
              <w:t>符合制造单位要求，保持有足够的制动力，必要时进行轿厢装载125%额定量的制动试验</w:t>
            </w:r>
          </w:p>
        </w:tc>
      </w:tr>
      <w:tr w14:paraId="6EA0D4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trPr>
        <w:tc>
          <w:tcPr>
            <w:tcW w:w="540" w:type="dxa"/>
            <w:vAlign w:val="center"/>
          </w:tcPr>
          <w:p w14:paraId="3B309821">
            <w:pPr>
              <w:widowControl/>
              <w:jc w:val="center"/>
              <w:rPr>
                <w:rFonts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s="宋体"/>
                <w:color w:val="000000" w:themeColor="text1"/>
                <w:kern w:val="0"/>
                <w:szCs w:val="21"/>
                <w14:textFill>
                  <w14:solidFill>
                    <w14:schemeClr w14:val="tx1"/>
                  </w14:solidFill>
                </w14:textFill>
              </w:rPr>
              <w:t>5</w:t>
            </w:r>
          </w:p>
        </w:tc>
        <w:tc>
          <w:tcPr>
            <w:tcW w:w="525" w:type="dxa"/>
            <w:vMerge w:val="continue"/>
            <w:vAlign w:val="center"/>
          </w:tcPr>
          <w:p w14:paraId="52490BB2">
            <w:pPr>
              <w:widowControl/>
              <w:jc w:val="center"/>
              <w:rPr>
                <w:rFonts w:ascii="仿宋_GB2312" w:hAnsi="仿宋" w:eastAsia="仿宋_GB2312" w:cs="宋体"/>
                <w:color w:val="000000" w:themeColor="text1"/>
                <w:kern w:val="0"/>
                <w:szCs w:val="21"/>
                <w14:textFill>
                  <w14:solidFill>
                    <w14:schemeClr w14:val="tx1"/>
                  </w14:solidFill>
                </w14:textFill>
              </w:rPr>
            </w:pPr>
          </w:p>
        </w:tc>
        <w:tc>
          <w:tcPr>
            <w:tcW w:w="3405" w:type="dxa"/>
            <w:vAlign w:val="center"/>
          </w:tcPr>
          <w:p w14:paraId="5752801B">
            <w:pPr>
              <w:widowControl/>
              <w:rPr>
                <w:rFonts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s="宋体"/>
                <w:color w:val="000000" w:themeColor="text1"/>
                <w:kern w:val="0"/>
                <w:szCs w:val="21"/>
                <w14:textFill>
                  <w14:solidFill>
                    <w14:schemeClr w14:val="tx1"/>
                  </w14:solidFill>
                </w14:textFill>
              </w:rPr>
              <w:t>导电回路绝缘性能测试</w:t>
            </w:r>
          </w:p>
        </w:tc>
        <w:tc>
          <w:tcPr>
            <w:tcW w:w="4980" w:type="dxa"/>
            <w:vAlign w:val="center"/>
          </w:tcPr>
          <w:p w14:paraId="130980DA">
            <w:pPr>
              <w:widowControl/>
              <w:rPr>
                <w:rFonts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s="宋体"/>
                <w:color w:val="000000" w:themeColor="text1"/>
                <w:kern w:val="0"/>
                <w:szCs w:val="21"/>
                <w14:textFill>
                  <w14:solidFill>
                    <w14:schemeClr w14:val="tx1"/>
                  </w14:solidFill>
                </w14:textFill>
              </w:rPr>
              <w:t>符合标准</w:t>
            </w:r>
          </w:p>
        </w:tc>
      </w:tr>
      <w:tr w14:paraId="47FF4D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trPr>
        <w:tc>
          <w:tcPr>
            <w:tcW w:w="540" w:type="dxa"/>
            <w:vAlign w:val="center"/>
          </w:tcPr>
          <w:p w14:paraId="2AF31086">
            <w:pPr>
              <w:widowControl/>
              <w:jc w:val="center"/>
              <w:rPr>
                <w:rFonts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s="宋体"/>
                <w:color w:val="000000" w:themeColor="text1"/>
                <w:kern w:val="0"/>
                <w:szCs w:val="21"/>
                <w14:textFill>
                  <w14:solidFill>
                    <w14:schemeClr w14:val="tx1"/>
                  </w14:solidFill>
                </w14:textFill>
              </w:rPr>
              <w:t>6</w:t>
            </w:r>
          </w:p>
        </w:tc>
        <w:tc>
          <w:tcPr>
            <w:tcW w:w="525" w:type="dxa"/>
            <w:vMerge w:val="continue"/>
            <w:vAlign w:val="center"/>
          </w:tcPr>
          <w:p w14:paraId="49CDA172">
            <w:pPr>
              <w:widowControl/>
              <w:jc w:val="center"/>
              <w:rPr>
                <w:rFonts w:ascii="仿宋_GB2312" w:hAnsi="仿宋" w:eastAsia="仿宋_GB2312" w:cs="宋体"/>
                <w:color w:val="000000" w:themeColor="text1"/>
                <w:kern w:val="0"/>
                <w:szCs w:val="21"/>
                <w14:textFill>
                  <w14:solidFill>
                    <w14:schemeClr w14:val="tx1"/>
                  </w14:solidFill>
                </w14:textFill>
              </w:rPr>
            </w:pPr>
          </w:p>
        </w:tc>
        <w:tc>
          <w:tcPr>
            <w:tcW w:w="3405" w:type="dxa"/>
            <w:vAlign w:val="center"/>
          </w:tcPr>
          <w:p w14:paraId="70B7782A">
            <w:pPr>
              <w:widowControl/>
              <w:rPr>
                <w:rFonts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s="宋体"/>
                <w:color w:val="000000" w:themeColor="text1"/>
                <w:kern w:val="0"/>
                <w:szCs w:val="21"/>
                <w14:textFill>
                  <w14:solidFill>
                    <w14:schemeClr w14:val="tx1"/>
                  </w14:solidFill>
                </w14:textFill>
              </w:rPr>
              <w:t>限速器安全钳联动试验（对于使用年限不超过15年的限速器，每2年进行一次限速器动作试验；对于使用超过15年的限速器，每年进行一次限速器动作速度校验）</w:t>
            </w:r>
          </w:p>
        </w:tc>
        <w:tc>
          <w:tcPr>
            <w:tcW w:w="4980" w:type="dxa"/>
            <w:vAlign w:val="center"/>
          </w:tcPr>
          <w:p w14:paraId="4989D6B9">
            <w:pPr>
              <w:widowControl/>
              <w:rPr>
                <w:rFonts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s="宋体"/>
                <w:color w:val="000000" w:themeColor="text1"/>
                <w:kern w:val="0"/>
                <w:szCs w:val="21"/>
                <w14:textFill>
                  <w14:solidFill>
                    <w14:schemeClr w14:val="tx1"/>
                  </w14:solidFill>
                </w14:textFill>
              </w:rPr>
              <w:t>工作正常</w:t>
            </w:r>
          </w:p>
        </w:tc>
      </w:tr>
      <w:tr w14:paraId="2406C7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trPr>
        <w:tc>
          <w:tcPr>
            <w:tcW w:w="540" w:type="dxa"/>
            <w:vAlign w:val="center"/>
          </w:tcPr>
          <w:p w14:paraId="2850D0FB">
            <w:pPr>
              <w:widowControl/>
              <w:jc w:val="center"/>
              <w:rPr>
                <w:rFonts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s="宋体"/>
                <w:color w:val="000000" w:themeColor="text1"/>
                <w:kern w:val="0"/>
                <w:szCs w:val="21"/>
                <w14:textFill>
                  <w14:solidFill>
                    <w14:schemeClr w14:val="tx1"/>
                  </w14:solidFill>
                </w14:textFill>
              </w:rPr>
              <w:t>7</w:t>
            </w:r>
          </w:p>
        </w:tc>
        <w:tc>
          <w:tcPr>
            <w:tcW w:w="525" w:type="dxa"/>
            <w:vMerge w:val="continue"/>
            <w:vAlign w:val="center"/>
          </w:tcPr>
          <w:p w14:paraId="3F6E0453">
            <w:pPr>
              <w:widowControl/>
              <w:jc w:val="center"/>
              <w:rPr>
                <w:rFonts w:ascii="仿宋_GB2312" w:hAnsi="仿宋" w:eastAsia="仿宋_GB2312" w:cs="宋体"/>
                <w:color w:val="000000" w:themeColor="text1"/>
                <w:kern w:val="0"/>
                <w:szCs w:val="21"/>
                <w14:textFill>
                  <w14:solidFill>
                    <w14:schemeClr w14:val="tx1"/>
                  </w14:solidFill>
                </w14:textFill>
              </w:rPr>
            </w:pPr>
          </w:p>
        </w:tc>
        <w:tc>
          <w:tcPr>
            <w:tcW w:w="3405" w:type="dxa"/>
            <w:vAlign w:val="center"/>
          </w:tcPr>
          <w:p w14:paraId="7AA8C781">
            <w:pPr>
              <w:widowControl/>
              <w:rPr>
                <w:rFonts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s="宋体"/>
                <w:color w:val="000000" w:themeColor="text1"/>
                <w:kern w:val="0"/>
                <w:szCs w:val="21"/>
                <w14:textFill>
                  <w14:solidFill>
                    <w14:schemeClr w14:val="tx1"/>
                  </w14:solidFill>
                </w14:textFill>
              </w:rPr>
              <w:t>上行超速保护装置动作试验</w:t>
            </w:r>
          </w:p>
        </w:tc>
        <w:tc>
          <w:tcPr>
            <w:tcW w:w="4980" w:type="dxa"/>
            <w:vAlign w:val="center"/>
          </w:tcPr>
          <w:p w14:paraId="37FA9A86">
            <w:pPr>
              <w:widowControl/>
              <w:rPr>
                <w:rFonts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s="宋体"/>
                <w:color w:val="000000" w:themeColor="text1"/>
                <w:kern w:val="0"/>
                <w:szCs w:val="21"/>
                <w14:textFill>
                  <w14:solidFill>
                    <w14:schemeClr w14:val="tx1"/>
                  </w14:solidFill>
                </w14:textFill>
              </w:rPr>
              <w:t>工作正常</w:t>
            </w:r>
          </w:p>
        </w:tc>
      </w:tr>
      <w:tr w14:paraId="2E9BF1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trPr>
        <w:tc>
          <w:tcPr>
            <w:tcW w:w="540" w:type="dxa"/>
            <w:vAlign w:val="center"/>
          </w:tcPr>
          <w:p w14:paraId="33200B2F">
            <w:pPr>
              <w:widowControl/>
              <w:jc w:val="center"/>
              <w:rPr>
                <w:rFonts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s="宋体"/>
                <w:color w:val="000000" w:themeColor="text1"/>
                <w:kern w:val="0"/>
                <w:szCs w:val="21"/>
                <w14:textFill>
                  <w14:solidFill>
                    <w14:schemeClr w14:val="tx1"/>
                  </w14:solidFill>
                </w14:textFill>
              </w:rPr>
              <w:t>8</w:t>
            </w:r>
          </w:p>
        </w:tc>
        <w:tc>
          <w:tcPr>
            <w:tcW w:w="525" w:type="dxa"/>
            <w:vMerge w:val="continue"/>
            <w:vAlign w:val="center"/>
          </w:tcPr>
          <w:p w14:paraId="6F59DED1">
            <w:pPr>
              <w:widowControl/>
              <w:jc w:val="center"/>
              <w:rPr>
                <w:rFonts w:ascii="仿宋_GB2312" w:hAnsi="仿宋" w:eastAsia="仿宋_GB2312" w:cs="宋体"/>
                <w:color w:val="000000" w:themeColor="text1"/>
                <w:kern w:val="0"/>
                <w:szCs w:val="21"/>
                <w14:textFill>
                  <w14:solidFill>
                    <w14:schemeClr w14:val="tx1"/>
                  </w14:solidFill>
                </w14:textFill>
              </w:rPr>
            </w:pPr>
          </w:p>
        </w:tc>
        <w:tc>
          <w:tcPr>
            <w:tcW w:w="3405" w:type="dxa"/>
            <w:vAlign w:val="center"/>
          </w:tcPr>
          <w:p w14:paraId="65C5E279">
            <w:pPr>
              <w:widowControl/>
              <w:rPr>
                <w:rFonts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s="宋体"/>
                <w:color w:val="000000" w:themeColor="text1"/>
                <w:kern w:val="0"/>
                <w:szCs w:val="21"/>
                <w14:textFill>
                  <w14:solidFill>
                    <w14:schemeClr w14:val="tx1"/>
                  </w14:solidFill>
                </w14:textFill>
              </w:rPr>
              <w:t>轿厢意外移动保护装置动作试验</w:t>
            </w:r>
          </w:p>
        </w:tc>
        <w:tc>
          <w:tcPr>
            <w:tcW w:w="4980" w:type="dxa"/>
            <w:vAlign w:val="center"/>
          </w:tcPr>
          <w:p w14:paraId="738E212F">
            <w:pPr>
              <w:widowControl/>
              <w:rPr>
                <w:rFonts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s="宋体"/>
                <w:color w:val="000000" w:themeColor="text1"/>
                <w:kern w:val="0"/>
                <w:szCs w:val="21"/>
                <w14:textFill>
                  <w14:solidFill>
                    <w14:schemeClr w14:val="tx1"/>
                  </w14:solidFill>
                </w14:textFill>
              </w:rPr>
              <w:t>工作正常</w:t>
            </w:r>
          </w:p>
        </w:tc>
      </w:tr>
      <w:tr w14:paraId="6AF8AF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trPr>
        <w:tc>
          <w:tcPr>
            <w:tcW w:w="540" w:type="dxa"/>
            <w:vAlign w:val="center"/>
          </w:tcPr>
          <w:p w14:paraId="2F7E2594">
            <w:pPr>
              <w:widowControl/>
              <w:jc w:val="center"/>
              <w:rPr>
                <w:rFonts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s="宋体"/>
                <w:color w:val="000000" w:themeColor="text1"/>
                <w:kern w:val="0"/>
                <w:szCs w:val="21"/>
                <w14:textFill>
                  <w14:solidFill>
                    <w14:schemeClr w14:val="tx1"/>
                  </w14:solidFill>
                </w14:textFill>
              </w:rPr>
              <w:t>9</w:t>
            </w:r>
          </w:p>
        </w:tc>
        <w:tc>
          <w:tcPr>
            <w:tcW w:w="525" w:type="dxa"/>
            <w:vMerge w:val="continue"/>
            <w:vAlign w:val="center"/>
          </w:tcPr>
          <w:p w14:paraId="15746726">
            <w:pPr>
              <w:widowControl/>
              <w:jc w:val="center"/>
              <w:rPr>
                <w:rFonts w:ascii="仿宋_GB2312" w:hAnsi="仿宋" w:eastAsia="仿宋_GB2312" w:cs="宋体"/>
                <w:color w:val="000000" w:themeColor="text1"/>
                <w:kern w:val="0"/>
                <w:szCs w:val="21"/>
                <w14:textFill>
                  <w14:solidFill>
                    <w14:schemeClr w14:val="tx1"/>
                  </w14:solidFill>
                </w14:textFill>
              </w:rPr>
            </w:pPr>
          </w:p>
        </w:tc>
        <w:tc>
          <w:tcPr>
            <w:tcW w:w="3405" w:type="dxa"/>
            <w:vAlign w:val="center"/>
          </w:tcPr>
          <w:p w14:paraId="2DA5E21D">
            <w:pPr>
              <w:widowControl/>
              <w:rPr>
                <w:rFonts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s="宋体"/>
                <w:color w:val="000000" w:themeColor="text1"/>
                <w:kern w:val="0"/>
                <w:szCs w:val="21"/>
                <w14:textFill>
                  <w14:solidFill>
                    <w14:schemeClr w14:val="tx1"/>
                  </w14:solidFill>
                </w14:textFill>
              </w:rPr>
              <w:t>轿顶、轿厢架、轿门及其附件安装螺栓</w:t>
            </w:r>
          </w:p>
        </w:tc>
        <w:tc>
          <w:tcPr>
            <w:tcW w:w="4980" w:type="dxa"/>
            <w:vAlign w:val="center"/>
          </w:tcPr>
          <w:p w14:paraId="4FE04D0C">
            <w:pPr>
              <w:widowControl/>
              <w:rPr>
                <w:rFonts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s="宋体"/>
                <w:color w:val="000000" w:themeColor="text1"/>
                <w:kern w:val="0"/>
                <w:szCs w:val="21"/>
                <w14:textFill>
                  <w14:solidFill>
                    <w14:schemeClr w14:val="tx1"/>
                  </w14:solidFill>
                </w14:textFill>
              </w:rPr>
              <w:t>紧固</w:t>
            </w:r>
          </w:p>
        </w:tc>
      </w:tr>
      <w:tr w14:paraId="3EFBD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trPr>
        <w:tc>
          <w:tcPr>
            <w:tcW w:w="540" w:type="dxa"/>
            <w:vAlign w:val="center"/>
          </w:tcPr>
          <w:p w14:paraId="616D1D43">
            <w:pPr>
              <w:widowControl/>
              <w:jc w:val="center"/>
              <w:rPr>
                <w:rFonts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s="宋体"/>
                <w:color w:val="000000" w:themeColor="text1"/>
                <w:kern w:val="0"/>
                <w:szCs w:val="21"/>
                <w14:textFill>
                  <w14:solidFill>
                    <w14:schemeClr w14:val="tx1"/>
                  </w14:solidFill>
                </w14:textFill>
              </w:rPr>
              <w:t>10</w:t>
            </w:r>
          </w:p>
        </w:tc>
        <w:tc>
          <w:tcPr>
            <w:tcW w:w="525" w:type="dxa"/>
            <w:vMerge w:val="continue"/>
            <w:vAlign w:val="center"/>
          </w:tcPr>
          <w:p w14:paraId="32088B73">
            <w:pPr>
              <w:widowControl/>
              <w:jc w:val="center"/>
              <w:rPr>
                <w:rFonts w:ascii="仿宋_GB2312" w:hAnsi="仿宋" w:eastAsia="仿宋_GB2312" w:cs="宋体"/>
                <w:color w:val="000000" w:themeColor="text1"/>
                <w:kern w:val="0"/>
                <w:szCs w:val="21"/>
                <w14:textFill>
                  <w14:solidFill>
                    <w14:schemeClr w14:val="tx1"/>
                  </w14:solidFill>
                </w14:textFill>
              </w:rPr>
            </w:pPr>
          </w:p>
        </w:tc>
        <w:tc>
          <w:tcPr>
            <w:tcW w:w="3405" w:type="dxa"/>
            <w:vAlign w:val="center"/>
          </w:tcPr>
          <w:p w14:paraId="0CDA9B23">
            <w:pPr>
              <w:widowControl/>
              <w:rPr>
                <w:rFonts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s="宋体"/>
                <w:color w:val="000000" w:themeColor="text1"/>
                <w:kern w:val="0"/>
                <w:szCs w:val="21"/>
                <w14:textFill>
                  <w14:solidFill>
                    <w14:schemeClr w14:val="tx1"/>
                  </w14:solidFill>
                </w14:textFill>
              </w:rPr>
              <w:t>轿厢和对重/平衡重的导轨支架</w:t>
            </w:r>
          </w:p>
        </w:tc>
        <w:tc>
          <w:tcPr>
            <w:tcW w:w="4980" w:type="dxa"/>
            <w:vAlign w:val="center"/>
          </w:tcPr>
          <w:p w14:paraId="397E57D2">
            <w:pPr>
              <w:widowControl/>
              <w:rPr>
                <w:rFonts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s="宋体"/>
                <w:color w:val="000000" w:themeColor="text1"/>
                <w:kern w:val="0"/>
                <w:szCs w:val="21"/>
                <w14:textFill>
                  <w14:solidFill>
                    <w14:schemeClr w14:val="tx1"/>
                  </w14:solidFill>
                </w14:textFill>
              </w:rPr>
              <w:t>固定、无松动</w:t>
            </w:r>
          </w:p>
        </w:tc>
      </w:tr>
      <w:tr w14:paraId="7B0EE4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trPr>
        <w:tc>
          <w:tcPr>
            <w:tcW w:w="540" w:type="dxa"/>
            <w:vAlign w:val="center"/>
          </w:tcPr>
          <w:p w14:paraId="5FB6D453">
            <w:pPr>
              <w:widowControl/>
              <w:jc w:val="center"/>
              <w:rPr>
                <w:rFonts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s="宋体"/>
                <w:color w:val="000000" w:themeColor="text1"/>
                <w:kern w:val="0"/>
                <w:szCs w:val="21"/>
                <w14:textFill>
                  <w14:solidFill>
                    <w14:schemeClr w14:val="tx1"/>
                  </w14:solidFill>
                </w14:textFill>
              </w:rPr>
              <w:t>11</w:t>
            </w:r>
          </w:p>
        </w:tc>
        <w:tc>
          <w:tcPr>
            <w:tcW w:w="525" w:type="dxa"/>
            <w:vMerge w:val="continue"/>
            <w:vAlign w:val="center"/>
          </w:tcPr>
          <w:p w14:paraId="03FC66CC">
            <w:pPr>
              <w:widowControl/>
              <w:jc w:val="center"/>
              <w:rPr>
                <w:rFonts w:ascii="仿宋_GB2312" w:hAnsi="仿宋" w:eastAsia="仿宋_GB2312" w:cs="宋体"/>
                <w:color w:val="000000" w:themeColor="text1"/>
                <w:kern w:val="0"/>
                <w:szCs w:val="21"/>
                <w14:textFill>
                  <w14:solidFill>
                    <w14:schemeClr w14:val="tx1"/>
                  </w14:solidFill>
                </w14:textFill>
              </w:rPr>
            </w:pPr>
          </w:p>
        </w:tc>
        <w:tc>
          <w:tcPr>
            <w:tcW w:w="3405" w:type="dxa"/>
            <w:vAlign w:val="center"/>
          </w:tcPr>
          <w:p w14:paraId="05005024">
            <w:pPr>
              <w:widowControl/>
              <w:rPr>
                <w:rFonts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s="宋体"/>
                <w:color w:val="000000" w:themeColor="text1"/>
                <w:kern w:val="0"/>
                <w:szCs w:val="21"/>
                <w14:textFill>
                  <w14:solidFill>
                    <w14:schemeClr w14:val="tx1"/>
                  </w14:solidFill>
                </w14:textFill>
              </w:rPr>
              <w:t>轿厢和对重/平衡重的导轨</w:t>
            </w:r>
          </w:p>
        </w:tc>
        <w:tc>
          <w:tcPr>
            <w:tcW w:w="4980" w:type="dxa"/>
            <w:vAlign w:val="center"/>
          </w:tcPr>
          <w:p w14:paraId="780F391C">
            <w:pPr>
              <w:widowControl/>
              <w:rPr>
                <w:rFonts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s="宋体"/>
                <w:color w:val="000000" w:themeColor="text1"/>
                <w:kern w:val="0"/>
                <w:szCs w:val="21"/>
                <w14:textFill>
                  <w14:solidFill>
                    <w14:schemeClr w14:val="tx1"/>
                  </w14:solidFill>
                </w14:textFill>
              </w:rPr>
              <w:t>清洁，压板固定</w:t>
            </w:r>
          </w:p>
        </w:tc>
      </w:tr>
      <w:tr w14:paraId="3AE427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trPr>
        <w:tc>
          <w:tcPr>
            <w:tcW w:w="540" w:type="dxa"/>
            <w:vAlign w:val="center"/>
          </w:tcPr>
          <w:p w14:paraId="0567A448">
            <w:pPr>
              <w:widowControl/>
              <w:jc w:val="center"/>
              <w:rPr>
                <w:rFonts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s="宋体"/>
                <w:color w:val="000000" w:themeColor="text1"/>
                <w:kern w:val="0"/>
                <w:szCs w:val="21"/>
                <w14:textFill>
                  <w14:solidFill>
                    <w14:schemeClr w14:val="tx1"/>
                  </w14:solidFill>
                </w14:textFill>
              </w:rPr>
              <w:t>12</w:t>
            </w:r>
          </w:p>
        </w:tc>
        <w:tc>
          <w:tcPr>
            <w:tcW w:w="525" w:type="dxa"/>
            <w:vMerge w:val="continue"/>
            <w:vAlign w:val="center"/>
          </w:tcPr>
          <w:p w14:paraId="74161321">
            <w:pPr>
              <w:widowControl/>
              <w:jc w:val="center"/>
              <w:rPr>
                <w:rFonts w:ascii="仿宋_GB2312" w:hAnsi="仿宋" w:eastAsia="仿宋_GB2312" w:cs="宋体"/>
                <w:color w:val="000000" w:themeColor="text1"/>
                <w:kern w:val="0"/>
                <w:szCs w:val="21"/>
                <w14:textFill>
                  <w14:solidFill>
                    <w14:schemeClr w14:val="tx1"/>
                  </w14:solidFill>
                </w14:textFill>
              </w:rPr>
            </w:pPr>
          </w:p>
        </w:tc>
        <w:tc>
          <w:tcPr>
            <w:tcW w:w="3405" w:type="dxa"/>
            <w:vAlign w:val="center"/>
          </w:tcPr>
          <w:p w14:paraId="0DE8C2F1">
            <w:pPr>
              <w:widowControl/>
              <w:rPr>
                <w:rFonts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s="宋体"/>
                <w:color w:val="000000" w:themeColor="text1"/>
                <w:kern w:val="0"/>
                <w:szCs w:val="21"/>
                <w14:textFill>
                  <w14:solidFill>
                    <w14:schemeClr w14:val="tx1"/>
                  </w14:solidFill>
                </w14:textFill>
              </w:rPr>
              <w:t>随行电缆</w:t>
            </w:r>
          </w:p>
        </w:tc>
        <w:tc>
          <w:tcPr>
            <w:tcW w:w="4980" w:type="dxa"/>
            <w:vAlign w:val="center"/>
          </w:tcPr>
          <w:p w14:paraId="358B4509">
            <w:pPr>
              <w:widowControl/>
              <w:rPr>
                <w:rFonts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s="宋体"/>
                <w:color w:val="000000" w:themeColor="text1"/>
                <w:kern w:val="0"/>
                <w:szCs w:val="21"/>
                <w14:textFill>
                  <w14:solidFill>
                    <w14:schemeClr w14:val="tx1"/>
                  </w14:solidFill>
                </w14:textFill>
              </w:rPr>
              <w:t>无损伤</w:t>
            </w:r>
          </w:p>
        </w:tc>
      </w:tr>
      <w:tr w14:paraId="2B89FF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trPr>
        <w:tc>
          <w:tcPr>
            <w:tcW w:w="540" w:type="dxa"/>
            <w:vAlign w:val="center"/>
          </w:tcPr>
          <w:p w14:paraId="5DCE891E">
            <w:pPr>
              <w:widowControl/>
              <w:jc w:val="center"/>
              <w:rPr>
                <w:rFonts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s="宋体"/>
                <w:color w:val="000000" w:themeColor="text1"/>
                <w:kern w:val="0"/>
                <w:szCs w:val="21"/>
                <w14:textFill>
                  <w14:solidFill>
                    <w14:schemeClr w14:val="tx1"/>
                  </w14:solidFill>
                </w14:textFill>
              </w:rPr>
              <w:t>13</w:t>
            </w:r>
          </w:p>
        </w:tc>
        <w:tc>
          <w:tcPr>
            <w:tcW w:w="525" w:type="dxa"/>
            <w:vMerge w:val="continue"/>
            <w:vAlign w:val="center"/>
          </w:tcPr>
          <w:p w14:paraId="576F1A84">
            <w:pPr>
              <w:widowControl/>
              <w:jc w:val="center"/>
              <w:rPr>
                <w:rFonts w:ascii="仿宋_GB2312" w:hAnsi="仿宋" w:eastAsia="仿宋_GB2312" w:cs="宋体"/>
                <w:color w:val="000000" w:themeColor="text1"/>
                <w:kern w:val="0"/>
                <w:szCs w:val="21"/>
                <w14:textFill>
                  <w14:solidFill>
                    <w14:schemeClr w14:val="tx1"/>
                  </w14:solidFill>
                </w14:textFill>
              </w:rPr>
            </w:pPr>
          </w:p>
        </w:tc>
        <w:tc>
          <w:tcPr>
            <w:tcW w:w="3405" w:type="dxa"/>
            <w:vAlign w:val="center"/>
          </w:tcPr>
          <w:p w14:paraId="5C5912E4">
            <w:pPr>
              <w:widowControl/>
              <w:rPr>
                <w:rFonts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s="宋体"/>
                <w:color w:val="000000" w:themeColor="text1"/>
                <w:kern w:val="0"/>
                <w:szCs w:val="21"/>
                <w14:textFill>
                  <w14:solidFill>
                    <w14:schemeClr w14:val="tx1"/>
                  </w14:solidFill>
                </w14:textFill>
              </w:rPr>
              <w:t>层门装置和地坎</w:t>
            </w:r>
          </w:p>
        </w:tc>
        <w:tc>
          <w:tcPr>
            <w:tcW w:w="4980" w:type="dxa"/>
            <w:vAlign w:val="center"/>
          </w:tcPr>
          <w:p w14:paraId="6036A5F8">
            <w:pPr>
              <w:widowControl/>
              <w:rPr>
                <w:rFonts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s="宋体"/>
                <w:color w:val="000000" w:themeColor="text1"/>
                <w:kern w:val="0"/>
                <w:szCs w:val="21"/>
                <w14:textFill>
                  <w14:solidFill>
                    <w14:schemeClr w14:val="tx1"/>
                  </w14:solidFill>
                </w14:textFill>
              </w:rPr>
              <w:t>无影响正常使用的变形，各安装螺栓紧固</w:t>
            </w:r>
          </w:p>
        </w:tc>
      </w:tr>
      <w:tr w14:paraId="4E2416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trPr>
        <w:tc>
          <w:tcPr>
            <w:tcW w:w="540" w:type="dxa"/>
            <w:vAlign w:val="center"/>
          </w:tcPr>
          <w:p w14:paraId="681E7421">
            <w:pPr>
              <w:widowControl/>
              <w:jc w:val="center"/>
              <w:rPr>
                <w:rFonts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s="宋体"/>
                <w:color w:val="000000" w:themeColor="text1"/>
                <w:kern w:val="0"/>
                <w:szCs w:val="21"/>
                <w14:textFill>
                  <w14:solidFill>
                    <w14:schemeClr w14:val="tx1"/>
                  </w14:solidFill>
                </w14:textFill>
              </w:rPr>
              <w:t>14</w:t>
            </w:r>
          </w:p>
        </w:tc>
        <w:tc>
          <w:tcPr>
            <w:tcW w:w="525" w:type="dxa"/>
            <w:vMerge w:val="continue"/>
            <w:vAlign w:val="center"/>
          </w:tcPr>
          <w:p w14:paraId="735A0BFF">
            <w:pPr>
              <w:widowControl/>
              <w:jc w:val="center"/>
              <w:rPr>
                <w:rFonts w:ascii="仿宋_GB2312" w:hAnsi="仿宋" w:eastAsia="仿宋_GB2312" w:cs="宋体"/>
                <w:color w:val="000000" w:themeColor="text1"/>
                <w:kern w:val="0"/>
                <w:szCs w:val="21"/>
                <w14:textFill>
                  <w14:solidFill>
                    <w14:schemeClr w14:val="tx1"/>
                  </w14:solidFill>
                </w14:textFill>
              </w:rPr>
            </w:pPr>
          </w:p>
        </w:tc>
        <w:tc>
          <w:tcPr>
            <w:tcW w:w="3405" w:type="dxa"/>
            <w:vAlign w:val="center"/>
          </w:tcPr>
          <w:p w14:paraId="608B390F">
            <w:pPr>
              <w:widowControl/>
              <w:rPr>
                <w:rFonts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s="宋体"/>
                <w:color w:val="000000" w:themeColor="text1"/>
                <w:kern w:val="0"/>
                <w:szCs w:val="21"/>
                <w14:textFill>
                  <w14:solidFill>
                    <w14:schemeClr w14:val="tx1"/>
                  </w14:solidFill>
                </w14:textFill>
              </w:rPr>
              <w:t>轿厢称重装置</w:t>
            </w:r>
          </w:p>
        </w:tc>
        <w:tc>
          <w:tcPr>
            <w:tcW w:w="4980" w:type="dxa"/>
            <w:vAlign w:val="center"/>
          </w:tcPr>
          <w:p w14:paraId="5818E55D">
            <w:pPr>
              <w:widowControl/>
              <w:rPr>
                <w:rFonts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s="宋体"/>
                <w:color w:val="000000" w:themeColor="text1"/>
                <w:kern w:val="0"/>
                <w:szCs w:val="21"/>
                <w14:textFill>
                  <w14:solidFill>
                    <w14:schemeClr w14:val="tx1"/>
                  </w14:solidFill>
                </w14:textFill>
              </w:rPr>
              <w:t>准确有效</w:t>
            </w:r>
          </w:p>
        </w:tc>
      </w:tr>
      <w:tr w14:paraId="27447D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trPr>
        <w:tc>
          <w:tcPr>
            <w:tcW w:w="540" w:type="dxa"/>
            <w:vAlign w:val="center"/>
          </w:tcPr>
          <w:p w14:paraId="59888D4C">
            <w:pPr>
              <w:widowControl/>
              <w:jc w:val="center"/>
              <w:rPr>
                <w:rFonts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s="宋体"/>
                <w:color w:val="000000" w:themeColor="text1"/>
                <w:kern w:val="0"/>
                <w:szCs w:val="21"/>
                <w14:textFill>
                  <w14:solidFill>
                    <w14:schemeClr w14:val="tx1"/>
                  </w14:solidFill>
                </w14:textFill>
              </w:rPr>
              <w:t>15</w:t>
            </w:r>
          </w:p>
        </w:tc>
        <w:tc>
          <w:tcPr>
            <w:tcW w:w="525" w:type="dxa"/>
            <w:vMerge w:val="continue"/>
            <w:vAlign w:val="center"/>
          </w:tcPr>
          <w:p w14:paraId="66A1917F">
            <w:pPr>
              <w:widowControl/>
              <w:jc w:val="center"/>
              <w:rPr>
                <w:rFonts w:ascii="仿宋_GB2312" w:hAnsi="仿宋" w:eastAsia="仿宋_GB2312" w:cs="宋体"/>
                <w:color w:val="000000" w:themeColor="text1"/>
                <w:kern w:val="0"/>
                <w:szCs w:val="21"/>
                <w14:textFill>
                  <w14:solidFill>
                    <w14:schemeClr w14:val="tx1"/>
                  </w14:solidFill>
                </w14:textFill>
              </w:rPr>
            </w:pPr>
          </w:p>
        </w:tc>
        <w:tc>
          <w:tcPr>
            <w:tcW w:w="3405" w:type="dxa"/>
            <w:vAlign w:val="center"/>
          </w:tcPr>
          <w:p w14:paraId="5F579CC3">
            <w:pPr>
              <w:widowControl/>
              <w:rPr>
                <w:rFonts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s="宋体"/>
                <w:color w:val="000000" w:themeColor="text1"/>
                <w:kern w:val="0"/>
                <w:szCs w:val="21"/>
                <w14:textFill>
                  <w14:solidFill>
                    <w14:schemeClr w14:val="tx1"/>
                  </w14:solidFill>
                </w14:textFill>
              </w:rPr>
              <w:t>安全钳钳座</w:t>
            </w:r>
          </w:p>
        </w:tc>
        <w:tc>
          <w:tcPr>
            <w:tcW w:w="4980" w:type="dxa"/>
            <w:vAlign w:val="center"/>
          </w:tcPr>
          <w:p w14:paraId="3F25C6B2">
            <w:pPr>
              <w:widowControl/>
              <w:rPr>
                <w:rFonts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s="宋体"/>
                <w:color w:val="000000" w:themeColor="text1"/>
                <w:kern w:val="0"/>
                <w:szCs w:val="21"/>
                <w14:textFill>
                  <w14:solidFill>
                    <w14:schemeClr w14:val="tx1"/>
                  </w14:solidFill>
                </w14:textFill>
              </w:rPr>
              <w:t>固定、无松动</w:t>
            </w:r>
          </w:p>
        </w:tc>
      </w:tr>
      <w:tr w14:paraId="2B8257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trPr>
        <w:tc>
          <w:tcPr>
            <w:tcW w:w="540" w:type="dxa"/>
            <w:vAlign w:val="center"/>
          </w:tcPr>
          <w:p w14:paraId="097DFBCC">
            <w:pPr>
              <w:widowControl/>
              <w:jc w:val="center"/>
              <w:rPr>
                <w:rFonts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s="宋体"/>
                <w:color w:val="000000" w:themeColor="text1"/>
                <w:kern w:val="0"/>
                <w:szCs w:val="21"/>
                <w14:textFill>
                  <w14:solidFill>
                    <w14:schemeClr w14:val="tx1"/>
                  </w14:solidFill>
                </w14:textFill>
              </w:rPr>
              <w:t>16</w:t>
            </w:r>
          </w:p>
        </w:tc>
        <w:tc>
          <w:tcPr>
            <w:tcW w:w="525" w:type="dxa"/>
            <w:vMerge w:val="continue"/>
            <w:vAlign w:val="center"/>
          </w:tcPr>
          <w:p w14:paraId="41316AB2">
            <w:pPr>
              <w:widowControl/>
              <w:jc w:val="center"/>
              <w:rPr>
                <w:rFonts w:ascii="仿宋_GB2312" w:hAnsi="仿宋" w:eastAsia="仿宋_GB2312" w:cs="宋体"/>
                <w:color w:val="000000" w:themeColor="text1"/>
                <w:kern w:val="0"/>
                <w:szCs w:val="21"/>
                <w14:textFill>
                  <w14:solidFill>
                    <w14:schemeClr w14:val="tx1"/>
                  </w14:solidFill>
                </w14:textFill>
              </w:rPr>
            </w:pPr>
          </w:p>
        </w:tc>
        <w:tc>
          <w:tcPr>
            <w:tcW w:w="3405" w:type="dxa"/>
            <w:vAlign w:val="center"/>
          </w:tcPr>
          <w:p w14:paraId="1FD7013D">
            <w:pPr>
              <w:widowControl/>
              <w:rPr>
                <w:rFonts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s="宋体"/>
                <w:color w:val="000000" w:themeColor="text1"/>
                <w:kern w:val="0"/>
                <w:szCs w:val="21"/>
                <w14:textFill>
                  <w14:solidFill>
                    <w14:schemeClr w14:val="tx1"/>
                  </w14:solidFill>
                </w14:textFill>
              </w:rPr>
              <w:t>轿底各安装螺栓</w:t>
            </w:r>
          </w:p>
        </w:tc>
        <w:tc>
          <w:tcPr>
            <w:tcW w:w="4980" w:type="dxa"/>
            <w:vAlign w:val="center"/>
          </w:tcPr>
          <w:p w14:paraId="16573B15">
            <w:pPr>
              <w:widowControl/>
              <w:rPr>
                <w:rFonts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s="宋体"/>
                <w:color w:val="000000" w:themeColor="text1"/>
                <w:kern w:val="0"/>
                <w:szCs w:val="21"/>
                <w14:textFill>
                  <w14:solidFill>
                    <w14:schemeClr w14:val="tx1"/>
                  </w14:solidFill>
                </w14:textFill>
              </w:rPr>
              <w:t>紧固</w:t>
            </w:r>
          </w:p>
        </w:tc>
      </w:tr>
      <w:tr w14:paraId="21B9C5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trPr>
        <w:tc>
          <w:tcPr>
            <w:tcW w:w="540" w:type="dxa"/>
            <w:vAlign w:val="center"/>
          </w:tcPr>
          <w:p w14:paraId="0B5791E9">
            <w:pPr>
              <w:widowControl/>
              <w:jc w:val="center"/>
              <w:rPr>
                <w:rFonts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s="宋体"/>
                <w:color w:val="000000" w:themeColor="text1"/>
                <w:kern w:val="0"/>
                <w:szCs w:val="21"/>
                <w14:textFill>
                  <w14:solidFill>
                    <w14:schemeClr w14:val="tx1"/>
                  </w14:solidFill>
                </w14:textFill>
              </w:rPr>
              <w:t>17</w:t>
            </w:r>
          </w:p>
        </w:tc>
        <w:tc>
          <w:tcPr>
            <w:tcW w:w="525" w:type="dxa"/>
            <w:vMerge w:val="continue"/>
            <w:vAlign w:val="center"/>
          </w:tcPr>
          <w:p w14:paraId="39855AA2">
            <w:pPr>
              <w:widowControl/>
              <w:jc w:val="center"/>
              <w:rPr>
                <w:rFonts w:ascii="仿宋_GB2312" w:hAnsi="仿宋" w:eastAsia="仿宋_GB2312" w:cs="宋体"/>
                <w:color w:val="000000" w:themeColor="text1"/>
                <w:kern w:val="0"/>
                <w:szCs w:val="21"/>
                <w14:textFill>
                  <w14:solidFill>
                    <w14:schemeClr w14:val="tx1"/>
                  </w14:solidFill>
                </w14:textFill>
              </w:rPr>
            </w:pPr>
          </w:p>
        </w:tc>
        <w:tc>
          <w:tcPr>
            <w:tcW w:w="3405" w:type="dxa"/>
            <w:vAlign w:val="center"/>
          </w:tcPr>
          <w:p w14:paraId="4BF2BB2A">
            <w:pPr>
              <w:widowControl/>
              <w:rPr>
                <w:rFonts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s="宋体"/>
                <w:color w:val="000000" w:themeColor="text1"/>
                <w:kern w:val="0"/>
                <w:szCs w:val="21"/>
                <w14:textFill>
                  <w14:solidFill>
                    <w14:schemeClr w14:val="tx1"/>
                  </w14:solidFill>
                </w14:textFill>
              </w:rPr>
              <w:t>缓冲器</w:t>
            </w:r>
          </w:p>
        </w:tc>
        <w:tc>
          <w:tcPr>
            <w:tcW w:w="4980" w:type="dxa"/>
            <w:vAlign w:val="center"/>
          </w:tcPr>
          <w:p w14:paraId="3A030A95">
            <w:pPr>
              <w:widowControl/>
              <w:rPr>
                <w:rFonts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s="宋体"/>
                <w:color w:val="000000" w:themeColor="text1"/>
                <w:kern w:val="0"/>
                <w:szCs w:val="21"/>
                <w14:textFill>
                  <w14:solidFill>
                    <w14:schemeClr w14:val="tx1"/>
                  </w14:solidFill>
                </w14:textFill>
              </w:rPr>
              <w:t>固定、无松动</w:t>
            </w:r>
          </w:p>
        </w:tc>
      </w:tr>
    </w:tbl>
    <w:p w14:paraId="6ECCA64C">
      <w:pPr>
        <w:tabs>
          <w:tab w:val="left" w:pos="8280"/>
        </w:tabs>
        <w:spacing w:line="440" w:lineRule="exact"/>
        <w:ind w:right="187" w:firstLine="480" w:firstLineChars="200"/>
        <w:jc w:val="left"/>
        <w:rPr>
          <w:rFonts w:ascii="仿宋_GB2312" w:hAnsi="宋体" w:eastAsia="仿宋_GB2312" w:cs="Times New Roman"/>
          <w:color w:val="000000" w:themeColor="text1"/>
          <w:sz w:val="24"/>
          <w:szCs w:val="24"/>
          <w14:textFill>
            <w14:solidFill>
              <w14:schemeClr w14:val="tx1"/>
            </w14:solidFill>
          </w14:textFill>
        </w:rPr>
      </w:pPr>
      <w:r>
        <w:rPr>
          <w:rFonts w:hint="eastAsia" w:ascii="仿宋_GB2312" w:hAnsi="宋体" w:eastAsia="仿宋_GB2312" w:cs="Times New Roman"/>
          <w:color w:val="000000" w:themeColor="text1"/>
          <w:sz w:val="24"/>
          <w:szCs w:val="24"/>
          <w14:textFill>
            <w14:solidFill>
              <w14:schemeClr w14:val="tx1"/>
            </w14:solidFill>
          </w14:textFill>
        </w:rPr>
        <w:t>注：半月：如果某些电梯没有表中的项目（内容），如有的电梯不含有某种部件，项目（内容）可适当进行调整（下同）。</w:t>
      </w:r>
    </w:p>
    <w:p w14:paraId="6058A70D">
      <w:pPr>
        <w:tabs>
          <w:tab w:val="left" w:pos="8280"/>
        </w:tabs>
        <w:spacing w:line="440" w:lineRule="exact"/>
        <w:ind w:right="187" w:firstLine="480" w:firstLineChars="200"/>
        <w:jc w:val="left"/>
        <w:rPr>
          <w:rFonts w:ascii="仿宋_GB2312" w:hAnsi="宋体" w:eastAsia="仿宋_GB2312" w:cs="Times New Roman"/>
          <w:color w:val="000000" w:themeColor="text1"/>
          <w:sz w:val="24"/>
          <w:szCs w:val="24"/>
          <w14:textFill>
            <w14:solidFill>
              <w14:schemeClr w14:val="tx1"/>
            </w14:solidFill>
          </w14:textFill>
        </w:rPr>
      </w:pPr>
      <w:r>
        <w:rPr>
          <w:rFonts w:hint="eastAsia" w:ascii="仿宋_GB2312" w:hAnsi="宋体" w:eastAsia="仿宋_GB2312" w:cs="Times New Roman"/>
          <w:color w:val="000000" w:themeColor="text1"/>
          <w:sz w:val="24"/>
          <w:szCs w:val="24"/>
          <w14:textFill>
            <w14:solidFill>
              <w14:schemeClr w14:val="tx1"/>
            </w14:solidFill>
          </w14:textFill>
        </w:rPr>
        <w:t>季度：维护保养项目（内容）和要求中对测试、试验有明确规定的，应当按照规定进行测试、试验，没有明确规定的，一般为检查、调整、清洁和润滑（下同）。</w:t>
      </w:r>
    </w:p>
    <w:p w14:paraId="2DF8B5EA">
      <w:pPr>
        <w:tabs>
          <w:tab w:val="left" w:pos="8280"/>
        </w:tabs>
        <w:spacing w:line="440" w:lineRule="exact"/>
        <w:ind w:right="187" w:firstLine="480" w:firstLineChars="200"/>
        <w:jc w:val="left"/>
        <w:rPr>
          <w:rFonts w:ascii="仿宋_GB2312" w:hAnsi="宋体" w:eastAsia="仿宋_GB2312" w:cs="Times New Roman"/>
          <w:color w:val="000000" w:themeColor="text1"/>
          <w:sz w:val="24"/>
          <w:szCs w:val="24"/>
          <w14:textFill>
            <w14:solidFill>
              <w14:schemeClr w14:val="tx1"/>
            </w14:solidFill>
          </w14:textFill>
        </w:rPr>
      </w:pPr>
      <w:r>
        <w:rPr>
          <w:rFonts w:hint="eastAsia" w:ascii="仿宋_GB2312" w:hAnsi="宋体" w:eastAsia="仿宋_GB2312" w:cs="Times New Roman"/>
          <w:color w:val="000000" w:themeColor="text1"/>
          <w:sz w:val="24"/>
          <w:szCs w:val="24"/>
          <w14:textFill>
            <w14:solidFill>
              <w14:schemeClr w14:val="tx1"/>
            </w14:solidFill>
          </w14:textFill>
        </w:rPr>
        <w:t>半年：维护保养基本要求中，规定为“符合标准值”的，是指符合对应的国家标准、行业标准和制造单位要求（下同）。</w:t>
      </w:r>
    </w:p>
    <w:p w14:paraId="211063D7">
      <w:pPr>
        <w:tabs>
          <w:tab w:val="left" w:pos="8280"/>
        </w:tabs>
        <w:spacing w:line="440" w:lineRule="exact"/>
        <w:ind w:right="187" w:firstLine="480" w:firstLineChars="200"/>
        <w:jc w:val="left"/>
        <w:rPr>
          <w:rFonts w:ascii="仿宋_GB2312" w:hAnsi="宋体" w:eastAsia="仿宋_GB2312" w:cs="Times New Roman"/>
          <w:color w:val="000000" w:themeColor="text1"/>
          <w:sz w:val="24"/>
          <w:szCs w:val="24"/>
          <w14:textFill>
            <w14:solidFill>
              <w14:schemeClr w14:val="tx1"/>
            </w14:solidFill>
          </w14:textFill>
        </w:rPr>
      </w:pPr>
      <w:r>
        <w:rPr>
          <w:rFonts w:hint="eastAsia" w:ascii="仿宋_GB2312" w:hAnsi="宋体" w:eastAsia="仿宋_GB2312" w:cs="Times New Roman"/>
          <w:color w:val="000000" w:themeColor="text1"/>
          <w:sz w:val="24"/>
          <w:szCs w:val="24"/>
          <w14:textFill>
            <w14:solidFill>
              <w14:schemeClr w14:val="tx1"/>
            </w14:solidFill>
          </w14:textFill>
        </w:rPr>
        <w:t>年度：维护保养基本要求中，规定为“制造单位要求”的，按照制造单位的要求，其他没有明确“要求”的，应当为安全技术规范、标准或者制造单位等的要求（下同）。</w:t>
      </w:r>
    </w:p>
    <w:p w14:paraId="747FC457">
      <w:pPr>
        <w:tabs>
          <w:tab w:val="left" w:pos="8280"/>
        </w:tabs>
        <w:spacing w:line="440" w:lineRule="exact"/>
        <w:ind w:right="187"/>
        <w:jc w:val="both"/>
        <w:rPr>
          <w:rFonts w:ascii="方正小标宋简体" w:hAnsi="黑体" w:eastAsia="方正小标宋简体" w:cs="Times New Roman"/>
          <w:color w:val="000000" w:themeColor="text1"/>
          <w:sz w:val="36"/>
          <w:szCs w:val="36"/>
          <w14:textFill>
            <w14:solidFill>
              <w14:schemeClr w14:val="tx1"/>
            </w14:solidFill>
          </w14:textFill>
        </w:rPr>
      </w:pPr>
    </w:p>
    <w:p w14:paraId="482C998D">
      <w:pPr>
        <w:tabs>
          <w:tab w:val="left" w:pos="8280"/>
        </w:tabs>
        <w:spacing w:line="440" w:lineRule="exact"/>
        <w:ind w:right="187"/>
        <w:jc w:val="center"/>
        <w:rPr>
          <w:rFonts w:ascii="方正小标宋简体" w:hAnsi="黑体" w:eastAsia="方正小标宋简体" w:cs="Times New Roman"/>
          <w:color w:val="000000" w:themeColor="text1"/>
          <w:sz w:val="36"/>
          <w:szCs w:val="36"/>
          <w14:textFill>
            <w14:solidFill>
              <w14:schemeClr w14:val="tx1"/>
            </w14:solidFill>
          </w14:textFill>
        </w:rPr>
      </w:pPr>
      <w:r>
        <w:rPr>
          <w:rFonts w:hint="eastAsia" w:ascii="方正小标宋简体" w:hAnsi="黑体" w:eastAsia="方正小标宋简体" w:cs="Times New Roman"/>
          <w:color w:val="000000" w:themeColor="text1"/>
          <w:sz w:val="36"/>
          <w:szCs w:val="36"/>
          <w14:textFill>
            <w14:solidFill>
              <w14:schemeClr w14:val="tx1"/>
            </w14:solidFill>
          </w14:textFill>
        </w:rPr>
        <w:t>表二：扶梯</w:t>
      </w:r>
    </w:p>
    <w:tbl>
      <w:tblPr>
        <w:tblStyle w:val="34"/>
        <w:tblW w:w="0" w:type="auto"/>
        <w:tblInd w:w="-36" w:type="dxa"/>
        <w:tblLayout w:type="fixed"/>
        <w:tblCellMar>
          <w:top w:w="0" w:type="dxa"/>
          <w:left w:w="108" w:type="dxa"/>
          <w:bottom w:w="0" w:type="dxa"/>
          <w:right w:w="108" w:type="dxa"/>
        </w:tblCellMar>
      </w:tblPr>
      <w:tblGrid>
        <w:gridCol w:w="510"/>
        <w:gridCol w:w="540"/>
        <w:gridCol w:w="3630"/>
        <w:gridCol w:w="4740"/>
      </w:tblGrid>
      <w:tr w14:paraId="33FA5B5F">
        <w:tblPrEx>
          <w:tblCellMar>
            <w:top w:w="0" w:type="dxa"/>
            <w:left w:w="108" w:type="dxa"/>
            <w:bottom w:w="0" w:type="dxa"/>
            <w:right w:w="108" w:type="dxa"/>
          </w:tblCellMar>
        </w:tblPrEx>
        <w:trPr>
          <w:trHeight w:val="795" w:hRule="atLeast"/>
        </w:trPr>
        <w:tc>
          <w:tcPr>
            <w:tcW w:w="510" w:type="dxa"/>
            <w:tcBorders>
              <w:top w:val="single" w:color="auto" w:sz="4" w:space="0"/>
              <w:left w:val="single" w:color="auto" w:sz="4" w:space="0"/>
              <w:bottom w:val="single" w:color="auto" w:sz="4" w:space="0"/>
              <w:right w:val="single" w:color="auto" w:sz="4" w:space="0"/>
            </w:tcBorders>
            <w:vAlign w:val="center"/>
          </w:tcPr>
          <w:p w14:paraId="720B8126">
            <w:pPr>
              <w:widowControl/>
              <w:jc w:val="center"/>
              <w:rPr>
                <w:rFonts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s="宋体"/>
                <w:color w:val="000000" w:themeColor="text1"/>
                <w:kern w:val="0"/>
                <w:szCs w:val="21"/>
                <w14:textFill>
                  <w14:solidFill>
                    <w14:schemeClr w14:val="tx1"/>
                  </w14:solidFill>
                </w14:textFill>
              </w:rPr>
              <w:t>序号</w:t>
            </w:r>
          </w:p>
        </w:tc>
        <w:tc>
          <w:tcPr>
            <w:tcW w:w="540" w:type="dxa"/>
            <w:tcBorders>
              <w:top w:val="single" w:color="auto" w:sz="4" w:space="0"/>
              <w:left w:val="nil"/>
              <w:bottom w:val="single" w:color="auto" w:sz="4" w:space="0"/>
              <w:right w:val="single" w:color="auto" w:sz="4" w:space="0"/>
            </w:tcBorders>
            <w:vAlign w:val="center"/>
          </w:tcPr>
          <w:p w14:paraId="3E668138">
            <w:pPr>
              <w:widowControl/>
              <w:jc w:val="center"/>
              <w:rPr>
                <w:rFonts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s="宋体"/>
                <w:color w:val="000000" w:themeColor="text1"/>
                <w:kern w:val="0"/>
                <w:szCs w:val="21"/>
                <w14:textFill>
                  <w14:solidFill>
                    <w14:schemeClr w14:val="tx1"/>
                  </w14:solidFill>
                </w14:textFill>
              </w:rPr>
              <w:t>周期</w:t>
            </w:r>
          </w:p>
        </w:tc>
        <w:tc>
          <w:tcPr>
            <w:tcW w:w="3630" w:type="dxa"/>
            <w:tcBorders>
              <w:top w:val="single" w:color="auto" w:sz="4" w:space="0"/>
              <w:left w:val="nil"/>
              <w:bottom w:val="single" w:color="auto" w:sz="4" w:space="0"/>
              <w:right w:val="single" w:color="auto" w:sz="4" w:space="0"/>
            </w:tcBorders>
            <w:vAlign w:val="center"/>
          </w:tcPr>
          <w:p w14:paraId="7D782944">
            <w:pPr>
              <w:widowControl/>
              <w:jc w:val="center"/>
              <w:rPr>
                <w:rFonts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s="宋体"/>
                <w:color w:val="000000" w:themeColor="text1"/>
                <w:kern w:val="0"/>
                <w:szCs w:val="21"/>
                <w14:textFill>
                  <w14:solidFill>
                    <w14:schemeClr w14:val="tx1"/>
                  </w14:solidFill>
                </w14:textFill>
              </w:rPr>
              <w:t xml:space="preserve">维护保养项目（内容） </w:t>
            </w:r>
          </w:p>
        </w:tc>
        <w:tc>
          <w:tcPr>
            <w:tcW w:w="4740" w:type="dxa"/>
            <w:tcBorders>
              <w:top w:val="single" w:color="auto" w:sz="4" w:space="0"/>
              <w:left w:val="nil"/>
              <w:bottom w:val="single" w:color="auto" w:sz="4" w:space="0"/>
              <w:right w:val="single" w:color="auto" w:sz="4" w:space="0"/>
            </w:tcBorders>
            <w:vAlign w:val="center"/>
          </w:tcPr>
          <w:p w14:paraId="05D41370">
            <w:pPr>
              <w:widowControl/>
              <w:jc w:val="center"/>
              <w:rPr>
                <w:rFonts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s="宋体"/>
                <w:color w:val="000000" w:themeColor="text1"/>
                <w:kern w:val="0"/>
                <w:szCs w:val="21"/>
                <w14:textFill>
                  <w14:solidFill>
                    <w14:schemeClr w14:val="tx1"/>
                  </w14:solidFill>
                </w14:textFill>
              </w:rPr>
              <w:t>维护保养基本要求</w:t>
            </w:r>
          </w:p>
        </w:tc>
      </w:tr>
      <w:tr w14:paraId="71270248">
        <w:tblPrEx>
          <w:tblCellMar>
            <w:top w:w="0" w:type="dxa"/>
            <w:left w:w="108" w:type="dxa"/>
            <w:bottom w:w="0" w:type="dxa"/>
            <w:right w:w="108" w:type="dxa"/>
          </w:tblCellMar>
        </w:tblPrEx>
        <w:trPr>
          <w:trHeight w:val="510" w:hRule="atLeast"/>
        </w:trPr>
        <w:tc>
          <w:tcPr>
            <w:tcW w:w="510" w:type="dxa"/>
            <w:tcBorders>
              <w:top w:val="nil"/>
              <w:left w:val="single" w:color="auto" w:sz="4" w:space="0"/>
              <w:bottom w:val="single" w:color="auto" w:sz="4" w:space="0"/>
              <w:right w:val="single" w:color="auto" w:sz="4" w:space="0"/>
            </w:tcBorders>
            <w:vAlign w:val="center"/>
          </w:tcPr>
          <w:p w14:paraId="26902162">
            <w:pPr>
              <w:widowControl/>
              <w:jc w:val="center"/>
              <w:rPr>
                <w:rFonts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s="宋体"/>
                <w:color w:val="000000" w:themeColor="text1"/>
                <w:kern w:val="0"/>
                <w:szCs w:val="21"/>
                <w14:textFill>
                  <w14:solidFill>
                    <w14:schemeClr w14:val="tx1"/>
                  </w14:solidFill>
                </w14:textFill>
              </w:rPr>
              <w:t>1</w:t>
            </w:r>
          </w:p>
        </w:tc>
        <w:tc>
          <w:tcPr>
            <w:tcW w:w="540" w:type="dxa"/>
            <w:vMerge w:val="restart"/>
            <w:tcBorders>
              <w:top w:val="single" w:color="auto" w:sz="4" w:space="0"/>
              <w:left w:val="nil"/>
              <w:right w:val="single" w:color="auto" w:sz="4" w:space="0"/>
            </w:tcBorders>
            <w:vAlign w:val="center"/>
          </w:tcPr>
          <w:p w14:paraId="025D663A">
            <w:pPr>
              <w:widowControl/>
              <w:jc w:val="center"/>
              <w:rPr>
                <w:rFonts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s="宋体"/>
                <w:color w:val="000000" w:themeColor="text1"/>
                <w:kern w:val="0"/>
                <w:szCs w:val="21"/>
                <w14:textFill>
                  <w14:solidFill>
                    <w14:schemeClr w14:val="tx1"/>
                  </w14:solidFill>
                </w14:textFill>
              </w:rPr>
              <w:t>半</w:t>
            </w:r>
          </w:p>
          <w:p w14:paraId="54276655">
            <w:pPr>
              <w:widowControl/>
              <w:jc w:val="center"/>
              <w:rPr>
                <w:rFonts w:ascii="仿宋_GB2312" w:hAnsi="仿宋" w:eastAsia="仿宋_GB2312" w:cs="宋体"/>
                <w:color w:val="000000" w:themeColor="text1"/>
                <w:kern w:val="0"/>
                <w:szCs w:val="21"/>
                <w14:textFill>
                  <w14:solidFill>
                    <w14:schemeClr w14:val="tx1"/>
                  </w14:solidFill>
                </w14:textFill>
              </w:rPr>
            </w:pPr>
          </w:p>
          <w:p w14:paraId="068DAB9E">
            <w:pPr>
              <w:widowControl/>
              <w:jc w:val="center"/>
              <w:rPr>
                <w:rFonts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s="宋体"/>
                <w:color w:val="000000" w:themeColor="text1"/>
                <w:kern w:val="0"/>
                <w:szCs w:val="21"/>
                <w14:textFill>
                  <w14:solidFill>
                    <w14:schemeClr w14:val="tx1"/>
                  </w14:solidFill>
                </w14:textFill>
              </w:rPr>
              <w:t>月</w:t>
            </w:r>
          </w:p>
        </w:tc>
        <w:tc>
          <w:tcPr>
            <w:tcW w:w="3630" w:type="dxa"/>
            <w:tcBorders>
              <w:top w:val="single" w:color="auto" w:sz="4" w:space="0"/>
              <w:left w:val="nil"/>
              <w:bottom w:val="single" w:color="auto" w:sz="4" w:space="0"/>
              <w:right w:val="single" w:color="auto" w:sz="4" w:space="0"/>
            </w:tcBorders>
            <w:vAlign w:val="center"/>
          </w:tcPr>
          <w:p w14:paraId="03FD83A0">
            <w:pPr>
              <w:widowControl/>
              <w:jc w:val="left"/>
              <w:rPr>
                <w:rFonts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s="宋体"/>
                <w:color w:val="000000" w:themeColor="text1"/>
                <w:kern w:val="0"/>
                <w:szCs w:val="21"/>
                <w14:textFill>
                  <w14:solidFill>
                    <w14:schemeClr w14:val="tx1"/>
                  </w14:solidFill>
                </w14:textFill>
              </w:rPr>
              <w:t>电器部件</w:t>
            </w:r>
          </w:p>
        </w:tc>
        <w:tc>
          <w:tcPr>
            <w:tcW w:w="4740" w:type="dxa"/>
            <w:tcBorders>
              <w:top w:val="single" w:color="auto" w:sz="4" w:space="0"/>
              <w:left w:val="nil"/>
              <w:bottom w:val="single" w:color="auto" w:sz="4" w:space="0"/>
              <w:right w:val="single" w:color="auto" w:sz="4" w:space="0"/>
            </w:tcBorders>
            <w:vAlign w:val="center"/>
          </w:tcPr>
          <w:p w14:paraId="2FAF3F95">
            <w:pPr>
              <w:widowControl/>
              <w:jc w:val="left"/>
              <w:rPr>
                <w:rFonts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s="宋体"/>
                <w:color w:val="000000" w:themeColor="text1"/>
                <w:szCs w:val="21"/>
                <w14:textFill>
                  <w14:solidFill>
                    <w14:schemeClr w14:val="tx1"/>
                  </w14:solidFill>
                </w14:textFill>
              </w:rPr>
              <w:t>清洁，接线紧固</w:t>
            </w:r>
          </w:p>
        </w:tc>
      </w:tr>
      <w:tr w14:paraId="69936D7D">
        <w:tblPrEx>
          <w:tblCellMar>
            <w:top w:w="0" w:type="dxa"/>
            <w:left w:w="108" w:type="dxa"/>
            <w:bottom w:w="0" w:type="dxa"/>
            <w:right w:w="108" w:type="dxa"/>
          </w:tblCellMar>
        </w:tblPrEx>
        <w:trPr>
          <w:trHeight w:val="285" w:hRule="atLeast"/>
        </w:trPr>
        <w:tc>
          <w:tcPr>
            <w:tcW w:w="510" w:type="dxa"/>
            <w:tcBorders>
              <w:top w:val="single" w:color="auto" w:sz="4" w:space="0"/>
              <w:left w:val="single" w:color="auto" w:sz="4" w:space="0"/>
              <w:bottom w:val="single" w:color="auto" w:sz="4" w:space="0"/>
              <w:right w:val="single" w:color="auto" w:sz="4" w:space="0"/>
            </w:tcBorders>
            <w:vAlign w:val="center"/>
          </w:tcPr>
          <w:p w14:paraId="008F651E">
            <w:pPr>
              <w:widowControl/>
              <w:jc w:val="center"/>
              <w:rPr>
                <w:rFonts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s="宋体"/>
                <w:color w:val="000000" w:themeColor="text1"/>
                <w:kern w:val="0"/>
                <w:szCs w:val="21"/>
                <w14:textFill>
                  <w14:solidFill>
                    <w14:schemeClr w14:val="tx1"/>
                  </w14:solidFill>
                </w14:textFill>
              </w:rPr>
              <w:t>2</w:t>
            </w:r>
          </w:p>
        </w:tc>
        <w:tc>
          <w:tcPr>
            <w:tcW w:w="540" w:type="dxa"/>
            <w:vMerge w:val="continue"/>
            <w:tcBorders>
              <w:left w:val="nil"/>
              <w:right w:val="single" w:color="auto" w:sz="4" w:space="0"/>
            </w:tcBorders>
            <w:vAlign w:val="center"/>
          </w:tcPr>
          <w:p w14:paraId="1826E52D">
            <w:pPr>
              <w:widowControl/>
              <w:jc w:val="center"/>
              <w:rPr>
                <w:rFonts w:ascii="仿宋_GB2312" w:hAnsi="仿宋" w:eastAsia="仿宋_GB2312" w:cs="宋体"/>
                <w:color w:val="000000" w:themeColor="text1"/>
                <w:kern w:val="0"/>
                <w:szCs w:val="21"/>
                <w14:textFill>
                  <w14:solidFill>
                    <w14:schemeClr w14:val="tx1"/>
                  </w14:solidFill>
                </w14:textFill>
              </w:rPr>
            </w:pPr>
          </w:p>
        </w:tc>
        <w:tc>
          <w:tcPr>
            <w:tcW w:w="3630" w:type="dxa"/>
            <w:tcBorders>
              <w:top w:val="single" w:color="auto" w:sz="4" w:space="0"/>
              <w:left w:val="nil"/>
              <w:bottom w:val="single" w:color="auto" w:sz="4" w:space="0"/>
              <w:right w:val="single" w:color="auto" w:sz="4" w:space="0"/>
            </w:tcBorders>
            <w:vAlign w:val="center"/>
          </w:tcPr>
          <w:p w14:paraId="2732A872">
            <w:pPr>
              <w:widowControl/>
              <w:jc w:val="left"/>
              <w:rPr>
                <w:rFonts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s="宋体"/>
                <w:color w:val="000000" w:themeColor="text1"/>
                <w:kern w:val="0"/>
                <w:szCs w:val="21"/>
                <w14:textFill>
                  <w14:solidFill>
                    <w14:schemeClr w14:val="tx1"/>
                  </w14:solidFill>
                </w14:textFill>
              </w:rPr>
              <w:t>故障显示板</w:t>
            </w:r>
          </w:p>
        </w:tc>
        <w:tc>
          <w:tcPr>
            <w:tcW w:w="4740" w:type="dxa"/>
            <w:tcBorders>
              <w:top w:val="single" w:color="auto" w:sz="4" w:space="0"/>
              <w:left w:val="single" w:color="auto" w:sz="4" w:space="0"/>
              <w:bottom w:val="single" w:color="auto" w:sz="4" w:space="0"/>
              <w:right w:val="single" w:color="auto" w:sz="4" w:space="0"/>
            </w:tcBorders>
            <w:vAlign w:val="center"/>
          </w:tcPr>
          <w:p w14:paraId="5D74EC20">
            <w:pPr>
              <w:widowControl/>
              <w:jc w:val="left"/>
              <w:rPr>
                <w:rFonts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s="宋体"/>
                <w:color w:val="000000" w:themeColor="text1"/>
                <w:szCs w:val="21"/>
                <w14:textFill>
                  <w14:solidFill>
                    <w14:schemeClr w14:val="tx1"/>
                  </w14:solidFill>
                </w14:textFill>
              </w:rPr>
              <w:t>信号功能正常</w:t>
            </w:r>
          </w:p>
        </w:tc>
      </w:tr>
      <w:tr w14:paraId="2D0F1AF9">
        <w:tblPrEx>
          <w:tblCellMar>
            <w:top w:w="0" w:type="dxa"/>
            <w:left w:w="108" w:type="dxa"/>
            <w:bottom w:w="0" w:type="dxa"/>
            <w:right w:w="108" w:type="dxa"/>
          </w:tblCellMar>
        </w:tblPrEx>
        <w:trPr>
          <w:trHeight w:val="285" w:hRule="atLeast"/>
        </w:trPr>
        <w:tc>
          <w:tcPr>
            <w:tcW w:w="510" w:type="dxa"/>
            <w:tcBorders>
              <w:top w:val="single" w:color="auto" w:sz="4" w:space="0"/>
              <w:left w:val="single" w:color="auto" w:sz="4" w:space="0"/>
              <w:bottom w:val="single" w:color="auto" w:sz="4" w:space="0"/>
              <w:right w:val="single" w:color="auto" w:sz="4" w:space="0"/>
            </w:tcBorders>
            <w:vAlign w:val="center"/>
          </w:tcPr>
          <w:p w14:paraId="57DC3F1B">
            <w:pPr>
              <w:widowControl/>
              <w:jc w:val="center"/>
              <w:rPr>
                <w:rFonts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s="宋体"/>
                <w:color w:val="000000" w:themeColor="text1"/>
                <w:kern w:val="0"/>
                <w:szCs w:val="21"/>
                <w14:textFill>
                  <w14:solidFill>
                    <w14:schemeClr w14:val="tx1"/>
                  </w14:solidFill>
                </w14:textFill>
              </w:rPr>
              <w:t>3</w:t>
            </w:r>
          </w:p>
        </w:tc>
        <w:tc>
          <w:tcPr>
            <w:tcW w:w="540" w:type="dxa"/>
            <w:vMerge w:val="continue"/>
            <w:tcBorders>
              <w:left w:val="nil"/>
              <w:right w:val="single" w:color="auto" w:sz="4" w:space="0"/>
            </w:tcBorders>
            <w:vAlign w:val="center"/>
          </w:tcPr>
          <w:p w14:paraId="376DE1D3">
            <w:pPr>
              <w:widowControl/>
              <w:jc w:val="center"/>
              <w:rPr>
                <w:rFonts w:ascii="仿宋_GB2312" w:hAnsi="仿宋" w:eastAsia="仿宋_GB2312" w:cs="宋体"/>
                <w:color w:val="000000" w:themeColor="text1"/>
                <w:kern w:val="0"/>
                <w:szCs w:val="21"/>
                <w14:textFill>
                  <w14:solidFill>
                    <w14:schemeClr w14:val="tx1"/>
                  </w14:solidFill>
                </w14:textFill>
              </w:rPr>
            </w:pPr>
          </w:p>
        </w:tc>
        <w:tc>
          <w:tcPr>
            <w:tcW w:w="3630" w:type="dxa"/>
            <w:tcBorders>
              <w:top w:val="single" w:color="auto" w:sz="4" w:space="0"/>
              <w:left w:val="nil"/>
              <w:bottom w:val="single" w:color="auto" w:sz="4" w:space="0"/>
              <w:right w:val="single" w:color="auto" w:sz="4" w:space="0"/>
            </w:tcBorders>
            <w:vAlign w:val="center"/>
          </w:tcPr>
          <w:p w14:paraId="0D7D2E87">
            <w:pPr>
              <w:widowControl/>
              <w:jc w:val="left"/>
              <w:rPr>
                <w:rFonts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s="宋体"/>
                <w:color w:val="000000" w:themeColor="text1"/>
                <w:kern w:val="0"/>
                <w:szCs w:val="21"/>
                <w14:textFill>
                  <w14:solidFill>
                    <w14:schemeClr w14:val="tx1"/>
                  </w14:solidFill>
                </w14:textFill>
              </w:rPr>
              <w:t>设备运行状况</w:t>
            </w:r>
          </w:p>
        </w:tc>
        <w:tc>
          <w:tcPr>
            <w:tcW w:w="4740" w:type="dxa"/>
            <w:tcBorders>
              <w:top w:val="single" w:color="auto" w:sz="4" w:space="0"/>
              <w:left w:val="single" w:color="auto" w:sz="4" w:space="0"/>
              <w:bottom w:val="single" w:color="auto" w:sz="4" w:space="0"/>
              <w:right w:val="single" w:color="auto" w:sz="4" w:space="0"/>
            </w:tcBorders>
            <w:vAlign w:val="center"/>
          </w:tcPr>
          <w:p w14:paraId="166EA07A">
            <w:pPr>
              <w:widowControl/>
              <w:jc w:val="left"/>
              <w:rPr>
                <w:rFonts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s="宋体"/>
                <w:color w:val="000000" w:themeColor="text1"/>
                <w:kern w:val="0"/>
                <w:szCs w:val="21"/>
                <w14:textFill>
                  <w14:solidFill>
                    <w14:schemeClr w14:val="tx1"/>
                  </w14:solidFill>
                </w14:textFill>
              </w:rPr>
              <w:t>正常，没有异常声响和抖动</w:t>
            </w:r>
          </w:p>
        </w:tc>
      </w:tr>
      <w:tr w14:paraId="4105A0E5">
        <w:tblPrEx>
          <w:tblCellMar>
            <w:top w:w="0" w:type="dxa"/>
            <w:left w:w="108" w:type="dxa"/>
            <w:bottom w:w="0" w:type="dxa"/>
            <w:right w:w="108" w:type="dxa"/>
          </w:tblCellMar>
        </w:tblPrEx>
        <w:trPr>
          <w:trHeight w:val="285" w:hRule="atLeast"/>
        </w:trPr>
        <w:tc>
          <w:tcPr>
            <w:tcW w:w="510" w:type="dxa"/>
            <w:tcBorders>
              <w:top w:val="single" w:color="auto" w:sz="4" w:space="0"/>
              <w:left w:val="single" w:color="auto" w:sz="4" w:space="0"/>
              <w:bottom w:val="single" w:color="auto" w:sz="4" w:space="0"/>
              <w:right w:val="single" w:color="auto" w:sz="4" w:space="0"/>
            </w:tcBorders>
            <w:vAlign w:val="center"/>
          </w:tcPr>
          <w:p w14:paraId="378A9434">
            <w:pPr>
              <w:widowControl/>
              <w:jc w:val="center"/>
              <w:rPr>
                <w:rFonts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s="宋体"/>
                <w:color w:val="000000" w:themeColor="text1"/>
                <w:kern w:val="0"/>
                <w:szCs w:val="21"/>
                <w14:textFill>
                  <w14:solidFill>
                    <w14:schemeClr w14:val="tx1"/>
                  </w14:solidFill>
                </w14:textFill>
              </w:rPr>
              <w:t>4</w:t>
            </w:r>
          </w:p>
        </w:tc>
        <w:tc>
          <w:tcPr>
            <w:tcW w:w="540" w:type="dxa"/>
            <w:vMerge w:val="continue"/>
            <w:tcBorders>
              <w:left w:val="nil"/>
              <w:right w:val="single" w:color="auto" w:sz="4" w:space="0"/>
            </w:tcBorders>
            <w:vAlign w:val="center"/>
          </w:tcPr>
          <w:p w14:paraId="5A646F3F">
            <w:pPr>
              <w:widowControl/>
              <w:jc w:val="center"/>
              <w:rPr>
                <w:rFonts w:ascii="仿宋_GB2312" w:hAnsi="仿宋" w:eastAsia="仿宋_GB2312" w:cs="宋体"/>
                <w:color w:val="000000" w:themeColor="text1"/>
                <w:kern w:val="0"/>
                <w:szCs w:val="21"/>
                <w14:textFill>
                  <w14:solidFill>
                    <w14:schemeClr w14:val="tx1"/>
                  </w14:solidFill>
                </w14:textFill>
              </w:rPr>
            </w:pPr>
          </w:p>
        </w:tc>
        <w:tc>
          <w:tcPr>
            <w:tcW w:w="3630" w:type="dxa"/>
            <w:tcBorders>
              <w:top w:val="single" w:color="auto" w:sz="4" w:space="0"/>
              <w:left w:val="nil"/>
              <w:bottom w:val="single" w:color="auto" w:sz="4" w:space="0"/>
              <w:right w:val="single" w:color="auto" w:sz="4" w:space="0"/>
            </w:tcBorders>
            <w:vAlign w:val="center"/>
          </w:tcPr>
          <w:p w14:paraId="5A0CB45A">
            <w:pPr>
              <w:widowControl/>
              <w:jc w:val="left"/>
              <w:rPr>
                <w:rFonts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s="宋体"/>
                <w:color w:val="000000" w:themeColor="text1"/>
                <w:kern w:val="0"/>
                <w:szCs w:val="21"/>
                <w14:textFill>
                  <w14:solidFill>
                    <w14:schemeClr w14:val="tx1"/>
                  </w14:solidFill>
                </w14:textFill>
              </w:rPr>
              <w:t>主驱动链</w:t>
            </w:r>
          </w:p>
        </w:tc>
        <w:tc>
          <w:tcPr>
            <w:tcW w:w="4740" w:type="dxa"/>
            <w:tcBorders>
              <w:top w:val="single" w:color="auto" w:sz="4" w:space="0"/>
              <w:left w:val="single" w:color="auto" w:sz="4" w:space="0"/>
              <w:bottom w:val="single" w:color="auto" w:sz="4" w:space="0"/>
              <w:right w:val="single" w:color="auto" w:sz="4" w:space="0"/>
            </w:tcBorders>
            <w:vAlign w:val="center"/>
          </w:tcPr>
          <w:p w14:paraId="346FD330">
            <w:pPr>
              <w:widowControl/>
              <w:jc w:val="left"/>
              <w:rPr>
                <w:rFonts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s="宋体"/>
                <w:color w:val="000000" w:themeColor="text1"/>
                <w:kern w:val="0"/>
                <w:szCs w:val="21"/>
                <w14:textFill>
                  <w14:solidFill>
                    <w14:schemeClr w14:val="tx1"/>
                  </w14:solidFill>
                </w14:textFill>
              </w:rPr>
              <w:t>运转正常，电气安全保护装置动作有效</w:t>
            </w:r>
          </w:p>
        </w:tc>
      </w:tr>
      <w:tr w14:paraId="55238271">
        <w:tblPrEx>
          <w:tblCellMar>
            <w:top w:w="0" w:type="dxa"/>
            <w:left w:w="108" w:type="dxa"/>
            <w:bottom w:w="0" w:type="dxa"/>
            <w:right w:w="108" w:type="dxa"/>
          </w:tblCellMar>
        </w:tblPrEx>
        <w:trPr>
          <w:trHeight w:val="285" w:hRule="atLeast"/>
        </w:trPr>
        <w:tc>
          <w:tcPr>
            <w:tcW w:w="510" w:type="dxa"/>
            <w:tcBorders>
              <w:top w:val="single" w:color="auto" w:sz="4" w:space="0"/>
              <w:left w:val="single" w:color="auto" w:sz="4" w:space="0"/>
              <w:bottom w:val="single" w:color="auto" w:sz="4" w:space="0"/>
              <w:right w:val="single" w:color="auto" w:sz="4" w:space="0"/>
            </w:tcBorders>
            <w:vAlign w:val="center"/>
          </w:tcPr>
          <w:p w14:paraId="0FFA3D79">
            <w:pPr>
              <w:widowControl/>
              <w:jc w:val="center"/>
              <w:rPr>
                <w:rFonts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s="宋体"/>
                <w:color w:val="000000" w:themeColor="text1"/>
                <w:kern w:val="0"/>
                <w:szCs w:val="21"/>
                <w14:textFill>
                  <w14:solidFill>
                    <w14:schemeClr w14:val="tx1"/>
                  </w14:solidFill>
                </w14:textFill>
              </w:rPr>
              <w:t>5</w:t>
            </w:r>
          </w:p>
        </w:tc>
        <w:tc>
          <w:tcPr>
            <w:tcW w:w="540" w:type="dxa"/>
            <w:vMerge w:val="continue"/>
            <w:tcBorders>
              <w:left w:val="nil"/>
              <w:right w:val="single" w:color="auto" w:sz="4" w:space="0"/>
            </w:tcBorders>
            <w:vAlign w:val="center"/>
          </w:tcPr>
          <w:p w14:paraId="0E14FAFD">
            <w:pPr>
              <w:widowControl/>
              <w:jc w:val="center"/>
              <w:rPr>
                <w:rFonts w:ascii="仿宋_GB2312" w:hAnsi="仿宋" w:eastAsia="仿宋_GB2312" w:cs="宋体"/>
                <w:color w:val="000000" w:themeColor="text1"/>
                <w:kern w:val="0"/>
                <w:szCs w:val="21"/>
                <w14:textFill>
                  <w14:solidFill>
                    <w14:schemeClr w14:val="tx1"/>
                  </w14:solidFill>
                </w14:textFill>
              </w:rPr>
            </w:pPr>
          </w:p>
        </w:tc>
        <w:tc>
          <w:tcPr>
            <w:tcW w:w="3630" w:type="dxa"/>
            <w:tcBorders>
              <w:top w:val="single" w:color="auto" w:sz="4" w:space="0"/>
              <w:left w:val="nil"/>
              <w:bottom w:val="single" w:color="auto" w:sz="4" w:space="0"/>
              <w:right w:val="single" w:color="auto" w:sz="4" w:space="0"/>
            </w:tcBorders>
            <w:vAlign w:val="center"/>
          </w:tcPr>
          <w:p w14:paraId="55ED7FF2">
            <w:pPr>
              <w:widowControl/>
              <w:jc w:val="left"/>
              <w:rPr>
                <w:rFonts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s="宋体"/>
                <w:color w:val="000000" w:themeColor="text1"/>
                <w:kern w:val="0"/>
                <w:szCs w:val="21"/>
                <w14:textFill>
                  <w14:solidFill>
                    <w14:schemeClr w14:val="tx1"/>
                  </w14:solidFill>
                </w14:textFill>
              </w:rPr>
              <w:t>制动器机械装置</w:t>
            </w:r>
          </w:p>
        </w:tc>
        <w:tc>
          <w:tcPr>
            <w:tcW w:w="4740" w:type="dxa"/>
            <w:tcBorders>
              <w:top w:val="single" w:color="auto" w:sz="4" w:space="0"/>
              <w:left w:val="single" w:color="auto" w:sz="4" w:space="0"/>
              <w:bottom w:val="single" w:color="auto" w:sz="4" w:space="0"/>
              <w:right w:val="single" w:color="auto" w:sz="4" w:space="0"/>
            </w:tcBorders>
            <w:vAlign w:val="center"/>
          </w:tcPr>
          <w:p w14:paraId="13523E0F">
            <w:pPr>
              <w:widowControl/>
              <w:jc w:val="left"/>
              <w:rPr>
                <w:rFonts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s="宋体"/>
                <w:color w:val="000000" w:themeColor="text1"/>
                <w:kern w:val="0"/>
                <w:szCs w:val="21"/>
                <w14:textFill>
                  <w14:solidFill>
                    <w14:schemeClr w14:val="tx1"/>
                  </w14:solidFill>
                </w14:textFill>
              </w:rPr>
              <w:t>清洁，动作正常</w:t>
            </w:r>
          </w:p>
        </w:tc>
      </w:tr>
      <w:tr w14:paraId="04D50568">
        <w:tblPrEx>
          <w:tblCellMar>
            <w:top w:w="0" w:type="dxa"/>
            <w:left w:w="108" w:type="dxa"/>
            <w:bottom w:w="0" w:type="dxa"/>
            <w:right w:w="108" w:type="dxa"/>
          </w:tblCellMar>
        </w:tblPrEx>
        <w:trPr>
          <w:trHeight w:val="285" w:hRule="atLeast"/>
        </w:trPr>
        <w:tc>
          <w:tcPr>
            <w:tcW w:w="510" w:type="dxa"/>
            <w:tcBorders>
              <w:top w:val="single" w:color="auto" w:sz="4" w:space="0"/>
              <w:left w:val="single" w:color="auto" w:sz="4" w:space="0"/>
              <w:bottom w:val="single" w:color="auto" w:sz="4" w:space="0"/>
              <w:right w:val="single" w:color="auto" w:sz="4" w:space="0"/>
            </w:tcBorders>
            <w:vAlign w:val="center"/>
          </w:tcPr>
          <w:p w14:paraId="4E4FFD58">
            <w:pPr>
              <w:widowControl/>
              <w:jc w:val="center"/>
              <w:rPr>
                <w:rFonts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s="宋体"/>
                <w:color w:val="000000" w:themeColor="text1"/>
                <w:kern w:val="0"/>
                <w:szCs w:val="21"/>
                <w14:textFill>
                  <w14:solidFill>
                    <w14:schemeClr w14:val="tx1"/>
                  </w14:solidFill>
                </w14:textFill>
              </w:rPr>
              <w:t>6</w:t>
            </w:r>
          </w:p>
        </w:tc>
        <w:tc>
          <w:tcPr>
            <w:tcW w:w="540" w:type="dxa"/>
            <w:vMerge w:val="continue"/>
            <w:tcBorders>
              <w:left w:val="nil"/>
              <w:right w:val="single" w:color="auto" w:sz="4" w:space="0"/>
            </w:tcBorders>
            <w:vAlign w:val="center"/>
          </w:tcPr>
          <w:p w14:paraId="6DB70011">
            <w:pPr>
              <w:widowControl/>
              <w:jc w:val="center"/>
              <w:rPr>
                <w:rFonts w:ascii="仿宋_GB2312" w:hAnsi="仿宋" w:eastAsia="仿宋_GB2312" w:cs="宋体"/>
                <w:color w:val="000000" w:themeColor="text1"/>
                <w:kern w:val="0"/>
                <w:szCs w:val="21"/>
                <w14:textFill>
                  <w14:solidFill>
                    <w14:schemeClr w14:val="tx1"/>
                  </w14:solidFill>
                </w14:textFill>
              </w:rPr>
            </w:pPr>
          </w:p>
        </w:tc>
        <w:tc>
          <w:tcPr>
            <w:tcW w:w="3630" w:type="dxa"/>
            <w:tcBorders>
              <w:top w:val="single" w:color="auto" w:sz="4" w:space="0"/>
              <w:left w:val="nil"/>
              <w:bottom w:val="single" w:color="auto" w:sz="4" w:space="0"/>
              <w:right w:val="single" w:color="auto" w:sz="4" w:space="0"/>
            </w:tcBorders>
            <w:vAlign w:val="center"/>
          </w:tcPr>
          <w:p w14:paraId="208A89FC">
            <w:pPr>
              <w:widowControl/>
              <w:jc w:val="left"/>
              <w:rPr>
                <w:rFonts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s="宋体"/>
                <w:color w:val="000000" w:themeColor="text1"/>
                <w:szCs w:val="21"/>
                <w14:textFill>
                  <w14:solidFill>
                    <w14:schemeClr w14:val="tx1"/>
                  </w14:solidFill>
                </w14:textFill>
              </w:rPr>
              <w:t xml:space="preserve"> 制动器状态监测开关</w:t>
            </w:r>
          </w:p>
        </w:tc>
        <w:tc>
          <w:tcPr>
            <w:tcW w:w="4740" w:type="dxa"/>
            <w:tcBorders>
              <w:top w:val="single" w:color="auto" w:sz="4" w:space="0"/>
              <w:left w:val="single" w:color="auto" w:sz="4" w:space="0"/>
              <w:bottom w:val="single" w:color="auto" w:sz="4" w:space="0"/>
              <w:right w:val="single" w:color="auto" w:sz="4" w:space="0"/>
            </w:tcBorders>
            <w:vAlign w:val="center"/>
          </w:tcPr>
          <w:p w14:paraId="7DDC3B1F">
            <w:pPr>
              <w:widowControl/>
              <w:jc w:val="left"/>
              <w:rPr>
                <w:rFonts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s="宋体"/>
                <w:color w:val="000000" w:themeColor="text1"/>
                <w:kern w:val="0"/>
                <w:szCs w:val="21"/>
                <w14:textFill>
                  <w14:solidFill>
                    <w14:schemeClr w14:val="tx1"/>
                  </w14:solidFill>
                </w14:textFill>
              </w:rPr>
              <w:t>工作正常</w:t>
            </w:r>
          </w:p>
        </w:tc>
      </w:tr>
      <w:tr w14:paraId="0310255F">
        <w:tblPrEx>
          <w:tblCellMar>
            <w:top w:w="0" w:type="dxa"/>
            <w:left w:w="108" w:type="dxa"/>
            <w:bottom w:w="0" w:type="dxa"/>
            <w:right w:w="108" w:type="dxa"/>
          </w:tblCellMar>
        </w:tblPrEx>
        <w:trPr>
          <w:trHeight w:val="285" w:hRule="atLeast"/>
        </w:trPr>
        <w:tc>
          <w:tcPr>
            <w:tcW w:w="510" w:type="dxa"/>
            <w:tcBorders>
              <w:top w:val="single" w:color="auto" w:sz="4" w:space="0"/>
              <w:left w:val="single" w:color="auto" w:sz="4" w:space="0"/>
              <w:bottom w:val="single" w:color="auto" w:sz="4" w:space="0"/>
              <w:right w:val="single" w:color="auto" w:sz="4" w:space="0"/>
            </w:tcBorders>
            <w:vAlign w:val="center"/>
          </w:tcPr>
          <w:p w14:paraId="7B3D250B">
            <w:pPr>
              <w:widowControl/>
              <w:jc w:val="center"/>
              <w:rPr>
                <w:rFonts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s="宋体"/>
                <w:color w:val="000000" w:themeColor="text1"/>
                <w:kern w:val="0"/>
                <w:szCs w:val="21"/>
                <w14:textFill>
                  <w14:solidFill>
                    <w14:schemeClr w14:val="tx1"/>
                  </w14:solidFill>
                </w14:textFill>
              </w:rPr>
              <w:t>7</w:t>
            </w:r>
          </w:p>
        </w:tc>
        <w:tc>
          <w:tcPr>
            <w:tcW w:w="540" w:type="dxa"/>
            <w:vMerge w:val="continue"/>
            <w:tcBorders>
              <w:left w:val="nil"/>
              <w:right w:val="single" w:color="auto" w:sz="4" w:space="0"/>
            </w:tcBorders>
            <w:vAlign w:val="center"/>
          </w:tcPr>
          <w:p w14:paraId="73C31506">
            <w:pPr>
              <w:widowControl/>
              <w:jc w:val="center"/>
              <w:rPr>
                <w:rFonts w:ascii="仿宋_GB2312" w:hAnsi="仿宋" w:eastAsia="仿宋_GB2312" w:cs="宋体"/>
                <w:color w:val="000000" w:themeColor="text1"/>
                <w:kern w:val="0"/>
                <w:szCs w:val="21"/>
                <w14:textFill>
                  <w14:solidFill>
                    <w14:schemeClr w14:val="tx1"/>
                  </w14:solidFill>
                </w14:textFill>
              </w:rPr>
            </w:pPr>
          </w:p>
        </w:tc>
        <w:tc>
          <w:tcPr>
            <w:tcW w:w="3630" w:type="dxa"/>
            <w:tcBorders>
              <w:top w:val="single" w:color="auto" w:sz="4" w:space="0"/>
              <w:left w:val="nil"/>
              <w:bottom w:val="single" w:color="auto" w:sz="4" w:space="0"/>
              <w:right w:val="single" w:color="auto" w:sz="4" w:space="0"/>
            </w:tcBorders>
            <w:vAlign w:val="center"/>
          </w:tcPr>
          <w:p w14:paraId="1E0A751A">
            <w:pPr>
              <w:widowControl/>
              <w:jc w:val="left"/>
              <w:rPr>
                <w:rFonts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s="宋体"/>
                <w:color w:val="000000" w:themeColor="text1"/>
                <w:kern w:val="0"/>
                <w:szCs w:val="21"/>
                <w14:textFill>
                  <w14:solidFill>
                    <w14:schemeClr w14:val="tx1"/>
                  </w14:solidFill>
                </w14:textFill>
              </w:rPr>
              <w:t>减速机润滑油</w:t>
            </w:r>
          </w:p>
        </w:tc>
        <w:tc>
          <w:tcPr>
            <w:tcW w:w="4740" w:type="dxa"/>
            <w:tcBorders>
              <w:top w:val="single" w:color="auto" w:sz="4" w:space="0"/>
              <w:left w:val="single" w:color="auto" w:sz="4" w:space="0"/>
              <w:bottom w:val="single" w:color="auto" w:sz="4" w:space="0"/>
              <w:right w:val="single" w:color="auto" w:sz="4" w:space="0"/>
            </w:tcBorders>
            <w:vAlign w:val="center"/>
          </w:tcPr>
          <w:p w14:paraId="123B2BE8">
            <w:pPr>
              <w:widowControl/>
              <w:jc w:val="left"/>
              <w:rPr>
                <w:rFonts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s="宋体"/>
                <w:color w:val="000000" w:themeColor="text1"/>
                <w:kern w:val="0"/>
                <w:szCs w:val="21"/>
                <w14:textFill>
                  <w14:solidFill>
                    <w14:schemeClr w14:val="tx1"/>
                  </w14:solidFill>
                </w14:textFill>
              </w:rPr>
              <w:t>油量适宜，无渗油</w:t>
            </w:r>
          </w:p>
        </w:tc>
      </w:tr>
      <w:tr w14:paraId="222971CC">
        <w:tblPrEx>
          <w:tblCellMar>
            <w:top w:w="0" w:type="dxa"/>
            <w:left w:w="108" w:type="dxa"/>
            <w:bottom w:w="0" w:type="dxa"/>
            <w:right w:w="108" w:type="dxa"/>
          </w:tblCellMar>
        </w:tblPrEx>
        <w:trPr>
          <w:trHeight w:val="285" w:hRule="atLeast"/>
        </w:trPr>
        <w:tc>
          <w:tcPr>
            <w:tcW w:w="510" w:type="dxa"/>
            <w:tcBorders>
              <w:top w:val="single" w:color="auto" w:sz="4" w:space="0"/>
              <w:left w:val="single" w:color="auto" w:sz="4" w:space="0"/>
              <w:bottom w:val="single" w:color="auto" w:sz="4" w:space="0"/>
              <w:right w:val="single" w:color="auto" w:sz="4" w:space="0"/>
            </w:tcBorders>
            <w:vAlign w:val="center"/>
          </w:tcPr>
          <w:p w14:paraId="1D7668EF">
            <w:pPr>
              <w:widowControl/>
              <w:jc w:val="center"/>
              <w:rPr>
                <w:rFonts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s="宋体"/>
                <w:color w:val="000000" w:themeColor="text1"/>
                <w:kern w:val="0"/>
                <w:szCs w:val="21"/>
                <w14:textFill>
                  <w14:solidFill>
                    <w14:schemeClr w14:val="tx1"/>
                  </w14:solidFill>
                </w14:textFill>
              </w:rPr>
              <w:t>8</w:t>
            </w:r>
          </w:p>
        </w:tc>
        <w:tc>
          <w:tcPr>
            <w:tcW w:w="540" w:type="dxa"/>
            <w:vMerge w:val="continue"/>
            <w:tcBorders>
              <w:left w:val="nil"/>
              <w:right w:val="single" w:color="auto" w:sz="4" w:space="0"/>
            </w:tcBorders>
            <w:vAlign w:val="center"/>
          </w:tcPr>
          <w:p w14:paraId="62A44DE0">
            <w:pPr>
              <w:widowControl/>
              <w:jc w:val="center"/>
              <w:rPr>
                <w:rFonts w:ascii="仿宋_GB2312" w:hAnsi="仿宋" w:eastAsia="仿宋_GB2312" w:cs="宋体"/>
                <w:color w:val="000000" w:themeColor="text1"/>
                <w:kern w:val="0"/>
                <w:szCs w:val="21"/>
                <w14:textFill>
                  <w14:solidFill>
                    <w14:schemeClr w14:val="tx1"/>
                  </w14:solidFill>
                </w14:textFill>
              </w:rPr>
            </w:pPr>
          </w:p>
        </w:tc>
        <w:tc>
          <w:tcPr>
            <w:tcW w:w="3630" w:type="dxa"/>
            <w:tcBorders>
              <w:top w:val="single" w:color="auto" w:sz="4" w:space="0"/>
              <w:left w:val="nil"/>
              <w:bottom w:val="single" w:color="auto" w:sz="4" w:space="0"/>
              <w:right w:val="single" w:color="auto" w:sz="4" w:space="0"/>
            </w:tcBorders>
            <w:vAlign w:val="center"/>
          </w:tcPr>
          <w:p w14:paraId="544C6BEE">
            <w:pPr>
              <w:widowControl/>
              <w:jc w:val="left"/>
              <w:rPr>
                <w:rFonts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s="宋体"/>
                <w:color w:val="000000" w:themeColor="text1"/>
                <w:kern w:val="0"/>
                <w:szCs w:val="21"/>
                <w14:textFill>
                  <w14:solidFill>
                    <w14:schemeClr w14:val="tx1"/>
                  </w14:solidFill>
                </w14:textFill>
              </w:rPr>
              <w:t>电机通风口</w:t>
            </w:r>
          </w:p>
        </w:tc>
        <w:tc>
          <w:tcPr>
            <w:tcW w:w="4740" w:type="dxa"/>
            <w:tcBorders>
              <w:top w:val="single" w:color="auto" w:sz="4" w:space="0"/>
              <w:left w:val="single" w:color="auto" w:sz="4" w:space="0"/>
              <w:bottom w:val="single" w:color="auto" w:sz="4" w:space="0"/>
              <w:right w:val="single" w:color="auto" w:sz="4" w:space="0"/>
            </w:tcBorders>
            <w:vAlign w:val="center"/>
          </w:tcPr>
          <w:p w14:paraId="12D57656">
            <w:pPr>
              <w:widowControl/>
              <w:jc w:val="left"/>
              <w:rPr>
                <w:rFonts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s="宋体"/>
                <w:color w:val="000000" w:themeColor="text1"/>
                <w:kern w:val="0"/>
                <w:szCs w:val="21"/>
                <w14:textFill>
                  <w14:solidFill>
                    <w14:schemeClr w14:val="tx1"/>
                  </w14:solidFill>
                </w14:textFill>
              </w:rPr>
              <w:t>清洁</w:t>
            </w:r>
          </w:p>
        </w:tc>
      </w:tr>
      <w:tr w14:paraId="74EFF1FF">
        <w:tblPrEx>
          <w:tblCellMar>
            <w:top w:w="0" w:type="dxa"/>
            <w:left w:w="108" w:type="dxa"/>
            <w:bottom w:w="0" w:type="dxa"/>
            <w:right w:w="108" w:type="dxa"/>
          </w:tblCellMar>
        </w:tblPrEx>
        <w:trPr>
          <w:trHeight w:val="285" w:hRule="atLeast"/>
        </w:trPr>
        <w:tc>
          <w:tcPr>
            <w:tcW w:w="510" w:type="dxa"/>
            <w:tcBorders>
              <w:top w:val="single" w:color="auto" w:sz="4" w:space="0"/>
              <w:left w:val="single" w:color="auto" w:sz="4" w:space="0"/>
              <w:bottom w:val="single" w:color="auto" w:sz="4" w:space="0"/>
              <w:right w:val="single" w:color="auto" w:sz="4" w:space="0"/>
            </w:tcBorders>
            <w:vAlign w:val="center"/>
          </w:tcPr>
          <w:p w14:paraId="2AFF6D90">
            <w:pPr>
              <w:widowControl/>
              <w:jc w:val="center"/>
              <w:rPr>
                <w:rFonts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s="宋体"/>
                <w:color w:val="000000" w:themeColor="text1"/>
                <w:kern w:val="0"/>
                <w:szCs w:val="21"/>
                <w14:textFill>
                  <w14:solidFill>
                    <w14:schemeClr w14:val="tx1"/>
                  </w14:solidFill>
                </w14:textFill>
              </w:rPr>
              <w:t>9</w:t>
            </w:r>
          </w:p>
        </w:tc>
        <w:tc>
          <w:tcPr>
            <w:tcW w:w="540" w:type="dxa"/>
            <w:vMerge w:val="continue"/>
            <w:tcBorders>
              <w:left w:val="nil"/>
              <w:right w:val="single" w:color="auto" w:sz="4" w:space="0"/>
            </w:tcBorders>
            <w:vAlign w:val="center"/>
          </w:tcPr>
          <w:p w14:paraId="241AE79C">
            <w:pPr>
              <w:widowControl/>
              <w:jc w:val="center"/>
              <w:rPr>
                <w:rFonts w:ascii="仿宋_GB2312" w:hAnsi="仿宋" w:eastAsia="仿宋_GB2312" w:cs="宋体"/>
                <w:color w:val="000000" w:themeColor="text1"/>
                <w:kern w:val="0"/>
                <w:szCs w:val="21"/>
                <w14:textFill>
                  <w14:solidFill>
                    <w14:schemeClr w14:val="tx1"/>
                  </w14:solidFill>
                </w14:textFill>
              </w:rPr>
            </w:pPr>
          </w:p>
        </w:tc>
        <w:tc>
          <w:tcPr>
            <w:tcW w:w="3630" w:type="dxa"/>
            <w:tcBorders>
              <w:top w:val="single" w:color="auto" w:sz="4" w:space="0"/>
              <w:left w:val="nil"/>
              <w:bottom w:val="single" w:color="auto" w:sz="4" w:space="0"/>
              <w:right w:val="single" w:color="auto" w:sz="4" w:space="0"/>
            </w:tcBorders>
            <w:vAlign w:val="center"/>
          </w:tcPr>
          <w:p w14:paraId="37340B49">
            <w:pPr>
              <w:widowControl/>
              <w:jc w:val="left"/>
              <w:rPr>
                <w:rFonts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s="宋体"/>
                <w:color w:val="000000" w:themeColor="text1"/>
                <w:kern w:val="0"/>
                <w:szCs w:val="21"/>
                <w14:textFill>
                  <w14:solidFill>
                    <w14:schemeClr w14:val="tx1"/>
                  </w14:solidFill>
                </w14:textFill>
              </w:rPr>
              <w:t>检修控制装置</w:t>
            </w:r>
          </w:p>
        </w:tc>
        <w:tc>
          <w:tcPr>
            <w:tcW w:w="4740" w:type="dxa"/>
            <w:tcBorders>
              <w:top w:val="single" w:color="auto" w:sz="4" w:space="0"/>
              <w:left w:val="single" w:color="auto" w:sz="4" w:space="0"/>
              <w:bottom w:val="single" w:color="auto" w:sz="4" w:space="0"/>
              <w:right w:val="single" w:color="auto" w:sz="4" w:space="0"/>
            </w:tcBorders>
            <w:vAlign w:val="center"/>
          </w:tcPr>
          <w:p w14:paraId="62A1D186">
            <w:pPr>
              <w:widowControl/>
              <w:jc w:val="left"/>
              <w:rPr>
                <w:rFonts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s="宋体"/>
                <w:color w:val="000000" w:themeColor="text1"/>
                <w:kern w:val="0"/>
                <w:szCs w:val="21"/>
                <w14:textFill>
                  <w14:solidFill>
                    <w14:schemeClr w14:val="tx1"/>
                  </w14:solidFill>
                </w14:textFill>
              </w:rPr>
              <w:t>工作正常</w:t>
            </w:r>
          </w:p>
        </w:tc>
      </w:tr>
      <w:tr w14:paraId="1C74E379">
        <w:tblPrEx>
          <w:tblCellMar>
            <w:top w:w="0" w:type="dxa"/>
            <w:left w:w="108" w:type="dxa"/>
            <w:bottom w:w="0" w:type="dxa"/>
            <w:right w:w="108" w:type="dxa"/>
          </w:tblCellMar>
        </w:tblPrEx>
        <w:trPr>
          <w:trHeight w:val="285" w:hRule="atLeast"/>
        </w:trPr>
        <w:tc>
          <w:tcPr>
            <w:tcW w:w="510" w:type="dxa"/>
            <w:tcBorders>
              <w:top w:val="single" w:color="auto" w:sz="4" w:space="0"/>
              <w:left w:val="single" w:color="auto" w:sz="4" w:space="0"/>
              <w:bottom w:val="single" w:color="auto" w:sz="4" w:space="0"/>
              <w:right w:val="single" w:color="auto" w:sz="4" w:space="0"/>
            </w:tcBorders>
            <w:vAlign w:val="center"/>
          </w:tcPr>
          <w:p w14:paraId="3423A831">
            <w:pPr>
              <w:widowControl/>
              <w:jc w:val="center"/>
              <w:rPr>
                <w:rFonts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s="宋体"/>
                <w:color w:val="000000" w:themeColor="text1"/>
                <w:kern w:val="0"/>
                <w:szCs w:val="21"/>
                <w14:textFill>
                  <w14:solidFill>
                    <w14:schemeClr w14:val="tx1"/>
                  </w14:solidFill>
                </w14:textFill>
              </w:rPr>
              <w:t>10</w:t>
            </w:r>
          </w:p>
        </w:tc>
        <w:tc>
          <w:tcPr>
            <w:tcW w:w="540" w:type="dxa"/>
            <w:vMerge w:val="continue"/>
            <w:tcBorders>
              <w:left w:val="nil"/>
              <w:right w:val="single" w:color="auto" w:sz="4" w:space="0"/>
            </w:tcBorders>
            <w:vAlign w:val="center"/>
          </w:tcPr>
          <w:p w14:paraId="56F830A6">
            <w:pPr>
              <w:widowControl/>
              <w:jc w:val="center"/>
              <w:rPr>
                <w:rFonts w:ascii="仿宋_GB2312" w:hAnsi="仿宋" w:eastAsia="仿宋_GB2312" w:cs="宋体"/>
                <w:color w:val="000000" w:themeColor="text1"/>
                <w:kern w:val="0"/>
                <w:szCs w:val="21"/>
                <w14:textFill>
                  <w14:solidFill>
                    <w14:schemeClr w14:val="tx1"/>
                  </w14:solidFill>
                </w14:textFill>
              </w:rPr>
            </w:pPr>
          </w:p>
        </w:tc>
        <w:tc>
          <w:tcPr>
            <w:tcW w:w="3630" w:type="dxa"/>
            <w:tcBorders>
              <w:top w:val="single" w:color="auto" w:sz="4" w:space="0"/>
              <w:left w:val="nil"/>
              <w:bottom w:val="single" w:color="auto" w:sz="4" w:space="0"/>
              <w:right w:val="single" w:color="auto" w:sz="4" w:space="0"/>
            </w:tcBorders>
            <w:vAlign w:val="center"/>
          </w:tcPr>
          <w:p w14:paraId="0A6F29C6">
            <w:pPr>
              <w:widowControl/>
              <w:jc w:val="left"/>
              <w:rPr>
                <w:rFonts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s="宋体"/>
                <w:color w:val="000000" w:themeColor="text1"/>
                <w:kern w:val="0"/>
                <w:szCs w:val="21"/>
                <w14:textFill>
                  <w14:solidFill>
                    <w14:schemeClr w14:val="tx1"/>
                  </w14:solidFill>
                </w14:textFill>
              </w:rPr>
              <w:t>自动润滑油罐油位</w:t>
            </w:r>
          </w:p>
        </w:tc>
        <w:tc>
          <w:tcPr>
            <w:tcW w:w="4740" w:type="dxa"/>
            <w:tcBorders>
              <w:top w:val="single" w:color="auto" w:sz="4" w:space="0"/>
              <w:left w:val="single" w:color="auto" w:sz="4" w:space="0"/>
              <w:bottom w:val="single" w:color="auto" w:sz="4" w:space="0"/>
              <w:right w:val="single" w:color="auto" w:sz="4" w:space="0"/>
            </w:tcBorders>
            <w:vAlign w:val="center"/>
          </w:tcPr>
          <w:p w14:paraId="65A23FC2">
            <w:pPr>
              <w:widowControl/>
              <w:jc w:val="left"/>
              <w:rPr>
                <w:rFonts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s="宋体"/>
                <w:color w:val="000000" w:themeColor="text1"/>
                <w:kern w:val="0"/>
                <w:szCs w:val="21"/>
                <w14:textFill>
                  <w14:solidFill>
                    <w14:schemeClr w14:val="tx1"/>
                  </w14:solidFill>
                </w14:textFill>
              </w:rPr>
              <w:t>油位正常，润滑系统工作正常</w:t>
            </w:r>
          </w:p>
        </w:tc>
      </w:tr>
      <w:tr w14:paraId="0B41ACD4">
        <w:tblPrEx>
          <w:tblCellMar>
            <w:top w:w="0" w:type="dxa"/>
            <w:left w:w="108" w:type="dxa"/>
            <w:bottom w:w="0" w:type="dxa"/>
            <w:right w:w="108" w:type="dxa"/>
          </w:tblCellMar>
        </w:tblPrEx>
        <w:trPr>
          <w:trHeight w:val="285" w:hRule="atLeast"/>
        </w:trPr>
        <w:tc>
          <w:tcPr>
            <w:tcW w:w="510" w:type="dxa"/>
            <w:tcBorders>
              <w:top w:val="single" w:color="auto" w:sz="4" w:space="0"/>
              <w:left w:val="single" w:color="auto" w:sz="4" w:space="0"/>
              <w:bottom w:val="single" w:color="auto" w:sz="4" w:space="0"/>
              <w:right w:val="single" w:color="auto" w:sz="4" w:space="0"/>
            </w:tcBorders>
            <w:vAlign w:val="center"/>
          </w:tcPr>
          <w:p w14:paraId="4B47654F">
            <w:pPr>
              <w:widowControl/>
              <w:jc w:val="center"/>
              <w:rPr>
                <w:rFonts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s="宋体"/>
                <w:color w:val="000000" w:themeColor="text1"/>
                <w:kern w:val="0"/>
                <w:szCs w:val="21"/>
                <w14:textFill>
                  <w14:solidFill>
                    <w14:schemeClr w14:val="tx1"/>
                  </w14:solidFill>
                </w14:textFill>
              </w:rPr>
              <w:t>11</w:t>
            </w:r>
          </w:p>
        </w:tc>
        <w:tc>
          <w:tcPr>
            <w:tcW w:w="540" w:type="dxa"/>
            <w:vMerge w:val="continue"/>
            <w:tcBorders>
              <w:left w:val="nil"/>
              <w:right w:val="single" w:color="auto" w:sz="4" w:space="0"/>
            </w:tcBorders>
            <w:vAlign w:val="center"/>
          </w:tcPr>
          <w:p w14:paraId="0D066510">
            <w:pPr>
              <w:widowControl/>
              <w:jc w:val="center"/>
              <w:rPr>
                <w:rFonts w:ascii="仿宋_GB2312" w:hAnsi="仿宋" w:eastAsia="仿宋_GB2312" w:cs="宋体"/>
                <w:color w:val="000000" w:themeColor="text1"/>
                <w:kern w:val="0"/>
                <w:szCs w:val="21"/>
                <w14:textFill>
                  <w14:solidFill>
                    <w14:schemeClr w14:val="tx1"/>
                  </w14:solidFill>
                </w14:textFill>
              </w:rPr>
            </w:pPr>
          </w:p>
        </w:tc>
        <w:tc>
          <w:tcPr>
            <w:tcW w:w="3630" w:type="dxa"/>
            <w:tcBorders>
              <w:top w:val="single" w:color="auto" w:sz="4" w:space="0"/>
              <w:left w:val="nil"/>
              <w:bottom w:val="single" w:color="auto" w:sz="4" w:space="0"/>
              <w:right w:val="single" w:color="auto" w:sz="4" w:space="0"/>
            </w:tcBorders>
            <w:vAlign w:val="center"/>
          </w:tcPr>
          <w:p w14:paraId="495FD6BA">
            <w:pPr>
              <w:widowControl/>
              <w:jc w:val="left"/>
              <w:rPr>
                <w:rFonts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s="宋体"/>
                <w:color w:val="000000" w:themeColor="text1"/>
                <w:kern w:val="0"/>
                <w:szCs w:val="21"/>
                <w14:textFill>
                  <w14:solidFill>
                    <w14:schemeClr w14:val="tx1"/>
                  </w14:solidFill>
                </w14:textFill>
              </w:rPr>
              <w:t>梳齿板开关</w:t>
            </w:r>
          </w:p>
        </w:tc>
        <w:tc>
          <w:tcPr>
            <w:tcW w:w="4740" w:type="dxa"/>
            <w:tcBorders>
              <w:top w:val="single" w:color="auto" w:sz="4" w:space="0"/>
              <w:left w:val="single" w:color="auto" w:sz="4" w:space="0"/>
              <w:bottom w:val="single" w:color="auto" w:sz="4" w:space="0"/>
              <w:right w:val="single" w:color="auto" w:sz="4" w:space="0"/>
            </w:tcBorders>
            <w:vAlign w:val="center"/>
          </w:tcPr>
          <w:p w14:paraId="7CBD7515">
            <w:pPr>
              <w:widowControl/>
              <w:jc w:val="left"/>
              <w:rPr>
                <w:rFonts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s="宋体"/>
                <w:color w:val="000000" w:themeColor="text1"/>
                <w:kern w:val="0"/>
                <w:szCs w:val="21"/>
                <w14:textFill>
                  <w14:solidFill>
                    <w14:schemeClr w14:val="tx1"/>
                  </w14:solidFill>
                </w14:textFill>
              </w:rPr>
              <w:t>工作正常</w:t>
            </w:r>
          </w:p>
        </w:tc>
      </w:tr>
      <w:tr w14:paraId="7C9067DC">
        <w:tblPrEx>
          <w:tblCellMar>
            <w:top w:w="0" w:type="dxa"/>
            <w:left w:w="108" w:type="dxa"/>
            <w:bottom w:w="0" w:type="dxa"/>
            <w:right w:w="108" w:type="dxa"/>
          </w:tblCellMar>
        </w:tblPrEx>
        <w:trPr>
          <w:trHeight w:val="285" w:hRule="atLeast"/>
        </w:trPr>
        <w:tc>
          <w:tcPr>
            <w:tcW w:w="510" w:type="dxa"/>
            <w:tcBorders>
              <w:top w:val="single" w:color="auto" w:sz="4" w:space="0"/>
              <w:left w:val="single" w:color="auto" w:sz="4" w:space="0"/>
              <w:bottom w:val="single" w:color="auto" w:sz="4" w:space="0"/>
              <w:right w:val="single" w:color="auto" w:sz="4" w:space="0"/>
            </w:tcBorders>
            <w:vAlign w:val="center"/>
          </w:tcPr>
          <w:p w14:paraId="719000C7">
            <w:pPr>
              <w:widowControl/>
              <w:jc w:val="center"/>
              <w:rPr>
                <w:rFonts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s="宋体"/>
                <w:color w:val="000000" w:themeColor="text1"/>
                <w:kern w:val="0"/>
                <w:szCs w:val="21"/>
                <w14:textFill>
                  <w14:solidFill>
                    <w14:schemeClr w14:val="tx1"/>
                  </w14:solidFill>
                </w14:textFill>
              </w:rPr>
              <w:t>12</w:t>
            </w:r>
          </w:p>
        </w:tc>
        <w:tc>
          <w:tcPr>
            <w:tcW w:w="540" w:type="dxa"/>
            <w:vMerge w:val="continue"/>
            <w:tcBorders>
              <w:left w:val="nil"/>
              <w:right w:val="single" w:color="auto" w:sz="4" w:space="0"/>
            </w:tcBorders>
            <w:vAlign w:val="center"/>
          </w:tcPr>
          <w:p w14:paraId="3C7AC23D">
            <w:pPr>
              <w:widowControl/>
              <w:jc w:val="center"/>
              <w:rPr>
                <w:rFonts w:ascii="仿宋_GB2312" w:hAnsi="仿宋" w:eastAsia="仿宋_GB2312" w:cs="宋体"/>
                <w:color w:val="000000" w:themeColor="text1"/>
                <w:kern w:val="0"/>
                <w:szCs w:val="21"/>
                <w14:textFill>
                  <w14:solidFill>
                    <w14:schemeClr w14:val="tx1"/>
                  </w14:solidFill>
                </w14:textFill>
              </w:rPr>
            </w:pPr>
          </w:p>
        </w:tc>
        <w:tc>
          <w:tcPr>
            <w:tcW w:w="3630" w:type="dxa"/>
            <w:tcBorders>
              <w:top w:val="single" w:color="auto" w:sz="4" w:space="0"/>
              <w:left w:val="nil"/>
              <w:bottom w:val="single" w:color="auto" w:sz="4" w:space="0"/>
              <w:right w:val="single" w:color="auto" w:sz="4" w:space="0"/>
            </w:tcBorders>
            <w:vAlign w:val="center"/>
          </w:tcPr>
          <w:p w14:paraId="4C7A6006">
            <w:pPr>
              <w:widowControl/>
              <w:jc w:val="left"/>
              <w:rPr>
                <w:rFonts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s="宋体"/>
                <w:color w:val="000000" w:themeColor="text1"/>
                <w:kern w:val="0"/>
                <w:szCs w:val="21"/>
                <w14:textFill>
                  <w14:solidFill>
                    <w14:schemeClr w14:val="tx1"/>
                  </w14:solidFill>
                </w14:textFill>
              </w:rPr>
              <w:t>梳齿板照明</w:t>
            </w:r>
          </w:p>
        </w:tc>
        <w:tc>
          <w:tcPr>
            <w:tcW w:w="4740" w:type="dxa"/>
            <w:tcBorders>
              <w:top w:val="single" w:color="auto" w:sz="4" w:space="0"/>
              <w:left w:val="single" w:color="auto" w:sz="4" w:space="0"/>
              <w:bottom w:val="single" w:color="auto" w:sz="4" w:space="0"/>
              <w:right w:val="single" w:color="auto" w:sz="4" w:space="0"/>
            </w:tcBorders>
            <w:vAlign w:val="center"/>
          </w:tcPr>
          <w:p w14:paraId="0DC2930F">
            <w:pPr>
              <w:widowControl/>
              <w:jc w:val="left"/>
              <w:rPr>
                <w:rFonts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s="Arial"/>
                <w:color w:val="000000" w:themeColor="text1"/>
                <w:szCs w:val="21"/>
                <w14:textFill>
                  <w14:solidFill>
                    <w14:schemeClr w14:val="tx1"/>
                  </w14:solidFill>
                </w14:textFill>
              </w:rPr>
              <w:t>照明正常</w:t>
            </w:r>
          </w:p>
        </w:tc>
      </w:tr>
      <w:tr w14:paraId="176BDE04">
        <w:tblPrEx>
          <w:tblCellMar>
            <w:top w:w="0" w:type="dxa"/>
            <w:left w:w="108" w:type="dxa"/>
            <w:bottom w:w="0" w:type="dxa"/>
            <w:right w:w="108" w:type="dxa"/>
          </w:tblCellMar>
        </w:tblPrEx>
        <w:trPr>
          <w:trHeight w:val="285" w:hRule="atLeast"/>
        </w:trPr>
        <w:tc>
          <w:tcPr>
            <w:tcW w:w="510" w:type="dxa"/>
            <w:tcBorders>
              <w:top w:val="single" w:color="auto" w:sz="4" w:space="0"/>
              <w:left w:val="single" w:color="auto" w:sz="4" w:space="0"/>
              <w:bottom w:val="single" w:color="auto" w:sz="4" w:space="0"/>
              <w:right w:val="single" w:color="auto" w:sz="4" w:space="0"/>
            </w:tcBorders>
            <w:vAlign w:val="center"/>
          </w:tcPr>
          <w:p w14:paraId="4AED52B7">
            <w:pPr>
              <w:widowControl/>
              <w:jc w:val="center"/>
              <w:rPr>
                <w:rFonts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s="宋体"/>
                <w:color w:val="000000" w:themeColor="text1"/>
                <w:kern w:val="0"/>
                <w:szCs w:val="21"/>
                <w14:textFill>
                  <w14:solidFill>
                    <w14:schemeClr w14:val="tx1"/>
                  </w14:solidFill>
                </w14:textFill>
              </w:rPr>
              <w:t>13</w:t>
            </w:r>
          </w:p>
        </w:tc>
        <w:tc>
          <w:tcPr>
            <w:tcW w:w="540" w:type="dxa"/>
            <w:vMerge w:val="continue"/>
            <w:tcBorders>
              <w:left w:val="nil"/>
              <w:right w:val="single" w:color="auto" w:sz="4" w:space="0"/>
            </w:tcBorders>
            <w:vAlign w:val="center"/>
          </w:tcPr>
          <w:p w14:paraId="0D8B109F">
            <w:pPr>
              <w:widowControl/>
              <w:jc w:val="center"/>
              <w:rPr>
                <w:rFonts w:ascii="仿宋_GB2312" w:hAnsi="仿宋" w:eastAsia="仿宋_GB2312" w:cs="宋体"/>
                <w:color w:val="000000" w:themeColor="text1"/>
                <w:kern w:val="0"/>
                <w:szCs w:val="21"/>
                <w14:textFill>
                  <w14:solidFill>
                    <w14:schemeClr w14:val="tx1"/>
                  </w14:solidFill>
                </w14:textFill>
              </w:rPr>
            </w:pPr>
          </w:p>
        </w:tc>
        <w:tc>
          <w:tcPr>
            <w:tcW w:w="3630" w:type="dxa"/>
            <w:tcBorders>
              <w:top w:val="single" w:color="auto" w:sz="4" w:space="0"/>
              <w:left w:val="nil"/>
              <w:bottom w:val="single" w:color="auto" w:sz="4" w:space="0"/>
              <w:right w:val="single" w:color="auto" w:sz="4" w:space="0"/>
            </w:tcBorders>
            <w:vAlign w:val="center"/>
          </w:tcPr>
          <w:p w14:paraId="2B096AF2">
            <w:pPr>
              <w:widowControl/>
              <w:jc w:val="left"/>
              <w:rPr>
                <w:rFonts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s="宋体"/>
                <w:color w:val="000000" w:themeColor="text1"/>
                <w:kern w:val="0"/>
                <w:szCs w:val="21"/>
                <w14:textFill>
                  <w14:solidFill>
                    <w14:schemeClr w14:val="tx1"/>
                  </w14:solidFill>
                </w14:textFill>
              </w:rPr>
              <w:t>梳齿板梳齿与踏板面齿槽、导向胶带</w:t>
            </w:r>
          </w:p>
        </w:tc>
        <w:tc>
          <w:tcPr>
            <w:tcW w:w="4740" w:type="dxa"/>
            <w:tcBorders>
              <w:top w:val="single" w:color="auto" w:sz="4" w:space="0"/>
              <w:left w:val="single" w:color="auto" w:sz="4" w:space="0"/>
              <w:bottom w:val="single" w:color="auto" w:sz="4" w:space="0"/>
              <w:right w:val="single" w:color="auto" w:sz="4" w:space="0"/>
            </w:tcBorders>
            <w:vAlign w:val="center"/>
          </w:tcPr>
          <w:p w14:paraId="23588ED2">
            <w:pPr>
              <w:widowControl/>
              <w:jc w:val="left"/>
              <w:rPr>
                <w:rFonts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s="宋体"/>
                <w:color w:val="000000" w:themeColor="text1"/>
                <w:kern w:val="0"/>
                <w:szCs w:val="21"/>
                <w14:textFill>
                  <w14:solidFill>
                    <w14:schemeClr w14:val="tx1"/>
                  </w14:solidFill>
                </w14:textFill>
              </w:rPr>
              <w:t>梳齿板完好无损，梳齿板梳齿与踏板面齿槽、导向胶带齿合正常</w:t>
            </w:r>
          </w:p>
        </w:tc>
      </w:tr>
      <w:tr w14:paraId="443ACF30">
        <w:tblPrEx>
          <w:tblCellMar>
            <w:top w:w="0" w:type="dxa"/>
            <w:left w:w="108" w:type="dxa"/>
            <w:bottom w:w="0" w:type="dxa"/>
            <w:right w:w="108" w:type="dxa"/>
          </w:tblCellMar>
        </w:tblPrEx>
        <w:trPr>
          <w:trHeight w:val="285" w:hRule="atLeast"/>
        </w:trPr>
        <w:tc>
          <w:tcPr>
            <w:tcW w:w="510" w:type="dxa"/>
            <w:tcBorders>
              <w:top w:val="single" w:color="auto" w:sz="4" w:space="0"/>
              <w:left w:val="single" w:color="auto" w:sz="4" w:space="0"/>
              <w:bottom w:val="single" w:color="auto" w:sz="4" w:space="0"/>
              <w:right w:val="single" w:color="auto" w:sz="4" w:space="0"/>
            </w:tcBorders>
            <w:vAlign w:val="center"/>
          </w:tcPr>
          <w:p w14:paraId="2030FD1F">
            <w:pPr>
              <w:widowControl/>
              <w:jc w:val="center"/>
              <w:rPr>
                <w:rFonts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s="宋体"/>
                <w:color w:val="000000" w:themeColor="text1"/>
                <w:kern w:val="0"/>
                <w:szCs w:val="21"/>
                <w14:textFill>
                  <w14:solidFill>
                    <w14:schemeClr w14:val="tx1"/>
                  </w14:solidFill>
                </w14:textFill>
              </w:rPr>
              <w:t>14</w:t>
            </w:r>
          </w:p>
        </w:tc>
        <w:tc>
          <w:tcPr>
            <w:tcW w:w="540" w:type="dxa"/>
            <w:vMerge w:val="continue"/>
            <w:tcBorders>
              <w:left w:val="nil"/>
              <w:right w:val="single" w:color="auto" w:sz="4" w:space="0"/>
            </w:tcBorders>
            <w:vAlign w:val="center"/>
          </w:tcPr>
          <w:p w14:paraId="126B548C">
            <w:pPr>
              <w:widowControl/>
              <w:jc w:val="center"/>
              <w:rPr>
                <w:rFonts w:ascii="仿宋_GB2312" w:hAnsi="仿宋" w:eastAsia="仿宋_GB2312" w:cs="宋体"/>
                <w:color w:val="000000" w:themeColor="text1"/>
                <w:kern w:val="0"/>
                <w:szCs w:val="21"/>
                <w14:textFill>
                  <w14:solidFill>
                    <w14:schemeClr w14:val="tx1"/>
                  </w14:solidFill>
                </w14:textFill>
              </w:rPr>
            </w:pPr>
          </w:p>
        </w:tc>
        <w:tc>
          <w:tcPr>
            <w:tcW w:w="3630" w:type="dxa"/>
            <w:tcBorders>
              <w:top w:val="single" w:color="auto" w:sz="4" w:space="0"/>
              <w:left w:val="nil"/>
              <w:bottom w:val="single" w:color="auto" w:sz="4" w:space="0"/>
              <w:right w:val="single" w:color="auto" w:sz="4" w:space="0"/>
            </w:tcBorders>
            <w:vAlign w:val="center"/>
          </w:tcPr>
          <w:p w14:paraId="3A9740DF">
            <w:pPr>
              <w:widowControl/>
              <w:jc w:val="left"/>
              <w:rPr>
                <w:rFonts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s="宋体"/>
                <w:color w:val="000000" w:themeColor="text1"/>
                <w:kern w:val="0"/>
                <w:szCs w:val="21"/>
                <w14:textFill>
                  <w14:solidFill>
                    <w14:schemeClr w14:val="tx1"/>
                  </w14:solidFill>
                </w14:textFill>
              </w:rPr>
              <w:t>梯级或者踏板下陷开关</w:t>
            </w:r>
          </w:p>
        </w:tc>
        <w:tc>
          <w:tcPr>
            <w:tcW w:w="4740" w:type="dxa"/>
            <w:tcBorders>
              <w:top w:val="single" w:color="auto" w:sz="4" w:space="0"/>
              <w:left w:val="nil"/>
              <w:bottom w:val="single" w:color="auto" w:sz="4" w:space="0"/>
              <w:right w:val="single" w:color="auto" w:sz="4" w:space="0"/>
            </w:tcBorders>
            <w:vAlign w:val="center"/>
          </w:tcPr>
          <w:p w14:paraId="57A085D3">
            <w:pPr>
              <w:widowControl/>
              <w:jc w:val="left"/>
              <w:rPr>
                <w:rFonts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s="宋体"/>
                <w:color w:val="000000" w:themeColor="text1"/>
                <w:kern w:val="0"/>
                <w:szCs w:val="21"/>
                <w14:textFill>
                  <w14:solidFill>
                    <w14:schemeClr w14:val="tx1"/>
                  </w14:solidFill>
                </w14:textFill>
              </w:rPr>
              <w:t>工作正常</w:t>
            </w:r>
          </w:p>
        </w:tc>
      </w:tr>
      <w:tr w14:paraId="23C0E38B">
        <w:tblPrEx>
          <w:tblCellMar>
            <w:top w:w="0" w:type="dxa"/>
            <w:left w:w="108" w:type="dxa"/>
            <w:bottom w:w="0" w:type="dxa"/>
            <w:right w:w="108" w:type="dxa"/>
          </w:tblCellMar>
        </w:tblPrEx>
        <w:trPr>
          <w:trHeight w:val="285" w:hRule="atLeast"/>
        </w:trPr>
        <w:tc>
          <w:tcPr>
            <w:tcW w:w="510" w:type="dxa"/>
            <w:tcBorders>
              <w:top w:val="single" w:color="auto" w:sz="4" w:space="0"/>
              <w:left w:val="single" w:color="auto" w:sz="4" w:space="0"/>
              <w:bottom w:val="single" w:color="auto" w:sz="4" w:space="0"/>
              <w:right w:val="single" w:color="auto" w:sz="4" w:space="0"/>
            </w:tcBorders>
            <w:vAlign w:val="center"/>
          </w:tcPr>
          <w:p w14:paraId="1F2B2E9E">
            <w:pPr>
              <w:widowControl/>
              <w:jc w:val="center"/>
              <w:rPr>
                <w:rFonts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s="宋体"/>
                <w:color w:val="000000" w:themeColor="text1"/>
                <w:kern w:val="0"/>
                <w:szCs w:val="21"/>
                <w14:textFill>
                  <w14:solidFill>
                    <w14:schemeClr w14:val="tx1"/>
                  </w14:solidFill>
                </w14:textFill>
              </w:rPr>
              <w:t>15</w:t>
            </w:r>
          </w:p>
        </w:tc>
        <w:tc>
          <w:tcPr>
            <w:tcW w:w="540" w:type="dxa"/>
            <w:vMerge w:val="continue"/>
            <w:tcBorders>
              <w:left w:val="nil"/>
              <w:right w:val="single" w:color="auto" w:sz="4" w:space="0"/>
            </w:tcBorders>
            <w:vAlign w:val="center"/>
          </w:tcPr>
          <w:p w14:paraId="56A8367E">
            <w:pPr>
              <w:widowControl/>
              <w:jc w:val="center"/>
              <w:rPr>
                <w:rFonts w:ascii="仿宋_GB2312" w:hAnsi="仿宋" w:eastAsia="仿宋_GB2312" w:cs="宋体"/>
                <w:color w:val="000000" w:themeColor="text1"/>
                <w:kern w:val="0"/>
                <w:szCs w:val="21"/>
                <w14:textFill>
                  <w14:solidFill>
                    <w14:schemeClr w14:val="tx1"/>
                  </w14:solidFill>
                </w14:textFill>
              </w:rPr>
            </w:pPr>
          </w:p>
        </w:tc>
        <w:tc>
          <w:tcPr>
            <w:tcW w:w="3630" w:type="dxa"/>
            <w:tcBorders>
              <w:top w:val="single" w:color="auto" w:sz="4" w:space="0"/>
              <w:left w:val="nil"/>
              <w:bottom w:val="single" w:color="auto" w:sz="4" w:space="0"/>
              <w:right w:val="single" w:color="auto" w:sz="4" w:space="0"/>
            </w:tcBorders>
            <w:vAlign w:val="center"/>
          </w:tcPr>
          <w:p w14:paraId="0E3F6A7A">
            <w:pPr>
              <w:widowControl/>
              <w:jc w:val="left"/>
              <w:rPr>
                <w:rFonts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s="宋体"/>
                <w:color w:val="000000" w:themeColor="text1"/>
                <w:kern w:val="0"/>
                <w:szCs w:val="21"/>
                <w14:textFill>
                  <w14:solidFill>
                    <w14:schemeClr w14:val="tx1"/>
                  </w14:solidFill>
                </w14:textFill>
              </w:rPr>
              <w:t>梯级或者踏板缺失检测装置</w:t>
            </w:r>
          </w:p>
        </w:tc>
        <w:tc>
          <w:tcPr>
            <w:tcW w:w="4740" w:type="dxa"/>
            <w:tcBorders>
              <w:top w:val="single" w:color="auto" w:sz="4" w:space="0"/>
              <w:left w:val="nil"/>
              <w:bottom w:val="single" w:color="auto" w:sz="4" w:space="0"/>
              <w:right w:val="single" w:color="auto" w:sz="4" w:space="0"/>
            </w:tcBorders>
            <w:vAlign w:val="center"/>
          </w:tcPr>
          <w:p w14:paraId="31E4709C">
            <w:pPr>
              <w:widowControl/>
              <w:jc w:val="left"/>
              <w:rPr>
                <w:rFonts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s="宋体"/>
                <w:color w:val="000000" w:themeColor="text1"/>
                <w:kern w:val="0"/>
                <w:szCs w:val="21"/>
                <w14:textFill>
                  <w14:solidFill>
                    <w14:schemeClr w14:val="tx1"/>
                  </w14:solidFill>
                </w14:textFill>
              </w:rPr>
              <w:t>工作正常</w:t>
            </w:r>
          </w:p>
        </w:tc>
      </w:tr>
      <w:tr w14:paraId="7E10F621">
        <w:tblPrEx>
          <w:tblCellMar>
            <w:top w:w="0" w:type="dxa"/>
            <w:left w:w="108" w:type="dxa"/>
            <w:bottom w:w="0" w:type="dxa"/>
            <w:right w:w="108" w:type="dxa"/>
          </w:tblCellMar>
        </w:tblPrEx>
        <w:trPr>
          <w:trHeight w:val="285" w:hRule="atLeast"/>
        </w:trPr>
        <w:tc>
          <w:tcPr>
            <w:tcW w:w="510" w:type="dxa"/>
            <w:tcBorders>
              <w:top w:val="single" w:color="auto" w:sz="4" w:space="0"/>
              <w:left w:val="single" w:color="auto" w:sz="4" w:space="0"/>
              <w:bottom w:val="single" w:color="auto" w:sz="4" w:space="0"/>
              <w:right w:val="single" w:color="auto" w:sz="4" w:space="0"/>
            </w:tcBorders>
            <w:vAlign w:val="center"/>
          </w:tcPr>
          <w:p w14:paraId="39E6214A">
            <w:pPr>
              <w:widowControl/>
              <w:jc w:val="center"/>
              <w:rPr>
                <w:rFonts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s="宋体"/>
                <w:color w:val="000000" w:themeColor="text1"/>
                <w:kern w:val="0"/>
                <w:szCs w:val="21"/>
                <w14:textFill>
                  <w14:solidFill>
                    <w14:schemeClr w14:val="tx1"/>
                  </w14:solidFill>
                </w14:textFill>
              </w:rPr>
              <w:t>16</w:t>
            </w:r>
          </w:p>
        </w:tc>
        <w:tc>
          <w:tcPr>
            <w:tcW w:w="540" w:type="dxa"/>
            <w:vMerge w:val="continue"/>
            <w:tcBorders>
              <w:left w:val="nil"/>
              <w:right w:val="single" w:color="auto" w:sz="4" w:space="0"/>
            </w:tcBorders>
            <w:vAlign w:val="center"/>
          </w:tcPr>
          <w:p w14:paraId="4C97ECE6">
            <w:pPr>
              <w:widowControl/>
              <w:jc w:val="center"/>
              <w:rPr>
                <w:rFonts w:ascii="仿宋_GB2312" w:hAnsi="仿宋" w:eastAsia="仿宋_GB2312" w:cs="宋体"/>
                <w:color w:val="000000" w:themeColor="text1"/>
                <w:kern w:val="0"/>
                <w:szCs w:val="21"/>
                <w14:textFill>
                  <w14:solidFill>
                    <w14:schemeClr w14:val="tx1"/>
                  </w14:solidFill>
                </w14:textFill>
              </w:rPr>
            </w:pPr>
          </w:p>
        </w:tc>
        <w:tc>
          <w:tcPr>
            <w:tcW w:w="3630" w:type="dxa"/>
            <w:tcBorders>
              <w:top w:val="single" w:color="auto" w:sz="4" w:space="0"/>
              <w:left w:val="nil"/>
              <w:bottom w:val="single" w:color="auto" w:sz="4" w:space="0"/>
              <w:right w:val="single" w:color="auto" w:sz="4" w:space="0"/>
            </w:tcBorders>
            <w:vAlign w:val="center"/>
          </w:tcPr>
          <w:p w14:paraId="7B68054C">
            <w:pPr>
              <w:widowControl/>
              <w:jc w:val="left"/>
              <w:rPr>
                <w:rFonts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s="宋体"/>
                <w:color w:val="000000" w:themeColor="text1"/>
                <w:kern w:val="0"/>
                <w:szCs w:val="21"/>
                <w14:textFill>
                  <w14:solidFill>
                    <w14:schemeClr w14:val="tx1"/>
                  </w14:solidFill>
                </w14:textFill>
              </w:rPr>
              <w:t>超速或非操纵逆转监测装置</w:t>
            </w:r>
          </w:p>
        </w:tc>
        <w:tc>
          <w:tcPr>
            <w:tcW w:w="4740" w:type="dxa"/>
            <w:tcBorders>
              <w:top w:val="single" w:color="auto" w:sz="4" w:space="0"/>
              <w:left w:val="nil"/>
              <w:bottom w:val="single" w:color="auto" w:sz="4" w:space="0"/>
              <w:right w:val="single" w:color="auto" w:sz="4" w:space="0"/>
            </w:tcBorders>
            <w:vAlign w:val="center"/>
          </w:tcPr>
          <w:p w14:paraId="60A03B54">
            <w:pPr>
              <w:widowControl/>
              <w:jc w:val="left"/>
              <w:rPr>
                <w:rFonts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s="宋体"/>
                <w:color w:val="000000" w:themeColor="text1"/>
                <w:kern w:val="0"/>
                <w:szCs w:val="21"/>
                <w14:textFill>
                  <w14:solidFill>
                    <w14:schemeClr w14:val="tx1"/>
                  </w14:solidFill>
                </w14:textFill>
              </w:rPr>
              <w:t>工作正常</w:t>
            </w:r>
          </w:p>
        </w:tc>
      </w:tr>
      <w:tr w14:paraId="502A0E1B">
        <w:tblPrEx>
          <w:tblCellMar>
            <w:top w:w="0" w:type="dxa"/>
            <w:left w:w="108" w:type="dxa"/>
            <w:bottom w:w="0" w:type="dxa"/>
            <w:right w:w="108" w:type="dxa"/>
          </w:tblCellMar>
        </w:tblPrEx>
        <w:trPr>
          <w:trHeight w:val="285" w:hRule="atLeast"/>
        </w:trPr>
        <w:tc>
          <w:tcPr>
            <w:tcW w:w="510" w:type="dxa"/>
            <w:tcBorders>
              <w:top w:val="single" w:color="auto" w:sz="4" w:space="0"/>
              <w:left w:val="single" w:color="auto" w:sz="4" w:space="0"/>
              <w:bottom w:val="single" w:color="auto" w:sz="4" w:space="0"/>
              <w:right w:val="single" w:color="auto" w:sz="4" w:space="0"/>
            </w:tcBorders>
            <w:vAlign w:val="center"/>
          </w:tcPr>
          <w:p w14:paraId="6BBF506A">
            <w:pPr>
              <w:widowControl/>
              <w:jc w:val="center"/>
              <w:rPr>
                <w:rFonts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s="宋体"/>
                <w:color w:val="000000" w:themeColor="text1"/>
                <w:kern w:val="0"/>
                <w:szCs w:val="21"/>
                <w14:textFill>
                  <w14:solidFill>
                    <w14:schemeClr w14:val="tx1"/>
                  </w14:solidFill>
                </w14:textFill>
              </w:rPr>
              <w:t>17</w:t>
            </w:r>
          </w:p>
        </w:tc>
        <w:tc>
          <w:tcPr>
            <w:tcW w:w="540" w:type="dxa"/>
            <w:vMerge w:val="continue"/>
            <w:tcBorders>
              <w:left w:val="nil"/>
              <w:right w:val="single" w:color="auto" w:sz="4" w:space="0"/>
            </w:tcBorders>
            <w:vAlign w:val="center"/>
          </w:tcPr>
          <w:p w14:paraId="257CD93D">
            <w:pPr>
              <w:widowControl/>
              <w:jc w:val="center"/>
              <w:rPr>
                <w:rFonts w:ascii="仿宋_GB2312" w:hAnsi="仿宋" w:eastAsia="仿宋_GB2312" w:cs="宋体"/>
                <w:color w:val="000000" w:themeColor="text1"/>
                <w:kern w:val="0"/>
                <w:szCs w:val="21"/>
                <w14:textFill>
                  <w14:solidFill>
                    <w14:schemeClr w14:val="tx1"/>
                  </w14:solidFill>
                </w14:textFill>
              </w:rPr>
            </w:pPr>
          </w:p>
        </w:tc>
        <w:tc>
          <w:tcPr>
            <w:tcW w:w="3630" w:type="dxa"/>
            <w:tcBorders>
              <w:top w:val="single" w:color="auto" w:sz="4" w:space="0"/>
              <w:left w:val="nil"/>
              <w:bottom w:val="single" w:color="auto" w:sz="4" w:space="0"/>
              <w:right w:val="single" w:color="auto" w:sz="4" w:space="0"/>
            </w:tcBorders>
            <w:vAlign w:val="center"/>
          </w:tcPr>
          <w:p w14:paraId="41A6ADD6">
            <w:pPr>
              <w:widowControl/>
              <w:jc w:val="left"/>
              <w:rPr>
                <w:rFonts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s="宋体"/>
                <w:color w:val="000000" w:themeColor="text1"/>
                <w:szCs w:val="21"/>
                <w14:textFill>
                  <w14:solidFill>
                    <w14:schemeClr w14:val="tx1"/>
                  </w14:solidFill>
                </w14:textFill>
              </w:rPr>
              <w:t>检修盖板或楼层板</w:t>
            </w:r>
          </w:p>
        </w:tc>
        <w:tc>
          <w:tcPr>
            <w:tcW w:w="4740" w:type="dxa"/>
            <w:tcBorders>
              <w:top w:val="single" w:color="auto" w:sz="4" w:space="0"/>
              <w:left w:val="nil"/>
              <w:bottom w:val="single" w:color="auto" w:sz="4" w:space="0"/>
              <w:right w:val="single" w:color="auto" w:sz="4" w:space="0"/>
            </w:tcBorders>
            <w:vAlign w:val="center"/>
          </w:tcPr>
          <w:p w14:paraId="3267B8D2">
            <w:pPr>
              <w:widowControl/>
              <w:jc w:val="left"/>
              <w:rPr>
                <w:rFonts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s="宋体"/>
                <w:color w:val="000000" w:themeColor="text1"/>
                <w:szCs w:val="21"/>
                <w14:textFill>
                  <w14:solidFill>
                    <w14:schemeClr w14:val="tx1"/>
                  </w14:solidFill>
                </w14:textFill>
              </w:rPr>
              <w:t>防倾覆或者翻转措施和监控装置有效、可靠</w:t>
            </w:r>
          </w:p>
        </w:tc>
      </w:tr>
      <w:tr w14:paraId="37A3DC70">
        <w:tblPrEx>
          <w:tblCellMar>
            <w:top w:w="0" w:type="dxa"/>
            <w:left w:w="108" w:type="dxa"/>
            <w:bottom w:w="0" w:type="dxa"/>
            <w:right w:w="108" w:type="dxa"/>
          </w:tblCellMar>
        </w:tblPrEx>
        <w:trPr>
          <w:trHeight w:val="285" w:hRule="atLeast"/>
        </w:trPr>
        <w:tc>
          <w:tcPr>
            <w:tcW w:w="510" w:type="dxa"/>
            <w:tcBorders>
              <w:top w:val="single" w:color="auto" w:sz="4" w:space="0"/>
              <w:left w:val="single" w:color="auto" w:sz="4" w:space="0"/>
              <w:bottom w:val="single" w:color="auto" w:sz="4" w:space="0"/>
              <w:right w:val="single" w:color="auto" w:sz="4" w:space="0"/>
            </w:tcBorders>
            <w:vAlign w:val="center"/>
          </w:tcPr>
          <w:p w14:paraId="786BF606">
            <w:pPr>
              <w:widowControl/>
              <w:jc w:val="center"/>
              <w:rPr>
                <w:rFonts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s="宋体"/>
                <w:color w:val="000000" w:themeColor="text1"/>
                <w:kern w:val="0"/>
                <w:szCs w:val="21"/>
                <w14:textFill>
                  <w14:solidFill>
                    <w14:schemeClr w14:val="tx1"/>
                  </w14:solidFill>
                </w14:textFill>
              </w:rPr>
              <w:t>18</w:t>
            </w:r>
          </w:p>
        </w:tc>
        <w:tc>
          <w:tcPr>
            <w:tcW w:w="540" w:type="dxa"/>
            <w:vMerge w:val="continue"/>
            <w:tcBorders>
              <w:left w:val="nil"/>
              <w:right w:val="single" w:color="auto" w:sz="4" w:space="0"/>
            </w:tcBorders>
            <w:vAlign w:val="center"/>
          </w:tcPr>
          <w:p w14:paraId="60CA4AAD">
            <w:pPr>
              <w:widowControl/>
              <w:jc w:val="center"/>
              <w:rPr>
                <w:rFonts w:ascii="仿宋_GB2312" w:hAnsi="仿宋" w:eastAsia="仿宋_GB2312" w:cs="宋体"/>
                <w:color w:val="000000" w:themeColor="text1"/>
                <w:kern w:val="0"/>
                <w:szCs w:val="21"/>
                <w14:textFill>
                  <w14:solidFill>
                    <w14:schemeClr w14:val="tx1"/>
                  </w14:solidFill>
                </w14:textFill>
              </w:rPr>
            </w:pPr>
          </w:p>
        </w:tc>
        <w:tc>
          <w:tcPr>
            <w:tcW w:w="3630" w:type="dxa"/>
            <w:tcBorders>
              <w:top w:val="single" w:color="auto" w:sz="4" w:space="0"/>
              <w:left w:val="nil"/>
              <w:bottom w:val="single" w:color="auto" w:sz="4" w:space="0"/>
              <w:right w:val="single" w:color="auto" w:sz="4" w:space="0"/>
            </w:tcBorders>
          </w:tcPr>
          <w:p w14:paraId="4B9FAA7C">
            <w:pPr>
              <w:widowControl/>
              <w:jc w:val="left"/>
              <w:rPr>
                <w:rFonts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s="宋体"/>
                <w:color w:val="000000" w:themeColor="text1"/>
                <w:szCs w:val="21"/>
                <w14:textFill>
                  <w14:solidFill>
                    <w14:schemeClr w14:val="tx1"/>
                  </w14:solidFill>
                </w14:textFill>
              </w:rPr>
              <w:t>梯级链</w:t>
            </w:r>
            <w:r>
              <w:rPr>
                <w:rFonts w:hint="eastAsia" w:ascii="仿宋_GB2312" w:hAnsi="仿宋" w:eastAsia="仿宋_GB2312" w:cs="宋体"/>
                <w:color w:val="000000" w:themeColor="text1"/>
                <w:kern w:val="0"/>
                <w:szCs w:val="21"/>
                <w14:textFill>
                  <w14:solidFill>
                    <w14:schemeClr w14:val="tx1"/>
                  </w14:solidFill>
                </w14:textFill>
              </w:rPr>
              <w:t>张紧开关</w:t>
            </w:r>
          </w:p>
        </w:tc>
        <w:tc>
          <w:tcPr>
            <w:tcW w:w="4740" w:type="dxa"/>
            <w:tcBorders>
              <w:top w:val="single" w:color="auto" w:sz="4" w:space="0"/>
              <w:left w:val="nil"/>
              <w:bottom w:val="single" w:color="auto" w:sz="4" w:space="0"/>
              <w:right w:val="single" w:color="auto" w:sz="4" w:space="0"/>
            </w:tcBorders>
            <w:vAlign w:val="center"/>
          </w:tcPr>
          <w:p w14:paraId="475C3681">
            <w:pPr>
              <w:widowControl/>
              <w:jc w:val="left"/>
              <w:rPr>
                <w:rFonts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s="宋体"/>
                <w:color w:val="000000" w:themeColor="text1"/>
                <w:kern w:val="0"/>
                <w:szCs w:val="21"/>
                <w14:textFill>
                  <w14:solidFill>
                    <w14:schemeClr w14:val="tx1"/>
                  </w14:solidFill>
                </w14:textFill>
              </w:rPr>
              <w:t>位置正确，动作正常</w:t>
            </w:r>
          </w:p>
        </w:tc>
      </w:tr>
      <w:tr w14:paraId="648F89FF">
        <w:tblPrEx>
          <w:tblCellMar>
            <w:top w:w="0" w:type="dxa"/>
            <w:left w:w="108" w:type="dxa"/>
            <w:bottom w:w="0" w:type="dxa"/>
            <w:right w:w="108" w:type="dxa"/>
          </w:tblCellMar>
        </w:tblPrEx>
        <w:trPr>
          <w:trHeight w:val="285" w:hRule="atLeast"/>
        </w:trPr>
        <w:tc>
          <w:tcPr>
            <w:tcW w:w="510" w:type="dxa"/>
            <w:tcBorders>
              <w:top w:val="single" w:color="auto" w:sz="4" w:space="0"/>
              <w:left w:val="single" w:color="auto" w:sz="4" w:space="0"/>
              <w:bottom w:val="single" w:color="auto" w:sz="4" w:space="0"/>
              <w:right w:val="single" w:color="auto" w:sz="4" w:space="0"/>
            </w:tcBorders>
            <w:vAlign w:val="center"/>
          </w:tcPr>
          <w:p w14:paraId="244C8BE8">
            <w:pPr>
              <w:widowControl/>
              <w:jc w:val="center"/>
              <w:rPr>
                <w:rFonts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s="宋体"/>
                <w:color w:val="000000" w:themeColor="text1"/>
                <w:kern w:val="0"/>
                <w:szCs w:val="21"/>
                <w14:textFill>
                  <w14:solidFill>
                    <w14:schemeClr w14:val="tx1"/>
                  </w14:solidFill>
                </w14:textFill>
              </w:rPr>
              <w:t>19</w:t>
            </w:r>
          </w:p>
        </w:tc>
        <w:tc>
          <w:tcPr>
            <w:tcW w:w="540" w:type="dxa"/>
            <w:vMerge w:val="continue"/>
            <w:tcBorders>
              <w:left w:val="nil"/>
              <w:right w:val="single" w:color="auto" w:sz="4" w:space="0"/>
            </w:tcBorders>
          </w:tcPr>
          <w:p w14:paraId="27A0073E">
            <w:pPr>
              <w:widowControl/>
              <w:jc w:val="center"/>
              <w:rPr>
                <w:rFonts w:ascii="仿宋_GB2312" w:hAnsi="仿宋" w:eastAsia="仿宋_GB2312" w:cs="宋体"/>
                <w:color w:val="000000" w:themeColor="text1"/>
                <w:kern w:val="0"/>
                <w:szCs w:val="21"/>
                <w14:textFill>
                  <w14:solidFill>
                    <w14:schemeClr w14:val="tx1"/>
                  </w14:solidFill>
                </w14:textFill>
              </w:rPr>
            </w:pPr>
          </w:p>
        </w:tc>
        <w:tc>
          <w:tcPr>
            <w:tcW w:w="3630" w:type="dxa"/>
            <w:tcBorders>
              <w:top w:val="single" w:color="auto" w:sz="4" w:space="0"/>
              <w:left w:val="nil"/>
              <w:bottom w:val="single" w:color="auto" w:sz="4" w:space="0"/>
              <w:right w:val="single" w:color="auto" w:sz="4" w:space="0"/>
            </w:tcBorders>
          </w:tcPr>
          <w:p w14:paraId="4142A5B2">
            <w:pPr>
              <w:widowControl/>
              <w:jc w:val="left"/>
              <w:rPr>
                <w:rFonts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s="宋体"/>
                <w:color w:val="000000" w:themeColor="text1"/>
                <w:szCs w:val="21"/>
                <w14:textFill>
                  <w14:solidFill>
                    <w14:schemeClr w14:val="tx1"/>
                  </w14:solidFill>
                </w14:textFill>
              </w:rPr>
              <w:t>防护挡板</w:t>
            </w:r>
          </w:p>
        </w:tc>
        <w:tc>
          <w:tcPr>
            <w:tcW w:w="4740" w:type="dxa"/>
            <w:tcBorders>
              <w:top w:val="single" w:color="auto" w:sz="4" w:space="0"/>
              <w:left w:val="nil"/>
              <w:bottom w:val="single" w:color="auto" w:sz="4" w:space="0"/>
              <w:right w:val="single" w:color="auto" w:sz="4" w:space="0"/>
            </w:tcBorders>
            <w:vAlign w:val="center"/>
          </w:tcPr>
          <w:p w14:paraId="34DB8524">
            <w:pPr>
              <w:widowControl/>
              <w:jc w:val="left"/>
              <w:rPr>
                <w:rFonts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s="宋体"/>
                <w:color w:val="000000" w:themeColor="text1"/>
                <w:kern w:val="0"/>
                <w:szCs w:val="21"/>
                <w14:textFill>
                  <w14:solidFill>
                    <w14:schemeClr w14:val="tx1"/>
                  </w14:solidFill>
                </w14:textFill>
              </w:rPr>
              <w:t>有效，无破损</w:t>
            </w:r>
          </w:p>
        </w:tc>
      </w:tr>
      <w:tr w14:paraId="65ACF3BC">
        <w:tblPrEx>
          <w:tblCellMar>
            <w:top w:w="0" w:type="dxa"/>
            <w:left w:w="108" w:type="dxa"/>
            <w:bottom w:w="0" w:type="dxa"/>
            <w:right w:w="108" w:type="dxa"/>
          </w:tblCellMar>
        </w:tblPrEx>
        <w:trPr>
          <w:trHeight w:val="285" w:hRule="atLeast"/>
        </w:trPr>
        <w:tc>
          <w:tcPr>
            <w:tcW w:w="510" w:type="dxa"/>
            <w:tcBorders>
              <w:top w:val="single" w:color="auto" w:sz="4" w:space="0"/>
              <w:left w:val="single" w:color="auto" w:sz="4" w:space="0"/>
              <w:right w:val="single" w:color="auto" w:sz="4" w:space="0"/>
            </w:tcBorders>
            <w:vAlign w:val="center"/>
          </w:tcPr>
          <w:p w14:paraId="71ADE642">
            <w:pPr>
              <w:widowControl/>
              <w:jc w:val="center"/>
              <w:rPr>
                <w:rFonts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s="宋体"/>
                <w:color w:val="000000" w:themeColor="text1"/>
                <w:kern w:val="0"/>
                <w:szCs w:val="21"/>
                <w14:textFill>
                  <w14:solidFill>
                    <w14:schemeClr w14:val="tx1"/>
                  </w14:solidFill>
                </w14:textFill>
              </w:rPr>
              <w:t>20</w:t>
            </w:r>
          </w:p>
        </w:tc>
        <w:tc>
          <w:tcPr>
            <w:tcW w:w="540" w:type="dxa"/>
            <w:vMerge w:val="continue"/>
            <w:tcBorders>
              <w:left w:val="nil"/>
              <w:right w:val="single" w:color="auto" w:sz="4" w:space="0"/>
            </w:tcBorders>
          </w:tcPr>
          <w:p w14:paraId="37675E06">
            <w:pPr>
              <w:widowControl/>
              <w:jc w:val="center"/>
              <w:rPr>
                <w:rFonts w:ascii="仿宋_GB2312" w:hAnsi="仿宋" w:eastAsia="仿宋_GB2312" w:cs="宋体"/>
                <w:color w:val="000000" w:themeColor="text1"/>
                <w:kern w:val="0"/>
                <w:szCs w:val="21"/>
                <w14:textFill>
                  <w14:solidFill>
                    <w14:schemeClr w14:val="tx1"/>
                  </w14:solidFill>
                </w14:textFill>
              </w:rPr>
            </w:pPr>
          </w:p>
        </w:tc>
        <w:tc>
          <w:tcPr>
            <w:tcW w:w="3630" w:type="dxa"/>
            <w:tcBorders>
              <w:top w:val="single" w:color="auto" w:sz="4" w:space="0"/>
              <w:left w:val="nil"/>
              <w:bottom w:val="single" w:color="auto" w:sz="4" w:space="0"/>
              <w:right w:val="single" w:color="auto" w:sz="4" w:space="0"/>
            </w:tcBorders>
          </w:tcPr>
          <w:p w14:paraId="138EE353">
            <w:pPr>
              <w:widowControl/>
              <w:jc w:val="left"/>
              <w:rPr>
                <w:rFonts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s="宋体"/>
                <w:color w:val="000000" w:themeColor="text1"/>
                <w:szCs w:val="21"/>
                <w14:textFill>
                  <w14:solidFill>
                    <w14:schemeClr w14:val="tx1"/>
                  </w14:solidFill>
                </w14:textFill>
              </w:rPr>
              <w:t>梯级滚轮和梯级导轨</w:t>
            </w:r>
          </w:p>
        </w:tc>
        <w:tc>
          <w:tcPr>
            <w:tcW w:w="4740" w:type="dxa"/>
            <w:tcBorders>
              <w:top w:val="single" w:color="auto" w:sz="4" w:space="0"/>
              <w:left w:val="nil"/>
              <w:bottom w:val="single" w:color="auto" w:sz="4" w:space="0"/>
              <w:right w:val="single" w:color="auto" w:sz="4" w:space="0"/>
            </w:tcBorders>
            <w:vAlign w:val="center"/>
          </w:tcPr>
          <w:p w14:paraId="6BB3A424">
            <w:pPr>
              <w:widowControl/>
              <w:jc w:val="left"/>
              <w:rPr>
                <w:rFonts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s="宋体"/>
                <w:color w:val="000000" w:themeColor="text1"/>
                <w:kern w:val="0"/>
                <w:szCs w:val="21"/>
                <w14:textFill>
                  <w14:solidFill>
                    <w14:schemeClr w14:val="tx1"/>
                  </w14:solidFill>
                </w14:textFill>
              </w:rPr>
              <w:t>工作正常</w:t>
            </w:r>
          </w:p>
        </w:tc>
      </w:tr>
      <w:tr w14:paraId="55911CF4">
        <w:tblPrEx>
          <w:tblCellMar>
            <w:top w:w="0" w:type="dxa"/>
            <w:left w:w="108" w:type="dxa"/>
            <w:bottom w:w="0" w:type="dxa"/>
            <w:right w:w="108" w:type="dxa"/>
          </w:tblCellMar>
        </w:tblPrEx>
        <w:trPr>
          <w:trHeight w:val="285" w:hRule="atLeast"/>
        </w:trPr>
        <w:tc>
          <w:tcPr>
            <w:tcW w:w="510" w:type="dxa"/>
            <w:tcBorders>
              <w:top w:val="single" w:color="auto" w:sz="4" w:space="0"/>
              <w:left w:val="single" w:color="auto" w:sz="4" w:space="0"/>
              <w:bottom w:val="single" w:color="auto" w:sz="4" w:space="0"/>
              <w:right w:val="single" w:color="auto" w:sz="4" w:space="0"/>
            </w:tcBorders>
            <w:vAlign w:val="center"/>
          </w:tcPr>
          <w:p w14:paraId="370F5A79">
            <w:pPr>
              <w:widowControl/>
              <w:jc w:val="center"/>
              <w:rPr>
                <w:rFonts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s="宋体"/>
                <w:color w:val="000000" w:themeColor="text1"/>
                <w:kern w:val="0"/>
                <w:szCs w:val="21"/>
                <w14:textFill>
                  <w14:solidFill>
                    <w14:schemeClr w14:val="tx1"/>
                  </w14:solidFill>
                </w14:textFill>
              </w:rPr>
              <w:t>21</w:t>
            </w:r>
          </w:p>
        </w:tc>
        <w:tc>
          <w:tcPr>
            <w:tcW w:w="540" w:type="dxa"/>
            <w:vMerge w:val="continue"/>
            <w:tcBorders>
              <w:left w:val="nil"/>
              <w:right w:val="single" w:color="auto" w:sz="4" w:space="0"/>
            </w:tcBorders>
            <w:vAlign w:val="center"/>
          </w:tcPr>
          <w:p w14:paraId="630EB25D">
            <w:pPr>
              <w:widowControl/>
              <w:rPr>
                <w:rFonts w:ascii="仿宋_GB2312" w:hAnsi="仿宋" w:eastAsia="仿宋_GB2312" w:cs="宋体"/>
                <w:color w:val="000000" w:themeColor="text1"/>
                <w:kern w:val="0"/>
                <w:szCs w:val="21"/>
                <w14:textFill>
                  <w14:solidFill>
                    <w14:schemeClr w14:val="tx1"/>
                  </w14:solidFill>
                </w14:textFill>
              </w:rPr>
            </w:pPr>
          </w:p>
        </w:tc>
        <w:tc>
          <w:tcPr>
            <w:tcW w:w="3630" w:type="dxa"/>
            <w:tcBorders>
              <w:top w:val="single" w:color="auto" w:sz="4" w:space="0"/>
              <w:left w:val="single" w:color="auto" w:sz="4" w:space="0"/>
              <w:bottom w:val="single" w:color="auto" w:sz="4" w:space="0"/>
              <w:right w:val="single" w:color="auto" w:sz="4" w:space="0"/>
            </w:tcBorders>
            <w:vAlign w:val="center"/>
          </w:tcPr>
          <w:p w14:paraId="45DD94E4">
            <w:pPr>
              <w:widowControl/>
              <w:jc w:val="left"/>
              <w:rPr>
                <w:rFonts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s="宋体"/>
                <w:color w:val="000000" w:themeColor="text1"/>
                <w:kern w:val="0"/>
                <w:szCs w:val="21"/>
                <w14:textFill>
                  <w14:solidFill>
                    <w14:schemeClr w14:val="tx1"/>
                  </w14:solidFill>
                </w14:textFill>
              </w:rPr>
              <w:t>梯级、踏板和围裙板之间的间隙</w:t>
            </w:r>
          </w:p>
        </w:tc>
        <w:tc>
          <w:tcPr>
            <w:tcW w:w="4740" w:type="dxa"/>
            <w:tcBorders>
              <w:top w:val="single" w:color="auto" w:sz="4" w:space="0"/>
              <w:left w:val="single" w:color="auto" w:sz="4" w:space="0"/>
              <w:bottom w:val="single" w:color="auto" w:sz="4" w:space="0"/>
              <w:right w:val="single" w:color="auto" w:sz="4" w:space="0"/>
            </w:tcBorders>
            <w:vAlign w:val="center"/>
          </w:tcPr>
          <w:p w14:paraId="60A5D960">
            <w:pPr>
              <w:widowControl/>
              <w:jc w:val="left"/>
              <w:rPr>
                <w:rFonts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s="宋体"/>
                <w:color w:val="000000" w:themeColor="text1"/>
                <w:kern w:val="0"/>
                <w:szCs w:val="21"/>
                <w14:textFill>
                  <w14:solidFill>
                    <w14:schemeClr w14:val="tx1"/>
                  </w14:solidFill>
                </w14:textFill>
              </w:rPr>
              <w:t>任何一侧的水平间隙及两侧间隙之和符合标准值</w:t>
            </w:r>
          </w:p>
        </w:tc>
      </w:tr>
      <w:tr w14:paraId="0AF8F378">
        <w:tblPrEx>
          <w:tblCellMar>
            <w:top w:w="0" w:type="dxa"/>
            <w:left w:w="108" w:type="dxa"/>
            <w:bottom w:w="0" w:type="dxa"/>
            <w:right w:w="108" w:type="dxa"/>
          </w:tblCellMar>
        </w:tblPrEx>
        <w:trPr>
          <w:trHeight w:val="285" w:hRule="atLeast"/>
        </w:trPr>
        <w:tc>
          <w:tcPr>
            <w:tcW w:w="510" w:type="dxa"/>
            <w:tcBorders>
              <w:top w:val="single" w:color="auto" w:sz="4" w:space="0"/>
              <w:left w:val="single" w:color="auto" w:sz="4" w:space="0"/>
              <w:bottom w:val="single" w:color="auto" w:sz="4" w:space="0"/>
              <w:right w:val="single" w:color="auto" w:sz="4" w:space="0"/>
            </w:tcBorders>
            <w:vAlign w:val="center"/>
          </w:tcPr>
          <w:p w14:paraId="3B1097C1">
            <w:pPr>
              <w:widowControl/>
              <w:jc w:val="center"/>
              <w:rPr>
                <w:rFonts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s="宋体"/>
                <w:color w:val="000000" w:themeColor="text1"/>
                <w:kern w:val="0"/>
                <w:szCs w:val="21"/>
                <w14:textFill>
                  <w14:solidFill>
                    <w14:schemeClr w14:val="tx1"/>
                  </w14:solidFill>
                </w14:textFill>
              </w:rPr>
              <w:t>22</w:t>
            </w:r>
          </w:p>
        </w:tc>
        <w:tc>
          <w:tcPr>
            <w:tcW w:w="540" w:type="dxa"/>
            <w:vMerge w:val="continue"/>
            <w:tcBorders>
              <w:left w:val="nil"/>
              <w:right w:val="single" w:color="auto" w:sz="4" w:space="0"/>
            </w:tcBorders>
            <w:vAlign w:val="center"/>
          </w:tcPr>
          <w:p w14:paraId="069A9C29">
            <w:pPr>
              <w:widowControl/>
              <w:jc w:val="left"/>
              <w:rPr>
                <w:rFonts w:ascii="仿宋_GB2312" w:hAnsi="仿宋" w:eastAsia="仿宋_GB2312" w:cs="宋体"/>
                <w:color w:val="000000" w:themeColor="text1"/>
                <w:kern w:val="0"/>
                <w:szCs w:val="21"/>
                <w14:textFill>
                  <w14:solidFill>
                    <w14:schemeClr w14:val="tx1"/>
                  </w14:solidFill>
                </w14:textFill>
              </w:rPr>
            </w:pPr>
          </w:p>
        </w:tc>
        <w:tc>
          <w:tcPr>
            <w:tcW w:w="3630" w:type="dxa"/>
            <w:tcBorders>
              <w:top w:val="single" w:color="auto" w:sz="4" w:space="0"/>
              <w:left w:val="nil"/>
              <w:bottom w:val="single" w:color="auto" w:sz="4" w:space="0"/>
              <w:right w:val="single" w:color="auto" w:sz="4" w:space="0"/>
            </w:tcBorders>
            <w:vAlign w:val="center"/>
          </w:tcPr>
          <w:p w14:paraId="74658A96">
            <w:pPr>
              <w:widowControl/>
              <w:jc w:val="left"/>
              <w:rPr>
                <w:rFonts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s="宋体"/>
                <w:color w:val="000000" w:themeColor="text1"/>
                <w:kern w:val="0"/>
                <w:szCs w:val="21"/>
                <w14:textFill>
                  <w14:solidFill>
                    <w14:schemeClr w14:val="tx1"/>
                  </w14:solidFill>
                </w14:textFill>
              </w:rPr>
              <w:t>运行方向指示</w:t>
            </w:r>
          </w:p>
        </w:tc>
        <w:tc>
          <w:tcPr>
            <w:tcW w:w="4740" w:type="dxa"/>
            <w:tcBorders>
              <w:top w:val="single" w:color="auto" w:sz="4" w:space="0"/>
              <w:left w:val="nil"/>
              <w:bottom w:val="single" w:color="auto" w:sz="4" w:space="0"/>
              <w:right w:val="single" w:color="auto" w:sz="4" w:space="0"/>
            </w:tcBorders>
            <w:vAlign w:val="center"/>
          </w:tcPr>
          <w:p w14:paraId="76829772">
            <w:pPr>
              <w:widowControl/>
              <w:jc w:val="left"/>
              <w:rPr>
                <w:rFonts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s="宋体"/>
                <w:color w:val="000000" w:themeColor="text1"/>
                <w:kern w:val="0"/>
                <w:szCs w:val="21"/>
                <w14:textFill>
                  <w14:solidFill>
                    <w14:schemeClr w14:val="tx1"/>
                  </w14:solidFill>
                </w14:textFill>
              </w:rPr>
              <w:t>工作正常</w:t>
            </w:r>
          </w:p>
        </w:tc>
      </w:tr>
      <w:tr w14:paraId="45B98518">
        <w:tblPrEx>
          <w:tblCellMar>
            <w:top w:w="0" w:type="dxa"/>
            <w:left w:w="108" w:type="dxa"/>
            <w:bottom w:w="0" w:type="dxa"/>
            <w:right w:w="108" w:type="dxa"/>
          </w:tblCellMar>
        </w:tblPrEx>
        <w:trPr>
          <w:trHeight w:val="285" w:hRule="atLeast"/>
        </w:trPr>
        <w:tc>
          <w:tcPr>
            <w:tcW w:w="510" w:type="dxa"/>
            <w:tcBorders>
              <w:top w:val="single" w:color="auto" w:sz="4" w:space="0"/>
              <w:left w:val="single" w:color="auto" w:sz="4" w:space="0"/>
              <w:bottom w:val="single" w:color="auto" w:sz="4" w:space="0"/>
              <w:right w:val="single" w:color="auto" w:sz="4" w:space="0"/>
            </w:tcBorders>
            <w:vAlign w:val="bottom"/>
          </w:tcPr>
          <w:p w14:paraId="0BA0EA3C">
            <w:pPr>
              <w:widowControl/>
              <w:jc w:val="center"/>
              <w:rPr>
                <w:rFonts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s="宋体"/>
                <w:color w:val="000000" w:themeColor="text1"/>
                <w:kern w:val="0"/>
                <w:szCs w:val="21"/>
                <w14:textFill>
                  <w14:solidFill>
                    <w14:schemeClr w14:val="tx1"/>
                  </w14:solidFill>
                </w14:textFill>
              </w:rPr>
              <w:t>23</w:t>
            </w:r>
          </w:p>
        </w:tc>
        <w:tc>
          <w:tcPr>
            <w:tcW w:w="540" w:type="dxa"/>
            <w:vMerge w:val="continue"/>
            <w:tcBorders>
              <w:left w:val="nil"/>
              <w:right w:val="single" w:color="auto" w:sz="4" w:space="0"/>
            </w:tcBorders>
            <w:vAlign w:val="center"/>
          </w:tcPr>
          <w:p w14:paraId="3746B6A5">
            <w:pPr>
              <w:widowControl/>
              <w:jc w:val="left"/>
              <w:rPr>
                <w:rFonts w:ascii="仿宋_GB2312" w:hAnsi="仿宋" w:eastAsia="仿宋_GB2312" w:cs="宋体"/>
                <w:color w:val="000000" w:themeColor="text1"/>
                <w:kern w:val="0"/>
                <w:szCs w:val="21"/>
                <w14:textFill>
                  <w14:solidFill>
                    <w14:schemeClr w14:val="tx1"/>
                  </w14:solidFill>
                </w14:textFill>
              </w:rPr>
            </w:pPr>
          </w:p>
        </w:tc>
        <w:tc>
          <w:tcPr>
            <w:tcW w:w="3630" w:type="dxa"/>
            <w:tcBorders>
              <w:top w:val="single" w:color="auto" w:sz="4" w:space="0"/>
              <w:left w:val="nil"/>
              <w:bottom w:val="single" w:color="auto" w:sz="4" w:space="0"/>
              <w:right w:val="single" w:color="auto" w:sz="4" w:space="0"/>
            </w:tcBorders>
            <w:vAlign w:val="center"/>
          </w:tcPr>
          <w:p w14:paraId="2ED9B049">
            <w:pPr>
              <w:widowControl/>
              <w:jc w:val="left"/>
              <w:rPr>
                <w:rFonts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s="宋体"/>
                <w:color w:val="000000" w:themeColor="text1"/>
                <w:kern w:val="0"/>
                <w:szCs w:val="21"/>
                <w14:textFill>
                  <w14:solidFill>
                    <w14:schemeClr w14:val="tx1"/>
                  </w14:solidFill>
                </w14:textFill>
              </w:rPr>
              <w:t>扶手带入口处保护开关</w:t>
            </w:r>
          </w:p>
        </w:tc>
        <w:tc>
          <w:tcPr>
            <w:tcW w:w="4740" w:type="dxa"/>
            <w:tcBorders>
              <w:top w:val="single" w:color="auto" w:sz="4" w:space="0"/>
              <w:left w:val="nil"/>
              <w:bottom w:val="single" w:color="auto" w:sz="4" w:space="0"/>
              <w:right w:val="single" w:color="auto" w:sz="4" w:space="0"/>
            </w:tcBorders>
            <w:vAlign w:val="center"/>
          </w:tcPr>
          <w:p w14:paraId="704C99E9">
            <w:pPr>
              <w:widowControl/>
              <w:jc w:val="left"/>
              <w:rPr>
                <w:rFonts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s="宋体"/>
                <w:color w:val="000000" w:themeColor="text1"/>
                <w:kern w:val="0"/>
                <w:szCs w:val="21"/>
                <w14:textFill>
                  <w14:solidFill>
                    <w14:schemeClr w14:val="tx1"/>
                  </w14:solidFill>
                </w14:textFill>
              </w:rPr>
              <w:t>动作灵活可靠，清除入口处垃圾</w:t>
            </w:r>
          </w:p>
        </w:tc>
      </w:tr>
      <w:tr w14:paraId="750FCFDE">
        <w:tblPrEx>
          <w:tblCellMar>
            <w:top w:w="0" w:type="dxa"/>
            <w:left w:w="108" w:type="dxa"/>
            <w:bottom w:w="0" w:type="dxa"/>
            <w:right w:w="108" w:type="dxa"/>
          </w:tblCellMar>
        </w:tblPrEx>
        <w:trPr>
          <w:trHeight w:val="285" w:hRule="atLeast"/>
        </w:trPr>
        <w:tc>
          <w:tcPr>
            <w:tcW w:w="510" w:type="dxa"/>
            <w:tcBorders>
              <w:top w:val="single" w:color="auto" w:sz="4" w:space="0"/>
              <w:left w:val="single" w:color="auto" w:sz="4" w:space="0"/>
              <w:bottom w:val="single" w:color="auto" w:sz="4" w:space="0"/>
              <w:right w:val="single" w:color="auto" w:sz="4" w:space="0"/>
            </w:tcBorders>
            <w:vAlign w:val="bottom"/>
          </w:tcPr>
          <w:p w14:paraId="7933B086">
            <w:pPr>
              <w:widowControl/>
              <w:jc w:val="center"/>
              <w:rPr>
                <w:rFonts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s="宋体"/>
                <w:color w:val="000000" w:themeColor="text1"/>
                <w:kern w:val="0"/>
                <w:szCs w:val="21"/>
                <w14:textFill>
                  <w14:solidFill>
                    <w14:schemeClr w14:val="tx1"/>
                  </w14:solidFill>
                </w14:textFill>
              </w:rPr>
              <w:t>24</w:t>
            </w:r>
          </w:p>
        </w:tc>
        <w:tc>
          <w:tcPr>
            <w:tcW w:w="540" w:type="dxa"/>
            <w:vMerge w:val="continue"/>
            <w:tcBorders>
              <w:left w:val="nil"/>
              <w:right w:val="single" w:color="auto" w:sz="4" w:space="0"/>
            </w:tcBorders>
            <w:vAlign w:val="center"/>
          </w:tcPr>
          <w:p w14:paraId="4F07F778">
            <w:pPr>
              <w:widowControl/>
              <w:jc w:val="center"/>
              <w:rPr>
                <w:rFonts w:ascii="仿宋_GB2312" w:hAnsi="仿宋" w:eastAsia="仿宋_GB2312" w:cs="宋体"/>
                <w:color w:val="000000" w:themeColor="text1"/>
                <w:kern w:val="0"/>
                <w:szCs w:val="21"/>
                <w14:textFill>
                  <w14:solidFill>
                    <w14:schemeClr w14:val="tx1"/>
                  </w14:solidFill>
                </w14:textFill>
              </w:rPr>
            </w:pPr>
          </w:p>
        </w:tc>
        <w:tc>
          <w:tcPr>
            <w:tcW w:w="3630" w:type="dxa"/>
            <w:tcBorders>
              <w:top w:val="single" w:color="auto" w:sz="4" w:space="0"/>
              <w:left w:val="nil"/>
              <w:bottom w:val="single" w:color="auto" w:sz="4" w:space="0"/>
              <w:right w:val="single" w:color="auto" w:sz="4" w:space="0"/>
            </w:tcBorders>
            <w:vAlign w:val="center"/>
          </w:tcPr>
          <w:p w14:paraId="7FAD9AEB">
            <w:pPr>
              <w:widowControl/>
              <w:jc w:val="left"/>
              <w:rPr>
                <w:rFonts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s="宋体"/>
                <w:color w:val="000000" w:themeColor="text1"/>
                <w:kern w:val="0"/>
                <w:szCs w:val="21"/>
                <w14:textFill>
                  <w14:solidFill>
                    <w14:schemeClr w14:val="tx1"/>
                  </w14:solidFill>
                </w14:textFill>
              </w:rPr>
              <w:t>扶手带</w:t>
            </w:r>
          </w:p>
        </w:tc>
        <w:tc>
          <w:tcPr>
            <w:tcW w:w="4740" w:type="dxa"/>
            <w:tcBorders>
              <w:top w:val="single" w:color="auto" w:sz="4" w:space="0"/>
              <w:left w:val="nil"/>
              <w:bottom w:val="single" w:color="auto" w:sz="4" w:space="0"/>
              <w:right w:val="single" w:color="auto" w:sz="4" w:space="0"/>
            </w:tcBorders>
            <w:vAlign w:val="center"/>
          </w:tcPr>
          <w:p w14:paraId="421D31E4">
            <w:pPr>
              <w:widowControl/>
              <w:jc w:val="left"/>
              <w:rPr>
                <w:rFonts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s="宋体"/>
                <w:color w:val="000000" w:themeColor="text1"/>
                <w:kern w:val="0"/>
                <w:szCs w:val="21"/>
                <w14:textFill>
                  <w14:solidFill>
                    <w14:schemeClr w14:val="tx1"/>
                  </w14:solidFill>
                </w14:textFill>
              </w:rPr>
              <w:t>表面无毛刺，无机械损伤，运行无摩擦</w:t>
            </w:r>
          </w:p>
        </w:tc>
      </w:tr>
      <w:tr w14:paraId="737D68DA">
        <w:tblPrEx>
          <w:tblCellMar>
            <w:top w:w="0" w:type="dxa"/>
            <w:left w:w="108" w:type="dxa"/>
            <w:bottom w:w="0" w:type="dxa"/>
            <w:right w:w="108" w:type="dxa"/>
          </w:tblCellMar>
        </w:tblPrEx>
        <w:trPr>
          <w:trHeight w:val="422" w:hRule="atLeast"/>
        </w:trPr>
        <w:tc>
          <w:tcPr>
            <w:tcW w:w="510" w:type="dxa"/>
            <w:tcBorders>
              <w:top w:val="single" w:color="auto" w:sz="4" w:space="0"/>
              <w:left w:val="single" w:color="auto" w:sz="4" w:space="0"/>
              <w:bottom w:val="single" w:color="auto" w:sz="4" w:space="0"/>
              <w:right w:val="single" w:color="auto" w:sz="4" w:space="0"/>
            </w:tcBorders>
            <w:vAlign w:val="bottom"/>
          </w:tcPr>
          <w:p w14:paraId="7AA661E5">
            <w:pPr>
              <w:widowControl/>
              <w:jc w:val="center"/>
              <w:rPr>
                <w:rFonts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s="宋体"/>
                <w:color w:val="000000" w:themeColor="text1"/>
                <w:kern w:val="0"/>
                <w:szCs w:val="21"/>
                <w14:textFill>
                  <w14:solidFill>
                    <w14:schemeClr w14:val="tx1"/>
                  </w14:solidFill>
                </w14:textFill>
              </w:rPr>
              <w:t>25</w:t>
            </w:r>
          </w:p>
        </w:tc>
        <w:tc>
          <w:tcPr>
            <w:tcW w:w="540" w:type="dxa"/>
            <w:vMerge w:val="continue"/>
            <w:tcBorders>
              <w:left w:val="nil"/>
              <w:right w:val="single" w:color="auto" w:sz="4" w:space="0"/>
            </w:tcBorders>
            <w:vAlign w:val="center"/>
          </w:tcPr>
          <w:p w14:paraId="5C067DE8">
            <w:pPr>
              <w:widowControl/>
              <w:jc w:val="left"/>
              <w:rPr>
                <w:rFonts w:ascii="仿宋_GB2312" w:hAnsi="仿宋" w:eastAsia="仿宋_GB2312" w:cs="宋体"/>
                <w:color w:val="000000" w:themeColor="text1"/>
                <w:kern w:val="0"/>
                <w:szCs w:val="21"/>
                <w14:textFill>
                  <w14:solidFill>
                    <w14:schemeClr w14:val="tx1"/>
                  </w14:solidFill>
                </w14:textFill>
              </w:rPr>
            </w:pPr>
          </w:p>
        </w:tc>
        <w:tc>
          <w:tcPr>
            <w:tcW w:w="3630" w:type="dxa"/>
            <w:tcBorders>
              <w:top w:val="single" w:color="auto" w:sz="4" w:space="0"/>
              <w:left w:val="nil"/>
              <w:bottom w:val="single" w:color="auto" w:sz="4" w:space="0"/>
              <w:right w:val="single" w:color="auto" w:sz="4" w:space="0"/>
            </w:tcBorders>
            <w:vAlign w:val="center"/>
          </w:tcPr>
          <w:p w14:paraId="001926E5">
            <w:pPr>
              <w:widowControl/>
              <w:jc w:val="left"/>
              <w:rPr>
                <w:rFonts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s="宋体"/>
                <w:color w:val="000000" w:themeColor="text1"/>
                <w:kern w:val="0"/>
                <w:szCs w:val="21"/>
                <w14:textFill>
                  <w14:solidFill>
                    <w14:schemeClr w14:val="tx1"/>
                  </w14:solidFill>
                </w14:textFill>
              </w:rPr>
              <w:t>扶手带运行</w:t>
            </w:r>
          </w:p>
        </w:tc>
        <w:tc>
          <w:tcPr>
            <w:tcW w:w="4740" w:type="dxa"/>
            <w:tcBorders>
              <w:top w:val="single" w:color="auto" w:sz="4" w:space="0"/>
              <w:left w:val="nil"/>
              <w:bottom w:val="single" w:color="auto" w:sz="4" w:space="0"/>
              <w:right w:val="single" w:color="auto" w:sz="4" w:space="0"/>
            </w:tcBorders>
            <w:vAlign w:val="center"/>
          </w:tcPr>
          <w:p w14:paraId="5FF5CB19">
            <w:pPr>
              <w:widowControl/>
              <w:jc w:val="left"/>
              <w:rPr>
                <w:rFonts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s="宋体"/>
                <w:color w:val="000000" w:themeColor="text1"/>
                <w:kern w:val="0"/>
                <w:szCs w:val="21"/>
                <w14:textFill>
                  <w14:solidFill>
                    <w14:schemeClr w14:val="tx1"/>
                  </w14:solidFill>
                </w14:textFill>
              </w:rPr>
              <w:t>速度正常</w:t>
            </w:r>
          </w:p>
        </w:tc>
      </w:tr>
      <w:tr w14:paraId="767AE255">
        <w:tblPrEx>
          <w:tblCellMar>
            <w:top w:w="0" w:type="dxa"/>
            <w:left w:w="108" w:type="dxa"/>
            <w:bottom w:w="0" w:type="dxa"/>
            <w:right w:w="108" w:type="dxa"/>
          </w:tblCellMar>
        </w:tblPrEx>
        <w:trPr>
          <w:trHeight w:val="422" w:hRule="atLeast"/>
        </w:trPr>
        <w:tc>
          <w:tcPr>
            <w:tcW w:w="510" w:type="dxa"/>
            <w:tcBorders>
              <w:top w:val="single" w:color="auto" w:sz="4" w:space="0"/>
              <w:left w:val="single" w:color="auto" w:sz="4" w:space="0"/>
              <w:bottom w:val="single" w:color="auto" w:sz="4" w:space="0"/>
              <w:right w:val="single" w:color="auto" w:sz="4" w:space="0"/>
            </w:tcBorders>
            <w:vAlign w:val="bottom"/>
          </w:tcPr>
          <w:p w14:paraId="1F5CDC20">
            <w:pPr>
              <w:widowControl/>
              <w:jc w:val="center"/>
              <w:rPr>
                <w:rFonts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s="宋体"/>
                <w:color w:val="000000" w:themeColor="text1"/>
                <w:kern w:val="0"/>
                <w:szCs w:val="21"/>
                <w14:textFill>
                  <w14:solidFill>
                    <w14:schemeClr w14:val="tx1"/>
                  </w14:solidFill>
                </w14:textFill>
              </w:rPr>
              <w:t>26</w:t>
            </w:r>
          </w:p>
        </w:tc>
        <w:tc>
          <w:tcPr>
            <w:tcW w:w="540" w:type="dxa"/>
            <w:vMerge w:val="continue"/>
            <w:tcBorders>
              <w:left w:val="nil"/>
              <w:right w:val="single" w:color="auto" w:sz="4" w:space="0"/>
            </w:tcBorders>
            <w:vAlign w:val="center"/>
          </w:tcPr>
          <w:p w14:paraId="487576A4">
            <w:pPr>
              <w:widowControl/>
              <w:jc w:val="left"/>
              <w:rPr>
                <w:rFonts w:ascii="仿宋_GB2312" w:hAnsi="仿宋" w:eastAsia="仿宋_GB2312" w:cs="宋体"/>
                <w:color w:val="000000" w:themeColor="text1"/>
                <w:kern w:val="0"/>
                <w:szCs w:val="21"/>
                <w14:textFill>
                  <w14:solidFill>
                    <w14:schemeClr w14:val="tx1"/>
                  </w14:solidFill>
                </w14:textFill>
              </w:rPr>
            </w:pPr>
          </w:p>
        </w:tc>
        <w:tc>
          <w:tcPr>
            <w:tcW w:w="3630" w:type="dxa"/>
            <w:tcBorders>
              <w:top w:val="single" w:color="auto" w:sz="4" w:space="0"/>
              <w:left w:val="nil"/>
              <w:bottom w:val="single" w:color="auto" w:sz="4" w:space="0"/>
              <w:right w:val="single" w:color="auto" w:sz="4" w:space="0"/>
            </w:tcBorders>
            <w:vAlign w:val="center"/>
          </w:tcPr>
          <w:p w14:paraId="5D554233">
            <w:pPr>
              <w:widowControl/>
              <w:jc w:val="left"/>
              <w:rPr>
                <w:rFonts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s="宋体"/>
                <w:color w:val="000000" w:themeColor="text1"/>
                <w:kern w:val="0"/>
                <w:szCs w:val="21"/>
                <w14:textFill>
                  <w14:solidFill>
                    <w14:schemeClr w14:val="tx1"/>
                  </w14:solidFill>
                </w14:textFill>
              </w:rPr>
              <w:t>扶手护壁板</w:t>
            </w:r>
          </w:p>
        </w:tc>
        <w:tc>
          <w:tcPr>
            <w:tcW w:w="4740" w:type="dxa"/>
            <w:tcBorders>
              <w:top w:val="single" w:color="auto" w:sz="4" w:space="0"/>
              <w:left w:val="nil"/>
              <w:bottom w:val="single" w:color="auto" w:sz="4" w:space="0"/>
              <w:right w:val="single" w:color="auto" w:sz="4" w:space="0"/>
            </w:tcBorders>
            <w:vAlign w:val="center"/>
          </w:tcPr>
          <w:p w14:paraId="2AD98974">
            <w:pPr>
              <w:widowControl/>
              <w:jc w:val="left"/>
              <w:rPr>
                <w:rFonts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s="宋体"/>
                <w:color w:val="000000" w:themeColor="text1"/>
                <w:kern w:val="0"/>
                <w:szCs w:val="21"/>
                <w14:textFill>
                  <w14:solidFill>
                    <w14:schemeClr w14:val="tx1"/>
                  </w14:solidFill>
                </w14:textFill>
              </w:rPr>
              <w:t>牢固可靠</w:t>
            </w:r>
          </w:p>
        </w:tc>
      </w:tr>
      <w:tr w14:paraId="3BB1D5B7">
        <w:tblPrEx>
          <w:tblCellMar>
            <w:top w:w="0" w:type="dxa"/>
            <w:left w:w="108" w:type="dxa"/>
            <w:bottom w:w="0" w:type="dxa"/>
            <w:right w:w="108" w:type="dxa"/>
          </w:tblCellMar>
        </w:tblPrEx>
        <w:trPr>
          <w:trHeight w:val="422" w:hRule="atLeast"/>
        </w:trPr>
        <w:tc>
          <w:tcPr>
            <w:tcW w:w="510" w:type="dxa"/>
            <w:tcBorders>
              <w:top w:val="single" w:color="auto" w:sz="4" w:space="0"/>
              <w:left w:val="single" w:color="auto" w:sz="4" w:space="0"/>
              <w:bottom w:val="single" w:color="auto" w:sz="4" w:space="0"/>
              <w:right w:val="single" w:color="auto" w:sz="4" w:space="0"/>
            </w:tcBorders>
            <w:vAlign w:val="bottom"/>
          </w:tcPr>
          <w:p w14:paraId="1F799CD9">
            <w:pPr>
              <w:widowControl/>
              <w:jc w:val="center"/>
              <w:rPr>
                <w:rFonts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s="宋体"/>
                <w:color w:val="000000" w:themeColor="text1"/>
                <w:kern w:val="0"/>
                <w:szCs w:val="21"/>
                <w14:textFill>
                  <w14:solidFill>
                    <w14:schemeClr w14:val="tx1"/>
                  </w14:solidFill>
                </w14:textFill>
              </w:rPr>
              <w:t>27</w:t>
            </w:r>
          </w:p>
        </w:tc>
        <w:tc>
          <w:tcPr>
            <w:tcW w:w="540" w:type="dxa"/>
            <w:vMerge w:val="continue"/>
            <w:tcBorders>
              <w:left w:val="nil"/>
              <w:right w:val="single" w:color="auto" w:sz="4" w:space="0"/>
            </w:tcBorders>
            <w:vAlign w:val="center"/>
          </w:tcPr>
          <w:p w14:paraId="1782E8F5">
            <w:pPr>
              <w:widowControl/>
              <w:jc w:val="left"/>
              <w:rPr>
                <w:rFonts w:ascii="仿宋_GB2312" w:hAnsi="仿宋" w:eastAsia="仿宋_GB2312" w:cs="宋体"/>
                <w:color w:val="000000" w:themeColor="text1"/>
                <w:kern w:val="0"/>
                <w:szCs w:val="21"/>
                <w14:textFill>
                  <w14:solidFill>
                    <w14:schemeClr w14:val="tx1"/>
                  </w14:solidFill>
                </w14:textFill>
              </w:rPr>
            </w:pPr>
          </w:p>
        </w:tc>
        <w:tc>
          <w:tcPr>
            <w:tcW w:w="3630" w:type="dxa"/>
            <w:tcBorders>
              <w:top w:val="single" w:color="auto" w:sz="4" w:space="0"/>
              <w:left w:val="nil"/>
              <w:bottom w:val="single" w:color="auto" w:sz="4" w:space="0"/>
              <w:right w:val="single" w:color="auto" w:sz="4" w:space="0"/>
            </w:tcBorders>
            <w:vAlign w:val="center"/>
          </w:tcPr>
          <w:p w14:paraId="142FB45B">
            <w:pPr>
              <w:widowControl/>
              <w:jc w:val="left"/>
              <w:rPr>
                <w:rFonts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s="宋体"/>
                <w:color w:val="000000" w:themeColor="text1"/>
                <w:kern w:val="0"/>
                <w:szCs w:val="21"/>
                <w14:textFill>
                  <w14:solidFill>
                    <w14:schemeClr w14:val="tx1"/>
                  </w14:solidFill>
                </w14:textFill>
              </w:rPr>
              <w:t>上下出入口处的照明</w:t>
            </w:r>
          </w:p>
        </w:tc>
        <w:tc>
          <w:tcPr>
            <w:tcW w:w="4740" w:type="dxa"/>
            <w:tcBorders>
              <w:top w:val="single" w:color="auto" w:sz="4" w:space="0"/>
              <w:left w:val="nil"/>
              <w:bottom w:val="single" w:color="auto" w:sz="4" w:space="0"/>
              <w:right w:val="single" w:color="auto" w:sz="4" w:space="0"/>
            </w:tcBorders>
            <w:vAlign w:val="center"/>
          </w:tcPr>
          <w:p w14:paraId="0526C720">
            <w:pPr>
              <w:widowControl/>
              <w:jc w:val="left"/>
              <w:rPr>
                <w:rFonts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s="宋体"/>
                <w:color w:val="000000" w:themeColor="text1"/>
                <w:kern w:val="0"/>
                <w:szCs w:val="21"/>
                <w14:textFill>
                  <w14:solidFill>
                    <w14:schemeClr w14:val="tx1"/>
                  </w14:solidFill>
                </w14:textFill>
              </w:rPr>
              <w:t>工作正常</w:t>
            </w:r>
          </w:p>
        </w:tc>
      </w:tr>
      <w:tr w14:paraId="26A04110">
        <w:tblPrEx>
          <w:tblCellMar>
            <w:top w:w="0" w:type="dxa"/>
            <w:left w:w="108" w:type="dxa"/>
            <w:bottom w:w="0" w:type="dxa"/>
            <w:right w:w="108" w:type="dxa"/>
          </w:tblCellMar>
        </w:tblPrEx>
        <w:trPr>
          <w:trHeight w:val="422" w:hRule="atLeast"/>
        </w:trPr>
        <w:tc>
          <w:tcPr>
            <w:tcW w:w="510" w:type="dxa"/>
            <w:tcBorders>
              <w:top w:val="single" w:color="auto" w:sz="4" w:space="0"/>
              <w:left w:val="single" w:color="auto" w:sz="4" w:space="0"/>
              <w:bottom w:val="single" w:color="auto" w:sz="4" w:space="0"/>
              <w:right w:val="single" w:color="auto" w:sz="4" w:space="0"/>
            </w:tcBorders>
            <w:vAlign w:val="bottom"/>
          </w:tcPr>
          <w:p w14:paraId="7EF5A992">
            <w:pPr>
              <w:widowControl/>
              <w:jc w:val="center"/>
              <w:rPr>
                <w:rFonts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s="宋体"/>
                <w:color w:val="000000" w:themeColor="text1"/>
                <w:kern w:val="0"/>
                <w:szCs w:val="21"/>
                <w14:textFill>
                  <w14:solidFill>
                    <w14:schemeClr w14:val="tx1"/>
                  </w14:solidFill>
                </w14:textFill>
              </w:rPr>
              <w:t>28</w:t>
            </w:r>
          </w:p>
        </w:tc>
        <w:tc>
          <w:tcPr>
            <w:tcW w:w="540" w:type="dxa"/>
            <w:vMerge w:val="continue"/>
            <w:tcBorders>
              <w:left w:val="nil"/>
              <w:right w:val="single" w:color="auto" w:sz="4" w:space="0"/>
            </w:tcBorders>
            <w:vAlign w:val="center"/>
          </w:tcPr>
          <w:p w14:paraId="31773CBA">
            <w:pPr>
              <w:widowControl/>
              <w:jc w:val="left"/>
              <w:rPr>
                <w:rFonts w:ascii="仿宋_GB2312" w:hAnsi="仿宋" w:eastAsia="仿宋_GB2312" w:cs="宋体"/>
                <w:color w:val="000000" w:themeColor="text1"/>
                <w:kern w:val="0"/>
                <w:szCs w:val="21"/>
                <w14:textFill>
                  <w14:solidFill>
                    <w14:schemeClr w14:val="tx1"/>
                  </w14:solidFill>
                </w14:textFill>
              </w:rPr>
            </w:pPr>
          </w:p>
        </w:tc>
        <w:tc>
          <w:tcPr>
            <w:tcW w:w="3630" w:type="dxa"/>
            <w:tcBorders>
              <w:top w:val="single" w:color="auto" w:sz="4" w:space="0"/>
              <w:left w:val="nil"/>
              <w:bottom w:val="single" w:color="auto" w:sz="4" w:space="0"/>
              <w:right w:val="single" w:color="auto" w:sz="4" w:space="0"/>
            </w:tcBorders>
            <w:vAlign w:val="center"/>
          </w:tcPr>
          <w:p w14:paraId="46617A9F">
            <w:pPr>
              <w:widowControl/>
              <w:jc w:val="left"/>
              <w:rPr>
                <w:rFonts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s="宋体"/>
                <w:color w:val="000000" w:themeColor="text1"/>
                <w:kern w:val="0"/>
                <w:szCs w:val="21"/>
                <w14:textFill>
                  <w14:solidFill>
                    <w14:schemeClr w14:val="tx1"/>
                  </w14:solidFill>
                </w14:textFill>
              </w:rPr>
              <w:t>上下出入口处和扶梯之间保护栏杆</w:t>
            </w:r>
          </w:p>
        </w:tc>
        <w:tc>
          <w:tcPr>
            <w:tcW w:w="4740" w:type="dxa"/>
            <w:tcBorders>
              <w:top w:val="single" w:color="auto" w:sz="4" w:space="0"/>
              <w:left w:val="nil"/>
              <w:bottom w:val="single" w:color="auto" w:sz="4" w:space="0"/>
              <w:right w:val="single" w:color="auto" w:sz="4" w:space="0"/>
            </w:tcBorders>
            <w:vAlign w:val="center"/>
          </w:tcPr>
          <w:p w14:paraId="24A9F171">
            <w:pPr>
              <w:widowControl/>
              <w:jc w:val="left"/>
              <w:rPr>
                <w:rFonts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s="宋体"/>
                <w:color w:val="000000" w:themeColor="text1"/>
                <w:kern w:val="0"/>
                <w:szCs w:val="21"/>
                <w14:textFill>
                  <w14:solidFill>
                    <w14:schemeClr w14:val="tx1"/>
                  </w14:solidFill>
                </w14:textFill>
              </w:rPr>
              <w:t>牢固可靠</w:t>
            </w:r>
          </w:p>
        </w:tc>
      </w:tr>
      <w:tr w14:paraId="27985925">
        <w:tblPrEx>
          <w:tblCellMar>
            <w:top w:w="0" w:type="dxa"/>
            <w:left w:w="108" w:type="dxa"/>
            <w:bottom w:w="0" w:type="dxa"/>
            <w:right w:w="108" w:type="dxa"/>
          </w:tblCellMar>
        </w:tblPrEx>
        <w:trPr>
          <w:trHeight w:val="422" w:hRule="atLeast"/>
        </w:trPr>
        <w:tc>
          <w:tcPr>
            <w:tcW w:w="510" w:type="dxa"/>
            <w:tcBorders>
              <w:top w:val="single" w:color="auto" w:sz="4" w:space="0"/>
              <w:left w:val="single" w:color="auto" w:sz="4" w:space="0"/>
              <w:bottom w:val="single" w:color="auto" w:sz="4" w:space="0"/>
              <w:right w:val="single" w:color="auto" w:sz="4" w:space="0"/>
            </w:tcBorders>
            <w:vAlign w:val="bottom"/>
          </w:tcPr>
          <w:p w14:paraId="7310AAFB">
            <w:pPr>
              <w:widowControl/>
              <w:jc w:val="center"/>
              <w:rPr>
                <w:rFonts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s="宋体"/>
                <w:color w:val="000000" w:themeColor="text1"/>
                <w:kern w:val="0"/>
                <w:szCs w:val="21"/>
                <w14:textFill>
                  <w14:solidFill>
                    <w14:schemeClr w14:val="tx1"/>
                  </w14:solidFill>
                </w14:textFill>
              </w:rPr>
              <w:t>29</w:t>
            </w:r>
          </w:p>
        </w:tc>
        <w:tc>
          <w:tcPr>
            <w:tcW w:w="540" w:type="dxa"/>
            <w:vMerge w:val="continue"/>
            <w:tcBorders>
              <w:left w:val="nil"/>
              <w:right w:val="single" w:color="auto" w:sz="4" w:space="0"/>
            </w:tcBorders>
            <w:vAlign w:val="center"/>
          </w:tcPr>
          <w:p w14:paraId="617C50C6">
            <w:pPr>
              <w:widowControl/>
              <w:jc w:val="left"/>
              <w:rPr>
                <w:rFonts w:ascii="仿宋_GB2312" w:hAnsi="仿宋" w:eastAsia="仿宋_GB2312" w:cs="宋体"/>
                <w:color w:val="000000" w:themeColor="text1"/>
                <w:kern w:val="0"/>
                <w:szCs w:val="21"/>
                <w14:textFill>
                  <w14:solidFill>
                    <w14:schemeClr w14:val="tx1"/>
                  </w14:solidFill>
                </w14:textFill>
              </w:rPr>
            </w:pPr>
          </w:p>
        </w:tc>
        <w:tc>
          <w:tcPr>
            <w:tcW w:w="3630" w:type="dxa"/>
            <w:tcBorders>
              <w:top w:val="single" w:color="auto" w:sz="4" w:space="0"/>
              <w:left w:val="nil"/>
              <w:bottom w:val="single" w:color="auto" w:sz="4" w:space="0"/>
              <w:right w:val="single" w:color="auto" w:sz="4" w:space="0"/>
            </w:tcBorders>
            <w:vAlign w:val="center"/>
          </w:tcPr>
          <w:p w14:paraId="7933A3DA">
            <w:pPr>
              <w:widowControl/>
              <w:jc w:val="left"/>
              <w:rPr>
                <w:rFonts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s="宋体"/>
                <w:color w:val="000000" w:themeColor="text1"/>
                <w:kern w:val="0"/>
                <w:szCs w:val="21"/>
                <w14:textFill>
                  <w14:solidFill>
                    <w14:schemeClr w14:val="tx1"/>
                  </w14:solidFill>
                </w14:textFill>
              </w:rPr>
              <w:t>出入口安全警示标志</w:t>
            </w:r>
          </w:p>
        </w:tc>
        <w:tc>
          <w:tcPr>
            <w:tcW w:w="4740" w:type="dxa"/>
            <w:tcBorders>
              <w:top w:val="single" w:color="auto" w:sz="4" w:space="0"/>
              <w:left w:val="nil"/>
              <w:bottom w:val="single" w:color="auto" w:sz="4" w:space="0"/>
              <w:right w:val="single" w:color="auto" w:sz="4" w:space="0"/>
            </w:tcBorders>
            <w:vAlign w:val="center"/>
          </w:tcPr>
          <w:p w14:paraId="4D21DFED">
            <w:pPr>
              <w:widowControl/>
              <w:jc w:val="left"/>
              <w:rPr>
                <w:rFonts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s="宋体"/>
                <w:color w:val="000000" w:themeColor="text1"/>
                <w:kern w:val="0"/>
                <w:szCs w:val="21"/>
                <w14:textFill>
                  <w14:solidFill>
                    <w14:schemeClr w14:val="tx1"/>
                  </w14:solidFill>
                </w14:textFill>
              </w:rPr>
              <w:t>齐全，醒目</w:t>
            </w:r>
          </w:p>
        </w:tc>
      </w:tr>
      <w:tr w14:paraId="40BCCFBC">
        <w:tblPrEx>
          <w:tblCellMar>
            <w:top w:w="0" w:type="dxa"/>
            <w:left w:w="108" w:type="dxa"/>
            <w:bottom w:w="0" w:type="dxa"/>
            <w:right w:w="108" w:type="dxa"/>
          </w:tblCellMar>
        </w:tblPrEx>
        <w:trPr>
          <w:trHeight w:val="422" w:hRule="atLeast"/>
        </w:trPr>
        <w:tc>
          <w:tcPr>
            <w:tcW w:w="510" w:type="dxa"/>
            <w:tcBorders>
              <w:top w:val="single" w:color="auto" w:sz="4" w:space="0"/>
              <w:left w:val="single" w:color="auto" w:sz="4" w:space="0"/>
              <w:bottom w:val="single" w:color="auto" w:sz="4" w:space="0"/>
              <w:right w:val="single" w:color="auto" w:sz="4" w:space="0"/>
            </w:tcBorders>
            <w:vAlign w:val="bottom"/>
          </w:tcPr>
          <w:p w14:paraId="5632C4FF">
            <w:pPr>
              <w:widowControl/>
              <w:jc w:val="center"/>
              <w:rPr>
                <w:rFonts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s="宋体"/>
                <w:color w:val="000000" w:themeColor="text1"/>
                <w:kern w:val="0"/>
                <w:szCs w:val="21"/>
                <w14:textFill>
                  <w14:solidFill>
                    <w14:schemeClr w14:val="tx1"/>
                  </w14:solidFill>
                </w14:textFill>
              </w:rPr>
              <w:t>30</w:t>
            </w:r>
          </w:p>
        </w:tc>
        <w:tc>
          <w:tcPr>
            <w:tcW w:w="540" w:type="dxa"/>
            <w:vMerge w:val="continue"/>
            <w:tcBorders>
              <w:left w:val="nil"/>
              <w:right w:val="single" w:color="auto" w:sz="4" w:space="0"/>
            </w:tcBorders>
            <w:vAlign w:val="center"/>
          </w:tcPr>
          <w:p w14:paraId="74BC4F7D">
            <w:pPr>
              <w:widowControl/>
              <w:jc w:val="left"/>
              <w:rPr>
                <w:rFonts w:ascii="仿宋_GB2312" w:hAnsi="仿宋" w:eastAsia="仿宋_GB2312" w:cs="宋体"/>
                <w:color w:val="000000" w:themeColor="text1"/>
                <w:kern w:val="0"/>
                <w:szCs w:val="21"/>
                <w14:textFill>
                  <w14:solidFill>
                    <w14:schemeClr w14:val="tx1"/>
                  </w14:solidFill>
                </w14:textFill>
              </w:rPr>
            </w:pPr>
          </w:p>
        </w:tc>
        <w:tc>
          <w:tcPr>
            <w:tcW w:w="3630" w:type="dxa"/>
            <w:tcBorders>
              <w:top w:val="single" w:color="auto" w:sz="4" w:space="0"/>
              <w:left w:val="nil"/>
              <w:bottom w:val="single" w:color="auto" w:sz="4" w:space="0"/>
              <w:right w:val="single" w:color="auto" w:sz="4" w:space="0"/>
            </w:tcBorders>
            <w:vAlign w:val="center"/>
          </w:tcPr>
          <w:p w14:paraId="77425AFA">
            <w:pPr>
              <w:widowControl/>
              <w:jc w:val="left"/>
              <w:rPr>
                <w:rFonts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s="宋体"/>
                <w:color w:val="000000" w:themeColor="text1"/>
                <w:kern w:val="0"/>
                <w:szCs w:val="21"/>
                <w14:textFill>
                  <w14:solidFill>
                    <w14:schemeClr w14:val="tx1"/>
                  </w14:solidFill>
                </w14:textFill>
              </w:rPr>
              <w:t>分离机房、各驱动和转向站</w:t>
            </w:r>
          </w:p>
        </w:tc>
        <w:tc>
          <w:tcPr>
            <w:tcW w:w="4740" w:type="dxa"/>
            <w:tcBorders>
              <w:top w:val="single" w:color="auto" w:sz="4" w:space="0"/>
              <w:left w:val="nil"/>
              <w:bottom w:val="single" w:color="auto" w:sz="4" w:space="0"/>
              <w:right w:val="single" w:color="auto" w:sz="4" w:space="0"/>
            </w:tcBorders>
            <w:vAlign w:val="center"/>
          </w:tcPr>
          <w:p w14:paraId="47A930AA">
            <w:pPr>
              <w:widowControl/>
              <w:jc w:val="left"/>
              <w:rPr>
                <w:rFonts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s="宋体"/>
                <w:color w:val="000000" w:themeColor="text1"/>
                <w:kern w:val="0"/>
                <w:szCs w:val="21"/>
                <w14:textFill>
                  <w14:solidFill>
                    <w14:schemeClr w14:val="tx1"/>
                  </w14:solidFill>
                </w14:textFill>
              </w:rPr>
              <w:t>清洁，无杂物</w:t>
            </w:r>
          </w:p>
        </w:tc>
      </w:tr>
      <w:tr w14:paraId="3AD71366">
        <w:tblPrEx>
          <w:tblCellMar>
            <w:top w:w="0" w:type="dxa"/>
            <w:left w:w="108" w:type="dxa"/>
            <w:bottom w:w="0" w:type="dxa"/>
            <w:right w:w="108" w:type="dxa"/>
          </w:tblCellMar>
        </w:tblPrEx>
        <w:trPr>
          <w:trHeight w:val="422" w:hRule="atLeast"/>
        </w:trPr>
        <w:tc>
          <w:tcPr>
            <w:tcW w:w="510" w:type="dxa"/>
            <w:tcBorders>
              <w:top w:val="single" w:color="auto" w:sz="4" w:space="0"/>
              <w:left w:val="single" w:color="auto" w:sz="4" w:space="0"/>
              <w:bottom w:val="single" w:color="auto" w:sz="4" w:space="0"/>
              <w:right w:val="single" w:color="auto" w:sz="4" w:space="0"/>
            </w:tcBorders>
            <w:vAlign w:val="bottom"/>
          </w:tcPr>
          <w:p w14:paraId="0775BC7F">
            <w:pPr>
              <w:widowControl/>
              <w:jc w:val="center"/>
              <w:rPr>
                <w:rFonts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s="宋体"/>
                <w:color w:val="000000" w:themeColor="text1"/>
                <w:kern w:val="0"/>
                <w:szCs w:val="21"/>
                <w14:textFill>
                  <w14:solidFill>
                    <w14:schemeClr w14:val="tx1"/>
                  </w14:solidFill>
                </w14:textFill>
              </w:rPr>
              <w:t>31</w:t>
            </w:r>
          </w:p>
        </w:tc>
        <w:tc>
          <w:tcPr>
            <w:tcW w:w="540" w:type="dxa"/>
            <w:vMerge w:val="continue"/>
            <w:tcBorders>
              <w:left w:val="nil"/>
              <w:right w:val="single" w:color="auto" w:sz="4" w:space="0"/>
            </w:tcBorders>
            <w:vAlign w:val="center"/>
          </w:tcPr>
          <w:p w14:paraId="4ACD0B35">
            <w:pPr>
              <w:widowControl/>
              <w:jc w:val="left"/>
              <w:rPr>
                <w:rFonts w:ascii="仿宋_GB2312" w:hAnsi="仿宋" w:eastAsia="仿宋_GB2312" w:cs="宋体"/>
                <w:color w:val="000000" w:themeColor="text1"/>
                <w:kern w:val="0"/>
                <w:szCs w:val="21"/>
                <w14:textFill>
                  <w14:solidFill>
                    <w14:schemeClr w14:val="tx1"/>
                  </w14:solidFill>
                </w14:textFill>
              </w:rPr>
            </w:pPr>
          </w:p>
        </w:tc>
        <w:tc>
          <w:tcPr>
            <w:tcW w:w="3630" w:type="dxa"/>
            <w:tcBorders>
              <w:top w:val="single" w:color="auto" w:sz="4" w:space="0"/>
              <w:left w:val="nil"/>
              <w:bottom w:val="single" w:color="auto" w:sz="4" w:space="0"/>
              <w:right w:val="single" w:color="auto" w:sz="4" w:space="0"/>
            </w:tcBorders>
            <w:vAlign w:val="center"/>
          </w:tcPr>
          <w:p w14:paraId="3733DD80">
            <w:pPr>
              <w:widowControl/>
              <w:jc w:val="left"/>
              <w:rPr>
                <w:rFonts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s="宋体"/>
                <w:color w:val="000000" w:themeColor="text1"/>
                <w:kern w:val="0"/>
                <w:szCs w:val="21"/>
                <w14:textFill>
                  <w14:solidFill>
                    <w14:schemeClr w14:val="tx1"/>
                  </w14:solidFill>
                </w14:textFill>
              </w:rPr>
              <w:t>自动运行功能</w:t>
            </w:r>
          </w:p>
        </w:tc>
        <w:tc>
          <w:tcPr>
            <w:tcW w:w="4740" w:type="dxa"/>
            <w:tcBorders>
              <w:top w:val="single" w:color="auto" w:sz="4" w:space="0"/>
              <w:left w:val="nil"/>
              <w:bottom w:val="single" w:color="auto" w:sz="4" w:space="0"/>
              <w:right w:val="single" w:color="auto" w:sz="4" w:space="0"/>
            </w:tcBorders>
            <w:vAlign w:val="center"/>
          </w:tcPr>
          <w:p w14:paraId="5BC54AE5">
            <w:pPr>
              <w:widowControl/>
              <w:jc w:val="left"/>
              <w:rPr>
                <w:rFonts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s="宋体"/>
                <w:color w:val="000000" w:themeColor="text1"/>
                <w:kern w:val="0"/>
                <w:szCs w:val="21"/>
                <w14:textFill>
                  <w14:solidFill>
                    <w14:schemeClr w14:val="tx1"/>
                  </w14:solidFill>
                </w14:textFill>
              </w:rPr>
              <w:t>工作正常</w:t>
            </w:r>
          </w:p>
        </w:tc>
      </w:tr>
      <w:tr w14:paraId="79E27C05">
        <w:tblPrEx>
          <w:tblCellMar>
            <w:top w:w="0" w:type="dxa"/>
            <w:left w:w="108" w:type="dxa"/>
            <w:bottom w:w="0" w:type="dxa"/>
            <w:right w:w="108" w:type="dxa"/>
          </w:tblCellMar>
        </w:tblPrEx>
        <w:trPr>
          <w:trHeight w:val="422" w:hRule="atLeast"/>
        </w:trPr>
        <w:tc>
          <w:tcPr>
            <w:tcW w:w="510" w:type="dxa"/>
            <w:tcBorders>
              <w:top w:val="single" w:color="auto" w:sz="4" w:space="0"/>
              <w:left w:val="single" w:color="auto" w:sz="4" w:space="0"/>
              <w:bottom w:val="single" w:color="auto" w:sz="4" w:space="0"/>
              <w:right w:val="single" w:color="auto" w:sz="4" w:space="0"/>
            </w:tcBorders>
            <w:vAlign w:val="bottom"/>
          </w:tcPr>
          <w:p w14:paraId="5CEF947D">
            <w:pPr>
              <w:widowControl/>
              <w:jc w:val="center"/>
              <w:rPr>
                <w:rFonts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s="宋体"/>
                <w:color w:val="000000" w:themeColor="text1"/>
                <w:kern w:val="0"/>
                <w:szCs w:val="21"/>
                <w14:textFill>
                  <w14:solidFill>
                    <w14:schemeClr w14:val="tx1"/>
                  </w14:solidFill>
                </w14:textFill>
              </w:rPr>
              <w:t>32</w:t>
            </w:r>
          </w:p>
        </w:tc>
        <w:tc>
          <w:tcPr>
            <w:tcW w:w="540" w:type="dxa"/>
            <w:vMerge w:val="continue"/>
            <w:tcBorders>
              <w:left w:val="nil"/>
              <w:right w:val="single" w:color="auto" w:sz="4" w:space="0"/>
            </w:tcBorders>
            <w:vAlign w:val="center"/>
          </w:tcPr>
          <w:p w14:paraId="6E205A25">
            <w:pPr>
              <w:widowControl/>
              <w:jc w:val="left"/>
              <w:rPr>
                <w:rFonts w:ascii="仿宋_GB2312" w:hAnsi="仿宋" w:eastAsia="仿宋_GB2312" w:cs="宋体"/>
                <w:color w:val="000000" w:themeColor="text1"/>
                <w:kern w:val="0"/>
                <w:szCs w:val="21"/>
                <w14:textFill>
                  <w14:solidFill>
                    <w14:schemeClr w14:val="tx1"/>
                  </w14:solidFill>
                </w14:textFill>
              </w:rPr>
            </w:pPr>
          </w:p>
        </w:tc>
        <w:tc>
          <w:tcPr>
            <w:tcW w:w="3630" w:type="dxa"/>
            <w:tcBorders>
              <w:top w:val="single" w:color="auto" w:sz="4" w:space="0"/>
              <w:left w:val="nil"/>
              <w:bottom w:val="single" w:color="auto" w:sz="4" w:space="0"/>
              <w:right w:val="single" w:color="auto" w:sz="4" w:space="0"/>
            </w:tcBorders>
            <w:vAlign w:val="center"/>
          </w:tcPr>
          <w:p w14:paraId="6A2F3C5E">
            <w:pPr>
              <w:widowControl/>
              <w:jc w:val="left"/>
              <w:rPr>
                <w:rFonts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s="宋体"/>
                <w:color w:val="000000" w:themeColor="text1"/>
                <w:kern w:val="0"/>
                <w:szCs w:val="21"/>
                <w14:textFill>
                  <w14:solidFill>
                    <w14:schemeClr w14:val="tx1"/>
                  </w14:solidFill>
                </w14:textFill>
              </w:rPr>
              <w:t>紧急停止开关</w:t>
            </w:r>
          </w:p>
        </w:tc>
        <w:tc>
          <w:tcPr>
            <w:tcW w:w="4740" w:type="dxa"/>
            <w:tcBorders>
              <w:top w:val="single" w:color="auto" w:sz="4" w:space="0"/>
              <w:left w:val="nil"/>
              <w:bottom w:val="single" w:color="auto" w:sz="4" w:space="0"/>
              <w:right w:val="single" w:color="auto" w:sz="4" w:space="0"/>
            </w:tcBorders>
            <w:vAlign w:val="center"/>
          </w:tcPr>
          <w:p w14:paraId="312BD6F6">
            <w:pPr>
              <w:widowControl/>
              <w:jc w:val="left"/>
              <w:rPr>
                <w:rFonts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s="宋体"/>
                <w:color w:val="000000" w:themeColor="text1"/>
                <w:kern w:val="0"/>
                <w:szCs w:val="21"/>
                <w14:textFill>
                  <w14:solidFill>
                    <w14:schemeClr w14:val="tx1"/>
                  </w14:solidFill>
                </w14:textFill>
              </w:rPr>
              <w:t>工作正常</w:t>
            </w:r>
          </w:p>
        </w:tc>
      </w:tr>
      <w:tr w14:paraId="349F606D">
        <w:tblPrEx>
          <w:tblCellMar>
            <w:top w:w="0" w:type="dxa"/>
            <w:left w:w="108" w:type="dxa"/>
            <w:bottom w:w="0" w:type="dxa"/>
            <w:right w:w="108" w:type="dxa"/>
          </w:tblCellMar>
        </w:tblPrEx>
        <w:trPr>
          <w:trHeight w:val="422" w:hRule="atLeast"/>
        </w:trPr>
        <w:tc>
          <w:tcPr>
            <w:tcW w:w="510" w:type="dxa"/>
            <w:tcBorders>
              <w:top w:val="single" w:color="auto" w:sz="4" w:space="0"/>
              <w:left w:val="single" w:color="auto" w:sz="4" w:space="0"/>
              <w:bottom w:val="single" w:color="auto" w:sz="4" w:space="0"/>
              <w:right w:val="single" w:color="auto" w:sz="4" w:space="0"/>
            </w:tcBorders>
            <w:vAlign w:val="bottom"/>
          </w:tcPr>
          <w:p w14:paraId="627947F9">
            <w:pPr>
              <w:widowControl/>
              <w:jc w:val="center"/>
              <w:rPr>
                <w:rFonts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s="宋体"/>
                <w:color w:val="000000" w:themeColor="text1"/>
                <w:kern w:val="0"/>
                <w:szCs w:val="21"/>
                <w14:textFill>
                  <w14:solidFill>
                    <w14:schemeClr w14:val="tx1"/>
                  </w14:solidFill>
                </w14:textFill>
              </w:rPr>
              <w:t>33</w:t>
            </w:r>
          </w:p>
        </w:tc>
        <w:tc>
          <w:tcPr>
            <w:tcW w:w="540" w:type="dxa"/>
            <w:vMerge w:val="continue"/>
            <w:tcBorders>
              <w:left w:val="nil"/>
              <w:bottom w:val="single" w:color="auto" w:sz="4" w:space="0"/>
              <w:right w:val="single" w:color="auto" w:sz="4" w:space="0"/>
            </w:tcBorders>
            <w:vAlign w:val="center"/>
          </w:tcPr>
          <w:p w14:paraId="61CAF91E">
            <w:pPr>
              <w:widowControl/>
              <w:jc w:val="left"/>
              <w:rPr>
                <w:rFonts w:ascii="仿宋_GB2312" w:hAnsi="仿宋" w:eastAsia="仿宋_GB2312" w:cs="宋体"/>
                <w:color w:val="000000" w:themeColor="text1"/>
                <w:kern w:val="0"/>
                <w:szCs w:val="21"/>
                <w14:textFill>
                  <w14:solidFill>
                    <w14:schemeClr w14:val="tx1"/>
                  </w14:solidFill>
                </w14:textFill>
              </w:rPr>
            </w:pPr>
          </w:p>
        </w:tc>
        <w:tc>
          <w:tcPr>
            <w:tcW w:w="3630" w:type="dxa"/>
            <w:tcBorders>
              <w:top w:val="single" w:color="auto" w:sz="4" w:space="0"/>
              <w:left w:val="nil"/>
              <w:bottom w:val="single" w:color="auto" w:sz="4" w:space="0"/>
              <w:right w:val="single" w:color="auto" w:sz="4" w:space="0"/>
            </w:tcBorders>
            <w:vAlign w:val="center"/>
          </w:tcPr>
          <w:p w14:paraId="42C3CFB0">
            <w:pPr>
              <w:widowControl/>
              <w:jc w:val="left"/>
              <w:rPr>
                <w:rFonts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s="宋体"/>
                <w:color w:val="000000" w:themeColor="text1"/>
                <w:kern w:val="0"/>
                <w:szCs w:val="21"/>
                <w14:textFill>
                  <w14:solidFill>
                    <w14:schemeClr w14:val="tx1"/>
                  </w14:solidFill>
                </w14:textFill>
              </w:rPr>
              <w:t>驱动主机的固定</w:t>
            </w:r>
          </w:p>
        </w:tc>
        <w:tc>
          <w:tcPr>
            <w:tcW w:w="4740" w:type="dxa"/>
            <w:tcBorders>
              <w:top w:val="single" w:color="auto" w:sz="4" w:space="0"/>
              <w:left w:val="nil"/>
              <w:bottom w:val="single" w:color="auto" w:sz="4" w:space="0"/>
              <w:right w:val="single" w:color="auto" w:sz="4" w:space="0"/>
            </w:tcBorders>
            <w:vAlign w:val="center"/>
          </w:tcPr>
          <w:p w14:paraId="6D0359F8">
            <w:pPr>
              <w:widowControl/>
              <w:jc w:val="left"/>
              <w:rPr>
                <w:rFonts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s="宋体"/>
                <w:color w:val="000000" w:themeColor="text1"/>
                <w:kern w:val="0"/>
                <w:szCs w:val="21"/>
                <w14:textFill>
                  <w14:solidFill>
                    <w14:schemeClr w14:val="tx1"/>
                  </w14:solidFill>
                </w14:textFill>
              </w:rPr>
              <w:t>牢固可靠</w:t>
            </w:r>
          </w:p>
        </w:tc>
      </w:tr>
      <w:tr w14:paraId="4C6B7E78">
        <w:tblPrEx>
          <w:tblCellMar>
            <w:top w:w="0" w:type="dxa"/>
            <w:left w:w="108" w:type="dxa"/>
            <w:bottom w:w="0" w:type="dxa"/>
            <w:right w:w="108" w:type="dxa"/>
          </w:tblCellMar>
        </w:tblPrEx>
        <w:trPr>
          <w:trHeight w:val="422" w:hRule="atLeast"/>
        </w:trPr>
        <w:tc>
          <w:tcPr>
            <w:tcW w:w="510" w:type="dxa"/>
            <w:tcBorders>
              <w:top w:val="single" w:color="auto" w:sz="4" w:space="0"/>
              <w:left w:val="single" w:color="auto" w:sz="4" w:space="0"/>
              <w:bottom w:val="single" w:color="auto" w:sz="4" w:space="0"/>
              <w:right w:val="single" w:color="auto" w:sz="4" w:space="0"/>
            </w:tcBorders>
            <w:vAlign w:val="bottom"/>
          </w:tcPr>
          <w:p w14:paraId="2D2C7AD1">
            <w:pPr>
              <w:widowControl/>
              <w:jc w:val="center"/>
              <w:rPr>
                <w:rFonts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s="宋体"/>
                <w:color w:val="000000" w:themeColor="text1"/>
                <w:kern w:val="0"/>
                <w:szCs w:val="21"/>
                <w14:textFill>
                  <w14:solidFill>
                    <w14:schemeClr w14:val="tx1"/>
                  </w14:solidFill>
                </w14:textFill>
              </w:rPr>
              <w:t>1</w:t>
            </w:r>
          </w:p>
        </w:tc>
        <w:tc>
          <w:tcPr>
            <w:tcW w:w="540" w:type="dxa"/>
            <w:vMerge w:val="restart"/>
            <w:tcBorders>
              <w:left w:val="single" w:color="auto" w:sz="4" w:space="0"/>
              <w:right w:val="single" w:color="auto" w:sz="4" w:space="0"/>
            </w:tcBorders>
            <w:vAlign w:val="center"/>
          </w:tcPr>
          <w:p w14:paraId="1E707513">
            <w:pPr>
              <w:widowControl/>
              <w:jc w:val="center"/>
              <w:rPr>
                <w:rFonts w:ascii="仿宋_GB2312" w:hAnsi="仿宋" w:eastAsia="仿宋_GB2312" w:cs="宋体"/>
                <w:color w:val="000000" w:themeColor="text1"/>
                <w:kern w:val="0"/>
                <w:szCs w:val="21"/>
                <w14:textFill>
                  <w14:solidFill>
                    <w14:schemeClr w14:val="tx1"/>
                  </w14:solidFill>
                </w14:textFill>
              </w:rPr>
            </w:pPr>
          </w:p>
          <w:p w14:paraId="2A9878E9">
            <w:pPr>
              <w:jc w:val="center"/>
              <w:rPr>
                <w:rFonts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s="宋体"/>
                <w:color w:val="000000" w:themeColor="text1"/>
                <w:kern w:val="0"/>
                <w:szCs w:val="21"/>
                <w14:textFill>
                  <w14:solidFill>
                    <w14:schemeClr w14:val="tx1"/>
                  </w14:solidFill>
                </w14:textFill>
              </w:rPr>
              <w:t xml:space="preserve">   季度</w:t>
            </w:r>
          </w:p>
        </w:tc>
        <w:tc>
          <w:tcPr>
            <w:tcW w:w="3630" w:type="dxa"/>
            <w:tcBorders>
              <w:top w:val="single" w:color="auto" w:sz="4" w:space="0"/>
              <w:left w:val="nil"/>
              <w:bottom w:val="single" w:color="auto" w:sz="4" w:space="0"/>
              <w:right w:val="single" w:color="auto" w:sz="4" w:space="0"/>
            </w:tcBorders>
            <w:vAlign w:val="center"/>
          </w:tcPr>
          <w:p w14:paraId="366340E9">
            <w:pPr>
              <w:widowControl/>
              <w:jc w:val="left"/>
              <w:rPr>
                <w:rFonts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s="宋体"/>
                <w:color w:val="000000" w:themeColor="text1"/>
                <w:kern w:val="0"/>
                <w:szCs w:val="21"/>
                <w14:textFill>
                  <w14:solidFill>
                    <w14:schemeClr w14:val="tx1"/>
                  </w14:solidFill>
                </w14:textFill>
              </w:rPr>
              <w:t>扶手带的运行速度</w:t>
            </w:r>
          </w:p>
        </w:tc>
        <w:tc>
          <w:tcPr>
            <w:tcW w:w="4740" w:type="dxa"/>
            <w:tcBorders>
              <w:top w:val="single" w:color="auto" w:sz="4" w:space="0"/>
              <w:left w:val="nil"/>
              <w:bottom w:val="single" w:color="auto" w:sz="4" w:space="0"/>
              <w:right w:val="single" w:color="auto" w:sz="4" w:space="0"/>
            </w:tcBorders>
            <w:vAlign w:val="center"/>
          </w:tcPr>
          <w:p w14:paraId="18BE0250">
            <w:pPr>
              <w:widowControl/>
              <w:jc w:val="left"/>
              <w:rPr>
                <w:rFonts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s="宋体"/>
                <w:color w:val="000000" w:themeColor="text1"/>
                <w:kern w:val="0"/>
                <w:szCs w:val="21"/>
                <w14:textFill>
                  <w14:solidFill>
                    <w14:schemeClr w14:val="tx1"/>
                  </w14:solidFill>
                </w14:textFill>
              </w:rPr>
              <w:t>相对于梯级、踏板或者胶带的速度允差为0～+2%</w:t>
            </w:r>
          </w:p>
        </w:tc>
      </w:tr>
      <w:tr w14:paraId="4AAD76F5">
        <w:tblPrEx>
          <w:tblCellMar>
            <w:top w:w="0" w:type="dxa"/>
            <w:left w:w="108" w:type="dxa"/>
            <w:bottom w:w="0" w:type="dxa"/>
            <w:right w:w="108" w:type="dxa"/>
          </w:tblCellMar>
        </w:tblPrEx>
        <w:trPr>
          <w:trHeight w:val="422" w:hRule="atLeast"/>
        </w:trPr>
        <w:tc>
          <w:tcPr>
            <w:tcW w:w="510" w:type="dxa"/>
            <w:tcBorders>
              <w:top w:val="single" w:color="auto" w:sz="4" w:space="0"/>
              <w:left w:val="single" w:color="auto" w:sz="4" w:space="0"/>
              <w:bottom w:val="single" w:color="auto" w:sz="4" w:space="0"/>
              <w:right w:val="single" w:color="auto" w:sz="4" w:space="0"/>
            </w:tcBorders>
            <w:vAlign w:val="bottom"/>
          </w:tcPr>
          <w:p w14:paraId="26804241">
            <w:pPr>
              <w:widowControl/>
              <w:jc w:val="center"/>
              <w:rPr>
                <w:rFonts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s="宋体"/>
                <w:color w:val="000000" w:themeColor="text1"/>
                <w:kern w:val="0"/>
                <w:szCs w:val="21"/>
                <w14:textFill>
                  <w14:solidFill>
                    <w14:schemeClr w14:val="tx1"/>
                  </w14:solidFill>
                </w14:textFill>
              </w:rPr>
              <w:t>2</w:t>
            </w:r>
          </w:p>
        </w:tc>
        <w:tc>
          <w:tcPr>
            <w:tcW w:w="540" w:type="dxa"/>
            <w:vMerge w:val="continue"/>
            <w:tcBorders>
              <w:left w:val="single" w:color="auto" w:sz="4" w:space="0"/>
              <w:right w:val="single" w:color="auto" w:sz="4" w:space="0"/>
            </w:tcBorders>
            <w:vAlign w:val="center"/>
          </w:tcPr>
          <w:p w14:paraId="217A871D">
            <w:pPr>
              <w:widowControl/>
              <w:jc w:val="left"/>
              <w:rPr>
                <w:rFonts w:ascii="仿宋_GB2312" w:hAnsi="仿宋" w:eastAsia="仿宋_GB2312" w:cs="宋体"/>
                <w:color w:val="000000" w:themeColor="text1"/>
                <w:kern w:val="0"/>
                <w:szCs w:val="21"/>
                <w14:textFill>
                  <w14:solidFill>
                    <w14:schemeClr w14:val="tx1"/>
                  </w14:solidFill>
                </w14:textFill>
              </w:rPr>
            </w:pPr>
          </w:p>
        </w:tc>
        <w:tc>
          <w:tcPr>
            <w:tcW w:w="3630" w:type="dxa"/>
            <w:tcBorders>
              <w:top w:val="single" w:color="auto" w:sz="4" w:space="0"/>
              <w:left w:val="nil"/>
              <w:bottom w:val="single" w:color="auto" w:sz="4" w:space="0"/>
              <w:right w:val="single" w:color="auto" w:sz="4" w:space="0"/>
            </w:tcBorders>
            <w:vAlign w:val="center"/>
          </w:tcPr>
          <w:p w14:paraId="749E32A8">
            <w:pPr>
              <w:widowControl/>
              <w:jc w:val="left"/>
              <w:rPr>
                <w:rFonts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s="宋体"/>
                <w:color w:val="000000" w:themeColor="text1"/>
                <w:szCs w:val="21"/>
                <w14:textFill>
                  <w14:solidFill>
                    <w14:schemeClr w14:val="tx1"/>
                  </w14:solidFill>
                </w14:textFill>
              </w:rPr>
              <w:t>梯级链张紧装置</w:t>
            </w:r>
          </w:p>
        </w:tc>
        <w:tc>
          <w:tcPr>
            <w:tcW w:w="4740" w:type="dxa"/>
            <w:tcBorders>
              <w:top w:val="single" w:color="auto" w:sz="4" w:space="0"/>
              <w:left w:val="nil"/>
              <w:bottom w:val="single" w:color="auto" w:sz="4" w:space="0"/>
              <w:right w:val="single" w:color="auto" w:sz="4" w:space="0"/>
            </w:tcBorders>
            <w:vAlign w:val="center"/>
          </w:tcPr>
          <w:p w14:paraId="740A500A">
            <w:pPr>
              <w:widowControl/>
              <w:jc w:val="left"/>
              <w:rPr>
                <w:rFonts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s="宋体"/>
                <w:color w:val="000000" w:themeColor="text1"/>
                <w:szCs w:val="21"/>
                <w14:textFill>
                  <w14:solidFill>
                    <w14:schemeClr w14:val="tx1"/>
                  </w14:solidFill>
                </w14:textFill>
              </w:rPr>
              <w:t>工作正常</w:t>
            </w:r>
          </w:p>
        </w:tc>
      </w:tr>
      <w:tr w14:paraId="28A16E2B">
        <w:tblPrEx>
          <w:tblCellMar>
            <w:top w:w="0" w:type="dxa"/>
            <w:left w:w="108" w:type="dxa"/>
            <w:bottom w:w="0" w:type="dxa"/>
            <w:right w:w="108" w:type="dxa"/>
          </w:tblCellMar>
        </w:tblPrEx>
        <w:trPr>
          <w:trHeight w:val="422" w:hRule="atLeast"/>
        </w:trPr>
        <w:tc>
          <w:tcPr>
            <w:tcW w:w="510" w:type="dxa"/>
            <w:tcBorders>
              <w:top w:val="single" w:color="auto" w:sz="4" w:space="0"/>
              <w:left w:val="single" w:color="auto" w:sz="4" w:space="0"/>
              <w:bottom w:val="single" w:color="auto" w:sz="4" w:space="0"/>
              <w:right w:val="single" w:color="auto" w:sz="4" w:space="0"/>
            </w:tcBorders>
            <w:vAlign w:val="bottom"/>
          </w:tcPr>
          <w:p w14:paraId="44F87C99">
            <w:pPr>
              <w:widowControl/>
              <w:jc w:val="center"/>
              <w:rPr>
                <w:rFonts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s="宋体"/>
                <w:color w:val="000000" w:themeColor="text1"/>
                <w:kern w:val="0"/>
                <w:szCs w:val="21"/>
                <w14:textFill>
                  <w14:solidFill>
                    <w14:schemeClr w14:val="tx1"/>
                  </w14:solidFill>
                </w14:textFill>
              </w:rPr>
              <w:t>3</w:t>
            </w:r>
          </w:p>
        </w:tc>
        <w:tc>
          <w:tcPr>
            <w:tcW w:w="540" w:type="dxa"/>
            <w:vMerge w:val="continue"/>
            <w:tcBorders>
              <w:left w:val="single" w:color="auto" w:sz="4" w:space="0"/>
              <w:right w:val="single" w:color="auto" w:sz="4" w:space="0"/>
            </w:tcBorders>
            <w:vAlign w:val="center"/>
          </w:tcPr>
          <w:p w14:paraId="0BD0DFCA">
            <w:pPr>
              <w:widowControl/>
              <w:jc w:val="left"/>
              <w:rPr>
                <w:rFonts w:ascii="仿宋_GB2312" w:hAnsi="仿宋" w:eastAsia="仿宋_GB2312" w:cs="宋体"/>
                <w:color w:val="000000" w:themeColor="text1"/>
                <w:kern w:val="0"/>
                <w:szCs w:val="21"/>
                <w14:textFill>
                  <w14:solidFill>
                    <w14:schemeClr w14:val="tx1"/>
                  </w14:solidFill>
                </w14:textFill>
              </w:rPr>
            </w:pPr>
          </w:p>
        </w:tc>
        <w:tc>
          <w:tcPr>
            <w:tcW w:w="3630" w:type="dxa"/>
            <w:tcBorders>
              <w:top w:val="single" w:color="auto" w:sz="4" w:space="0"/>
              <w:left w:val="nil"/>
              <w:bottom w:val="single" w:color="auto" w:sz="4" w:space="0"/>
              <w:right w:val="single" w:color="auto" w:sz="4" w:space="0"/>
            </w:tcBorders>
            <w:vAlign w:val="center"/>
          </w:tcPr>
          <w:p w14:paraId="6725F291">
            <w:pPr>
              <w:widowControl/>
              <w:jc w:val="left"/>
              <w:rPr>
                <w:rFonts w:ascii="仿宋_GB2312" w:hAnsi="仿宋" w:eastAsia="仿宋_GB2312" w:cs="宋体"/>
                <w:color w:val="000000" w:themeColor="text1"/>
                <w:szCs w:val="21"/>
                <w14:textFill>
                  <w14:solidFill>
                    <w14:schemeClr w14:val="tx1"/>
                  </w14:solidFill>
                </w14:textFill>
              </w:rPr>
            </w:pPr>
            <w:r>
              <w:rPr>
                <w:rFonts w:hint="eastAsia" w:ascii="仿宋_GB2312" w:hAnsi="仿宋" w:eastAsia="仿宋_GB2312" w:cs="宋体"/>
                <w:color w:val="000000" w:themeColor="text1"/>
                <w:szCs w:val="21"/>
                <w14:textFill>
                  <w14:solidFill>
                    <w14:schemeClr w14:val="tx1"/>
                  </w14:solidFill>
                </w14:textFill>
              </w:rPr>
              <w:t>梯级轴衬</w:t>
            </w:r>
          </w:p>
        </w:tc>
        <w:tc>
          <w:tcPr>
            <w:tcW w:w="4740" w:type="dxa"/>
            <w:tcBorders>
              <w:top w:val="single" w:color="auto" w:sz="4" w:space="0"/>
              <w:left w:val="nil"/>
              <w:bottom w:val="single" w:color="auto" w:sz="4" w:space="0"/>
              <w:right w:val="single" w:color="auto" w:sz="4" w:space="0"/>
            </w:tcBorders>
            <w:vAlign w:val="center"/>
          </w:tcPr>
          <w:p w14:paraId="35D788A2">
            <w:pPr>
              <w:widowControl/>
              <w:jc w:val="left"/>
              <w:rPr>
                <w:rFonts w:ascii="仿宋_GB2312" w:hAnsi="仿宋" w:eastAsia="仿宋_GB2312" w:cs="宋体"/>
                <w:color w:val="000000" w:themeColor="text1"/>
                <w:szCs w:val="21"/>
                <w14:textFill>
                  <w14:solidFill>
                    <w14:schemeClr w14:val="tx1"/>
                  </w14:solidFill>
                </w14:textFill>
              </w:rPr>
            </w:pPr>
            <w:r>
              <w:rPr>
                <w:rFonts w:hint="eastAsia" w:ascii="仿宋_GB2312" w:hAnsi="仿宋" w:eastAsia="仿宋_GB2312" w:cs="宋体"/>
                <w:color w:val="000000" w:themeColor="text1"/>
                <w:szCs w:val="21"/>
                <w14:textFill>
                  <w14:solidFill>
                    <w14:schemeClr w14:val="tx1"/>
                  </w14:solidFill>
                </w14:textFill>
              </w:rPr>
              <w:t>润滑有效</w:t>
            </w:r>
          </w:p>
        </w:tc>
      </w:tr>
      <w:tr w14:paraId="0DAE2C56">
        <w:tblPrEx>
          <w:tblCellMar>
            <w:top w:w="0" w:type="dxa"/>
            <w:left w:w="108" w:type="dxa"/>
            <w:bottom w:w="0" w:type="dxa"/>
            <w:right w:w="108" w:type="dxa"/>
          </w:tblCellMar>
        </w:tblPrEx>
        <w:trPr>
          <w:trHeight w:val="422" w:hRule="atLeast"/>
        </w:trPr>
        <w:tc>
          <w:tcPr>
            <w:tcW w:w="510" w:type="dxa"/>
            <w:tcBorders>
              <w:top w:val="single" w:color="auto" w:sz="4" w:space="0"/>
              <w:left w:val="single" w:color="auto" w:sz="4" w:space="0"/>
              <w:bottom w:val="single" w:color="auto" w:sz="4" w:space="0"/>
              <w:right w:val="single" w:color="auto" w:sz="4" w:space="0"/>
            </w:tcBorders>
            <w:vAlign w:val="bottom"/>
          </w:tcPr>
          <w:p w14:paraId="7BB9816C">
            <w:pPr>
              <w:widowControl/>
              <w:ind w:firstLine="105" w:firstLineChars="50"/>
              <w:rPr>
                <w:rFonts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s="宋体"/>
                <w:color w:val="000000" w:themeColor="text1"/>
                <w:kern w:val="0"/>
                <w:szCs w:val="21"/>
                <w14:textFill>
                  <w14:solidFill>
                    <w14:schemeClr w14:val="tx1"/>
                  </w14:solidFill>
                </w14:textFill>
              </w:rPr>
              <w:t>4</w:t>
            </w:r>
          </w:p>
        </w:tc>
        <w:tc>
          <w:tcPr>
            <w:tcW w:w="540" w:type="dxa"/>
            <w:vMerge w:val="continue"/>
            <w:tcBorders>
              <w:left w:val="single" w:color="auto" w:sz="4" w:space="0"/>
              <w:right w:val="single" w:color="auto" w:sz="4" w:space="0"/>
            </w:tcBorders>
            <w:vAlign w:val="center"/>
          </w:tcPr>
          <w:p w14:paraId="16A70612">
            <w:pPr>
              <w:widowControl/>
              <w:jc w:val="left"/>
              <w:rPr>
                <w:rFonts w:ascii="仿宋_GB2312" w:hAnsi="仿宋" w:eastAsia="仿宋_GB2312" w:cs="宋体"/>
                <w:color w:val="000000" w:themeColor="text1"/>
                <w:kern w:val="0"/>
                <w:szCs w:val="21"/>
                <w14:textFill>
                  <w14:solidFill>
                    <w14:schemeClr w14:val="tx1"/>
                  </w14:solidFill>
                </w14:textFill>
              </w:rPr>
            </w:pPr>
          </w:p>
        </w:tc>
        <w:tc>
          <w:tcPr>
            <w:tcW w:w="3630" w:type="dxa"/>
            <w:tcBorders>
              <w:top w:val="single" w:color="auto" w:sz="4" w:space="0"/>
              <w:left w:val="nil"/>
              <w:bottom w:val="single" w:color="auto" w:sz="4" w:space="0"/>
              <w:right w:val="single" w:color="auto" w:sz="4" w:space="0"/>
            </w:tcBorders>
            <w:vAlign w:val="center"/>
          </w:tcPr>
          <w:p w14:paraId="20A0A181">
            <w:pPr>
              <w:widowControl/>
              <w:jc w:val="left"/>
              <w:rPr>
                <w:rFonts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s="宋体"/>
                <w:color w:val="000000" w:themeColor="text1"/>
                <w:szCs w:val="21"/>
                <w14:textFill>
                  <w14:solidFill>
                    <w14:schemeClr w14:val="tx1"/>
                  </w14:solidFill>
                </w14:textFill>
              </w:rPr>
              <w:t>梯级链润滑</w:t>
            </w:r>
          </w:p>
        </w:tc>
        <w:tc>
          <w:tcPr>
            <w:tcW w:w="4740" w:type="dxa"/>
            <w:tcBorders>
              <w:top w:val="single" w:color="auto" w:sz="4" w:space="0"/>
              <w:left w:val="nil"/>
              <w:bottom w:val="single" w:color="auto" w:sz="4" w:space="0"/>
              <w:right w:val="single" w:color="auto" w:sz="4" w:space="0"/>
            </w:tcBorders>
            <w:vAlign w:val="center"/>
          </w:tcPr>
          <w:p w14:paraId="4D6097D9">
            <w:pPr>
              <w:widowControl/>
              <w:jc w:val="left"/>
              <w:rPr>
                <w:rFonts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s="宋体"/>
                <w:color w:val="000000" w:themeColor="text1"/>
                <w:kern w:val="0"/>
                <w:szCs w:val="21"/>
                <w14:textFill>
                  <w14:solidFill>
                    <w14:schemeClr w14:val="tx1"/>
                  </w14:solidFill>
                </w14:textFill>
              </w:rPr>
              <w:t>运行工况正常</w:t>
            </w:r>
          </w:p>
        </w:tc>
      </w:tr>
      <w:tr w14:paraId="70158DC8">
        <w:tblPrEx>
          <w:tblCellMar>
            <w:top w:w="0" w:type="dxa"/>
            <w:left w:w="108" w:type="dxa"/>
            <w:bottom w:w="0" w:type="dxa"/>
            <w:right w:w="108" w:type="dxa"/>
          </w:tblCellMar>
        </w:tblPrEx>
        <w:trPr>
          <w:trHeight w:val="422" w:hRule="atLeast"/>
        </w:trPr>
        <w:tc>
          <w:tcPr>
            <w:tcW w:w="510" w:type="dxa"/>
            <w:tcBorders>
              <w:top w:val="single" w:color="auto" w:sz="4" w:space="0"/>
              <w:left w:val="single" w:color="auto" w:sz="4" w:space="0"/>
              <w:bottom w:val="single" w:color="auto" w:sz="4" w:space="0"/>
              <w:right w:val="single" w:color="auto" w:sz="4" w:space="0"/>
            </w:tcBorders>
            <w:vAlign w:val="bottom"/>
          </w:tcPr>
          <w:p w14:paraId="6DE7A42C">
            <w:pPr>
              <w:widowControl/>
              <w:jc w:val="center"/>
              <w:rPr>
                <w:rFonts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s="宋体"/>
                <w:color w:val="000000" w:themeColor="text1"/>
                <w:kern w:val="0"/>
                <w:szCs w:val="21"/>
                <w14:textFill>
                  <w14:solidFill>
                    <w14:schemeClr w14:val="tx1"/>
                  </w14:solidFill>
                </w14:textFill>
              </w:rPr>
              <w:t>5</w:t>
            </w:r>
          </w:p>
        </w:tc>
        <w:tc>
          <w:tcPr>
            <w:tcW w:w="540" w:type="dxa"/>
            <w:vMerge w:val="continue"/>
            <w:tcBorders>
              <w:left w:val="single" w:color="auto" w:sz="4" w:space="0"/>
              <w:bottom w:val="single" w:color="auto" w:sz="4" w:space="0"/>
              <w:right w:val="single" w:color="auto" w:sz="4" w:space="0"/>
            </w:tcBorders>
            <w:vAlign w:val="center"/>
          </w:tcPr>
          <w:p w14:paraId="6A923061">
            <w:pPr>
              <w:widowControl/>
              <w:jc w:val="left"/>
              <w:rPr>
                <w:rFonts w:ascii="仿宋_GB2312" w:hAnsi="仿宋" w:eastAsia="仿宋_GB2312" w:cs="宋体"/>
                <w:color w:val="000000" w:themeColor="text1"/>
                <w:kern w:val="0"/>
                <w:szCs w:val="21"/>
                <w14:textFill>
                  <w14:solidFill>
                    <w14:schemeClr w14:val="tx1"/>
                  </w14:solidFill>
                </w14:textFill>
              </w:rPr>
            </w:pPr>
          </w:p>
        </w:tc>
        <w:tc>
          <w:tcPr>
            <w:tcW w:w="3630" w:type="dxa"/>
            <w:tcBorders>
              <w:top w:val="single" w:color="auto" w:sz="4" w:space="0"/>
              <w:left w:val="nil"/>
              <w:bottom w:val="single" w:color="auto" w:sz="4" w:space="0"/>
              <w:right w:val="single" w:color="auto" w:sz="4" w:space="0"/>
            </w:tcBorders>
            <w:vAlign w:val="center"/>
          </w:tcPr>
          <w:p w14:paraId="0556F7F2">
            <w:pPr>
              <w:widowControl/>
              <w:jc w:val="left"/>
              <w:rPr>
                <w:rFonts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s="宋体"/>
                <w:color w:val="000000" w:themeColor="text1"/>
                <w:kern w:val="0"/>
                <w:szCs w:val="21"/>
                <w14:textFill>
                  <w14:solidFill>
                    <w14:schemeClr w14:val="tx1"/>
                  </w14:solidFill>
                </w14:textFill>
              </w:rPr>
              <w:t>防灌水保护装置</w:t>
            </w:r>
          </w:p>
        </w:tc>
        <w:tc>
          <w:tcPr>
            <w:tcW w:w="4740" w:type="dxa"/>
            <w:tcBorders>
              <w:top w:val="single" w:color="auto" w:sz="4" w:space="0"/>
              <w:left w:val="nil"/>
              <w:bottom w:val="single" w:color="auto" w:sz="4" w:space="0"/>
              <w:right w:val="single" w:color="auto" w:sz="4" w:space="0"/>
            </w:tcBorders>
            <w:vAlign w:val="center"/>
          </w:tcPr>
          <w:p w14:paraId="7472B84E">
            <w:pPr>
              <w:widowControl/>
              <w:jc w:val="left"/>
              <w:rPr>
                <w:rFonts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s="宋体"/>
                <w:color w:val="000000" w:themeColor="text1"/>
                <w:kern w:val="0"/>
                <w:szCs w:val="21"/>
                <w14:textFill>
                  <w14:solidFill>
                    <w14:schemeClr w14:val="tx1"/>
                  </w14:solidFill>
                </w14:textFill>
              </w:rPr>
              <w:t>动作可靠（雨季到来之前必须完成）</w:t>
            </w:r>
          </w:p>
        </w:tc>
      </w:tr>
      <w:tr w14:paraId="6C530947">
        <w:tblPrEx>
          <w:tblCellMar>
            <w:top w:w="0" w:type="dxa"/>
            <w:left w:w="108" w:type="dxa"/>
            <w:bottom w:w="0" w:type="dxa"/>
            <w:right w:w="108" w:type="dxa"/>
          </w:tblCellMar>
        </w:tblPrEx>
        <w:trPr>
          <w:trHeight w:val="285" w:hRule="atLeast"/>
        </w:trPr>
        <w:tc>
          <w:tcPr>
            <w:tcW w:w="510" w:type="dxa"/>
            <w:tcBorders>
              <w:top w:val="single" w:color="auto" w:sz="4" w:space="0"/>
              <w:left w:val="single" w:color="auto" w:sz="4" w:space="0"/>
              <w:bottom w:val="single" w:color="auto" w:sz="4" w:space="0"/>
              <w:right w:val="single" w:color="auto" w:sz="4" w:space="0"/>
            </w:tcBorders>
            <w:vAlign w:val="bottom"/>
          </w:tcPr>
          <w:p w14:paraId="26B8081C">
            <w:pPr>
              <w:widowControl/>
              <w:jc w:val="center"/>
              <w:rPr>
                <w:rFonts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s="宋体"/>
                <w:color w:val="000000" w:themeColor="text1"/>
                <w:kern w:val="0"/>
                <w:szCs w:val="21"/>
                <w14:textFill>
                  <w14:solidFill>
                    <w14:schemeClr w14:val="tx1"/>
                  </w14:solidFill>
                </w14:textFill>
              </w:rPr>
              <w:t>1</w:t>
            </w:r>
          </w:p>
        </w:tc>
        <w:tc>
          <w:tcPr>
            <w:tcW w:w="540" w:type="dxa"/>
            <w:vMerge w:val="restart"/>
            <w:tcBorders>
              <w:top w:val="single" w:color="auto" w:sz="4" w:space="0"/>
              <w:left w:val="single" w:color="auto" w:sz="4" w:space="0"/>
              <w:right w:val="single" w:color="auto" w:sz="4" w:space="0"/>
            </w:tcBorders>
            <w:vAlign w:val="center"/>
          </w:tcPr>
          <w:p w14:paraId="7D1BDD01">
            <w:pPr>
              <w:widowControl/>
              <w:jc w:val="left"/>
              <w:rPr>
                <w:rFonts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s="宋体"/>
                <w:color w:val="000000" w:themeColor="text1"/>
                <w:kern w:val="0"/>
                <w:szCs w:val="21"/>
                <w14:textFill>
                  <w14:solidFill>
                    <w14:schemeClr w14:val="tx1"/>
                  </w14:solidFill>
                </w14:textFill>
              </w:rPr>
              <w:t>半年</w:t>
            </w:r>
          </w:p>
        </w:tc>
        <w:tc>
          <w:tcPr>
            <w:tcW w:w="3630" w:type="dxa"/>
            <w:tcBorders>
              <w:top w:val="single" w:color="auto" w:sz="4" w:space="0"/>
              <w:left w:val="nil"/>
              <w:bottom w:val="single" w:color="auto" w:sz="4" w:space="0"/>
              <w:right w:val="single" w:color="auto" w:sz="4" w:space="0"/>
            </w:tcBorders>
            <w:vAlign w:val="center"/>
          </w:tcPr>
          <w:p w14:paraId="30FA7077">
            <w:pPr>
              <w:widowControl/>
              <w:jc w:val="left"/>
              <w:rPr>
                <w:rFonts w:ascii="仿宋_GB2312" w:hAnsi="仿宋" w:eastAsia="仿宋_GB2312" w:cs="宋体"/>
                <w:color w:val="000000" w:themeColor="text1"/>
                <w:szCs w:val="21"/>
                <w14:textFill>
                  <w14:solidFill>
                    <w14:schemeClr w14:val="tx1"/>
                  </w14:solidFill>
                </w14:textFill>
              </w:rPr>
            </w:pPr>
            <w:r>
              <w:rPr>
                <w:rFonts w:hint="eastAsia" w:ascii="仿宋_GB2312" w:hAnsi="仿宋" w:eastAsia="仿宋_GB2312" w:cs="宋体"/>
                <w:color w:val="000000" w:themeColor="text1"/>
                <w:kern w:val="0"/>
                <w:szCs w:val="21"/>
                <w14:textFill>
                  <w14:solidFill>
                    <w14:schemeClr w14:val="tx1"/>
                  </w14:solidFill>
                </w14:textFill>
              </w:rPr>
              <w:t>制动衬厚度</w:t>
            </w:r>
          </w:p>
        </w:tc>
        <w:tc>
          <w:tcPr>
            <w:tcW w:w="4740" w:type="dxa"/>
            <w:tcBorders>
              <w:top w:val="single" w:color="auto" w:sz="4" w:space="0"/>
              <w:left w:val="nil"/>
              <w:bottom w:val="single" w:color="auto" w:sz="4" w:space="0"/>
              <w:right w:val="single" w:color="auto" w:sz="4" w:space="0"/>
            </w:tcBorders>
            <w:vAlign w:val="center"/>
          </w:tcPr>
          <w:p w14:paraId="12B95DE0">
            <w:pPr>
              <w:widowControl/>
              <w:jc w:val="left"/>
              <w:rPr>
                <w:rFonts w:ascii="仿宋_GB2312" w:hAnsi="仿宋" w:eastAsia="仿宋_GB2312" w:cs="宋体"/>
                <w:color w:val="000000" w:themeColor="text1"/>
                <w:szCs w:val="21"/>
                <w14:textFill>
                  <w14:solidFill>
                    <w14:schemeClr w14:val="tx1"/>
                  </w14:solidFill>
                </w14:textFill>
              </w:rPr>
            </w:pPr>
            <w:r>
              <w:rPr>
                <w:rFonts w:hint="eastAsia" w:ascii="仿宋_GB2312" w:hAnsi="仿宋" w:eastAsia="仿宋_GB2312" w:cs="宋体"/>
                <w:color w:val="000000" w:themeColor="text1"/>
                <w:szCs w:val="21"/>
                <w14:textFill>
                  <w14:solidFill>
                    <w14:schemeClr w14:val="tx1"/>
                  </w14:solidFill>
                </w14:textFill>
              </w:rPr>
              <w:t>不小于制造单位要求</w:t>
            </w:r>
          </w:p>
        </w:tc>
      </w:tr>
      <w:tr w14:paraId="2F0C1C73">
        <w:tblPrEx>
          <w:tblCellMar>
            <w:top w:w="0" w:type="dxa"/>
            <w:left w:w="108" w:type="dxa"/>
            <w:bottom w:w="0" w:type="dxa"/>
            <w:right w:w="108" w:type="dxa"/>
          </w:tblCellMar>
        </w:tblPrEx>
        <w:trPr>
          <w:trHeight w:val="285" w:hRule="atLeast"/>
        </w:trPr>
        <w:tc>
          <w:tcPr>
            <w:tcW w:w="510" w:type="dxa"/>
            <w:tcBorders>
              <w:top w:val="single" w:color="auto" w:sz="4" w:space="0"/>
              <w:left w:val="single" w:color="auto" w:sz="4" w:space="0"/>
              <w:bottom w:val="single" w:color="auto" w:sz="4" w:space="0"/>
              <w:right w:val="single" w:color="auto" w:sz="4" w:space="0"/>
            </w:tcBorders>
            <w:vAlign w:val="bottom"/>
          </w:tcPr>
          <w:p w14:paraId="2B863EBD">
            <w:pPr>
              <w:widowControl/>
              <w:jc w:val="center"/>
              <w:rPr>
                <w:rFonts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s="宋体"/>
                <w:color w:val="000000" w:themeColor="text1"/>
                <w:kern w:val="0"/>
                <w:szCs w:val="21"/>
                <w14:textFill>
                  <w14:solidFill>
                    <w14:schemeClr w14:val="tx1"/>
                  </w14:solidFill>
                </w14:textFill>
              </w:rPr>
              <w:t>2</w:t>
            </w:r>
          </w:p>
        </w:tc>
        <w:tc>
          <w:tcPr>
            <w:tcW w:w="540" w:type="dxa"/>
            <w:vMerge w:val="continue"/>
            <w:tcBorders>
              <w:left w:val="single" w:color="auto" w:sz="4" w:space="0"/>
              <w:right w:val="single" w:color="auto" w:sz="4" w:space="0"/>
            </w:tcBorders>
            <w:vAlign w:val="center"/>
          </w:tcPr>
          <w:p w14:paraId="582190A1">
            <w:pPr>
              <w:widowControl/>
              <w:jc w:val="left"/>
              <w:rPr>
                <w:rFonts w:ascii="仿宋_GB2312" w:hAnsi="仿宋" w:eastAsia="仿宋_GB2312" w:cs="宋体"/>
                <w:color w:val="000000" w:themeColor="text1"/>
                <w:kern w:val="0"/>
                <w:szCs w:val="21"/>
                <w14:textFill>
                  <w14:solidFill>
                    <w14:schemeClr w14:val="tx1"/>
                  </w14:solidFill>
                </w14:textFill>
              </w:rPr>
            </w:pPr>
          </w:p>
        </w:tc>
        <w:tc>
          <w:tcPr>
            <w:tcW w:w="3630" w:type="dxa"/>
            <w:tcBorders>
              <w:top w:val="single" w:color="auto" w:sz="4" w:space="0"/>
              <w:left w:val="nil"/>
              <w:bottom w:val="single" w:color="auto" w:sz="4" w:space="0"/>
              <w:right w:val="single" w:color="auto" w:sz="4" w:space="0"/>
            </w:tcBorders>
            <w:vAlign w:val="center"/>
          </w:tcPr>
          <w:p w14:paraId="1AB664A1">
            <w:pPr>
              <w:widowControl/>
              <w:jc w:val="left"/>
              <w:rPr>
                <w:rFonts w:ascii="仿宋_GB2312" w:hAnsi="仿宋" w:eastAsia="仿宋_GB2312" w:cs="宋体"/>
                <w:color w:val="000000" w:themeColor="text1"/>
                <w:szCs w:val="21"/>
                <w14:textFill>
                  <w14:solidFill>
                    <w14:schemeClr w14:val="tx1"/>
                  </w14:solidFill>
                </w14:textFill>
              </w:rPr>
            </w:pPr>
            <w:r>
              <w:rPr>
                <w:rFonts w:hint="eastAsia" w:ascii="仿宋_GB2312" w:hAnsi="仿宋" w:eastAsia="仿宋_GB2312" w:cs="宋体"/>
                <w:color w:val="000000" w:themeColor="text1"/>
                <w:szCs w:val="21"/>
                <w14:textFill>
                  <w14:solidFill>
                    <w14:schemeClr w14:val="tx1"/>
                  </w14:solidFill>
                </w14:textFill>
              </w:rPr>
              <w:t>主驱动链</w:t>
            </w:r>
          </w:p>
        </w:tc>
        <w:tc>
          <w:tcPr>
            <w:tcW w:w="4740" w:type="dxa"/>
            <w:tcBorders>
              <w:top w:val="single" w:color="auto" w:sz="4" w:space="0"/>
              <w:left w:val="nil"/>
              <w:bottom w:val="single" w:color="auto" w:sz="4" w:space="0"/>
              <w:right w:val="single" w:color="auto" w:sz="4" w:space="0"/>
            </w:tcBorders>
            <w:vAlign w:val="center"/>
          </w:tcPr>
          <w:p w14:paraId="623F3CCB">
            <w:pPr>
              <w:widowControl/>
              <w:jc w:val="left"/>
              <w:rPr>
                <w:rFonts w:ascii="仿宋_GB2312" w:hAnsi="仿宋" w:eastAsia="仿宋_GB2312" w:cs="宋体"/>
                <w:color w:val="000000" w:themeColor="text1"/>
                <w:szCs w:val="21"/>
                <w14:textFill>
                  <w14:solidFill>
                    <w14:schemeClr w14:val="tx1"/>
                  </w14:solidFill>
                </w14:textFill>
              </w:rPr>
            </w:pPr>
            <w:r>
              <w:rPr>
                <w:rFonts w:hint="eastAsia" w:ascii="仿宋_GB2312" w:hAnsi="仿宋" w:eastAsia="仿宋_GB2312" w:cs="Arial"/>
                <w:color w:val="000000" w:themeColor="text1"/>
                <w:szCs w:val="21"/>
                <w14:textFill>
                  <w14:solidFill>
                    <w14:schemeClr w14:val="tx1"/>
                  </w14:solidFill>
                </w14:textFill>
              </w:rPr>
              <w:t>清理表面油污，润滑</w:t>
            </w:r>
          </w:p>
        </w:tc>
      </w:tr>
      <w:tr w14:paraId="6F112C08">
        <w:tblPrEx>
          <w:tblCellMar>
            <w:top w:w="0" w:type="dxa"/>
            <w:left w:w="108" w:type="dxa"/>
            <w:bottom w:w="0" w:type="dxa"/>
            <w:right w:w="108" w:type="dxa"/>
          </w:tblCellMar>
        </w:tblPrEx>
        <w:trPr>
          <w:trHeight w:val="285" w:hRule="atLeast"/>
        </w:trPr>
        <w:tc>
          <w:tcPr>
            <w:tcW w:w="510" w:type="dxa"/>
            <w:tcBorders>
              <w:top w:val="single" w:color="auto" w:sz="4" w:space="0"/>
              <w:left w:val="single" w:color="auto" w:sz="4" w:space="0"/>
              <w:bottom w:val="single" w:color="auto" w:sz="4" w:space="0"/>
              <w:right w:val="single" w:color="auto" w:sz="4" w:space="0"/>
            </w:tcBorders>
            <w:vAlign w:val="bottom"/>
          </w:tcPr>
          <w:p w14:paraId="30DF1E17">
            <w:pPr>
              <w:widowControl/>
              <w:jc w:val="center"/>
              <w:rPr>
                <w:rFonts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s="宋体"/>
                <w:color w:val="000000" w:themeColor="text1"/>
                <w:kern w:val="0"/>
                <w:szCs w:val="21"/>
                <w14:textFill>
                  <w14:solidFill>
                    <w14:schemeClr w14:val="tx1"/>
                  </w14:solidFill>
                </w14:textFill>
              </w:rPr>
              <w:t>3</w:t>
            </w:r>
          </w:p>
        </w:tc>
        <w:tc>
          <w:tcPr>
            <w:tcW w:w="540" w:type="dxa"/>
            <w:vMerge w:val="continue"/>
            <w:tcBorders>
              <w:left w:val="single" w:color="auto" w:sz="4" w:space="0"/>
              <w:right w:val="single" w:color="auto" w:sz="4" w:space="0"/>
            </w:tcBorders>
            <w:vAlign w:val="center"/>
          </w:tcPr>
          <w:p w14:paraId="7A9216B1">
            <w:pPr>
              <w:widowControl/>
              <w:jc w:val="left"/>
              <w:rPr>
                <w:rFonts w:ascii="仿宋_GB2312" w:hAnsi="仿宋" w:eastAsia="仿宋_GB2312" w:cs="宋体"/>
                <w:color w:val="000000" w:themeColor="text1"/>
                <w:kern w:val="0"/>
                <w:szCs w:val="21"/>
                <w14:textFill>
                  <w14:solidFill>
                    <w14:schemeClr w14:val="tx1"/>
                  </w14:solidFill>
                </w14:textFill>
              </w:rPr>
            </w:pPr>
          </w:p>
        </w:tc>
        <w:tc>
          <w:tcPr>
            <w:tcW w:w="3630" w:type="dxa"/>
            <w:tcBorders>
              <w:top w:val="single" w:color="auto" w:sz="4" w:space="0"/>
              <w:left w:val="nil"/>
              <w:bottom w:val="single" w:color="auto" w:sz="4" w:space="0"/>
              <w:right w:val="single" w:color="auto" w:sz="4" w:space="0"/>
            </w:tcBorders>
            <w:vAlign w:val="center"/>
          </w:tcPr>
          <w:p w14:paraId="517D894C">
            <w:pPr>
              <w:widowControl/>
              <w:jc w:val="left"/>
              <w:rPr>
                <w:rFonts w:ascii="仿宋_GB2312" w:hAnsi="仿宋" w:eastAsia="仿宋_GB2312" w:cs="宋体"/>
                <w:color w:val="000000" w:themeColor="text1"/>
                <w:szCs w:val="21"/>
                <w14:textFill>
                  <w14:solidFill>
                    <w14:schemeClr w14:val="tx1"/>
                  </w14:solidFill>
                </w14:textFill>
              </w:rPr>
            </w:pPr>
            <w:r>
              <w:rPr>
                <w:rFonts w:hint="eastAsia" w:ascii="仿宋_GB2312" w:hAnsi="仿宋" w:eastAsia="仿宋_GB2312" w:cs="宋体"/>
                <w:color w:val="000000" w:themeColor="text1"/>
                <w:kern w:val="0"/>
                <w:szCs w:val="21"/>
                <w14:textFill>
                  <w14:solidFill>
                    <w14:schemeClr w14:val="tx1"/>
                  </w14:solidFill>
                </w14:textFill>
              </w:rPr>
              <w:t>主驱动链链条滑块</w:t>
            </w:r>
          </w:p>
        </w:tc>
        <w:tc>
          <w:tcPr>
            <w:tcW w:w="4740" w:type="dxa"/>
            <w:tcBorders>
              <w:top w:val="single" w:color="auto" w:sz="4" w:space="0"/>
              <w:left w:val="nil"/>
              <w:bottom w:val="single" w:color="auto" w:sz="4" w:space="0"/>
              <w:right w:val="single" w:color="auto" w:sz="4" w:space="0"/>
            </w:tcBorders>
            <w:vAlign w:val="center"/>
          </w:tcPr>
          <w:p w14:paraId="58091255">
            <w:pPr>
              <w:widowControl/>
              <w:jc w:val="left"/>
              <w:rPr>
                <w:rFonts w:ascii="仿宋_GB2312" w:hAnsi="仿宋" w:eastAsia="仿宋_GB2312" w:cs="宋体"/>
                <w:color w:val="000000" w:themeColor="text1"/>
                <w:szCs w:val="21"/>
                <w14:textFill>
                  <w14:solidFill>
                    <w14:schemeClr w14:val="tx1"/>
                  </w14:solidFill>
                </w14:textFill>
              </w:rPr>
            </w:pPr>
            <w:r>
              <w:rPr>
                <w:rFonts w:hint="eastAsia" w:ascii="仿宋_GB2312" w:hAnsi="仿宋" w:eastAsia="仿宋_GB2312" w:cs="宋体"/>
                <w:color w:val="000000" w:themeColor="text1"/>
                <w:kern w:val="0"/>
                <w:szCs w:val="21"/>
                <w14:textFill>
                  <w14:solidFill>
                    <w14:schemeClr w14:val="tx1"/>
                  </w14:solidFill>
                </w14:textFill>
              </w:rPr>
              <w:t>清洁，厚度符合制造单位要求</w:t>
            </w:r>
          </w:p>
        </w:tc>
      </w:tr>
      <w:tr w14:paraId="1230A7B3">
        <w:tblPrEx>
          <w:tblCellMar>
            <w:top w:w="0" w:type="dxa"/>
            <w:left w:w="108" w:type="dxa"/>
            <w:bottom w:w="0" w:type="dxa"/>
            <w:right w:w="108" w:type="dxa"/>
          </w:tblCellMar>
        </w:tblPrEx>
        <w:trPr>
          <w:trHeight w:val="285" w:hRule="atLeast"/>
        </w:trPr>
        <w:tc>
          <w:tcPr>
            <w:tcW w:w="510" w:type="dxa"/>
            <w:tcBorders>
              <w:top w:val="single" w:color="auto" w:sz="4" w:space="0"/>
              <w:left w:val="single" w:color="auto" w:sz="4" w:space="0"/>
              <w:bottom w:val="single" w:color="auto" w:sz="4" w:space="0"/>
              <w:right w:val="single" w:color="auto" w:sz="4" w:space="0"/>
            </w:tcBorders>
            <w:vAlign w:val="bottom"/>
          </w:tcPr>
          <w:p w14:paraId="72A3F2A2">
            <w:pPr>
              <w:widowControl/>
              <w:jc w:val="center"/>
              <w:rPr>
                <w:rFonts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s="宋体"/>
                <w:color w:val="000000" w:themeColor="text1"/>
                <w:kern w:val="0"/>
                <w:szCs w:val="21"/>
                <w14:textFill>
                  <w14:solidFill>
                    <w14:schemeClr w14:val="tx1"/>
                  </w14:solidFill>
                </w14:textFill>
              </w:rPr>
              <w:t>4</w:t>
            </w:r>
          </w:p>
        </w:tc>
        <w:tc>
          <w:tcPr>
            <w:tcW w:w="540" w:type="dxa"/>
            <w:vMerge w:val="continue"/>
            <w:tcBorders>
              <w:left w:val="single" w:color="auto" w:sz="4" w:space="0"/>
              <w:right w:val="single" w:color="auto" w:sz="4" w:space="0"/>
            </w:tcBorders>
            <w:vAlign w:val="center"/>
          </w:tcPr>
          <w:p w14:paraId="16A0322E">
            <w:pPr>
              <w:widowControl/>
              <w:jc w:val="left"/>
              <w:rPr>
                <w:rFonts w:ascii="仿宋_GB2312" w:hAnsi="仿宋" w:eastAsia="仿宋_GB2312" w:cs="宋体"/>
                <w:color w:val="000000" w:themeColor="text1"/>
                <w:kern w:val="0"/>
                <w:szCs w:val="21"/>
                <w14:textFill>
                  <w14:solidFill>
                    <w14:schemeClr w14:val="tx1"/>
                  </w14:solidFill>
                </w14:textFill>
              </w:rPr>
            </w:pPr>
          </w:p>
        </w:tc>
        <w:tc>
          <w:tcPr>
            <w:tcW w:w="3630" w:type="dxa"/>
            <w:tcBorders>
              <w:top w:val="single" w:color="auto" w:sz="4" w:space="0"/>
              <w:left w:val="nil"/>
              <w:bottom w:val="single" w:color="auto" w:sz="4" w:space="0"/>
              <w:right w:val="single" w:color="auto" w:sz="4" w:space="0"/>
            </w:tcBorders>
            <w:vAlign w:val="center"/>
          </w:tcPr>
          <w:p w14:paraId="1AB1D5F8">
            <w:pPr>
              <w:widowControl/>
              <w:jc w:val="left"/>
              <w:rPr>
                <w:rFonts w:ascii="仿宋_GB2312" w:hAnsi="仿宋" w:eastAsia="仿宋_GB2312" w:cs="宋体"/>
                <w:color w:val="000000" w:themeColor="text1"/>
                <w:szCs w:val="21"/>
                <w14:textFill>
                  <w14:solidFill>
                    <w14:schemeClr w14:val="tx1"/>
                  </w14:solidFill>
                </w14:textFill>
              </w:rPr>
            </w:pPr>
            <w:r>
              <w:rPr>
                <w:rFonts w:hint="eastAsia" w:ascii="仿宋_GB2312" w:hAnsi="仿宋" w:eastAsia="仿宋_GB2312" w:cs="宋体"/>
                <w:color w:val="000000" w:themeColor="text1"/>
                <w:szCs w:val="21"/>
                <w14:textFill>
                  <w14:solidFill>
                    <w14:schemeClr w14:val="tx1"/>
                  </w14:solidFill>
                </w14:textFill>
              </w:rPr>
              <w:t>电动机与减速机联轴器</w:t>
            </w:r>
          </w:p>
        </w:tc>
        <w:tc>
          <w:tcPr>
            <w:tcW w:w="4740" w:type="dxa"/>
            <w:tcBorders>
              <w:top w:val="single" w:color="auto" w:sz="4" w:space="0"/>
              <w:left w:val="nil"/>
              <w:bottom w:val="single" w:color="auto" w:sz="4" w:space="0"/>
              <w:right w:val="single" w:color="auto" w:sz="4" w:space="0"/>
            </w:tcBorders>
            <w:vAlign w:val="center"/>
          </w:tcPr>
          <w:p w14:paraId="336A5AF8">
            <w:pPr>
              <w:widowControl/>
              <w:jc w:val="left"/>
              <w:rPr>
                <w:rFonts w:ascii="仿宋_GB2312" w:hAnsi="仿宋" w:eastAsia="仿宋_GB2312" w:cs="宋体"/>
                <w:color w:val="000000" w:themeColor="text1"/>
                <w:szCs w:val="21"/>
                <w14:textFill>
                  <w14:solidFill>
                    <w14:schemeClr w14:val="tx1"/>
                  </w14:solidFill>
                </w14:textFill>
              </w:rPr>
            </w:pPr>
            <w:r>
              <w:rPr>
                <w:rFonts w:hint="eastAsia" w:ascii="仿宋_GB2312" w:hAnsi="仿宋" w:eastAsia="仿宋_GB2312" w:cs="宋体"/>
                <w:color w:val="000000" w:themeColor="text1"/>
                <w:szCs w:val="21"/>
                <w14:textFill>
                  <w14:solidFill>
                    <w14:schemeClr w14:val="tx1"/>
                  </w14:solidFill>
                </w14:textFill>
              </w:rPr>
              <w:t>连接无松动，弹性元件外观良好，无老化等现象</w:t>
            </w:r>
          </w:p>
        </w:tc>
      </w:tr>
      <w:tr w14:paraId="62A6BEF0">
        <w:tblPrEx>
          <w:tblCellMar>
            <w:top w:w="0" w:type="dxa"/>
            <w:left w:w="108" w:type="dxa"/>
            <w:bottom w:w="0" w:type="dxa"/>
            <w:right w:w="108" w:type="dxa"/>
          </w:tblCellMar>
        </w:tblPrEx>
        <w:trPr>
          <w:trHeight w:val="285" w:hRule="atLeast"/>
        </w:trPr>
        <w:tc>
          <w:tcPr>
            <w:tcW w:w="510" w:type="dxa"/>
            <w:tcBorders>
              <w:top w:val="single" w:color="auto" w:sz="4" w:space="0"/>
              <w:left w:val="single" w:color="auto" w:sz="4" w:space="0"/>
              <w:bottom w:val="single" w:color="auto" w:sz="4" w:space="0"/>
              <w:right w:val="single" w:color="auto" w:sz="4" w:space="0"/>
            </w:tcBorders>
            <w:vAlign w:val="bottom"/>
          </w:tcPr>
          <w:p w14:paraId="03E2A916">
            <w:pPr>
              <w:widowControl/>
              <w:jc w:val="center"/>
              <w:rPr>
                <w:rFonts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s="宋体"/>
                <w:color w:val="000000" w:themeColor="text1"/>
                <w:kern w:val="0"/>
                <w:szCs w:val="21"/>
                <w14:textFill>
                  <w14:solidFill>
                    <w14:schemeClr w14:val="tx1"/>
                  </w14:solidFill>
                </w14:textFill>
              </w:rPr>
              <w:t>5</w:t>
            </w:r>
          </w:p>
        </w:tc>
        <w:tc>
          <w:tcPr>
            <w:tcW w:w="540" w:type="dxa"/>
            <w:vMerge w:val="continue"/>
            <w:tcBorders>
              <w:left w:val="single" w:color="auto" w:sz="4" w:space="0"/>
              <w:right w:val="single" w:color="auto" w:sz="4" w:space="0"/>
            </w:tcBorders>
            <w:vAlign w:val="center"/>
          </w:tcPr>
          <w:p w14:paraId="297D6F2F">
            <w:pPr>
              <w:widowControl/>
              <w:jc w:val="left"/>
              <w:rPr>
                <w:rFonts w:ascii="仿宋_GB2312" w:hAnsi="仿宋" w:eastAsia="仿宋_GB2312" w:cs="宋体"/>
                <w:color w:val="000000" w:themeColor="text1"/>
                <w:kern w:val="0"/>
                <w:szCs w:val="21"/>
                <w14:textFill>
                  <w14:solidFill>
                    <w14:schemeClr w14:val="tx1"/>
                  </w14:solidFill>
                </w14:textFill>
              </w:rPr>
            </w:pPr>
          </w:p>
        </w:tc>
        <w:tc>
          <w:tcPr>
            <w:tcW w:w="3630" w:type="dxa"/>
            <w:tcBorders>
              <w:top w:val="single" w:color="auto" w:sz="4" w:space="0"/>
              <w:left w:val="nil"/>
              <w:bottom w:val="single" w:color="auto" w:sz="4" w:space="0"/>
              <w:right w:val="single" w:color="auto" w:sz="4" w:space="0"/>
            </w:tcBorders>
            <w:vAlign w:val="center"/>
          </w:tcPr>
          <w:p w14:paraId="4C1F2EC6">
            <w:pPr>
              <w:widowControl/>
              <w:jc w:val="left"/>
              <w:rPr>
                <w:rFonts w:ascii="仿宋_GB2312" w:hAnsi="仿宋" w:eastAsia="仿宋_GB2312" w:cs="宋体"/>
                <w:color w:val="000000" w:themeColor="text1"/>
                <w:szCs w:val="21"/>
                <w14:textFill>
                  <w14:solidFill>
                    <w14:schemeClr w14:val="tx1"/>
                  </w14:solidFill>
                </w14:textFill>
              </w:rPr>
            </w:pPr>
            <w:r>
              <w:rPr>
                <w:rFonts w:hint="eastAsia" w:ascii="仿宋_GB2312" w:hAnsi="仿宋" w:eastAsia="仿宋_GB2312" w:cs="宋体"/>
                <w:color w:val="000000" w:themeColor="text1"/>
                <w:szCs w:val="21"/>
                <w14:textFill>
                  <w14:solidFill>
                    <w14:schemeClr w14:val="tx1"/>
                  </w14:solidFill>
                </w14:textFill>
              </w:rPr>
              <w:t>空载向下运行制动距离</w:t>
            </w:r>
          </w:p>
        </w:tc>
        <w:tc>
          <w:tcPr>
            <w:tcW w:w="4740" w:type="dxa"/>
            <w:tcBorders>
              <w:top w:val="single" w:color="auto" w:sz="4" w:space="0"/>
              <w:left w:val="nil"/>
              <w:bottom w:val="single" w:color="auto" w:sz="4" w:space="0"/>
              <w:right w:val="single" w:color="auto" w:sz="4" w:space="0"/>
            </w:tcBorders>
            <w:vAlign w:val="center"/>
          </w:tcPr>
          <w:p w14:paraId="63522D75">
            <w:pPr>
              <w:widowControl/>
              <w:jc w:val="left"/>
              <w:rPr>
                <w:rFonts w:ascii="仿宋_GB2312" w:hAnsi="仿宋" w:eastAsia="仿宋_GB2312" w:cs="宋体"/>
                <w:color w:val="000000" w:themeColor="text1"/>
                <w:szCs w:val="21"/>
                <w14:textFill>
                  <w14:solidFill>
                    <w14:schemeClr w14:val="tx1"/>
                  </w14:solidFill>
                </w14:textFill>
              </w:rPr>
            </w:pPr>
            <w:r>
              <w:rPr>
                <w:rFonts w:hint="eastAsia" w:ascii="仿宋_GB2312" w:hAnsi="仿宋" w:eastAsia="仿宋_GB2312" w:cs="宋体"/>
                <w:color w:val="000000" w:themeColor="text1"/>
                <w:szCs w:val="21"/>
                <w14:textFill>
                  <w14:solidFill>
                    <w14:schemeClr w14:val="tx1"/>
                  </w14:solidFill>
                </w14:textFill>
              </w:rPr>
              <w:t>符合标准值</w:t>
            </w:r>
          </w:p>
        </w:tc>
      </w:tr>
      <w:tr w14:paraId="6903A49C">
        <w:tblPrEx>
          <w:tblCellMar>
            <w:top w:w="0" w:type="dxa"/>
            <w:left w:w="108" w:type="dxa"/>
            <w:bottom w:w="0" w:type="dxa"/>
            <w:right w:w="108" w:type="dxa"/>
          </w:tblCellMar>
        </w:tblPrEx>
        <w:trPr>
          <w:trHeight w:val="285" w:hRule="atLeast"/>
        </w:trPr>
        <w:tc>
          <w:tcPr>
            <w:tcW w:w="510" w:type="dxa"/>
            <w:tcBorders>
              <w:top w:val="single" w:color="auto" w:sz="4" w:space="0"/>
              <w:left w:val="single" w:color="auto" w:sz="4" w:space="0"/>
              <w:bottom w:val="single" w:color="auto" w:sz="4" w:space="0"/>
              <w:right w:val="single" w:color="auto" w:sz="4" w:space="0"/>
            </w:tcBorders>
            <w:vAlign w:val="bottom"/>
          </w:tcPr>
          <w:p w14:paraId="4EFAD331">
            <w:pPr>
              <w:widowControl/>
              <w:jc w:val="center"/>
              <w:rPr>
                <w:rFonts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s="宋体"/>
                <w:color w:val="000000" w:themeColor="text1"/>
                <w:kern w:val="0"/>
                <w:szCs w:val="21"/>
                <w14:textFill>
                  <w14:solidFill>
                    <w14:schemeClr w14:val="tx1"/>
                  </w14:solidFill>
                </w14:textFill>
              </w:rPr>
              <w:t>6</w:t>
            </w:r>
          </w:p>
        </w:tc>
        <w:tc>
          <w:tcPr>
            <w:tcW w:w="540" w:type="dxa"/>
            <w:vMerge w:val="continue"/>
            <w:tcBorders>
              <w:left w:val="single" w:color="auto" w:sz="4" w:space="0"/>
              <w:right w:val="single" w:color="auto" w:sz="4" w:space="0"/>
            </w:tcBorders>
            <w:vAlign w:val="center"/>
          </w:tcPr>
          <w:p w14:paraId="0784E3A8">
            <w:pPr>
              <w:widowControl/>
              <w:jc w:val="left"/>
              <w:rPr>
                <w:rFonts w:ascii="仿宋_GB2312" w:hAnsi="仿宋" w:eastAsia="仿宋_GB2312" w:cs="宋体"/>
                <w:color w:val="000000" w:themeColor="text1"/>
                <w:kern w:val="0"/>
                <w:szCs w:val="21"/>
                <w14:textFill>
                  <w14:solidFill>
                    <w14:schemeClr w14:val="tx1"/>
                  </w14:solidFill>
                </w14:textFill>
              </w:rPr>
            </w:pPr>
          </w:p>
        </w:tc>
        <w:tc>
          <w:tcPr>
            <w:tcW w:w="3630" w:type="dxa"/>
            <w:tcBorders>
              <w:top w:val="single" w:color="auto" w:sz="4" w:space="0"/>
              <w:left w:val="nil"/>
              <w:bottom w:val="single" w:color="auto" w:sz="4" w:space="0"/>
              <w:right w:val="single" w:color="auto" w:sz="4" w:space="0"/>
            </w:tcBorders>
            <w:vAlign w:val="center"/>
          </w:tcPr>
          <w:p w14:paraId="101E6A3E">
            <w:pPr>
              <w:widowControl/>
              <w:jc w:val="left"/>
              <w:rPr>
                <w:rFonts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s="宋体"/>
                <w:color w:val="000000" w:themeColor="text1"/>
                <w:kern w:val="0"/>
                <w:szCs w:val="21"/>
                <w14:textFill>
                  <w14:solidFill>
                    <w14:schemeClr w14:val="tx1"/>
                  </w14:solidFill>
                </w14:textFill>
              </w:rPr>
              <w:t>制动器机械装置</w:t>
            </w:r>
          </w:p>
        </w:tc>
        <w:tc>
          <w:tcPr>
            <w:tcW w:w="4740" w:type="dxa"/>
            <w:tcBorders>
              <w:top w:val="single" w:color="auto" w:sz="4" w:space="0"/>
              <w:left w:val="nil"/>
              <w:bottom w:val="single" w:color="auto" w:sz="4" w:space="0"/>
              <w:right w:val="single" w:color="auto" w:sz="4" w:space="0"/>
            </w:tcBorders>
            <w:vAlign w:val="center"/>
          </w:tcPr>
          <w:p w14:paraId="79DE8790">
            <w:pPr>
              <w:widowControl/>
              <w:jc w:val="left"/>
              <w:rPr>
                <w:rFonts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s="宋体"/>
                <w:color w:val="000000" w:themeColor="text1"/>
                <w:szCs w:val="21"/>
                <w14:textFill>
                  <w14:solidFill>
                    <w14:schemeClr w14:val="tx1"/>
                  </w14:solidFill>
                </w14:textFill>
              </w:rPr>
              <w:t>润滑，工作有效</w:t>
            </w:r>
          </w:p>
        </w:tc>
      </w:tr>
      <w:tr w14:paraId="705E2F36">
        <w:tblPrEx>
          <w:tblCellMar>
            <w:top w:w="0" w:type="dxa"/>
            <w:left w:w="108" w:type="dxa"/>
            <w:bottom w:w="0" w:type="dxa"/>
            <w:right w:w="108" w:type="dxa"/>
          </w:tblCellMar>
        </w:tblPrEx>
        <w:trPr>
          <w:trHeight w:val="285" w:hRule="atLeast"/>
        </w:trPr>
        <w:tc>
          <w:tcPr>
            <w:tcW w:w="510" w:type="dxa"/>
            <w:tcBorders>
              <w:top w:val="single" w:color="auto" w:sz="4" w:space="0"/>
              <w:left w:val="single" w:color="auto" w:sz="4" w:space="0"/>
              <w:bottom w:val="single" w:color="auto" w:sz="4" w:space="0"/>
              <w:right w:val="single" w:color="auto" w:sz="4" w:space="0"/>
            </w:tcBorders>
            <w:vAlign w:val="bottom"/>
          </w:tcPr>
          <w:p w14:paraId="4BCED3E8">
            <w:pPr>
              <w:widowControl/>
              <w:jc w:val="center"/>
              <w:rPr>
                <w:rFonts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s="宋体"/>
                <w:color w:val="000000" w:themeColor="text1"/>
                <w:kern w:val="0"/>
                <w:szCs w:val="21"/>
                <w14:textFill>
                  <w14:solidFill>
                    <w14:schemeClr w14:val="tx1"/>
                  </w14:solidFill>
                </w14:textFill>
              </w:rPr>
              <w:t>7</w:t>
            </w:r>
          </w:p>
        </w:tc>
        <w:tc>
          <w:tcPr>
            <w:tcW w:w="540" w:type="dxa"/>
            <w:vMerge w:val="continue"/>
            <w:tcBorders>
              <w:left w:val="single" w:color="auto" w:sz="4" w:space="0"/>
              <w:right w:val="single" w:color="auto" w:sz="4" w:space="0"/>
            </w:tcBorders>
            <w:vAlign w:val="center"/>
          </w:tcPr>
          <w:p w14:paraId="58A43FF3">
            <w:pPr>
              <w:widowControl/>
              <w:jc w:val="left"/>
              <w:rPr>
                <w:rFonts w:ascii="仿宋_GB2312" w:hAnsi="仿宋" w:eastAsia="仿宋_GB2312" w:cs="宋体"/>
                <w:color w:val="000000" w:themeColor="text1"/>
                <w:kern w:val="0"/>
                <w:szCs w:val="21"/>
                <w14:textFill>
                  <w14:solidFill>
                    <w14:schemeClr w14:val="tx1"/>
                  </w14:solidFill>
                </w14:textFill>
              </w:rPr>
            </w:pPr>
          </w:p>
        </w:tc>
        <w:tc>
          <w:tcPr>
            <w:tcW w:w="3630" w:type="dxa"/>
            <w:tcBorders>
              <w:top w:val="single" w:color="auto" w:sz="4" w:space="0"/>
              <w:left w:val="nil"/>
              <w:bottom w:val="single" w:color="auto" w:sz="4" w:space="0"/>
              <w:right w:val="single" w:color="auto" w:sz="4" w:space="0"/>
            </w:tcBorders>
            <w:vAlign w:val="center"/>
          </w:tcPr>
          <w:p w14:paraId="303630DC">
            <w:pPr>
              <w:widowControl/>
              <w:jc w:val="left"/>
              <w:rPr>
                <w:rFonts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s="宋体"/>
                <w:color w:val="000000" w:themeColor="text1"/>
                <w:kern w:val="0"/>
                <w:szCs w:val="21"/>
                <w14:textFill>
                  <w14:solidFill>
                    <w14:schemeClr w14:val="tx1"/>
                  </w14:solidFill>
                </w14:textFill>
              </w:rPr>
              <w:t>附加制动器</w:t>
            </w:r>
          </w:p>
        </w:tc>
        <w:tc>
          <w:tcPr>
            <w:tcW w:w="4740" w:type="dxa"/>
            <w:tcBorders>
              <w:top w:val="single" w:color="auto" w:sz="4" w:space="0"/>
              <w:left w:val="nil"/>
              <w:bottom w:val="single" w:color="auto" w:sz="4" w:space="0"/>
              <w:right w:val="single" w:color="auto" w:sz="4" w:space="0"/>
            </w:tcBorders>
            <w:vAlign w:val="center"/>
          </w:tcPr>
          <w:p w14:paraId="29FD2AC2">
            <w:pPr>
              <w:widowControl/>
              <w:jc w:val="left"/>
              <w:rPr>
                <w:rFonts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s="宋体"/>
                <w:color w:val="000000" w:themeColor="text1"/>
                <w:kern w:val="0"/>
                <w:szCs w:val="21"/>
                <w14:textFill>
                  <w14:solidFill>
                    <w14:schemeClr w14:val="tx1"/>
                  </w14:solidFill>
                </w14:textFill>
              </w:rPr>
              <w:t>清洁和润滑，功能可靠</w:t>
            </w:r>
          </w:p>
        </w:tc>
      </w:tr>
      <w:tr w14:paraId="06021548">
        <w:tblPrEx>
          <w:tblCellMar>
            <w:top w:w="0" w:type="dxa"/>
            <w:left w:w="108" w:type="dxa"/>
            <w:bottom w:w="0" w:type="dxa"/>
            <w:right w:w="108" w:type="dxa"/>
          </w:tblCellMar>
        </w:tblPrEx>
        <w:trPr>
          <w:trHeight w:val="285" w:hRule="atLeast"/>
        </w:trPr>
        <w:tc>
          <w:tcPr>
            <w:tcW w:w="510" w:type="dxa"/>
            <w:tcBorders>
              <w:top w:val="single" w:color="auto" w:sz="4" w:space="0"/>
              <w:left w:val="single" w:color="auto" w:sz="4" w:space="0"/>
              <w:bottom w:val="single" w:color="auto" w:sz="4" w:space="0"/>
              <w:right w:val="single" w:color="auto" w:sz="4" w:space="0"/>
            </w:tcBorders>
            <w:vAlign w:val="bottom"/>
          </w:tcPr>
          <w:p w14:paraId="6846298B">
            <w:pPr>
              <w:widowControl/>
              <w:jc w:val="center"/>
              <w:rPr>
                <w:rFonts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s="宋体"/>
                <w:color w:val="000000" w:themeColor="text1"/>
                <w:kern w:val="0"/>
                <w:szCs w:val="21"/>
                <w14:textFill>
                  <w14:solidFill>
                    <w14:schemeClr w14:val="tx1"/>
                  </w14:solidFill>
                </w14:textFill>
              </w:rPr>
              <w:t>8</w:t>
            </w:r>
          </w:p>
        </w:tc>
        <w:tc>
          <w:tcPr>
            <w:tcW w:w="540" w:type="dxa"/>
            <w:vMerge w:val="continue"/>
            <w:tcBorders>
              <w:left w:val="single" w:color="auto" w:sz="4" w:space="0"/>
              <w:right w:val="single" w:color="auto" w:sz="4" w:space="0"/>
            </w:tcBorders>
            <w:vAlign w:val="center"/>
          </w:tcPr>
          <w:p w14:paraId="66B4AE4F">
            <w:pPr>
              <w:widowControl/>
              <w:jc w:val="left"/>
              <w:rPr>
                <w:rFonts w:ascii="仿宋_GB2312" w:hAnsi="仿宋" w:eastAsia="仿宋_GB2312" w:cs="宋体"/>
                <w:color w:val="000000" w:themeColor="text1"/>
                <w:kern w:val="0"/>
                <w:szCs w:val="21"/>
                <w14:textFill>
                  <w14:solidFill>
                    <w14:schemeClr w14:val="tx1"/>
                  </w14:solidFill>
                </w14:textFill>
              </w:rPr>
            </w:pPr>
          </w:p>
        </w:tc>
        <w:tc>
          <w:tcPr>
            <w:tcW w:w="3630" w:type="dxa"/>
            <w:tcBorders>
              <w:top w:val="single" w:color="auto" w:sz="4" w:space="0"/>
              <w:left w:val="nil"/>
              <w:bottom w:val="single" w:color="auto" w:sz="4" w:space="0"/>
              <w:right w:val="single" w:color="auto" w:sz="4" w:space="0"/>
            </w:tcBorders>
            <w:vAlign w:val="center"/>
          </w:tcPr>
          <w:p w14:paraId="3C8FED5B">
            <w:pPr>
              <w:widowControl/>
              <w:jc w:val="left"/>
              <w:rPr>
                <w:rFonts w:ascii="仿宋_GB2312" w:hAnsi="仿宋" w:eastAsia="仿宋_GB2312" w:cs="宋体"/>
                <w:color w:val="000000" w:themeColor="text1"/>
                <w:szCs w:val="21"/>
                <w14:textFill>
                  <w14:solidFill>
                    <w14:schemeClr w14:val="tx1"/>
                  </w14:solidFill>
                </w14:textFill>
              </w:rPr>
            </w:pPr>
            <w:r>
              <w:rPr>
                <w:rFonts w:hint="eastAsia" w:ascii="仿宋_GB2312" w:hAnsi="仿宋" w:eastAsia="仿宋_GB2312" w:cs="宋体"/>
                <w:color w:val="000000" w:themeColor="text1"/>
                <w:szCs w:val="21"/>
                <w14:textFill>
                  <w14:solidFill>
                    <w14:schemeClr w14:val="tx1"/>
                  </w14:solidFill>
                </w14:textFill>
              </w:rPr>
              <w:t>减速机润滑油</w:t>
            </w:r>
          </w:p>
        </w:tc>
        <w:tc>
          <w:tcPr>
            <w:tcW w:w="4740" w:type="dxa"/>
            <w:tcBorders>
              <w:top w:val="single" w:color="auto" w:sz="4" w:space="0"/>
              <w:left w:val="nil"/>
              <w:bottom w:val="single" w:color="auto" w:sz="4" w:space="0"/>
              <w:right w:val="single" w:color="auto" w:sz="4" w:space="0"/>
            </w:tcBorders>
            <w:vAlign w:val="center"/>
          </w:tcPr>
          <w:p w14:paraId="7891A208">
            <w:pPr>
              <w:widowControl/>
              <w:jc w:val="left"/>
              <w:rPr>
                <w:rFonts w:ascii="仿宋_GB2312" w:hAnsi="仿宋" w:eastAsia="仿宋_GB2312" w:cs="宋体"/>
                <w:color w:val="000000" w:themeColor="text1"/>
                <w:szCs w:val="21"/>
                <w14:textFill>
                  <w14:solidFill>
                    <w14:schemeClr w14:val="tx1"/>
                  </w14:solidFill>
                </w14:textFill>
              </w:rPr>
            </w:pPr>
            <w:r>
              <w:rPr>
                <w:rFonts w:hint="eastAsia" w:ascii="仿宋_GB2312" w:hAnsi="仿宋" w:eastAsia="仿宋_GB2312" w:cs="宋体"/>
                <w:color w:val="000000" w:themeColor="text1"/>
                <w:szCs w:val="21"/>
                <w14:textFill>
                  <w14:solidFill>
                    <w14:schemeClr w14:val="tx1"/>
                  </w14:solidFill>
                </w14:textFill>
              </w:rPr>
              <w:t>按照制造单位的要求进行检查、更换</w:t>
            </w:r>
          </w:p>
        </w:tc>
      </w:tr>
      <w:tr w14:paraId="477524BA">
        <w:tblPrEx>
          <w:tblCellMar>
            <w:top w:w="0" w:type="dxa"/>
            <w:left w:w="108" w:type="dxa"/>
            <w:bottom w:w="0" w:type="dxa"/>
            <w:right w:w="108" w:type="dxa"/>
          </w:tblCellMar>
        </w:tblPrEx>
        <w:trPr>
          <w:trHeight w:val="285" w:hRule="atLeast"/>
        </w:trPr>
        <w:tc>
          <w:tcPr>
            <w:tcW w:w="510" w:type="dxa"/>
            <w:tcBorders>
              <w:top w:val="single" w:color="auto" w:sz="4" w:space="0"/>
              <w:left w:val="single" w:color="auto" w:sz="4" w:space="0"/>
              <w:bottom w:val="single" w:color="auto" w:sz="4" w:space="0"/>
              <w:right w:val="single" w:color="auto" w:sz="4" w:space="0"/>
            </w:tcBorders>
            <w:vAlign w:val="bottom"/>
          </w:tcPr>
          <w:p w14:paraId="18F70EC0">
            <w:pPr>
              <w:widowControl/>
              <w:jc w:val="center"/>
              <w:rPr>
                <w:rFonts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s="宋体"/>
                <w:color w:val="000000" w:themeColor="text1"/>
                <w:kern w:val="0"/>
                <w:szCs w:val="21"/>
                <w14:textFill>
                  <w14:solidFill>
                    <w14:schemeClr w14:val="tx1"/>
                  </w14:solidFill>
                </w14:textFill>
              </w:rPr>
              <w:t>9</w:t>
            </w:r>
          </w:p>
        </w:tc>
        <w:tc>
          <w:tcPr>
            <w:tcW w:w="540" w:type="dxa"/>
            <w:vMerge w:val="continue"/>
            <w:tcBorders>
              <w:left w:val="single" w:color="auto" w:sz="4" w:space="0"/>
              <w:right w:val="single" w:color="auto" w:sz="4" w:space="0"/>
            </w:tcBorders>
            <w:vAlign w:val="center"/>
          </w:tcPr>
          <w:p w14:paraId="58FD99F0">
            <w:pPr>
              <w:widowControl/>
              <w:jc w:val="left"/>
              <w:rPr>
                <w:rFonts w:ascii="仿宋_GB2312" w:hAnsi="仿宋" w:eastAsia="仿宋_GB2312" w:cs="宋体"/>
                <w:color w:val="000000" w:themeColor="text1"/>
                <w:kern w:val="0"/>
                <w:szCs w:val="21"/>
                <w14:textFill>
                  <w14:solidFill>
                    <w14:schemeClr w14:val="tx1"/>
                  </w14:solidFill>
                </w14:textFill>
              </w:rPr>
            </w:pPr>
          </w:p>
        </w:tc>
        <w:tc>
          <w:tcPr>
            <w:tcW w:w="3630" w:type="dxa"/>
            <w:tcBorders>
              <w:top w:val="single" w:color="auto" w:sz="4" w:space="0"/>
              <w:left w:val="nil"/>
              <w:bottom w:val="single" w:color="auto" w:sz="4" w:space="0"/>
              <w:right w:val="single" w:color="auto" w:sz="4" w:space="0"/>
            </w:tcBorders>
            <w:vAlign w:val="center"/>
          </w:tcPr>
          <w:p w14:paraId="14078340">
            <w:pPr>
              <w:widowControl/>
              <w:jc w:val="left"/>
              <w:rPr>
                <w:rFonts w:ascii="仿宋_GB2312" w:hAnsi="仿宋" w:eastAsia="仿宋_GB2312" w:cs="宋体"/>
                <w:color w:val="000000" w:themeColor="text1"/>
                <w:szCs w:val="21"/>
                <w14:textFill>
                  <w14:solidFill>
                    <w14:schemeClr w14:val="tx1"/>
                  </w14:solidFill>
                </w14:textFill>
              </w:rPr>
            </w:pPr>
            <w:r>
              <w:rPr>
                <w:rFonts w:hint="eastAsia" w:ascii="仿宋_GB2312" w:hAnsi="仿宋" w:eastAsia="仿宋_GB2312" w:cs="宋体"/>
                <w:color w:val="000000" w:themeColor="text1"/>
                <w:kern w:val="0"/>
                <w:szCs w:val="21"/>
                <w14:textFill>
                  <w14:solidFill>
                    <w14:schemeClr w14:val="tx1"/>
                  </w14:solidFill>
                </w14:textFill>
              </w:rPr>
              <w:t>调整梳齿版梳齿与踏板面齿槽啮合深度和间隙</w:t>
            </w:r>
          </w:p>
        </w:tc>
        <w:tc>
          <w:tcPr>
            <w:tcW w:w="4740" w:type="dxa"/>
            <w:tcBorders>
              <w:top w:val="single" w:color="auto" w:sz="4" w:space="0"/>
              <w:left w:val="nil"/>
              <w:bottom w:val="single" w:color="auto" w:sz="4" w:space="0"/>
              <w:right w:val="single" w:color="auto" w:sz="4" w:space="0"/>
            </w:tcBorders>
            <w:vAlign w:val="center"/>
          </w:tcPr>
          <w:p w14:paraId="7F42F9C6">
            <w:pPr>
              <w:widowControl/>
              <w:jc w:val="left"/>
              <w:rPr>
                <w:rFonts w:ascii="仿宋_GB2312" w:hAnsi="仿宋" w:eastAsia="仿宋_GB2312" w:cs="宋体"/>
                <w:color w:val="000000" w:themeColor="text1"/>
                <w:szCs w:val="21"/>
                <w14:textFill>
                  <w14:solidFill>
                    <w14:schemeClr w14:val="tx1"/>
                  </w14:solidFill>
                </w14:textFill>
              </w:rPr>
            </w:pPr>
            <w:r>
              <w:rPr>
                <w:rFonts w:hint="eastAsia" w:ascii="仿宋_GB2312" w:hAnsi="仿宋" w:eastAsia="仿宋_GB2312" w:cs="宋体"/>
                <w:color w:val="000000" w:themeColor="text1"/>
                <w:kern w:val="0"/>
                <w:szCs w:val="21"/>
                <w14:textFill>
                  <w14:solidFill>
                    <w14:schemeClr w14:val="tx1"/>
                  </w14:solidFill>
                </w14:textFill>
              </w:rPr>
              <w:t>符合标准值</w:t>
            </w:r>
          </w:p>
        </w:tc>
      </w:tr>
      <w:tr w14:paraId="2699B003">
        <w:tblPrEx>
          <w:tblCellMar>
            <w:top w:w="0" w:type="dxa"/>
            <w:left w:w="108" w:type="dxa"/>
            <w:bottom w:w="0" w:type="dxa"/>
            <w:right w:w="108" w:type="dxa"/>
          </w:tblCellMar>
        </w:tblPrEx>
        <w:trPr>
          <w:trHeight w:val="285" w:hRule="atLeast"/>
        </w:trPr>
        <w:tc>
          <w:tcPr>
            <w:tcW w:w="510" w:type="dxa"/>
            <w:tcBorders>
              <w:top w:val="single" w:color="auto" w:sz="4" w:space="0"/>
              <w:left w:val="single" w:color="auto" w:sz="4" w:space="0"/>
              <w:bottom w:val="single" w:color="auto" w:sz="4" w:space="0"/>
              <w:right w:val="single" w:color="auto" w:sz="4" w:space="0"/>
            </w:tcBorders>
            <w:vAlign w:val="bottom"/>
          </w:tcPr>
          <w:p w14:paraId="740EE0E3">
            <w:pPr>
              <w:widowControl/>
              <w:jc w:val="center"/>
              <w:rPr>
                <w:rFonts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s="宋体"/>
                <w:color w:val="000000" w:themeColor="text1"/>
                <w:kern w:val="0"/>
                <w:szCs w:val="21"/>
                <w14:textFill>
                  <w14:solidFill>
                    <w14:schemeClr w14:val="tx1"/>
                  </w14:solidFill>
                </w14:textFill>
              </w:rPr>
              <w:t>10</w:t>
            </w:r>
          </w:p>
        </w:tc>
        <w:tc>
          <w:tcPr>
            <w:tcW w:w="540" w:type="dxa"/>
            <w:vMerge w:val="continue"/>
            <w:tcBorders>
              <w:left w:val="single" w:color="auto" w:sz="4" w:space="0"/>
              <w:right w:val="single" w:color="auto" w:sz="4" w:space="0"/>
            </w:tcBorders>
            <w:vAlign w:val="center"/>
          </w:tcPr>
          <w:p w14:paraId="79D66530">
            <w:pPr>
              <w:widowControl/>
              <w:jc w:val="left"/>
              <w:rPr>
                <w:rFonts w:ascii="仿宋_GB2312" w:hAnsi="仿宋" w:eastAsia="仿宋_GB2312" w:cs="宋体"/>
                <w:color w:val="000000" w:themeColor="text1"/>
                <w:kern w:val="0"/>
                <w:szCs w:val="21"/>
                <w14:textFill>
                  <w14:solidFill>
                    <w14:schemeClr w14:val="tx1"/>
                  </w14:solidFill>
                </w14:textFill>
              </w:rPr>
            </w:pPr>
          </w:p>
        </w:tc>
        <w:tc>
          <w:tcPr>
            <w:tcW w:w="3630" w:type="dxa"/>
            <w:tcBorders>
              <w:top w:val="single" w:color="auto" w:sz="4" w:space="0"/>
              <w:left w:val="nil"/>
              <w:bottom w:val="single" w:color="auto" w:sz="4" w:space="0"/>
              <w:right w:val="single" w:color="auto" w:sz="4" w:space="0"/>
            </w:tcBorders>
            <w:vAlign w:val="center"/>
          </w:tcPr>
          <w:p w14:paraId="30F4E50A">
            <w:pPr>
              <w:widowControl/>
              <w:jc w:val="left"/>
              <w:rPr>
                <w:rFonts w:ascii="仿宋_GB2312" w:hAnsi="仿宋" w:eastAsia="仿宋_GB2312" w:cs="宋体"/>
                <w:color w:val="000000" w:themeColor="text1"/>
                <w:szCs w:val="21"/>
                <w14:textFill>
                  <w14:solidFill>
                    <w14:schemeClr w14:val="tx1"/>
                  </w14:solidFill>
                </w14:textFill>
              </w:rPr>
            </w:pPr>
            <w:r>
              <w:rPr>
                <w:rFonts w:hint="eastAsia" w:ascii="仿宋_GB2312" w:hAnsi="仿宋" w:eastAsia="仿宋_GB2312" w:cs="宋体"/>
                <w:color w:val="000000" w:themeColor="text1"/>
                <w:kern w:val="0"/>
                <w:szCs w:val="21"/>
                <w14:textFill>
                  <w14:solidFill>
                    <w14:schemeClr w14:val="tx1"/>
                  </w14:solidFill>
                </w14:textFill>
              </w:rPr>
              <w:t>扶手带张紧度张紧弹簧负荷长度</w:t>
            </w:r>
          </w:p>
        </w:tc>
        <w:tc>
          <w:tcPr>
            <w:tcW w:w="4740" w:type="dxa"/>
            <w:tcBorders>
              <w:top w:val="single" w:color="auto" w:sz="4" w:space="0"/>
              <w:left w:val="nil"/>
              <w:bottom w:val="single" w:color="auto" w:sz="4" w:space="0"/>
              <w:right w:val="single" w:color="auto" w:sz="4" w:space="0"/>
            </w:tcBorders>
            <w:vAlign w:val="center"/>
          </w:tcPr>
          <w:p w14:paraId="3E037B30">
            <w:pPr>
              <w:widowControl/>
              <w:jc w:val="left"/>
              <w:rPr>
                <w:rFonts w:ascii="仿宋_GB2312" w:hAnsi="仿宋" w:eastAsia="仿宋_GB2312" w:cs="宋体"/>
                <w:color w:val="000000" w:themeColor="text1"/>
                <w:szCs w:val="21"/>
                <w14:textFill>
                  <w14:solidFill>
                    <w14:schemeClr w14:val="tx1"/>
                  </w14:solidFill>
                </w14:textFill>
              </w:rPr>
            </w:pPr>
            <w:r>
              <w:rPr>
                <w:rFonts w:hint="eastAsia" w:ascii="仿宋_GB2312" w:hAnsi="仿宋" w:eastAsia="仿宋_GB2312" w:cs="宋体"/>
                <w:color w:val="000000" w:themeColor="text1"/>
                <w:kern w:val="0"/>
                <w:szCs w:val="21"/>
                <w14:textFill>
                  <w14:solidFill>
                    <w14:schemeClr w14:val="tx1"/>
                  </w14:solidFill>
                </w14:textFill>
              </w:rPr>
              <w:t>符合制造单位要求</w:t>
            </w:r>
          </w:p>
        </w:tc>
      </w:tr>
      <w:tr w14:paraId="63049E6C">
        <w:tblPrEx>
          <w:tblCellMar>
            <w:top w:w="0" w:type="dxa"/>
            <w:left w:w="108" w:type="dxa"/>
            <w:bottom w:w="0" w:type="dxa"/>
            <w:right w:w="108" w:type="dxa"/>
          </w:tblCellMar>
        </w:tblPrEx>
        <w:trPr>
          <w:trHeight w:val="285" w:hRule="atLeast"/>
        </w:trPr>
        <w:tc>
          <w:tcPr>
            <w:tcW w:w="510" w:type="dxa"/>
            <w:tcBorders>
              <w:top w:val="single" w:color="auto" w:sz="4" w:space="0"/>
              <w:left w:val="single" w:color="auto" w:sz="4" w:space="0"/>
              <w:bottom w:val="single" w:color="auto" w:sz="4" w:space="0"/>
              <w:right w:val="single" w:color="auto" w:sz="4" w:space="0"/>
            </w:tcBorders>
            <w:vAlign w:val="bottom"/>
          </w:tcPr>
          <w:p w14:paraId="7102392E">
            <w:pPr>
              <w:widowControl/>
              <w:jc w:val="center"/>
              <w:rPr>
                <w:rFonts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s="宋体"/>
                <w:color w:val="000000" w:themeColor="text1"/>
                <w:kern w:val="0"/>
                <w:szCs w:val="21"/>
                <w14:textFill>
                  <w14:solidFill>
                    <w14:schemeClr w14:val="tx1"/>
                  </w14:solidFill>
                </w14:textFill>
              </w:rPr>
              <w:t>11</w:t>
            </w:r>
          </w:p>
        </w:tc>
        <w:tc>
          <w:tcPr>
            <w:tcW w:w="540" w:type="dxa"/>
            <w:vMerge w:val="continue"/>
            <w:tcBorders>
              <w:left w:val="single" w:color="auto" w:sz="4" w:space="0"/>
              <w:right w:val="single" w:color="auto" w:sz="4" w:space="0"/>
            </w:tcBorders>
            <w:vAlign w:val="center"/>
          </w:tcPr>
          <w:p w14:paraId="7D588E98">
            <w:pPr>
              <w:widowControl/>
              <w:jc w:val="left"/>
              <w:rPr>
                <w:rFonts w:ascii="仿宋_GB2312" w:hAnsi="仿宋" w:eastAsia="仿宋_GB2312" w:cs="宋体"/>
                <w:color w:val="000000" w:themeColor="text1"/>
                <w:kern w:val="0"/>
                <w:szCs w:val="21"/>
                <w14:textFill>
                  <w14:solidFill>
                    <w14:schemeClr w14:val="tx1"/>
                  </w14:solidFill>
                </w14:textFill>
              </w:rPr>
            </w:pPr>
          </w:p>
        </w:tc>
        <w:tc>
          <w:tcPr>
            <w:tcW w:w="3630" w:type="dxa"/>
            <w:tcBorders>
              <w:top w:val="single" w:color="auto" w:sz="4" w:space="0"/>
              <w:left w:val="nil"/>
              <w:bottom w:val="single" w:color="auto" w:sz="4" w:space="0"/>
              <w:right w:val="single" w:color="auto" w:sz="4" w:space="0"/>
            </w:tcBorders>
            <w:vAlign w:val="center"/>
          </w:tcPr>
          <w:p w14:paraId="49636B35">
            <w:pPr>
              <w:widowControl/>
              <w:jc w:val="left"/>
              <w:rPr>
                <w:rFonts w:ascii="仿宋_GB2312" w:hAnsi="仿宋" w:eastAsia="仿宋_GB2312" w:cs="宋体"/>
                <w:color w:val="000000" w:themeColor="text1"/>
                <w:szCs w:val="21"/>
                <w14:textFill>
                  <w14:solidFill>
                    <w14:schemeClr w14:val="tx1"/>
                  </w14:solidFill>
                </w14:textFill>
              </w:rPr>
            </w:pPr>
            <w:r>
              <w:rPr>
                <w:rFonts w:hint="eastAsia" w:ascii="仿宋_GB2312" w:hAnsi="仿宋" w:eastAsia="仿宋_GB2312" w:cs="宋体"/>
                <w:color w:val="000000" w:themeColor="text1"/>
                <w:szCs w:val="21"/>
                <w14:textFill>
                  <w14:solidFill>
                    <w14:schemeClr w14:val="tx1"/>
                  </w14:solidFill>
                </w14:textFill>
              </w:rPr>
              <w:t>扶手带速度监控系统</w:t>
            </w:r>
          </w:p>
        </w:tc>
        <w:tc>
          <w:tcPr>
            <w:tcW w:w="4740" w:type="dxa"/>
            <w:tcBorders>
              <w:top w:val="single" w:color="auto" w:sz="4" w:space="0"/>
              <w:left w:val="nil"/>
              <w:bottom w:val="single" w:color="auto" w:sz="4" w:space="0"/>
              <w:right w:val="single" w:color="auto" w:sz="4" w:space="0"/>
            </w:tcBorders>
            <w:vAlign w:val="center"/>
          </w:tcPr>
          <w:p w14:paraId="0614B230">
            <w:pPr>
              <w:widowControl/>
              <w:jc w:val="left"/>
              <w:rPr>
                <w:rFonts w:ascii="仿宋_GB2312" w:hAnsi="仿宋" w:eastAsia="仿宋_GB2312" w:cs="宋体"/>
                <w:color w:val="000000" w:themeColor="text1"/>
                <w:szCs w:val="21"/>
                <w14:textFill>
                  <w14:solidFill>
                    <w14:schemeClr w14:val="tx1"/>
                  </w14:solidFill>
                </w14:textFill>
              </w:rPr>
            </w:pPr>
            <w:r>
              <w:rPr>
                <w:rFonts w:hint="eastAsia" w:ascii="仿宋_GB2312" w:hAnsi="仿宋" w:eastAsia="仿宋_GB2312" w:cs="宋体"/>
                <w:color w:val="000000" w:themeColor="text1"/>
                <w:szCs w:val="21"/>
                <w14:textFill>
                  <w14:solidFill>
                    <w14:schemeClr w14:val="tx1"/>
                  </w14:solidFill>
                </w14:textFill>
              </w:rPr>
              <w:t>工作正常</w:t>
            </w:r>
          </w:p>
        </w:tc>
      </w:tr>
      <w:tr w14:paraId="79443544">
        <w:tblPrEx>
          <w:tblCellMar>
            <w:top w:w="0" w:type="dxa"/>
            <w:left w:w="108" w:type="dxa"/>
            <w:bottom w:w="0" w:type="dxa"/>
            <w:right w:w="108" w:type="dxa"/>
          </w:tblCellMar>
        </w:tblPrEx>
        <w:trPr>
          <w:trHeight w:val="285" w:hRule="atLeast"/>
        </w:trPr>
        <w:tc>
          <w:tcPr>
            <w:tcW w:w="510" w:type="dxa"/>
            <w:tcBorders>
              <w:top w:val="single" w:color="auto" w:sz="4" w:space="0"/>
              <w:left w:val="single" w:color="auto" w:sz="4" w:space="0"/>
              <w:bottom w:val="single" w:color="auto" w:sz="4" w:space="0"/>
              <w:right w:val="single" w:color="auto" w:sz="4" w:space="0"/>
            </w:tcBorders>
            <w:vAlign w:val="center"/>
          </w:tcPr>
          <w:p w14:paraId="433E7DE9">
            <w:pPr>
              <w:widowControl/>
              <w:jc w:val="center"/>
              <w:rPr>
                <w:rFonts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s="宋体"/>
                <w:color w:val="000000" w:themeColor="text1"/>
                <w:kern w:val="0"/>
                <w:szCs w:val="21"/>
                <w14:textFill>
                  <w14:solidFill>
                    <w14:schemeClr w14:val="tx1"/>
                  </w14:solidFill>
                </w14:textFill>
              </w:rPr>
              <w:t>12</w:t>
            </w:r>
          </w:p>
        </w:tc>
        <w:tc>
          <w:tcPr>
            <w:tcW w:w="540" w:type="dxa"/>
            <w:vMerge w:val="continue"/>
            <w:tcBorders>
              <w:left w:val="single" w:color="auto" w:sz="4" w:space="0"/>
              <w:bottom w:val="single" w:color="auto" w:sz="4" w:space="0"/>
              <w:right w:val="single" w:color="auto" w:sz="4" w:space="0"/>
            </w:tcBorders>
            <w:vAlign w:val="center"/>
          </w:tcPr>
          <w:p w14:paraId="4F7123F8">
            <w:pPr>
              <w:widowControl/>
              <w:jc w:val="left"/>
              <w:rPr>
                <w:rFonts w:ascii="仿宋_GB2312" w:hAnsi="仿宋" w:eastAsia="仿宋_GB2312" w:cs="宋体"/>
                <w:color w:val="000000" w:themeColor="text1"/>
                <w:kern w:val="0"/>
                <w:szCs w:val="21"/>
                <w14:textFill>
                  <w14:solidFill>
                    <w14:schemeClr w14:val="tx1"/>
                  </w14:solidFill>
                </w14:textFill>
              </w:rPr>
            </w:pPr>
          </w:p>
        </w:tc>
        <w:tc>
          <w:tcPr>
            <w:tcW w:w="3630" w:type="dxa"/>
            <w:tcBorders>
              <w:top w:val="single" w:color="auto" w:sz="4" w:space="0"/>
              <w:left w:val="nil"/>
              <w:bottom w:val="single" w:color="auto" w:sz="4" w:space="0"/>
              <w:right w:val="single" w:color="auto" w:sz="4" w:space="0"/>
            </w:tcBorders>
            <w:vAlign w:val="center"/>
          </w:tcPr>
          <w:p w14:paraId="427DB025">
            <w:pPr>
              <w:widowControl/>
              <w:jc w:val="left"/>
              <w:rPr>
                <w:rFonts w:ascii="仿宋_GB2312" w:hAnsi="仿宋" w:eastAsia="仿宋_GB2312" w:cs="宋体"/>
                <w:color w:val="000000" w:themeColor="text1"/>
                <w:szCs w:val="21"/>
                <w14:textFill>
                  <w14:solidFill>
                    <w14:schemeClr w14:val="tx1"/>
                  </w14:solidFill>
                </w14:textFill>
              </w:rPr>
            </w:pPr>
            <w:r>
              <w:rPr>
                <w:rFonts w:hint="eastAsia" w:ascii="仿宋_GB2312" w:hAnsi="仿宋" w:eastAsia="仿宋_GB2312" w:cs="宋体"/>
                <w:color w:val="000000" w:themeColor="text1"/>
                <w:kern w:val="0"/>
                <w:szCs w:val="21"/>
                <w14:textFill>
                  <w14:solidFill>
                    <w14:schemeClr w14:val="tx1"/>
                  </w14:solidFill>
                </w14:textFill>
              </w:rPr>
              <w:t>梯级踏板加热装置</w:t>
            </w:r>
          </w:p>
        </w:tc>
        <w:tc>
          <w:tcPr>
            <w:tcW w:w="4740" w:type="dxa"/>
            <w:tcBorders>
              <w:top w:val="single" w:color="auto" w:sz="4" w:space="0"/>
              <w:left w:val="nil"/>
              <w:bottom w:val="single" w:color="auto" w:sz="4" w:space="0"/>
              <w:right w:val="single" w:color="auto" w:sz="4" w:space="0"/>
            </w:tcBorders>
            <w:vAlign w:val="center"/>
          </w:tcPr>
          <w:p w14:paraId="6ADB471E">
            <w:pPr>
              <w:widowControl/>
              <w:jc w:val="left"/>
              <w:rPr>
                <w:rFonts w:ascii="仿宋_GB2312" w:hAnsi="仿宋" w:eastAsia="仿宋_GB2312" w:cs="宋体"/>
                <w:color w:val="000000" w:themeColor="text1"/>
                <w:szCs w:val="21"/>
                <w14:textFill>
                  <w14:solidFill>
                    <w14:schemeClr w14:val="tx1"/>
                  </w14:solidFill>
                </w14:textFill>
              </w:rPr>
            </w:pPr>
            <w:r>
              <w:rPr>
                <w:rFonts w:hint="eastAsia" w:ascii="仿宋_GB2312" w:hAnsi="仿宋" w:eastAsia="仿宋_GB2312" w:cs="宋体"/>
                <w:color w:val="000000" w:themeColor="text1"/>
                <w:kern w:val="0"/>
                <w:szCs w:val="21"/>
                <w14:textFill>
                  <w14:solidFill>
                    <w14:schemeClr w14:val="tx1"/>
                  </w14:solidFill>
                </w14:textFill>
              </w:rPr>
              <w:t>功能正常，温度感应器接线牢固（冬季到来之前必须完成）</w:t>
            </w:r>
          </w:p>
        </w:tc>
      </w:tr>
      <w:tr w14:paraId="258F53FB">
        <w:tblPrEx>
          <w:tblCellMar>
            <w:top w:w="0" w:type="dxa"/>
            <w:left w:w="108" w:type="dxa"/>
            <w:bottom w:w="0" w:type="dxa"/>
            <w:right w:w="108" w:type="dxa"/>
          </w:tblCellMar>
        </w:tblPrEx>
        <w:trPr>
          <w:trHeight w:val="285" w:hRule="atLeast"/>
        </w:trPr>
        <w:tc>
          <w:tcPr>
            <w:tcW w:w="510" w:type="dxa"/>
            <w:tcBorders>
              <w:top w:val="single" w:color="auto" w:sz="4" w:space="0"/>
              <w:left w:val="single" w:color="auto" w:sz="4" w:space="0"/>
              <w:bottom w:val="single" w:color="auto" w:sz="4" w:space="0"/>
              <w:right w:val="single" w:color="auto" w:sz="4" w:space="0"/>
            </w:tcBorders>
            <w:vAlign w:val="bottom"/>
          </w:tcPr>
          <w:p w14:paraId="37956781">
            <w:pPr>
              <w:widowControl/>
              <w:jc w:val="center"/>
              <w:rPr>
                <w:rFonts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s="宋体"/>
                <w:color w:val="000000" w:themeColor="text1"/>
                <w:kern w:val="0"/>
                <w:szCs w:val="21"/>
                <w14:textFill>
                  <w14:solidFill>
                    <w14:schemeClr w14:val="tx1"/>
                  </w14:solidFill>
                </w14:textFill>
              </w:rPr>
              <w:t>1</w:t>
            </w:r>
          </w:p>
        </w:tc>
        <w:tc>
          <w:tcPr>
            <w:tcW w:w="540" w:type="dxa"/>
            <w:vMerge w:val="restart"/>
            <w:tcBorders>
              <w:top w:val="single" w:color="auto" w:sz="4" w:space="0"/>
              <w:left w:val="single" w:color="auto" w:sz="4" w:space="0"/>
              <w:right w:val="single" w:color="auto" w:sz="4" w:space="0"/>
            </w:tcBorders>
            <w:vAlign w:val="center"/>
          </w:tcPr>
          <w:p w14:paraId="79B092BB">
            <w:pPr>
              <w:widowControl/>
              <w:jc w:val="center"/>
              <w:rPr>
                <w:rFonts w:ascii="仿宋_GB2312" w:hAnsi="仿宋" w:eastAsia="仿宋_GB2312" w:cs="宋体"/>
                <w:color w:val="000000" w:themeColor="text1"/>
                <w:kern w:val="0"/>
                <w:szCs w:val="21"/>
                <w14:textFill>
                  <w14:solidFill>
                    <w14:schemeClr w14:val="tx1"/>
                  </w14:solidFill>
                </w14:textFill>
              </w:rPr>
            </w:pPr>
          </w:p>
          <w:p w14:paraId="05FA0C18">
            <w:pPr>
              <w:widowControl/>
              <w:jc w:val="center"/>
              <w:rPr>
                <w:rFonts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s="宋体"/>
                <w:color w:val="000000" w:themeColor="text1"/>
                <w:kern w:val="0"/>
                <w:szCs w:val="21"/>
                <w14:textFill>
                  <w14:solidFill>
                    <w14:schemeClr w14:val="tx1"/>
                  </w14:solidFill>
                </w14:textFill>
              </w:rPr>
              <w:t>年</w:t>
            </w:r>
          </w:p>
          <w:p w14:paraId="64AEA771">
            <w:pPr>
              <w:widowControl/>
              <w:jc w:val="center"/>
              <w:rPr>
                <w:rFonts w:ascii="仿宋_GB2312" w:hAnsi="仿宋" w:eastAsia="仿宋_GB2312" w:cs="宋体"/>
                <w:color w:val="000000" w:themeColor="text1"/>
                <w:kern w:val="0"/>
                <w:szCs w:val="21"/>
                <w14:textFill>
                  <w14:solidFill>
                    <w14:schemeClr w14:val="tx1"/>
                  </w14:solidFill>
                </w14:textFill>
              </w:rPr>
            </w:pPr>
          </w:p>
          <w:p w14:paraId="1B5A9922">
            <w:pPr>
              <w:widowControl/>
              <w:jc w:val="center"/>
              <w:rPr>
                <w:rFonts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s="宋体"/>
                <w:color w:val="000000" w:themeColor="text1"/>
                <w:kern w:val="0"/>
                <w:szCs w:val="21"/>
                <w14:textFill>
                  <w14:solidFill>
                    <w14:schemeClr w14:val="tx1"/>
                  </w14:solidFill>
                </w14:textFill>
              </w:rPr>
              <w:t>度</w:t>
            </w:r>
          </w:p>
        </w:tc>
        <w:tc>
          <w:tcPr>
            <w:tcW w:w="3630" w:type="dxa"/>
            <w:tcBorders>
              <w:top w:val="single" w:color="auto" w:sz="4" w:space="0"/>
              <w:left w:val="nil"/>
              <w:bottom w:val="single" w:color="auto" w:sz="4" w:space="0"/>
              <w:right w:val="single" w:color="auto" w:sz="4" w:space="0"/>
            </w:tcBorders>
            <w:vAlign w:val="center"/>
          </w:tcPr>
          <w:p w14:paraId="7DB16339">
            <w:pPr>
              <w:widowControl/>
              <w:jc w:val="left"/>
              <w:rPr>
                <w:rFonts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s="宋体"/>
                <w:color w:val="000000" w:themeColor="text1"/>
                <w:kern w:val="0"/>
                <w:szCs w:val="21"/>
                <w14:textFill>
                  <w14:solidFill>
                    <w14:schemeClr w14:val="tx1"/>
                  </w14:solidFill>
                </w14:textFill>
              </w:rPr>
              <w:t>主接触器</w:t>
            </w:r>
          </w:p>
        </w:tc>
        <w:tc>
          <w:tcPr>
            <w:tcW w:w="4740" w:type="dxa"/>
            <w:tcBorders>
              <w:top w:val="single" w:color="auto" w:sz="4" w:space="0"/>
              <w:left w:val="nil"/>
              <w:bottom w:val="single" w:color="auto" w:sz="4" w:space="0"/>
              <w:right w:val="single" w:color="auto" w:sz="4" w:space="0"/>
            </w:tcBorders>
            <w:vAlign w:val="center"/>
          </w:tcPr>
          <w:p w14:paraId="1938728D">
            <w:pPr>
              <w:widowControl/>
              <w:jc w:val="left"/>
              <w:rPr>
                <w:rFonts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s="宋体"/>
                <w:color w:val="000000" w:themeColor="text1"/>
                <w:kern w:val="0"/>
                <w:szCs w:val="21"/>
                <w14:textFill>
                  <w14:solidFill>
                    <w14:schemeClr w14:val="tx1"/>
                  </w14:solidFill>
                </w14:textFill>
              </w:rPr>
              <w:t>工作可靠</w:t>
            </w:r>
          </w:p>
        </w:tc>
      </w:tr>
      <w:tr w14:paraId="3720AE26">
        <w:tblPrEx>
          <w:tblCellMar>
            <w:top w:w="0" w:type="dxa"/>
            <w:left w:w="108" w:type="dxa"/>
            <w:bottom w:w="0" w:type="dxa"/>
            <w:right w:w="108" w:type="dxa"/>
          </w:tblCellMar>
        </w:tblPrEx>
        <w:trPr>
          <w:trHeight w:val="285" w:hRule="atLeast"/>
        </w:trPr>
        <w:tc>
          <w:tcPr>
            <w:tcW w:w="510" w:type="dxa"/>
            <w:tcBorders>
              <w:top w:val="single" w:color="auto" w:sz="4" w:space="0"/>
              <w:left w:val="single" w:color="auto" w:sz="4" w:space="0"/>
              <w:bottom w:val="single" w:color="auto" w:sz="4" w:space="0"/>
              <w:right w:val="single" w:color="auto" w:sz="4" w:space="0"/>
            </w:tcBorders>
            <w:vAlign w:val="bottom"/>
          </w:tcPr>
          <w:p w14:paraId="069585F9">
            <w:pPr>
              <w:widowControl/>
              <w:jc w:val="center"/>
              <w:rPr>
                <w:rFonts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s="宋体"/>
                <w:color w:val="000000" w:themeColor="text1"/>
                <w:kern w:val="0"/>
                <w:szCs w:val="21"/>
                <w14:textFill>
                  <w14:solidFill>
                    <w14:schemeClr w14:val="tx1"/>
                  </w14:solidFill>
                </w14:textFill>
              </w:rPr>
              <w:t>2</w:t>
            </w:r>
          </w:p>
        </w:tc>
        <w:tc>
          <w:tcPr>
            <w:tcW w:w="540" w:type="dxa"/>
            <w:vMerge w:val="continue"/>
            <w:tcBorders>
              <w:left w:val="single" w:color="auto" w:sz="4" w:space="0"/>
              <w:right w:val="single" w:color="auto" w:sz="4" w:space="0"/>
            </w:tcBorders>
            <w:vAlign w:val="center"/>
          </w:tcPr>
          <w:p w14:paraId="3141675E">
            <w:pPr>
              <w:widowControl/>
              <w:jc w:val="left"/>
              <w:rPr>
                <w:rFonts w:ascii="仿宋_GB2312" w:hAnsi="仿宋" w:eastAsia="仿宋_GB2312" w:cs="宋体"/>
                <w:color w:val="000000" w:themeColor="text1"/>
                <w:kern w:val="0"/>
                <w:szCs w:val="21"/>
                <w14:textFill>
                  <w14:solidFill>
                    <w14:schemeClr w14:val="tx1"/>
                  </w14:solidFill>
                </w14:textFill>
              </w:rPr>
            </w:pPr>
          </w:p>
        </w:tc>
        <w:tc>
          <w:tcPr>
            <w:tcW w:w="3630" w:type="dxa"/>
            <w:tcBorders>
              <w:top w:val="single" w:color="auto" w:sz="4" w:space="0"/>
              <w:left w:val="nil"/>
              <w:bottom w:val="single" w:color="auto" w:sz="4" w:space="0"/>
              <w:right w:val="single" w:color="auto" w:sz="4" w:space="0"/>
            </w:tcBorders>
            <w:vAlign w:val="center"/>
          </w:tcPr>
          <w:p w14:paraId="352746AF">
            <w:pPr>
              <w:widowControl/>
              <w:jc w:val="left"/>
              <w:rPr>
                <w:rFonts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s="宋体"/>
                <w:color w:val="000000" w:themeColor="text1"/>
                <w:kern w:val="0"/>
                <w:szCs w:val="21"/>
                <w14:textFill>
                  <w14:solidFill>
                    <w14:schemeClr w14:val="tx1"/>
                  </w14:solidFill>
                </w14:textFill>
              </w:rPr>
              <w:t>主机速度检测功能</w:t>
            </w:r>
          </w:p>
        </w:tc>
        <w:tc>
          <w:tcPr>
            <w:tcW w:w="4740" w:type="dxa"/>
            <w:tcBorders>
              <w:top w:val="single" w:color="auto" w:sz="4" w:space="0"/>
              <w:left w:val="nil"/>
              <w:bottom w:val="single" w:color="auto" w:sz="4" w:space="0"/>
              <w:right w:val="single" w:color="auto" w:sz="4" w:space="0"/>
            </w:tcBorders>
            <w:vAlign w:val="center"/>
          </w:tcPr>
          <w:p w14:paraId="3ECF70A1">
            <w:pPr>
              <w:widowControl/>
              <w:jc w:val="left"/>
              <w:rPr>
                <w:rFonts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s="宋体"/>
                <w:color w:val="000000" w:themeColor="text1"/>
                <w:kern w:val="0"/>
                <w:szCs w:val="21"/>
                <w14:textFill>
                  <w14:solidFill>
                    <w14:schemeClr w14:val="tx1"/>
                  </w14:solidFill>
                </w14:textFill>
              </w:rPr>
              <w:t>功能可靠，清洁感应面、感应间隙符合制造单位要求</w:t>
            </w:r>
          </w:p>
        </w:tc>
      </w:tr>
      <w:tr w14:paraId="574F73F3">
        <w:tblPrEx>
          <w:tblCellMar>
            <w:top w:w="0" w:type="dxa"/>
            <w:left w:w="108" w:type="dxa"/>
            <w:bottom w:w="0" w:type="dxa"/>
            <w:right w:w="108" w:type="dxa"/>
          </w:tblCellMar>
        </w:tblPrEx>
        <w:trPr>
          <w:trHeight w:val="285" w:hRule="atLeast"/>
        </w:trPr>
        <w:tc>
          <w:tcPr>
            <w:tcW w:w="510" w:type="dxa"/>
            <w:tcBorders>
              <w:top w:val="single" w:color="auto" w:sz="4" w:space="0"/>
              <w:left w:val="single" w:color="auto" w:sz="4" w:space="0"/>
              <w:bottom w:val="single" w:color="auto" w:sz="4" w:space="0"/>
              <w:right w:val="single" w:color="auto" w:sz="4" w:space="0"/>
            </w:tcBorders>
            <w:vAlign w:val="bottom"/>
          </w:tcPr>
          <w:p w14:paraId="3E26F9BD">
            <w:pPr>
              <w:widowControl/>
              <w:jc w:val="center"/>
              <w:rPr>
                <w:rFonts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s="宋体"/>
                <w:color w:val="000000" w:themeColor="text1"/>
                <w:kern w:val="0"/>
                <w:szCs w:val="21"/>
                <w14:textFill>
                  <w14:solidFill>
                    <w14:schemeClr w14:val="tx1"/>
                  </w14:solidFill>
                </w14:textFill>
              </w:rPr>
              <w:t>3</w:t>
            </w:r>
          </w:p>
        </w:tc>
        <w:tc>
          <w:tcPr>
            <w:tcW w:w="540" w:type="dxa"/>
            <w:vMerge w:val="continue"/>
            <w:tcBorders>
              <w:left w:val="single" w:color="auto" w:sz="4" w:space="0"/>
              <w:right w:val="single" w:color="auto" w:sz="4" w:space="0"/>
            </w:tcBorders>
            <w:vAlign w:val="center"/>
          </w:tcPr>
          <w:p w14:paraId="7847A7CA">
            <w:pPr>
              <w:widowControl/>
              <w:jc w:val="left"/>
              <w:rPr>
                <w:rFonts w:ascii="仿宋_GB2312" w:hAnsi="仿宋" w:eastAsia="仿宋_GB2312" w:cs="宋体"/>
                <w:color w:val="000000" w:themeColor="text1"/>
                <w:kern w:val="0"/>
                <w:szCs w:val="21"/>
                <w14:textFill>
                  <w14:solidFill>
                    <w14:schemeClr w14:val="tx1"/>
                  </w14:solidFill>
                </w14:textFill>
              </w:rPr>
            </w:pPr>
          </w:p>
        </w:tc>
        <w:tc>
          <w:tcPr>
            <w:tcW w:w="3630" w:type="dxa"/>
            <w:tcBorders>
              <w:top w:val="single" w:color="auto" w:sz="4" w:space="0"/>
              <w:left w:val="nil"/>
              <w:bottom w:val="single" w:color="auto" w:sz="4" w:space="0"/>
              <w:right w:val="single" w:color="auto" w:sz="4" w:space="0"/>
            </w:tcBorders>
            <w:vAlign w:val="center"/>
          </w:tcPr>
          <w:p w14:paraId="6FFCF24E">
            <w:pPr>
              <w:widowControl/>
              <w:jc w:val="left"/>
              <w:rPr>
                <w:rFonts w:ascii="仿宋_GB2312" w:hAnsi="仿宋" w:eastAsia="仿宋_GB2312" w:cs="宋体"/>
                <w:color w:val="000000" w:themeColor="text1"/>
                <w:szCs w:val="21"/>
                <w14:textFill>
                  <w14:solidFill>
                    <w14:schemeClr w14:val="tx1"/>
                  </w14:solidFill>
                </w14:textFill>
              </w:rPr>
            </w:pPr>
            <w:r>
              <w:rPr>
                <w:rFonts w:hint="eastAsia" w:ascii="仿宋_GB2312" w:hAnsi="仿宋" w:eastAsia="仿宋_GB2312" w:cs="宋体"/>
                <w:color w:val="000000" w:themeColor="text1"/>
                <w:szCs w:val="21"/>
                <w14:textFill>
                  <w14:solidFill>
                    <w14:schemeClr w14:val="tx1"/>
                  </w14:solidFill>
                </w14:textFill>
              </w:rPr>
              <w:t>电缆</w:t>
            </w:r>
          </w:p>
        </w:tc>
        <w:tc>
          <w:tcPr>
            <w:tcW w:w="4740" w:type="dxa"/>
            <w:tcBorders>
              <w:top w:val="single" w:color="auto" w:sz="4" w:space="0"/>
              <w:left w:val="nil"/>
              <w:bottom w:val="single" w:color="auto" w:sz="4" w:space="0"/>
              <w:right w:val="single" w:color="auto" w:sz="4" w:space="0"/>
            </w:tcBorders>
            <w:vAlign w:val="center"/>
          </w:tcPr>
          <w:p w14:paraId="55E89957">
            <w:pPr>
              <w:widowControl/>
              <w:jc w:val="left"/>
              <w:rPr>
                <w:rFonts w:ascii="仿宋_GB2312" w:hAnsi="仿宋" w:eastAsia="仿宋_GB2312" w:cs="宋体"/>
                <w:color w:val="000000" w:themeColor="text1"/>
                <w:szCs w:val="21"/>
                <w14:textFill>
                  <w14:solidFill>
                    <w14:schemeClr w14:val="tx1"/>
                  </w14:solidFill>
                </w14:textFill>
              </w:rPr>
            </w:pPr>
            <w:r>
              <w:rPr>
                <w:rFonts w:hint="eastAsia" w:ascii="仿宋_GB2312" w:hAnsi="仿宋" w:eastAsia="仿宋_GB2312" w:cs="宋体"/>
                <w:color w:val="000000" w:themeColor="text1"/>
                <w:szCs w:val="21"/>
                <w14:textFill>
                  <w14:solidFill>
                    <w14:schemeClr w14:val="tx1"/>
                  </w14:solidFill>
                </w14:textFill>
              </w:rPr>
              <w:t>无破损，固定牢靠</w:t>
            </w:r>
          </w:p>
        </w:tc>
      </w:tr>
      <w:tr w14:paraId="2CD9D501">
        <w:tblPrEx>
          <w:tblCellMar>
            <w:top w:w="0" w:type="dxa"/>
            <w:left w:w="108" w:type="dxa"/>
            <w:bottom w:w="0" w:type="dxa"/>
            <w:right w:w="108" w:type="dxa"/>
          </w:tblCellMar>
        </w:tblPrEx>
        <w:trPr>
          <w:trHeight w:val="285" w:hRule="atLeast"/>
        </w:trPr>
        <w:tc>
          <w:tcPr>
            <w:tcW w:w="510" w:type="dxa"/>
            <w:tcBorders>
              <w:top w:val="single" w:color="auto" w:sz="4" w:space="0"/>
              <w:left w:val="single" w:color="auto" w:sz="4" w:space="0"/>
              <w:bottom w:val="single" w:color="auto" w:sz="4" w:space="0"/>
              <w:right w:val="single" w:color="auto" w:sz="4" w:space="0"/>
            </w:tcBorders>
            <w:vAlign w:val="center"/>
          </w:tcPr>
          <w:p w14:paraId="4AE26C34">
            <w:pPr>
              <w:widowControl/>
              <w:jc w:val="center"/>
              <w:rPr>
                <w:rFonts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s="宋体"/>
                <w:color w:val="000000" w:themeColor="text1"/>
                <w:kern w:val="0"/>
                <w:szCs w:val="21"/>
                <w14:textFill>
                  <w14:solidFill>
                    <w14:schemeClr w14:val="tx1"/>
                  </w14:solidFill>
                </w14:textFill>
              </w:rPr>
              <w:t>4</w:t>
            </w:r>
          </w:p>
        </w:tc>
        <w:tc>
          <w:tcPr>
            <w:tcW w:w="540" w:type="dxa"/>
            <w:vMerge w:val="continue"/>
            <w:tcBorders>
              <w:left w:val="single" w:color="auto" w:sz="4" w:space="0"/>
              <w:right w:val="single" w:color="auto" w:sz="4" w:space="0"/>
            </w:tcBorders>
            <w:vAlign w:val="center"/>
          </w:tcPr>
          <w:p w14:paraId="6B5DEBD1">
            <w:pPr>
              <w:widowControl/>
              <w:jc w:val="left"/>
              <w:rPr>
                <w:rFonts w:ascii="仿宋_GB2312" w:hAnsi="仿宋" w:eastAsia="仿宋_GB2312" w:cs="宋体"/>
                <w:color w:val="000000" w:themeColor="text1"/>
                <w:kern w:val="0"/>
                <w:szCs w:val="21"/>
                <w14:textFill>
                  <w14:solidFill>
                    <w14:schemeClr w14:val="tx1"/>
                  </w14:solidFill>
                </w14:textFill>
              </w:rPr>
            </w:pPr>
          </w:p>
        </w:tc>
        <w:tc>
          <w:tcPr>
            <w:tcW w:w="3630" w:type="dxa"/>
            <w:tcBorders>
              <w:top w:val="single" w:color="auto" w:sz="4" w:space="0"/>
              <w:left w:val="nil"/>
              <w:bottom w:val="single" w:color="auto" w:sz="4" w:space="0"/>
              <w:right w:val="single" w:color="auto" w:sz="4" w:space="0"/>
            </w:tcBorders>
            <w:vAlign w:val="center"/>
          </w:tcPr>
          <w:p w14:paraId="0D2CA478">
            <w:pPr>
              <w:widowControl/>
              <w:jc w:val="left"/>
              <w:rPr>
                <w:rFonts w:ascii="仿宋_GB2312" w:hAnsi="仿宋" w:eastAsia="仿宋_GB2312" w:cs="宋体"/>
                <w:color w:val="000000" w:themeColor="text1"/>
                <w:szCs w:val="21"/>
                <w14:textFill>
                  <w14:solidFill>
                    <w14:schemeClr w14:val="tx1"/>
                  </w14:solidFill>
                </w14:textFill>
              </w:rPr>
            </w:pPr>
            <w:r>
              <w:rPr>
                <w:rFonts w:hint="eastAsia" w:ascii="仿宋_GB2312" w:hAnsi="仿宋" w:eastAsia="仿宋_GB2312" w:cs="宋体"/>
                <w:color w:val="000000" w:themeColor="text1"/>
                <w:szCs w:val="21"/>
                <w14:textFill>
                  <w14:solidFill>
                    <w14:schemeClr w14:val="tx1"/>
                  </w14:solidFill>
                </w14:textFill>
              </w:rPr>
              <w:t>扶手带拖轮、滑轮群、防静电轮</w:t>
            </w:r>
          </w:p>
        </w:tc>
        <w:tc>
          <w:tcPr>
            <w:tcW w:w="4740" w:type="dxa"/>
            <w:tcBorders>
              <w:top w:val="single" w:color="auto" w:sz="4" w:space="0"/>
              <w:left w:val="nil"/>
              <w:bottom w:val="single" w:color="auto" w:sz="4" w:space="0"/>
              <w:right w:val="single" w:color="auto" w:sz="4" w:space="0"/>
            </w:tcBorders>
            <w:vAlign w:val="center"/>
          </w:tcPr>
          <w:p w14:paraId="04AE46AC">
            <w:pPr>
              <w:widowControl/>
              <w:jc w:val="left"/>
              <w:rPr>
                <w:rFonts w:ascii="仿宋_GB2312" w:hAnsi="仿宋" w:eastAsia="仿宋_GB2312" w:cs="宋体"/>
                <w:color w:val="000000" w:themeColor="text1"/>
                <w:szCs w:val="21"/>
                <w14:textFill>
                  <w14:solidFill>
                    <w14:schemeClr w14:val="tx1"/>
                  </w14:solidFill>
                </w14:textFill>
              </w:rPr>
            </w:pPr>
            <w:r>
              <w:rPr>
                <w:rFonts w:hint="eastAsia" w:ascii="仿宋_GB2312" w:hAnsi="仿宋" w:eastAsia="仿宋_GB2312" w:cs="宋体"/>
                <w:color w:val="000000" w:themeColor="text1"/>
                <w:szCs w:val="21"/>
                <w14:textFill>
                  <w14:solidFill>
                    <w14:schemeClr w14:val="tx1"/>
                  </w14:solidFill>
                </w14:textFill>
              </w:rPr>
              <w:t>清洁，无损伤，拖轮转动平滑</w:t>
            </w:r>
          </w:p>
        </w:tc>
      </w:tr>
      <w:tr w14:paraId="692988DE">
        <w:tblPrEx>
          <w:tblCellMar>
            <w:top w:w="0" w:type="dxa"/>
            <w:left w:w="108" w:type="dxa"/>
            <w:bottom w:w="0" w:type="dxa"/>
            <w:right w:w="108" w:type="dxa"/>
          </w:tblCellMar>
        </w:tblPrEx>
        <w:trPr>
          <w:trHeight w:val="285" w:hRule="atLeast"/>
        </w:trPr>
        <w:tc>
          <w:tcPr>
            <w:tcW w:w="510" w:type="dxa"/>
            <w:tcBorders>
              <w:top w:val="single" w:color="auto" w:sz="4" w:space="0"/>
              <w:left w:val="single" w:color="auto" w:sz="4" w:space="0"/>
              <w:bottom w:val="single" w:color="auto" w:sz="4" w:space="0"/>
              <w:right w:val="single" w:color="auto" w:sz="4" w:space="0"/>
            </w:tcBorders>
            <w:vAlign w:val="center"/>
          </w:tcPr>
          <w:p w14:paraId="7BC5C397">
            <w:pPr>
              <w:widowControl/>
              <w:jc w:val="center"/>
              <w:rPr>
                <w:rFonts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s="宋体"/>
                <w:color w:val="000000" w:themeColor="text1"/>
                <w:kern w:val="0"/>
                <w:szCs w:val="21"/>
                <w14:textFill>
                  <w14:solidFill>
                    <w14:schemeClr w14:val="tx1"/>
                  </w14:solidFill>
                </w14:textFill>
              </w:rPr>
              <w:t>5</w:t>
            </w:r>
          </w:p>
        </w:tc>
        <w:tc>
          <w:tcPr>
            <w:tcW w:w="540" w:type="dxa"/>
            <w:vMerge w:val="continue"/>
            <w:tcBorders>
              <w:left w:val="single" w:color="auto" w:sz="4" w:space="0"/>
              <w:right w:val="single" w:color="auto" w:sz="4" w:space="0"/>
            </w:tcBorders>
            <w:vAlign w:val="center"/>
          </w:tcPr>
          <w:p w14:paraId="6CED6540">
            <w:pPr>
              <w:widowControl/>
              <w:jc w:val="left"/>
              <w:rPr>
                <w:rFonts w:ascii="仿宋_GB2312" w:hAnsi="仿宋" w:eastAsia="仿宋_GB2312" w:cs="宋体"/>
                <w:color w:val="000000" w:themeColor="text1"/>
                <w:kern w:val="0"/>
                <w:szCs w:val="21"/>
                <w14:textFill>
                  <w14:solidFill>
                    <w14:schemeClr w14:val="tx1"/>
                  </w14:solidFill>
                </w14:textFill>
              </w:rPr>
            </w:pPr>
          </w:p>
        </w:tc>
        <w:tc>
          <w:tcPr>
            <w:tcW w:w="3630" w:type="dxa"/>
            <w:tcBorders>
              <w:top w:val="single" w:color="auto" w:sz="4" w:space="0"/>
              <w:left w:val="nil"/>
              <w:bottom w:val="single" w:color="auto" w:sz="4" w:space="0"/>
              <w:right w:val="single" w:color="auto" w:sz="4" w:space="0"/>
            </w:tcBorders>
            <w:vAlign w:val="center"/>
          </w:tcPr>
          <w:p w14:paraId="6A522994">
            <w:pPr>
              <w:widowControl/>
              <w:jc w:val="left"/>
              <w:rPr>
                <w:rFonts w:ascii="仿宋_GB2312" w:hAnsi="仿宋" w:eastAsia="仿宋_GB2312" w:cs="宋体"/>
                <w:color w:val="000000" w:themeColor="text1"/>
                <w:szCs w:val="21"/>
                <w14:textFill>
                  <w14:solidFill>
                    <w14:schemeClr w14:val="tx1"/>
                  </w14:solidFill>
                </w14:textFill>
              </w:rPr>
            </w:pPr>
            <w:r>
              <w:rPr>
                <w:rFonts w:hint="eastAsia" w:ascii="仿宋_GB2312" w:hAnsi="仿宋" w:eastAsia="仿宋_GB2312" w:cs="宋体"/>
                <w:color w:val="000000" w:themeColor="text1"/>
                <w:szCs w:val="21"/>
                <w14:textFill>
                  <w14:solidFill>
                    <w14:schemeClr w14:val="tx1"/>
                  </w14:solidFill>
                </w14:textFill>
              </w:rPr>
              <w:t>扶手带内侧凸缘处</w:t>
            </w:r>
          </w:p>
        </w:tc>
        <w:tc>
          <w:tcPr>
            <w:tcW w:w="4740" w:type="dxa"/>
            <w:tcBorders>
              <w:top w:val="single" w:color="auto" w:sz="4" w:space="0"/>
              <w:left w:val="nil"/>
              <w:bottom w:val="single" w:color="auto" w:sz="4" w:space="0"/>
              <w:right w:val="single" w:color="auto" w:sz="4" w:space="0"/>
            </w:tcBorders>
            <w:vAlign w:val="center"/>
          </w:tcPr>
          <w:p w14:paraId="6D12112B">
            <w:pPr>
              <w:widowControl/>
              <w:jc w:val="left"/>
              <w:rPr>
                <w:rFonts w:ascii="仿宋_GB2312" w:hAnsi="仿宋" w:eastAsia="仿宋_GB2312" w:cs="宋体"/>
                <w:color w:val="000000" w:themeColor="text1"/>
                <w:szCs w:val="21"/>
                <w14:textFill>
                  <w14:solidFill>
                    <w14:schemeClr w14:val="tx1"/>
                  </w14:solidFill>
                </w14:textFill>
              </w:rPr>
            </w:pPr>
            <w:r>
              <w:rPr>
                <w:rFonts w:hint="eastAsia" w:ascii="仿宋_GB2312" w:hAnsi="仿宋" w:eastAsia="仿宋_GB2312" w:cs="宋体"/>
                <w:color w:val="000000" w:themeColor="text1"/>
                <w:szCs w:val="21"/>
                <w14:textFill>
                  <w14:solidFill>
                    <w14:schemeClr w14:val="tx1"/>
                  </w14:solidFill>
                </w14:textFill>
              </w:rPr>
              <w:t>无损伤，清洁扶手带导轨滑动面</w:t>
            </w:r>
          </w:p>
        </w:tc>
      </w:tr>
      <w:tr w14:paraId="054842B7">
        <w:tblPrEx>
          <w:tblCellMar>
            <w:top w:w="0" w:type="dxa"/>
            <w:left w:w="108" w:type="dxa"/>
            <w:bottom w:w="0" w:type="dxa"/>
            <w:right w:w="108" w:type="dxa"/>
          </w:tblCellMar>
        </w:tblPrEx>
        <w:trPr>
          <w:trHeight w:val="285" w:hRule="atLeast"/>
        </w:trPr>
        <w:tc>
          <w:tcPr>
            <w:tcW w:w="510" w:type="dxa"/>
            <w:tcBorders>
              <w:top w:val="single" w:color="auto" w:sz="4" w:space="0"/>
              <w:left w:val="single" w:color="auto" w:sz="4" w:space="0"/>
              <w:bottom w:val="single" w:color="auto" w:sz="4" w:space="0"/>
              <w:right w:val="single" w:color="auto" w:sz="4" w:space="0"/>
            </w:tcBorders>
            <w:vAlign w:val="center"/>
          </w:tcPr>
          <w:p w14:paraId="0A590090">
            <w:pPr>
              <w:widowControl/>
              <w:jc w:val="center"/>
              <w:rPr>
                <w:rFonts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s="宋体"/>
                <w:color w:val="000000" w:themeColor="text1"/>
                <w:kern w:val="0"/>
                <w:szCs w:val="21"/>
                <w14:textFill>
                  <w14:solidFill>
                    <w14:schemeClr w14:val="tx1"/>
                  </w14:solidFill>
                </w14:textFill>
              </w:rPr>
              <w:t>6</w:t>
            </w:r>
          </w:p>
        </w:tc>
        <w:tc>
          <w:tcPr>
            <w:tcW w:w="540" w:type="dxa"/>
            <w:vMerge w:val="continue"/>
            <w:tcBorders>
              <w:left w:val="single" w:color="auto" w:sz="4" w:space="0"/>
              <w:right w:val="single" w:color="auto" w:sz="4" w:space="0"/>
            </w:tcBorders>
            <w:vAlign w:val="center"/>
          </w:tcPr>
          <w:p w14:paraId="13773C07">
            <w:pPr>
              <w:widowControl/>
              <w:jc w:val="left"/>
              <w:rPr>
                <w:rFonts w:ascii="仿宋_GB2312" w:hAnsi="仿宋" w:eastAsia="仿宋_GB2312" w:cs="宋体"/>
                <w:color w:val="000000" w:themeColor="text1"/>
                <w:kern w:val="0"/>
                <w:szCs w:val="21"/>
                <w14:textFill>
                  <w14:solidFill>
                    <w14:schemeClr w14:val="tx1"/>
                  </w14:solidFill>
                </w14:textFill>
              </w:rPr>
            </w:pPr>
          </w:p>
        </w:tc>
        <w:tc>
          <w:tcPr>
            <w:tcW w:w="3630" w:type="dxa"/>
            <w:tcBorders>
              <w:top w:val="single" w:color="auto" w:sz="4" w:space="0"/>
              <w:left w:val="nil"/>
              <w:bottom w:val="single" w:color="auto" w:sz="4" w:space="0"/>
              <w:right w:val="single" w:color="auto" w:sz="4" w:space="0"/>
            </w:tcBorders>
            <w:vAlign w:val="center"/>
          </w:tcPr>
          <w:p w14:paraId="6046965B">
            <w:pPr>
              <w:widowControl/>
              <w:jc w:val="left"/>
              <w:rPr>
                <w:rFonts w:ascii="仿宋_GB2312" w:hAnsi="仿宋" w:eastAsia="仿宋_GB2312" w:cs="宋体"/>
                <w:color w:val="000000" w:themeColor="text1"/>
                <w:szCs w:val="21"/>
                <w14:textFill>
                  <w14:solidFill>
                    <w14:schemeClr w14:val="tx1"/>
                  </w14:solidFill>
                </w14:textFill>
              </w:rPr>
            </w:pPr>
            <w:r>
              <w:rPr>
                <w:rFonts w:hint="eastAsia" w:ascii="仿宋_GB2312" w:hAnsi="仿宋" w:eastAsia="仿宋_GB2312" w:cs="宋体"/>
                <w:color w:val="000000" w:themeColor="text1"/>
                <w:szCs w:val="21"/>
                <w14:textFill>
                  <w14:solidFill>
                    <w14:schemeClr w14:val="tx1"/>
                  </w14:solidFill>
                </w14:textFill>
              </w:rPr>
              <w:t>扶手带断带保护开关</w:t>
            </w:r>
          </w:p>
        </w:tc>
        <w:tc>
          <w:tcPr>
            <w:tcW w:w="4740" w:type="dxa"/>
            <w:tcBorders>
              <w:top w:val="single" w:color="auto" w:sz="4" w:space="0"/>
              <w:left w:val="nil"/>
              <w:bottom w:val="single" w:color="auto" w:sz="4" w:space="0"/>
              <w:right w:val="single" w:color="auto" w:sz="4" w:space="0"/>
            </w:tcBorders>
            <w:vAlign w:val="center"/>
          </w:tcPr>
          <w:p w14:paraId="0F031BA5">
            <w:pPr>
              <w:widowControl/>
              <w:jc w:val="left"/>
              <w:rPr>
                <w:rFonts w:ascii="仿宋_GB2312" w:hAnsi="仿宋" w:eastAsia="仿宋_GB2312" w:cs="宋体"/>
                <w:color w:val="000000" w:themeColor="text1"/>
                <w:szCs w:val="21"/>
                <w14:textFill>
                  <w14:solidFill>
                    <w14:schemeClr w14:val="tx1"/>
                  </w14:solidFill>
                </w14:textFill>
              </w:rPr>
            </w:pPr>
            <w:r>
              <w:rPr>
                <w:rFonts w:hint="eastAsia" w:ascii="仿宋_GB2312" w:hAnsi="仿宋" w:eastAsia="仿宋_GB2312" w:cs="宋体"/>
                <w:color w:val="000000" w:themeColor="text1"/>
                <w:szCs w:val="21"/>
                <w14:textFill>
                  <w14:solidFill>
                    <w14:schemeClr w14:val="tx1"/>
                  </w14:solidFill>
                </w14:textFill>
              </w:rPr>
              <w:t>功能正常</w:t>
            </w:r>
          </w:p>
        </w:tc>
      </w:tr>
      <w:tr w14:paraId="5CB4E146">
        <w:tblPrEx>
          <w:tblCellMar>
            <w:top w:w="0" w:type="dxa"/>
            <w:left w:w="108" w:type="dxa"/>
            <w:bottom w:w="0" w:type="dxa"/>
            <w:right w:w="108" w:type="dxa"/>
          </w:tblCellMar>
        </w:tblPrEx>
        <w:trPr>
          <w:trHeight w:val="285" w:hRule="atLeast"/>
        </w:trPr>
        <w:tc>
          <w:tcPr>
            <w:tcW w:w="510" w:type="dxa"/>
            <w:tcBorders>
              <w:top w:val="single" w:color="auto" w:sz="4" w:space="0"/>
              <w:left w:val="single" w:color="auto" w:sz="4" w:space="0"/>
              <w:bottom w:val="single" w:color="auto" w:sz="4" w:space="0"/>
              <w:right w:val="single" w:color="auto" w:sz="4" w:space="0"/>
            </w:tcBorders>
            <w:vAlign w:val="center"/>
          </w:tcPr>
          <w:p w14:paraId="79749C5D">
            <w:pPr>
              <w:widowControl/>
              <w:jc w:val="center"/>
              <w:rPr>
                <w:rFonts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s="宋体"/>
                <w:color w:val="000000" w:themeColor="text1"/>
                <w:kern w:val="0"/>
                <w:szCs w:val="21"/>
                <w14:textFill>
                  <w14:solidFill>
                    <w14:schemeClr w14:val="tx1"/>
                  </w14:solidFill>
                </w14:textFill>
              </w:rPr>
              <w:t>7</w:t>
            </w:r>
          </w:p>
        </w:tc>
        <w:tc>
          <w:tcPr>
            <w:tcW w:w="540" w:type="dxa"/>
            <w:vMerge w:val="continue"/>
            <w:tcBorders>
              <w:left w:val="single" w:color="auto" w:sz="4" w:space="0"/>
              <w:right w:val="single" w:color="auto" w:sz="4" w:space="0"/>
            </w:tcBorders>
            <w:vAlign w:val="center"/>
          </w:tcPr>
          <w:p w14:paraId="099F9553">
            <w:pPr>
              <w:widowControl/>
              <w:jc w:val="left"/>
              <w:rPr>
                <w:rFonts w:ascii="仿宋_GB2312" w:hAnsi="仿宋" w:eastAsia="仿宋_GB2312" w:cs="宋体"/>
                <w:color w:val="000000" w:themeColor="text1"/>
                <w:kern w:val="0"/>
                <w:szCs w:val="21"/>
                <w14:textFill>
                  <w14:solidFill>
                    <w14:schemeClr w14:val="tx1"/>
                  </w14:solidFill>
                </w14:textFill>
              </w:rPr>
            </w:pPr>
          </w:p>
        </w:tc>
        <w:tc>
          <w:tcPr>
            <w:tcW w:w="3630" w:type="dxa"/>
            <w:tcBorders>
              <w:top w:val="single" w:color="auto" w:sz="4" w:space="0"/>
              <w:left w:val="nil"/>
              <w:bottom w:val="single" w:color="auto" w:sz="4" w:space="0"/>
              <w:right w:val="single" w:color="auto" w:sz="4" w:space="0"/>
            </w:tcBorders>
            <w:vAlign w:val="center"/>
          </w:tcPr>
          <w:p w14:paraId="4A30363E">
            <w:pPr>
              <w:widowControl/>
              <w:jc w:val="left"/>
              <w:rPr>
                <w:rFonts w:ascii="仿宋_GB2312" w:hAnsi="仿宋" w:eastAsia="仿宋_GB2312" w:cs="宋体"/>
                <w:color w:val="000000" w:themeColor="text1"/>
                <w:szCs w:val="21"/>
                <w14:textFill>
                  <w14:solidFill>
                    <w14:schemeClr w14:val="tx1"/>
                  </w14:solidFill>
                </w14:textFill>
              </w:rPr>
            </w:pPr>
            <w:r>
              <w:rPr>
                <w:rFonts w:hint="eastAsia" w:ascii="仿宋_GB2312" w:hAnsi="仿宋" w:eastAsia="仿宋_GB2312" w:cs="宋体"/>
                <w:color w:val="000000" w:themeColor="text1"/>
                <w:szCs w:val="21"/>
                <w14:textFill>
                  <w14:solidFill>
                    <w14:schemeClr w14:val="tx1"/>
                  </w14:solidFill>
                </w14:textFill>
              </w:rPr>
              <w:t>扶手带导向块和导向轮</w:t>
            </w:r>
          </w:p>
        </w:tc>
        <w:tc>
          <w:tcPr>
            <w:tcW w:w="4740" w:type="dxa"/>
            <w:tcBorders>
              <w:top w:val="single" w:color="auto" w:sz="4" w:space="0"/>
              <w:left w:val="nil"/>
              <w:bottom w:val="single" w:color="auto" w:sz="4" w:space="0"/>
              <w:right w:val="single" w:color="auto" w:sz="4" w:space="0"/>
            </w:tcBorders>
            <w:vAlign w:val="center"/>
          </w:tcPr>
          <w:p w14:paraId="369DBEFE">
            <w:pPr>
              <w:widowControl/>
              <w:jc w:val="left"/>
              <w:rPr>
                <w:rFonts w:ascii="仿宋_GB2312" w:hAnsi="仿宋" w:eastAsia="仿宋_GB2312" w:cs="宋体"/>
                <w:color w:val="000000" w:themeColor="text1"/>
                <w:szCs w:val="21"/>
                <w14:textFill>
                  <w14:solidFill>
                    <w14:schemeClr w14:val="tx1"/>
                  </w14:solidFill>
                </w14:textFill>
              </w:rPr>
            </w:pPr>
            <w:r>
              <w:rPr>
                <w:rFonts w:hint="eastAsia" w:ascii="仿宋_GB2312" w:hAnsi="仿宋" w:eastAsia="仿宋_GB2312" w:cs="宋体"/>
                <w:color w:val="000000" w:themeColor="text1"/>
                <w:szCs w:val="21"/>
                <w14:textFill>
                  <w14:solidFill>
                    <w14:schemeClr w14:val="tx1"/>
                  </w14:solidFill>
                </w14:textFill>
              </w:rPr>
              <w:t>清洁，工作正常</w:t>
            </w:r>
          </w:p>
        </w:tc>
      </w:tr>
      <w:tr w14:paraId="22D1CC61">
        <w:tblPrEx>
          <w:tblCellMar>
            <w:top w:w="0" w:type="dxa"/>
            <w:left w:w="108" w:type="dxa"/>
            <w:bottom w:w="0" w:type="dxa"/>
            <w:right w:w="108" w:type="dxa"/>
          </w:tblCellMar>
        </w:tblPrEx>
        <w:trPr>
          <w:trHeight w:val="285" w:hRule="atLeast"/>
        </w:trPr>
        <w:tc>
          <w:tcPr>
            <w:tcW w:w="510" w:type="dxa"/>
            <w:tcBorders>
              <w:left w:val="single" w:color="auto" w:sz="4" w:space="0"/>
              <w:bottom w:val="single" w:color="auto" w:sz="4" w:space="0"/>
              <w:right w:val="single" w:color="auto" w:sz="4" w:space="0"/>
            </w:tcBorders>
            <w:vAlign w:val="center"/>
          </w:tcPr>
          <w:p w14:paraId="223333D1">
            <w:pPr>
              <w:widowControl/>
              <w:jc w:val="center"/>
              <w:rPr>
                <w:rFonts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s="宋体"/>
                <w:color w:val="000000" w:themeColor="text1"/>
                <w:kern w:val="0"/>
                <w:szCs w:val="21"/>
                <w14:textFill>
                  <w14:solidFill>
                    <w14:schemeClr w14:val="tx1"/>
                  </w14:solidFill>
                </w14:textFill>
              </w:rPr>
              <w:t>8</w:t>
            </w:r>
          </w:p>
        </w:tc>
        <w:tc>
          <w:tcPr>
            <w:tcW w:w="540" w:type="dxa"/>
            <w:vMerge w:val="continue"/>
            <w:tcBorders>
              <w:left w:val="single" w:color="auto" w:sz="4" w:space="0"/>
              <w:bottom w:val="single" w:color="auto" w:sz="4" w:space="0"/>
              <w:right w:val="single" w:color="auto" w:sz="4" w:space="0"/>
            </w:tcBorders>
            <w:vAlign w:val="center"/>
          </w:tcPr>
          <w:p w14:paraId="2157964B">
            <w:pPr>
              <w:widowControl/>
              <w:jc w:val="left"/>
              <w:rPr>
                <w:rFonts w:ascii="仿宋_GB2312" w:hAnsi="仿宋" w:eastAsia="仿宋_GB2312" w:cs="宋体"/>
                <w:color w:val="000000" w:themeColor="text1"/>
                <w:kern w:val="0"/>
                <w:szCs w:val="21"/>
                <w14:textFill>
                  <w14:solidFill>
                    <w14:schemeClr w14:val="tx1"/>
                  </w14:solidFill>
                </w14:textFill>
              </w:rPr>
            </w:pPr>
          </w:p>
        </w:tc>
        <w:tc>
          <w:tcPr>
            <w:tcW w:w="3630" w:type="dxa"/>
            <w:tcBorders>
              <w:top w:val="single" w:color="auto" w:sz="4" w:space="0"/>
              <w:left w:val="nil"/>
              <w:bottom w:val="single" w:color="auto" w:sz="4" w:space="0"/>
              <w:right w:val="single" w:color="auto" w:sz="4" w:space="0"/>
            </w:tcBorders>
            <w:vAlign w:val="center"/>
          </w:tcPr>
          <w:p w14:paraId="382D8C05">
            <w:pPr>
              <w:widowControl/>
              <w:jc w:val="left"/>
              <w:rPr>
                <w:rFonts w:ascii="仿宋_GB2312" w:hAnsi="仿宋" w:eastAsia="仿宋_GB2312" w:cs="宋体"/>
                <w:color w:val="000000" w:themeColor="text1"/>
                <w:szCs w:val="21"/>
                <w14:textFill>
                  <w14:solidFill>
                    <w14:schemeClr w14:val="tx1"/>
                  </w14:solidFill>
                </w14:textFill>
              </w:rPr>
            </w:pPr>
            <w:r>
              <w:rPr>
                <w:rFonts w:hint="eastAsia" w:ascii="仿宋_GB2312" w:hAnsi="仿宋" w:eastAsia="仿宋_GB2312" w:cs="宋体"/>
                <w:color w:val="000000" w:themeColor="text1"/>
                <w:szCs w:val="21"/>
                <w14:textFill>
                  <w14:solidFill>
                    <w14:schemeClr w14:val="tx1"/>
                  </w14:solidFill>
                </w14:textFill>
              </w:rPr>
              <w:t>进入梳齿板处的梯级与导轮的轴向窜动量</w:t>
            </w:r>
          </w:p>
        </w:tc>
        <w:tc>
          <w:tcPr>
            <w:tcW w:w="4740" w:type="dxa"/>
            <w:tcBorders>
              <w:top w:val="single" w:color="auto" w:sz="4" w:space="0"/>
              <w:left w:val="nil"/>
              <w:bottom w:val="single" w:color="auto" w:sz="4" w:space="0"/>
              <w:right w:val="single" w:color="auto" w:sz="4" w:space="0"/>
            </w:tcBorders>
            <w:vAlign w:val="center"/>
          </w:tcPr>
          <w:p w14:paraId="46616E50">
            <w:pPr>
              <w:widowControl/>
              <w:jc w:val="left"/>
              <w:rPr>
                <w:rFonts w:ascii="仿宋_GB2312" w:hAnsi="仿宋" w:eastAsia="仿宋_GB2312" w:cs="宋体"/>
                <w:color w:val="000000" w:themeColor="text1"/>
                <w:szCs w:val="21"/>
                <w14:textFill>
                  <w14:solidFill>
                    <w14:schemeClr w14:val="tx1"/>
                  </w14:solidFill>
                </w14:textFill>
              </w:rPr>
            </w:pPr>
            <w:r>
              <w:rPr>
                <w:rFonts w:hint="eastAsia" w:ascii="仿宋_GB2312" w:hAnsi="仿宋" w:eastAsia="仿宋_GB2312" w:cs="宋体"/>
                <w:color w:val="000000" w:themeColor="text1"/>
                <w:szCs w:val="21"/>
                <w14:textFill>
                  <w14:solidFill>
                    <w14:schemeClr w14:val="tx1"/>
                  </w14:solidFill>
                </w14:textFill>
              </w:rPr>
              <w:t>符合制造单位要求</w:t>
            </w:r>
          </w:p>
        </w:tc>
      </w:tr>
      <w:tr w14:paraId="1D495663">
        <w:tblPrEx>
          <w:tblCellMar>
            <w:top w:w="0" w:type="dxa"/>
            <w:left w:w="108" w:type="dxa"/>
            <w:bottom w:w="0" w:type="dxa"/>
            <w:right w:w="108" w:type="dxa"/>
          </w:tblCellMar>
        </w:tblPrEx>
        <w:trPr>
          <w:trHeight w:val="285" w:hRule="atLeast"/>
        </w:trPr>
        <w:tc>
          <w:tcPr>
            <w:tcW w:w="510" w:type="dxa"/>
            <w:tcBorders>
              <w:top w:val="single" w:color="auto" w:sz="4" w:space="0"/>
              <w:left w:val="single" w:color="auto" w:sz="4" w:space="0"/>
              <w:bottom w:val="single" w:color="auto" w:sz="4" w:space="0"/>
              <w:right w:val="single" w:color="auto" w:sz="4" w:space="0"/>
            </w:tcBorders>
            <w:vAlign w:val="center"/>
          </w:tcPr>
          <w:p w14:paraId="659A6C7E">
            <w:pPr>
              <w:widowControl/>
              <w:jc w:val="center"/>
              <w:rPr>
                <w:rFonts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s="宋体"/>
                <w:color w:val="000000" w:themeColor="text1"/>
                <w:kern w:val="0"/>
                <w:szCs w:val="21"/>
                <w14:textFill>
                  <w14:solidFill>
                    <w14:schemeClr w14:val="tx1"/>
                  </w14:solidFill>
                </w14:textFill>
              </w:rPr>
              <w:t>9</w:t>
            </w:r>
          </w:p>
        </w:tc>
        <w:tc>
          <w:tcPr>
            <w:tcW w:w="540" w:type="dxa"/>
            <w:vMerge w:val="continue"/>
            <w:tcBorders>
              <w:top w:val="single" w:color="auto" w:sz="4" w:space="0"/>
              <w:left w:val="single" w:color="auto" w:sz="4" w:space="0"/>
              <w:bottom w:val="single" w:color="auto" w:sz="4" w:space="0"/>
              <w:right w:val="single" w:color="auto" w:sz="4" w:space="0"/>
            </w:tcBorders>
            <w:vAlign w:val="center"/>
          </w:tcPr>
          <w:p w14:paraId="70411402">
            <w:pPr>
              <w:widowControl/>
              <w:jc w:val="left"/>
              <w:rPr>
                <w:rFonts w:ascii="仿宋_GB2312" w:hAnsi="仿宋" w:eastAsia="仿宋_GB2312" w:cs="宋体"/>
                <w:color w:val="000000" w:themeColor="text1"/>
                <w:kern w:val="0"/>
                <w:szCs w:val="21"/>
                <w14:textFill>
                  <w14:solidFill>
                    <w14:schemeClr w14:val="tx1"/>
                  </w14:solidFill>
                </w14:textFill>
              </w:rPr>
            </w:pPr>
          </w:p>
        </w:tc>
        <w:tc>
          <w:tcPr>
            <w:tcW w:w="3630" w:type="dxa"/>
            <w:tcBorders>
              <w:top w:val="single" w:color="auto" w:sz="4" w:space="0"/>
              <w:left w:val="nil"/>
              <w:bottom w:val="single" w:color="auto" w:sz="4" w:space="0"/>
              <w:right w:val="single" w:color="auto" w:sz="4" w:space="0"/>
            </w:tcBorders>
            <w:vAlign w:val="center"/>
          </w:tcPr>
          <w:p w14:paraId="0BA982B2">
            <w:pPr>
              <w:widowControl/>
              <w:jc w:val="left"/>
              <w:rPr>
                <w:rFonts w:ascii="仿宋_GB2312" w:hAnsi="仿宋" w:eastAsia="仿宋_GB2312" w:cs="宋体"/>
                <w:color w:val="000000" w:themeColor="text1"/>
                <w:szCs w:val="21"/>
                <w14:textFill>
                  <w14:solidFill>
                    <w14:schemeClr w14:val="tx1"/>
                  </w14:solidFill>
                </w14:textFill>
              </w:rPr>
            </w:pPr>
            <w:r>
              <w:rPr>
                <w:rFonts w:hint="eastAsia" w:ascii="仿宋_GB2312" w:hAnsi="仿宋" w:eastAsia="仿宋_GB2312" w:cs="宋体"/>
                <w:color w:val="000000" w:themeColor="text1"/>
                <w:szCs w:val="21"/>
                <w14:textFill>
                  <w14:solidFill>
                    <w14:schemeClr w14:val="tx1"/>
                  </w14:solidFill>
                </w14:textFill>
              </w:rPr>
              <w:t>内外盖板连接</w:t>
            </w:r>
          </w:p>
        </w:tc>
        <w:tc>
          <w:tcPr>
            <w:tcW w:w="4740" w:type="dxa"/>
            <w:tcBorders>
              <w:top w:val="single" w:color="auto" w:sz="4" w:space="0"/>
              <w:left w:val="nil"/>
              <w:bottom w:val="single" w:color="auto" w:sz="4" w:space="0"/>
              <w:right w:val="single" w:color="auto" w:sz="4" w:space="0"/>
            </w:tcBorders>
            <w:vAlign w:val="center"/>
          </w:tcPr>
          <w:p w14:paraId="0107A4C9">
            <w:pPr>
              <w:widowControl/>
              <w:jc w:val="left"/>
              <w:rPr>
                <w:rFonts w:ascii="仿宋_GB2312" w:hAnsi="仿宋" w:eastAsia="仿宋_GB2312" w:cs="宋体"/>
                <w:color w:val="000000" w:themeColor="text1"/>
                <w:szCs w:val="21"/>
                <w14:textFill>
                  <w14:solidFill>
                    <w14:schemeClr w14:val="tx1"/>
                  </w14:solidFill>
                </w14:textFill>
              </w:rPr>
            </w:pPr>
            <w:r>
              <w:rPr>
                <w:rFonts w:hint="eastAsia" w:ascii="仿宋_GB2312" w:hAnsi="仿宋" w:eastAsia="仿宋_GB2312" w:cs="宋体"/>
                <w:color w:val="000000" w:themeColor="text1"/>
                <w:szCs w:val="21"/>
                <w14:textFill>
                  <w14:solidFill>
                    <w14:schemeClr w14:val="tx1"/>
                  </w14:solidFill>
                </w14:textFill>
              </w:rPr>
              <w:t>紧密牢固，连接处的凸台、缝隙符合制造单位要求</w:t>
            </w:r>
          </w:p>
        </w:tc>
      </w:tr>
      <w:tr w14:paraId="374872E8">
        <w:tblPrEx>
          <w:tblCellMar>
            <w:top w:w="0" w:type="dxa"/>
            <w:left w:w="108" w:type="dxa"/>
            <w:bottom w:w="0" w:type="dxa"/>
            <w:right w:w="108" w:type="dxa"/>
          </w:tblCellMar>
        </w:tblPrEx>
        <w:trPr>
          <w:trHeight w:val="285" w:hRule="atLeast"/>
        </w:trPr>
        <w:tc>
          <w:tcPr>
            <w:tcW w:w="510" w:type="dxa"/>
            <w:tcBorders>
              <w:top w:val="single" w:color="auto" w:sz="4" w:space="0"/>
              <w:left w:val="single" w:color="auto" w:sz="4" w:space="0"/>
              <w:bottom w:val="single" w:color="auto" w:sz="4" w:space="0"/>
              <w:right w:val="single" w:color="auto" w:sz="4" w:space="0"/>
            </w:tcBorders>
            <w:vAlign w:val="center"/>
          </w:tcPr>
          <w:p w14:paraId="2183E39E">
            <w:pPr>
              <w:widowControl/>
              <w:jc w:val="center"/>
              <w:rPr>
                <w:rFonts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s="宋体"/>
                <w:color w:val="000000" w:themeColor="text1"/>
                <w:kern w:val="0"/>
                <w:szCs w:val="21"/>
                <w14:textFill>
                  <w14:solidFill>
                    <w14:schemeClr w14:val="tx1"/>
                  </w14:solidFill>
                </w14:textFill>
              </w:rPr>
              <w:t>10</w:t>
            </w:r>
          </w:p>
        </w:tc>
        <w:tc>
          <w:tcPr>
            <w:tcW w:w="540" w:type="dxa"/>
            <w:vMerge w:val="continue"/>
            <w:tcBorders>
              <w:top w:val="single" w:color="auto" w:sz="4" w:space="0"/>
              <w:left w:val="single" w:color="auto" w:sz="4" w:space="0"/>
              <w:bottom w:val="single" w:color="auto" w:sz="4" w:space="0"/>
              <w:right w:val="single" w:color="auto" w:sz="4" w:space="0"/>
            </w:tcBorders>
            <w:vAlign w:val="center"/>
          </w:tcPr>
          <w:p w14:paraId="5BBFE699">
            <w:pPr>
              <w:widowControl/>
              <w:jc w:val="left"/>
              <w:rPr>
                <w:rFonts w:ascii="仿宋_GB2312" w:hAnsi="仿宋" w:eastAsia="仿宋_GB2312" w:cs="宋体"/>
                <w:color w:val="000000" w:themeColor="text1"/>
                <w:kern w:val="0"/>
                <w:szCs w:val="21"/>
                <w14:textFill>
                  <w14:solidFill>
                    <w14:schemeClr w14:val="tx1"/>
                  </w14:solidFill>
                </w14:textFill>
              </w:rPr>
            </w:pPr>
          </w:p>
        </w:tc>
        <w:tc>
          <w:tcPr>
            <w:tcW w:w="3630" w:type="dxa"/>
            <w:tcBorders>
              <w:top w:val="single" w:color="auto" w:sz="4" w:space="0"/>
              <w:left w:val="nil"/>
              <w:bottom w:val="single" w:color="auto" w:sz="4" w:space="0"/>
              <w:right w:val="single" w:color="auto" w:sz="4" w:space="0"/>
            </w:tcBorders>
            <w:vAlign w:val="center"/>
          </w:tcPr>
          <w:p w14:paraId="6BFE54A2">
            <w:pPr>
              <w:widowControl/>
              <w:jc w:val="left"/>
              <w:rPr>
                <w:rFonts w:ascii="仿宋_GB2312" w:hAnsi="仿宋" w:eastAsia="仿宋_GB2312" w:cs="宋体"/>
                <w:color w:val="000000" w:themeColor="text1"/>
                <w:szCs w:val="21"/>
                <w14:textFill>
                  <w14:solidFill>
                    <w14:schemeClr w14:val="tx1"/>
                  </w14:solidFill>
                </w14:textFill>
              </w:rPr>
            </w:pPr>
            <w:r>
              <w:rPr>
                <w:rFonts w:hint="eastAsia" w:ascii="仿宋_GB2312" w:hAnsi="仿宋" w:eastAsia="仿宋_GB2312" w:cs="宋体"/>
                <w:color w:val="000000" w:themeColor="text1"/>
                <w:kern w:val="0"/>
                <w:szCs w:val="21"/>
                <w14:textFill>
                  <w14:solidFill>
                    <w14:schemeClr w14:val="tx1"/>
                  </w14:solidFill>
                </w14:textFill>
              </w:rPr>
              <w:t>围裙板安全开关</w:t>
            </w:r>
          </w:p>
        </w:tc>
        <w:tc>
          <w:tcPr>
            <w:tcW w:w="4740" w:type="dxa"/>
            <w:tcBorders>
              <w:top w:val="single" w:color="auto" w:sz="4" w:space="0"/>
              <w:left w:val="nil"/>
              <w:bottom w:val="single" w:color="auto" w:sz="4" w:space="0"/>
              <w:right w:val="single" w:color="auto" w:sz="4" w:space="0"/>
            </w:tcBorders>
            <w:vAlign w:val="center"/>
          </w:tcPr>
          <w:p w14:paraId="1701B34E">
            <w:pPr>
              <w:widowControl/>
              <w:jc w:val="left"/>
              <w:rPr>
                <w:rFonts w:ascii="仿宋_GB2312" w:hAnsi="仿宋" w:eastAsia="仿宋_GB2312" w:cs="宋体"/>
                <w:color w:val="000000" w:themeColor="text1"/>
                <w:szCs w:val="21"/>
                <w14:textFill>
                  <w14:solidFill>
                    <w14:schemeClr w14:val="tx1"/>
                  </w14:solidFill>
                </w14:textFill>
              </w:rPr>
            </w:pPr>
            <w:r>
              <w:rPr>
                <w:rFonts w:hint="eastAsia" w:ascii="仿宋_GB2312" w:hAnsi="仿宋" w:eastAsia="仿宋_GB2312" w:cs="宋体"/>
                <w:color w:val="000000" w:themeColor="text1"/>
                <w:kern w:val="0"/>
                <w:szCs w:val="21"/>
                <w14:textFill>
                  <w14:solidFill>
                    <w14:schemeClr w14:val="tx1"/>
                  </w14:solidFill>
                </w14:textFill>
              </w:rPr>
              <w:t>测试有效</w:t>
            </w:r>
          </w:p>
        </w:tc>
      </w:tr>
      <w:tr w14:paraId="1CA51B3A">
        <w:tblPrEx>
          <w:tblCellMar>
            <w:top w:w="0" w:type="dxa"/>
            <w:left w:w="108" w:type="dxa"/>
            <w:bottom w:w="0" w:type="dxa"/>
            <w:right w:w="108" w:type="dxa"/>
          </w:tblCellMar>
        </w:tblPrEx>
        <w:trPr>
          <w:trHeight w:val="285" w:hRule="atLeast"/>
        </w:trPr>
        <w:tc>
          <w:tcPr>
            <w:tcW w:w="510" w:type="dxa"/>
            <w:tcBorders>
              <w:top w:val="single" w:color="auto" w:sz="4" w:space="0"/>
              <w:left w:val="single" w:color="auto" w:sz="4" w:space="0"/>
              <w:bottom w:val="single" w:color="auto" w:sz="4" w:space="0"/>
              <w:right w:val="single" w:color="auto" w:sz="4" w:space="0"/>
            </w:tcBorders>
            <w:vAlign w:val="center"/>
          </w:tcPr>
          <w:p w14:paraId="716CF144">
            <w:pPr>
              <w:widowControl/>
              <w:jc w:val="center"/>
              <w:rPr>
                <w:rFonts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s="宋体"/>
                <w:color w:val="000000" w:themeColor="text1"/>
                <w:kern w:val="0"/>
                <w:szCs w:val="21"/>
                <w14:textFill>
                  <w14:solidFill>
                    <w14:schemeClr w14:val="tx1"/>
                  </w14:solidFill>
                </w14:textFill>
              </w:rPr>
              <w:t>11</w:t>
            </w:r>
          </w:p>
        </w:tc>
        <w:tc>
          <w:tcPr>
            <w:tcW w:w="540" w:type="dxa"/>
            <w:vMerge w:val="continue"/>
            <w:tcBorders>
              <w:top w:val="single" w:color="auto" w:sz="4" w:space="0"/>
              <w:left w:val="single" w:color="auto" w:sz="4" w:space="0"/>
              <w:bottom w:val="single" w:color="auto" w:sz="4" w:space="0"/>
              <w:right w:val="single" w:color="auto" w:sz="4" w:space="0"/>
            </w:tcBorders>
            <w:vAlign w:val="center"/>
          </w:tcPr>
          <w:p w14:paraId="7B70A660">
            <w:pPr>
              <w:widowControl/>
              <w:jc w:val="left"/>
              <w:rPr>
                <w:rFonts w:ascii="仿宋_GB2312" w:hAnsi="仿宋" w:eastAsia="仿宋_GB2312" w:cs="宋体"/>
                <w:color w:val="000000" w:themeColor="text1"/>
                <w:kern w:val="0"/>
                <w:szCs w:val="21"/>
                <w14:textFill>
                  <w14:solidFill>
                    <w14:schemeClr w14:val="tx1"/>
                  </w14:solidFill>
                </w14:textFill>
              </w:rPr>
            </w:pPr>
          </w:p>
        </w:tc>
        <w:tc>
          <w:tcPr>
            <w:tcW w:w="3630" w:type="dxa"/>
            <w:tcBorders>
              <w:top w:val="single" w:color="auto" w:sz="4" w:space="0"/>
              <w:left w:val="nil"/>
              <w:bottom w:val="single" w:color="auto" w:sz="4" w:space="0"/>
              <w:right w:val="single" w:color="auto" w:sz="4" w:space="0"/>
            </w:tcBorders>
            <w:vAlign w:val="center"/>
          </w:tcPr>
          <w:p w14:paraId="2BABA7A3">
            <w:pPr>
              <w:widowControl/>
              <w:jc w:val="left"/>
              <w:rPr>
                <w:rFonts w:ascii="仿宋_GB2312" w:hAnsi="仿宋" w:eastAsia="仿宋_GB2312" w:cs="宋体"/>
                <w:color w:val="000000" w:themeColor="text1"/>
                <w:szCs w:val="21"/>
                <w14:textFill>
                  <w14:solidFill>
                    <w14:schemeClr w14:val="tx1"/>
                  </w14:solidFill>
                </w14:textFill>
              </w:rPr>
            </w:pPr>
            <w:r>
              <w:rPr>
                <w:rFonts w:hint="eastAsia" w:ascii="仿宋_GB2312" w:hAnsi="仿宋" w:eastAsia="仿宋_GB2312" w:cs="宋体"/>
                <w:color w:val="000000" w:themeColor="text1"/>
                <w:kern w:val="0"/>
                <w:szCs w:val="21"/>
                <w14:textFill>
                  <w14:solidFill>
                    <w14:schemeClr w14:val="tx1"/>
                  </w14:solidFill>
                </w14:textFill>
              </w:rPr>
              <w:t>围裙板对接处</w:t>
            </w:r>
          </w:p>
        </w:tc>
        <w:tc>
          <w:tcPr>
            <w:tcW w:w="4740" w:type="dxa"/>
            <w:tcBorders>
              <w:top w:val="single" w:color="auto" w:sz="4" w:space="0"/>
              <w:left w:val="nil"/>
              <w:bottom w:val="single" w:color="auto" w:sz="4" w:space="0"/>
              <w:right w:val="single" w:color="auto" w:sz="4" w:space="0"/>
            </w:tcBorders>
            <w:vAlign w:val="center"/>
          </w:tcPr>
          <w:p w14:paraId="734AEE4E">
            <w:pPr>
              <w:widowControl/>
              <w:jc w:val="left"/>
              <w:rPr>
                <w:rFonts w:ascii="仿宋_GB2312" w:hAnsi="仿宋" w:eastAsia="仿宋_GB2312" w:cs="宋体"/>
                <w:color w:val="000000" w:themeColor="text1"/>
                <w:szCs w:val="21"/>
                <w14:textFill>
                  <w14:solidFill>
                    <w14:schemeClr w14:val="tx1"/>
                  </w14:solidFill>
                </w14:textFill>
              </w:rPr>
            </w:pPr>
            <w:r>
              <w:rPr>
                <w:rFonts w:hint="eastAsia" w:ascii="仿宋_GB2312" w:hAnsi="仿宋" w:eastAsia="仿宋_GB2312" w:cs="宋体"/>
                <w:color w:val="000000" w:themeColor="text1"/>
                <w:kern w:val="0"/>
                <w:szCs w:val="21"/>
                <w14:textFill>
                  <w14:solidFill>
                    <w14:schemeClr w14:val="tx1"/>
                  </w14:solidFill>
                </w14:textFill>
              </w:rPr>
              <w:t>紧密平滑</w:t>
            </w:r>
          </w:p>
        </w:tc>
      </w:tr>
      <w:tr w14:paraId="320883E4">
        <w:tblPrEx>
          <w:tblCellMar>
            <w:top w:w="0" w:type="dxa"/>
            <w:left w:w="108" w:type="dxa"/>
            <w:bottom w:w="0" w:type="dxa"/>
            <w:right w:w="108" w:type="dxa"/>
          </w:tblCellMar>
        </w:tblPrEx>
        <w:trPr>
          <w:trHeight w:val="285" w:hRule="atLeast"/>
        </w:trPr>
        <w:tc>
          <w:tcPr>
            <w:tcW w:w="510" w:type="dxa"/>
            <w:tcBorders>
              <w:top w:val="single" w:color="auto" w:sz="4" w:space="0"/>
              <w:left w:val="single" w:color="auto" w:sz="4" w:space="0"/>
              <w:bottom w:val="single" w:color="auto" w:sz="4" w:space="0"/>
              <w:right w:val="single" w:color="auto" w:sz="4" w:space="0"/>
            </w:tcBorders>
            <w:vAlign w:val="center"/>
          </w:tcPr>
          <w:p w14:paraId="05124156">
            <w:pPr>
              <w:widowControl/>
              <w:jc w:val="center"/>
              <w:rPr>
                <w:rFonts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s="宋体"/>
                <w:color w:val="000000" w:themeColor="text1"/>
                <w:kern w:val="0"/>
                <w:szCs w:val="21"/>
                <w14:textFill>
                  <w14:solidFill>
                    <w14:schemeClr w14:val="tx1"/>
                  </w14:solidFill>
                </w14:textFill>
              </w:rPr>
              <w:t>12</w:t>
            </w:r>
          </w:p>
        </w:tc>
        <w:tc>
          <w:tcPr>
            <w:tcW w:w="540" w:type="dxa"/>
            <w:vMerge w:val="continue"/>
            <w:tcBorders>
              <w:top w:val="single" w:color="auto" w:sz="4" w:space="0"/>
              <w:left w:val="single" w:color="auto" w:sz="4" w:space="0"/>
              <w:bottom w:val="single" w:color="auto" w:sz="4" w:space="0"/>
              <w:right w:val="single" w:color="auto" w:sz="4" w:space="0"/>
            </w:tcBorders>
            <w:vAlign w:val="center"/>
          </w:tcPr>
          <w:p w14:paraId="28613BBD">
            <w:pPr>
              <w:widowControl/>
              <w:jc w:val="left"/>
              <w:rPr>
                <w:rFonts w:ascii="仿宋_GB2312" w:hAnsi="仿宋" w:eastAsia="仿宋_GB2312" w:cs="宋体"/>
                <w:color w:val="000000" w:themeColor="text1"/>
                <w:kern w:val="0"/>
                <w:szCs w:val="21"/>
                <w14:textFill>
                  <w14:solidFill>
                    <w14:schemeClr w14:val="tx1"/>
                  </w14:solidFill>
                </w14:textFill>
              </w:rPr>
            </w:pPr>
          </w:p>
        </w:tc>
        <w:tc>
          <w:tcPr>
            <w:tcW w:w="3630" w:type="dxa"/>
            <w:tcBorders>
              <w:top w:val="single" w:color="auto" w:sz="4" w:space="0"/>
              <w:left w:val="nil"/>
              <w:bottom w:val="single" w:color="auto" w:sz="4" w:space="0"/>
              <w:right w:val="single" w:color="auto" w:sz="4" w:space="0"/>
            </w:tcBorders>
            <w:vAlign w:val="center"/>
          </w:tcPr>
          <w:p w14:paraId="353D7DAE">
            <w:pPr>
              <w:widowControl/>
              <w:jc w:val="left"/>
              <w:rPr>
                <w:rFonts w:ascii="仿宋_GB2312" w:hAnsi="仿宋" w:eastAsia="仿宋_GB2312" w:cs="宋体"/>
                <w:color w:val="000000" w:themeColor="text1"/>
                <w:szCs w:val="21"/>
                <w14:textFill>
                  <w14:solidFill>
                    <w14:schemeClr w14:val="tx1"/>
                  </w14:solidFill>
                </w14:textFill>
              </w:rPr>
            </w:pPr>
            <w:r>
              <w:rPr>
                <w:rFonts w:hint="eastAsia" w:ascii="仿宋_GB2312" w:hAnsi="仿宋" w:eastAsia="仿宋_GB2312" w:cs="宋体"/>
                <w:color w:val="000000" w:themeColor="text1"/>
                <w:kern w:val="0"/>
                <w:szCs w:val="21"/>
                <w14:textFill>
                  <w14:solidFill>
                    <w14:schemeClr w14:val="tx1"/>
                  </w14:solidFill>
                </w14:textFill>
              </w:rPr>
              <w:t>电气安全装置</w:t>
            </w:r>
          </w:p>
        </w:tc>
        <w:tc>
          <w:tcPr>
            <w:tcW w:w="4740" w:type="dxa"/>
            <w:tcBorders>
              <w:top w:val="single" w:color="auto" w:sz="4" w:space="0"/>
              <w:left w:val="nil"/>
              <w:bottom w:val="single" w:color="auto" w:sz="4" w:space="0"/>
              <w:right w:val="single" w:color="auto" w:sz="4" w:space="0"/>
            </w:tcBorders>
            <w:vAlign w:val="center"/>
          </w:tcPr>
          <w:p w14:paraId="130B42A6">
            <w:pPr>
              <w:widowControl/>
              <w:jc w:val="left"/>
              <w:rPr>
                <w:rFonts w:ascii="仿宋_GB2312" w:hAnsi="仿宋" w:eastAsia="仿宋_GB2312" w:cs="宋体"/>
                <w:color w:val="000000" w:themeColor="text1"/>
                <w:szCs w:val="21"/>
                <w14:textFill>
                  <w14:solidFill>
                    <w14:schemeClr w14:val="tx1"/>
                  </w14:solidFill>
                </w14:textFill>
              </w:rPr>
            </w:pPr>
            <w:r>
              <w:rPr>
                <w:rFonts w:hint="eastAsia" w:ascii="仿宋_GB2312" w:hAnsi="仿宋" w:eastAsia="仿宋_GB2312" w:cs="宋体"/>
                <w:color w:val="000000" w:themeColor="text1"/>
                <w:kern w:val="0"/>
                <w:szCs w:val="21"/>
                <w14:textFill>
                  <w14:solidFill>
                    <w14:schemeClr w14:val="tx1"/>
                  </w14:solidFill>
                </w14:textFill>
              </w:rPr>
              <w:t>动作可靠</w:t>
            </w:r>
          </w:p>
        </w:tc>
      </w:tr>
      <w:tr w14:paraId="489B9783">
        <w:tblPrEx>
          <w:tblCellMar>
            <w:top w:w="0" w:type="dxa"/>
            <w:left w:w="108" w:type="dxa"/>
            <w:bottom w:w="0" w:type="dxa"/>
            <w:right w:w="108" w:type="dxa"/>
          </w:tblCellMar>
        </w:tblPrEx>
        <w:trPr>
          <w:trHeight w:val="285" w:hRule="atLeast"/>
        </w:trPr>
        <w:tc>
          <w:tcPr>
            <w:tcW w:w="510" w:type="dxa"/>
            <w:tcBorders>
              <w:top w:val="single" w:color="auto" w:sz="4" w:space="0"/>
              <w:left w:val="single" w:color="auto" w:sz="4" w:space="0"/>
              <w:bottom w:val="single" w:color="auto" w:sz="4" w:space="0"/>
              <w:right w:val="single" w:color="auto" w:sz="4" w:space="0"/>
            </w:tcBorders>
            <w:vAlign w:val="center"/>
          </w:tcPr>
          <w:p w14:paraId="0BB89467">
            <w:pPr>
              <w:widowControl/>
              <w:jc w:val="center"/>
              <w:rPr>
                <w:rFonts w:ascii="仿宋_GB2312" w:hAnsi="仿宋" w:eastAsia="仿宋_GB2312" w:cs="宋体"/>
                <w:color w:val="000000" w:themeColor="text1"/>
                <w:kern w:val="0"/>
                <w:szCs w:val="21"/>
                <w14:textFill>
                  <w14:solidFill>
                    <w14:schemeClr w14:val="tx1"/>
                  </w14:solidFill>
                </w14:textFill>
              </w:rPr>
            </w:pPr>
            <w:r>
              <w:rPr>
                <w:rFonts w:hint="eastAsia" w:ascii="仿宋_GB2312" w:hAnsi="仿宋" w:eastAsia="仿宋_GB2312" w:cs="宋体"/>
                <w:color w:val="000000" w:themeColor="text1"/>
                <w:kern w:val="0"/>
                <w:szCs w:val="21"/>
                <w14:textFill>
                  <w14:solidFill>
                    <w14:schemeClr w14:val="tx1"/>
                  </w14:solidFill>
                </w14:textFill>
              </w:rPr>
              <w:t>13</w:t>
            </w:r>
          </w:p>
        </w:tc>
        <w:tc>
          <w:tcPr>
            <w:tcW w:w="540" w:type="dxa"/>
            <w:vMerge w:val="continue"/>
            <w:tcBorders>
              <w:top w:val="single" w:color="auto" w:sz="4" w:space="0"/>
              <w:left w:val="single" w:color="auto" w:sz="4" w:space="0"/>
              <w:bottom w:val="single" w:color="auto" w:sz="4" w:space="0"/>
              <w:right w:val="single" w:color="auto" w:sz="4" w:space="0"/>
            </w:tcBorders>
            <w:vAlign w:val="center"/>
          </w:tcPr>
          <w:p w14:paraId="4321ED56">
            <w:pPr>
              <w:widowControl/>
              <w:jc w:val="left"/>
              <w:rPr>
                <w:rFonts w:ascii="仿宋_GB2312" w:hAnsi="仿宋" w:eastAsia="仿宋_GB2312" w:cs="宋体"/>
                <w:color w:val="000000" w:themeColor="text1"/>
                <w:kern w:val="0"/>
                <w:szCs w:val="21"/>
                <w14:textFill>
                  <w14:solidFill>
                    <w14:schemeClr w14:val="tx1"/>
                  </w14:solidFill>
                </w14:textFill>
              </w:rPr>
            </w:pPr>
          </w:p>
        </w:tc>
        <w:tc>
          <w:tcPr>
            <w:tcW w:w="3630" w:type="dxa"/>
            <w:tcBorders>
              <w:top w:val="single" w:color="auto" w:sz="4" w:space="0"/>
              <w:left w:val="nil"/>
              <w:bottom w:val="single" w:color="auto" w:sz="4" w:space="0"/>
              <w:right w:val="single" w:color="auto" w:sz="4" w:space="0"/>
            </w:tcBorders>
            <w:vAlign w:val="center"/>
          </w:tcPr>
          <w:p w14:paraId="079AE5BF">
            <w:pPr>
              <w:widowControl/>
              <w:jc w:val="left"/>
              <w:rPr>
                <w:rFonts w:ascii="仿宋_GB2312" w:hAnsi="仿宋" w:eastAsia="仿宋_GB2312" w:cs="宋体"/>
                <w:color w:val="000000" w:themeColor="text1"/>
                <w:szCs w:val="21"/>
                <w14:textFill>
                  <w14:solidFill>
                    <w14:schemeClr w14:val="tx1"/>
                  </w14:solidFill>
                </w14:textFill>
              </w:rPr>
            </w:pPr>
            <w:r>
              <w:rPr>
                <w:rFonts w:hint="eastAsia" w:ascii="仿宋_GB2312" w:hAnsi="仿宋" w:eastAsia="仿宋_GB2312" w:cs="宋体"/>
                <w:color w:val="000000" w:themeColor="text1"/>
                <w:szCs w:val="21"/>
                <w14:textFill>
                  <w14:solidFill>
                    <w14:schemeClr w14:val="tx1"/>
                  </w14:solidFill>
                </w14:textFill>
              </w:rPr>
              <w:t>设备运行状况</w:t>
            </w:r>
          </w:p>
        </w:tc>
        <w:tc>
          <w:tcPr>
            <w:tcW w:w="4740" w:type="dxa"/>
            <w:tcBorders>
              <w:top w:val="single" w:color="auto" w:sz="4" w:space="0"/>
              <w:left w:val="nil"/>
              <w:bottom w:val="single" w:color="auto" w:sz="4" w:space="0"/>
              <w:right w:val="single" w:color="auto" w:sz="4" w:space="0"/>
            </w:tcBorders>
            <w:vAlign w:val="center"/>
          </w:tcPr>
          <w:p w14:paraId="5C6C7A45">
            <w:pPr>
              <w:widowControl/>
              <w:jc w:val="left"/>
              <w:rPr>
                <w:rFonts w:ascii="仿宋_GB2312" w:hAnsi="仿宋" w:eastAsia="仿宋_GB2312" w:cs="宋体"/>
                <w:color w:val="000000" w:themeColor="text1"/>
                <w:szCs w:val="21"/>
                <w14:textFill>
                  <w14:solidFill>
                    <w14:schemeClr w14:val="tx1"/>
                  </w14:solidFill>
                </w14:textFill>
              </w:rPr>
            </w:pPr>
            <w:r>
              <w:rPr>
                <w:rFonts w:hint="eastAsia" w:ascii="仿宋_GB2312" w:hAnsi="仿宋" w:eastAsia="仿宋_GB2312" w:cs="宋体"/>
                <w:color w:val="000000" w:themeColor="text1"/>
                <w:szCs w:val="21"/>
                <w14:textFill>
                  <w14:solidFill>
                    <w14:schemeClr w14:val="tx1"/>
                  </w14:solidFill>
                </w14:textFill>
              </w:rPr>
              <w:t>正常，梯级运行平稳，无异常抖动，无异常声响</w:t>
            </w:r>
          </w:p>
        </w:tc>
      </w:tr>
    </w:tbl>
    <w:p w14:paraId="2FC00C55">
      <w:pPr>
        <w:tabs>
          <w:tab w:val="left" w:pos="432"/>
        </w:tabs>
        <w:spacing w:before="240"/>
        <w:rPr>
          <w:rFonts w:ascii="仿宋_GB2312" w:hAnsi="宋体" w:eastAsia="仿宋_GB2312"/>
          <w:color w:val="000000" w:themeColor="text1"/>
          <w:sz w:val="24"/>
          <w:szCs w:val="24"/>
          <w14:textFill>
            <w14:solidFill>
              <w14:schemeClr w14:val="tx1"/>
            </w14:solidFill>
          </w14:textFill>
        </w:rPr>
      </w:pPr>
      <w:r>
        <w:rPr>
          <w:rFonts w:hint="eastAsia" w:ascii="仿宋_GB2312" w:hAnsi="宋体" w:eastAsia="仿宋_GB2312"/>
          <w:color w:val="000000" w:themeColor="text1"/>
          <w:sz w:val="24"/>
          <w:szCs w:val="24"/>
          <w14:textFill>
            <w14:solidFill>
              <w14:schemeClr w14:val="tx1"/>
            </w14:solidFill>
          </w14:textFill>
        </w:rPr>
        <w:t>注：</w:t>
      </w:r>
    </w:p>
    <w:p w14:paraId="75A5F556">
      <w:pPr>
        <w:tabs>
          <w:tab w:val="left" w:pos="8280"/>
        </w:tabs>
        <w:spacing w:line="440" w:lineRule="exact"/>
        <w:ind w:right="187"/>
        <w:jc w:val="left"/>
        <w:rPr>
          <w:rFonts w:ascii="仿宋_GB2312" w:hAnsi="宋体" w:eastAsia="仿宋_GB2312" w:cs="Times New Roman"/>
          <w:color w:val="000000" w:themeColor="text1"/>
          <w:sz w:val="24"/>
          <w:szCs w:val="24"/>
          <w14:textFill>
            <w14:solidFill>
              <w14:schemeClr w14:val="tx1"/>
            </w14:solidFill>
          </w14:textFill>
        </w:rPr>
      </w:pPr>
      <w:r>
        <w:rPr>
          <w:rFonts w:hint="eastAsia" w:ascii="仿宋_GB2312" w:hAnsi="宋体" w:eastAsia="仿宋_GB2312" w:cs="Times New Roman"/>
          <w:color w:val="000000" w:themeColor="text1"/>
          <w:sz w:val="24"/>
          <w:szCs w:val="24"/>
          <w14:textFill>
            <w14:solidFill>
              <w14:schemeClr w14:val="tx1"/>
            </w14:solidFill>
          </w14:textFill>
        </w:rPr>
        <w:t>一、正常运行电梯保养方式</w:t>
      </w:r>
    </w:p>
    <w:p w14:paraId="7AC1E9FC">
      <w:pPr>
        <w:tabs>
          <w:tab w:val="left" w:pos="8280"/>
        </w:tabs>
        <w:spacing w:line="440" w:lineRule="exact"/>
        <w:ind w:right="187"/>
        <w:jc w:val="left"/>
        <w:rPr>
          <w:rFonts w:ascii="仿宋_GB2312" w:hAnsi="宋体" w:eastAsia="仿宋_GB2312" w:cs="Times New Roman"/>
          <w:color w:val="000000" w:themeColor="text1"/>
          <w:sz w:val="24"/>
          <w:szCs w:val="24"/>
          <w14:textFill>
            <w14:solidFill>
              <w14:schemeClr w14:val="tx1"/>
            </w14:solidFill>
          </w14:textFill>
        </w:rPr>
      </w:pPr>
      <w:r>
        <w:rPr>
          <w:rFonts w:hint="eastAsia" w:ascii="仿宋_GB2312" w:hAnsi="宋体" w:eastAsia="仿宋_GB2312" w:cs="Times New Roman"/>
          <w:color w:val="000000" w:themeColor="text1"/>
          <w:sz w:val="24"/>
          <w:szCs w:val="24"/>
          <w14:textFill>
            <w14:solidFill>
              <w14:schemeClr w14:val="tx1"/>
            </w14:solidFill>
          </w14:textFill>
        </w:rPr>
        <w:t>1、乙方对电梯设备进行保养的具体内容以甲方签订的合同为准；</w:t>
      </w:r>
    </w:p>
    <w:p w14:paraId="7C3A7196">
      <w:pPr>
        <w:tabs>
          <w:tab w:val="left" w:pos="8280"/>
        </w:tabs>
        <w:spacing w:line="440" w:lineRule="exact"/>
        <w:ind w:right="187"/>
        <w:jc w:val="left"/>
        <w:rPr>
          <w:rFonts w:ascii="仿宋_GB2312" w:hAnsi="宋体" w:eastAsia="仿宋_GB2312" w:cs="Times New Roman"/>
          <w:color w:val="000000" w:themeColor="text1"/>
          <w:sz w:val="24"/>
          <w:szCs w:val="24"/>
          <w14:textFill>
            <w14:solidFill>
              <w14:schemeClr w14:val="tx1"/>
            </w14:solidFill>
          </w14:textFill>
        </w:rPr>
      </w:pPr>
      <w:r>
        <w:rPr>
          <w:rFonts w:hint="eastAsia" w:ascii="仿宋_GB2312" w:hAnsi="宋体" w:eastAsia="仿宋_GB2312" w:cs="Times New Roman"/>
          <w:color w:val="000000" w:themeColor="text1"/>
          <w:sz w:val="24"/>
          <w:szCs w:val="24"/>
          <w14:textFill>
            <w14:solidFill>
              <w14:schemeClr w14:val="tx1"/>
            </w14:solidFill>
          </w14:textFill>
        </w:rPr>
        <w:t>2、乙方免费提供单件单价价值在人民币500元（含500元）以下电梯零配件，包括但不限于附件《免费备件清单》列明的配件，并根据要求予以更换。</w:t>
      </w:r>
    </w:p>
    <w:p w14:paraId="6924903C">
      <w:pPr>
        <w:tabs>
          <w:tab w:val="left" w:pos="8280"/>
        </w:tabs>
        <w:spacing w:line="440" w:lineRule="exact"/>
        <w:ind w:right="187"/>
        <w:jc w:val="left"/>
        <w:rPr>
          <w:rFonts w:ascii="仿宋_GB2312" w:hAnsi="宋体" w:eastAsia="仿宋_GB2312" w:cs="Times New Roman"/>
          <w:color w:val="000000" w:themeColor="text1"/>
          <w:sz w:val="24"/>
          <w:szCs w:val="24"/>
          <w14:textFill>
            <w14:solidFill>
              <w14:schemeClr w14:val="tx1"/>
            </w14:solidFill>
          </w14:textFill>
        </w:rPr>
      </w:pPr>
      <w:r>
        <w:rPr>
          <w:rFonts w:hint="eastAsia" w:ascii="仿宋_GB2312" w:hAnsi="宋体" w:eastAsia="仿宋_GB2312" w:cs="Times New Roman"/>
          <w:color w:val="000000" w:themeColor="text1"/>
          <w:sz w:val="24"/>
          <w:szCs w:val="24"/>
          <w14:textFill>
            <w14:solidFill>
              <w14:schemeClr w14:val="tx1"/>
            </w14:solidFill>
          </w14:textFill>
        </w:rPr>
        <w:t>3、提供全天候应急处理服务，并在接到甲方紧急报修通知后按合同约定时间赶到现场。</w:t>
      </w:r>
    </w:p>
    <w:p w14:paraId="3ABE3AAB">
      <w:pPr>
        <w:tabs>
          <w:tab w:val="left" w:pos="8280"/>
        </w:tabs>
        <w:spacing w:line="440" w:lineRule="exact"/>
        <w:ind w:right="187"/>
        <w:jc w:val="left"/>
        <w:rPr>
          <w:rFonts w:ascii="仿宋_GB2312" w:hAnsi="宋体" w:eastAsia="仿宋_GB2312" w:cs="Times New Roman"/>
          <w:color w:val="000000" w:themeColor="text1"/>
          <w:sz w:val="24"/>
          <w:szCs w:val="24"/>
          <w14:textFill>
            <w14:solidFill>
              <w14:schemeClr w14:val="tx1"/>
            </w14:solidFill>
          </w14:textFill>
        </w:rPr>
      </w:pPr>
      <w:r>
        <w:rPr>
          <w:rFonts w:hint="eastAsia" w:ascii="仿宋_GB2312" w:hAnsi="宋体" w:eastAsia="仿宋_GB2312" w:cs="Times New Roman"/>
          <w:color w:val="000000" w:themeColor="text1"/>
          <w:sz w:val="24"/>
          <w:szCs w:val="24"/>
          <w14:textFill>
            <w14:solidFill>
              <w14:schemeClr w14:val="tx1"/>
            </w14:solidFill>
          </w14:textFill>
        </w:rPr>
        <w:t>4、免费调换在服务期因保养不当损坏的零部件。</w:t>
      </w:r>
    </w:p>
    <w:p w14:paraId="2EDD890A">
      <w:pPr>
        <w:tabs>
          <w:tab w:val="left" w:pos="8280"/>
        </w:tabs>
        <w:spacing w:line="440" w:lineRule="exact"/>
        <w:ind w:right="187"/>
        <w:jc w:val="left"/>
        <w:rPr>
          <w:rFonts w:ascii="仿宋_GB2312" w:hAnsi="宋体" w:eastAsia="仿宋_GB2312" w:cs="Times New Roman"/>
          <w:color w:val="000000" w:themeColor="text1"/>
          <w:sz w:val="24"/>
          <w:szCs w:val="24"/>
          <w14:textFill>
            <w14:solidFill>
              <w14:schemeClr w14:val="tx1"/>
            </w14:solidFill>
          </w14:textFill>
        </w:rPr>
      </w:pPr>
      <w:r>
        <w:rPr>
          <w:rFonts w:hint="eastAsia" w:ascii="仿宋_GB2312" w:hAnsi="宋体" w:eastAsia="仿宋_GB2312" w:cs="Times New Roman"/>
          <w:color w:val="000000" w:themeColor="text1"/>
          <w:sz w:val="24"/>
          <w:szCs w:val="24"/>
          <w14:textFill>
            <w14:solidFill>
              <w14:schemeClr w14:val="tx1"/>
            </w14:solidFill>
          </w14:textFill>
        </w:rPr>
        <w:t>5、配合政府主管部门实施年检，并通过年检。</w:t>
      </w:r>
    </w:p>
    <w:p w14:paraId="03DF1316">
      <w:pPr>
        <w:tabs>
          <w:tab w:val="left" w:pos="8280"/>
        </w:tabs>
        <w:spacing w:line="440" w:lineRule="exact"/>
        <w:ind w:right="187"/>
        <w:jc w:val="left"/>
        <w:rPr>
          <w:rFonts w:ascii="仿宋_GB2312" w:hAnsi="宋体" w:eastAsia="仿宋_GB2312" w:cs="Times New Roman"/>
          <w:color w:val="000000" w:themeColor="text1"/>
          <w:sz w:val="24"/>
          <w:szCs w:val="24"/>
          <w14:textFill>
            <w14:solidFill>
              <w14:schemeClr w14:val="tx1"/>
            </w14:solidFill>
          </w14:textFill>
        </w:rPr>
      </w:pPr>
      <w:r>
        <w:rPr>
          <w:rFonts w:hint="eastAsia" w:ascii="仿宋_GB2312" w:hAnsi="宋体" w:eastAsia="仿宋_GB2312" w:cs="Times New Roman"/>
          <w:color w:val="000000" w:themeColor="text1"/>
          <w:sz w:val="24"/>
          <w:szCs w:val="24"/>
          <w14:textFill>
            <w14:solidFill>
              <w14:schemeClr w14:val="tx1"/>
            </w14:solidFill>
          </w14:textFill>
        </w:rPr>
        <w:t>6、每年进行一次综合性的运行安全和运行质量的检查，并在检测结束后向甲方提交检测报告。</w:t>
      </w:r>
    </w:p>
    <w:p w14:paraId="1FEBED4A">
      <w:pPr>
        <w:tabs>
          <w:tab w:val="left" w:pos="8280"/>
        </w:tabs>
        <w:spacing w:line="440" w:lineRule="exact"/>
        <w:ind w:right="187"/>
        <w:jc w:val="left"/>
        <w:rPr>
          <w:rFonts w:ascii="仿宋_GB2312" w:hAnsi="宋体" w:eastAsia="仿宋_GB2312" w:cs="Times New Roman"/>
          <w:color w:val="000000" w:themeColor="text1"/>
          <w:sz w:val="24"/>
          <w:szCs w:val="24"/>
          <w14:textFill>
            <w14:solidFill>
              <w14:schemeClr w14:val="tx1"/>
            </w14:solidFill>
          </w14:textFill>
        </w:rPr>
      </w:pPr>
      <w:r>
        <w:rPr>
          <w:rFonts w:hint="eastAsia" w:ascii="仿宋_GB2312" w:hAnsi="宋体" w:eastAsia="仿宋_GB2312" w:cs="Times New Roman"/>
          <w:color w:val="000000" w:themeColor="text1"/>
          <w:sz w:val="24"/>
          <w:szCs w:val="24"/>
          <w14:textFill>
            <w14:solidFill>
              <w14:schemeClr w14:val="tx1"/>
            </w14:solidFill>
          </w14:textFill>
        </w:rPr>
        <w:t>二、低频次运行电梯防护保养方式</w:t>
      </w:r>
    </w:p>
    <w:p w14:paraId="38FAEF7F">
      <w:pPr>
        <w:tabs>
          <w:tab w:val="left" w:pos="8280"/>
        </w:tabs>
        <w:spacing w:line="440" w:lineRule="exact"/>
        <w:ind w:right="187"/>
        <w:jc w:val="left"/>
        <w:rPr>
          <w:rFonts w:ascii="仿宋_GB2312" w:hAnsi="宋体" w:eastAsia="仿宋_GB2312" w:cs="Times New Roman"/>
          <w:color w:val="000000" w:themeColor="text1"/>
          <w:sz w:val="24"/>
          <w:szCs w:val="24"/>
          <w14:textFill>
            <w14:solidFill>
              <w14:schemeClr w14:val="tx1"/>
            </w14:solidFill>
          </w14:textFill>
        </w:rPr>
      </w:pPr>
      <w:r>
        <w:rPr>
          <w:rFonts w:hint="eastAsia" w:ascii="仿宋_GB2312" w:hAnsi="宋体" w:eastAsia="仿宋_GB2312" w:cs="Times New Roman"/>
          <w:color w:val="000000" w:themeColor="text1"/>
          <w:sz w:val="24"/>
          <w:szCs w:val="24"/>
          <w14:textFill>
            <w14:solidFill>
              <w14:schemeClr w14:val="tx1"/>
            </w14:solidFill>
          </w14:textFill>
        </w:rPr>
        <w:t>防护保养定义</w:t>
      </w:r>
    </w:p>
    <w:p w14:paraId="0DC2BD25">
      <w:pPr>
        <w:tabs>
          <w:tab w:val="left" w:pos="8280"/>
        </w:tabs>
        <w:spacing w:line="440" w:lineRule="exact"/>
        <w:ind w:right="187"/>
        <w:jc w:val="left"/>
        <w:rPr>
          <w:rFonts w:ascii="仿宋_GB2312" w:hAnsi="宋体" w:eastAsia="仿宋_GB2312" w:cs="Times New Roman"/>
          <w:color w:val="000000" w:themeColor="text1"/>
          <w:sz w:val="24"/>
          <w:szCs w:val="24"/>
          <w14:textFill>
            <w14:solidFill>
              <w14:schemeClr w14:val="tx1"/>
            </w14:solidFill>
          </w14:textFill>
        </w:rPr>
      </w:pPr>
      <w:r>
        <w:rPr>
          <w:rFonts w:hint="eastAsia" w:ascii="仿宋_GB2312" w:hAnsi="宋体" w:eastAsia="仿宋_GB2312" w:cs="Times New Roman"/>
          <w:color w:val="000000" w:themeColor="text1"/>
          <w:sz w:val="24"/>
          <w:szCs w:val="24"/>
          <w14:textFill>
            <w14:solidFill>
              <w14:schemeClr w14:val="tx1"/>
            </w14:solidFill>
          </w14:textFill>
        </w:rPr>
        <w:t>防护保养定义的目的是使设备在停用段时间后仍处于可正常使用状态，甲方需要提前7天以书面方式向乙方报备停运电梯数量、型号，甲、乙双方现场确认无误后方可停运，按照防护保养单价执行并按照防护保养方式进行保养。</w:t>
      </w:r>
    </w:p>
    <w:p w14:paraId="02DEFE66">
      <w:pPr>
        <w:tabs>
          <w:tab w:val="left" w:pos="8280"/>
        </w:tabs>
        <w:spacing w:line="440" w:lineRule="exact"/>
        <w:ind w:right="187"/>
        <w:jc w:val="left"/>
        <w:rPr>
          <w:rFonts w:ascii="仿宋_GB2312" w:hAnsi="宋体" w:eastAsia="仿宋_GB2312" w:cs="Times New Roman"/>
          <w:color w:val="000000" w:themeColor="text1"/>
          <w:sz w:val="24"/>
          <w:szCs w:val="24"/>
          <w14:textFill>
            <w14:solidFill>
              <w14:schemeClr w14:val="tx1"/>
            </w14:solidFill>
          </w14:textFill>
        </w:rPr>
      </w:pPr>
      <w:r>
        <w:rPr>
          <w:rFonts w:hint="eastAsia" w:ascii="仿宋_GB2312" w:hAnsi="宋体" w:eastAsia="仿宋_GB2312" w:cs="Times New Roman"/>
          <w:color w:val="000000" w:themeColor="text1"/>
          <w:sz w:val="24"/>
          <w:szCs w:val="24"/>
          <w14:textFill>
            <w14:solidFill>
              <w14:schemeClr w14:val="tx1"/>
            </w14:solidFill>
          </w14:textFill>
        </w:rPr>
        <w:t>2、防护保养频率</w:t>
      </w:r>
    </w:p>
    <w:p w14:paraId="3FD24D3F">
      <w:pPr>
        <w:tabs>
          <w:tab w:val="left" w:pos="8280"/>
        </w:tabs>
        <w:spacing w:line="440" w:lineRule="exact"/>
        <w:ind w:right="187"/>
        <w:jc w:val="left"/>
        <w:rPr>
          <w:rFonts w:ascii="仿宋_GB2312" w:hAnsi="宋体" w:eastAsia="仿宋_GB2312" w:cs="Times New Roman"/>
          <w:color w:val="000000" w:themeColor="text1"/>
          <w:sz w:val="24"/>
          <w:szCs w:val="24"/>
          <w14:textFill>
            <w14:solidFill>
              <w14:schemeClr w14:val="tx1"/>
            </w14:solidFill>
          </w14:textFill>
        </w:rPr>
      </w:pPr>
      <w:r>
        <w:rPr>
          <w:rFonts w:hint="eastAsia" w:ascii="仿宋_GB2312" w:hAnsi="宋体" w:eastAsia="仿宋_GB2312" w:cs="Times New Roman"/>
          <w:color w:val="000000" w:themeColor="text1"/>
          <w:sz w:val="24"/>
          <w:szCs w:val="24"/>
          <w14:textFill>
            <w14:solidFill>
              <w14:schemeClr w14:val="tx1"/>
            </w14:solidFill>
          </w14:textFill>
        </w:rPr>
        <w:t>乙方将每15天一次对设备进行必要的防护及测量工作。</w:t>
      </w:r>
    </w:p>
    <w:p w14:paraId="01EA3A97">
      <w:pPr>
        <w:tabs>
          <w:tab w:val="left" w:pos="8280"/>
        </w:tabs>
        <w:spacing w:line="440" w:lineRule="exact"/>
        <w:ind w:right="187"/>
        <w:jc w:val="left"/>
        <w:rPr>
          <w:rFonts w:ascii="仿宋_GB2312" w:hAnsi="宋体" w:eastAsia="仿宋_GB2312" w:cs="Times New Roman"/>
          <w:color w:val="000000" w:themeColor="text1"/>
          <w:sz w:val="24"/>
          <w:szCs w:val="24"/>
          <w14:textFill>
            <w14:solidFill>
              <w14:schemeClr w14:val="tx1"/>
            </w14:solidFill>
          </w14:textFill>
        </w:rPr>
      </w:pPr>
      <w:r>
        <w:rPr>
          <w:rFonts w:hint="eastAsia" w:ascii="仿宋_GB2312" w:hAnsi="宋体" w:eastAsia="仿宋_GB2312" w:cs="Times New Roman"/>
          <w:color w:val="000000" w:themeColor="text1"/>
          <w:sz w:val="24"/>
          <w:szCs w:val="24"/>
          <w14:textFill>
            <w14:solidFill>
              <w14:schemeClr w14:val="tx1"/>
            </w14:solidFill>
          </w14:textFill>
        </w:rPr>
        <w:t>3、防护保养测量的工作内容</w:t>
      </w:r>
    </w:p>
    <w:p w14:paraId="11D66F07">
      <w:pPr>
        <w:tabs>
          <w:tab w:val="left" w:pos="8280"/>
        </w:tabs>
        <w:spacing w:line="440" w:lineRule="exact"/>
        <w:ind w:right="187"/>
        <w:jc w:val="left"/>
        <w:rPr>
          <w:rFonts w:ascii="仿宋_GB2312" w:hAnsi="宋体" w:eastAsia="仿宋_GB2312" w:cs="Times New Roman"/>
          <w:color w:val="000000" w:themeColor="text1"/>
          <w:sz w:val="24"/>
          <w:szCs w:val="24"/>
          <w14:textFill>
            <w14:solidFill>
              <w14:schemeClr w14:val="tx1"/>
            </w14:solidFill>
          </w14:textFill>
        </w:rPr>
      </w:pPr>
      <w:r>
        <w:rPr>
          <w:rFonts w:hint="eastAsia" w:ascii="仿宋_GB2312" w:hAnsi="宋体" w:eastAsia="仿宋_GB2312" w:cs="Times New Roman"/>
          <w:color w:val="000000" w:themeColor="text1"/>
          <w:sz w:val="24"/>
          <w:szCs w:val="24"/>
          <w14:textFill>
            <w14:solidFill>
              <w14:schemeClr w14:val="tx1"/>
            </w14:solidFill>
          </w14:textFill>
        </w:rPr>
        <w:t>防护保养：电梯设备的定期清洁、润滑、防锈处理、通电运行。</w:t>
      </w:r>
    </w:p>
    <w:p w14:paraId="6A6E0D8D">
      <w:pPr>
        <w:tabs>
          <w:tab w:val="left" w:pos="8280"/>
        </w:tabs>
        <w:spacing w:line="440" w:lineRule="exact"/>
        <w:ind w:right="187"/>
        <w:jc w:val="left"/>
        <w:rPr>
          <w:rFonts w:ascii="仿宋_GB2312" w:hAnsi="宋体" w:eastAsia="仿宋_GB2312" w:cs="Times New Roman"/>
          <w:color w:val="000000" w:themeColor="text1"/>
          <w:sz w:val="24"/>
          <w:szCs w:val="24"/>
          <w14:textFill>
            <w14:solidFill>
              <w14:schemeClr w14:val="tx1"/>
            </w14:solidFill>
          </w14:textFill>
        </w:rPr>
      </w:pPr>
      <w:r>
        <w:rPr>
          <w:rFonts w:hint="eastAsia" w:ascii="仿宋_GB2312" w:hAnsi="宋体" w:eastAsia="仿宋_GB2312" w:cs="Times New Roman"/>
          <w:color w:val="000000" w:themeColor="text1"/>
          <w:sz w:val="24"/>
          <w:szCs w:val="24"/>
          <w14:textFill>
            <w14:solidFill>
              <w14:schemeClr w14:val="tx1"/>
            </w14:solidFill>
          </w14:textFill>
        </w:rPr>
        <w:t>测量：测试各个安全开关及功能选项是否正常。</w:t>
      </w:r>
    </w:p>
    <w:p w14:paraId="1B0AB8EF">
      <w:pPr>
        <w:tabs>
          <w:tab w:val="left" w:pos="8280"/>
        </w:tabs>
        <w:spacing w:line="440" w:lineRule="exact"/>
        <w:ind w:right="187"/>
        <w:jc w:val="left"/>
        <w:rPr>
          <w:rFonts w:ascii="仿宋_GB2312" w:hAnsi="宋体" w:eastAsia="仿宋_GB2312" w:cs="Times New Roman"/>
          <w:color w:val="000000" w:themeColor="text1"/>
          <w:sz w:val="24"/>
          <w:szCs w:val="24"/>
          <w14:textFill>
            <w14:solidFill>
              <w14:schemeClr w14:val="tx1"/>
            </w14:solidFill>
          </w14:textFill>
        </w:rPr>
      </w:pPr>
      <w:r>
        <w:rPr>
          <w:rFonts w:hint="eastAsia" w:ascii="仿宋_GB2312" w:hAnsi="宋体" w:eastAsia="仿宋_GB2312" w:cs="Times New Roman"/>
          <w:color w:val="000000" w:themeColor="text1"/>
          <w:sz w:val="24"/>
          <w:szCs w:val="24"/>
          <w14:textFill>
            <w14:solidFill>
              <w14:schemeClr w14:val="tx1"/>
            </w14:solidFill>
          </w14:textFill>
        </w:rPr>
        <w:t>4、设备要求</w:t>
      </w:r>
    </w:p>
    <w:p w14:paraId="05657315">
      <w:pPr>
        <w:tabs>
          <w:tab w:val="left" w:pos="8280"/>
        </w:tabs>
        <w:spacing w:line="440" w:lineRule="exact"/>
        <w:ind w:right="187"/>
        <w:jc w:val="left"/>
        <w:rPr>
          <w:rFonts w:ascii="仿宋_GB2312" w:hAnsi="宋体" w:eastAsia="仿宋_GB2312" w:cs="Times New Roman"/>
          <w:color w:val="000000" w:themeColor="text1"/>
          <w:sz w:val="24"/>
          <w:szCs w:val="24"/>
          <w14:textFill>
            <w14:solidFill>
              <w14:schemeClr w14:val="tx1"/>
            </w14:solidFill>
          </w14:textFill>
        </w:rPr>
      </w:pPr>
      <w:r>
        <w:rPr>
          <w:rFonts w:hint="eastAsia" w:ascii="仿宋_GB2312" w:hAnsi="宋体" w:eastAsia="仿宋_GB2312" w:cs="Times New Roman"/>
          <w:color w:val="000000" w:themeColor="text1"/>
          <w:sz w:val="24"/>
          <w:szCs w:val="24"/>
          <w14:textFill>
            <w14:solidFill>
              <w14:schemeClr w14:val="tx1"/>
            </w14:solidFill>
          </w14:textFill>
        </w:rPr>
        <w:t>在每次防护保养工作结束后，设备必须持续处于停用状态，所有厅门必须保持关闭，直到甲方书面通知设备恢复至正常使用，乙方有义务按要求对设备进行必要的调整至正常使用状态。</w:t>
      </w:r>
    </w:p>
    <w:p w14:paraId="1FFCA055">
      <w:pPr>
        <w:tabs>
          <w:tab w:val="left" w:pos="8280"/>
        </w:tabs>
        <w:spacing w:line="440" w:lineRule="exact"/>
        <w:ind w:right="187"/>
        <w:jc w:val="left"/>
        <w:rPr>
          <w:rFonts w:ascii="仿宋_GB2312" w:hAnsi="宋体" w:eastAsia="仿宋_GB2312" w:cs="Times New Roman"/>
          <w:color w:val="000000" w:themeColor="text1"/>
          <w:sz w:val="24"/>
          <w:szCs w:val="24"/>
          <w14:textFill>
            <w14:solidFill>
              <w14:schemeClr w14:val="tx1"/>
            </w14:solidFill>
          </w14:textFill>
        </w:rPr>
      </w:pPr>
      <w:r>
        <w:rPr>
          <w:rFonts w:hint="eastAsia" w:ascii="仿宋_GB2312" w:hAnsi="宋体" w:eastAsia="仿宋_GB2312" w:cs="Times New Roman"/>
          <w:color w:val="000000" w:themeColor="text1"/>
          <w:sz w:val="24"/>
          <w:szCs w:val="24"/>
          <w14:textFill>
            <w14:solidFill>
              <w14:schemeClr w14:val="tx1"/>
            </w14:solidFill>
          </w14:textFill>
        </w:rPr>
        <w:t>5、配合政府主管部门实施年检工作，并通过年检。</w:t>
      </w:r>
    </w:p>
    <w:p w14:paraId="399F9D18">
      <w:pPr>
        <w:tabs>
          <w:tab w:val="left" w:pos="8280"/>
        </w:tabs>
        <w:spacing w:line="440" w:lineRule="exact"/>
        <w:ind w:right="187"/>
        <w:jc w:val="left"/>
        <w:rPr>
          <w:rFonts w:ascii="仿宋_GB2312" w:hAnsi="宋体" w:eastAsia="仿宋_GB2312" w:cs="Times New Roman"/>
          <w:color w:val="000000" w:themeColor="text1"/>
          <w:sz w:val="24"/>
          <w:szCs w:val="24"/>
          <w14:textFill>
            <w14:solidFill>
              <w14:schemeClr w14:val="tx1"/>
            </w14:solidFill>
          </w14:textFill>
        </w:rPr>
      </w:pPr>
      <w:r>
        <w:rPr>
          <w:rFonts w:hint="eastAsia" w:ascii="仿宋_GB2312" w:hAnsi="宋体" w:eastAsia="仿宋_GB2312" w:cs="Times New Roman"/>
          <w:color w:val="000000" w:themeColor="text1"/>
          <w:sz w:val="24"/>
          <w:szCs w:val="24"/>
          <w14:textFill>
            <w14:solidFill>
              <w14:schemeClr w14:val="tx1"/>
            </w14:solidFill>
          </w14:textFill>
        </w:rPr>
        <w:t>6、其他要求</w:t>
      </w:r>
    </w:p>
    <w:p w14:paraId="74D362E9">
      <w:pPr>
        <w:adjustRightInd w:val="0"/>
        <w:snapToGrid w:val="0"/>
        <w:jc w:val="left"/>
        <w:rPr>
          <w:rFonts w:hint="eastAsia" w:ascii="仿宋_GB2312" w:hAnsi="宋体" w:eastAsia="仿宋_GB2312" w:cs="Times New Roman"/>
          <w:bCs/>
          <w:color w:val="000000" w:themeColor="text1"/>
          <w:sz w:val="24"/>
          <w:szCs w:val="24"/>
          <w14:textFill>
            <w14:solidFill>
              <w14:schemeClr w14:val="tx1"/>
            </w14:solidFill>
          </w14:textFill>
        </w:rPr>
      </w:pPr>
    </w:p>
    <w:p w14:paraId="6ED33515">
      <w:pPr>
        <w:adjustRightInd w:val="0"/>
        <w:snapToGrid w:val="0"/>
        <w:jc w:val="left"/>
        <w:rPr>
          <w:rFonts w:ascii="仿宋_GB2312" w:hAnsi="宋体" w:eastAsia="仿宋_GB2312" w:cs="Times New Roman"/>
          <w:color w:val="000000" w:themeColor="text1"/>
          <w:sz w:val="24"/>
          <w:szCs w:val="24"/>
          <w14:textFill>
            <w14:solidFill>
              <w14:schemeClr w14:val="tx1"/>
            </w14:solidFill>
          </w14:textFill>
        </w:rPr>
      </w:pPr>
      <w:r>
        <w:rPr>
          <w:rFonts w:hint="eastAsia" w:ascii="仿宋_GB2312" w:hAnsi="宋体" w:eastAsia="仿宋_GB2312" w:cs="Times New Roman"/>
          <w:bCs/>
          <w:color w:val="000000" w:themeColor="text1"/>
          <w:sz w:val="24"/>
          <w:szCs w:val="24"/>
          <w14:textFill>
            <w14:solidFill>
              <w14:schemeClr w14:val="tx1"/>
            </w14:solidFill>
          </w14:textFill>
        </w:rPr>
        <w:t>附件4：</w:t>
      </w:r>
      <w:r>
        <w:rPr>
          <w:rFonts w:hint="eastAsia" w:ascii="仿宋_GB2312" w:hAnsi="宋体" w:eastAsia="仿宋_GB2312" w:cs="Times New Roman"/>
          <w:color w:val="000000" w:themeColor="text1"/>
          <w:sz w:val="24"/>
          <w:szCs w:val="24"/>
          <w14:textFill>
            <w14:solidFill>
              <w14:schemeClr w14:val="tx1"/>
            </w14:solidFill>
          </w14:textFill>
        </w:rPr>
        <w:t>电梯维修保养质量考核评分表（每月按项目考核一次）</w:t>
      </w:r>
    </w:p>
    <w:tbl>
      <w:tblPr>
        <w:tblStyle w:val="3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1"/>
        <w:gridCol w:w="3436"/>
        <w:gridCol w:w="2956"/>
        <w:gridCol w:w="690"/>
        <w:gridCol w:w="690"/>
        <w:gridCol w:w="1569"/>
      </w:tblGrid>
      <w:tr w14:paraId="124587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jc w:val="center"/>
        </w:trPr>
        <w:tc>
          <w:tcPr>
            <w:tcW w:w="491" w:type="dxa"/>
          </w:tcPr>
          <w:p w14:paraId="37A86868">
            <w:pPr>
              <w:spacing w:line="360" w:lineRule="exact"/>
              <w:jc w:val="left"/>
              <w:outlineLvl w:val="0"/>
              <w:rPr>
                <w:rFonts w:ascii="仿宋_GB2312" w:hAnsi="仿宋" w:eastAsia="仿宋_GB2312" w:cs="Times New Roman"/>
                <w:bCs/>
                <w:color w:val="000000" w:themeColor="text1"/>
                <w:szCs w:val="21"/>
                <w14:textFill>
                  <w14:solidFill>
                    <w14:schemeClr w14:val="tx1"/>
                  </w14:solidFill>
                </w14:textFill>
              </w:rPr>
            </w:pPr>
            <w:bookmarkStart w:id="44" w:name="_Toc21814"/>
            <w:r>
              <w:rPr>
                <w:rFonts w:hint="eastAsia" w:ascii="仿宋_GB2312" w:hAnsi="仿宋" w:eastAsia="仿宋_GB2312" w:cs="Times New Roman"/>
                <w:bCs/>
                <w:color w:val="000000" w:themeColor="text1"/>
                <w:szCs w:val="21"/>
                <w14:textFill>
                  <w14:solidFill>
                    <w14:schemeClr w14:val="tx1"/>
                  </w14:solidFill>
                </w14:textFill>
              </w:rPr>
              <w:t>序号</w:t>
            </w:r>
            <w:bookmarkEnd w:id="44"/>
          </w:p>
        </w:tc>
        <w:tc>
          <w:tcPr>
            <w:tcW w:w="3436" w:type="dxa"/>
            <w:vAlign w:val="center"/>
          </w:tcPr>
          <w:p w14:paraId="52BA2856">
            <w:pPr>
              <w:spacing w:line="360" w:lineRule="exact"/>
              <w:jc w:val="center"/>
              <w:outlineLvl w:val="0"/>
              <w:rPr>
                <w:rFonts w:ascii="仿宋_GB2312" w:hAnsi="仿宋" w:eastAsia="仿宋_GB2312" w:cs="Times New Roman"/>
                <w:bCs/>
                <w:color w:val="000000" w:themeColor="text1"/>
                <w:szCs w:val="21"/>
                <w14:textFill>
                  <w14:solidFill>
                    <w14:schemeClr w14:val="tx1"/>
                  </w14:solidFill>
                </w14:textFill>
              </w:rPr>
            </w:pPr>
            <w:bookmarkStart w:id="45" w:name="_Toc14357"/>
            <w:r>
              <w:rPr>
                <w:rFonts w:hint="eastAsia" w:ascii="仿宋_GB2312" w:hAnsi="仿宋" w:eastAsia="仿宋_GB2312" w:cs="Times New Roman"/>
                <w:bCs/>
                <w:color w:val="000000" w:themeColor="text1"/>
                <w:szCs w:val="21"/>
                <w14:textFill>
                  <w14:solidFill>
                    <w14:schemeClr w14:val="tx1"/>
                  </w14:solidFill>
                </w14:textFill>
              </w:rPr>
              <w:t>标准内容</w:t>
            </w:r>
            <w:bookmarkEnd w:id="45"/>
          </w:p>
        </w:tc>
        <w:tc>
          <w:tcPr>
            <w:tcW w:w="2956" w:type="dxa"/>
            <w:vAlign w:val="center"/>
          </w:tcPr>
          <w:p w14:paraId="4AAA3AD1">
            <w:pPr>
              <w:spacing w:line="360" w:lineRule="exact"/>
              <w:jc w:val="center"/>
              <w:outlineLvl w:val="0"/>
              <w:rPr>
                <w:rFonts w:ascii="仿宋_GB2312" w:hAnsi="仿宋" w:eastAsia="仿宋_GB2312" w:cs="Times New Roman"/>
                <w:bCs/>
                <w:color w:val="000000" w:themeColor="text1"/>
                <w:szCs w:val="21"/>
                <w14:textFill>
                  <w14:solidFill>
                    <w14:schemeClr w14:val="tx1"/>
                  </w14:solidFill>
                </w14:textFill>
              </w:rPr>
            </w:pPr>
            <w:bookmarkStart w:id="46" w:name="_Toc29447"/>
            <w:r>
              <w:rPr>
                <w:rFonts w:hint="eastAsia" w:ascii="仿宋_GB2312" w:hAnsi="仿宋" w:eastAsia="仿宋_GB2312" w:cs="Times New Roman"/>
                <w:bCs/>
                <w:color w:val="000000" w:themeColor="text1"/>
                <w:szCs w:val="21"/>
                <w14:textFill>
                  <w14:solidFill>
                    <w14:schemeClr w14:val="tx1"/>
                  </w14:solidFill>
                </w14:textFill>
              </w:rPr>
              <w:t>评分方法</w:t>
            </w:r>
            <w:bookmarkEnd w:id="46"/>
          </w:p>
        </w:tc>
        <w:tc>
          <w:tcPr>
            <w:tcW w:w="690" w:type="dxa"/>
            <w:vAlign w:val="center"/>
          </w:tcPr>
          <w:p w14:paraId="7F9F3A04">
            <w:pPr>
              <w:spacing w:line="360" w:lineRule="exact"/>
              <w:jc w:val="center"/>
              <w:outlineLvl w:val="0"/>
              <w:rPr>
                <w:rFonts w:ascii="仿宋_GB2312" w:hAnsi="仿宋" w:eastAsia="仿宋_GB2312" w:cs="Times New Roman"/>
                <w:bCs/>
                <w:color w:val="000000" w:themeColor="text1"/>
                <w:szCs w:val="21"/>
                <w14:textFill>
                  <w14:solidFill>
                    <w14:schemeClr w14:val="tx1"/>
                  </w14:solidFill>
                </w14:textFill>
              </w:rPr>
            </w:pPr>
            <w:bookmarkStart w:id="47" w:name="_Toc29745"/>
            <w:r>
              <w:rPr>
                <w:rFonts w:hint="eastAsia" w:ascii="仿宋_GB2312" w:hAnsi="仿宋" w:eastAsia="仿宋_GB2312" w:cs="Times New Roman"/>
                <w:bCs/>
                <w:color w:val="000000" w:themeColor="text1"/>
                <w:szCs w:val="21"/>
                <w14:textFill>
                  <w14:solidFill>
                    <w14:schemeClr w14:val="tx1"/>
                  </w14:solidFill>
                </w14:textFill>
              </w:rPr>
              <w:t>标准</w:t>
            </w:r>
            <w:bookmarkEnd w:id="47"/>
          </w:p>
          <w:p w14:paraId="1A81A058">
            <w:pPr>
              <w:spacing w:line="360" w:lineRule="exact"/>
              <w:jc w:val="center"/>
              <w:outlineLvl w:val="0"/>
              <w:rPr>
                <w:rFonts w:ascii="仿宋_GB2312" w:hAnsi="仿宋" w:eastAsia="仿宋_GB2312" w:cs="Times New Roman"/>
                <w:bCs/>
                <w:color w:val="000000" w:themeColor="text1"/>
                <w:szCs w:val="21"/>
                <w14:textFill>
                  <w14:solidFill>
                    <w14:schemeClr w14:val="tx1"/>
                  </w14:solidFill>
                </w14:textFill>
              </w:rPr>
            </w:pPr>
            <w:bookmarkStart w:id="48" w:name="_Toc1183"/>
            <w:r>
              <w:rPr>
                <w:rFonts w:hint="eastAsia" w:ascii="仿宋_GB2312" w:hAnsi="仿宋" w:eastAsia="仿宋_GB2312" w:cs="Times New Roman"/>
                <w:bCs/>
                <w:color w:val="000000" w:themeColor="text1"/>
                <w:szCs w:val="21"/>
                <w14:textFill>
                  <w14:solidFill>
                    <w14:schemeClr w14:val="tx1"/>
                  </w14:solidFill>
                </w14:textFill>
              </w:rPr>
              <w:t>分值</w:t>
            </w:r>
            <w:bookmarkEnd w:id="48"/>
          </w:p>
        </w:tc>
        <w:tc>
          <w:tcPr>
            <w:tcW w:w="690" w:type="dxa"/>
            <w:vAlign w:val="center"/>
          </w:tcPr>
          <w:p w14:paraId="79F1113A">
            <w:pPr>
              <w:spacing w:line="360" w:lineRule="exact"/>
              <w:jc w:val="center"/>
              <w:outlineLvl w:val="0"/>
              <w:rPr>
                <w:rFonts w:ascii="仿宋_GB2312" w:hAnsi="仿宋" w:eastAsia="仿宋_GB2312" w:cs="Times New Roman"/>
                <w:bCs/>
                <w:color w:val="000000" w:themeColor="text1"/>
                <w:szCs w:val="21"/>
                <w14:textFill>
                  <w14:solidFill>
                    <w14:schemeClr w14:val="tx1"/>
                  </w14:solidFill>
                </w14:textFill>
              </w:rPr>
            </w:pPr>
            <w:bookmarkStart w:id="49" w:name="_Toc22980"/>
            <w:r>
              <w:rPr>
                <w:rFonts w:hint="eastAsia" w:ascii="仿宋_GB2312" w:hAnsi="仿宋" w:eastAsia="仿宋_GB2312" w:cs="Times New Roman"/>
                <w:bCs/>
                <w:color w:val="000000" w:themeColor="text1"/>
                <w:szCs w:val="21"/>
                <w14:textFill>
                  <w14:solidFill>
                    <w14:schemeClr w14:val="tx1"/>
                  </w14:solidFill>
                </w14:textFill>
              </w:rPr>
              <w:t>得分</w:t>
            </w:r>
            <w:bookmarkEnd w:id="49"/>
          </w:p>
        </w:tc>
        <w:tc>
          <w:tcPr>
            <w:tcW w:w="1569" w:type="dxa"/>
            <w:vAlign w:val="center"/>
          </w:tcPr>
          <w:p w14:paraId="302EE64B">
            <w:pPr>
              <w:spacing w:line="360" w:lineRule="exact"/>
              <w:jc w:val="center"/>
              <w:outlineLvl w:val="0"/>
              <w:rPr>
                <w:rFonts w:ascii="仿宋_GB2312" w:hAnsi="仿宋" w:eastAsia="仿宋_GB2312" w:cs="Times New Roman"/>
                <w:bCs/>
                <w:color w:val="000000" w:themeColor="text1"/>
                <w:szCs w:val="21"/>
                <w14:textFill>
                  <w14:solidFill>
                    <w14:schemeClr w14:val="tx1"/>
                  </w14:solidFill>
                </w14:textFill>
              </w:rPr>
            </w:pPr>
            <w:bookmarkStart w:id="50" w:name="_Toc16503"/>
            <w:r>
              <w:rPr>
                <w:rFonts w:hint="eastAsia" w:ascii="仿宋_GB2312" w:hAnsi="仿宋" w:eastAsia="仿宋_GB2312" w:cs="Times New Roman"/>
                <w:bCs/>
                <w:color w:val="000000" w:themeColor="text1"/>
                <w:szCs w:val="21"/>
                <w14:textFill>
                  <w14:solidFill>
                    <w14:schemeClr w14:val="tx1"/>
                  </w14:solidFill>
                </w14:textFill>
              </w:rPr>
              <w:t>扣分原因</w:t>
            </w:r>
            <w:bookmarkEnd w:id="50"/>
          </w:p>
        </w:tc>
      </w:tr>
      <w:tr w14:paraId="4C5904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1" w:type="dxa"/>
            <w:vAlign w:val="center"/>
          </w:tcPr>
          <w:p w14:paraId="1068C1E1">
            <w:pPr>
              <w:spacing w:line="360" w:lineRule="exact"/>
              <w:jc w:val="center"/>
              <w:outlineLvl w:val="0"/>
              <w:rPr>
                <w:rFonts w:ascii="仿宋_GB2312" w:hAnsi="仿宋" w:eastAsia="仿宋_GB2312" w:cs="Times New Roman"/>
                <w:bCs/>
                <w:color w:val="000000" w:themeColor="text1"/>
                <w:szCs w:val="21"/>
                <w14:textFill>
                  <w14:solidFill>
                    <w14:schemeClr w14:val="tx1"/>
                  </w14:solidFill>
                </w14:textFill>
              </w:rPr>
            </w:pPr>
            <w:bookmarkStart w:id="51" w:name="_Toc11691"/>
            <w:r>
              <w:rPr>
                <w:rFonts w:hint="eastAsia" w:ascii="仿宋_GB2312" w:hAnsi="仿宋" w:eastAsia="仿宋_GB2312" w:cs="Times New Roman"/>
                <w:bCs/>
                <w:color w:val="000000" w:themeColor="text1"/>
                <w:szCs w:val="21"/>
                <w14:textFill>
                  <w14:solidFill>
                    <w14:schemeClr w14:val="tx1"/>
                  </w14:solidFill>
                </w14:textFill>
              </w:rPr>
              <w:t>1</w:t>
            </w:r>
            <w:bookmarkEnd w:id="51"/>
          </w:p>
        </w:tc>
        <w:tc>
          <w:tcPr>
            <w:tcW w:w="3436" w:type="dxa"/>
            <w:vAlign w:val="center"/>
          </w:tcPr>
          <w:p w14:paraId="1DE29C72">
            <w:pPr>
              <w:spacing w:line="300" w:lineRule="exact"/>
              <w:jc w:val="left"/>
              <w:rPr>
                <w:rFonts w:ascii="仿宋_GB2312" w:hAnsi="仿宋" w:eastAsia="仿宋_GB2312" w:cs="Times New Roman"/>
                <w:color w:val="000000" w:themeColor="text1"/>
                <w:szCs w:val="21"/>
                <w14:textFill>
                  <w14:solidFill>
                    <w14:schemeClr w14:val="tx1"/>
                  </w14:solidFill>
                </w14:textFill>
              </w:rPr>
            </w:pPr>
            <w:r>
              <w:rPr>
                <w:rFonts w:hint="eastAsia" w:ascii="仿宋_GB2312" w:hAnsi="仿宋" w:eastAsia="仿宋_GB2312" w:cs="宋体"/>
                <w:color w:val="000000" w:themeColor="text1"/>
                <w:szCs w:val="21"/>
                <w14:textFill>
                  <w14:solidFill>
                    <w14:schemeClr w14:val="tx1"/>
                  </w14:solidFill>
                </w14:textFill>
              </w:rPr>
              <w:t>驱动及转动位置清洁无杂物、无积水、无异响,标识清楚；无灰尘、无油污、无脱漆生锈。</w:t>
            </w:r>
          </w:p>
        </w:tc>
        <w:tc>
          <w:tcPr>
            <w:tcW w:w="2956" w:type="dxa"/>
            <w:vAlign w:val="center"/>
          </w:tcPr>
          <w:p w14:paraId="199894BD">
            <w:pPr>
              <w:jc w:val="left"/>
              <w:rPr>
                <w:rFonts w:ascii="仿宋_GB2312" w:hAnsi="仿宋" w:eastAsia="仿宋_GB2312" w:cs="Times New Roman"/>
                <w:color w:val="000000" w:themeColor="text1"/>
                <w:szCs w:val="21"/>
                <w14:textFill>
                  <w14:solidFill>
                    <w14:schemeClr w14:val="tx1"/>
                  </w14:solidFill>
                </w14:textFill>
              </w:rPr>
            </w:pPr>
            <w:r>
              <w:rPr>
                <w:rFonts w:hint="eastAsia" w:ascii="仿宋_GB2312" w:hAnsi="仿宋" w:eastAsia="仿宋_GB2312" w:cs="Times New Roman"/>
                <w:color w:val="000000" w:themeColor="text1"/>
                <w:szCs w:val="21"/>
                <w14:textFill>
                  <w14:solidFill>
                    <w14:schemeClr w14:val="tx1"/>
                  </w14:solidFill>
                </w14:textFill>
              </w:rPr>
              <w:t>外观检查，一项不符合的扣1分</w:t>
            </w:r>
          </w:p>
        </w:tc>
        <w:tc>
          <w:tcPr>
            <w:tcW w:w="690" w:type="dxa"/>
            <w:vAlign w:val="center"/>
          </w:tcPr>
          <w:p w14:paraId="0D8EC98A">
            <w:pPr>
              <w:spacing w:line="360" w:lineRule="exact"/>
              <w:jc w:val="center"/>
              <w:outlineLvl w:val="0"/>
              <w:rPr>
                <w:rFonts w:ascii="仿宋_GB2312" w:hAnsi="仿宋" w:eastAsia="仿宋_GB2312" w:cs="Times New Roman"/>
                <w:bCs/>
                <w:color w:val="000000" w:themeColor="text1"/>
                <w:szCs w:val="21"/>
                <w14:textFill>
                  <w14:solidFill>
                    <w14:schemeClr w14:val="tx1"/>
                  </w14:solidFill>
                </w14:textFill>
              </w:rPr>
            </w:pPr>
            <w:bookmarkStart w:id="52" w:name="_Toc18200"/>
            <w:r>
              <w:rPr>
                <w:rFonts w:hint="eastAsia" w:ascii="仿宋_GB2312" w:hAnsi="仿宋" w:eastAsia="仿宋_GB2312" w:cs="Times New Roman"/>
                <w:bCs/>
                <w:color w:val="000000" w:themeColor="text1"/>
                <w:szCs w:val="21"/>
                <w14:textFill>
                  <w14:solidFill>
                    <w14:schemeClr w14:val="tx1"/>
                  </w14:solidFill>
                </w14:textFill>
              </w:rPr>
              <w:t>6分</w:t>
            </w:r>
            <w:bookmarkEnd w:id="52"/>
          </w:p>
        </w:tc>
        <w:tc>
          <w:tcPr>
            <w:tcW w:w="690" w:type="dxa"/>
            <w:vAlign w:val="center"/>
          </w:tcPr>
          <w:p w14:paraId="39D6736C">
            <w:pPr>
              <w:spacing w:line="360" w:lineRule="exact"/>
              <w:jc w:val="left"/>
              <w:outlineLvl w:val="0"/>
              <w:rPr>
                <w:rFonts w:ascii="仿宋_GB2312" w:hAnsi="仿宋" w:eastAsia="仿宋_GB2312" w:cs="Times New Roman"/>
                <w:b/>
                <w:bCs/>
                <w:color w:val="000000" w:themeColor="text1"/>
                <w:szCs w:val="21"/>
                <w14:textFill>
                  <w14:solidFill>
                    <w14:schemeClr w14:val="tx1"/>
                  </w14:solidFill>
                </w14:textFill>
              </w:rPr>
            </w:pPr>
          </w:p>
        </w:tc>
        <w:tc>
          <w:tcPr>
            <w:tcW w:w="1569" w:type="dxa"/>
            <w:vAlign w:val="center"/>
          </w:tcPr>
          <w:p w14:paraId="7316CA3A">
            <w:pPr>
              <w:spacing w:line="300" w:lineRule="exact"/>
              <w:jc w:val="left"/>
              <w:rPr>
                <w:rFonts w:ascii="仿宋_GB2312" w:hAnsi="仿宋" w:eastAsia="仿宋_GB2312" w:cs="Times New Roman"/>
                <w:b/>
                <w:bCs/>
                <w:color w:val="000000" w:themeColor="text1"/>
                <w:szCs w:val="21"/>
                <w14:textFill>
                  <w14:solidFill>
                    <w14:schemeClr w14:val="tx1"/>
                  </w14:solidFill>
                </w14:textFill>
              </w:rPr>
            </w:pPr>
          </w:p>
        </w:tc>
      </w:tr>
      <w:tr w14:paraId="4640A4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1" w:type="dxa"/>
            <w:vAlign w:val="center"/>
          </w:tcPr>
          <w:p w14:paraId="0E14AF53">
            <w:pPr>
              <w:spacing w:line="360" w:lineRule="exact"/>
              <w:jc w:val="center"/>
              <w:outlineLvl w:val="0"/>
              <w:rPr>
                <w:rFonts w:ascii="仿宋_GB2312" w:hAnsi="仿宋" w:eastAsia="仿宋_GB2312" w:cs="Times New Roman"/>
                <w:bCs/>
                <w:color w:val="000000" w:themeColor="text1"/>
                <w:szCs w:val="21"/>
                <w14:textFill>
                  <w14:solidFill>
                    <w14:schemeClr w14:val="tx1"/>
                  </w14:solidFill>
                </w14:textFill>
              </w:rPr>
            </w:pPr>
            <w:bookmarkStart w:id="53" w:name="_Toc18659"/>
            <w:r>
              <w:rPr>
                <w:rFonts w:hint="eastAsia" w:ascii="仿宋_GB2312" w:hAnsi="仿宋" w:eastAsia="仿宋_GB2312" w:cs="Times New Roman"/>
                <w:bCs/>
                <w:color w:val="000000" w:themeColor="text1"/>
                <w:szCs w:val="21"/>
                <w14:textFill>
                  <w14:solidFill>
                    <w14:schemeClr w14:val="tx1"/>
                  </w14:solidFill>
                </w14:textFill>
              </w:rPr>
              <w:t>2</w:t>
            </w:r>
            <w:bookmarkEnd w:id="53"/>
          </w:p>
        </w:tc>
        <w:tc>
          <w:tcPr>
            <w:tcW w:w="3436" w:type="dxa"/>
          </w:tcPr>
          <w:p w14:paraId="4A96B428">
            <w:pPr>
              <w:rPr>
                <w:rFonts w:ascii="仿宋_GB2312" w:hAnsi="仿宋" w:eastAsia="仿宋_GB2312" w:cs="Times New Roman"/>
                <w:color w:val="000000" w:themeColor="text1"/>
                <w:szCs w:val="21"/>
                <w14:textFill>
                  <w14:solidFill>
                    <w14:schemeClr w14:val="tx1"/>
                  </w14:solidFill>
                </w14:textFill>
              </w:rPr>
            </w:pPr>
            <w:r>
              <w:rPr>
                <w:rFonts w:hint="eastAsia" w:ascii="仿宋_GB2312" w:hAnsi="仿宋" w:eastAsia="仿宋_GB2312" w:cs="Times New Roman"/>
                <w:color w:val="000000" w:themeColor="text1"/>
                <w:szCs w:val="21"/>
                <w14:textFill>
                  <w14:solidFill>
                    <w14:schemeClr w14:val="tx1"/>
                  </w14:solidFill>
                </w14:textFill>
              </w:rPr>
              <w:t>主机运行无异常噪音、无异味、无灰尘、无油污、无脱漆生锈，油位在标准之内；制动时闸瓦均匀紧密贴合制动轮工作面，松闸时两侧闸瓦动作同步，各项尺寸符合规范要求，检测开关正常。</w:t>
            </w:r>
          </w:p>
        </w:tc>
        <w:tc>
          <w:tcPr>
            <w:tcW w:w="2956" w:type="dxa"/>
            <w:vAlign w:val="center"/>
          </w:tcPr>
          <w:p w14:paraId="128A346E">
            <w:pPr>
              <w:rPr>
                <w:rFonts w:ascii="仿宋_GB2312" w:hAnsi="仿宋" w:eastAsia="仿宋_GB2312" w:cs="Times New Roman"/>
                <w:color w:val="000000" w:themeColor="text1"/>
                <w:szCs w:val="21"/>
                <w14:textFill>
                  <w14:solidFill>
                    <w14:schemeClr w14:val="tx1"/>
                  </w14:solidFill>
                </w14:textFill>
              </w:rPr>
            </w:pPr>
            <w:r>
              <w:rPr>
                <w:rFonts w:hint="eastAsia" w:ascii="仿宋_GB2312" w:hAnsi="仿宋" w:eastAsia="仿宋_GB2312" w:cs="Times New Roman"/>
                <w:color w:val="000000" w:themeColor="text1"/>
                <w:szCs w:val="21"/>
                <w14:textFill>
                  <w14:solidFill>
                    <w14:schemeClr w14:val="tx1"/>
                  </w14:solidFill>
                </w14:textFill>
              </w:rPr>
              <w:t>目测检查，一项不符合要求的扣2分</w:t>
            </w:r>
          </w:p>
        </w:tc>
        <w:tc>
          <w:tcPr>
            <w:tcW w:w="690" w:type="dxa"/>
            <w:vAlign w:val="center"/>
          </w:tcPr>
          <w:p w14:paraId="5B0A27E4">
            <w:pPr>
              <w:spacing w:line="360" w:lineRule="exact"/>
              <w:jc w:val="center"/>
              <w:outlineLvl w:val="0"/>
              <w:rPr>
                <w:rFonts w:ascii="仿宋_GB2312" w:hAnsi="仿宋" w:eastAsia="仿宋_GB2312" w:cs="Times New Roman"/>
                <w:bCs/>
                <w:color w:val="000000" w:themeColor="text1"/>
                <w:szCs w:val="21"/>
                <w14:textFill>
                  <w14:solidFill>
                    <w14:schemeClr w14:val="tx1"/>
                  </w14:solidFill>
                </w14:textFill>
              </w:rPr>
            </w:pPr>
            <w:bookmarkStart w:id="54" w:name="_Toc17855"/>
            <w:r>
              <w:rPr>
                <w:rFonts w:hint="eastAsia" w:ascii="仿宋_GB2312" w:hAnsi="仿宋" w:eastAsia="仿宋_GB2312" w:cs="Times New Roman"/>
                <w:bCs/>
                <w:color w:val="000000" w:themeColor="text1"/>
                <w:szCs w:val="21"/>
                <w14:textFill>
                  <w14:solidFill>
                    <w14:schemeClr w14:val="tx1"/>
                  </w14:solidFill>
                </w14:textFill>
              </w:rPr>
              <w:t>5分</w:t>
            </w:r>
            <w:bookmarkEnd w:id="54"/>
          </w:p>
        </w:tc>
        <w:tc>
          <w:tcPr>
            <w:tcW w:w="690" w:type="dxa"/>
            <w:vAlign w:val="center"/>
          </w:tcPr>
          <w:p w14:paraId="2FA93E0E">
            <w:pPr>
              <w:spacing w:line="360" w:lineRule="exact"/>
              <w:jc w:val="center"/>
              <w:outlineLvl w:val="0"/>
              <w:rPr>
                <w:rFonts w:ascii="仿宋_GB2312" w:hAnsi="仿宋" w:eastAsia="仿宋_GB2312" w:cs="Times New Roman"/>
                <w:b/>
                <w:bCs/>
                <w:color w:val="000000" w:themeColor="text1"/>
                <w:szCs w:val="21"/>
                <w14:textFill>
                  <w14:solidFill>
                    <w14:schemeClr w14:val="tx1"/>
                  </w14:solidFill>
                </w14:textFill>
              </w:rPr>
            </w:pPr>
          </w:p>
        </w:tc>
        <w:tc>
          <w:tcPr>
            <w:tcW w:w="1569" w:type="dxa"/>
            <w:vAlign w:val="center"/>
          </w:tcPr>
          <w:p w14:paraId="0ABE6BF7">
            <w:pPr>
              <w:spacing w:line="300" w:lineRule="exact"/>
              <w:jc w:val="left"/>
              <w:rPr>
                <w:rFonts w:ascii="仿宋_GB2312" w:hAnsi="仿宋" w:eastAsia="仿宋_GB2312" w:cs="Times New Roman"/>
                <w:b/>
                <w:bCs/>
                <w:color w:val="000000" w:themeColor="text1"/>
                <w:szCs w:val="21"/>
                <w14:textFill>
                  <w14:solidFill>
                    <w14:schemeClr w14:val="tx1"/>
                  </w14:solidFill>
                </w14:textFill>
              </w:rPr>
            </w:pPr>
          </w:p>
        </w:tc>
      </w:tr>
      <w:tr w14:paraId="2C7A7E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1" w:type="dxa"/>
            <w:vAlign w:val="center"/>
          </w:tcPr>
          <w:p w14:paraId="38E5E8DF">
            <w:pPr>
              <w:spacing w:line="360" w:lineRule="exact"/>
              <w:jc w:val="center"/>
              <w:outlineLvl w:val="0"/>
              <w:rPr>
                <w:rFonts w:ascii="仿宋_GB2312" w:hAnsi="仿宋" w:eastAsia="仿宋_GB2312" w:cs="Times New Roman"/>
                <w:bCs/>
                <w:color w:val="000000" w:themeColor="text1"/>
                <w:szCs w:val="21"/>
                <w14:textFill>
                  <w14:solidFill>
                    <w14:schemeClr w14:val="tx1"/>
                  </w14:solidFill>
                </w14:textFill>
              </w:rPr>
            </w:pPr>
            <w:bookmarkStart w:id="55" w:name="_Toc17184"/>
            <w:r>
              <w:rPr>
                <w:rFonts w:hint="eastAsia" w:ascii="仿宋_GB2312" w:hAnsi="仿宋" w:eastAsia="仿宋_GB2312" w:cs="Times New Roman"/>
                <w:bCs/>
                <w:color w:val="000000" w:themeColor="text1"/>
                <w:szCs w:val="21"/>
                <w14:textFill>
                  <w14:solidFill>
                    <w14:schemeClr w14:val="tx1"/>
                  </w14:solidFill>
                </w14:textFill>
              </w:rPr>
              <w:t>3</w:t>
            </w:r>
            <w:bookmarkEnd w:id="55"/>
          </w:p>
        </w:tc>
        <w:tc>
          <w:tcPr>
            <w:tcW w:w="3436" w:type="dxa"/>
          </w:tcPr>
          <w:p w14:paraId="67238D26">
            <w:pPr>
              <w:spacing w:line="360" w:lineRule="exact"/>
              <w:jc w:val="left"/>
              <w:outlineLvl w:val="0"/>
              <w:rPr>
                <w:rFonts w:ascii="仿宋_GB2312" w:hAnsi="仿宋" w:eastAsia="仿宋_GB2312" w:cs="Times New Roman"/>
                <w:b/>
                <w:bCs/>
                <w:color w:val="000000" w:themeColor="text1"/>
                <w:szCs w:val="21"/>
                <w14:textFill>
                  <w14:solidFill>
                    <w14:schemeClr w14:val="tx1"/>
                  </w14:solidFill>
                </w14:textFill>
              </w:rPr>
            </w:pPr>
            <w:bookmarkStart w:id="56" w:name="_Toc16148"/>
            <w:r>
              <w:rPr>
                <w:rFonts w:hint="eastAsia" w:ascii="仿宋_GB2312" w:hAnsi="仿宋" w:eastAsia="仿宋_GB2312" w:cs="宋体"/>
                <w:color w:val="000000" w:themeColor="text1"/>
                <w:szCs w:val="21"/>
                <w14:textFill>
                  <w14:solidFill>
                    <w14:schemeClr w14:val="tx1"/>
                  </w14:solidFill>
                </w14:textFill>
              </w:rPr>
              <w:t>控制柜电器部件清洁，无灰尘、接线规整牢固、线号齐全，电子板信号功能正常</w:t>
            </w:r>
            <w:bookmarkEnd w:id="56"/>
          </w:p>
        </w:tc>
        <w:tc>
          <w:tcPr>
            <w:tcW w:w="2956" w:type="dxa"/>
            <w:vAlign w:val="center"/>
          </w:tcPr>
          <w:p w14:paraId="59EAD859">
            <w:pPr>
              <w:rPr>
                <w:rFonts w:ascii="仿宋_GB2312" w:hAnsi="仿宋" w:eastAsia="仿宋_GB2312" w:cs="Times New Roman"/>
                <w:color w:val="000000" w:themeColor="text1"/>
                <w:szCs w:val="21"/>
                <w14:textFill>
                  <w14:solidFill>
                    <w14:schemeClr w14:val="tx1"/>
                  </w14:solidFill>
                </w14:textFill>
              </w:rPr>
            </w:pPr>
            <w:r>
              <w:rPr>
                <w:rFonts w:hint="eastAsia" w:ascii="仿宋_GB2312" w:hAnsi="仿宋" w:eastAsia="仿宋_GB2312" w:cs="Times New Roman"/>
                <w:color w:val="000000" w:themeColor="text1"/>
                <w:szCs w:val="21"/>
                <w14:textFill>
                  <w14:solidFill>
                    <w14:schemeClr w14:val="tx1"/>
                  </w14:solidFill>
                </w14:textFill>
              </w:rPr>
              <w:t>目测检查，一项不符合要求的扣1分</w:t>
            </w:r>
          </w:p>
        </w:tc>
        <w:tc>
          <w:tcPr>
            <w:tcW w:w="690" w:type="dxa"/>
            <w:vAlign w:val="center"/>
          </w:tcPr>
          <w:p w14:paraId="217ABD9A">
            <w:pPr>
              <w:spacing w:line="360" w:lineRule="exact"/>
              <w:jc w:val="center"/>
              <w:outlineLvl w:val="0"/>
              <w:rPr>
                <w:rFonts w:ascii="仿宋_GB2312" w:hAnsi="仿宋" w:eastAsia="仿宋_GB2312" w:cs="Times New Roman"/>
                <w:bCs/>
                <w:color w:val="000000" w:themeColor="text1"/>
                <w:szCs w:val="21"/>
                <w14:textFill>
                  <w14:solidFill>
                    <w14:schemeClr w14:val="tx1"/>
                  </w14:solidFill>
                </w14:textFill>
              </w:rPr>
            </w:pPr>
            <w:bookmarkStart w:id="57" w:name="_Toc16164"/>
            <w:r>
              <w:rPr>
                <w:rFonts w:hint="eastAsia" w:ascii="仿宋_GB2312" w:hAnsi="仿宋" w:eastAsia="仿宋_GB2312" w:cs="Times New Roman"/>
                <w:bCs/>
                <w:color w:val="000000" w:themeColor="text1"/>
                <w:szCs w:val="21"/>
                <w14:textFill>
                  <w14:solidFill>
                    <w14:schemeClr w14:val="tx1"/>
                  </w14:solidFill>
                </w14:textFill>
              </w:rPr>
              <w:t>5分</w:t>
            </w:r>
            <w:bookmarkEnd w:id="57"/>
          </w:p>
        </w:tc>
        <w:tc>
          <w:tcPr>
            <w:tcW w:w="690" w:type="dxa"/>
            <w:vAlign w:val="center"/>
          </w:tcPr>
          <w:p w14:paraId="7CC88CAA">
            <w:pPr>
              <w:spacing w:line="360" w:lineRule="exact"/>
              <w:jc w:val="center"/>
              <w:outlineLvl w:val="0"/>
              <w:rPr>
                <w:rFonts w:ascii="仿宋_GB2312" w:hAnsi="仿宋" w:eastAsia="仿宋_GB2312" w:cs="Times New Roman"/>
                <w:b/>
                <w:bCs/>
                <w:color w:val="000000" w:themeColor="text1"/>
                <w:szCs w:val="21"/>
                <w14:textFill>
                  <w14:solidFill>
                    <w14:schemeClr w14:val="tx1"/>
                  </w14:solidFill>
                </w14:textFill>
              </w:rPr>
            </w:pPr>
          </w:p>
        </w:tc>
        <w:tc>
          <w:tcPr>
            <w:tcW w:w="1569" w:type="dxa"/>
            <w:vAlign w:val="center"/>
          </w:tcPr>
          <w:p w14:paraId="34C96027">
            <w:pPr>
              <w:spacing w:line="300" w:lineRule="exact"/>
              <w:jc w:val="left"/>
              <w:rPr>
                <w:rFonts w:ascii="仿宋_GB2312" w:hAnsi="仿宋" w:eastAsia="仿宋_GB2312" w:cs="Times New Roman"/>
                <w:b/>
                <w:bCs/>
                <w:color w:val="000000" w:themeColor="text1"/>
                <w:szCs w:val="21"/>
                <w14:textFill>
                  <w14:solidFill>
                    <w14:schemeClr w14:val="tx1"/>
                  </w14:solidFill>
                </w14:textFill>
              </w:rPr>
            </w:pPr>
          </w:p>
        </w:tc>
      </w:tr>
      <w:tr w14:paraId="70C4DC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1" w:type="dxa"/>
            <w:vAlign w:val="center"/>
          </w:tcPr>
          <w:p w14:paraId="7254CA05">
            <w:pPr>
              <w:spacing w:line="360" w:lineRule="exact"/>
              <w:jc w:val="center"/>
              <w:outlineLvl w:val="0"/>
              <w:rPr>
                <w:rFonts w:ascii="仿宋_GB2312" w:hAnsi="仿宋" w:eastAsia="仿宋_GB2312" w:cs="Times New Roman"/>
                <w:bCs/>
                <w:color w:val="000000" w:themeColor="text1"/>
                <w:szCs w:val="21"/>
                <w14:textFill>
                  <w14:solidFill>
                    <w14:schemeClr w14:val="tx1"/>
                  </w14:solidFill>
                </w14:textFill>
              </w:rPr>
            </w:pPr>
            <w:bookmarkStart w:id="58" w:name="_Toc12957"/>
            <w:r>
              <w:rPr>
                <w:rFonts w:hint="eastAsia" w:ascii="仿宋_GB2312" w:hAnsi="仿宋" w:eastAsia="仿宋_GB2312" w:cs="Times New Roman"/>
                <w:bCs/>
                <w:color w:val="000000" w:themeColor="text1"/>
                <w:szCs w:val="21"/>
                <w14:textFill>
                  <w14:solidFill>
                    <w14:schemeClr w14:val="tx1"/>
                  </w14:solidFill>
                </w14:textFill>
              </w:rPr>
              <w:t>4</w:t>
            </w:r>
            <w:bookmarkEnd w:id="58"/>
          </w:p>
        </w:tc>
        <w:tc>
          <w:tcPr>
            <w:tcW w:w="3436" w:type="dxa"/>
          </w:tcPr>
          <w:p w14:paraId="39D71EDF">
            <w:pPr>
              <w:spacing w:line="360" w:lineRule="exact"/>
              <w:jc w:val="left"/>
              <w:outlineLvl w:val="0"/>
              <w:rPr>
                <w:rFonts w:ascii="仿宋_GB2312" w:hAnsi="仿宋" w:eastAsia="仿宋_GB2312" w:cs="Times New Roman"/>
                <w:b/>
                <w:bCs/>
                <w:color w:val="000000" w:themeColor="text1"/>
                <w:szCs w:val="21"/>
                <w14:textFill>
                  <w14:solidFill>
                    <w14:schemeClr w14:val="tx1"/>
                  </w14:solidFill>
                </w14:textFill>
              </w:rPr>
            </w:pPr>
            <w:bookmarkStart w:id="59" w:name="_Toc20198"/>
            <w:r>
              <w:rPr>
                <w:rFonts w:hint="eastAsia" w:ascii="仿宋_GB2312" w:hAnsi="仿宋" w:eastAsia="仿宋_GB2312" w:cs="宋体"/>
                <w:color w:val="000000" w:themeColor="text1"/>
                <w:szCs w:val="21"/>
                <w14:textFill>
                  <w14:solidFill>
                    <w14:schemeClr w14:val="tx1"/>
                  </w14:solidFill>
                </w14:textFill>
              </w:rPr>
              <w:t>制动装置及超速保护装置清洁，无灰尘、无油污、动作正常可靠。</w:t>
            </w:r>
            <w:bookmarkEnd w:id="59"/>
          </w:p>
        </w:tc>
        <w:tc>
          <w:tcPr>
            <w:tcW w:w="2956" w:type="dxa"/>
            <w:vAlign w:val="center"/>
          </w:tcPr>
          <w:p w14:paraId="0CC83100">
            <w:pPr>
              <w:spacing w:line="360" w:lineRule="exact"/>
              <w:jc w:val="left"/>
              <w:outlineLvl w:val="0"/>
              <w:rPr>
                <w:rFonts w:ascii="仿宋_GB2312" w:hAnsi="仿宋" w:eastAsia="仿宋_GB2312" w:cs="Times New Roman"/>
                <w:bCs/>
                <w:color w:val="000000" w:themeColor="text1"/>
                <w:szCs w:val="21"/>
                <w14:textFill>
                  <w14:solidFill>
                    <w14:schemeClr w14:val="tx1"/>
                  </w14:solidFill>
                </w14:textFill>
              </w:rPr>
            </w:pPr>
            <w:bookmarkStart w:id="60" w:name="_Toc24795"/>
            <w:r>
              <w:rPr>
                <w:rFonts w:hint="eastAsia" w:ascii="仿宋_GB2312" w:hAnsi="仿宋" w:eastAsia="仿宋_GB2312" w:cs="Times New Roman"/>
                <w:bCs/>
                <w:color w:val="000000" w:themeColor="text1"/>
                <w:szCs w:val="21"/>
                <w14:textFill>
                  <w14:solidFill>
                    <w14:schemeClr w14:val="tx1"/>
                  </w14:solidFill>
                </w14:textFill>
              </w:rPr>
              <w:t>目测检查，一</w:t>
            </w:r>
            <w:r>
              <w:rPr>
                <w:rFonts w:hint="eastAsia" w:ascii="仿宋_GB2312" w:hAnsi="仿宋" w:eastAsia="仿宋_GB2312" w:cs="Times New Roman"/>
                <w:color w:val="000000" w:themeColor="text1"/>
                <w:szCs w:val="21"/>
                <w14:textFill>
                  <w14:solidFill>
                    <w14:schemeClr w14:val="tx1"/>
                  </w14:solidFill>
                </w14:textFill>
              </w:rPr>
              <w:t>项</w:t>
            </w:r>
            <w:r>
              <w:rPr>
                <w:rFonts w:hint="eastAsia" w:ascii="仿宋_GB2312" w:hAnsi="仿宋" w:eastAsia="仿宋_GB2312" w:cs="Times New Roman"/>
                <w:bCs/>
                <w:color w:val="000000" w:themeColor="text1"/>
                <w:szCs w:val="21"/>
                <w14:textFill>
                  <w14:solidFill>
                    <w14:schemeClr w14:val="tx1"/>
                  </w14:solidFill>
                </w14:textFill>
              </w:rPr>
              <w:t>不符合要求的扣2分</w:t>
            </w:r>
            <w:bookmarkEnd w:id="60"/>
          </w:p>
        </w:tc>
        <w:tc>
          <w:tcPr>
            <w:tcW w:w="690" w:type="dxa"/>
            <w:vAlign w:val="center"/>
          </w:tcPr>
          <w:p w14:paraId="770C7442">
            <w:pPr>
              <w:spacing w:line="360" w:lineRule="exact"/>
              <w:jc w:val="center"/>
              <w:outlineLvl w:val="0"/>
              <w:rPr>
                <w:rFonts w:ascii="仿宋_GB2312" w:hAnsi="仿宋" w:eastAsia="仿宋_GB2312" w:cs="Times New Roman"/>
                <w:bCs/>
                <w:color w:val="000000" w:themeColor="text1"/>
                <w:szCs w:val="21"/>
                <w14:textFill>
                  <w14:solidFill>
                    <w14:schemeClr w14:val="tx1"/>
                  </w14:solidFill>
                </w14:textFill>
              </w:rPr>
            </w:pPr>
            <w:bookmarkStart w:id="61" w:name="_Toc21954"/>
            <w:r>
              <w:rPr>
                <w:rFonts w:hint="eastAsia" w:ascii="仿宋_GB2312" w:hAnsi="仿宋" w:eastAsia="仿宋_GB2312" w:cs="Times New Roman"/>
                <w:bCs/>
                <w:color w:val="000000" w:themeColor="text1"/>
                <w:szCs w:val="21"/>
                <w14:textFill>
                  <w14:solidFill>
                    <w14:schemeClr w14:val="tx1"/>
                  </w14:solidFill>
                </w14:textFill>
              </w:rPr>
              <w:t>6分</w:t>
            </w:r>
            <w:bookmarkEnd w:id="61"/>
          </w:p>
        </w:tc>
        <w:tc>
          <w:tcPr>
            <w:tcW w:w="690" w:type="dxa"/>
            <w:vAlign w:val="center"/>
          </w:tcPr>
          <w:p w14:paraId="33D50F13">
            <w:pPr>
              <w:spacing w:line="360" w:lineRule="exact"/>
              <w:jc w:val="left"/>
              <w:outlineLvl w:val="0"/>
              <w:rPr>
                <w:rFonts w:ascii="仿宋_GB2312" w:hAnsi="仿宋" w:eastAsia="仿宋_GB2312" w:cs="Times New Roman"/>
                <w:b/>
                <w:bCs/>
                <w:color w:val="000000" w:themeColor="text1"/>
                <w:szCs w:val="21"/>
                <w14:textFill>
                  <w14:solidFill>
                    <w14:schemeClr w14:val="tx1"/>
                  </w14:solidFill>
                </w14:textFill>
              </w:rPr>
            </w:pPr>
          </w:p>
        </w:tc>
        <w:tc>
          <w:tcPr>
            <w:tcW w:w="1569" w:type="dxa"/>
            <w:vAlign w:val="center"/>
          </w:tcPr>
          <w:p w14:paraId="0FB01290">
            <w:pPr>
              <w:spacing w:line="300" w:lineRule="exact"/>
              <w:jc w:val="left"/>
              <w:rPr>
                <w:rFonts w:ascii="仿宋_GB2312" w:hAnsi="仿宋" w:eastAsia="仿宋_GB2312" w:cs="Times New Roman"/>
                <w:b/>
                <w:bCs/>
                <w:color w:val="000000" w:themeColor="text1"/>
                <w:szCs w:val="21"/>
                <w14:textFill>
                  <w14:solidFill>
                    <w14:schemeClr w14:val="tx1"/>
                  </w14:solidFill>
                </w14:textFill>
              </w:rPr>
            </w:pPr>
          </w:p>
        </w:tc>
      </w:tr>
      <w:tr w14:paraId="783947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1" w:type="dxa"/>
            <w:vAlign w:val="center"/>
          </w:tcPr>
          <w:p w14:paraId="4B57910B">
            <w:pPr>
              <w:spacing w:line="360" w:lineRule="exact"/>
              <w:jc w:val="center"/>
              <w:outlineLvl w:val="0"/>
              <w:rPr>
                <w:rFonts w:ascii="仿宋_GB2312" w:hAnsi="仿宋" w:eastAsia="仿宋_GB2312" w:cs="Times New Roman"/>
                <w:bCs/>
                <w:color w:val="000000" w:themeColor="text1"/>
                <w:szCs w:val="21"/>
                <w14:textFill>
                  <w14:solidFill>
                    <w14:schemeClr w14:val="tx1"/>
                  </w14:solidFill>
                </w14:textFill>
              </w:rPr>
            </w:pPr>
            <w:bookmarkStart w:id="62" w:name="_Toc6443"/>
            <w:r>
              <w:rPr>
                <w:rFonts w:hint="eastAsia" w:ascii="仿宋_GB2312" w:hAnsi="仿宋" w:eastAsia="仿宋_GB2312" w:cs="Times New Roman"/>
                <w:bCs/>
                <w:color w:val="000000" w:themeColor="text1"/>
                <w:szCs w:val="21"/>
                <w14:textFill>
                  <w14:solidFill>
                    <w14:schemeClr w14:val="tx1"/>
                  </w14:solidFill>
                </w14:textFill>
              </w:rPr>
              <w:t>5</w:t>
            </w:r>
            <w:bookmarkEnd w:id="62"/>
          </w:p>
        </w:tc>
        <w:tc>
          <w:tcPr>
            <w:tcW w:w="3436" w:type="dxa"/>
          </w:tcPr>
          <w:p w14:paraId="7964347A">
            <w:pPr>
              <w:spacing w:line="360" w:lineRule="exact"/>
              <w:jc w:val="left"/>
              <w:outlineLvl w:val="0"/>
              <w:rPr>
                <w:rFonts w:ascii="仿宋_GB2312" w:hAnsi="仿宋" w:eastAsia="仿宋_GB2312" w:cs="Times New Roman"/>
                <w:color w:val="000000" w:themeColor="text1"/>
                <w:szCs w:val="21"/>
                <w14:textFill>
                  <w14:solidFill>
                    <w14:schemeClr w14:val="tx1"/>
                  </w14:solidFill>
                </w14:textFill>
              </w:rPr>
            </w:pPr>
            <w:bookmarkStart w:id="63" w:name="_Toc16709"/>
            <w:r>
              <w:rPr>
                <w:rFonts w:hint="eastAsia" w:ascii="仿宋_GB2312" w:hAnsi="仿宋" w:eastAsia="仿宋_GB2312" w:cs="宋体"/>
                <w:color w:val="000000" w:themeColor="text1"/>
                <w:szCs w:val="21"/>
                <w14:textFill>
                  <w14:solidFill>
                    <w14:schemeClr w14:val="tx1"/>
                  </w14:solidFill>
                </w14:textFill>
              </w:rPr>
              <w:t>钥匙开关及各安全开关功能正常，安全防护及警示标志、各类操作说明标志完好齐全合理。</w:t>
            </w:r>
            <w:bookmarkEnd w:id="63"/>
          </w:p>
        </w:tc>
        <w:tc>
          <w:tcPr>
            <w:tcW w:w="2956" w:type="dxa"/>
            <w:vAlign w:val="center"/>
          </w:tcPr>
          <w:p w14:paraId="143E123A">
            <w:pPr>
              <w:spacing w:line="360" w:lineRule="exact"/>
              <w:jc w:val="left"/>
              <w:outlineLvl w:val="0"/>
              <w:rPr>
                <w:rFonts w:ascii="仿宋_GB2312" w:hAnsi="仿宋" w:eastAsia="仿宋_GB2312" w:cs="Times New Roman"/>
                <w:bCs/>
                <w:color w:val="000000" w:themeColor="text1"/>
                <w:szCs w:val="21"/>
                <w14:textFill>
                  <w14:solidFill>
                    <w14:schemeClr w14:val="tx1"/>
                  </w14:solidFill>
                </w14:textFill>
              </w:rPr>
            </w:pPr>
            <w:bookmarkStart w:id="64" w:name="_Toc10215"/>
            <w:r>
              <w:rPr>
                <w:rFonts w:hint="eastAsia" w:ascii="仿宋_GB2312" w:hAnsi="仿宋" w:eastAsia="仿宋_GB2312" w:cs="Times New Roman"/>
                <w:bCs/>
                <w:color w:val="000000" w:themeColor="text1"/>
                <w:szCs w:val="21"/>
                <w14:textFill>
                  <w14:solidFill>
                    <w14:schemeClr w14:val="tx1"/>
                  </w14:solidFill>
                </w14:textFill>
              </w:rPr>
              <w:t>目测检查，一项不符合要求的扣1分</w:t>
            </w:r>
            <w:bookmarkEnd w:id="64"/>
          </w:p>
        </w:tc>
        <w:tc>
          <w:tcPr>
            <w:tcW w:w="690" w:type="dxa"/>
            <w:vAlign w:val="center"/>
          </w:tcPr>
          <w:p w14:paraId="2C4DEFBF">
            <w:pPr>
              <w:spacing w:line="360" w:lineRule="exact"/>
              <w:jc w:val="center"/>
              <w:outlineLvl w:val="0"/>
              <w:rPr>
                <w:rFonts w:ascii="仿宋_GB2312" w:hAnsi="仿宋" w:eastAsia="仿宋_GB2312" w:cs="Times New Roman"/>
                <w:bCs/>
                <w:color w:val="000000" w:themeColor="text1"/>
                <w:szCs w:val="21"/>
                <w14:textFill>
                  <w14:solidFill>
                    <w14:schemeClr w14:val="tx1"/>
                  </w14:solidFill>
                </w14:textFill>
              </w:rPr>
            </w:pPr>
            <w:bookmarkStart w:id="65" w:name="_Toc30044"/>
            <w:r>
              <w:rPr>
                <w:rFonts w:hint="eastAsia" w:ascii="仿宋_GB2312" w:hAnsi="仿宋" w:eastAsia="仿宋_GB2312" w:cs="Times New Roman"/>
                <w:bCs/>
                <w:color w:val="000000" w:themeColor="text1"/>
                <w:szCs w:val="21"/>
                <w14:textFill>
                  <w14:solidFill>
                    <w14:schemeClr w14:val="tx1"/>
                  </w14:solidFill>
                </w14:textFill>
              </w:rPr>
              <w:t>8分</w:t>
            </w:r>
            <w:bookmarkEnd w:id="65"/>
          </w:p>
        </w:tc>
        <w:tc>
          <w:tcPr>
            <w:tcW w:w="690" w:type="dxa"/>
            <w:vAlign w:val="center"/>
          </w:tcPr>
          <w:p w14:paraId="44F34076">
            <w:pPr>
              <w:spacing w:line="360" w:lineRule="exact"/>
              <w:jc w:val="left"/>
              <w:outlineLvl w:val="0"/>
              <w:rPr>
                <w:rFonts w:ascii="仿宋_GB2312" w:hAnsi="仿宋" w:eastAsia="仿宋_GB2312" w:cs="Times New Roman"/>
                <w:b/>
                <w:bCs/>
                <w:color w:val="000000" w:themeColor="text1"/>
                <w:szCs w:val="21"/>
                <w14:textFill>
                  <w14:solidFill>
                    <w14:schemeClr w14:val="tx1"/>
                  </w14:solidFill>
                </w14:textFill>
              </w:rPr>
            </w:pPr>
          </w:p>
        </w:tc>
        <w:tc>
          <w:tcPr>
            <w:tcW w:w="1569" w:type="dxa"/>
            <w:vAlign w:val="center"/>
          </w:tcPr>
          <w:p w14:paraId="42FCD30C">
            <w:pPr>
              <w:spacing w:line="300" w:lineRule="exact"/>
              <w:jc w:val="left"/>
              <w:rPr>
                <w:rFonts w:ascii="仿宋_GB2312" w:hAnsi="仿宋" w:eastAsia="仿宋_GB2312" w:cs="Times New Roman"/>
                <w:b/>
                <w:bCs/>
                <w:color w:val="000000" w:themeColor="text1"/>
                <w:szCs w:val="21"/>
                <w14:textFill>
                  <w14:solidFill>
                    <w14:schemeClr w14:val="tx1"/>
                  </w14:solidFill>
                </w14:textFill>
              </w:rPr>
            </w:pPr>
          </w:p>
        </w:tc>
      </w:tr>
      <w:tr w14:paraId="767CA5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1" w:type="dxa"/>
            <w:vAlign w:val="center"/>
          </w:tcPr>
          <w:p w14:paraId="487BD8E6">
            <w:pPr>
              <w:spacing w:line="360" w:lineRule="exact"/>
              <w:jc w:val="center"/>
              <w:outlineLvl w:val="0"/>
              <w:rPr>
                <w:rFonts w:ascii="仿宋_GB2312" w:hAnsi="仿宋" w:eastAsia="仿宋_GB2312" w:cs="Times New Roman"/>
                <w:bCs/>
                <w:color w:val="000000" w:themeColor="text1"/>
                <w:szCs w:val="21"/>
                <w14:textFill>
                  <w14:solidFill>
                    <w14:schemeClr w14:val="tx1"/>
                  </w14:solidFill>
                </w14:textFill>
              </w:rPr>
            </w:pPr>
            <w:bookmarkStart w:id="66" w:name="_Toc28254"/>
            <w:r>
              <w:rPr>
                <w:rFonts w:hint="eastAsia" w:ascii="仿宋_GB2312" w:hAnsi="仿宋" w:eastAsia="仿宋_GB2312" w:cs="Times New Roman"/>
                <w:bCs/>
                <w:color w:val="000000" w:themeColor="text1"/>
                <w:szCs w:val="21"/>
                <w14:textFill>
                  <w14:solidFill>
                    <w14:schemeClr w14:val="tx1"/>
                  </w14:solidFill>
                </w14:textFill>
              </w:rPr>
              <w:t>6</w:t>
            </w:r>
            <w:bookmarkEnd w:id="66"/>
          </w:p>
        </w:tc>
        <w:tc>
          <w:tcPr>
            <w:tcW w:w="3436" w:type="dxa"/>
          </w:tcPr>
          <w:p w14:paraId="523CCB31">
            <w:pPr>
              <w:spacing w:line="360" w:lineRule="exact"/>
              <w:jc w:val="left"/>
              <w:outlineLvl w:val="0"/>
              <w:rPr>
                <w:rFonts w:ascii="仿宋_GB2312" w:hAnsi="仿宋" w:eastAsia="仿宋_GB2312" w:cs="Times New Roman"/>
                <w:color w:val="000000" w:themeColor="text1"/>
                <w:szCs w:val="21"/>
                <w14:textFill>
                  <w14:solidFill>
                    <w14:schemeClr w14:val="tx1"/>
                  </w14:solidFill>
                </w14:textFill>
              </w:rPr>
            </w:pPr>
            <w:bookmarkStart w:id="67" w:name="_Toc28391"/>
            <w:r>
              <w:rPr>
                <w:rFonts w:hint="eastAsia" w:ascii="仿宋_GB2312" w:hAnsi="仿宋" w:eastAsia="仿宋_GB2312" w:cs="Times New Roman"/>
                <w:color w:val="000000" w:themeColor="text1"/>
                <w:szCs w:val="21"/>
                <w14:textFill>
                  <w14:solidFill>
                    <w14:schemeClr w14:val="tx1"/>
                  </w14:solidFill>
                </w14:textFill>
              </w:rPr>
              <w:t>导轨、导靴、靴衬无损伤，润滑要良好，</w:t>
            </w:r>
            <w:r>
              <w:rPr>
                <w:rFonts w:hint="eastAsia" w:ascii="仿宋_GB2312" w:hAnsi="仿宋" w:eastAsia="仿宋_GB2312" w:cs="宋体"/>
                <w:color w:val="000000" w:themeColor="text1"/>
                <w:szCs w:val="21"/>
                <w14:textFill>
                  <w14:solidFill>
                    <w14:schemeClr w14:val="tx1"/>
                  </w14:solidFill>
                </w14:textFill>
              </w:rPr>
              <w:t>设备</w:t>
            </w:r>
            <w:r>
              <w:rPr>
                <w:rFonts w:hint="eastAsia" w:ascii="仿宋_GB2312" w:hAnsi="仿宋" w:eastAsia="仿宋_GB2312" w:cs="Times New Roman"/>
                <w:color w:val="000000" w:themeColor="text1"/>
                <w:szCs w:val="21"/>
                <w14:textFill>
                  <w14:solidFill>
                    <w14:schemeClr w14:val="tx1"/>
                  </w14:solidFill>
                </w14:textFill>
              </w:rPr>
              <w:t>运行无异响，油杯/油壶油量应适当，无漏油、无渗油、无破损。</w:t>
            </w:r>
            <w:bookmarkEnd w:id="67"/>
          </w:p>
        </w:tc>
        <w:tc>
          <w:tcPr>
            <w:tcW w:w="2956" w:type="dxa"/>
            <w:vAlign w:val="center"/>
          </w:tcPr>
          <w:p w14:paraId="014BF643">
            <w:pPr>
              <w:spacing w:line="360" w:lineRule="exact"/>
              <w:jc w:val="left"/>
              <w:outlineLvl w:val="0"/>
              <w:rPr>
                <w:rFonts w:ascii="仿宋_GB2312" w:hAnsi="仿宋" w:eastAsia="仿宋_GB2312" w:cs="Times New Roman"/>
                <w:bCs/>
                <w:color w:val="000000" w:themeColor="text1"/>
                <w:szCs w:val="21"/>
                <w14:textFill>
                  <w14:solidFill>
                    <w14:schemeClr w14:val="tx1"/>
                  </w14:solidFill>
                </w14:textFill>
              </w:rPr>
            </w:pPr>
            <w:bookmarkStart w:id="68" w:name="_Toc15246"/>
            <w:r>
              <w:rPr>
                <w:rFonts w:hint="eastAsia" w:ascii="仿宋_GB2312" w:hAnsi="仿宋" w:eastAsia="仿宋_GB2312" w:cs="Times New Roman"/>
                <w:bCs/>
                <w:color w:val="000000" w:themeColor="text1"/>
                <w:szCs w:val="21"/>
                <w14:textFill>
                  <w14:solidFill>
                    <w14:schemeClr w14:val="tx1"/>
                  </w14:solidFill>
                </w14:textFill>
              </w:rPr>
              <w:t>目测检查，一项不符合要求的扣2分</w:t>
            </w:r>
            <w:bookmarkEnd w:id="68"/>
          </w:p>
        </w:tc>
        <w:tc>
          <w:tcPr>
            <w:tcW w:w="690" w:type="dxa"/>
            <w:vAlign w:val="center"/>
          </w:tcPr>
          <w:p w14:paraId="5A332B8D">
            <w:pPr>
              <w:spacing w:line="360" w:lineRule="exact"/>
              <w:jc w:val="center"/>
              <w:outlineLvl w:val="0"/>
              <w:rPr>
                <w:rFonts w:ascii="仿宋_GB2312" w:hAnsi="仿宋" w:eastAsia="仿宋_GB2312" w:cs="Times New Roman"/>
                <w:bCs/>
                <w:color w:val="000000" w:themeColor="text1"/>
                <w:szCs w:val="21"/>
                <w14:textFill>
                  <w14:solidFill>
                    <w14:schemeClr w14:val="tx1"/>
                  </w14:solidFill>
                </w14:textFill>
              </w:rPr>
            </w:pPr>
            <w:bookmarkStart w:id="69" w:name="_Toc30723"/>
            <w:r>
              <w:rPr>
                <w:rFonts w:hint="eastAsia" w:ascii="仿宋_GB2312" w:hAnsi="仿宋" w:eastAsia="仿宋_GB2312" w:cs="Times New Roman"/>
                <w:bCs/>
                <w:color w:val="000000" w:themeColor="text1"/>
                <w:szCs w:val="21"/>
                <w14:textFill>
                  <w14:solidFill>
                    <w14:schemeClr w14:val="tx1"/>
                  </w14:solidFill>
                </w14:textFill>
              </w:rPr>
              <w:t>8分</w:t>
            </w:r>
            <w:bookmarkEnd w:id="69"/>
          </w:p>
        </w:tc>
        <w:tc>
          <w:tcPr>
            <w:tcW w:w="690" w:type="dxa"/>
            <w:vAlign w:val="center"/>
          </w:tcPr>
          <w:p w14:paraId="781A9770">
            <w:pPr>
              <w:spacing w:line="360" w:lineRule="exact"/>
              <w:jc w:val="left"/>
              <w:outlineLvl w:val="0"/>
              <w:rPr>
                <w:rFonts w:ascii="仿宋_GB2312" w:hAnsi="仿宋" w:eastAsia="仿宋_GB2312" w:cs="Times New Roman"/>
                <w:b/>
                <w:bCs/>
                <w:color w:val="000000" w:themeColor="text1"/>
                <w:szCs w:val="21"/>
                <w14:textFill>
                  <w14:solidFill>
                    <w14:schemeClr w14:val="tx1"/>
                  </w14:solidFill>
                </w14:textFill>
              </w:rPr>
            </w:pPr>
          </w:p>
        </w:tc>
        <w:tc>
          <w:tcPr>
            <w:tcW w:w="1569" w:type="dxa"/>
            <w:vAlign w:val="center"/>
          </w:tcPr>
          <w:p w14:paraId="2F30997A">
            <w:pPr>
              <w:spacing w:line="300" w:lineRule="exact"/>
              <w:jc w:val="left"/>
              <w:rPr>
                <w:rFonts w:ascii="仿宋_GB2312" w:hAnsi="仿宋" w:eastAsia="仿宋_GB2312" w:cs="Times New Roman"/>
                <w:b/>
                <w:bCs/>
                <w:color w:val="000000" w:themeColor="text1"/>
                <w:szCs w:val="21"/>
                <w14:textFill>
                  <w14:solidFill>
                    <w14:schemeClr w14:val="tx1"/>
                  </w14:solidFill>
                </w14:textFill>
              </w:rPr>
            </w:pPr>
          </w:p>
        </w:tc>
      </w:tr>
      <w:tr w14:paraId="00D060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1" w:type="dxa"/>
            <w:vAlign w:val="center"/>
          </w:tcPr>
          <w:p w14:paraId="26E51017">
            <w:pPr>
              <w:spacing w:line="360" w:lineRule="exact"/>
              <w:jc w:val="center"/>
              <w:outlineLvl w:val="0"/>
              <w:rPr>
                <w:rFonts w:ascii="仿宋_GB2312" w:hAnsi="仿宋" w:eastAsia="仿宋_GB2312" w:cs="Times New Roman"/>
                <w:bCs/>
                <w:color w:val="000000" w:themeColor="text1"/>
                <w:szCs w:val="21"/>
                <w14:textFill>
                  <w14:solidFill>
                    <w14:schemeClr w14:val="tx1"/>
                  </w14:solidFill>
                </w14:textFill>
              </w:rPr>
            </w:pPr>
            <w:bookmarkStart w:id="70" w:name="_Toc29651"/>
            <w:r>
              <w:rPr>
                <w:rFonts w:hint="eastAsia" w:ascii="仿宋_GB2312" w:hAnsi="仿宋" w:eastAsia="仿宋_GB2312" w:cs="Times New Roman"/>
                <w:bCs/>
                <w:color w:val="000000" w:themeColor="text1"/>
                <w:szCs w:val="21"/>
                <w14:textFill>
                  <w14:solidFill>
                    <w14:schemeClr w14:val="tx1"/>
                  </w14:solidFill>
                </w14:textFill>
              </w:rPr>
              <w:t>7</w:t>
            </w:r>
            <w:bookmarkEnd w:id="70"/>
          </w:p>
        </w:tc>
        <w:tc>
          <w:tcPr>
            <w:tcW w:w="3436" w:type="dxa"/>
          </w:tcPr>
          <w:p w14:paraId="3CA70305">
            <w:pPr>
              <w:spacing w:line="360" w:lineRule="exact"/>
              <w:jc w:val="left"/>
              <w:outlineLvl w:val="0"/>
              <w:rPr>
                <w:rFonts w:ascii="仿宋_GB2312" w:hAnsi="仿宋" w:eastAsia="仿宋_GB2312" w:cs="Times New Roman"/>
                <w:color w:val="000000" w:themeColor="text1"/>
                <w:szCs w:val="21"/>
                <w14:textFill>
                  <w14:solidFill>
                    <w14:schemeClr w14:val="tx1"/>
                  </w14:solidFill>
                </w14:textFill>
              </w:rPr>
            </w:pPr>
            <w:bookmarkStart w:id="71" w:name="_Toc25482"/>
            <w:r>
              <w:rPr>
                <w:rFonts w:hint="eastAsia" w:ascii="仿宋_GB2312" w:hAnsi="仿宋" w:eastAsia="仿宋_GB2312" w:cs="Times New Roman"/>
                <w:color w:val="000000" w:themeColor="text1"/>
                <w:szCs w:val="21"/>
                <w14:textFill>
                  <w14:solidFill>
                    <w14:schemeClr w14:val="tx1"/>
                  </w14:solidFill>
                </w14:textFill>
              </w:rPr>
              <w:t>显示系统功能有效、正确，感应系统动作灵敏。</w:t>
            </w:r>
            <w:bookmarkEnd w:id="71"/>
          </w:p>
        </w:tc>
        <w:tc>
          <w:tcPr>
            <w:tcW w:w="2956" w:type="dxa"/>
            <w:vAlign w:val="center"/>
          </w:tcPr>
          <w:p w14:paraId="6E2BA749">
            <w:pPr>
              <w:spacing w:line="360" w:lineRule="exact"/>
              <w:jc w:val="left"/>
              <w:outlineLvl w:val="0"/>
              <w:rPr>
                <w:rFonts w:ascii="仿宋_GB2312" w:hAnsi="仿宋" w:eastAsia="仿宋_GB2312" w:cs="Times New Roman"/>
                <w:bCs/>
                <w:color w:val="000000" w:themeColor="text1"/>
                <w:szCs w:val="21"/>
                <w14:textFill>
                  <w14:solidFill>
                    <w14:schemeClr w14:val="tx1"/>
                  </w14:solidFill>
                </w14:textFill>
              </w:rPr>
            </w:pPr>
            <w:bookmarkStart w:id="72" w:name="_Toc18146"/>
            <w:r>
              <w:rPr>
                <w:rFonts w:hint="eastAsia" w:ascii="仿宋_GB2312" w:hAnsi="仿宋" w:eastAsia="仿宋_GB2312" w:cs="Times New Roman"/>
                <w:bCs/>
                <w:color w:val="000000" w:themeColor="text1"/>
                <w:szCs w:val="21"/>
                <w14:textFill>
                  <w14:solidFill>
                    <w14:schemeClr w14:val="tx1"/>
                  </w14:solidFill>
                </w14:textFill>
              </w:rPr>
              <w:t>目测检查，一项不符合要求的扣1分</w:t>
            </w:r>
            <w:bookmarkEnd w:id="72"/>
          </w:p>
        </w:tc>
        <w:tc>
          <w:tcPr>
            <w:tcW w:w="690" w:type="dxa"/>
            <w:vAlign w:val="center"/>
          </w:tcPr>
          <w:p w14:paraId="1BBD9EDF">
            <w:pPr>
              <w:spacing w:line="360" w:lineRule="exact"/>
              <w:jc w:val="center"/>
              <w:outlineLvl w:val="0"/>
              <w:rPr>
                <w:rFonts w:ascii="仿宋_GB2312" w:hAnsi="仿宋" w:eastAsia="仿宋_GB2312" w:cs="Times New Roman"/>
                <w:bCs/>
                <w:color w:val="000000" w:themeColor="text1"/>
                <w:szCs w:val="21"/>
                <w14:textFill>
                  <w14:solidFill>
                    <w14:schemeClr w14:val="tx1"/>
                  </w14:solidFill>
                </w14:textFill>
              </w:rPr>
            </w:pPr>
            <w:bookmarkStart w:id="73" w:name="_Toc12690"/>
            <w:r>
              <w:rPr>
                <w:rFonts w:hint="eastAsia" w:ascii="仿宋_GB2312" w:hAnsi="仿宋" w:eastAsia="仿宋_GB2312" w:cs="Times New Roman"/>
                <w:bCs/>
                <w:color w:val="000000" w:themeColor="text1"/>
                <w:szCs w:val="21"/>
                <w14:textFill>
                  <w14:solidFill>
                    <w14:schemeClr w14:val="tx1"/>
                  </w14:solidFill>
                </w14:textFill>
              </w:rPr>
              <w:t>8分</w:t>
            </w:r>
            <w:bookmarkEnd w:id="73"/>
          </w:p>
        </w:tc>
        <w:tc>
          <w:tcPr>
            <w:tcW w:w="690" w:type="dxa"/>
            <w:vAlign w:val="center"/>
          </w:tcPr>
          <w:p w14:paraId="54849485">
            <w:pPr>
              <w:spacing w:line="360" w:lineRule="exact"/>
              <w:jc w:val="left"/>
              <w:outlineLvl w:val="0"/>
              <w:rPr>
                <w:rFonts w:ascii="仿宋_GB2312" w:hAnsi="仿宋" w:eastAsia="仿宋_GB2312" w:cs="Times New Roman"/>
                <w:b/>
                <w:bCs/>
                <w:color w:val="000000" w:themeColor="text1"/>
                <w:szCs w:val="21"/>
                <w14:textFill>
                  <w14:solidFill>
                    <w14:schemeClr w14:val="tx1"/>
                  </w14:solidFill>
                </w14:textFill>
              </w:rPr>
            </w:pPr>
          </w:p>
        </w:tc>
        <w:tc>
          <w:tcPr>
            <w:tcW w:w="1569" w:type="dxa"/>
            <w:vAlign w:val="center"/>
          </w:tcPr>
          <w:p w14:paraId="7D42A567">
            <w:pPr>
              <w:spacing w:line="300" w:lineRule="exact"/>
              <w:jc w:val="left"/>
              <w:rPr>
                <w:rFonts w:ascii="仿宋_GB2312" w:hAnsi="仿宋" w:eastAsia="仿宋_GB2312" w:cs="Times New Roman"/>
                <w:b/>
                <w:bCs/>
                <w:color w:val="000000" w:themeColor="text1"/>
                <w:szCs w:val="21"/>
                <w14:textFill>
                  <w14:solidFill>
                    <w14:schemeClr w14:val="tx1"/>
                  </w14:solidFill>
                </w14:textFill>
              </w:rPr>
            </w:pPr>
          </w:p>
        </w:tc>
      </w:tr>
      <w:tr w14:paraId="2F027F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1" w:type="dxa"/>
            <w:vAlign w:val="center"/>
          </w:tcPr>
          <w:p w14:paraId="55178582">
            <w:pPr>
              <w:spacing w:line="360" w:lineRule="exact"/>
              <w:jc w:val="center"/>
              <w:outlineLvl w:val="0"/>
              <w:rPr>
                <w:rFonts w:ascii="仿宋_GB2312" w:hAnsi="仿宋" w:eastAsia="仿宋_GB2312" w:cs="Times New Roman"/>
                <w:bCs/>
                <w:color w:val="000000" w:themeColor="text1"/>
                <w:szCs w:val="21"/>
                <w14:textFill>
                  <w14:solidFill>
                    <w14:schemeClr w14:val="tx1"/>
                  </w14:solidFill>
                </w14:textFill>
              </w:rPr>
            </w:pPr>
            <w:bookmarkStart w:id="74" w:name="_Toc28363"/>
            <w:r>
              <w:rPr>
                <w:rFonts w:hint="eastAsia" w:ascii="仿宋_GB2312" w:hAnsi="仿宋" w:eastAsia="仿宋_GB2312" w:cs="Times New Roman"/>
                <w:bCs/>
                <w:color w:val="000000" w:themeColor="text1"/>
                <w:szCs w:val="21"/>
                <w14:textFill>
                  <w14:solidFill>
                    <w14:schemeClr w14:val="tx1"/>
                  </w14:solidFill>
                </w14:textFill>
              </w:rPr>
              <w:t>8</w:t>
            </w:r>
            <w:bookmarkEnd w:id="74"/>
          </w:p>
        </w:tc>
        <w:tc>
          <w:tcPr>
            <w:tcW w:w="3436" w:type="dxa"/>
          </w:tcPr>
          <w:p w14:paraId="0269AC97">
            <w:pPr>
              <w:spacing w:line="360" w:lineRule="exact"/>
              <w:jc w:val="left"/>
              <w:outlineLvl w:val="0"/>
              <w:rPr>
                <w:rFonts w:ascii="仿宋_GB2312" w:hAnsi="仿宋" w:eastAsia="仿宋_GB2312" w:cs="Times New Roman"/>
                <w:color w:val="000000" w:themeColor="text1"/>
                <w:szCs w:val="21"/>
                <w14:textFill>
                  <w14:solidFill>
                    <w14:schemeClr w14:val="tx1"/>
                  </w14:solidFill>
                </w14:textFill>
              </w:rPr>
            </w:pPr>
            <w:bookmarkStart w:id="75" w:name="_Toc19704"/>
            <w:r>
              <w:rPr>
                <w:rFonts w:hint="eastAsia" w:ascii="仿宋_GB2312" w:hAnsi="仿宋" w:eastAsia="仿宋_GB2312" w:cs="Times New Roman"/>
                <w:color w:val="000000" w:themeColor="text1"/>
                <w:szCs w:val="21"/>
                <w14:textFill>
                  <w14:solidFill>
                    <w14:schemeClr w14:val="tx1"/>
                  </w14:solidFill>
                </w14:textFill>
              </w:rPr>
              <w:t>除锈工作到位，如有漏水情况，及时通知管理人员处理，井道及底坑设备无灰尘、无杂物、无锈蚀，线路规则。</w:t>
            </w:r>
            <w:bookmarkEnd w:id="75"/>
          </w:p>
        </w:tc>
        <w:tc>
          <w:tcPr>
            <w:tcW w:w="2956" w:type="dxa"/>
            <w:vAlign w:val="center"/>
          </w:tcPr>
          <w:p w14:paraId="2B0ECC10">
            <w:pPr>
              <w:spacing w:line="360" w:lineRule="exact"/>
              <w:jc w:val="left"/>
              <w:outlineLvl w:val="0"/>
              <w:rPr>
                <w:rFonts w:ascii="仿宋_GB2312" w:hAnsi="仿宋" w:eastAsia="仿宋_GB2312" w:cs="Times New Roman"/>
                <w:bCs/>
                <w:color w:val="000000" w:themeColor="text1"/>
                <w:szCs w:val="21"/>
                <w14:textFill>
                  <w14:solidFill>
                    <w14:schemeClr w14:val="tx1"/>
                  </w14:solidFill>
                </w14:textFill>
              </w:rPr>
            </w:pPr>
            <w:bookmarkStart w:id="76" w:name="_Toc2006"/>
            <w:r>
              <w:rPr>
                <w:rFonts w:hint="eastAsia" w:ascii="仿宋_GB2312" w:hAnsi="仿宋" w:eastAsia="仿宋_GB2312" w:cs="Times New Roman"/>
                <w:bCs/>
                <w:color w:val="000000" w:themeColor="text1"/>
                <w:szCs w:val="21"/>
                <w14:textFill>
                  <w14:solidFill>
                    <w14:schemeClr w14:val="tx1"/>
                  </w14:solidFill>
                </w14:textFill>
              </w:rPr>
              <w:t>目测检查试验，一项不符合要求的扣2分</w:t>
            </w:r>
            <w:bookmarkEnd w:id="76"/>
          </w:p>
        </w:tc>
        <w:tc>
          <w:tcPr>
            <w:tcW w:w="690" w:type="dxa"/>
            <w:vAlign w:val="center"/>
          </w:tcPr>
          <w:p w14:paraId="71B745EC">
            <w:pPr>
              <w:spacing w:line="360" w:lineRule="exact"/>
              <w:jc w:val="center"/>
              <w:outlineLvl w:val="0"/>
              <w:rPr>
                <w:rFonts w:ascii="仿宋_GB2312" w:hAnsi="仿宋" w:eastAsia="仿宋_GB2312" w:cs="Times New Roman"/>
                <w:bCs/>
                <w:color w:val="000000" w:themeColor="text1"/>
                <w:szCs w:val="21"/>
                <w14:textFill>
                  <w14:solidFill>
                    <w14:schemeClr w14:val="tx1"/>
                  </w14:solidFill>
                </w14:textFill>
              </w:rPr>
            </w:pPr>
            <w:bookmarkStart w:id="77" w:name="_Toc21053"/>
            <w:r>
              <w:rPr>
                <w:rFonts w:hint="eastAsia" w:ascii="仿宋_GB2312" w:hAnsi="仿宋" w:eastAsia="仿宋_GB2312" w:cs="Times New Roman"/>
                <w:bCs/>
                <w:color w:val="000000" w:themeColor="text1"/>
                <w:szCs w:val="21"/>
                <w14:textFill>
                  <w14:solidFill>
                    <w14:schemeClr w14:val="tx1"/>
                  </w14:solidFill>
                </w14:textFill>
              </w:rPr>
              <w:t>5分</w:t>
            </w:r>
            <w:bookmarkEnd w:id="77"/>
          </w:p>
        </w:tc>
        <w:tc>
          <w:tcPr>
            <w:tcW w:w="690" w:type="dxa"/>
            <w:vAlign w:val="center"/>
          </w:tcPr>
          <w:p w14:paraId="1F0263DA">
            <w:pPr>
              <w:spacing w:line="360" w:lineRule="exact"/>
              <w:jc w:val="left"/>
              <w:outlineLvl w:val="0"/>
              <w:rPr>
                <w:rFonts w:ascii="仿宋_GB2312" w:hAnsi="仿宋" w:eastAsia="仿宋_GB2312" w:cs="Times New Roman"/>
                <w:b/>
                <w:bCs/>
                <w:color w:val="000000" w:themeColor="text1"/>
                <w:szCs w:val="21"/>
                <w14:textFill>
                  <w14:solidFill>
                    <w14:schemeClr w14:val="tx1"/>
                  </w14:solidFill>
                </w14:textFill>
              </w:rPr>
            </w:pPr>
          </w:p>
        </w:tc>
        <w:tc>
          <w:tcPr>
            <w:tcW w:w="1569" w:type="dxa"/>
            <w:vAlign w:val="center"/>
          </w:tcPr>
          <w:p w14:paraId="39BD5213">
            <w:pPr>
              <w:spacing w:line="300" w:lineRule="exact"/>
              <w:jc w:val="left"/>
              <w:rPr>
                <w:rFonts w:ascii="仿宋_GB2312" w:hAnsi="仿宋" w:eastAsia="仿宋_GB2312" w:cs="Times New Roman"/>
                <w:b/>
                <w:bCs/>
                <w:color w:val="000000" w:themeColor="text1"/>
                <w:szCs w:val="21"/>
                <w14:textFill>
                  <w14:solidFill>
                    <w14:schemeClr w14:val="tx1"/>
                  </w14:solidFill>
                </w14:textFill>
              </w:rPr>
            </w:pPr>
          </w:p>
        </w:tc>
      </w:tr>
      <w:tr w14:paraId="0D13FF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1" w:type="dxa"/>
            <w:vAlign w:val="center"/>
          </w:tcPr>
          <w:p w14:paraId="0DDCF22C">
            <w:pPr>
              <w:spacing w:line="360" w:lineRule="exact"/>
              <w:jc w:val="center"/>
              <w:outlineLvl w:val="0"/>
              <w:rPr>
                <w:rFonts w:ascii="仿宋_GB2312" w:hAnsi="仿宋" w:eastAsia="仿宋_GB2312" w:cs="Times New Roman"/>
                <w:bCs/>
                <w:color w:val="000000" w:themeColor="text1"/>
                <w:szCs w:val="21"/>
                <w14:textFill>
                  <w14:solidFill>
                    <w14:schemeClr w14:val="tx1"/>
                  </w14:solidFill>
                </w14:textFill>
              </w:rPr>
            </w:pPr>
            <w:bookmarkStart w:id="78" w:name="_Toc20596"/>
            <w:r>
              <w:rPr>
                <w:rFonts w:hint="eastAsia" w:ascii="仿宋_GB2312" w:hAnsi="仿宋" w:eastAsia="仿宋_GB2312" w:cs="Times New Roman"/>
                <w:bCs/>
                <w:color w:val="000000" w:themeColor="text1"/>
                <w:szCs w:val="21"/>
                <w14:textFill>
                  <w14:solidFill>
                    <w14:schemeClr w14:val="tx1"/>
                  </w14:solidFill>
                </w14:textFill>
              </w:rPr>
              <w:t>9</w:t>
            </w:r>
            <w:bookmarkEnd w:id="78"/>
          </w:p>
        </w:tc>
        <w:tc>
          <w:tcPr>
            <w:tcW w:w="3436" w:type="dxa"/>
            <w:vAlign w:val="center"/>
          </w:tcPr>
          <w:p w14:paraId="70433E39">
            <w:pPr>
              <w:spacing w:line="360" w:lineRule="exact"/>
              <w:jc w:val="left"/>
              <w:outlineLvl w:val="0"/>
              <w:rPr>
                <w:rFonts w:ascii="仿宋_GB2312" w:hAnsi="仿宋" w:eastAsia="仿宋_GB2312" w:cs="Times New Roman"/>
                <w:color w:val="000000" w:themeColor="text1"/>
                <w:szCs w:val="21"/>
                <w14:textFill>
                  <w14:solidFill>
                    <w14:schemeClr w14:val="tx1"/>
                  </w14:solidFill>
                </w14:textFill>
              </w:rPr>
            </w:pPr>
            <w:bookmarkStart w:id="79" w:name="_Toc4665"/>
            <w:r>
              <w:rPr>
                <w:rFonts w:hint="eastAsia" w:ascii="仿宋_GB2312" w:hAnsi="仿宋" w:eastAsia="仿宋_GB2312" w:cs="Times New Roman"/>
                <w:color w:val="000000" w:themeColor="text1"/>
                <w:szCs w:val="21"/>
                <w14:textFill>
                  <w14:solidFill>
                    <w14:schemeClr w14:val="tx1"/>
                  </w14:solidFill>
                </w14:textFill>
              </w:rPr>
              <w:t>对讲通话清晰无杂音、安全触板、光幕动作应有效。</w:t>
            </w:r>
            <w:bookmarkEnd w:id="79"/>
          </w:p>
        </w:tc>
        <w:tc>
          <w:tcPr>
            <w:tcW w:w="2956" w:type="dxa"/>
            <w:vAlign w:val="center"/>
          </w:tcPr>
          <w:p w14:paraId="5EB71268">
            <w:pPr>
              <w:spacing w:line="360" w:lineRule="exact"/>
              <w:jc w:val="left"/>
              <w:outlineLvl w:val="0"/>
              <w:rPr>
                <w:rFonts w:ascii="仿宋_GB2312" w:hAnsi="仿宋" w:eastAsia="仿宋_GB2312" w:cs="Times New Roman"/>
                <w:bCs/>
                <w:color w:val="000000" w:themeColor="text1"/>
                <w:szCs w:val="21"/>
                <w14:textFill>
                  <w14:solidFill>
                    <w14:schemeClr w14:val="tx1"/>
                  </w14:solidFill>
                </w14:textFill>
              </w:rPr>
            </w:pPr>
            <w:bookmarkStart w:id="80" w:name="_Toc22946"/>
            <w:r>
              <w:rPr>
                <w:rFonts w:hint="eastAsia" w:ascii="仿宋_GB2312" w:hAnsi="仿宋" w:eastAsia="仿宋_GB2312" w:cs="Times New Roman"/>
                <w:bCs/>
                <w:color w:val="000000" w:themeColor="text1"/>
                <w:szCs w:val="21"/>
                <w14:textFill>
                  <w14:solidFill>
                    <w14:schemeClr w14:val="tx1"/>
                  </w14:solidFill>
                </w14:textFill>
              </w:rPr>
              <w:t>目测检查试验，一项不符合要求的一项扣2分</w:t>
            </w:r>
            <w:bookmarkEnd w:id="80"/>
          </w:p>
        </w:tc>
        <w:tc>
          <w:tcPr>
            <w:tcW w:w="690" w:type="dxa"/>
            <w:vAlign w:val="center"/>
          </w:tcPr>
          <w:p w14:paraId="304A09CE">
            <w:pPr>
              <w:spacing w:line="360" w:lineRule="exact"/>
              <w:jc w:val="center"/>
              <w:outlineLvl w:val="0"/>
              <w:rPr>
                <w:rFonts w:ascii="仿宋_GB2312" w:hAnsi="仿宋" w:eastAsia="仿宋_GB2312" w:cs="Times New Roman"/>
                <w:bCs/>
                <w:color w:val="000000" w:themeColor="text1"/>
                <w:szCs w:val="21"/>
                <w14:textFill>
                  <w14:solidFill>
                    <w14:schemeClr w14:val="tx1"/>
                  </w14:solidFill>
                </w14:textFill>
              </w:rPr>
            </w:pPr>
            <w:bookmarkStart w:id="81" w:name="_Toc22381"/>
            <w:r>
              <w:rPr>
                <w:rFonts w:hint="eastAsia" w:ascii="仿宋_GB2312" w:hAnsi="仿宋" w:eastAsia="仿宋_GB2312" w:cs="Times New Roman"/>
                <w:bCs/>
                <w:color w:val="000000" w:themeColor="text1"/>
                <w:szCs w:val="21"/>
                <w14:textFill>
                  <w14:solidFill>
                    <w14:schemeClr w14:val="tx1"/>
                  </w14:solidFill>
                </w14:textFill>
              </w:rPr>
              <w:t>8分</w:t>
            </w:r>
            <w:bookmarkEnd w:id="81"/>
          </w:p>
        </w:tc>
        <w:tc>
          <w:tcPr>
            <w:tcW w:w="690" w:type="dxa"/>
            <w:vAlign w:val="center"/>
          </w:tcPr>
          <w:p w14:paraId="2366FE80">
            <w:pPr>
              <w:spacing w:line="360" w:lineRule="exact"/>
              <w:jc w:val="left"/>
              <w:outlineLvl w:val="0"/>
              <w:rPr>
                <w:rFonts w:ascii="仿宋_GB2312" w:hAnsi="仿宋" w:eastAsia="仿宋_GB2312" w:cs="Times New Roman"/>
                <w:b/>
                <w:bCs/>
                <w:color w:val="000000" w:themeColor="text1"/>
                <w:szCs w:val="21"/>
                <w14:textFill>
                  <w14:solidFill>
                    <w14:schemeClr w14:val="tx1"/>
                  </w14:solidFill>
                </w14:textFill>
              </w:rPr>
            </w:pPr>
          </w:p>
        </w:tc>
        <w:tc>
          <w:tcPr>
            <w:tcW w:w="1569" w:type="dxa"/>
            <w:vAlign w:val="center"/>
          </w:tcPr>
          <w:p w14:paraId="413E4619">
            <w:pPr>
              <w:spacing w:line="300" w:lineRule="exact"/>
              <w:jc w:val="left"/>
              <w:rPr>
                <w:rFonts w:ascii="仿宋_GB2312" w:hAnsi="仿宋" w:eastAsia="仿宋_GB2312" w:cs="Times New Roman"/>
                <w:b/>
                <w:bCs/>
                <w:color w:val="000000" w:themeColor="text1"/>
                <w:szCs w:val="21"/>
                <w14:textFill>
                  <w14:solidFill>
                    <w14:schemeClr w14:val="tx1"/>
                  </w14:solidFill>
                </w14:textFill>
              </w:rPr>
            </w:pPr>
          </w:p>
        </w:tc>
      </w:tr>
      <w:tr w14:paraId="55A7B3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1" w:type="dxa"/>
            <w:vAlign w:val="center"/>
          </w:tcPr>
          <w:p w14:paraId="533DCA35">
            <w:pPr>
              <w:spacing w:line="360" w:lineRule="exact"/>
              <w:jc w:val="center"/>
              <w:outlineLvl w:val="0"/>
              <w:rPr>
                <w:rFonts w:ascii="仿宋_GB2312" w:hAnsi="仿宋" w:eastAsia="仿宋_GB2312" w:cs="Times New Roman"/>
                <w:bCs/>
                <w:color w:val="000000" w:themeColor="text1"/>
                <w:szCs w:val="21"/>
                <w14:textFill>
                  <w14:solidFill>
                    <w14:schemeClr w14:val="tx1"/>
                  </w14:solidFill>
                </w14:textFill>
              </w:rPr>
            </w:pPr>
            <w:bookmarkStart w:id="82" w:name="_Toc13162"/>
            <w:r>
              <w:rPr>
                <w:rFonts w:hint="eastAsia" w:ascii="仿宋_GB2312" w:hAnsi="仿宋" w:eastAsia="仿宋_GB2312" w:cs="Times New Roman"/>
                <w:bCs/>
                <w:color w:val="000000" w:themeColor="text1"/>
                <w:szCs w:val="21"/>
                <w14:textFill>
                  <w14:solidFill>
                    <w14:schemeClr w14:val="tx1"/>
                  </w14:solidFill>
                </w14:textFill>
              </w:rPr>
              <w:t>10</w:t>
            </w:r>
            <w:bookmarkEnd w:id="82"/>
          </w:p>
        </w:tc>
        <w:tc>
          <w:tcPr>
            <w:tcW w:w="3436" w:type="dxa"/>
          </w:tcPr>
          <w:p w14:paraId="04834500">
            <w:pPr>
              <w:spacing w:line="360" w:lineRule="exact"/>
              <w:jc w:val="left"/>
              <w:outlineLvl w:val="0"/>
              <w:rPr>
                <w:rFonts w:ascii="仿宋_GB2312" w:hAnsi="仿宋" w:eastAsia="仿宋_GB2312" w:cs="Times New Roman"/>
                <w:color w:val="000000" w:themeColor="text1"/>
                <w:szCs w:val="21"/>
                <w14:textFill>
                  <w14:solidFill>
                    <w14:schemeClr w14:val="tx1"/>
                  </w14:solidFill>
                </w14:textFill>
              </w:rPr>
            </w:pPr>
            <w:bookmarkStart w:id="83" w:name="_Toc27399"/>
            <w:r>
              <w:rPr>
                <w:rFonts w:hint="eastAsia" w:ascii="仿宋_GB2312" w:hAnsi="仿宋" w:eastAsia="仿宋_GB2312" w:cs="Times New Roman"/>
                <w:color w:val="000000" w:themeColor="text1"/>
                <w:szCs w:val="21"/>
                <w14:textFill>
                  <w14:solidFill>
                    <w14:schemeClr w14:val="tx1"/>
                  </w14:solidFill>
                </w14:textFill>
              </w:rPr>
              <w:t>工作时间内突发故障10分钟到达现场，非工作时间内突发故障15分钟到达现场，修复时间4小时，大修故障不超过4天。（违约情况参照6.5项执行）</w:t>
            </w:r>
            <w:bookmarkEnd w:id="83"/>
          </w:p>
        </w:tc>
        <w:tc>
          <w:tcPr>
            <w:tcW w:w="2956" w:type="dxa"/>
            <w:vAlign w:val="center"/>
          </w:tcPr>
          <w:p w14:paraId="3AFABA23">
            <w:pPr>
              <w:spacing w:line="360" w:lineRule="exact"/>
              <w:jc w:val="left"/>
              <w:outlineLvl w:val="0"/>
              <w:rPr>
                <w:rFonts w:ascii="仿宋_GB2312" w:hAnsi="仿宋" w:eastAsia="仿宋_GB2312" w:cs="Times New Roman"/>
                <w:bCs/>
                <w:color w:val="000000" w:themeColor="text1"/>
                <w:szCs w:val="21"/>
                <w14:textFill>
                  <w14:solidFill>
                    <w14:schemeClr w14:val="tx1"/>
                  </w14:solidFill>
                </w14:textFill>
              </w:rPr>
            </w:pPr>
            <w:bookmarkStart w:id="84" w:name="_Toc15976"/>
            <w:r>
              <w:rPr>
                <w:rFonts w:hint="eastAsia" w:ascii="仿宋_GB2312" w:hAnsi="仿宋" w:eastAsia="仿宋_GB2312" w:cs="Times New Roman"/>
                <w:bCs/>
                <w:color w:val="000000" w:themeColor="text1"/>
                <w:szCs w:val="21"/>
                <w14:textFill>
                  <w14:solidFill>
                    <w14:schemeClr w14:val="tx1"/>
                  </w14:solidFill>
                </w14:textFill>
              </w:rPr>
              <w:t>查记录，每超出一次时限扣4分</w:t>
            </w:r>
            <w:bookmarkEnd w:id="84"/>
          </w:p>
        </w:tc>
        <w:tc>
          <w:tcPr>
            <w:tcW w:w="690" w:type="dxa"/>
            <w:vAlign w:val="center"/>
          </w:tcPr>
          <w:p w14:paraId="3FC39FD7">
            <w:pPr>
              <w:spacing w:line="360" w:lineRule="exact"/>
              <w:jc w:val="center"/>
              <w:outlineLvl w:val="0"/>
              <w:rPr>
                <w:rFonts w:ascii="仿宋_GB2312" w:hAnsi="仿宋" w:eastAsia="仿宋_GB2312" w:cs="Times New Roman"/>
                <w:bCs/>
                <w:color w:val="000000" w:themeColor="text1"/>
                <w:szCs w:val="21"/>
                <w14:textFill>
                  <w14:solidFill>
                    <w14:schemeClr w14:val="tx1"/>
                  </w14:solidFill>
                </w14:textFill>
              </w:rPr>
            </w:pPr>
            <w:bookmarkStart w:id="85" w:name="_Toc32460"/>
            <w:r>
              <w:rPr>
                <w:rFonts w:hint="eastAsia" w:ascii="仿宋_GB2312" w:hAnsi="仿宋" w:eastAsia="仿宋_GB2312" w:cs="Times New Roman"/>
                <w:bCs/>
                <w:color w:val="000000" w:themeColor="text1"/>
                <w:szCs w:val="21"/>
                <w14:textFill>
                  <w14:solidFill>
                    <w14:schemeClr w14:val="tx1"/>
                  </w14:solidFill>
                </w14:textFill>
              </w:rPr>
              <w:t>8分</w:t>
            </w:r>
            <w:bookmarkEnd w:id="85"/>
          </w:p>
        </w:tc>
        <w:tc>
          <w:tcPr>
            <w:tcW w:w="690" w:type="dxa"/>
            <w:vAlign w:val="center"/>
          </w:tcPr>
          <w:p w14:paraId="4ED7CDC0">
            <w:pPr>
              <w:spacing w:line="360" w:lineRule="exact"/>
              <w:jc w:val="left"/>
              <w:outlineLvl w:val="0"/>
              <w:rPr>
                <w:rFonts w:ascii="仿宋_GB2312" w:hAnsi="仿宋" w:eastAsia="仿宋_GB2312" w:cs="Times New Roman"/>
                <w:b/>
                <w:bCs/>
                <w:color w:val="000000" w:themeColor="text1"/>
                <w:szCs w:val="21"/>
                <w14:textFill>
                  <w14:solidFill>
                    <w14:schemeClr w14:val="tx1"/>
                  </w14:solidFill>
                </w14:textFill>
              </w:rPr>
            </w:pPr>
          </w:p>
        </w:tc>
        <w:tc>
          <w:tcPr>
            <w:tcW w:w="1569" w:type="dxa"/>
            <w:vAlign w:val="center"/>
          </w:tcPr>
          <w:p w14:paraId="47FD2600">
            <w:pPr>
              <w:spacing w:line="300" w:lineRule="exact"/>
              <w:jc w:val="left"/>
              <w:rPr>
                <w:rFonts w:ascii="仿宋_GB2312" w:hAnsi="仿宋" w:eastAsia="仿宋_GB2312" w:cs="Times New Roman"/>
                <w:b/>
                <w:bCs/>
                <w:color w:val="000000" w:themeColor="text1"/>
                <w:szCs w:val="21"/>
                <w14:textFill>
                  <w14:solidFill>
                    <w14:schemeClr w14:val="tx1"/>
                  </w14:solidFill>
                </w14:textFill>
              </w:rPr>
            </w:pPr>
          </w:p>
        </w:tc>
      </w:tr>
      <w:tr w14:paraId="1F6A51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1" w:type="dxa"/>
            <w:vAlign w:val="center"/>
          </w:tcPr>
          <w:p w14:paraId="1D9960DD">
            <w:pPr>
              <w:spacing w:line="360" w:lineRule="exact"/>
              <w:jc w:val="center"/>
              <w:outlineLvl w:val="0"/>
              <w:rPr>
                <w:rFonts w:ascii="仿宋_GB2312" w:hAnsi="仿宋" w:eastAsia="仿宋_GB2312" w:cs="Times New Roman"/>
                <w:bCs/>
                <w:color w:val="000000" w:themeColor="text1"/>
                <w:szCs w:val="21"/>
                <w14:textFill>
                  <w14:solidFill>
                    <w14:schemeClr w14:val="tx1"/>
                  </w14:solidFill>
                </w14:textFill>
              </w:rPr>
            </w:pPr>
            <w:bookmarkStart w:id="86" w:name="_Toc21117"/>
            <w:r>
              <w:rPr>
                <w:rFonts w:hint="eastAsia" w:ascii="仿宋_GB2312" w:hAnsi="仿宋" w:eastAsia="仿宋_GB2312" w:cs="Times New Roman"/>
                <w:bCs/>
                <w:color w:val="000000" w:themeColor="text1"/>
                <w:szCs w:val="21"/>
                <w14:textFill>
                  <w14:solidFill>
                    <w14:schemeClr w14:val="tx1"/>
                  </w14:solidFill>
                </w14:textFill>
              </w:rPr>
              <w:t>11</w:t>
            </w:r>
            <w:bookmarkEnd w:id="86"/>
          </w:p>
        </w:tc>
        <w:tc>
          <w:tcPr>
            <w:tcW w:w="3436" w:type="dxa"/>
          </w:tcPr>
          <w:p w14:paraId="2025C2D9">
            <w:pPr>
              <w:spacing w:line="360" w:lineRule="exact"/>
              <w:jc w:val="left"/>
              <w:outlineLvl w:val="0"/>
              <w:rPr>
                <w:rFonts w:ascii="仿宋_GB2312" w:hAnsi="仿宋" w:eastAsia="仿宋_GB2312" w:cs="Times New Roman"/>
                <w:color w:val="000000" w:themeColor="text1"/>
                <w:szCs w:val="21"/>
                <w14:textFill>
                  <w14:solidFill>
                    <w14:schemeClr w14:val="tx1"/>
                  </w14:solidFill>
                </w14:textFill>
              </w:rPr>
            </w:pPr>
            <w:bookmarkStart w:id="87" w:name="_Toc2946"/>
            <w:r>
              <w:rPr>
                <w:rFonts w:hint="eastAsia" w:ascii="仿宋_GB2312" w:hAnsi="仿宋" w:eastAsia="仿宋_GB2312" w:cs="Times New Roman"/>
                <w:color w:val="000000" w:themeColor="text1"/>
                <w:szCs w:val="21"/>
                <w14:textFill>
                  <w14:solidFill>
                    <w14:schemeClr w14:val="tx1"/>
                  </w14:solidFill>
                </w14:textFill>
              </w:rPr>
              <w:t>保养工作与设备维修按要求详细记录</w:t>
            </w:r>
            <w:bookmarkEnd w:id="87"/>
          </w:p>
        </w:tc>
        <w:tc>
          <w:tcPr>
            <w:tcW w:w="2956" w:type="dxa"/>
            <w:vAlign w:val="center"/>
          </w:tcPr>
          <w:p w14:paraId="63B0BA06">
            <w:pPr>
              <w:spacing w:line="360" w:lineRule="exact"/>
              <w:jc w:val="left"/>
              <w:outlineLvl w:val="0"/>
              <w:rPr>
                <w:rFonts w:ascii="仿宋_GB2312" w:hAnsi="仿宋" w:eastAsia="仿宋_GB2312" w:cs="Times New Roman"/>
                <w:bCs/>
                <w:color w:val="000000" w:themeColor="text1"/>
                <w:szCs w:val="21"/>
                <w14:textFill>
                  <w14:solidFill>
                    <w14:schemeClr w14:val="tx1"/>
                  </w14:solidFill>
                </w14:textFill>
              </w:rPr>
            </w:pPr>
            <w:bookmarkStart w:id="88" w:name="_Toc11287"/>
            <w:r>
              <w:rPr>
                <w:rFonts w:hint="eastAsia" w:ascii="仿宋_GB2312" w:hAnsi="仿宋" w:eastAsia="仿宋_GB2312" w:cs="Times New Roman"/>
                <w:bCs/>
                <w:color w:val="000000" w:themeColor="text1"/>
                <w:szCs w:val="21"/>
                <w14:textFill>
                  <w14:solidFill>
                    <w14:schemeClr w14:val="tx1"/>
                  </w14:solidFill>
                </w14:textFill>
              </w:rPr>
              <w:t>查记录，缺一项的扣2分</w:t>
            </w:r>
            <w:bookmarkEnd w:id="88"/>
          </w:p>
        </w:tc>
        <w:tc>
          <w:tcPr>
            <w:tcW w:w="690" w:type="dxa"/>
            <w:vAlign w:val="center"/>
          </w:tcPr>
          <w:p w14:paraId="0DDD650E">
            <w:pPr>
              <w:spacing w:line="360" w:lineRule="exact"/>
              <w:jc w:val="center"/>
              <w:outlineLvl w:val="0"/>
              <w:rPr>
                <w:rFonts w:ascii="仿宋_GB2312" w:hAnsi="仿宋" w:eastAsia="仿宋_GB2312" w:cs="Times New Roman"/>
                <w:bCs/>
                <w:color w:val="000000" w:themeColor="text1"/>
                <w:szCs w:val="21"/>
                <w14:textFill>
                  <w14:solidFill>
                    <w14:schemeClr w14:val="tx1"/>
                  </w14:solidFill>
                </w14:textFill>
              </w:rPr>
            </w:pPr>
            <w:bookmarkStart w:id="89" w:name="_Toc28571"/>
            <w:r>
              <w:rPr>
                <w:rFonts w:hint="eastAsia" w:ascii="仿宋_GB2312" w:hAnsi="仿宋" w:eastAsia="仿宋_GB2312" w:cs="Times New Roman"/>
                <w:bCs/>
                <w:color w:val="000000" w:themeColor="text1"/>
                <w:szCs w:val="21"/>
                <w14:textFill>
                  <w14:solidFill>
                    <w14:schemeClr w14:val="tx1"/>
                  </w14:solidFill>
                </w14:textFill>
              </w:rPr>
              <w:t>6分</w:t>
            </w:r>
            <w:bookmarkEnd w:id="89"/>
          </w:p>
        </w:tc>
        <w:tc>
          <w:tcPr>
            <w:tcW w:w="690" w:type="dxa"/>
            <w:vAlign w:val="center"/>
          </w:tcPr>
          <w:p w14:paraId="017A7AA5">
            <w:pPr>
              <w:spacing w:line="360" w:lineRule="exact"/>
              <w:jc w:val="left"/>
              <w:outlineLvl w:val="0"/>
              <w:rPr>
                <w:rFonts w:ascii="仿宋_GB2312" w:hAnsi="仿宋" w:eastAsia="仿宋_GB2312" w:cs="Times New Roman"/>
                <w:b/>
                <w:bCs/>
                <w:color w:val="000000" w:themeColor="text1"/>
                <w:szCs w:val="21"/>
                <w14:textFill>
                  <w14:solidFill>
                    <w14:schemeClr w14:val="tx1"/>
                  </w14:solidFill>
                </w14:textFill>
              </w:rPr>
            </w:pPr>
          </w:p>
        </w:tc>
        <w:tc>
          <w:tcPr>
            <w:tcW w:w="1569" w:type="dxa"/>
            <w:vAlign w:val="center"/>
          </w:tcPr>
          <w:p w14:paraId="52BFB407">
            <w:pPr>
              <w:spacing w:line="300" w:lineRule="exact"/>
              <w:jc w:val="left"/>
              <w:rPr>
                <w:rFonts w:ascii="仿宋_GB2312" w:hAnsi="仿宋" w:eastAsia="仿宋_GB2312" w:cs="Times New Roman"/>
                <w:b/>
                <w:bCs/>
                <w:color w:val="000000" w:themeColor="text1"/>
                <w:szCs w:val="21"/>
                <w14:textFill>
                  <w14:solidFill>
                    <w14:schemeClr w14:val="tx1"/>
                  </w14:solidFill>
                </w14:textFill>
              </w:rPr>
            </w:pPr>
          </w:p>
        </w:tc>
      </w:tr>
      <w:tr w14:paraId="49DC3E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1" w:type="dxa"/>
            <w:vAlign w:val="center"/>
          </w:tcPr>
          <w:p w14:paraId="4CBA02F8">
            <w:pPr>
              <w:spacing w:line="360" w:lineRule="exact"/>
              <w:jc w:val="center"/>
              <w:outlineLvl w:val="0"/>
              <w:rPr>
                <w:rFonts w:ascii="仿宋_GB2312" w:hAnsi="仿宋" w:eastAsia="仿宋_GB2312" w:cs="Times New Roman"/>
                <w:bCs/>
                <w:color w:val="000000" w:themeColor="text1"/>
                <w:szCs w:val="21"/>
                <w14:textFill>
                  <w14:solidFill>
                    <w14:schemeClr w14:val="tx1"/>
                  </w14:solidFill>
                </w14:textFill>
              </w:rPr>
            </w:pPr>
            <w:bookmarkStart w:id="90" w:name="_Toc23733"/>
            <w:r>
              <w:rPr>
                <w:rFonts w:hint="eastAsia" w:ascii="仿宋_GB2312" w:hAnsi="仿宋" w:eastAsia="仿宋_GB2312" w:cs="Times New Roman"/>
                <w:bCs/>
                <w:color w:val="000000" w:themeColor="text1"/>
                <w:szCs w:val="21"/>
                <w14:textFill>
                  <w14:solidFill>
                    <w14:schemeClr w14:val="tx1"/>
                  </w14:solidFill>
                </w14:textFill>
              </w:rPr>
              <w:t>12</w:t>
            </w:r>
            <w:bookmarkEnd w:id="90"/>
          </w:p>
        </w:tc>
        <w:tc>
          <w:tcPr>
            <w:tcW w:w="3436" w:type="dxa"/>
          </w:tcPr>
          <w:p w14:paraId="1710BE16">
            <w:pPr>
              <w:spacing w:line="360" w:lineRule="exact"/>
              <w:jc w:val="left"/>
              <w:outlineLvl w:val="0"/>
              <w:rPr>
                <w:rFonts w:ascii="仿宋_GB2312" w:hAnsi="仿宋" w:eastAsia="仿宋_GB2312" w:cs="Times New Roman"/>
                <w:color w:val="000000" w:themeColor="text1"/>
                <w:szCs w:val="21"/>
                <w14:textFill>
                  <w14:solidFill>
                    <w14:schemeClr w14:val="tx1"/>
                  </w14:solidFill>
                </w14:textFill>
              </w:rPr>
            </w:pPr>
            <w:bookmarkStart w:id="91" w:name="_Toc14373"/>
            <w:r>
              <w:rPr>
                <w:rFonts w:hint="eastAsia" w:ascii="仿宋_GB2312" w:hAnsi="仿宋" w:eastAsia="仿宋_GB2312" w:cs="Times New Roman"/>
                <w:color w:val="000000" w:themeColor="text1"/>
                <w:szCs w:val="21"/>
                <w14:textFill>
                  <w14:solidFill>
                    <w14:schemeClr w14:val="tx1"/>
                  </w14:solidFill>
                </w14:textFill>
              </w:rPr>
              <w:t>保养计划提交情况、保养工作按计划完成情况、维保人员签到或打卡情况。</w:t>
            </w:r>
            <w:bookmarkEnd w:id="91"/>
          </w:p>
        </w:tc>
        <w:tc>
          <w:tcPr>
            <w:tcW w:w="2956" w:type="dxa"/>
            <w:vAlign w:val="center"/>
          </w:tcPr>
          <w:p w14:paraId="78590B3C">
            <w:pPr>
              <w:spacing w:line="360" w:lineRule="exact"/>
              <w:jc w:val="left"/>
              <w:outlineLvl w:val="0"/>
              <w:rPr>
                <w:rFonts w:ascii="仿宋_GB2312" w:hAnsi="仿宋" w:eastAsia="仿宋_GB2312" w:cs="Times New Roman"/>
                <w:bCs/>
                <w:color w:val="000000" w:themeColor="text1"/>
                <w:szCs w:val="21"/>
                <w14:textFill>
                  <w14:solidFill>
                    <w14:schemeClr w14:val="tx1"/>
                  </w14:solidFill>
                </w14:textFill>
              </w:rPr>
            </w:pPr>
            <w:bookmarkStart w:id="92" w:name="_Toc8336"/>
            <w:r>
              <w:rPr>
                <w:rFonts w:hint="eastAsia" w:ascii="仿宋_GB2312" w:hAnsi="仿宋" w:eastAsia="仿宋_GB2312" w:cs="Times New Roman"/>
                <w:bCs/>
                <w:color w:val="000000" w:themeColor="text1"/>
                <w:szCs w:val="21"/>
                <w14:textFill>
                  <w14:solidFill>
                    <w14:schemeClr w14:val="tx1"/>
                  </w14:solidFill>
                </w14:textFill>
              </w:rPr>
              <w:t>查记录，每缺一次保养扣2分</w:t>
            </w:r>
            <w:bookmarkEnd w:id="92"/>
          </w:p>
        </w:tc>
        <w:tc>
          <w:tcPr>
            <w:tcW w:w="690" w:type="dxa"/>
            <w:vAlign w:val="center"/>
          </w:tcPr>
          <w:p w14:paraId="0B10F450">
            <w:pPr>
              <w:spacing w:line="360" w:lineRule="exact"/>
              <w:jc w:val="center"/>
              <w:outlineLvl w:val="0"/>
              <w:rPr>
                <w:rFonts w:ascii="仿宋_GB2312" w:hAnsi="仿宋" w:eastAsia="仿宋_GB2312" w:cs="Times New Roman"/>
                <w:bCs/>
                <w:color w:val="000000" w:themeColor="text1"/>
                <w:szCs w:val="21"/>
                <w14:textFill>
                  <w14:solidFill>
                    <w14:schemeClr w14:val="tx1"/>
                  </w14:solidFill>
                </w14:textFill>
              </w:rPr>
            </w:pPr>
            <w:bookmarkStart w:id="93" w:name="_Toc3660"/>
            <w:r>
              <w:rPr>
                <w:rFonts w:hint="eastAsia" w:ascii="仿宋_GB2312" w:hAnsi="仿宋" w:eastAsia="仿宋_GB2312" w:cs="Times New Roman"/>
                <w:bCs/>
                <w:color w:val="000000" w:themeColor="text1"/>
                <w:szCs w:val="21"/>
                <w14:textFill>
                  <w14:solidFill>
                    <w14:schemeClr w14:val="tx1"/>
                  </w14:solidFill>
                </w14:textFill>
              </w:rPr>
              <w:t>5分</w:t>
            </w:r>
            <w:bookmarkEnd w:id="93"/>
          </w:p>
        </w:tc>
        <w:tc>
          <w:tcPr>
            <w:tcW w:w="690" w:type="dxa"/>
            <w:vAlign w:val="center"/>
          </w:tcPr>
          <w:p w14:paraId="247949C0">
            <w:pPr>
              <w:spacing w:line="360" w:lineRule="exact"/>
              <w:jc w:val="left"/>
              <w:outlineLvl w:val="0"/>
              <w:rPr>
                <w:rFonts w:ascii="仿宋_GB2312" w:hAnsi="仿宋" w:eastAsia="仿宋_GB2312" w:cs="Times New Roman"/>
                <w:b/>
                <w:bCs/>
                <w:color w:val="000000" w:themeColor="text1"/>
                <w:szCs w:val="21"/>
                <w14:textFill>
                  <w14:solidFill>
                    <w14:schemeClr w14:val="tx1"/>
                  </w14:solidFill>
                </w14:textFill>
              </w:rPr>
            </w:pPr>
          </w:p>
        </w:tc>
        <w:tc>
          <w:tcPr>
            <w:tcW w:w="1569" w:type="dxa"/>
            <w:vAlign w:val="center"/>
          </w:tcPr>
          <w:p w14:paraId="5C0F166D">
            <w:pPr>
              <w:spacing w:line="300" w:lineRule="exact"/>
              <w:jc w:val="left"/>
              <w:rPr>
                <w:rFonts w:ascii="仿宋_GB2312" w:hAnsi="仿宋" w:eastAsia="仿宋_GB2312" w:cs="Times New Roman"/>
                <w:b/>
                <w:bCs/>
                <w:color w:val="000000" w:themeColor="text1"/>
                <w:szCs w:val="21"/>
                <w14:textFill>
                  <w14:solidFill>
                    <w14:schemeClr w14:val="tx1"/>
                  </w14:solidFill>
                </w14:textFill>
              </w:rPr>
            </w:pPr>
          </w:p>
        </w:tc>
      </w:tr>
      <w:tr w14:paraId="22CEDF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1" w:type="dxa"/>
            <w:vAlign w:val="center"/>
          </w:tcPr>
          <w:p w14:paraId="21689519">
            <w:pPr>
              <w:spacing w:line="360" w:lineRule="exact"/>
              <w:jc w:val="center"/>
              <w:outlineLvl w:val="0"/>
              <w:rPr>
                <w:rFonts w:ascii="仿宋_GB2312" w:hAnsi="仿宋" w:eastAsia="仿宋_GB2312" w:cs="Times New Roman"/>
                <w:bCs/>
                <w:color w:val="000000" w:themeColor="text1"/>
                <w:szCs w:val="21"/>
                <w14:textFill>
                  <w14:solidFill>
                    <w14:schemeClr w14:val="tx1"/>
                  </w14:solidFill>
                </w14:textFill>
              </w:rPr>
            </w:pPr>
            <w:bookmarkStart w:id="94" w:name="_Toc19091"/>
            <w:r>
              <w:rPr>
                <w:rFonts w:hint="eastAsia" w:ascii="仿宋_GB2312" w:hAnsi="仿宋" w:eastAsia="仿宋_GB2312" w:cs="Times New Roman"/>
                <w:bCs/>
                <w:color w:val="000000" w:themeColor="text1"/>
                <w:szCs w:val="21"/>
                <w14:textFill>
                  <w14:solidFill>
                    <w14:schemeClr w14:val="tx1"/>
                  </w14:solidFill>
                </w14:textFill>
              </w:rPr>
              <w:t>13</w:t>
            </w:r>
            <w:bookmarkEnd w:id="94"/>
          </w:p>
        </w:tc>
        <w:tc>
          <w:tcPr>
            <w:tcW w:w="3436" w:type="dxa"/>
            <w:vAlign w:val="center"/>
          </w:tcPr>
          <w:p w14:paraId="442CB43A">
            <w:pPr>
              <w:spacing w:line="360" w:lineRule="exact"/>
              <w:outlineLvl w:val="0"/>
              <w:rPr>
                <w:rFonts w:ascii="仿宋_GB2312" w:hAnsi="仿宋" w:eastAsia="仿宋_GB2312" w:cs="Times New Roman"/>
                <w:color w:val="000000" w:themeColor="text1"/>
                <w:szCs w:val="21"/>
                <w14:textFill>
                  <w14:solidFill>
                    <w14:schemeClr w14:val="tx1"/>
                  </w14:solidFill>
                </w14:textFill>
              </w:rPr>
            </w:pPr>
            <w:bookmarkStart w:id="95" w:name="_Toc22009"/>
            <w:r>
              <w:rPr>
                <w:rFonts w:hint="eastAsia" w:ascii="仿宋_GB2312" w:hAnsi="仿宋" w:eastAsia="仿宋_GB2312" w:cs="Times New Roman"/>
                <w:color w:val="000000" w:themeColor="text1"/>
                <w:szCs w:val="21"/>
                <w14:textFill>
                  <w14:solidFill>
                    <w14:schemeClr w14:val="tx1"/>
                  </w14:solidFill>
                </w14:textFill>
              </w:rPr>
              <w:t>年检申报及时，年检通过率100</w:t>
            </w:r>
            <w:r>
              <w:rPr>
                <w:rFonts w:hint="eastAsia" w:ascii="微软雅黑" w:hAnsi="微软雅黑" w:eastAsia="微软雅黑" w:cs="微软雅黑"/>
                <w:color w:val="000000" w:themeColor="text1"/>
                <w:szCs w:val="21"/>
                <w14:textFill>
                  <w14:solidFill>
                    <w14:schemeClr w14:val="tx1"/>
                  </w14:solidFill>
                </w14:textFill>
              </w:rPr>
              <w:t>﹪</w:t>
            </w:r>
            <w:bookmarkEnd w:id="95"/>
          </w:p>
        </w:tc>
        <w:tc>
          <w:tcPr>
            <w:tcW w:w="2956" w:type="dxa"/>
            <w:vAlign w:val="center"/>
          </w:tcPr>
          <w:p w14:paraId="020AEE3D">
            <w:pPr>
              <w:spacing w:line="360" w:lineRule="exact"/>
              <w:jc w:val="left"/>
              <w:outlineLvl w:val="0"/>
              <w:rPr>
                <w:rFonts w:ascii="仿宋_GB2312" w:hAnsi="仿宋" w:eastAsia="仿宋_GB2312" w:cs="Times New Roman"/>
                <w:bCs/>
                <w:color w:val="000000" w:themeColor="text1"/>
                <w:szCs w:val="21"/>
                <w14:textFill>
                  <w14:solidFill>
                    <w14:schemeClr w14:val="tx1"/>
                  </w14:solidFill>
                </w14:textFill>
              </w:rPr>
            </w:pPr>
            <w:bookmarkStart w:id="96" w:name="_Toc16647"/>
            <w:r>
              <w:rPr>
                <w:rFonts w:hint="eastAsia" w:ascii="仿宋_GB2312" w:hAnsi="仿宋" w:eastAsia="仿宋_GB2312" w:cs="Times New Roman"/>
                <w:bCs/>
                <w:color w:val="000000" w:themeColor="text1"/>
                <w:szCs w:val="21"/>
                <w14:textFill>
                  <w14:solidFill>
                    <w14:schemeClr w14:val="tx1"/>
                  </w14:solidFill>
                </w14:textFill>
              </w:rPr>
              <w:t>不符合的扣6分，承担复检费（乙方保养不到位引起）</w:t>
            </w:r>
            <w:bookmarkEnd w:id="96"/>
          </w:p>
        </w:tc>
        <w:tc>
          <w:tcPr>
            <w:tcW w:w="690" w:type="dxa"/>
            <w:vAlign w:val="center"/>
          </w:tcPr>
          <w:p w14:paraId="7862537A">
            <w:pPr>
              <w:spacing w:line="360" w:lineRule="exact"/>
              <w:jc w:val="center"/>
              <w:outlineLvl w:val="0"/>
              <w:rPr>
                <w:rFonts w:ascii="仿宋_GB2312" w:hAnsi="仿宋" w:eastAsia="仿宋_GB2312" w:cs="Times New Roman"/>
                <w:bCs/>
                <w:color w:val="000000" w:themeColor="text1"/>
                <w:szCs w:val="21"/>
                <w14:textFill>
                  <w14:solidFill>
                    <w14:schemeClr w14:val="tx1"/>
                  </w14:solidFill>
                </w14:textFill>
              </w:rPr>
            </w:pPr>
            <w:bookmarkStart w:id="97" w:name="_Toc11853"/>
            <w:r>
              <w:rPr>
                <w:rFonts w:hint="eastAsia" w:ascii="仿宋_GB2312" w:hAnsi="仿宋" w:eastAsia="仿宋_GB2312" w:cs="Times New Roman"/>
                <w:bCs/>
                <w:color w:val="000000" w:themeColor="text1"/>
                <w:szCs w:val="21"/>
                <w14:textFill>
                  <w14:solidFill>
                    <w14:schemeClr w14:val="tx1"/>
                  </w14:solidFill>
                </w14:textFill>
              </w:rPr>
              <w:t>6分</w:t>
            </w:r>
            <w:bookmarkEnd w:id="97"/>
          </w:p>
        </w:tc>
        <w:tc>
          <w:tcPr>
            <w:tcW w:w="690" w:type="dxa"/>
            <w:vAlign w:val="center"/>
          </w:tcPr>
          <w:p w14:paraId="6F296DCD">
            <w:pPr>
              <w:spacing w:line="360" w:lineRule="exact"/>
              <w:jc w:val="left"/>
              <w:outlineLvl w:val="0"/>
              <w:rPr>
                <w:rFonts w:ascii="仿宋_GB2312" w:hAnsi="仿宋" w:eastAsia="仿宋_GB2312" w:cs="Times New Roman"/>
                <w:b/>
                <w:bCs/>
                <w:color w:val="000000" w:themeColor="text1"/>
                <w:szCs w:val="21"/>
                <w14:textFill>
                  <w14:solidFill>
                    <w14:schemeClr w14:val="tx1"/>
                  </w14:solidFill>
                </w14:textFill>
              </w:rPr>
            </w:pPr>
          </w:p>
        </w:tc>
        <w:tc>
          <w:tcPr>
            <w:tcW w:w="1569" w:type="dxa"/>
            <w:vAlign w:val="center"/>
          </w:tcPr>
          <w:p w14:paraId="23663368">
            <w:pPr>
              <w:spacing w:line="300" w:lineRule="exact"/>
              <w:jc w:val="left"/>
              <w:rPr>
                <w:rFonts w:ascii="仿宋_GB2312" w:hAnsi="仿宋" w:eastAsia="仿宋_GB2312" w:cs="Times New Roman"/>
                <w:b/>
                <w:bCs/>
                <w:color w:val="000000" w:themeColor="text1"/>
                <w:szCs w:val="21"/>
                <w14:textFill>
                  <w14:solidFill>
                    <w14:schemeClr w14:val="tx1"/>
                  </w14:solidFill>
                </w14:textFill>
              </w:rPr>
            </w:pPr>
          </w:p>
        </w:tc>
      </w:tr>
      <w:tr w14:paraId="40FB70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1" w:type="dxa"/>
            <w:vAlign w:val="center"/>
          </w:tcPr>
          <w:p w14:paraId="756E2ABF">
            <w:pPr>
              <w:spacing w:line="360" w:lineRule="exact"/>
              <w:jc w:val="center"/>
              <w:outlineLvl w:val="0"/>
              <w:rPr>
                <w:rFonts w:ascii="仿宋_GB2312" w:hAnsi="仿宋" w:eastAsia="仿宋_GB2312" w:cs="Times New Roman"/>
                <w:bCs/>
                <w:color w:val="000000" w:themeColor="text1"/>
                <w:szCs w:val="21"/>
                <w14:textFill>
                  <w14:solidFill>
                    <w14:schemeClr w14:val="tx1"/>
                  </w14:solidFill>
                </w14:textFill>
              </w:rPr>
            </w:pPr>
            <w:bookmarkStart w:id="98" w:name="_Toc6298"/>
            <w:r>
              <w:rPr>
                <w:rFonts w:hint="eastAsia" w:ascii="仿宋_GB2312" w:hAnsi="仿宋" w:eastAsia="仿宋_GB2312" w:cs="Times New Roman"/>
                <w:bCs/>
                <w:color w:val="000000" w:themeColor="text1"/>
                <w:szCs w:val="21"/>
                <w14:textFill>
                  <w14:solidFill>
                    <w14:schemeClr w14:val="tx1"/>
                  </w14:solidFill>
                </w14:textFill>
              </w:rPr>
              <w:t>14</w:t>
            </w:r>
            <w:bookmarkEnd w:id="98"/>
          </w:p>
        </w:tc>
        <w:tc>
          <w:tcPr>
            <w:tcW w:w="3436" w:type="dxa"/>
          </w:tcPr>
          <w:p w14:paraId="1E6AD3F4">
            <w:pPr>
              <w:spacing w:line="360" w:lineRule="exact"/>
              <w:jc w:val="left"/>
              <w:outlineLvl w:val="0"/>
              <w:rPr>
                <w:rFonts w:ascii="仿宋_GB2312" w:hAnsi="仿宋" w:eastAsia="仿宋_GB2312" w:cs="Times New Roman"/>
                <w:color w:val="000000" w:themeColor="text1"/>
                <w:szCs w:val="21"/>
                <w14:textFill>
                  <w14:solidFill>
                    <w14:schemeClr w14:val="tx1"/>
                  </w14:solidFill>
                </w14:textFill>
              </w:rPr>
            </w:pPr>
            <w:bookmarkStart w:id="99" w:name="_Toc19208"/>
            <w:r>
              <w:rPr>
                <w:rFonts w:hint="eastAsia" w:ascii="仿宋_GB2312" w:hAnsi="仿宋" w:eastAsia="仿宋_GB2312" w:cs="Times New Roman"/>
                <w:color w:val="000000" w:themeColor="text1"/>
                <w:szCs w:val="21"/>
                <w14:textFill>
                  <w14:solidFill>
                    <w14:schemeClr w14:val="tx1"/>
                  </w14:solidFill>
                </w14:textFill>
              </w:rPr>
              <w:t>工作时无违反安全操作规程。</w:t>
            </w:r>
            <w:bookmarkEnd w:id="99"/>
          </w:p>
        </w:tc>
        <w:tc>
          <w:tcPr>
            <w:tcW w:w="2956" w:type="dxa"/>
            <w:vAlign w:val="center"/>
          </w:tcPr>
          <w:p w14:paraId="03520725">
            <w:pPr>
              <w:spacing w:line="360" w:lineRule="exact"/>
              <w:jc w:val="center"/>
              <w:outlineLvl w:val="0"/>
              <w:rPr>
                <w:rFonts w:ascii="仿宋_GB2312" w:hAnsi="仿宋" w:eastAsia="仿宋_GB2312" w:cs="Times New Roman"/>
                <w:bCs/>
                <w:color w:val="000000" w:themeColor="text1"/>
                <w:szCs w:val="21"/>
                <w14:textFill>
                  <w14:solidFill>
                    <w14:schemeClr w14:val="tx1"/>
                  </w14:solidFill>
                </w14:textFill>
              </w:rPr>
            </w:pPr>
            <w:bookmarkStart w:id="100" w:name="_Toc2220"/>
            <w:r>
              <w:rPr>
                <w:rFonts w:hint="eastAsia" w:ascii="仿宋_GB2312" w:hAnsi="仿宋" w:eastAsia="仿宋_GB2312" w:cs="Times New Roman"/>
                <w:bCs/>
                <w:color w:val="000000" w:themeColor="text1"/>
                <w:szCs w:val="21"/>
                <w14:textFill>
                  <w14:solidFill>
                    <w14:schemeClr w14:val="tx1"/>
                  </w14:solidFill>
                </w14:textFill>
              </w:rPr>
              <w:t>一次不符合要求的扣4分</w:t>
            </w:r>
            <w:bookmarkEnd w:id="100"/>
          </w:p>
        </w:tc>
        <w:tc>
          <w:tcPr>
            <w:tcW w:w="690" w:type="dxa"/>
            <w:vAlign w:val="center"/>
          </w:tcPr>
          <w:p w14:paraId="7CE8BF33">
            <w:pPr>
              <w:spacing w:line="360" w:lineRule="exact"/>
              <w:jc w:val="center"/>
              <w:outlineLvl w:val="0"/>
              <w:rPr>
                <w:rFonts w:ascii="仿宋_GB2312" w:hAnsi="仿宋" w:eastAsia="仿宋_GB2312" w:cs="Times New Roman"/>
                <w:bCs/>
                <w:color w:val="000000" w:themeColor="text1"/>
                <w:szCs w:val="21"/>
                <w14:textFill>
                  <w14:solidFill>
                    <w14:schemeClr w14:val="tx1"/>
                  </w14:solidFill>
                </w14:textFill>
              </w:rPr>
            </w:pPr>
            <w:bookmarkStart w:id="101" w:name="_Toc5666"/>
            <w:r>
              <w:rPr>
                <w:rFonts w:hint="eastAsia" w:ascii="仿宋_GB2312" w:hAnsi="仿宋" w:eastAsia="仿宋_GB2312" w:cs="Times New Roman"/>
                <w:bCs/>
                <w:color w:val="000000" w:themeColor="text1"/>
                <w:szCs w:val="21"/>
                <w14:textFill>
                  <w14:solidFill>
                    <w14:schemeClr w14:val="tx1"/>
                  </w14:solidFill>
                </w14:textFill>
              </w:rPr>
              <w:t>8分</w:t>
            </w:r>
            <w:bookmarkEnd w:id="101"/>
          </w:p>
        </w:tc>
        <w:tc>
          <w:tcPr>
            <w:tcW w:w="690" w:type="dxa"/>
            <w:vAlign w:val="center"/>
          </w:tcPr>
          <w:p w14:paraId="07FC008B">
            <w:pPr>
              <w:spacing w:line="360" w:lineRule="exact"/>
              <w:jc w:val="left"/>
              <w:outlineLvl w:val="0"/>
              <w:rPr>
                <w:rFonts w:ascii="仿宋_GB2312" w:hAnsi="仿宋" w:eastAsia="仿宋_GB2312" w:cs="Times New Roman"/>
                <w:b/>
                <w:bCs/>
                <w:color w:val="000000" w:themeColor="text1"/>
                <w:szCs w:val="21"/>
                <w14:textFill>
                  <w14:solidFill>
                    <w14:schemeClr w14:val="tx1"/>
                  </w14:solidFill>
                </w14:textFill>
              </w:rPr>
            </w:pPr>
          </w:p>
        </w:tc>
        <w:tc>
          <w:tcPr>
            <w:tcW w:w="1569" w:type="dxa"/>
            <w:vAlign w:val="center"/>
          </w:tcPr>
          <w:p w14:paraId="69AD8605">
            <w:pPr>
              <w:spacing w:line="300" w:lineRule="exact"/>
              <w:jc w:val="left"/>
              <w:rPr>
                <w:rFonts w:ascii="仿宋_GB2312" w:hAnsi="仿宋" w:eastAsia="仿宋_GB2312" w:cs="Times New Roman"/>
                <w:b/>
                <w:bCs/>
                <w:color w:val="000000" w:themeColor="text1"/>
                <w:szCs w:val="21"/>
                <w14:textFill>
                  <w14:solidFill>
                    <w14:schemeClr w14:val="tx1"/>
                  </w14:solidFill>
                </w14:textFill>
              </w:rPr>
            </w:pPr>
          </w:p>
        </w:tc>
      </w:tr>
      <w:tr w14:paraId="420BE9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1" w:type="dxa"/>
            <w:vAlign w:val="center"/>
          </w:tcPr>
          <w:p w14:paraId="09176339">
            <w:pPr>
              <w:spacing w:line="360" w:lineRule="exact"/>
              <w:jc w:val="center"/>
              <w:outlineLvl w:val="0"/>
              <w:rPr>
                <w:rFonts w:ascii="仿宋_GB2312" w:hAnsi="仿宋" w:eastAsia="仿宋_GB2312" w:cs="Times New Roman"/>
                <w:bCs/>
                <w:color w:val="000000" w:themeColor="text1"/>
                <w:szCs w:val="21"/>
                <w14:textFill>
                  <w14:solidFill>
                    <w14:schemeClr w14:val="tx1"/>
                  </w14:solidFill>
                </w14:textFill>
              </w:rPr>
            </w:pPr>
            <w:bookmarkStart w:id="102" w:name="_Toc2830"/>
            <w:r>
              <w:rPr>
                <w:rFonts w:hint="eastAsia" w:ascii="仿宋_GB2312" w:hAnsi="仿宋" w:eastAsia="仿宋_GB2312" w:cs="Times New Roman"/>
                <w:bCs/>
                <w:color w:val="000000" w:themeColor="text1"/>
                <w:szCs w:val="21"/>
                <w14:textFill>
                  <w14:solidFill>
                    <w14:schemeClr w14:val="tx1"/>
                  </w14:solidFill>
                </w14:textFill>
              </w:rPr>
              <w:t>15</w:t>
            </w:r>
            <w:bookmarkEnd w:id="102"/>
          </w:p>
        </w:tc>
        <w:tc>
          <w:tcPr>
            <w:tcW w:w="3436" w:type="dxa"/>
          </w:tcPr>
          <w:p w14:paraId="61464631">
            <w:pPr>
              <w:spacing w:line="360" w:lineRule="exact"/>
              <w:jc w:val="left"/>
              <w:outlineLvl w:val="0"/>
              <w:rPr>
                <w:rFonts w:ascii="仿宋_GB2312" w:hAnsi="仿宋" w:eastAsia="仿宋_GB2312" w:cs="Times New Roman"/>
                <w:color w:val="000000" w:themeColor="text1"/>
                <w:szCs w:val="21"/>
                <w14:textFill>
                  <w14:solidFill>
                    <w14:schemeClr w14:val="tx1"/>
                  </w14:solidFill>
                </w14:textFill>
              </w:rPr>
            </w:pPr>
            <w:bookmarkStart w:id="103" w:name="_Toc17173"/>
            <w:r>
              <w:rPr>
                <w:rFonts w:hint="eastAsia" w:ascii="仿宋_GB2312" w:hAnsi="仿宋" w:eastAsia="仿宋_GB2312" w:cs="Times New Roman"/>
                <w:color w:val="000000" w:themeColor="text1"/>
                <w:szCs w:val="21"/>
                <w14:textFill>
                  <w14:solidFill>
                    <w14:schemeClr w14:val="tx1"/>
                  </w14:solidFill>
                </w14:textFill>
              </w:rPr>
              <w:t>每次维保工作完成后，及时清理工作现场。</w:t>
            </w:r>
            <w:bookmarkEnd w:id="103"/>
          </w:p>
        </w:tc>
        <w:tc>
          <w:tcPr>
            <w:tcW w:w="2956" w:type="dxa"/>
            <w:vAlign w:val="center"/>
          </w:tcPr>
          <w:p w14:paraId="5FFFA063">
            <w:pPr>
              <w:spacing w:line="360" w:lineRule="exact"/>
              <w:jc w:val="left"/>
              <w:outlineLvl w:val="0"/>
              <w:rPr>
                <w:rFonts w:ascii="仿宋_GB2312" w:hAnsi="仿宋" w:eastAsia="仿宋_GB2312" w:cs="Times New Roman"/>
                <w:bCs/>
                <w:color w:val="000000" w:themeColor="text1"/>
                <w:szCs w:val="21"/>
                <w14:textFill>
                  <w14:solidFill>
                    <w14:schemeClr w14:val="tx1"/>
                  </w14:solidFill>
                </w14:textFill>
              </w:rPr>
            </w:pPr>
            <w:bookmarkStart w:id="104" w:name="_Toc19083"/>
            <w:r>
              <w:rPr>
                <w:rFonts w:hint="eastAsia" w:ascii="仿宋_GB2312" w:hAnsi="仿宋" w:eastAsia="仿宋_GB2312" w:cs="Times New Roman"/>
                <w:bCs/>
                <w:color w:val="000000" w:themeColor="text1"/>
                <w:szCs w:val="21"/>
                <w14:textFill>
                  <w14:solidFill>
                    <w14:schemeClr w14:val="tx1"/>
                  </w14:solidFill>
                </w14:textFill>
              </w:rPr>
              <w:t>目测检查，一次不符合的扣2分。</w:t>
            </w:r>
            <w:bookmarkEnd w:id="104"/>
          </w:p>
        </w:tc>
        <w:tc>
          <w:tcPr>
            <w:tcW w:w="690" w:type="dxa"/>
            <w:vAlign w:val="center"/>
          </w:tcPr>
          <w:p w14:paraId="6CB8E6F4">
            <w:pPr>
              <w:spacing w:line="360" w:lineRule="exact"/>
              <w:jc w:val="center"/>
              <w:outlineLvl w:val="0"/>
              <w:rPr>
                <w:rFonts w:ascii="仿宋_GB2312" w:hAnsi="仿宋" w:eastAsia="仿宋_GB2312" w:cs="Times New Roman"/>
                <w:bCs/>
                <w:color w:val="000000" w:themeColor="text1"/>
                <w:szCs w:val="21"/>
                <w14:textFill>
                  <w14:solidFill>
                    <w14:schemeClr w14:val="tx1"/>
                  </w14:solidFill>
                </w14:textFill>
              </w:rPr>
            </w:pPr>
            <w:bookmarkStart w:id="105" w:name="_Toc2486"/>
            <w:r>
              <w:rPr>
                <w:rFonts w:hint="eastAsia" w:ascii="仿宋_GB2312" w:hAnsi="仿宋" w:eastAsia="仿宋_GB2312" w:cs="Times New Roman"/>
                <w:bCs/>
                <w:color w:val="000000" w:themeColor="text1"/>
                <w:szCs w:val="21"/>
                <w14:textFill>
                  <w14:solidFill>
                    <w14:schemeClr w14:val="tx1"/>
                  </w14:solidFill>
                </w14:textFill>
              </w:rPr>
              <w:t>4分</w:t>
            </w:r>
            <w:bookmarkEnd w:id="105"/>
          </w:p>
        </w:tc>
        <w:tc>
          <w:tcPr>
            <w:tcW w:w="690" w:type="dxa"/>
            <w:vAlign w:val="center"/>
          </w:tcPr>
          <w:p w14:paraId="0C811B8D">
            <w:pPr>
              <w:spacing w:line="360" w:lineRule="exact"/>
              <w:jc w:val="left"/>
              <w:outlineLvl w:val="0"/>
              <w:rPr>
                <w:rFonts w:ascii="仿宋_GB2312" w:hAnsi="仿宋" w:eastAsia="仿宋_GB2312" w:cs="Times New Roman"/>
                <w:b/>
                <w:bCs/>
                <w:color w:val="000000" w:themeColor="text1"/>
                <w:szCs w:val="21"/>
                <w14:textFill>
                  <w14:solidFill>
                    <w14:schemeClr w14:val="tx1"/>
                  </w14:solidFill>
                </w14:textFill>
              </w:rPr>
            </w:pPr>
          </w:p>
        </w:tc>
        <w:tc>
          <w:tcPr>
            <w:tcW w:w="1569" w:type="dxa"/>
            <w:vAlign w:val="center"/>
          </w:tcPr>
          <w:p w14:paraId="500A9BE8">
            <w:pPr>
              <w:spacing w:line="300" w:lineRule="exact"/>
              <w:jc w:val="left"/>
              <w:rPr>
                <w:rFonts w:ascii="仿宋_GB2312" w:hAnsi="仿宋" w:eastAsia="仿宋_GB2312" w:cs="Times New Roman"/>
                <w:b/>
                <w:bCs/>
                <w:color w:val="000000" w:themeColor="text1"/>
                <w:szCs w:val="21"/>
                <w14:textFill>
                  <w14:solidFill>
                    <w14:schemeClr w14:val="tx1"/>
                  </w14:solidFill>
                </w14:textFill>
              </w:rPr>
            </w:pPr>
          </w:p>
        </w:tc>
      </w:tr>
      <w:tr w14:paraId="6F5865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1" w:type="dxa"/>
            <w:vAlign w:val="center"/>
          </w:tcPr>
          <w:p w14:paraId="5DFC36C9">
            <w:pPr>
              <w:spacing w:line="360" w:lineRule="exact"/>
              <w:jc w:val="center"/>
              <w:outlineLvl w:val="0"/>
              <w:rPr>
                <w:rFonts w:ascii="仿宋_GB2312" w:hAnsi="仿宋" w:eastAsia="仿宋_GB2312" w:cs="Times New Roman"/>
                <w:bCs/>
                <w:color w:val="000000" w:themeColor="text1"/>
                <w:szCs w:val="21"/>
                <w14:textFill>
                  <w14:solidFill>
                    <w14:schemeClr w14:val="tx1"/>
                  </w14:solidFill>
                </w14:textFill>
              </w:rPr>
            </w:pPr>
            <w:bookmarkStart w:id="106" w:name="_Toc24316"/>
            <w:r>
              <w:rPr>
                <w:rFonts w:hint="eastAsia" w:ascii="仿宋_GB2312" w:hAnsi="仿宋" w:eastAsia="仿宋_GB2312" w:cs="Times New Roman"/>
                <w:bCs/>
                <w:color w:val="000000" w:themeColor="text1"/>
                <w:szCs w:val="21"/>
                <w14:textFill>
                  <w14:solidFill>
                    <w14:schemeClr w14:val="tx1"/>
                  </w14:solidFill>
                </w14:textFill>
              </w:rPr>
              <w:t>16</w:t>
            </w:r>
            <w:bookmarkEnd w:id="106"/>
          </w:p>
        </w:tc>
        <w:tc>
          <w:tcPr>
            <w:tcW w:w="3436" w:type="dxa"/>
          </w:tcPr>
          <w:p w14:paraId="2FCEB103">
            <w:pPr>
              <w:spacing w:line="360" w:lineRule="exact"/>
              <w:jc w:val="left"/>
              <w:outlineLvl w:val="0"/>
              <w:rPr>
                <w:rFonts w:ascii="仿宋_GB2312" w:hAnsi="仿宋" w:eastAsia="仿宋_GB2312" w:cs="Times New Roman"/>
                <w:color w:val="000000" w:themeColor="text1"/>
                <w:szCs w:val="21"/>
                <w14:textFill>
                  <w14:solidFill>
                    <w14:schemeClr w14:val="tx1"/>
                  </w14:solidFill>
                </w14:textFill>
              </w:rPr>
            </w:pPr>
            <w:bookmarkStart w:id="107" w:name="_Toc11402"/>
            <w:r>
              <w:rPr>
                <w:rFonts w:hint="eastAsia" w:ascii="仿宋_GB2312" w:hAnsi="仿宋" w:eastAsia="仿宋_GB2312" w:cs="Times New Roman"/>
                <w:color w:val="000000" w:themeColor="text1"/>
                <w:szCs w:val="21"/>
                <w14:textFill>
                  <w14:solidFill>
                    <w14:schemeClr w14:val="tx1"/>
                  </w14:solidFill>
                </w14:textFill>
              </w:rPr>
              <w:t>发现安全隐患及时报告并采取有效措施。</w:t>
            </w:r>
            <w:bookmarkEnd w:id="107"/>
          </w:p>
        </w:tc>
        <w:tc>
          <w:tcPr>
            <w:tcW w:w="2956" w:type="dxa"/>
            <w:vAlign w:val="center"/>
          </w:tcPr>
          <w:p w14:paraId="27697A76">
            <w:pPr>
              <w:spacing w:line="360" w:lineRule="exact"/>
              <w:jc w:val="left"/>
              <w:outlineLvl w:val="0"/>
              <w:rPr>
                <w:rFonts w:ascii="仿宋_GB2312" w:hAnsi="仿宋" w:eastAsia="仿宋_GB2312" w:cs="Times New Roman"/>
                <w:bCs/>
                <w:color w:val="000000" w:themeColor="text1"/>
                <w:szCs w:val="21"/>
                <w14:textFill>
                  <w14:solidFill>
                    <w14:schemeClr w14:val="tx1"/>
                  </w14:solidFill>
                </w14:textFill>
              </w:rPr>
            </w:pPr>
            <w:bookmarkStart w:id="108" w:name="_Toc2737"/>
            <w:r>
              <w:rPr>
                <w:rFonts w:hint="eastAsia" w:ascii="仿宋_GB2312" w:hAnsi="仿宋" w:eastAsia="仿宋_GB2312" w:cs="Times New Roman"/>
                <w:bCs/>
                <w:color w:val="000000" w:themeColor="text1"/>
                <w:szCs w:val="21"/>
                <w14:textFill>
                  <w14:solidFill>
                    <w14:schemeClr w14:val="tx1"/>
                  </w14:solidFill>
                </w14:textFill>
              </w:rPr>
              <w:t>未及时采取有效措施或造成安全事故的的承担相关责任并扣4分</w:t>
            </w:r>
            <w:bookmarkEnd w:id="108"/>
          </w:p>
        </w:tc>
        <w:tc>
          <w:tcPr>
            <w:tcW w:w="690" w:type="dxa"/>
            <w:vAlign w:val="center"/>
          </w:tcPr>
          <w:p w14:paraId="148BC774">
            <w:pPr>
              <w:spacing w:line="360" w:lineRule="exact"/>
              <w:jc w:val="center"/>
              <w:outlineLvl w:val="0"/>
              <w:rPr>
                <w:rFonts w:ascii="仿宋_GB2312" w:hAnsi="仿宋" w:eastAsia="仿宋_GB2312" w:cs="Times New Roman"/>
                <w:bCs/>
                <w:color w:val="000000" w:themeColor="text1"/>
                <w:szCs w:val="21"/>
                <w14:textFill>
                  <w14:solidFill>
                    <w14:schemeClr w14:val="tx1"/>
                  </w14:solidFill>
                </w14:textFill>
              </w:rPr>
            </w:pPr>
            <w:bookmarkStart w:id="109" w:name="_Toc20211"/>
            <w:r>
              <w:rPr>
                <w:rFonts w:hint="eastAsia" w:ascii="仿宋_GB2312" w:hAnsi="仿宋" w:eastAsia="仿宋_GB2312" w:cs="Times New Roman"/>
                <w:bCs/>
                <w:color w:val="000000" w:themeColor="text1"/>
                <w:szCs w:val="21"/>
                <w14:textFill>
                  <w14:solidFill>
                    <w14:schemeClr w14:val="tx1"/>
                  </w14:solidFill>
                </w14:textFill>
              </w:rPr>
              <w:t>4分</w:t>
            </w:r>
            <w:bookmarkEnd w:id="109"/>
          </w:p>
        </w:tc>
        <w:tc>
          <w:tcPr>
            <w:tcW w:w="690" w:type="dxa"/>
            <w:vAlign w:val="center"/>
          </w:tcPr>
          <w:p w14:paraId="516F64A9">
            <w:pPr>
              <w:spacing w:line="360" w:lineRule="exact"/>
              <w:jc w:val="left"/>
              <w:outlineLvl w:val="0"/>
              <w:rPr>
                <w:rFonts w:ascii="仿宋_GB2312" w:hAnsi="仿宋" w:eastAsia="仿宋_GB2312" w:cs="Times New Roman"/>
                <w:b/>
                <w:bCs/>
                <w:color w:val="000000" w:themeColor="text1"/>
                <w:szCs w:val="21"/>
                <w14:textFill>
                  <w14:solidFill>
                    <w14:schemeClr w14:val="tx1"/>
                  </w14:solidFill>
                </w14:textFill>
              </w:rPr>
            </w:pPr>
          </w:p>
        </w:tc>
        <w:tc>
          <w:tcPr>
            <w:tcW w:w="1569" w:type="dxa"/>
            <w:vAlign w:val="center"/>
          </w:tcPr>
          <w:p w14:paraId="39759816">
            <w:pPr>
              <w:spacing w:line="300" w:lineRule="exact"/>
              <w:jc w:val="left"/>
              <w:rPr>
                <w:rFonts w:ascii="仿宋_GB2312" w:hAnsi="仿宋" w:eastAsia="仿宋_GB2312" w:cs="Times New Roman"/>
                <w:b/>
                <w:bCs/>
                <w:color w:val="000000" w:themeColor="text1"/>
                <w:szCs w:val="21"/>
                <w14:textFill>
                  <w14:solidFill>
                    <w14:schemeClr w14:val="tx1"/>
                  </w14:solidFill>
                </w14:textFill>
              </w:rPr>
            </w:pPr>
          </w:p>
        </w:tc>
      </w:tr>
      <w:tr w14:paraId="5FCAF6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0" w:hRule="atLeast"/>
          <w:jc w:val="center"/>
        </w:trPr>
        <w:tc>
          <w:tcPr>
            <w:tcW w:w="491" w:type="dxa"/>
            <w:vAlign w:val="center"/>
          </w:tcPr>
          <w:p w14:paraId="2D2879A3">
            <w:pPr>
              <w:spacing w:line="360" w:lineRule="exact"/>
              <w:jc w:val="center"/>
              <w:outlineLvl w:val="0"/>
              <w:rPr>
                <w:rFonts w:ascii="仿宋_GB2312" w:hAnsi="仿宋" w:eastAsia="仿宋_GB2312" w:cs="Times New Roman"/>
                <w:bCs/>
                <w:color w:val="000000" w:themeColor="text1"/>
                <w:szCs w:val="21"/>
                <w14:textFill>
                  <w14:solidFill>
                    <w14:schemeClr w14:val="tx1"/>
                  </w14:solidFill>
                </w14:textFill>
              </w:rPr>
            </w:pPr>
            <w:bookmarkStart w:id="110" w:name="_Toc3194"/>
            <w:r>
              <w:rPr>
                <w:rFonts w:hint="eastAsia" w:ascii="仿宋_GB2312" w:hAnsi="仿宋" w:eastAsia="仿宋_GB2312" w:cs="Times New Roman"/>
                <w:bCs/>
                <w:color w:val="000000" w:themeColor="text1"/>
                <w:szCs w:val="21"/>
                <w14:textFill>
                  <w14:solidFill>
                    <w14:schemeClr w14:val="tx1"/>
                  </w14:solidFill>
                </w14:textFill>
              </w:rPr>
              <w:t>备注</w:t>
            </w:r>
            <w:bookmarkEnd w:id="110"/>
          </w:p>
        </w:tc>
        <w:tc>
          <w:tcPr>
            <w:tcW w:w="9341" w:type="dxa"/>
            <w:gridSpan w:val="5"/>
          </w:tcPr>
          <w:p w14:paraId="04CF2FC5">
            <w:pPr>
              <w:numPr>
                <w:ilvl w:val="0"/>
                <w:numId w:val="8"/>
              </w:numPr>
              <w:spacing w:line="300" w:lineRule="exact"/>
              <w:jc w:val="left"/>
              <w:rPr>
                <w:rFonts w:ascii="仿宋_GB2312" w:hAnsi="仿宋" w:eastAsia="仿宋_GB2312" w:cs="Times New Roman"/>
                <w:color w:val="000000" w:themeColor="text1"/>
                <w:szCs w:val="21"/>
                <w14:textFill>
                  <w14:solidFill>
                    <w14:schemeClr w14:val="tx1"/>
                  </w14:solidFill>
                </w14:textFill>
              </w:rPr>
            </w:pPr>
            <w:r>
              <w:rPr>
                <w:rFonts w:hint="eastAsia" w:ascii="仿宋_GB2312" w:hAnsi="仿宋" w:eastAsia="仿宋_GB2312" w:cs="Times New Roman"/>
                <w:color w:val="000000" w:themeColor="text1"/>
                <w:szCs w:val="21"/>
                <w14:textFill>
                  <w14:solidFill>
                    <w14:schemeClr w14:val="tx1"/>
                  </w14:solidFill>
                </w14:textFill>
              </w:rPr>
              <w:t>考核时间为每月一次的维修保养完成后由服务中心、分公司运营管理部进行评定</w:t>
            </w:r>
            <w:r>
              <w:rPr>
                <w:rFonts w:hint="eastAsia" w:ascii="仿宋_GB2312" w:hAnsi="仿宋" w:eastAsia="仿宋_GB2312" w:cs="宋体"/>
                <w:color w:val="000000" w:themeColor="text1"/>
                <w:kern w:val="0"/>
                <w:szCs w:val="21"/>
                <w14:textFill>
                  <w14:solidFill>
                    <w14:schemeClr w14:val="tx1"/>
                  </w14:solidFill>
                </w14:textFill>
              </w:rPr>
              <w:t>和签字，并由分公司运营管理部审核，维保单位要对考核评分结果签字确认</w:t>
            </w:r>
            <w:r>
              <w:rPr>
                <w:rFonts w:hint="eastAsia" w:ascii="仿宋_GB2312" w:hAnsi="仿宋" w:eastAsia="仿宋_GB2312" w:cs="Times New Roman"/>
                <w:color w:val="000000" w:themeColor="text1"/>
                <w:szCs w:val="21"/>
                <w14:textFill>
                  <w14:solidFill>
                    <w14:schemeClr w14:val="tx1"/>
                  </w14:solidFill>
                </w14:textFill>
              </w:rPr>
              <w:t>。</w:t>
            </w:r>
          </w:p>
          <w:p w14:paraId="1B684BF8">
            <w:pPr>
              <w:numPr>
                <w:ilvl w:val="0"/>
                <w:numId w:val="8"/>
              </w:numPr>
              <w:spacing w:line="360" w:lineRule="exact"/>
              <w:rPr>
                <w:rFonts w:ascii="仿宋_GB2312" w:hAnsi="仿宋" w:eastAsia="仿宋_GB2312" w:cs="Times New Roman"/>
                <w:color w:val="000000" w:themeColor="text1"/>
                <w:szCs w:val="21"/>
                <w14:textFill>
                  <w14:solidFill>
                    <w14:schemeClr w14:val="tx1"/>
                  </w14:solidFill>
                </w14:textFill>
              </w:rPr>
            </w:pPr>
            <w:r>
              <w:rPr>
                <w:rFonts w:hint="eastAsia" w:ascii="仿宋_GB2312" w:hAnsi="仿宋" w:eastAsia="仿宋_GB2312" w:cs="Times New Roman"/>
                <w:color w:val="000000" w:themeColor="text1"/>
                <w:szCs w:val="21"/>
                <w14:textFill>
                  <w14:solidFill>
                    <w14:schemeClr w14:val="tx1"/>
                  </w14:solidFill>
                </w14:textFill>
              </w:rPr>
              <w:t>电梯维保单位质量考核满分为100分，90分及以上为合格。</w:t>
            </w:r>
          </w:p>
          <w:p w14:paraId="6AC41277">
            <w:pPr>
              <w:numPr>
                <w:ilvl w:val="0"/>
                <w:numId w:val="8"/>
              </w:numPr>
              <w:spacing w:line="360" w:lineRule="exact"/>
              <w:rPr>
                <w:rFonts w:ascii="仿宋_GB2312" w:hAnsi="仿宋" w:eastAsia="仿宋_GB2312" w:cs="Times New Roman"/>
                <w:color w:val="000000" w:themeColor="text1"/>
                <w:szCs w:val="21"/>
                <w14:textFill>
                  <w14:solidFill>
                    <w14:schemeClr w14:val="tx1"/>
                  </w14:solidFill>
                </w14:textFill>
              </w:rPr>
            </w:pPr>
            <w:r>
              <w:rPr>
                <w:rFonts w:hint="eastAsia" w:ascii="仿宋_GB2312" w:hAnsi="仿宋" w:eastAsia="仿宋_GB2312" w:cs="Times New Roman"/>
                <w:color w:val="000000" w:themeColor="text1"/>
                <w:szCs w:val="21"/>
                <w14:textFill>
                  <w14:solidFill>
                    <w14:schemeClr w14:val="tx1"/>
                  </w14:solidFill>
                </w14:textFill>
              </w:rPr>
              <w:t>每月按项目电梯10％抽查，评分每降低1分：</w:t>
            </w:r>
          </w:p>
          <w:p w14:paraId="7E97E2C8">
            <w:pPr>
              <w:spacing w:line="360" w:lineRule="exact"/>
              <w:rPr>
                <w:rFonts w:ascii="仿宋_GB2312" w:hAnsi="仿宋" w:eastAsia="仿宋_GB2312" w:cs="Times New Roman"/>
                <w:color w:val="000000" w:themeColor="text1"/>
                <w:szCs w:val="21"/>
                <w14:textFill>
                  <w14:solidFill>
                    <w14:schemeClr w14:val="tx1"/>
                  </w14:solidFill>
                </w14:textFill>
              </w:rPr>
            </w:pPr>
            <w:r>
              <w:rPr>
                <w:rFonts w:hint="eastAsia" w:ascii="仿宋_GB2312" w:hAnsi="仿宋" w:eastAsia="仿宋_GB2312" w:cs="Times New Roman"/>
                <w:color w:val="000000" w:themeColor="text1"/>
                <w:szCs w:val="21"/>
                <w14:textFill>
                  <w14:solidFill>
                    <w14:schemeClr w14:val="tx1"/>
                  </w14:solidFill>
                </w14:textFill>
              </w:rPr>
              <w:t>（a）如项目月度维修保养费在3万元以上，扣减该项目月保养费用1％。</w:t>
            </w:r>
          </w:p>
          <w:p w14:paraId="0B3733CD">
            <w:pPr>
              <w:spacing w:line="360" w:lineRule="exact"/>
              <w:rPr>
                <w:rFonts w:ascii="仿宋_GB2312" w:hAnsi="仿宋" w:eastAsia="仿宋_GB2312" w:cs="Times New Roman"/>
                <w:color w:val="000000" w:themeColor="text1"/>
                <w:szCs w:val="21"/>
                <w14:textFill>
                  <w14:solidFill>
                    <w14:schemeClr w14:val="tx1"/>
                  </w14:solidFill>
                </w14:textFill>
              </w:rPr>
            </w:pPr>
            <w:r>
              <w:rPr>
                <w:rFonts w:hint="eastAsia" w:ascii="仿宋_GB2312" w:hAnsi="仿宋" w:eastAsia="仿宋_GB2312" w:cs="Times New Roman"/>
                <w:color w:val="000000" w:themeColor="text1"/>
                <w:szCs w:val="21"/>
                <w14:textFill>
                  <w14:solidFill>
                    <w14:schemeClr w14:val="tx1"/>
                  </w14:solidFill>
                </w14:textFill>
              </w:rPr>
              <w:t>（b）如项目月度维修保养费在3万元以下（含3万元），扣减该项目月保养费用300元。</w:t>
            </w:r>
          </w:p>
        </w:tc>
      </w:tr>
    </w:tbl>
    <w:p w14:paraId="0863FF9E">
      <w:pPr>
        <w:spacing w:line="440" w:lineRule="exact"/>
        <w:jc w:val="left"/>
        <w:rPr>
          <w:rFonts w:ascii="仿宋_GB2312" w:hAnsi="宋体" w:eastAsia="仿宋_GB2312" w:cs="Times New Roman"/>
          <w:bCs/>
          <w:color w:val="000000" w:themeColor="text1"/>
          <w:sz w:val="22"/>
          <w:szCs w:val="21"/>
          <w14:textFill>
            <w14:solidFill>
              <w14:schemeClr w14:val="tx1"/>
            </w14:solidFill>
          </w14:textFill>
        </w:rPr>
      </w:pPr>
      <w:r>
        <w:rPr>
          <w:rFonts w:hint="eastAsia" w:ascii="仿宋_GB2312" w:hAnsi="宋体" w:eastAsia="仿宋_GB2312" w:cs="Times New Roman"/>
          <w:bCs/>
          <w:color w:val="000000" w:themeColor="text1"/>
          <w:sz w:val="22"/>
          <w:szCs w:val="21"/>
          <w14:textFill>
            <w14:solidFill>
              <w14:schemeClr w14:val="tx1"/>
            </w14:solidFill>
          </w14:textFill>
        </w:rPr>
        <w:t>服务中心：                分公司运营管理部：             被考核单位：</w:t>
      </w:r>
    </w:p>
    <w:p w14:paraId="7F51F94E">
      <w:pPr>
        <w:tabs>
          <w:tab w:val="left" w:pos="8280"/>
        </w:tabs>
        <w:spacing w:line="440" w:lineRule="exact"/>
        <w:ind w:right="187"/>
        <w:jc w:val="left"/>
        <w:rPr>
          <w:rFonts w:ascii="仿宋_GB2312" w:hAnsi="宋体" w:eastAsia="仿宋_GB2312" w:cs="Times New Roman"/>
          <w:b/>
          <w:bCs/>
          <w:color w:val="000000" w:themeColor="text1"/>
          <w:sz w:val="28"/>
          <w:szCs w:val="24"/>
          <w14:textFill>
            <w14:solidFill>
              <w14:schemeClr w14:val="tx1"/>
            </w14:solidFill>
          </w14:textFill>
        </w:rPr>
      </w:pPr>
      <w:r>
        <w:rPr>
          <w:rFonts w:hint="eastAsia" w:ascii="仿宋_GB2312" w:hAnsi="宋体" w:eastAsia="仿宋_GB2312" w:cs="Times New Roman"/>
          <w:bCs/>
          <w:color w:val="000000" w:themeColor="text1"/>
          <w:sz w:val="22"/>
          <w:szCs w:val="21"/>
          <w14:textFill>
            <w14:solidFill>
              <w14:schemeClr w14:val="tx1"/>
            </w14:solidFill>
          </w14:textFill>
        </w:rPr>
        <w:t>日  期：                   日  期：                      日  期：</w:t>
      </w:r>
    </w:p>
    <w:p w14:paraId="781F066C">
      <w:pPr>
        <w:adjustRightInd w:val="0"/>
        <w:snapToGrid w:val="0"/>
        <w:spacing w:line="360" w:lineRule="auto"/>
        <w:rPr>
          <w:rFonts w:ascii="宋体" w:hAnsi="宋体" w:eastAsia="宋体" w:cs="Times New Roman"/>
          <w:b/>
          <w:bCs/>
          <w:color w:val="000000" w:themeColor="text1"/>
          <w:sz w:val="24"/>
          <w:szCs w:val="24"/>
          <w14:textFill>
            <w14:solidFill>
              <w14:schemeClr w14:val="tx1"/>
            </w14:solidFill>
          </w14:textFill>
        </w:rPr>
      </w:pPr>
    </w:p>
    <w:p w14:paraId="7A2228F8">
      <w:pPr>
        <w:adjustRightInd w:val="0"/>
        <w:snapToGrid w:val="0"/>
        <w:spacing w:line="360" w:lineRule="auto"/>
        <w:rPr>
          <w:rFonts w:ascii="仿宋_GB2312" w:hAnsi="宋体" w:eastAsia="仿宋_GB2312" w:cs="Times New Roman"/>
          <w:bCs/>
          <w:color w:val="000000" w:themeColor="text1"/>
          <w:sz w:val="24"/>
          <w:szCs w:val="24"/>
          <w14:textFill>
            <w14:solidFill>
              <w14:schemeClr w14:val="tx1"/>
            </w14:solidFill>
          </w14:textFill>
        </w:rPr>
      </w:pPr>
      <w:r>
        <w:rPr>
          <w:rFonts w:hint="eastAsia" w:ascii="仿宋_GB2312" w:hAnsi="宋体" w:eastAsia="仿宋_GB2312" w:cs="Times New Roman"/>
          <w:bCs/>
          <w:color w:val="000000" w:themeColor="text1"/>
          <w:sz w:val="24"/>
          <w:szCs w:val="24"/>
          <w14:textFill>
            <w14:solidFill>
              <w14:schemeClr w14:val="tx1"/>
            </w14:solidFill>
          </w14:textFill>
        </w:rPr>
        <w:t>附件5:免费备件清单（参考）</w:t>
      </w:r>
    </w:p>
    <w:tbl>
      <w:tblPr>
        <w:tblStyle w:val="3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33"/>
        <w:gridCol w:w="8538"/>
      </w:tblGrid>
      <w:tr w14:paraId="23430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033" w:type="dxa"/>
          </w:tcPr>
          <w:p w14:paraId="0B8A9DEB">
            <w:pPr>
              <w:spacing w:line="360" w:lineRule="auto"/>
              <w:contextualSpacing/>
              <w:jc w:val="center"/>
              <w:rPr>
                <w:rFonts w:ascii="仿宋_GB2312" w:hAnsi="仿宋" w:eastAsia="仿宋_GB2312" w:cs="Times New Roman"/>
                <w:color w:val="000000" w:themeColor="text1"/>
                <w:szCs w:val="21"/>
                <w14:textFill>
                  <w14:solidFill>
                    <w14:schemeClr w14:val="tx1"/>
                  </w14:solidFill>
                </w14:textFill>
              </w:rPr>
            </w:pPr>
            <w:r>
              <w:rPr>
                <w:rFonts w:hint="eastAsia" w:ascii="仿宋_GB2312" w:hAnsi="仿宋" w:eastAsia="仿宋_GB2312" w:cs="Times New Roman"/>
                <w:color w:val="000000" w:themeColor="text1"/>
                <w:szCs w:val="21"/>
                <w14:textFill>
                  <w14:solidFill>
                    <w14:schemeClr w14:val="tx1"/>
                  </w14:solidFill>
                </w14:textFill>
              </w:rPr>
              <w:t>序号</w:t>
            </w:r>
          </w:p>
        </w:tc>
        <w:tc>
          <w:tcPr>
            <w:tcW w:w="8538" w:type="dxa"/>
          </w:tcPr>
          <w:p w14:paraId="5FD90288">
            <w:pPr>
              <w:spacing w:line="360" w:lineRule="auto"/>
              <w:contextualSpacing/>
              <w:jc w:val="center"/>
              <w:rPr>
                <w:rFonts w:ascii="仿宋_GB2312" w:hAnsi="仿宋" w:eastAsia="仿宋_GB2312" w:cs="Times New Roman"/>
                <w:color w:val="000000" w:themeColor="text1"/>
                <w:szCs w:val="21"/>
                <w14:textFill>
                  <w14:solidFill>
                    <w14:schemeClr w14:val="tx1"/>
                  </w14:solidFill>
                </w14:textFill>
              </w:rPr>
            </w:pPr>
            <w:r>
              <w:rPr>
                <w:rFonts w:hint="eastAsia" w:ascii="仿宋_GB2312" w:hAnsi="仿宋" w:eastAsia="仿宋_GB2312" w:cs="Times New Roman"/>
                <w:color w:val="000000" w:themeColor="text1"/>
                <w:szCs w:val="21"/>
                <w14:textFill>
                  <w14:solidFill>
                    <w14:schemeClr w14:val="tx1"/>
                  </w14:solidFill>
                </w14:textFill>
              </w:rPr>
              <w:t>备件名称</w:t>
            </w:r>
          </w:p>
        </w:tc>
      </w:tr>
      <w:tr w14:paraId="7D5496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033" w:type="dxa"/>
          </w:tcPr>
          <w:p w14:paraId="5D0349D2">
            <w:pPr>
              <w:spacing w:line="360" w:lineRule="auto"/>
              <w:contextualSpacing/>
              <w:jc w:val="center"/>
              <w:rPr>
                <w:rFonts w:ascii="仿宋_GB2312" w:hAnsi="仿宋" w:eastAsia="仿宋_GB2312" w:cs="Times New Roman"/>
                <w:color w:val="000000" w:themeColor="text1"/>
                <w:szCs w:val="21"/>
                <w14:textFill>
                  <w14:solidFill>
                    <w14:schemeClr w14:val="tx1"/>
                  </w14:solidFill>
                </w14:textFill>
              </w:rPr>
            </w:pPr>
            <w:r>
              <w:rPr>
                <w:rFonts w:hint="eastAsia" w:ascii="仿宋_GB2312" w:hAnsi="仿宋" w:eastAsia="仿宋_GB2312" w:cs="Times New Roman"/>
                <w:color w:val="000000" w:themeColor="text1"/>
                <w:szCs w:val="21"/>
                <w14:textFill>
                  <w14:solidFill>
                    <w14:schemeClr w14:val="tx1"/>
                  </w14:solidFill>
                </w14:textFill>
              </w:rPr>
              <w:t>1</w:t>
            </w:r>
          </w:p>
        </w:tc>
        <w:tc>
          <w:tcPr>
            <w:tcW w:w="8538" w:type="dxa"/>
          </w:tcPr>
          <w:p w14:paraId="6233EE94">
            <w:pPr>
              <w:spacing w:line="360" w:lineRule="auto"/>
              <w:contextualSpacing/>
              <w:rPr>
                <w:rFonts w:ascii="仿宋_GB2312" w:hAnsi="仿宋" w:eastAsia="仿宋_GB2312" w:cs="Times New Roman"/>
                <w:color w:val="000000" w:themeColor="text1"/>
                <w:szCs w:val="21"/>
                <w14:textFill>
                  <w14:solidFill>
                    <w14:schemeClr w14:val="tx1"/>
                  </w14:solidFill>
                </w14:textFill>
              </w:rPr>
            </w:pPr>
            <w:r>
              <w:rPr>
                <w:rFonts w:hint="eastAsia" w:ascii="仿宋_GB2312" w:hAnsi="仿宋" w:eastAsia="仿宋_GB2312" w:cs="Times New Roman"/>
                <w:color w:val="000000" w:themeColor="text1"/>
                <w:szCs w:val="21"/>
                <w14:textFill>
                  <w14:solidFill>
                    <w14:schemeClr w14:val="tx1"/>
                  </w14:solidFill>
                </w14:textFill>
              </w:rPr>
              <w:t>毛粘块（C2-5）</w:t>
            </w:r>
          </w:p>
        </w:tc>
      </w:tr>
      <w:tr w14:paraId="4F824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033" w:type="dxa"/>
          </w:tcPr>
          <w:p w14:paraId="31124A90">
            <w:pPr>
              <w:spacing w:line="360" w:lineRule="auto"/>
              <w:contextualSpacing/>
              <w:jc w:val="center"/>
              <w:rPr>
                <w:rFonts w:ascii="仿宋_GB2312" w:hAnsi="仿宋" w:eastAsia="仿宋_GB2312" w:cs="Times New Roman"/>
                <w:color w:val="000000" w:themeColor="text1"/>
                <w:szCs w:val="21"/>
                <w14:textFill>
                  <w14:solidFill>
                    <w14:schemeClr w14:val="tx1"/>
                  </w14:solidFill>
                </w14:textFill>
              </w:rPr>
            </w:pPr>
            <w:r>
              <w:rPr>
                <w:rFonts w:hint="eastAsia" w:ascii="仿宋_GB2312" w:hAnsi="仿宋" w:eastAsia="仿宋_GB2312" w:cs="Times New Roman"/>
                <w:color w:val="000000" w:themeColor="text1"/>
                <w:szCs w:val="21"/>
                <w14:textFill>
                  <w14:solidFill>
                    <w14:schemeClr w14:val="tx1"/>
                  </w14:solidFill>
                </w14:textFill>
              </w:rPr>
              <w:t>2</w:t>
            </w:r>
          </w:p>
        </w:tc>
        <w:tc>
          <w:tcPr>
            <w:tcW w:w="8538" w:type="dxa"/>
          </w:tcPr>
          <w:p w14:paraId="25C346DD">
            <w:pPr>
              <w:spacing w:line="360" w:lineRule="auto"/>
              <w:contextualSpacing/>
              <w:rPr>
                <w:rFonts w:ascii="仿宋_GB2312" w:hAnsi="仿宋" w:eastAsia="仿宋_GB2312" w:cs="Times New Roman"/>
                <w:color w:val="000000" w:themeColor="text1"/>
                <w:szCs w:val="21"/>
                <w14:textFill>
                  <w14:solidFill>
                    <w14:schemeClr w14:val="tx1"/>
                  </w14:solidFill>
                </w14:textFill>
              </w:rPr>
            </w:pPr>
            <w:r>
              <w:rPr>
                <w:rFonts w:hint="eastAsia" w:ascii="仿宋_GB2312" w:hAnsi="仿宋" w:eastAsia="仿宋_GB2312" w:cs="Times New Roman"/>
                <w:color w:val="000000" w:themeColor="text1"/>
                <w:szCs w:val="21"/>
                <w14:textFill>
                  <w14:solidFill>
                    <w14:schemeClr w14:val="tx1"/>
                  </w14:solidFill>
                </w14:textFill>
              </w:rPr>
              <w:t>油杯</w:t>
            </w:r>
          </w:p>
        </w:tc>
      </w:tr>
      <w:tr w14:paraId="14801D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033" w:type="dxa"/>
          </w:tcPr>
          <w:p w14:paraId="5458FC0D">
            <w:pPr>
              <w:spacing w:line="360" w:lineRule="auto"/>
              <w:contextualSpacing/>
              <w:jc w:val="center"/>
              <w:rPr>
                <w:rFonts w:ascii="仿宋_GB2312" w:hAnsi="仿宋" w:eastAsia="仿宋_GB2312" w:cs="Times New Roman"/>
                <w:color w:val="000000" w:themeColor="text1"/>
                <w:szCs w:val="21"/>
                <w14:textFill>
                  <w14:solidFill>
                    <w14:schemeClr w14:val="tx1"/>
                  </w14:solidFill>
                </w14:textFill>
              </w:rPr>
            </w:pPr>
            <w:r>
              <w:rPr>
                <w:rFonts w:hint="eastAsia" w:ascii="仿宋_GB2312" w:hAnsi="仿宋" w:eastAsia="仿宋_GB2312" w:cs="Times New Roman"/>
                <w:color w:val="000000" w:themeColor="text1"/>
                <w:szCs w:val="21"/>
                <w14:textFill>
                  <w14:solidFill>
                    <w14:schemeClr w14:val="tx1"/>
                  </w14:solidFill>
                </w14:textFill>
              </w:rPr>
              <w:t>3</w:t>
            </w:r>
          </w:p>
        </w:tc>
        <w:tc>
          <w:tcPr>
            <w:tcW w:w="8538" w:type="dxa"/>
          </w:tcPr>
          <w:p w14:paraId="74CA6B37">
            <w:pPr>
              <w:spacing w:line="360" w:lineRule="auto"/>
              <w:contextualSpacing/>
              <w:rPr>
                <w:rFonts w:ascii="仿宋_GB2312" w:hAnsi="仿宋" w:eastAsia="仿宋_GB2312" w:cs="Times New Roman"/>
                <w:color w:val="000000" w:themeColor="text1"/>
                <w:szCs w:val="21"/>
                <w14:textFill>
                  <w14:solidFill>
                    <w14:schemeClr w14:val="tx1"/>
                  </w14:solidFill>
                </w14:textFill>
              </w:rPr>
            </w:pPr>
            <w:r>
              <w:rPr>
                <w:rFonts w:hint="eastAsia" w:ascii="仿宋_GB2312" w:hAnsi="仿宋" w:eastAsia="仿宋_GB2312" w:cs="Times New Roman"/>
                <w:color w:val="000000" w:themeColor="text1"/>
                <w:szCs w:val="21"/>
                <w14:textFill>
                  <w14:solidFill>
                    <w14:schemeClr w14:val="tx1"/>
                  </w14:solidFill>
                </w14:textFill>
              </w:rPr>
              <w:t>交流接触器 型号： AC220V</w:t>
            </w:r>
          </w:p>
        </w:tc>
      </w:tr>
      <w:tr w14:paraId="1DE071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033" w:type="dxa"/>
          </w:tcPr>
          <w:p w14:paraId="120364CA">
            <w:pPr>
              <w:spacing w:line="360" w:lineRule="auto"/>
              <w:contextualSpacing/>
              <w:jc w:val="center"/>
              <w:rPr>
                <w:rFonts w:ascii="仿宋_GB2312" w:hAnsi="仿宋" w:eastAsia="仿宋_GB2312" w:cs="Times New Roman"/>
                <w:color w:val="000000" w:themeColor="text1"/>
                <w:szCs w:val="21"/>
                <w14:textFill>
                  <w14:solidFill>
                    <w14:schemeClr w14:val="tx1"/>
                  </w14:solidFill>
                </w14:textFill>
              </w:rPr>
            </w:pPr>
            <w:r>
              <w:rPr>
                <w:rFonts w:hint="eastAsia" w:ascii="仿宋_GB2312" w:hAnsi="仿宋" w:eastAsia="仿宋_GB2312" w:cs="Times New Roman"/>
                <w:color w:val="000000" w:themeColor="text1"/>
                <w:szCs w:val="21"/>
                <w14:textFill>
                  <w14:solidFill>
                    <w14:schemeClr w14:val="tx1"/>
                  </w14:solidFill>
                </w14:textFill>
              </w:rPr>
              <w:t>4</w:t>
            </w:r>
          </w:p>
        </w:tc>
        <w:tc>
          <w:tcPr>
            <w:tcW w:w="8538" w:type="dxa"/>
          </w:tcPr>
          <w:p w14:paraId="273E58C6">
            <w:pPr>
              <w:spacing w:line="360" w:lineRule="auto"/>
              <w:contextualSpacing/>
              <w:rPr>
                <w:rFonts w:ascii="仿宋_GB2312" w:hAnsi="仿宋" w:eastAsia="仿宋_GB2312" w:cs="Times New Roman"/>
                <w:color w:val="000000" w:themeColor="text1"/>
                <w:szCs w:val="21"/>
                <w14:textFill>
                  <w14:solidFill>
                    <w14:schemeClr w14:val="tx1"/>
                  </w14:solidFill>
                </w14:textFill>
              </w:rPr>
            </w:pPr>
            <w:r>
              <w:rPr>
                <w:rFonts w:hint="eastAsia" w:ascii="仿宋_GB2312" w:hAnsi="仿宋" w:eastAsia="仿宋_GB2312" w:cs="Times New Roman"/>
                <w:color w:val="000000" w:themeColor="text1"/>
                <w:szCs w:val="21"/>
                <w14:textFill>
                  <w14:solidFill>
                    <w14:schemeClr w14:val="tx1"/>
                  </w14:solidFill>
                </w14:textFill>
              </w:rPr>
              <w:t>继电器DC24V 带底座</w:t>
            </w:r>
          </w:p>
        </w:tc>
      </w:tr>
      <w:tr w14:paraId="028355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033" w:type="dxa"/>
          </w:tcPr>
          <w:p w14:paraId="465D1639">
            <w:pPr>
              <w:spacing w:line="360" w:lineRule="auto"/>
              <w:contextualSpacing/>
              <w:jc w:val="center"/>
              <w:rPr>
                <w:rFonts w:ascii="仿宋_GB2312" w:hAnsi="仿宋" w:eastAsia="仿宋_GB2312" w:cs="Times New Roman"/>
                <w:color w:val="000000" w:themeColor="text1"/>
                <w:szCs w:val="21"/>
                <w14:textFill>
                  <w14:solidFill>
                    <w14:schemeClr w14:val="tx1"/>
                  </w14:solidFill>
                </w14:textFill>
              </w:rPr>
            </w:pPr>
            <w:r>
              <w:rPr>
                <w:rFonts w:hint="eastAsia" w:ascii="仿宋_GB2312" w:hAnsi="仿宋" w:eastAsia="仿宋_GB2312" w:cs="Times New Roman"/>
                <w:color w:val="000000" w:themeColor="text1"/>
                <w:szCs w:val="21"/>
                <w14:textFill>
                  <w14:solidFill>
                    <w14:schemeClr w14:val="tx1"/>
                  </w14:solidFill>
                </w14:textFill>
              </w:rPr>
              <w:t>5</w:t>
            </w:r>
          </w:p>
        </w:tc>
        <w:tc>
          <w:tcPr>
            <w:tcW w:w="8538" w:type="dxa"/>
          </w:tcPr>
          <w:p w14:paraId="7C2A6C22">
            <w:pPr>
              <w:spacing w:line="360" w:lineRule="auto"/>
              <w:contextualSpacing/>
              <w:rPr>
                <w:rFonts w:ascii="仿宋_GB2312" w:hAnsi="仿宋" w:eastAsia="仿宋_GB2312" w:cs="Times New Roman"/>
                <w:color w:val="000000" w:themeColor="text1"/>
                <w:szCs w:val="21"/>
                <w14:textFill>
                  <w14:solidFill>
                    <w14:schemeClr w14:val="tx1"/>
                  </w14:solidFill>
                </w14:textFill>
              </w:rPr>
            </w:pPr>
            <w:r>
              <w:rPr>
                <w:rFonts w:hint="eastAsia" w:ascii="仿宋_GB2312" w:hAnsi="仿宋" w:eastAsia="仿宋_GB2312" w:cs="Times New Roman"/>
                <w:color w:val="000000" w:themeColor="text1"/>
                <w:szCs w:val="21"/>
                <w14:textFill>
                  <w14:solidFill>
                    <w14:schemeClr w14:val="tx1"/>
                  </w14:solidFill>
                </w14:textFill>
              </w:rPr>
              <w:t>计数器</w:t>
            </w:r>
          </w:p>
        </w:tc>
      </w:tr>
      <w:tr w14:paraId="710DB1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033" w:type="dxa"/>
          </w:tcPr>
          <w:p w14:paraId="03863AF4">
            <w:pPr>
              <w:spacing w:line="360" w:lineRule="auto"/>
              <w:contextualSpacing/>
              <w:jc w:val="center"/>
              <w:rPr>
                <w:rFonts w:ascii="仿宋_GB2312" w:hAnsi="仿宋" w:eastAsia="仿宋_GB2312" w:cs="Times New Roman"/>
                <w:color w:val="000000" w:themeColor="text1"/>
                <w:szCs w:val="21"/>
                <w14:textFill>
                  <w14:solidFill>
                    <w14:schemeClr w14:val="tx1"/>
                  </w14:solidFill>
                </w14:textFill>
              </w:rPr>
            </w:pPr>
            <w:r>
              <w:rPr>
                <w:rFonts w:hint="eastAsia" w:ascii="仿宋_GB2312" w:hAnsi="仿宋" w:eastAsia="仿宋_GB2312" w:cs="Times New Roman"/>
                <w:color w:val="000000" w:themeColor="text1"/>
                <w:szCs w:val="21"/>
                <w14:textFill>
                  <w14:solidFill>
                    <w14:schemeClr w14:val="tx1"/>
                  </w14:solidFill>
                </w14:textFill>
              </w:rPr>
              <w:t>6</w:t>
            </w:r>
          </w:p>
        </w:tc>
        <w:tc>
          <w:tcPr>
            <w:tcW w:w="8538" w:type="dxa"/>
          </w:tcPr>
          <w:p w14:paraId="4F906208">
            <w:pPr>
              <w:spacing w:line="360" w:lineRule="auto"/>
              <w:contextualSpacing/>
              <w:rPr>
                <w:rFonts w:ascii="仿宋_GB2312" w:hAnsi="仿宋" w:eastAsia="仿宋_GB2312" w:cs="Times New Roman"/>
                <w:color w:val="000000" w:themeColor="text1"/>
                <w:szCs w:val="21"/>
                <w14:textFill>
                  <w14:solidFill>
                    <w14:schemeClr w14:val="tx1"/>
                  </w14:solidFill>
                </w14:textFill>
              </w:rPr>
            </w:pPr>
            <w:r>
              <w:rPr>
                <w:rFonts w:hint="eastAsia" w:ascii="仿宋_GB2312" w:hAnsi="仿宋" w:eastAsia="仿宋_GB2312" w:cs="Times New Roman"/>
                <w:color w:val="000000" w:themeColor="text1"/>
                <w:szCs w:val="21"/>
                <w14:textFill>
                  <w14:solidFill>
                    <w14:schemeClr w14:val="tx1"/>
                  </w14:solidFill>
                </w14:textFill>
              </w:rPr>
              <w:t>急停按钮</w:t>
            </w:r>
          </w:p>
        </w:tc>
      </w:tr>
      <w:tr w14:paraId="63398F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033" w:type="dxa"/>
          </w:tcPr>
          <w:p w14:paraId="354C3154">
            <w:pPr>
              <w:spacing w:line="360" w:lineRule="auto"/>
              <w:contextualSpacing/>
              <w:jc w:val="center"/>
              <w:rPr>
                <w:rFonts w:ascii="仿宋_GB2312" w:hAnsi="仿宋" w:eastAsia="仿宋_GB2312" w:cs="Times New Roman"/>
                <w:color w:val="000000" w:themeColor="text1"/>
                <w:szCs w:val="21"/>
                <w14:textFill>
                  <w14:solidFill>
                    <w14:schemeClr w14:val="tx1"/>
                  </w14:solidFill>
                </w14:textFill>
              </w:rPr>
            </w:pPr>
            <w:r>
              <w:rPr>
                <w:rFonts w:hint="eastAsia" w:ascii="仿宋_GB2312" w:hAnsi="仿宋" w:eastAsia="仿宋_GB2312" w:cs="Times New Roman"/>
                <w:color w:val="000000" w:themeColor="text1"/>
                <w:szCs w:val="21"/>
                <w14:textFill>
                  <w14:solidFill>
                    <w14:schemeClr w14:val="tx1"/>
                  </w14:solidFill>
                </w14:textFill>
              </w:rPr>
              <w:t>7</w:t>
            </w:r>
          </w:p>
        </w:tc>
        <w:tc>
          <w:tcPr>
            <w:tcW w:w="8538" w:type="dxa"/>
          </w:tcPr>
          <w:p w14:paraId="470D45BF">
            <w:pPr>
              <w:spacing w:line="360" w:lineRule="auto"/>
              <w:contextualSpacing/>
              <w:rPr>
                <w:rFonts w:ascii="仿宋_GB2312" w:hAnsi="仿宋" w:eastAsia="仿宋_GB2312" w:cs="Times New Roman"/>
                <w:color w:val="000000" w:themeColor="text1"/>
                <w:szCs w:val="21"/>
                <w14:textFill>
                  <w14:solidFill>
                    <w14:schemeClr w14:val="tx1"/>
                  </w14:solidFill>
                </w14:textFill>
              </w:rPr>
            </w:pPr>
            <w:r>
              <w:rPr>
                <w:rFonts w:hint="eastAsia" w:ascii="仿宋_GB2312" w:hAnsi="仿宋" w:eastAsia="仿宋_GB2312" w:cs="Times New Roman"/>
                <w:color w:val="000000" w:themeColor="text1"/>
                <w:szCs w:val="21"/>
                <w14:textFill>
                  <w14:solidFill>
                    <w14:schemeClr w14:val="tx1"/>
                  </w14:solidFill>
                </w14:textFill>
              </w:rPr>
              <w:t>上下行按钮</w:t>
            </w:r>
          </w:p>
        </w:tc>
      </w:tr>
      <w:tr w14:paraId="3D113C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033" w:type="dxa"/>
          </w:tcPr>
          <w:p w14:paraId="32393C14">
            <w:pPr>
              <w:spacing w:line="360" w:lineRule="auto"/>
              <w:contextualSpacing/>
              <w:jc w:val="center"/>
              <w:rPr>
                <w:rFonts w:ascii="仿宋_GB2312" w:hAnsi="仿宋" w:eastAsia="仿宋_GB2312" w:cs="Times New Roman"/>
                <w:color w:val="000000" w:themeColor="text1"/>
                <w:szCs w:val="21"/>
                <w14:textFill>
                  <w14:solidFill>
                    <w14:schemeClr w14:val="tx1"/>
                  </w14:solidFill>
                </w14:textFill>
              </w:rPr>
            </w:pPr>
            <w:r>
              <w:rPr>
                <w:rFonts w:hint="eastAsia" w:ascii="仿宋_GB2312" w:hAnsi="仿宋" w:eastAsia="仿宋_GB2312" w:cs="Times New Roman"/>
                <w:color w:val="000000" w:themeColor="text1"/>
                <w:szCs w:val="21"/>
                <w14:textFill>
                  <w14:solidFill>
                    <w14:schemeClr w14:val="tx1"/>
                  </w14:solidFill>
                </w14:textFill>
              </w:rPr>
              <w:t>8</w:t>
            </w:r>
          </w:p>
        </w:tc>
        <w:tc>
          <w:tcPr>
            <w:tcW w:w="8538" w:type="dxa"/>
          </w:tcPr>
          <w:p w14:paraId="58C29D16">
            <w:pPr>
              <w:spacing w:line="360" w:lineRule="auto"/>
              <w:contextualSpacing/>
              <w:rPr>
                <w:rFonts w:ascii="仿宋_GB2312" w:hAnsi="仿宋" w:eastAsia="仿宋_GB2312" w:cs="Times New Roman"/>
                <w:color w:val="000000" w:themeColor="text1"/>
                <w:szCs w:val="21"/>
                <w14:textFill>
                  <w14:solidFill>
                    <w14:schemeClr w14:val="tx1"/>
                  </w14:solidFill>
                </w14:textFill>
              </w:rPr>
            </w:pPr>
            <w:r>
              <w:rPr>
                <w:rFonts w:hint="eastAsia" w:ascii="仿宋_GB2312" w:hAnsi="仿宋" w:eastAsia="仿宋_GB2312" w:cs="Times New Roman"/>
                <w:color w:val="000000" w:themeColor="text1"/>
                <w:szCs w:val="21"/>
                <w14:textFill>
                  <w14:solidFill>
                    <w14:schemeClr w14:val="tx1"/>
                  </w14:solidFill>
                </w14:textFill>
              </w:rPr>
              <w:t>检修转换开关</w:t>
            </w:r>
          </w:p>
        </w:tc>
      </w:tr>
      <w:tr w14:paraId="5B50F2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033" w:type="dxa"/>
          </w:tcPr>
          <w:p w14:paraId="5943DBC5">
            <w:pPr>
              <w:spacing w:line="360" w:lineRule="auto"/>
              <w:contextualSpacing/>
              <w:jc w:val="center"/>
              <w:rPr>
                <w:rFonts w:ascii="仿宋_GB2312" w:hAnsi="仿宋" w:eastAsia="仿宋_GB2312" w:cs="Times New Roman"/>
                <w:color w:val="000000" w:themeColor="text1"/>
                <w:szCs w:val="21"/>
                <w14:textFill>
                  <w14:solidFill>
                    <w14:schemeClr w14:val="tx1"/>
                  </w14:solidFill>
                </w14:textFill>
              </w:rPr>
            </w:pPr>
            <w:r>
              <w:rPr>
                <w:rFonts w:hint="eastAsia" w:ascii="仿宋_GB2312" w:hAnsi="仿宋" w:eastAsia="仿宋_GB2312" w:cs="Times New Roman"/>
                <w:color w:val="000000" w:themeColor="text1"/>
                <w:szCs w:val="21"/>
                <w14:textFill>
                  <w14:solidFill>
                    <w14:schemeClr w14:val="tx1"/>
                  </w14:solidFill>
                </w14:textFill>
              </w:rPr>
              <w:t>9</w:t>
            </w:r>
          </w:p>
        </w:tc>
        <w:tc>
          <w:tcPr>
            <w:tcW w:w="8538" w:type="dxa"/>
          </w:tcPr>
          <w:p w14:paraId="1B53076F">
            <w:pPr>
              <w:spacing w:line="360" w:lineRule="auto"/>
              <w:contextualSpacing/>
              <w:rPr>
                <w:rFonts w:ascii="仿宋_GB2312" w:hAnsi="仿宋" w:eastAsia="仿宋_GB2312" w:cs="Times New Roman"/>
                <w:color w:val="000000" w:themeColor="text1"/>
                <w:szCs w:val="21"/>
                <w14:textFill>
                  <w14:solidFill>
                    <w14:schemeClr w14:val="tx1"/>
                  </w14:solidFill>
                </w14:textFill>
              </w:rPr>
            </w:pPr>
            <w:r>
              <w:rPr>
                <w:rFonts w:hint="eastAsia" w:ascii="仿宋_GB2312" w:hAnsi="仿宋" w:eastAsia="仿宋_GB2312" w:cs="Times New Roman"/>
                <w:color w:val="000000" w:themeColor="text1"/>
                <w:szCs w:val="21"/>
                <w14:textFill>
                  <w14:solidFill>
                    <w14:schemeClr w14:val="tx1"/>
                  </w14:solidFill>
                </w14:textFill>
              </w:rPr>
              <w:t>辅助触点</w:t>
            </w:r>
          </w:p>
        </w:tc>
      </w:tr>
      <w:tr w14:paraId="33CDC6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033" w:type="dxa"/>
          </w:tcPr>
          <w:p w14:paraId="4B6AAC03">
            <w:pPr>
              <w:spacing w:line="360" w:lineRule="auto"/>
              <w:contextualSpacing/>
              <w:jc w:val="center"/>
              <w:rPr>
                <w:rFonts w:ascii="仿宋_GB2312" w:hAnsi="仿宋" w:eastAsia="仿宋_GB2312" w:cs="Times New Roman"/>
                <w:color w:val="000000" w:themeColor="text1"/>
                <w:szCs w:val="21"/>
                <w14:textFill>
                  <w14:solidFill>
                    <w14:schemeClr w14:val="tx1"/>
                  </w14:solidFill>
                </w14:textFill>
              </w:rPr>
            </w:pPr>
            <w:r>
              <w:rPr>
                <w:rFonts w:hint="eastAsia" w:ascii="仿宋_GB2312" w:hAnsi="仿宋" w:eastAsia="仿宋_GB2312" w:cs="Times New Roman"/>
                <w:color w:val="000000" w:themeColor="text1"/>
                <w:szCs w:val="21"/>
                <w14:textFill>
                  <w14:solidFill>
                    <w14:schemeClr w14:val="tx1"/>
                  </w14:solidFill>
                </w14:textFill>
              </w:rPr>
              <w:t>10</w:t>
            </w:r>
          </w:p>
        </w:tc>
        <w:tc>
          <w:tcPr>
            <w:tcW w:w="8538" w:type="dxa"/>
          </w:tcPr>
          <w:p w14:paraId="5655C75B">
            <w:pPr>
              <w:spacing w:line="360" w:lineRule="auto"/>
              <w:contextualSpacing/>
              <w:rPr>
                <w:rFonts w:ascii="仿宋_GB2312" w:hAnsi="仿宋" w:eastAsia="仿宋_GB2312" w:cs="Times New Roman"/>
                <w:color w:val="000000" w:themeColor="text1"/>
                <w:szCs w:val="21"/>
                <w14:textFill>
                  <w14:solidFill>
                    <w14:schemeClr w14:val="tx1"/>
                  </w14:solidFill>
                </w14:textFill>
              </w:rPr>
            </w:pPr>
            <w:r>
              <w:rPr>
                <w:rFonts w:hint="eastAsia" w:ascii="仿宋_GB2312" w:hAnsi="仿宋" w:eastAsia="仿宋_GB2312" w:cs="Times New Roman"/>
                <w:color w:val="000000" w:themeColor="text1"/>
                <w:szCs w:val="21"/>
                <w14:textFill>
                  <w14:solidFill>
                    <w14:schemeClr w14:val="tx1"/>
                  </w14:solidFill>
                </w14:textFill>
              </w:rPr>
              <w:t>楼层呼梯按钮</w:t>
            </w:r>
          </w:p>
        </w:tc>
      </w:tr>
      <w:tr w14:paraId="79C370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033" w:type="dxa"/>
          </w:tcPr>
          <w:p w14:paraId="78525609">
            <w:pPr>
              <w:spacing w:line="360" w:lineRule="auto"/>
              <w:contextualSpacing/>
              <w:jc w:val="center"/>
              <w:rPr>
                <w:rFonts w:ascii="仿宋_GB2312" w:hAnsi="仿宋" w:eastAsia="仿宋_GB2312" w:cs="Times New Roman"/>
                <w:color w:val="000000" w:themeColor="text1"/>
                <w:szCs w:val="21"/>
                <w14:textFill>
                  <w14:solidFill>
                    <w14:schemeClr w14:val="tx1"/>
                  </w14:solidFill>
                </w14:textFill>
              </w:rPr>
            </w:pPr>
            <w:r>
              <w:rPr>
                <w:rFonts w:hint="eastAsia" w:ascii="仿宋_GB2312" w:hAnsi="仿宋" w:eastAsia="仿宋_GB2312" w:cs="Times New Roman"/>
                <w:color w:val="000000" w:themeColor="text1"/>
                <w:szCs w:val="21"/>
                <w14:textFill>
                  <w14:solidFill>
                    <w14:schemeClr w14:val="tx1"/>
                  </w14:solidFill>
                </w14:textFill>
              </w:rPr>
              <w:t>11</w:t>
            </w:r>
          </w:p>
        </w:tc>
        <w:tc>
          <w:tcPr>
            <w:tcW w:w="8538" w:type="dxa"/>
          </w:tcPr>
          <w:p w14:paraId="09BB83FE">
            <w:pPr>
              <w:spacing w:line="360" w:lineRule="auto"/>
              <w:contextualSpacing/>
              <w:rPr>
                <w:rFonts w:ascii="仿宋_GB2312" w:hAnsi="仿宋" w:eastAsia="仿宋_GB2312" w:cs="Times New Roman"/>
                <w:color w:val="000000" w:themeColor="text1"/>
                <w:szCs w:val="21"/>
                <w14:textFill>
                  <w14:solidFill>
                    <w14:schemeClr w14:val="tx1"/>
                  </w14:solidFill>
                </w14:textFill>
              </w:rPr>
            </w:pPr>
            <w:r>
              <w:rPr>
                <w:rFonts w:hint="eastAsia" w:ascii="仿宋_GB2312" w:hAnsi="仿宋" w:eastAsia="仿宋_GB2312" w:cs="Times New Roman"/>
                <w:color w:val="000000" w:themeColor="text1"/>
                <w:szCs w:val="21"/>
                <w14:textFill>
                  <w14:solidFill>
                    <w14:schemeClr w14:val="tx1"/>
                  </w14:solidFill>
                </w14:textFill>
              </w:rPr>
              <w:t>检修控制按钮</w:t>
            </w:r>
          </w:p>
        </w:tc>
      </w:tr>
      <w:tr w14:paraId="5803FB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033" w:type="dxa"/>
          </w:tcPr>
          <w:p w14:paraId="59B9242D">
            <w:pPr>
              <w:spacing w:line="360" w:lineRule="auto"/>
              <w:contextualSpacing/>
              <w:jc w:val="center"/>
              <w:rPr>
                <w:rFonts w:ascii="仿宋_GB2312" w:hAnsi="仿宋" w:eastAsia="仿宋_GB2312" w:cs="Times New Roman"/>
                <w:color w:val="000000" w:themeColor="text1"/>
                <w:szCs w:val="21"/>
                <w14:textFill>
                  <w14:solidFill>
                    <w14:schemeClr w14:val="tx1"/>
                  </w14:solidFill>
                </w14:textFill>
              </w:rPr>
            </w:pPr>
            <w:r>
              <w:rPr>
                <w:rFonts w:hint="eastAsia" w:ascii="仿宋_GB2312" w:hAnsi="仿宋" w:eastAsia="仿宋_GB2312" w:cs="Times New Roman"/>
                <w:color w:val="000000" w:themeColor="text1"/>
                <w:szCs w:val="21"/>
                <w14:textFill>
                  <w14:solidFill>
                    <w14:schemeClr w14:val="tx1"/>
                  </w14:solidFill>
                </w14:textFill>
              </w:rPr>
              <w:t>12</w:t>
            </w:r>
          </w:p>
        </w:tc>
        <w:tc>
          <w:tcPr>
            <w:tcW w:w="8538" w:type="dxa"/>
          </w:tcPr>
          <w:p w14:paraId="2EADAE49">
            <w:pPr>
              <w:spacing w:line="360" w:lineRule="auto"/>
              <w:contextualSpacing/>
              <w:rPr>
                <w:rFonts w:ascii="仿宋_GB2312" w:hAnsi="仿宋" w:eastAsia="仿宋_GB2312" w:cs="Times New Roman"/>
                <w:color w:val="000000" w:themeColor="text1"/>
                <w:szCs w:val="21"/>
                <w14:textFill>
                  <w14:solidFill>
                    <w14:schemeClr w14:val="tx1"/>
                  </w14:solidFill>
                </w14:textFill>
              </w:rPr>
            </w:pPr>
            <w:r>
              <w:rPr>
                <w:rFonts w:hint="eastAsia" w:ascii="仿宋_GB2312" w:hAnsi="仿宋" w:eastAsia="仿宋_GB2312" w:cs="Times New Roman"/>
                <w:color w:val="000000" w:themeColor="text1"/>
                <w:szCs w:val="21"/>
                <w14:textFill>
                  <w14:solidFill>
                    <w14:schemeClr w14:val="tx1"/>
                  </w14:solidFill>
                </w14:textFill>
              </w:rPr>
              <w:t>门滑块</w:t>
            </w:r>
          </w:p>
        </w:tc>
      </w:tr>
      <w:tr w14:paraId="73FCC0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033" w:type="dxa"/>
          </w:tcPr>
          <w:p w14:paraId="2BD3C380">
            <w:pPr>
              <w:spacing w:line="360" w:lineRule="auto"/>
              <w:contextualSpacing/>
              <w:jc w:val="center"/>
              <w:rPr>
                <w:rFonts w:ascii="仿宋_GB2312" w:hAnsi="仿宋" w:eastAsia="仿宋_GB2312" w:cs="Times New Roman"/>
                <w:color w:val="000000" w:themeColor="text1"/>
                <w:szCs w:val="21"/>
                <w14:textFill>
                  <w14:solidFill>
                    <w14:schemeClr w14:val="tx1"/>
                  </w14:solidFill>
                </w14:textFill>
              </w:rPr>
            </w:pPr>
            <w:r>
              <w:rPr>
                <w:rFonts w:hint="eastAsia" w:ascii="仿宋_GB2312" w:hAnsi="仿宋" w:eastAsia="仿宋_GB2312" w:cs="Times New Roman"/>
                <w:color w:val="000000" w:themeColor="text1"/>
                <w:szCs w:val="21"/>
                <w14:textFill>
                  <w14:solidFill>
                    <w14:schemeClr w14:val="tx1"/>
                  </w14:solidFill>
                </w14:textFill>
              </w:rPr>
              <w:t>13</w:t>
            </w:r>
          </w:p>
        </w:tc>
        <w:tc>
          <w:tcPr>
            <w:tcW w:w="8538" w:type="dxa"/>
          </w:tcPr>
          <w:p w14:paraId="75FFDE36">
            <w:pPr>
              <w:spacing w:line="360" w:lineRule="auto"/>
              <w:contextualSpacing/>
              <w:rPr>
                <w:rFonts w:ascii="仿宋_GB2312" w:hAnsi="仿宋" w:eastAsia="仿宋_GB2312" w:cs="Times New Roman"/>
                <w:color w:val="000000" w:themeColor="text1"/>
                <w:szCs w:val="21"/>
                <w14:textFill>
                  <w14:solidFill>
                    <w14:schemeClr w14:val="tx1"/>
                  </w14:solidFill>
                </w14:textFill>
              </w:rPr>
            </w:pPr>
            <w:r>
              <w:rPr>
                <w:rFonts w:hint="eastAsia" w:ascii="仿宋_GB2312" w:hAnsi="仿宋" w:eastAsia="仿宋_GB2312" w:cs="Times New Roman"/>
                <w:color w:val="000000" w:themeColor="text1"/>
                <w:szCs w:val="21"/>
                <w14:textFill>
                  <w14:solidFill>
                    <w14:schemeClr w14:val="tx1"/>
                  </w14:solidFill>
                </w14:textFill>
              </w:rPr>
              <w:t>厅门钢丝绳组件</w:t>
            </w:r>
          </w:p>
        </w:tc>
      </w:tr>
      <w:tr w14:paraId="325250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033" w:type="dxa"/>
          </w:tcPr>
          <w:p w14:paraId="4266EEE6">
            <w:pPr>
              <w:spacing w:line="360" w:lineRule="auto"/>
              <w:contextualSpacing/>
              <w:jc w:val="center"/>
              <w:rPr>
                <w:rFonts w:ascii="仿宋_GB2312" w:hAnsi="仿宋" w:eastAsia="仿宋_GB2312" w:cs="Times New Roman"/>
                <w:color w:val="000000" w:themeColor="text1"/>
                <w:szCs w:val="21"/>
                <w14:textFill>
                  <w14:solidFill>
                    <w14:schemeClr w14:val="tx1"/>
                  </w14:solidFill>
                </w14:textFill>
              </w:rPr>
            </w:pPr>
            <w:r>
              <w:rPr>
                <w:rFonts w:hint="eastAsia" w:ascii="仿宋_GB2312" w:hAnsi="仿宋" w:eastAsia="仿宋_GB2312" w:cs="Times New Roman"/>
                <w:color w:val="000000" w:themeColor="text1"/>
                <w:szCs w:val="21"/>
                <w14:textFill>
                  <w14:solidFill>
                    <w14:schemeClr w14:val="tx1"/>
                  </w14:solidFill>
                </w14:textFill>
              </w:rPr>
              <w:t>14</w:t>
            </w:r>
          </w:p>
        </w:tc>
        <w:tc>
          <w:tcPr>
            <w:tcW w:w="8538" w:type="dxa"/>
          </w:tcPr>
          <w:p w14:paraId="01E7BD35">
            <w:pPr>
              <w:spacing w:line="360" w:lineRule="auto"/>
              <w:contextualSpacing/>
              <w:rPr>
                <w:rFonts w:ascii="仿宋_GB2312" w:hAnsi="仿宋" w:eastAsia="仿宋_GB2312" w:cs="Times New Roman"/>
                <w:color w:val="000000" w:themeColor="text1"/>
                <w:szCs w:val="21"/>
                <w14:textFill>
                  <w14:solidFill>
                    <w14:schemeClr w14:val="tx1"/>
                  </w14:solidFill>
                </w14:textFill>
              </w:rPr>
            </w:pPr>
            <w:r>
              <w:rPr>
                <w:rFonts w:hint="eastAsia" w:ascii="仿宋_GB2312" w:hAnsi="仿宋" w:eastAsia="仿宋_GB2312" w:cs="Times New Roman"/>
                <w:color w:val="000000" w:themeColor="text1"/>
                <w:szCs w:val="21"/>
                <w14:textFill>
                  <w14:solidFill>
                    <w14:schemeClr w14:val="tx1"/>
                  </w14:solidFill>
                </w14:textFill>
              </w:rPr>
              <w:t>门滑轮带轴</w:t>
            </w:r>
          </w:p>
        </w:tc>
      </w:tr>
      <w:tr w14:paraId="04E7C9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033" w:type="dxa"/>
          </w:tcPr>
          <w:p w14:paraId="1AF86B0D">
            <w:pPr>
              <w:spacing w:line="360" w:lineRule="auto"/>
              <w:contextualSpacing/>
              <w:jc w:val="center"/>
              <w:rPr>
                <w:rFonts w:ascii="仿宋_GB2312" w:hAnsi="仿宋" w:eastAsia="仿宋_GB2312" w:cs="Times New Roman"/>
                <w:color w:val="000000" w:themeColor="text1"/>
                <w:szCs w:val="21"/>
                <w14:textFill>
                  <w14:solidFill>
                    <w14:schemeClr w14:val="tx1"/>
                  </w14:solidFill>
                </w14:textFill>
              </w:rPr>
            </w:pPr>
            <w:r>
              <w:rPr>
                <w:rFonts w:hint="eastAsia" w:ascii="仿宋_GB2312" w:hAnsi="仿宋" w:eastAsia="仿宋_GB2312" w:cs="Times New Roman"/>
                <w:color w:val="000000" w:themeColor="text1"/>
                <w:szCs w:val="21"/>
                <w14:textFill>
                  <w14:solidFill>
                    <w14:schemeClr w14:val="tx1"/>
                  </w14:solidFill>
                </w14:textFill>
              </w:rPr>
              <w:t>15</w:t>
            </w:r>
          </w:p>
        </w:tc>
        <w:tc>
          <w:tcPr>
            <w:tcW w:w="8538" w:type="dxa"/>
          </w:tcPr>
          <w:p w14:paraId="472F8400">
            <w:pPr>
              <w:spacing w:line="360" w:lineRule="auto"/>
              <w:contextualSpacing/>
              <w:rPr>
                <w:rFonts w:ascii="仿宋_GB2312" w:hAnsi="仿宋" w:eastAsia="仿宋_GB2312" w:cs="Times New Roman"/>
                <w:color w:val="000000" w:themeColor="text1"/>
                <w:szCs w:val="21"/>
                <w14:textFill>
                  <w14:solidFill>
                    <w14:schemeClr w14:val="tx1"/>
                  </w14:solidFill>
                </w14:textFill>
              </w:rPr>
            </w:pPr>
            <w:r>
              <w:rPr>
                <w:rFonts w:hint="eastAsia" w:ascii="仿宋_GB2312" w:hAnsi="仿宋" w:eastAsia="仿宋_GB2312" w:cs="Times New Roman"/>
                <w:color w:val="000000" w:themeColor="text1"/>
                <w:szCs w:val="21"/>
                <w14:textFill>
                  <w14:solidFill>
                    <w14:schemeClr w14:val="tx1"/>
                  </w14:solidFill>
                </w14:textFill>
              </w:rPr>
              <w:t>强迫关门弹簧、重锤</w:t>
            </w:r>
          </w:p>
        </w:tc>
      </w:tr>
      <w:tr w14:paraId="7A8A1C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033" w:type="dxa"/>
          </w:tcPr>
          <w:p w14:paraId="4B212AAA">
            <w:pPr>
              <w:spacing w:line="360" w:lineRule="auto"/>
              <w:contextualSpacing/>
              <w:jc w:val="center"/>
              <w:rPr>
                <w:rFonts w:ascii="仿宋_GB2312" w:hAnsi="仿宋" w:eastAsia="仿宋_GB2312" w:cs="Times New Roman"/>
                <w:color w:val="000000" w:themeColor="text1"/>
                <w:szCs w:val="21"/>
                <w14:textFill>
                  <w14:solidFill>
                    <w14:schemeClr w14:val="tx1"/>
                  </w14:solidFill>
                </w14:textFill>
              </w:rPr>
            </w:pPr>
            <w:r>
              <w:rPr>
                <w:rFonts w:hint="eastAsia" w:ascii="仿宋_GB2312" w:hAnsi="仿宋" w:eastAsia="仿宋_GB2312" w:cs="Times New Roman"/>
                <w:color w:val="000000" w:themeColor="text1"/>
                <w:szCs w:val="21"/>
                <w14:textFill>
                  <w14:solidFill>
                    <w14:schemeClr w14:val="tx1"/>
                  </w14:solidFill>
                </w14:textFill>
              </w:rPr>
              <w:t>16</w:t>
            </w:r>
          </w:p>
        </w:tc>
        <w:tc>
          <w:tcPr>
            <w:tcW w:w="8538" w:type="dxa"/>
          </w:tcPr>
          <w:p w14:paraId="526EAA5A">
            <w:pPr>
              <w:spacing w:line="360" w:lineRule="auto"/>
              <w:contextualSpacing/>
              <w:rPr>
                <w:rFonts w:ascii="仿宋_GB2312" w:hAnsi="仿宋" w:eastAsia="仿宋_GB2312" w:cs="Times New Roman"/>
                <w:color w:val="000000" w:themeColor="text1"/>
                <w:szCs w:val="21"/>
                <w14:textFill>
                  <w14:solidFill>
                    <w14:schemeClr w14:val="tx1"/>
                  </w14:solidFill>
                </w14:textFill>
              </w:rPr>
            </w:pPr>
            <w:r>
              <w:rPr>
                <w:rFonts w:hint="eastAsia" w:ascii="仿宋_GB2312" w:hAnsi="仿宋" w:eastAsia="仿宋_GB2312" w:cs="Times New Roman"/>
                <w:color w:val="000000" w:themeColor="text1"/>
                <w:szCs w:val="21"/>
                <w14:textFill>
                  <w14:solidFill>
                    <w14:schemeClr w14:val="tx1"/>
                  </w14:solidFill>
                </w14:textFill>
              </w:rPr>
              <w:t>厅门偏心挡轮</w:t>
            </w:r>
          </w:p>
        </w:tc>
      </w:tr>
      <w:tr w14:paraId="6E7BC8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033" w:type="dxa"/>
          </w:tcPr>
          <w:p w14:paraId="1F718AB8">
            <w:pPr>
              <w:spacing w:line="360" w:lineRule="auto"/>
              <w:contextualSpacing/>
              <w:jc w:val="center"/>
              <w:rPr>
                <w:rFonts w:ascii="仿宋_GB2312" w:hAnsi="仿宋" w:eastAsia="仿宋_GB2312" w:cs="Times New Roman"/>
                <w:color w:val="000000" w:themeColor="text1"/>
                <w:szCs w:val="21"/>
                <w14:textFill>
                  <w14:solidFill>
                    <w14:schemeClr w14:val="tx1"/>
                  </w14:solidFill>
                </w14:textFill>
              </w:rPr>
            </w:pPr>
            <w:r>
              <w:rPr>
                <w:rFonts w:hint="eastAsia" w:ascii="仿宋_GB2312" w:hAnsi="仿宋" w:eastAsia="仿宋_GB2312" w:cs="Times New Roman"/>
                <w:color w:val="000000" w:themeColor="text1"/>
                <w:szCs w:val="21"/>
                <w14:textFill>
                  <w14:solidFill>
                    <w14:schemeClr w14:val="tx1"/>
                  </w14:solidFill>
                </w14:textFill>
              </w:rPr>
              <w:t>17</w:t>
            </w:r>
          </w:p>
        </w:tc>
        <w:tc>
          <w:tcPr>
            <w:tcW w:w="8538" w:type="dxa"/>
          </w:tcPr>
          <w:p w14:paraId="61E377E7">
            <w:pPr>
              <w:spacing w:line="360" w:lineRule="auto"/>
              <w:contextualSpacing/>
              <w:rPr>
                <w:rFonts w:ascii="仿宋_GB2312" w:hAnsi="仿宋" w:eastAsia="仿宋_GB2312" w:cs="Times New Roman"/>
                <w:color w:val="000000" w:themeColor="text1"/>
                <w:szCs w:val="21"/>
                <w14:textFill>
                  <w14:solidFill>
                    <w14:schemeClr w14:val="tx1"/>
                  </w14:solidFill>
                </w14:textFill>
              </w:rPr>
            </w:pPr>
            <w:r>
              <w:rPr>
                <w:rFonts w:hint="eastAsia" w:ascii="仿宋_GB2312" w:hAnsi="仿宋" w:eastAsia="仿宋_GB2312" w:cs="Times New Roman"/>
                <w:color w:val="000000" w:themeColor="text1"/>
                <w:szCs w:val="21"/>
                <w14:textFill>
                  <w14:solidFill>
                    <w14:schemeClr w14:val="tx1"/>
                  </w14:solidFill>
                </w14:textFill>
              </w:rPr>
              <w:t>厅门三角锁</w:t>
            </w:r>
          </w:p>
        </w:tc>
      </w:tr>
      <w:tr w14:paraId="4FE754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033" w:type="dxa"/>
          </w:tcPr>
          <w:p w14:paraId="1DCA0884">
            <w:pPr>
              <w:spacing w:line="360" w:lineRule="auto"/>
              <w:contextualSpacing/>
              <w:jc w:val="center"/>
              <w:rPr>
                <w:rFonts w:ascii="仿宋_GB2312" w:hAnsi="仿宋" w:eastAsia="仿宋_GB2312" w:cs="Times New Roman"/>
                <w:color w:val="000000" w:themeColor="text1"/>
                <w:szCs w:val="21"/>
                <w14:textFill>
                  <w14:solidFill>
                    <w14:schemeClr w14:val="tx1"/>
                  </w14:solidFill>
                </w14:textFill>
              </w:rPr>
            </w:pPr>
            <w:r>
              <w:rPr>
                <w:rFonts w:hint="eastAsia" w:ascii="仿宋_GB2312" w:hAnsi="仿宋" w:eastAsia="仿宋_GB2312" w:cs="Times New Roman"/>
                <w:color w:val="000000" w:themeColor="text1"/>
                <w:szCs w:val="21"/>
                <w14:textFill>
                  <w14:solidFill>
                    <w14:schemeClr w14:val="tx1"/>
                  </w14:solidFill>
                </w14:textFill>
              </w:rPr>
              <w:t>18</w:t>
            </w:r>
          </w:p>
        </w:tc>
        <w:tc>
          <w:tcPr>
            <w:tcW w:w="8538" w:type="dxa"/>
          </w:tcPr>
          <w:p w14:paraId="6AB57F73">
            <w:pPr>
              <w:spacing w:line="360" w:lineRule="auto"/>
              <w:contextualSpacing/>
              <w:rPr>
                <w:rFonts w:ascii="仿宋_GB2312" w:hAnsi="仿宋" w:eastAsia="仿宋_GB2312" w:cs="Times New Roman"/>
                <w:color w:val="000000" w:themeColor="text1"/>
                <w:szCs w:val="21"/>
                <w14:textFill>
                  <w14:solidFill>
                    <w14:schemeClr w14:val="tx1"/>
                  </w14:solidFill>
                </w14:textFill>
              </w:rPr>
            </w:pPr>
            <w:r>
              <w:rPr>
                <w:rFonts w:hint="eastAsia" w:ascii="仿宋_GB2312" w:hAnsi="仿宋" w:eastAsia="仿宋_GB2312" w:cs="Times New Roman"/>
                <w:color w:val="000000" w:themeColor="text1"/>
                <w:szCs w:val="21"/>
                <w14:textFill>
                  <w14:solidFill>
                    <w14:schemeClr w14:val="tx1"/>
                  </w14:solidFill>
                </w14:textFill>
              </w:rPr>
              <w:t>厅门钢丝绳</w:t>
            </w:r>
          </w:p>
        </w:tc>
      </w:tr>
      <w:tr w14:paraId="5D266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033" w:type="dxa"/>
          </w:tcPr>
          <w:p w14:paraId="78988759">
            <w:pPr>
              <w:spacing w:line="360" w:lineRule="auto"/>
              <w:contextualSpacing/>
              <w:jc w:val="center"/>
              <w:rPr>
                <w:rFonts w:ascii="仿宋_GB2312" w:hAnsi="仿宋" w:eastAsia="仿宋_GB2312" w:cs="Times New Roman"/>
                <w:color w:val="000000" w:themeColor="text1"/>
                <w:szCs w:val="21"/>
                <w14:textFill>
                  <w14:solidFill>
                    <w14:schemeClr w14:val="tx1"/>
                  </w14:solidFill>
                </w14:textFill>
              </w:rPr>
            </w:pPr>
            <w:r>
              <w:rPr>
                <w:rFonts w:hint="eastAsia" w:ascii="仿宋_GB2312" w:hAnsi="仿宋" w:eastAsia="仿宋_GB2312" w:cs="Times New Roman"/>
                <w:color w:val="000000" w:themeColor="text1"/>
                <w:szCs w:val="21"/>
                <w14:textFill>
                  <w14:solidFill>
                    <w14:schemeClr w14:val="tx1"/>
                  </w14:solidFill>
                </w14:textFill>
              </w:rPr>
              <w:t>19</w:t>
            </w:r>
          </w:p>
        </w:tc>
        <w:tc>
          <w:tcPr>
            <w:tcW w:w="8538" w:type="dxa"/>
          </w:tcPr>
          <w:p w14:paraId="0E8D4896">
            <w:pPr>
              <w:spacing w:line="360" w:lineRule="auto"/>
              <w:contextualSpacing/>
              <w:rPr>
                <w:rFonts w:ascii="仿宋_GB2312" w:hAnsi="仿宋" w:eastAsia="仿宋_GB2312" w:cs="Times New Roman"/>
                <w:color w:val="000000" w:themeColor="text1"/>
                <w:szCs w:val="21"/>
                <w14:textFill>
                  <w14:solidFill>
                    <w14:schemeClr w14:val="tx1"/>
                  </w14:solidFill>
                </w14:textFill>
              </w:rPr>
            </w:pPr>
            <w:r>
              <w:rPr>
                <w:rFonts w:hint="eastAsia" w:ascii="仿宋_GB2312" w:hAnsi="仿宋" w:eastAsia="仿宋_GB2312" w:cs="Times New Roman"/>
                <w:color w:val="000000" w:themeColor="text1"/>
                <w:szCs w:val="21"/>
                <w14:textFill>
                  <w14:solidFill>
                    <w14:schemeClr w14:val="tx1"/>
                  </w14:solidFill>
                </w14:textFill>
              </w:rPr>
              <w:t>加油器</w:t>
            </w:r>
          </w:p>
        </w:tc>
      </w:tr>
      <w:tr w14:paraId="18FF89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033" w:type="dxa"/>
          </w:tcPr>
          <w:p w14:paraId="247D4898">
            <w:pPr>
              <w:spacing w:line="360" w:lineRule="auto"/>
              <w:contextualSpacing/>
              <w:jc w:val="center"/>
              <w:rPr>
                <w:rFonts w:ascii="仿宋_GB2312" w:hAnsi="仿宋" w:eastAsia="仿宋_GB2312" w:cs="Times New Roman"/>
                <w:color w:val="000000" w:themeColor="text1"/>
                <w:szCs w:val="21"/>
                <w14:textFill>
                  <w14:solidFill>
                    <w14:schemeClr w14:val="tx1"/>
                  </w14:solidFill>
                </w14:textFill>
              </w:rPr>
            </w:pPr>
            <w:r>
              <w:rPr>
                <w:rFonts w:hint="eastAsia" w:ascii="仿宋_GB2312" w:hAnsi="仿宋" w:eastAsia="仿宋_GB2312" w:cs="Times New Roman"/>
                <w:color w:val="000000" w:themeColor="text1"/>
                <w:szCs w:val="21"/>
                <w14:textFill>
                  <w14:solidFill>
                    <w14:schemeClr w14:val="tx1"/>
                  </w14:solidFill>
                </w14:textFill>
              </w:rPr>
              <w:t>20</w:t>
            </w:r>
          </w:p>
        </w:tc>
        <w:tc>
          <w:tcPr>
            <w:tcW w:w="8538" w:type="dxa"/>
          </w:tcPr>
          <w:p w14:paraId="7556AB88">
            <w:pPr>
              <w:spacing w:line="360" w:lineRule="auto"/>
              <w:contextualSpacing/>
              <w:rPr>
                <w:rFonts w:ascii="仿宋_GB2312" w:hAnsi="仿宋" w:eastAsia="仿宋_GB2312" w:cs="Times New Roman"/>
                <w:color w:val="000000" w:themeColor="text1"/>
                <w:szCs w:val="21"/>
                <w14:textFill>
                  <w14:solidFill>
                    <w14:schemeClr w14:val="tx1"/>
                  </w14:solidFill>
                </w14:textFill>
              </w:rPr>
            </w:pPr>
            <w:r>
              <w:rPr>
                <w:rFonts w:hint="eastAsia" w:ascii="仿宋_GB2312" w:hAnsi="仿宋" w:eastAsia="仿宋_GB2312" w:cs="Times New Roman"/>
                <w:color w:val="000000" w:themeColor="text1"/>
                <w:szCs w:val="21"/>
                <w14:textFill>
                  <w14:solidFill>
                    <w14:schemeClr w14:val="tx1"/>
                  </w14:solidFill>
                </w14:textFill>
              </w:rPr>
              <w:t>消防开关及外罩</w:t>
            </w:r>
          </w:p>
        </w:tc>
      </w:tr>
      <w:tr w14:paraId="34E805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033" w:type="dxa"/>
          </w:tcPr>
          <w:p w14:paraId="1E3A83BB">
            <w:pPr>
              <w:spacing w:line="360" w:lineRule="auto"/>
              <w:contextualSpacing/>
              <w:jc w:val="center"/>
              <w:rPr>
                <w:rFonts w:ascii="仿宋_GB2312" w:hAnsi="仿宋" w:eastAsia="仿宋_GB2312" w:cs="Times New Roman"/>
                <w:color w:val="000000" w:themeColor="text1"/>
                <w:szCs w:val="21"/>
                <w14:textFill>
                  <w14:solidFill>
                    <w14:schemeClr w14:val="tx1"/>
                  </w14:solidFill>
                </w14:textFill>
              </w:rPr>
            </w:pPr>
            <w:r>
              <w:rPr>
                <w:rFonts w:hint="eastAsia" w:ascii="仿宋_GB2312" w:hAnsi="仿宋" w:eastAsia="仿宋_GB2312" w:cs="Times New Roman"/>
                <w:color w:val="000000" w:themeColor="text1"/>
                <w:szCs w:val="21"/>
                <w14:textFill>
                  <w14:solidFill>
                    <w14:schemeClr w14:val="tx1"/>
                  </w14:solidFill>
                </w14:textFill>
              </w:rPr>
              <w:t>21</w:t>
            </w:r>
          </w:p>
        </w:tc>
        <w:tc>
          <w:tcPr>
            <w:tcW w:w="8538" w:type="dxa"/>
          </w:tcPr>
          <w:p w14:paraId="45DC7101">
            <w:pPr>
              <w:spacing w:line="360" w:lineRule="auto"/>
              <w:contextualSpacing/>
              <w:rPr>
                <w:rFonts w:ascii="仿宋_GB2312" w:hAnsi="仿宋" w:eastAsia="仿宋_GB2312" w:cs="Times New Roman"/>
                <w:color w:val="000000" w:themeColor="text1"/>
                <w:szCs w:val="21"/>
                <w14:textFill>
                  <w14:solidFill>
                    <w14:schemeClr w14:val="tx1"/>
                  </w14:solidFill>
                </w14:textFill>
              </w:rPr>
            </w:pPr>
            <w:r>
              <w:rPr>
                <w:rFonts w:hint="eastAsia" w:ascii="仿宋_GB2312" w:hAnsi="仿宋" w:eastAsia="仿宋_GB2312" w:cs="Times New Roman"/>
                <w:color w:val="000000" w:themeColor="text1"/>
                <w:szCs w:val="21"/>
                <w14:textFill>
                  <w14:solidFill>
                    <w14:schemeClr w14:val="tx1"/>
                  </w14:solidFill>
                </w14:textFill>
              </w:rPr>
              <w:t>同步齿形带</w:t>
            </w:r>
          </w:p>
        </w:tc>
      </w:tr>
      <w:tr w14:paraId="2A7A2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033" w:type="dxa"/>
          </w:tcPr>
          <w:p w14:paraId="442A22C1">
            <w:pPr>
              <w:spacing w:line="360" w:lineRule="auto"/>
              <w:contextualSpacing/>
              <w:jc w:val="center"/>
              <w:rPr>
                <w:rFonts w:ascii="仿宋_GB2312" w:hAnsi="仿宋" w:eastAsia="仿宋_GB2312" w:cs="Times New Roman"/>
                <w:color w:val="000000" w:themeColor="text1"/>
                <w:szCs w:val="21"/>
                <w14:textFill>
                  <w14:solidFill>
                    <w14:schemeClr w14:val="tx1"/>
                  </w14:solidFill>
                </w14:textFill>
              </w:rPr>
            </w:pPr>
            <w:r>
              <w:rPr>
                <w:rFonts w:hint="eastAsia" w:ascii="仿宋_GB2312" w:hAnsi="仿宋" w:eastAsia="仿宋_GB2312" w:cs="Times New Roman"/>
                <w:color w:val="000000" w:themeColor="text1"/>
                <w:szCs w:val="21"/>
                <w14:textFill>
                  <w14:solidFill>
                    <w14:schemeClr w14:val="tx1"/>
                  </w14:solidFill>
                </w14:textFill>
              </w:rPr>
              <w:t>22</w:t>
            </w:r>
          </w:p>
        </w:tc>
        <w:tc>
          <w:tcPr>
            <w:tcW w:w="8538" w:type="dxa"/>
          </w:tcPr>
          <w:p w14:paraId="1F841DDB">
            <w:pPr>
              <w:spacing w:line="360" w:lineRule="auto"/>
              <w:contextualSpacing/>
              <w:rPr>
                <w:rFonts w:ascii="仿宋_GB2312" w:hAnsi="仿宋" w:eastAsia="仿宋_GB2312" w:cs="Times New Roman"/>
                <w:color w:val="000000" w:themeColor="text1"/>
                <w:szCs w:val="21"/>
                <w14:textFill>
                  <w14:solidFill>
                    <w14:schemeClr w14:val="tx1"/>
                  </w14:solidFill>
                </w14:textFill>
              </w:rPr>
            </w:pPr>
            <w:r>
              <w:rPr>
                <w:rFonts w:hint="eastAsia" w:ascii="仿宋_GB2312" w:hAnsi="仿宋" w:eastAsia="仿宋_GB2312" w:cs="Times New Roman"/>
                <w:color w:val="000000" w:themeColor="text1"/>
                <w:szCs w:val="21"/>
                <w14:textFill>
                  <w14:solidFill>
                    <w14:schemeClr w14:val="tx1"/>
                  </w14:solidFill>
                </w14:textFill>
              </w:rPr>
              <w:t>铁质加强型门滑轮</w:t>
            </w:r>
          </w:p>
        </w:tc>
      </w:tr>
      <w:tr w14:paraId="22F602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033" w:type="dxa"/>
          </w:tcPr>
          <w:p w14:paraId="2B813284">
            <w:pPr>
              <w:spacing w:line="360" w:lineRule="auto"/>
              <w:contextualSpacing/>
              <w:jc w:val="center"/>
              <w:rPr>
                <w:rFonts w:ascii="仿宋_GB2312" w:hAnsi="仿宋" w:eastAsia="仿宋_GB2312" w:cs="Times New Roman"/>
                <w:color w:val="000000" w:themeColor="text1"/>
                <w:szCs w:val="21"/>
                <w14:textFill>
                  <w14:solidFill>
                    <w14:schemeClr w14:val="tx1"/>
                  </w14:solidFill>
                </w14:textFill>
              </w:rPr>
            </w:pPr>
            <w:r>
              <w:rPr>
                <w:rFonts w:hint="eastAsia" w:ascii="仿宋_GB2312" w:hAnsi="仿宋" w:eastAsia="仿宋_GB2312" w:cs="Times New Roman"/>
                <w:color w:val="000000" w:themeColor="text1"/>
                <w:szCs w:val="21"/>
                <w14:textFill>
                  <w14:solidFill>
                    <w14:schemeClr w14:val="tx1"/>
                  </w14:solidFill>
                </w14:textFill>
              </w:rPr>
              <w:t>23</w:t>
            </w:r>
          </w:p>
        </w:tc>
        <w:tc>
          <w:tcPr>
            <w:tcW w:w="8538" w:type="dxa"/>
          </w:tcPr>
          <w:p w14:paraId="167BB5B1">
            <w:pPr>
              <w:spacing w:line="360" w:lineRule="auto"/>
              <w:contextualSpacing/>
              <w:rPr>
                <w:rFonts w:ascii="仿宋_GB2312" w:hAnsi="仿宋" w:eastAsia="仿宋_GB2312" w:cs="Times New Roman"/>
                <w:color w:val="000000" w:themeColor="text1"/>
                <w:szCs w:val="21"/>
                <w14:textFill>
                  <w14:solidFill>
                    <w14:schemeClr w14:val="tx1"/>
                  </w14:solidFill>
                </w14:textFill>
              </w:rPr>
            </w:pPr>
            <w:r>
              <w:rPr>
                <w:rFonts w:hint="eastAsia" w:ascii="仿宋_GB2312" w:hAnsi="仿宋" w:eastAsia="仿宋_GB2312" w:cs="Times New Roman"/>
                <w:color w:val="000000" w:themeColor="text1"/>
                <w:szCs w:val="21"/>
                <w14:textFill>
                  <w14:solidFill>
                    <w14:schemeClr w14:val="tx1"/>
                  </w14:solidFill>
                </w14:textFill>
              </w:rPr>
              <w:t>门锁触点</w:t>
            </w:r>
          </w:p>
        </w:tc>
      </w:tr>
      <w:tr w14:paraId="0DEC2E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033" w:type="dxa"/>
          </w:tcPr>
          <w:p w14:paraId="52CD6884">
            <w:pPr>
              <w:spacing w:line="360" w:lineRule="auto"/>
              <w:contextualSpacing/>
              <w:jc w:val="center"/>
              <w:rPr>
                <w:rFonts w:ascii="仿宋_GB2312" w:hAnsi="仿宋" w:eastAsia="仿宋_GB2312" w:cs="Times New Roman"/>
                <w:color w:val="000000" w:themeColor="text1"/>
                <w:szCs w:val="21"/>
                <w14:textFill>
                  <w14:solidFill>
                    <w14:schemeClr w14:val="tx1"/>
                  </w14:solidFill>
                </w14:textFill>
              </w:rPr>
            </w:pPr>
            <w:r>
              <w:rPr>
                <w:rFonts w:hint="eastAsia" w:ascii="仿宋_GB2312" w:hAnsi="仿宋" w:eastAsia="仿宋_GB2312" w:cs="Times New Roman"/>
                <w:color w:val="000000" w:themeColor="text1"/>
                <w:szCs w:val="21"/>
                <w14:textFill>
                  <w14:solidFill>
                    <w14:schemeClr w14:val="tx1"/>
                  </w14:solidFill>
                </w14:textFill>
              </w:rPr>
              <w:t>24</w:t>
            </w:r>
          </w:p>
        </w:tc>
        <w:tc>
          <w:tcPr>
            <w:tcW w:w="8538" w:type="dxa"/>
          </w:tcPr>
          <w:p w14:paraId="2D2F62C0">
            <w:pPr>
              <w:spacing w:line="360" w:lineRule="auto"/>
              <w:contextualSpacing/>
              <w:rPr>
                <w:rFonts w:ascii="仿宋_GB2312" w:hAnsi="仿宋" w:eastAsia="仿宋_GB2312" w:cs="Times New Roman"/>
                <w:color w:val="000000" w:themeColor="text1"/>
                <w:szCs w:val="21"/>
                <w14:textFill>
                  <w14:solidFill>
                    <w14:schemeClr w14:val="tx1"/>
                  </w14:solidFill>
                </w14:textFill>
              </w:rPr>
            </w:pPr>
            <w:r>
              <w:rPr>
                <w:rFonts w:hint="eastAsia" w:ascii="仿宋_GB2312" w:hAnsi="仿宋" w:eastAsia="仿宋_GB2312" w:cs="Times New Roman"/>
                <w:color w:val="000000" w:themeColor="text1"/>
                <w:szCs w:val="21"/>
                <w14:textFill>
                  <w14:solidFill>
                    <w14:schemeClr w14:val="tx1"/>
                  </w14:solidFill>
                </w14:textFill>
              </w:rPr>
              <w:t>下挂轮（偏心）</w:t>
            </w:r>
          </w:p>
        </w:tc>
      </w:tr>
      <w:tr w14:paraId="4F6B45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033" w:type="dxa"/>
          </w:tcPr>
          <w:p w14:paraId="38C39A8A">
            <w:pPr>
              <w:spacing w:line="360" w:lineRule="auto"/>
              <w:contextualSpacing/>
              <w:jc w:val="center"/>
              <w:rPr>
                <w:rFonts w:ascii="仿宋_GB2312" w:hAnsi="仿宋" w:eastAsia="仿宋_GB2312" w:cs="Times New Roman"/>
                <w:color w:val="000000" w:themeColor="text1"/>
                <w:szCs w:val="21"/>
                <w14:textFill>
                  <w14:solidFill>
                    <w14:schemeClr w14:val="tx1"/>
                  </w14:solidFill>
                </w14:textFill>
              </w:rPr>
            </w:pPr>
            <w:r>
              <w:rPr>
                <w:rFonts w:hint="eastAsia" w:ascii="仿宋_GB2312" w:hAnsi="仿宋" w:eastAsia="仿宋_GB2312" w:cs="Times New Roman"/>
                <w:color w:val="000000" w:themeColor="text1"/>
                <w:szCs w:val="21"/>
                <w14:textFill>
                  <w14:solidFill>
                    <w14:schemeClr w14:val="tx1"/>
                  </w14:solidFill>
                </w14:textFill>
              </w:rPr>
              <w:t>25</w:t>
            </w:r>
          </w:p>
        </w:tc>
        <w:tc>
          <w:tcPr>
            <w:tcW w:w="8538" w:type="dxa"/>
          </w:tcPr>
          <w:p w14:paraId="430C7181">
            <w:pPr>
              <w:spacing w:line="360" w:lineRule="auto"/>
              <w:contextualSpacing/>
              <w:rPr>
                <w:rFonts w:ascii="仿宋_GB2312" w:hAnsi="仿宋" w:eastAsia="仿宋_GB2312" w:cs="Times New Roman"/>
                <w:color w:val="000000" w:themeColor="text1"/>
                <w:szCs w:val="21"/>
                <w14:textFill>
                  <w14:solidFill>
                    <w14:schemeClr w14:val="tx1"/>
                  </w14:solidFill>
                </w14:textFill>
              </w:rPr>
            </w:pPr>
            <w:r>
              <w:rPr>
                <w:rFonts w:hint="eastAsia" w:ascii="仿宋_GB2312" w:hAnsi="仿宋" w:eastAsia="仿宋_GB2312" w:cs="Times New Roman"/>
                <w:color w:val="000000" w:themeColor="text1"/>
                <w:szCs w:val="21"/>
                <w14:textFill>
                  <w14:solidFill>
                    <w14:schemeClr w14:val="tx1"/>
                  </w14:solidFill>
                </w14:textFill>
              </w:rPr>
              <w:t>钢丝绳轮（小）</w:t>
            </w:r>
          </w:p>
        </w:tc>
      </w:tr>
      <w:tr w14:paraId="093801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033" w:type="dxa"/>
          </w:tcPr>
          <w:p w14:paraId="615F68BB">
            <w:pPr>
              <w:spacing w:line="360" w:lineRule="auto"/>
              <w:contextualSpacing/>
              <w:jc w:val="center"/>
              <w:rPr>
                <w:rFonts w:ascii="仿宋_GB2312" w:hAnsi="仿宋" w:eastAsia="仿宋_GB2312" w:cs="Times New Roman"/>
                <w:color w:val="000000" w:themeColor="text1"/>
                <w:szCs w:val="21"/>
                <w14:textFill>
                  <w14:solidFill>
                    <w14:schemeClr w14:val="tx1"/>
                  </w14:solidFill>
                </w14:textFill>
              </w:rPr>
            </w:pPr>
            <w:r>
              <w:rPr>
                <w:rFonts w:hint="eastAsia" w:ascii="仿宋_GB2312" w:hAnsi="仿宋" w:eastAsia="仿宋_GB2312" w:cs="Times New Roman"/>
                <w:color w:val="000000" w:themeColor="text1"/>
                <w:szCs w:val="21"/>
                <w14:textFill>
                  <w14:solidFill>
                    <w14:schemeClr w14:val="tx1"/>
                  </w14:solidFill>
                </w14:textFill>
              </w:rPr>
              <w:t>26</w:t>
            </w:r>
          </w:p>
        </w:tc>
        <w:tc>
          <w:tcPr>
            <w:tcW w:w="8538" w:type="dxa"/>
          </w:tcPr>
          <w:p w14:paraId="2441BE8E">
            <w:pPr>
              <w:spacing w:line="360" w:lineRule="auto"/>
              <w:contextualSpacing/>
              <w:rPr>
                <w:rFonts w:ascii="仿宋_GB2312" w:hAnsi="仿宋" w:eastAsia="仿宋_GB2312" w:cs="Times New Roman"/>
                <w:color w:val="000000" w:themeColor="text1"/>
                <w:szCs w:val="21"/>
                <w14:textFill>
                  <w14:solidFill>
                    <w14:schemeClr w14:val="tx1"/>
                  </w14:solidFill>
                </w14:textFill>
              </w:rPr>
            </w:pPr>
            <w:r>
              <w:rPr>
                <w:rFonts w:hint="eastAsia" w:ascii="仿宋_GB2312" w:hAnsi="仿宋" w:eastAsia="仿宋_GB2312" w:cs="Times New Roman"/>
                <w:color w:val="000000" w:themeColor="text1"/>
                <w:szCs w:val="21"/>
                <w14:textFill>
                  <w14:solidFill>
                    <w14:schemeClr w14:val="tx1"/>
                  </w14:solidFill>
                </w14:textFill>
              </w:rPr>
              <w:t>中分标准主动轴</w:t>
            </w:r>
          </w:p>
        </w:tc>
      </w:tr>
      <w:tr w14:paraId="6F2EB1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033" w:type="dxa"/>
          </w:tcPr>
          <w:p w14:paraId="44963419">
            <w:pPr>
              <w:spacing w:line="360" w:lineRule="auto"/>
              <w:contextualSpacing/>
              <w:jc w:val="center"/>
              <w:rPr>
                <w:rFonts w:ascii="仿宋_GB2312" w:hAnsi="仿宋" w:eastAsia="仿宋_GB2312" w:cs="Times New Roman"/>
                <w:color w:val="000000" w:themeColor="text1"/>
                <w:szCs w:val="21"/>
                <w14:textFill>
                  <w14:solidFill>
                    <w14:schemeClr w14:val="tx1"/>
                  </w14:solidFill>
                </w14:textFill>
              </w:rPr>
            </w:pPr>
            <w:r>
              <w:rPr>
                <w:rFonts w:hint="eastAsia" w:ascii="仿宋_GB2312" w:hAnsi="仿宋" w:eastAsia="仿宋_GB2312" w:cs="Times New Roman"/>
                <w:color w:val="000000" w:themeColor="text1"/>
                <w:szCs w:val="21"/>
                <w14:textFill>
                  <w14:solidFill>
                    <w14:schemeClr w14:val="tx1"/>
                  </w14:solidFill>
                </w14:textFill>
              </w:rPr>
              <w:t>27</w:t>
            </w:r>
          </w:p>
        </w:tc>
        <w:tc>
          <w:tcPr>
            <w:tcW w:w="8538" w:type="dxa"/>
          </w:tcPr>
          <w:p w14:paraId="5159701C">
            <w:pPr>
              <w:spacing w:line="360" w:lineRule="auto"/>
              <w:contextualSpacing/>
              <w:rPr>
                <w:rFonts w:ascii="仿宋_GB2312" w:hAnsi="仿宋" w:eastAsia="仿宋_GB2312" w:cs="Times New Roman"/>
                <w:color w:val="000000" w:themeColor="text1"/>
                <w:szCs w:val="21"/>
                <w14:textFill>
                  <w14:solidFill>
                    <w14:schemeClr w14:val="tx1"/>
                  </w14:solidFill>
                </w14:textFill>
              </w:rPr>
            </w:pPr>
            <w:r>
              <w:rPr>
                <w:rFonts w:hint="eastAsia" w:ascii="仿宋_GB2312" w:hAnsi="仿宋" w:eastAsia="仿宋_GB2312" w:cs="Times New Roman"/>
                <w:color w:val="000000" w:themeColor="text1"/>
                <w:szCs w:val="21"/>
                <w14:textFill>
                  <w14:solidFill>
                    <w14:schemeClr w14:val="tx1"/>
                  </w14:solidFill>
                </w14:textFill>
              </w:rPr>
              <w:t>门机皮带</w:t>
            </w:r>
          </w:p>
        </w:tc>
      </w:tr>
      <w:tr w14:paraId="51BC23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033" w:type="dxa"/>
          </w:tcPr>
          <w:p w14:paraId="6D5D22DD">
            <w:pPr>
              <w:spacing w:line="360" w:lineRule="auto"/>
              <w:contextualSpacing/>
              <w:jc w:val="center"/>
              <w:rPr>
                <w:rFonts w:ascii="仿宋_GB2312" w:hAnsi="仿宋" w:eastAsia="仿宋_GB2312" w:cs="Times New Roman"/>
                <w:color w:val="000000" w:themeColor="text1"/>
                <w:szCs w:val="21"/>
                <w14:textFill>
                  <w14:solidFill>
                    <w14:schemeClr w14:val="tx1"/>
                  </w14:solidFill>
                </w14:textFill>
              </w:rPr>
            </w:pPr>
            <w:r>
              <w:rPr>
                <w:rFonts w:hint="eastAsia" w:ascii="仿宋_GB2312" w:hAnsi="仿宋" w:eastAsia="仿宋_GB2312" w:cs="Times New Roman"/>
                <w:color w:val="000000" w:themeColor="text1"/>
                <w:szCs w:val="21"/>
                <w14:textFill>
                  <w14:solidFill>
                    <w14:schemeClr w14:val="tx1"/>
                  </w14:solidFill>
                </w14:textFill>
              </w:rPr>
              <w:t>28</w:t>
            </w:r>
          </w:p>
        </w:tc>
        <w:tc>
          <w:tcPr>
            <w:tcW w:w="8538" w:type="dxa"/>
          </w:tcPr>
          <w:p w14:paraId="290F79B0">
            <w:pPr>
              <w:spacing w:line="360" w:lineRule="auto"/>
              <w:contextualSpacing/>
              <w:rPr>
                <w:rFonts w:ascii="仿宋_GB2312" w:hAnsi="仿宋" w:eastAsia="仿宋_GB2312" w:cs="Times New Roman"/>
                <w:color w:val="000000" w:themeColor="text1"/>
                <w:szCs w:val="21"/>
                <w14:textFill>
                  <w14:solidFill>
                    <w14:schemeClr w14:val="tx1"/>
                  </w14:solidFill>
                </w14:textFill>
              </w:rPr>
            </w:pPr>
            <w:r>
              <w:rPr>
                <w:rFonts w:hint="eastAsia" w:ascii="仿宋_GB2312" w:hAnsi="仿宋" w:eastAsia="仿宋_GB2312" w:cs="Times New Roman"/>
                <w:color w:val="000000" w:themeColor="text1"/>
                <w:szCs w:val="21"/>
                <w14:textFill>
                  <w14:solidFill>
                    <w14:schemeClr w14:val="tx1"/>
                  </w14:solidFill>
                </w14:textFill>
              </w:rPr>
              <w:t>钢丝绳轮（大）</w:t>
            </w:r>
          </w:p>
        </w:tc>
      </w:tr>
      <w:tr w14:paraId="52E9BD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033" w:type="dxa"/>
          </w:tcPr>
          <w:p w14:paraId="399AEE24">
            <w:pPr>
              <w:spacing w:line="360" w:lineRule="auto"/>
              <w:contextualSpacing/>
              <w:jc w:val="center"/>
              <w:rPr>
                <w:rFonts w:ascii="仿宋_GB2312" w:hAnsi="仿宋" w:eastAsia="仿宋_GB2312" w:cs="Times New Roman"/>
                <w:color w:val="000000" w:themeColor="text1"/>
                <w:szCs w:val="21"/>
                <w14:textFill>
                  <w14:solidFill>
                    <w14:schemeClr w14:val="tx1"/>
                  </w14:solidFill>
                </w14:textFill>
              </w:rPr>
            </w:pPr>
            <w:r>
              <w:rPr>
                <w:rFonts w:hint="eastAsia" w:ascii="仿宋_GB2312" w:hAnsi="仿宋" w:eastAsia="仿宋_GB2312" w:cs="Times New Roman"/>
                <w:color w:val="000000" w:themeColor="text1"/>
                <w:szCs w:val="21"/>
                <w14:textFill>
                  <w14:solidFill>
                    <w14:schemeClr w14:val="tx1"/>
                  </w14:solidFill>
                </w14:textFill>
              </w:rPr>
              <w:t>29</w:t>
            </w:r>
          </w:p>
        </w:tc>
        <w:tc>
          <w:tcPr>
            <w:tcW w:w="8538" w:type="dxa"/>
          </w:tcPr>
          <w:p w14:paraId="07AEAB2E">
            <w:pPr>
              <w:spacing w:line="360" w:lineRule="auto"/>
              <w:contextualSpacing/>
              <w:rPr>
                <w:rFonts w:ascii="仿宋_GB2312" w:hAnsi="仿宋" w:eastAsia="仿宋_GB2312" w:cs="Times New Roman"/>
                <w:color w:val="000000" w:themeColor="text1"/>
                <w:szCs w:val="21"/>
                <w14:textFill>
                  <w14:solidFill>
                    <w14:schemeClr w14:val="tx1"/>
                  </w14:solidFill>
                </w14:textFill>
              </w:rPr>
            </w:pPr>
            <w:r>
              <w:rPr>
                <w:rFonts w:hint="eastAsia" w:ascii="仿宋_GB2312" w:hAnsi="仿宋" w:eastAsia="仿宋_GB2312" w:cs="Times New Roman"/>
                <w:color w:val="000000" w:themeColor="text1"/>
                <w:szCs w:val="21"/>
                <w14:textFill>
                  <w14:solidFill>
                    <w14:schemeClr w14:val="tx1"/>
                  </w14:solidFill>
                </w14:textFill>
              </w:rPr>
              <w:t>普通型门滑轮D=72</w:t>
            </w:r>
          </w:p>
        </w:tc>
      </w:tr>
      <w:tr w14:paraId="6DF331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033" w:type="dxa"/>
            <w:tcBorders>
              <w:bottom w:val="single" w:color="auto" w:sz="4" w:space="0"/>
            </w:tcBorders>
          </w:tcPr>
          <w:p w14:paraId="6C255299">
            <w:pPr>
              <w:spacing w:line="360" w:lineRule="auto"/>
              <w:contextualSpacing/>
              <w:jc w:val="center"/>
              <w:rPr>
                <w:rFonts w:ascii="仿宋_GB2312" w:hAnsi="仿宋" w:eastAsia="仿宋_GB2312" w:cs="Times New Roman"/>
                <w:color w:val="000000" w:themeColor="text1"/>
                <w:szCs w:val="21"/>
                <w14:textFill>
                  <w14:solidFill>
                    <w14:schemeClr w14:val="tx1"/>
                  </w14:solidFill>
                </w14:textFill>
              </w:rPr>
            </w:pPr>
            <w:r>
              <w:rPr>
                <w:rFonts w:hint="eastAsia" w:ascii="仿宋_GB2312" w:hAnsi="仿宋" w:eastAsia="仿宋_GB2312" w:cs="Times New Roman"/>
                <w:color w:val="000000" w:themeColor="text1"/>
                <w:szCs w:val="21"/>
                <w14:textFill>
                  <w14:solidFill>
                    <w14:schemeClr w14:val="tx1"/>
                  </w14:solidFill>
                </w14:textFill>
              </w:rPr>
              <w:t>30</w:t>
            </w:r>
          </w:p>
        </w:tc>
        <w:tc>
          <w:tcPr>
            <w:tcW w:w="8538" w:type="dxa"/>
            <w:tcBorders>
              <w:bottom w:val="single" w:color="auto" w:sz="4" w:space="0"/>
            </w:tcBorders>
          </w:tcPr>
          <w:p w14:paraId="6EDEA1D4">
            <w:pPr>
              <w:spacing w:line="360" w:lineRule="auto"/>
              <w:contextualSpacing/>
              <w:rPr>
                <w:rFonts w:ascii="仿宋_GB2312" w:hAnsi="仿宋" w:eastAsia="仿宋_GB2312" w:cs="Times New Roman"/>
                <w:color w:val="000000" w:themeColor="text1"/>
                <w:szCs w:val="21"/>
                <w14:textFill>
                  <w14:solidFill>
                    <w14:schemeClr w14:val="tx1"/>
                  </w14:solidFill>
                </w14:textFill>
              </w:rPr>
            </w:pPr>
            <w:r>
              <w:rPr>
                <w:rFonts w:hint="eastAsia" w:ascii="仿宋_GB2312" w:hAnsi="仿宋" w:eastAsia="仿宋_GB2312" w:cs="Times New Roman"/>
                <w:color w:val="000000" w:themeColor="text1"/>
                <w:szCs w:val="21"/>
                <w14:textFill>
                  <w14:solidFill>
                    <w14:schemeClr w14:val="tx1"/>
                  </w14:solidFill>
                </w14:textFill>
              </w:rPr>
              <w:t>轿厢导靴靴衬</w:t>
            </w:r>
          </w:p>
        </w:tc>
      </w:tr>
      <w:tr w14:paraId="5485A3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033" w:type="dxa"/>
            <w:tcBorders>
              <w:bottom w:val="single" w:color="auto" w:sz="4" w:space="0"/>
            </w:tcBorders>
          </w:tcPr>
          <w:p w14:paraId="25C7CC8B">
            <w:pPr>
              <w:spacing w:line="360" w:lineRule="auto"/>
              <w:contextualSpacing/>
              <w:jc w:val="center"/>
              <w:rPr>
                <w:rFonts w:ascii="仿宋_GB2312" w:hAnsi="仿宋" w:eastAsia="仿宋_GB2312" w:cs="Times New Roman"/>
                <w:color w:val="000000" w:themeColor="text1"/>
                <w:szCs w:val="21"/>
                <w14:textFill>
                  <w14:solidFill>
                    <w14:schemeClr w14:val="tx1"/>
                  </w14:solidFill>
                </w14:textFill>
              </w:rPr>
            </w:pPr>
            <w:r>
              <w:rPr>
                <w:rFonts w:hint="eastAsia" w:ascii="仿宋_GB2312" w:hAnsi="仿宋" w:eastAsia="仿宋_GB2312" w:cs="Times New Roman"/>
                <w:color w:val="000000" w:themeColor="text1"/>
                <w:szCs w:val="21"/>
                <w14:textFill>
                  <w14:solidFill>
                    <w14:schemeClr w14:val="tx1"/>
                  </w14:solidFill>
                </w14:textFill>
              </w:rPr>
              <w:t>31</w:t>
            </w:r>
          </w:p>
        </w:tc>
        <w:tc>
          <w:tcPr>
            <w:tcW w:w="8538" w:type="dxa"/>
            <w:tcBorders>
              <w:bottom w:val="single" w:color="auto" w:sz="4" w:space="0"/>
            </w:tcBorders>
          </w:tcPr>
          <w:p w14:paraId="7CFEC2D7">
            <w:pPr>
              <w:spacing w:line="360" w:lineRule="auto"/>
              <w:contextualSpacing/>
              <w:rPr>
                <w:rFonts w:ascii="仿宋_GB2312" w:hAnsi="仿宋" w:eastAsia="仿宋_GB2312" w:cs="Times New Roman"/>
                <w:color w:val="000000" w:themeColor="text1"/>
                <w:szCs w:val="21"/>
                <w14:textFill>
                  <w14:solidFill>
                    <w14:schemeClr w14:val="tx1"/>
                  </w14:solidFill>
                </w14:textFill>
              </w:rPr>
            </w:pPr>
            <w:r>
              <w:rPr>
                <w:rFonts w:hint="eastAsia" w:ascii="仿宋_GB2312" w:hAnsi="仿宋" w:eastAsia="仿宋_GB2312" w:cs="Times New Roman"/>
                <w:color w:val="000000" w:themeColor="text1"/>
                <w:szCs w:val="21"/>
                <w14:textFill>
                  <w14:solidFill>
                    <w14:schemeClr w14:val="tx1"/>
                  </w14:solidFill>
                </w14:textFill>
              </w:rPr>
              <w:t>对重导靴</w:t>
            </w:r>
          </w:p>
        </w:tc>
      </w:tr>
      <w:tr w14:paraId="7B38CB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033" w:type="dxa"/>
          </w:tcPr>
          <w:p w14:paraId="25EB8B7C">
            <w:pPr>
              <w:spacing w:line="360" w:lineRule="auto"/>
              <w:contextualSpacing/>
              <w:jc w:val="center"/>
              <w:rPr>
                <w:rFonts w:ascii="仿宋_GB2312" w:hAnsi="仿宋" w:eastAsia="仿宋_GB2312" w:cs="Times New Roman"/>
                <w:color w:val="000000" w:themeColor="text1"/>
                <w:szCs w:val="21"/>
                <w14:textFill>
                  <w14:solidFill>
                    <w14:schemeClr w14:val="tx1"/>
                  </w14:solidFill>
                </w14:textFill>
              </w:rPr>
            </w:pPr>
            <w:r>
              <w:rPr>
                <w:rFonts w:hint="eastAsia" w:ascii="仿宋_GB2312" w:hAnsi="仿宋" w:eastAsia="仿宋_GB2312" w:cs="Times New Roman"/>
                <w:color w:val="000000" w:themeColor="text1"/>
                <w:szCs w:val="21"/>
                <w14:textFill>
                  <w14:solidFill>
                    <w14:schemeClr w14:val="tx1"/>
                  </w14:solidFill>
                </w14:textFill>
              </w:rPr>
              <w:t>32</w:t>
            </w:r>
          </w:p>
        </w:tc>
        <w:tc>
          <w:tcPr>
            <w:tcW w:w="8538" w:type="dxa"/>
          </w:tcPr>
          <w:p w14:paraId="5852CABE">
            <w:pPr>
              <w:spacing w:line="360" w:lineRule="auto"/>
              <w:contextualSpacing/>
              <w:rPr>
                <w:rFonts w:ascii="仿宋_GB2312" w:hAnsi="仿宋" w:eastAsia="仿宋_GB2312" w:cs="Times New Roman"/>
                <w:color w:val="000000" w:themeColor="text1"/>
                <w:szCs w:val="21"/>
                <w14:textFill>
                  <w14:solidFill>
                    <w14:schemeClr w14:val="tx1"/>
                  </w14:solidFill>
                </w14:textFill>
              </w:rPr>
            </w:pPr>
            <w:r>
              <w:rPr>
                <w:rFonts w:hint="eastAsia" w:ascii="仿宋_GB2312" w:hAnsi="仿宋" w:eastAsia="仿宋_GB2312" w:cs="Times New Roman"/>
                <w:color w:val="000000" w:themeColor="text1"/>
                <w:szCs w:val="21"/>
                <w14:textFill>
                  <w14:solidFill>
                    <w14:schemeClr w14:val="tx1"/>
                  </w14:solidFill>
                </w14:textFill>
              </w:rPr>
              <w:t>轿顶风扇马达、电容及保护罩</w:t>
            </w:r>
          </w:p>
        </w:tc>
      </w:tr>
      <w:tr w14:paraId="6AF449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033" w:type="dxa"/>
          </w:tcPr>
          <w:p w14:paraId="4CEEEC62">
            <w:pPr>
              <w:spacing w:line="360" w:lineRule="auto"/>
              <w:contextualSpacing/>
              <w:jc w:val="center"/>
              <w:rPr>
                <w:rFonts w:ascii="仿宋_GB2312" w:hAnsi="仿宋" w:eastAsia="仿宋_GB2312" w:cs="Times New Roman"/>
                <w:color w:val="000000" w:themeColor="text1"/>
                <w:szCs w:val="21"/>
                <w14:textFill>
                  <w14:solidFill>
                    <w14:schemeClr w14:val="tx1"/>
                  </w14:solidFill>
                </w14:textFill>
              </w:rPr>
            </w:pPr>
            <w:r>
              <w:rPr>
                <w:rFonts w:hint="eastAsia" w:ascii="仿宋_GB2312" w:hAnsi="仿宋" w:eastAsia="仿宋_GB2312" w:cs="Times New Roman"/>
                <w:color w:val="000000" w:themeColor="text1"/>
                <w:szCs w:val="21"/>
                <w14:textFill>
                  <w14:solidFill>
                    <w14:schemeClr w14:val="tx1"/>
                  </w14:solidFill>
                </w14:textFill>
              </w:rPr>
              <w:t>33</w:t>
            </w:r>
          </w:p>
        </w:tc>
        <w:tc>
          <w:tcPr>
            <w:tcW w:w="8538" w:type="dxa"/>
          </w:tcPr>
          <w:p w14:paraId="04EF49F1">
            <w:pPr>
              <w:spacing w:line="360" w:lineRule="auto"/>
              <w:contextualSpacing/>
              <w:rPr>
                <w:rFonts w:ascii="仿宋_GB2312" w:hAnsi="仿宋" w:eastAsia="仿宋_GB2312" w:cs="Times New Roman"/>
                <w:color w:val="000000" w:themeColor="text1"/>
                <w:szCs w:val="21"/>
                <w14:textFill>
                  <w14:solidFill>
                    <w14:schemeClr w14:val="tx1"/>
                  </w14:solidFill>
                </w14:textFill>
              </w:rPr>
            </w:pPr>
            <w:r>
              <w:rPr>
                <w:rFonts w:hint="eastAsia" w:ascii="仿宋_GB2312" w:hAnsi="仿宋" w:eastAsia="仿宋_GB2312" w:cs="Times New Roman"/>
                <w:color w:val="000000" w:themeColor="text1"/>
                <w:szCs w:val="21"/>
                <w14:textFill>
                  <w14:solidFill>
                    <w14:schemeClr w14:val="tx1"/>
                  </w14:solidFill>
                </w14:textFill>
              </w:rPr>
              <w:t>续流二极管保护电路WD</w:t>
            </w:r>
          </w:p>
        </w:tc>
      </w:tr>
      <w:tr w14:paraId="78F1D0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033" w:type="dxa"/>
          </w:tcPr>
          <w:p w14:paraId="38C65109">
            <w:pPr>
              <w:spacing w:line="360" w:lineRule="auto"/>
              <w:contextualSpacing/>
              <w:jc w:val="center"/>
              <w:rPr>
                <w:rFonts w:ascii="仿宋_GB2312" w:hAnsi="仿宋" w:eastAsia="仿宋_GB2312" w:cs="Times New Roman"/>
                <w:color w:val="000000" w:themeColor="text1"/>
                <w:szCs w:val="21"/>
                <w14:textFill>
                  <w14:solidFill>
                    <w14:schemeClr w14:val="tx1"/>
                  </w14:solidFill>
                </w14:textFill>
              </w:rPr>
            </w:pPr>
            <w:r>
              <w:rPr>
                <w:rFonts w:hint="eastAsia" w:ascii="仿宋_GB2312" w:hAnsi="仿宋" w:eastAsia="仿宋_GB2312" w:cs="Times New Roman"/>
                <w:color w:val="000000" w:themeColor="text1"/>
                <w:szCs w:val="21"/>
                <w14:textFill>
                  <w14:solidFill>
                    <w14:schemeClr w14:val="tx1"/>
                  </w14:solidFill>
                </w14:textFill>
              </w:rPr>
              <w:t>34</w:t>
            </w:r>
          </w:p>
        </w:tc>
        <w:tc>
          <w:tcPr>
            <w:tcW w:w="8538" w:type="dxa"/>
          </w:tcPr>
          <w:p w14:paraId="2B1FAB0D">
            <w:pPr>
              <w:spacing w:line="360" w:lineRule="auto"/>
              <w:contextualSpacing/>
              <w:rPr>
                <w:rFonts w:ascii="仿宋_GB2312" w:hAnsi="仿宋" w:eastAsia="仿宋_GB2312" w:cs="Times New Roman"/>
                <w:color w:val="000000" w:themeColor="text1"/>
                <w:szCs w:val="21"/>
                <w14:textFill>
                  <w14:solidFill>
                    <w14:schemeClr w14:val="tx1"/>
                  </w14:solidFill>
                </w14:textFill>
              </w:rPr>
            </w:pPr>
            <w:r>
              <w:rPr>
                <w:rFonts w:hint="eastAsia" w:ascii="仿宋_GB2312" w:hAnsi="仿宋" w:eastAsia="仿宋_GB2312" w:cs="Times New Roman"/>
                <w:color w:val="000000" w:themeColor="text1"/>
                <w:szCs w:val="21"/>
                <w14:textFill>
                  <w14:solidFill>
                    <w14:schemeClr w14:val="tx1"/>
                  </w14:solidFill>
                </w14:textFill>
              </w:rPr>
              <w:t>主开关选项JHO9微型断路器）</w:t>
            </w:r>
          </w:p>
        </w:tc>
      </w:tr>
      <w:tr w14:paraId="07CEFD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033" w:type="dxa"/>
          </w:tcPr>
          <w:p w14:paraId="6FEA52E4">
            <w:pPr>
              <w:spacing w:line="360" w:lineRule="auto"/>
              <w:contextualSpacing/>
              <w:jc w:val="center"/>
              <w:rPr>
                <w:rFonts w:ascii="仿宋_GB2312" w:hAnsi="仿宋" w:eastAsia="仿宋_GB2312" w:cs="Times New Roman"/>
                <w:color w:val="000000" w:themeColor="text1"/>
                <w:szCs w:val="21"/>
                <w14:textFill>
                  <w14:solidFill>
                    <w14:schemeClr w14:val="tx1"/>
                  </w14:solidFill>
                </w14:textFill>
              </w:rPr>
            </w:pPr>
            <w:r>
              <w:rPr>
                <w:rFonts w:hint="eastAsia" w:ascii="仿宋_GB2312" w:hAnsi="仿宋" w:eastAsia="仿宋_GB2312" w:cs="Times New Roman"/>
                <w:color w:val="000000" w:themeColor="text1"/>
                <w:szCs w:val="21"/>
                <w14:textFill>
                  <w14:solidFill>
                    <w14:schemeClr w14:val="tx1"/>
                  </w14:solidFill>
                </w14:textFill>
              </w:rPr>
              <w:t>35</w:t>
            </w:r>
          </w:p>
        </w:tc>
        <w:tc>
          <w:tcPr>
            <w:tcW w:w="8538" w:type="dxa"/>
          </w:tcPr>
          <w:p w14:paraId="0B7AF9D4">
            <w:pPr>
              <w:spacing w:line="360" w:lineRule="auto"/>
              <w:contextualSpacing/>
              <w:rPr>
                <w:rFonts w:ascii="仿宋_GB2312" w:hAnsi="仿宋" w:eastAsia="仿宋_GB2312" w:cs="Times New Roman"/>
                <w:color w:val="000000" w:themeColor="text1"/>
                <w:szCs w:val="21"/>
                <w14:textFill>
                  <w14:solidFill>
                    <w14:schemeClr w14:val="tx1"/>
                  </w14:solidFill>
                </w14:textFill>
              </w:rPr>
            </w:pPr>
            <w:r>
              <w:rPr>
                <w:rFonts w:hint="eastAsia" w:ascii="仿宋_GB2312" w:hAnsi="仿宋" w:eastAsia="仿宋_GB2312" w:cs="Times New Roman"/>
                <w:color w:val="000000" w:themeColor="text1"/>
                <w:szCs w:val="21"/>
                <w14:textFill>
                  <w14:solidFill>
                    <w14:schemeClr w14:val="tx1"/>
                  </w14:solidFill>
                </w14:textFill>
              </w:rPr>
              <w:t>接触器3RT10152JB42 3KW 3P 24V</w:t>
            </w:r>
          </w:p>
        </w:tc>
      </w:tr>
      <w:tr w14:paraId="08CEBA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033" w:type="dxa"/>
          </w:tcPr>
          <w:p w14:paraId="2ADB3108">
            <w:pPr>
              <w:spacing w:line="360" w:lineRule="auto"/>
              <w:contextualSpacing/>
              <w:jc w:val="center"/>
              <w:rPr>
                <w:rFonts w:ascii="仿宋_GB2312" w:hAnsi="仿宋" w:eastAsia="仿宋_GB2312" w:cs="Times New Roman"/>
                <w:color w:val="000000" w:themeColor="text1"/>
                <w:szCs w:val="21"/>
                <w14:textFill>
                  <w14:solidFill>
                    <w14:schemeClr w14:val="tx1"/>
                  </w14:solidFill>
                </w14:textFill>
              </w:rPr>
            </w:pPr>
            <w:r>
              <w:rPr>
                <w:rFonts w:hint="eastAsia" w:ascii="仿宋_GB2312" w:hAnsi="仿宋" w:eastAsia="仿宋_GB2312" w:cs="Times New Roman"/>
                <w:color w:val="000000" w:themeColor="text1"/>
                <w:szCs w:val="21"/>
                <w14:textFill>
                  <w14:solidFill>
                    <w14:schemeClr w14:val="tx1"/>
                  </w14:solidFill>
                </w14:textFill>
              </w:rPr>
              <w:t>36</w:t>
            </w:r>
          </w:p>
        </w:tc>
        <w:tc>
          <w:tcPr>
            <w:tcW w:w="8538" w:type="dxa"/>
          </w:tcPr>
          <w:p w14:paraId="35F4BBA0">
            <w:pPr>
              <w:spacing w:line="360" w:lineRule="auto"/>
              <w:contextualSpacing/>
              <w:rPr>
                <w:rFonts w:ascii="仿宋_GB2312" w:hAnsi="仿宋" w:eastAsia="仿宋_GB2312" w:cs="Times New Roman"/>
                <w:color w:val="000000" w:themeColor="text1"/>
                <w:szCs w:val="21"/>
                <w14:textFill>
                  <w14:solidFill>
                    <w14:schemeClr w14:val="tx1"/>
                  </w14:solidFill>
                </w14:textFill>
              </w:rPr>
            </w:pPr>
            <w:r>
              <w:rPr>
                <w:rFonts w:hint="eastAsia" w:ascii="仿宋_GB2312" w:hAnsi="仿宋" w:eastAsia="仿宋_GB2312" w:cs="Times New Roman"/>
                <w:color w:val="000000" w:themeColor="text1"/>
                <w:szCs w:val="21"/>
                <w14:textFill>
                  <w14:solidFill>
                    <w14:schemeClr w14:val="tx1"/>
                  </w14:solidFill>
                </w14:textFill>
              </w:rPr>
              <w:t>主开关辅助触点</w:t>
            </w:r>
          </w:p>
        </w:tc>
      </w:tr>
      <w:tr w14:paraId="47A3BA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033" w:type="dxa"/>
          </w:tcPr>
          <w:p w14:paraId="7DC43ECA">
            <w:pPr>
              <w:spacing w:line="360" w:lineRule="auto"/>
              <w:contextualSpacing/>
              <w:jc w:val="center"/>
              <w:rPr>
                <w:rFonts w:ascii="仿宋_GB2312" w:hAnsi="仿宋" w:eastAsia="仿宋_GB2312" w:cs="Times New Roman"/>
                <w:color w:val="000000" w:themeColor="text1"/>
                <w:szCs w:val="21"/>
                <w14:textFill>
                  <w14:solidFill>
                    <w14:schemeClr w14:val="tx1"/>
                  </w14:solidFill>
                </w14:textFill>
              </w:rPr>
            </w:pPr>
            <w:r>
              <w:rPr>
                <w:rFonts w:hint="eastAsia" w:ascii="仿宋_GB2312" w:hAnsi="仿宋" w:eastAsia="仿宋_GB2312" w:cs="Times New Roman"/>
                <w:color w:val="000000" w:themeColor="text1"/>
                <w:szCs w:val="21"/>
                <w14:textFill>
                  <w14:solidFill>
                    <w14:schemeClr w14:val="tx1"/>
                  </w14:solidFill>
                </w14:textFill>
              </w:rPr>
              <w:t>37</w:t>
            </w:r>
          </w:p>
        </w:tc>
        <w:tc>
          <w:tcPr>
            <w:tcW w:w="8538" w:type="dxa"/>
          </w:tcPr>
          <w:p w14:paraId="6CA9C2D1">
            <w:pPr>
              <w:spacing w:line="360" w:lineRule="auto"/>
              <w:contextualSpacing/>
              <w:rPr>
                <w:rFonts w:ascii="仿宋_GB2312" w:hAnsi="仿宋" w:eastAsia="仿宋_GB2312" w:cs="Times New Roman"/>
                <w:color w:val="000000" w:themeColor="text1"/>
                <w:szCs w:val="21"/>
                <w14:textFill>
                  <w14:solidFill>
                    <w14:schemeClr w14:val="tx1"/>
                  </w14:solidFill>
                </w14:textFill>
              </w:rPr>
            </w:pPr>
            <w:r>
              <w:rPr>
                <w:rFonts w:hint="eastAsia" w:ascii="仿宋_GB2312" w:hAnsi="仿宋" w:eastAsia="仿宋_GB2312" w:cs="Times New Roman"/>
                <w:color w:val="000000" w:themeColor="text1"/>
                <w:szCs w:val="21"/>
                <w14:textFill>
                  <w14:solidFill>
                    <w14:schemeClr w14:val="tx1"/>
                  </w14:solidFill>
                </w14:textFill>
              </w:rPr>
              <w:t>应急电源电池(12VDC、24DC)</w:t>
            </w:r>
          </w:p>
        </w:tc>
      </w:tr>
      <w:tr w14:paraId="62F97A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033" w:type="dxa"/>
          </w:tcPr>
          <w:p w14:paraId="6F347E41">
            <w:pPr>
              <w:spacing w:line="360" w:lineRule="auto"/>
              <w:contextualSpacing/>
              <w:jc w:val="center"/>
              <w:rPr>
                <w:rFonts w:ascii="仿宋_GB2312" w:hAnsi="仿宋" w:eastAsia="仿宋_GB2312" w:cs="Times New Roman"/>
                <w:color w:val="000000" w:themeColor="text1"/>
                <w:szCs w:val="21"/>
                <w14:textFill>
                  <w14:solidFill>
                    <w14:schemeClr w14:val="tx1"/>
                  </w14:solidFill>
                </w14:textFill>
              </w:rPr>
            </w:pPr>
            <w:r>
              <w:rPr>
                <w:rFonts w:hint="eastAsia" w:ascii="仿宋_GB2312" w:hAnsi="仿宋" w:eastAsia="仿宋_GB2312" w:cs="Times New Roman"/>
                <w:color w:val="000000" w:themeColor="text1"/>
                <w:szCs w:val="21"/>
                <w14:textFill>
                  <w14:solidFill>
                    <w14:schemeClr w14:val="tx1"/>
                  </w14:solidFill>
                </w14:textFill>
              </w:rPr>
              <w:t>38</w:t>
            </w:r>
          </w:p>
        </w:tc>
        <w:tc>
          <w:tcPr>
            <w:tcW w:w="8538" w:type="dxa"/>
          </w:tcPr>
          <w:p w14:paraId="4BDC7175">
            <w:pPr>
              <w:spacing w:line="360" w:lineRule="auto"/>
              <w:contextualSpacing/>
              <w:rPr>
                <w:rFonts w:ascii="仿宋_GB2312" w:hAnsi="仿宋" w:eastAsia="仿宋_GB2312" w:cs="Times New Roman"/>
                <w:color w:val="000000" w:themeColor="text1"/>
                <w:szCs w:val="21"/>
                <w14:textFill>
                  <w14:solidFill>
                    <w14:schemeClr w14:val="tx1"/>
                  </w14:solidFill>
                </w14:textFill>
              </w:rPr>
            </w:pPr>
            <w:r>
              <w:rPr>
                <w:rFonts w:hint="eastAsia" w:ascii="仿宋_GB2312" w:hAnsi="仿宋" w:eastAsia="仿宋_GB2312" w:cs="Times New Roman"/>
                <w:color w:val="000000" w:themeColor="text1"/>
                <w:szCs w:val="21"/>
                <w14:textFill>
                  <w14:solidFill>
                    <w14:schemeClr w14:val="tx1"/>
                  </w14:solidFill>
                </w14:textFill>
              </w:rPr>
              <w:t>急停开关、断绳开关、上下限位开关、上下强迫减速开关</w:t>
            </w:r>
          </w:p>
        </w:tc>
      </w:tr>
      <w:tr w14:paraId="71AF86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033" w:type="dxa"/>
          </w:tcPr>
          <w:p w14:paraId="17DAC181">
            <w:pPr>
              <w:spacing w:line="360" w:lineRule="auto"/>
              <w:contextualSpacing/>
              <w:jc w:val="center"/>
              <w:rPr>
                <w:rFonts w:ascii="仿宋_GB2312" w:hAnsi="仿宋" w:eastAsia="仿宋_GB2312" w:cs="Times New Roman"/>
                <w:color w:val="000000" w:themeColor="text1"/>
                <w:szCs w:val="21"/>
                <w14:textFill>
                  <w14:solidFill>
                    <w14:schemeClr w14:val="tx1"/>
                  </w14:solidFill>
                </w14:textFill>
              </w:rPr>
            </w:pPr>
            <w:r>
              <w:rPr>
                <w:rFonts w:hint="eastAsia" w:ascii="仿宋_GB2312" w:hAnsi="仿宋" w:eastAsia="仿宋_GB2312" w:cs="Times New Roman"/>
                <w:color w:val="000000" w:themeColor="text1"/>
                <w:szCs w:val="21"/>
                <w14:textFill>
                  <w14:solidFill>
                    <w14:schemeClr w14:val="tx1"/>
                  </w14:solidFill>
                </w14:textFill>
              </w:rPr>
              <w:t>39</w:t>
            </w:r>
          </w:p>
        </w:tc>
        <w:tc>
          <w:tcPr>
            <w:tcW w:w="8538" w:type="dxa"/>
          </w:tcPr>
          <w:p w14:paraId="3E3E28C9">
            <w:pPr>
              <w:spacing w:line="360" w:lineRule="auto"/>
              <w:contextualSpacing/>
              <w:rPr>
                <w:rFonts w:ascii="仿宋_GB2312" w:hAnsi="仿宋" w:eastAsia="仿宋_GB2312" w:cs="Times New Roman"/>
                <w:color w:val="000000" w:themeColor="text1"/>
                <w:szCs w:val="21"/>
                <w14:textFill>
                  <w14:solidFill>
                    <w14:schemeClr w14:val="tx1"/>
                  </w14:solidFill>
                </w14:textFill>
              </w:rPr>
            </w:pPr>
            <w:r>
              <w:rPr>
                <w:rFonts w:hint="eastAsia" w:ascii="仿宋_GB2312" w:hAnsi="仿宋" w:eastAsia="仿宋_GB2312" w:cs="Times New Roman"/>
                <w:color w:val="000000" w:themeColor="text1"/>
                <w:szCs w:val="21"/>
                <w14:textFill>
                  <w14:solidFill>
                    <w14:schemeClr w14:val="tx1"/>
                  </w14:solidFill>
                </w14:textFill>
              </w:rPr>
              <w:t>限速器按钮DBV 16A  230V、限速器开关</w:t>
            </w:r>
          </w:p>
        </w:tc>
      </w:tr>
      <w:tr w14:paraId="21605E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033" w:type="dxa"/>
          </w:tcPr>
          <w:p w14:paraId="75C12026">
            <w:pPr>
              <w:spacing w:line="360" w:lineRule="auto"/>
              <w:contextualSpacing/>
              <w:jc w:val="center"/>
              <w:rPr>
                <w:rFonts w:ascii="仿宋_GB2312" w:hAnsi="仿宋" w:eastAsia="仿宋_GB2312" w:cs="Times New Roman"/>
                <w:color w:val="000000" w:themeColor="text1"/>
                <w:szCs w:val="21"/>
                <w14:textFill>
                  <w14:solidFill>
                    <w14:schemeClr w14:val="tx1"/>
                  </w14:solidFill>
                </w14:textFill>
              </w:rPr>
            </w:pPr>
            <w:r>
              <w:rPr>
                <w:rFonts w:hint="eastAsia" w:ascii="仿宋_GB2312" w:hAnsi="仿宋" w:eastAsia="仿宋_GB2312" w:cs="Times New Roman"/>
                <w:color w:val="000000" w:themeColor="text1"/>
                <w:szCs w:val="21"/>
                <w14:textFill>
                  <w14:solidFill>
                    <w14:schemeClr w14:val="tx1"/>
                  </w14:solidFill>
                </w14:textFill>
              </w:rPr>
              <w:t>40</w:t>
            </w:r>
          </w:p>
        </w:tc>
        <w:tc>
          <w:tcPr>
            <w:tcW w:w="8538" w:type="dxa"/>
          </w:tcPr>
          <w:p w14:paraId="0CFB57B4">
            <w:pPr>
              <w:spacing w:line="360" w:lineRule="auto"/>
              <w:contextualSpacing/>
              <w:rPr>
                <w:rFonts w:ascii="仿宋_GB2312" w:hAnsi="仿宋" w:eastAsia="仿宋_GB2312" w:cs="Times New Roman"/>
                <w:color w:val="000000" w:themeColor="text1"/>
                <w:szCs w:val="21"/>
                <w14:textFill>
                  <w14:solidFill>
                    <w14:schemeClr w14:val="tx1"/>
                  </w14:solidFill>
                </w14:textFill>
              </w:rPr>
            </w:pPr>
            <w:r>
              <w:rPr>
                <w:rFonts w:hint="eastAsia" w:ascii="仿宋_GB2312" w:hAnsi="仿宋" w:eastAsia="仿宋_GB2312" w:cs="Times New Roman"/>
                <w:color w:val="000000" w:themeColor="text1"/>
                <w:szCs w:val="21"/>
                <w14:textFill>
                  <w14:solidFill>
                    <w14:schemeClr w14:val="tx1"/>
                  </w14:solidFill>
                </w14:textFill>
              </w:rPr>
              <w:t>基站报警器喇叭SOA</w:t>
            </w:r>
          </w:p>
        </w:tc>
      </w:tr>
      <w:tr w14:paraId="43CD50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033" w:type="dxa"/>
          </w:tcPr>
          <w:p w14:paraId="091BBA02">
            <w:pPr>
              <w:spacing w:line="360" w:lineRule="auto"/>
              <w:contextualSpacing/>
              <w:jc w:val="center"/>
              <w:rPr>
                <w:rFonts w:ascii="仿宋_GB2312" w:hAnsi="仿宋" w:eastAsia="仿宋_GB2312" w:cs="Times New Roman"/>
                <w:color w:val="000000" w:themeColor="text1"/>
                <w:szCs w:val="21"/>
                <w14:textFill>
                  <w14:solidFill>
                    <w14:schemeClr w14:val="tx1"/>
                  </w14:solidFill>
                </w14:textFill>
              </w:rPr>
            </w:pPr>
            <w:r>
              <w:rPr>
                <w:rFonts w:hint="eastAsia" w:ascii="仿宋_GB2312" w:hAnsi="仿宋" w:eastAsia="仿宋_GB2312" w:cs="Times New Roman"/>
                <w:color w:val="000000" w:themeColor="text1"/>
                <w:szCs w:val="21"/>
                <w14:textFill>
                  <w14:solidFill>
                    <w14:schemeClr w14:val="tx1"/>
                  </w14:solidFill>
                </w14:textFill>
              </w:rPr>
              <w:t>41</w:t>
            </w:r>
          </w:p>
        </w:tc>
        <w:tc>
          <w:tcPr>
            <w:tcW w:w="8538" w:type="dxa"/>
          </w:tcPr>
          <w:p w14:paraId="07BB9EF2">
            <w:pPr>
              <w:spacing w:line="360" w:lineRule="auto"/>
              <w:contextualSpacing/>
              <w:rPr>
                <w:rFonts w:ascii="仿宋_GB2312" w:hAnsi="仿宋" w:eastAsia="仿宋_GB2312" w:cs="Times New Roman"/>
                <w:color w:val="000000" w:themeColor="text1"/>
                <w:szCs w:val="21"/>
                <w14:textFill>
                  <w14:solidFill>
                    <w14:schemeClr w14:val="tx1"/>
                  </w14:solidFill>
                </w14:textFill>
              </w:rPr>
            </w:pPr>
            <w:r>
              <w:rPr>
                <w:rFonts w:hint="eastAsia" w:ascii="仿宋_GB2312" w:hAnsi="仿宋" w:eastAsia="仿宋_GB2312" w:cs="Times New Roman"/>
                <w:color w:val="000000" w:themeColor="text1"/>
                <w:szCs w:val="21"/>
                <w14:textFill>
                  <w14:solidFill>
                    <w14:schemeClr w14:val="tx1"/>
                  </w14:solidFill>
                </w14:textFill>
              </w:rPr>
              <w:t>GCIOA360存储器含软件</w:t>
            </w:r>
          </w:p>
        </w:tc>
      </w:tr>
      <w:tr w14:paraId="0F989B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033" w:type="dxa"/>
          </w:tcPr>
          <w:p w14:paraId="36990D1E">
            <w:pPr>
              <w:spacing w:line="360" w:lineRule="auto"/>
              <w:contextualSpacing/>
              <w:jc w:val="center"/>
              <w:rPr>
                <w:rFonts w:ascii="仿宋_GB2312" w:hAnsi="仿宋" w:eastAsia="仿宋_GB2312" w:cs="Times New Roman"/>
                <w:color w:val="000000" w:themeColor="text1"/>
                <w:szCs w:val="21"/>
                <w14:textFill>
                  <w14:solidFill>
                    <w14:schemeClr w14:val="tx1"/>
                  </w14:solidFill>
                </w14:textFill>
              </w:rPr>
            </w:pPr>
            <w:r>
              <w:rPr>
                <w:rFonts w:hint="eastAsia" w:ascii="仿宋_GB2312" w:hAnsi="仿宋" w:eastAsia="仿宋_GB2312" w:cs="Times New Roman"/>
                <w:color w:val="000000" w:themeColor="text1"/>
                <w:szCs w:val="21"/>
                <w14:textFill>
                  <w14:solidFill>
                    <w14:schemeClr w14:val="tx1"/>
                  </w14:solidFill>
                </w14:textFill>
              </w:rPr>
              <w:t>42</w:t>
            </w:r>
          </w:p>
        </w:tc>
        <w:tc>
          <w:tcPr>
            <w:tcW w:w="8538" w:type="dxa"/>
          </w:tcPr>
          <w:p w14:paraId="2898F916">
            <w:pPr>
              <w:spacing w:line="360" w:lineRule="auto"/>
              <w:contextualSpacing/>
              <w:rPr>
                <w:rFonts w:ascii="仿宋_GB2312" w:hAnsi="仿宋" w:eastAsia="仿宋_GB2312" w:cs="Times New Roman"/>
                <w:color w:val="000000" w:themeColor="text1"/>
                <w:szCs w:val="21"/>
                <w14:textFill>
                  <w14:solidFill>
                    <w14:schemeClr w14:val="tx1"/>
                  </w14:solidFill>
                </w14:textFill>
              </w:rPr>
            </w:pPr>
            <w:r>
              <w:rPr>
                <w:rFonts w:hint="eastAsia" w:ascii="仿宋_GB2312" w:hAnsi="仿宋" w:eastAsia="仿宋_GB2312" w:cs="Times New Roman"/>
                <w:color w:val="000000" w:themeColor="text1"/>
                <w:szCs w:val="21"/>
                <w14:textFill>
                  <w14:solidFill>
                    <w14:schemeClr w14:val="tx1"/>
                  </w14:solidFill>
                </w14:textFill>
              </w:rPr>
              <w:t>WAGO雌插头231203/0260</w:t>
            </w:r>
          </w:p>
        </w:tc>
      </w:tr>
      <w:tr w14:paraId="24DA0C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033" w:type="dxa"/>
          </w:tcPr>
          <w:p w14:paraId="6CA0ED3D">
            <w:pPr>
              <w:spacing w:line="360" w:lineRule="auto"/>
              <w:contextualSpacing/>
              <w:jc w:val="center"/>
              <w:rPr>
                <w:rFonts w:ascii="仿宋_GB2312" w:hAnsi="仿宋" w:eastAsia="仿宋_GB2312" w:cs="Times New Roman"/>
                <w:color w:val="000000" w:themeColor="text1"/>
                <w:szCs w:val="21"/>
                <w14:textFill>
                  <w14:solidFill>
                    <w14:schemeClr w14:val="tx1"/>
                  </w14:solidFill>
                </w14:textFill>
              </w:rPr>
            </w:pPr>
            <w:r>
              <w:rPr>
                <w:rFonts w:hint="eastAsia" w:ascii="仿宋_GB2312" w:hAnsi="仿宋" w:eastAsia="仿宋_GB2312" w:cs="Times New Roman"/>
                <w:color w:val="000000" w:themeColor="text1"/>
                <w:szCs w:val="21"/>
                <w14:textFill>
                  <w14:solidFill>
                    <w14:schemeClr w14:val="tx1"/>
                  </w14:solidFill>
                </w14:textFill>
              </w:rPr>
              <w:t>43</w:t>
            </w:r>
          </w:p>
        </w:tc>
        <w:tc>
          <w:tcPr>
            <w:tcW w:w="8538" w:type="dxa"/>
          </w:tcPr>
          <w:p w14:paraId="74BA2994">
            <w:pPr>
              <w:spacing w:line="360" w:lineRule="auto"/>
              <w:contextualSpacing/>
              <w:rPr>
                <w:rFonts w:ascii="仿宋_GB2312" w:hAnsi="仿宋" w:eastAsia="仿宋_GB2312" w:cs="Times New Roman"/>
                <w:color w:val="000000" w:themeColor="text1"/>
                <w:szCs w:val="21"/>
                <w14:textFill>
                  <w14:solidFill>
                    <w14:schemeClr w14:val="tx1"/>
                  </w14:solidFill>
                </w14:textFill>
              </w:rPr>
            </w:pPr>
            <w:r>
              <w:rPr>
                <w:rFonts w:hint="eastAsia" w:ascii="仿宋_GB2312" w:hAnsi="仿宋" w:eastAsia="仿宋_GB2312" w:cs="Times New Roman"/>
                <w:color w:val="000000" w:themeColor="text1"/>
                <w:szCs w:val="21"/>
                <w14:textFill>
                  <w14:solidFill>
                    <w14:schemeClr w14:val="tx1"/>
                  </w14:solidFill>
                </w14:textFill>
              </w:rPr>
              <w:t>开关门按钮</w:t>
            </w:r>
          </w:p>
        </w:tc>
      </w:tr>
      <w:tr w14:paraId="08E573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033" w:type="dxa"/>
          </w:tcPr>
          <w:p w14:paraId="5C2510B4">
            <w:pPr>
              <w:spacing w:line="360" w:lineRule="auto"/>
              <w:contextualSpacing/>
              <w:jc w:val="center"/>
              <w:rPr>
                <w:rFonts w:ascii="仿宋_GB2312" w:hAnsi="仿宋" w:eastAsia="仿宋_GB2312" w:cs="Times New Roman"/>
                <w:color w:val="000000" w:themeColor="text1"/>
                <w:szCs w:val="21"/>
                <w14:textFill>
                  <w14:solidFill>
                    <w14:schemeClr w14:val="tx1"/>
                  </w14:solidFill>
                </w14:textFill>
              </w:rPr>
            </w:pPr>
            <w:r>
              <w:rPr>
                <w:rFonts w:hint="eastAsia" w:ascii="仿宋_GB2312" w:hAnsi="仿宋" w:eastAsia="仿宋_GB2312" w:cs="Times New Roman"/>
                <w:color w:val="000000" w:themeColor="text1"/>
                <w:szCs w:val="21"/>
                <w14:textFill>
                  <w14:solidFill>
                    <w14:schemeClr w14:val="tx1"/>
                  </w14:solidFill>
                </w14:textFill>
              </w:rPr>
              <w:t>44</w:t>
            </w:r>
          </w:p>
        </w:tc>
        <w:tc>
          <w:tcPr>
            <w:tcW w:w="8538" w:type="dxa"/>
          </w:tcPr>
          <w:p w14:paraId="14FEAAA7">
            <w:pPr>
              <w:spacing w:line="360" w:lineRule="auto"/>
              <w:contextualSpacing/>
              <w:rPr>
                <w:rFonts w:ascii="仿宋_GB2312" w:hAnsi="仿宋" w:eastAsia="仿宋_GB2312" w:cs="Times New Roman"/>
                <w:color w:val="000000" w:themeColor="text1"/>
                <w:szCs w:val="21"/>
                <w14:textFill>
                  <w14:solidFill>
                    <w14:schemeClr w14:val="tx1"/>
                  </w14:solidFill>
                </w14:textFill>
              </w:rPr>
            </w:pPr>
            <w:r>
              <w:rPr>
                <w:rFonts w:hint="eastAsia" w:ascii="仿宋_GB2312" w:hAnsi="仿宋" w:eastAsia="仿宋_GB2312" w:cs="Times New Roman"/>
                <w:color w:val="000000" w:themeColor="text1"/>
                <w:szCs w:val="21"/>
                <w14:textFill>
                  <w14:solidFill>
                    <w14:schemeClr w14:val="tx1"/>
                  </w14:solidFill>
                </w14:textFill>
              </w:rPr>
              <w:t>应急灯</w:t>
            </w:r>
          </w:p>
        </w:tc>
      </w:tr>
      <w:tr w14:paraId="54F798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033" w:type="dxa"/>
          </w:tcPr>
          <w:p w14:paraId="6585385F">
            <w:pPr>
              <w:spacing w:line="360" w:lineRule="auto"/>
              <w:contextualSpacing/>
              <w:jc w:val="center"/>
              <w:rPr>
                <w:rFonts w:ascii="仿宋_GB2312" w:hAnsi="仿宋" w:eastAsia="仿宋_GB2312" w:cs="Times New Roman"/>
                <w:color w:val="000000" w:themeColor="text1"/>
                <w:szCs w:val="21"/>
                <w14:textFill>
                  <w14:solidFill>
                    <w14:schemeClr w14:val="tx1"/>
                  </w14:solidFill>
                </w14:textFill>
              </w:rPr>
            </w:pPr>
            <w:r>
              <w:rPr>
                <w:rFonts w:hint="eastAsia" w:ascii="仿宋_GB2312" w:hAnsi="仿宋" w:eastAsia="仿宋_GB2312" w:cs="Times New Roman"/>
                <w:color w:val="000000" w:themeColor="text1"/>
                <w:szCs w:val="21"/>
                <w14:textFill>
                  <w14:solidFill>
                    <w14:schemeClr w14:val="tx1"/>
                  </w14:solidFill>
                </w14:textFill>
              </w:rPr>
              <w:t>45</w:t>
            </w:r>
          </w:p>
        </w:tc>
        <w:tc>
          <w:tcPr>
            <w:tcW w:w="8538" w:type="dxa"/>
          </w:tcPr>
          <w:p w14:paraId="42D087D4">
            <w:pPr>
              <w:spacing w:line="360" w:lineRule="auto"/>
              <w:contextualSpacing/>
              <w:rPr>
                <w:rFonts w:ascii="仿宋_GB2312" w:hAnsi="仿宋" w:eastAsia="仿宋_GB2312" w:cs="Times New Roman"/>
                <w:color w:val="000000" w:themeColor="text1"/>
                <w:szCs w:val="21"/>
                <w14:textFill>
                  <w14:solidFill>
                    <w14:schemeClr w14:val="tx1"/>
                  </w14:solidFill>
                </w14:textFill>
              </w:rPr>
            </w:pPr>
            <w:r>
              <w:rPr>
                <w:rFonts w:hint="eastAsia" w:ascii="仿宋_GB2312" w:hAnsi="仿宋" w:eastAsia="仿宋_GB2312" w:cs="Times New Roman"/>
                <w:color w:val="000000" w:themeColor="text1"/>
                <w:szCs w:val="21"/>
                <w14:textFill>
                  <w14:solidFill>
                    <w14:schemeClr w14:val="tx1"/>
                  </w14:solidFill>
                </w14:textFill>
              </w:rPr>
              <w:t>锁紧垫圈M12(12.4*27.25</w:t>
            </w:r>
          </w:p>
        </w:tc>
      </w:tr>
      <w:tr w14:paraId="3EC2A5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033" w:type="dxa"/>
          </w:tcPr>
          <w:p w14:paraId="399E465D">
            <w:pPr>
              <w:spacing w:line="360" w:lineRule="auto"/>
              <w:contextualSpacing/>
              <w:jc w:val="center"/>
              <w:rPr>
                <w:rFonts w:ascii="仿宋_GB2312" w:hAnsi="仿宋" w:eastAsia="仿宋_GB2312" w:cs="Times New Roman"/>
                <w:color w:val="000000" w:themeColor="text1"/>
                <w:szCs w:val="21"/>
                <w14:textFill>
                  <w14:solidFill>
                    <w14:schemeClr w14:val="tx1"/>
                  </w14:solidFill>
                </w14:textFill>
              </w:rPr>
            </w:pPr>
            <w:r>
              <w:rPr>
                <w:rFonts w:hint="eastAsia" w:ascii="仿宋_GB2312" w:hAnsi="仿宋" w:eastAsia="仿宋_GB2312" w:cs="Times New Roman"/>
                <w:color w:val="000000" w:themeColor="text1"/>
                <w:szCs w:val="21"/>
                <w14:textFill>
                  <w14:solidFill>
                    <w14:schemeClr w14:val="tx1"/>
                  </w14:solidFill>
                </w14:textFill>
              </w:rPr>
              <w:t>46</w:t>
            </w:r>
          </w:p>
        </w:tc>
        <w:tc>
          <w:tcPr>
            <w:tcW w:w="8538" w:type="dxa"/>
          </w:tcPr>
          <w:p w14:paraId="07FE384D">
            <w:pPr>
              <w:spacing w:line="360" w:lineRule="auto"/>
              <w:contextualSpacing/>
              <w:rPr>
                <w:rFonts w:ascii="仿宋_GB2312" w:hAnsi="仿宋" w:eastAsia="仿宋_GB2312" w:cs="Times New Roman"/>
                <w:color w:val="000000" w:themeColor="text1"/>
                <w:szCs w:val="21"/>
                <w14:textFill>
                  <w14:solidFill>
                    <w14:schemeClr w14:val="tx1"/>
                  </w14:solidFill>
                </w14:textFill>
              </w:rPr>
            </w:pPr>
            <w:r>
              <w:rPr>
                <w:rFonts w:hint="eastAsia" w:ascii="仿宋_GB2312" w:hAnsi="仿宋" w:eastAsia="仿宋_GB2312" w:cs="Times New Roman"/>
                <w:color w:val="000000" w:themeColor="text1"/>
                <w:szCs w:val="21"/>
                <w14:textFill>
                  <w14:solidFill>
                    <w14:schemeClr w14:val="tx1"/>
                  </w14:solidFill>
                </w14:textFill>
              </w:rPr>
              <w:t>触头POBet.391.146.2156</w:t>
            </w:r>
          </w:p>
        </w:tc>
      </w:tr>
      <w:tr w14:paraId="6EE8AA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033" w:type="dxa"/>
          </w:tcPr>
          <w:p w14:paraId="4C591284">
            <w:pPr>
              <w:spacing w:line="360" w:lineRule="auto"/>
              <w:contextualSpacing/>
              <w:jc w:val="center"/>
              <w:rPr>
                <w:rFonts w:ascii="仿宋_GB2312" w:hAnsi="仿宋" w:eastAsia="仿宋_GB2312" w:cs="Times New Roman"/>
                <w:color w:val="000000" w:themeColor="text1"/>
                <w:szCs w:val="21"/>
                <w14:textFill>
                  <w14:solidFill>
                    <w14:schemeClr w14:val="tx1"/>
                  </w14:solidFill>
                </w14:textFill>
              </w:rPr>
            </w:pPr>
            <w:r>
              <w:rPr>
                <w:rFonts w:hint="eastAsia" w:ascii="仿宋_GB2312" w:hAnsi="仿宋" w:eastAsia="仿宋_GB2312" w:cs="Times New Roman"/>
                <w:color w:val="000000" w:themeColor="text1"/>
                <w:szCs w:val="21"/>
                <w14:textFill>
                  <w14:solidFill>
                    <w14:schemeClr w14:val="tx1"/>
                  </w14:solidFill>
                </w14:textFill>
              </w:rPr>
              <w:t>47</w:t>
            </w:r>
          </w:p>
        </w:tc>
        <w:tc>
          <w:tcPr>
            <w:tcW w:w="8538" w:type="dxa"/>
          </w:tcPr>
          <w:p w14:paraId="1028238E">
            <w:pPr>
              <w:spacing w:line="360" w:lineRule="auto"/>
              <w:contextualSpacing/>
              <w:rPr>
                <w:rFonts w:ascii="仿宋_GB2312" w:hAnsi="仿宋" w:eastAsia="仿宋_GB2312" w:cs="Times New Roman"/>
                <w:color w:val="000000" w:themeColor="text1"/>
                <w:szCs w:val="21"/>
                <w14:textFill>
                  <w14:solidFill>
                    <w14:schemeClr w14:val="tx1"/>
                  </w14:solidFill>
                </w14:textFill>
              </w:rPr>
            </w:pPr>
            <w:r>
              <w:rPr>
                <w:rFonts w:hint="eastAsia" w:ascii="仿宋_GB2312" w:hAnsi="仿宋" w:eastAsia="仿宋_GB2312" w:cs="Times New Roman"/>
                <w:color w:val="000000" w:themeColor="text1"/>
                <w:szCs w:val="21"/>
                <w14:textFill>
                  <w14:solidFill>
                    <w14:schemeClr w14:val="tx1"/>
                  </w14:solidFill>
                </w14:textFill>
              </w:rPr>
              <w:t>厅门KUET组件E=26.5mm</w:t>
            </w:r>
          </w:p>
        </w:tc>
      </w:tr>
      <w:tr w14:paraId="08851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033" w:type="dxa"/>
          </w:tcPr>
          <w:p w14:paraId="6EE74E49">
            <w:pPr>
              <w:spacing w:line="360" w:lineRule="auto"/>
              <w:contextualSpacing/>
              <w:jc w:val="center"/>
              <w:rPr>
                <w:rFonts w:ascii="仿宋_GB2312" w:hAnsi="仿宋" w:eastAsia="仿宋_GB2312" w:cs="Times New Roman"/>
                <w:color w:val="000000" w:themeColor="text1"/>
                <w:szCs w:val="21"/>
                <w14:textFill>
                  <w14:solidFill>
                    <w14:schemeClr w14:val="tx1"/>
                  </w14:solidFill>
                </w14:textFill>
              </w:rPr>
            </w:pPr>
            <w:r>
              <w:rPr>
                <w:rFonts w:hint="eastAsia" w:ascii="仿宋_GB2312" w:hAnsi="仿宋" w:eastAsia="仿宋_GB2312" w:cs="Times New Roman"/>
                <w:color w:val="000000" w:themeColor="text1"/>
                <w:szCs w:val="21"/>
                <w14:textFill>
                  <w14:solidFill>
                    <w14:schemeClr w14:val="tx1"/>
                  </w14:solidFill>
                </w14:textFill>
              </w:rPr>
              <w:t>48</w:t>
            </w:r>
          </w:p>
        </w:tc>
        <w:tc>
          <w:tcPr>
            <w:tcW w:w="8538" w:type="dxa"/>
          </w:tcPr>
          <w:p w14:paraId="3AB33856">
            <w:pPr>
              <w:spacing w:line="360" w:lineRule="auto"/>
              <w:contextualSpacing/>
              <w:rPr>
                <w:rFonts w:ascii="仿宋_GB2312" w:hAnsi="仿宋" w:eastAsia="仿宋_GB2312" w:cs="Times New Roman"/>
                <w:color w:val="000000" w:themeColor="text1"/>
                <w:szCs w:val="21"/>
                <w14:textFill>
                  <w14:solidFill>
                    <w14:schemeClr w14:val="tx1"/>
                  </w14:solidFill>
                </w14:textFill>
              </w:rPr>
            </w:pPr>
            <w:r>
              <w:rPr>
                <w:rFonts w:hint="eastAsia" w:ascii="仿宋_GB2312" w:hAnsi="仿宋" w:eastAsia="仿宋_GB2312" w:cs="Times New Roman"/>
                <w:color w:val="000000" w:themeColor="text1"/>
                <w:szCs w:val="21"/>
                <w14:textFill>
                  <w14:solidFill>
                    <w14:schemeClr w14:val="tx1"/>
                  </w14:solidFill>
                </w14:textFill>
              </w:rPr>
              <w:t>滑轮组件</w:t>
            </w:r>
          </w:p>
        </w:tc>
      </w:tr>
      <w:tr w14:paraId="447044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033" w:type="dxa"/>
          </w:tcPr>
          <w:p w14:paraId="74081DFD">
            <w:pPr>
              <w:spacing w:line="360" w:lineRule="auto"/>
              <w:contextualSpacing/>
              <w:jc w:val="center"/>
              <w:rPr>
                <w:rFonts w:ascii="仿宋_GB2312" w:hAnsi="仿宋" w:eastAsia="仿宋_GB2312" w:cs="Times New Roman"/>
                <w:color w:val="000000" w:themeColor="text1"/>
                <w:szCs w:val="21"/>
                <w14:textFill>
                  <w14:solidFill>
                    <w14:schemeClr w14:val="tx1"/>
                  </w14:solidFill>
                </w14:textFill>
              </w:rPr>
            </w:pPr>
            <w:r>
              <w:rPr>
                <w:rFonts w:hint="eastAsia" w:ascii="仿宋_GB2312" w:hAnsi="仿宋" w:eastAsia="仿宋_GB2312" w:cs="Times New Roman"/>
                <w:color w:val="000000" w:themeColor="text1"/>
                <w:szCs w:val="21"/>
                <w14:textFill>
                  <w14:solidFill>
                    <w14:schemeClr w14:val="tx1"/>
                  </w14:solidFill>
                </w14:textFill>
              </w:rPr>
              <w:t>49</w:t>
            </w:r>
          </w:p>
        </w:tc>
        <w:tc>
          <w:tcPr>
            <w:tcW w:w="8538" w:type="dxa"/>
          </w:tcPr>
          <w:p w14:paraId="7673682C">
            <w:pPr>
              <w:spacing w:line="360" w:lineRule="auto"/>
              <w:contextualSpacing/>
              <w:rPr>
                <w:rFonts w:ascii="仿宋_GB2312" w:hAnsi="仿宋" w:eastAsia="仿宋_GB2312" w:cs="Times New Roman"/>
                <w:color w:val="000000" w:themeColor="text1"/>
                <w:szCs w:val="21"/>
                <w14:textFill>
                  <w14:solidFill>
                    <w14:schemeClr w14:val="tx1"/>
                  </w14:solidFill>
                </w14:textFill>
              </w:rPr>
            </w:pPr>
            <w:r>
              <w:rPr>
                <w:rFonts w:hint="eastAsia" w:ascii="仿宋_GB2312" w:hAnsi="仿宋" w:eastAsia="仿宋_GB2312" w:cs="Times New Roman"/>
                <w:color w:val="000000" w:themeColor="text1"/>
                <w:szCs w:val="21"/>
                <w14:textFill>
                  <w14:solidFill>
                    <w14:schemeClr w14:val="tx1"/>
                  </w14:solidFill>
                </w14:textFill>
              </w:rPr>
              <w:t>三角钥匙</w:t>
            </w:r>
          </w:p>
        </w:tc>
      </w:tr>
      <w:tr w14:paraId="1BDDDA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033" w:type="dxa"/>
          </w:tcPr>
          <w:p w14:paraId="21F3D38E">
            <w:pPr>
              <w:spacing w:line="360" w:lineRule="auto"/>
              <w:contextualSpacing/>
              <w:jc w:val="center"/>
              <w:rPr>
                <w:rFonts w:ascii="仿宋_GB2312" w:hAnsi="仿宋" w:eastAsia="仿宋_GB2312" w:cs="Times New Roman"/>
                <w:color w:val="000000" w:themeColor="text1"/>
                <w:szCs w:val="21"/>
                <w14:textFill>
                  <w14:solidFill>
                    <w14:schemeClr w14:val="tx1"/>
                  </w14:solidFill>
                </w14:textFill>
              </w:rPr>
            </w:pPr>
            <w:r>
              <w:rPr>
                <w:rFonts w:hint="eastAsia" w:ascii="仿宋_GB2312" w:hAnsi="仿宋" w:eastAsia="仿宋_GB2312" w:cs="Times New Roman"/>
                <w:color w:val="000000" w:themeColor="text1"/>
                <w:szCs w:val="21"/>
                <w14:textFill>
                  <w14:solidFill>
                    <w14:schemeClr w14:val="tx1"/>
                  </w14:solidFill>
                </w14:textFill>
              </w:rPr>
              <w:t>50</w:t>
            </w:r>
          </w:p>
        </w:tc>
        <w:tc>
          <w:tcPr>
            <w:tcW w:w="8538" w:type="dxa"/>
          </w:tcPr>
          <w:p w14:paraId="2207AF53">
            <w:pPr>
              <w:spacing w:line="360" w:lineRule="auto"/>
              <w:contextualSpacing/>
              <w:rPr>
                <w:rFonts w:ascii="仿宋_GB2312" w:hAnsi="仿宋" w:eastAsia="仿宋_GB2312" w:cs="Times New Roman"/>
                <w:color w:val="000000" w:themeColor="text1"/>
                <w:szCs w:val="21"/>
                <w14:textFill>
                  <w14:solidFill>
                    <w14:schemeClr w14:val="tx1"/>
                  </w14:solidFill>
                </w14:textFill>
              </w:rPr>
            </w:pPr>
            <w:r>
              <w:rPr>
                <w:rFonts w:hint="eastAsia" w:ascii="仿宋_GB2312" w:hAnsi="仿宋" w:eastAsia="仿宋_GB2312" w:cs="Times New Roman"/>
                <w:color w:val="000000" w:themeColor="text1"/>
                <w:szCs w:val="21"/>
                <w14:textFill>
                  <w14:solidFill>
                    <w14:schemeClr w14:val="tx1"/>
                  </w14:solidFill>
                </w14:textFill>
              </w:rPr>
              <w:t>厅门井道信息组件</w:t>
            </w:r>
          </w:p>
        </w:tc>
      </w:tr>
      <w:tr w14:paraId="59F8F6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033" w:type="dxa"/>
          </w:tcPr>
          <w:p w14:paraId="2917D216">
            <w:pPr>
              <w:spacing w:line="360" w:lineRule="auto"/>
              <w:contextualSpacing/>
              <w:jc w:val="center"/>
              <w:rPr>
                <w:rFonts w:ascii="仿宋_GB2312" w:hAnsi="仿宋" w:eastAsia="仿宋_GB2312" w:cs="Times New Roman"/>
                <w:color w:val="000000" w:themeColor="text1"/>
                <w:szCs w:val="21"/>
                <w14:textFill>
                  <w14:solidFill>
                    <w14:schemeClr w14:val="tx1"/>
                  </w14:solidFill>
                </w14:textFill>
              </w:rPr>
            </w:pPr>
            <w:r>
              <w:rPr>
                <w:rFonts w:hint="eastAsia" w:ascii="仿宋_GB2312" w:hAnsi="仿宋" w:eastAsia="仿宋_GB2312" w:cs="Times New Roman"/>
                <w:color w:val="000000" w:themeColor="text1"/>
                <w:szCs w:val="21"/>
                <w14:textFill>
                  <w14:solidFill>
                    <w14:schemeClr w14:val="tx1"/>
                  </w14:solidFill>
                </w14:textFill>
              </w:rPr>
              <w:t>51</w:t>
            </w:r>
          </w:p>
        </w:tc>
        <w:tc>
          <w:tcPr>
            <w:tcW w:w="8538" w:type="dxa"/>
          </w:tcPr>
          <w:p w14:paraId="11E359CE">
            <w:pPr>
              <w:spacing w:line="360" w:lineRule="auto"/>
              <w:contextualSpacing/>
              <w:rPr>
                <w:rFonts w:ascii="仿宋_GB2312" w:hAnsi="仿宋" w:eastAsia="仿宋_GB2312" w:cs="Times New Roman"/>
                <w:color w:val="000000" w:themeColor="text1"/>
                <w:szCs w:val="21"/>
                <w14:textFill>
                  <w14:solidFill>
                    <w14:schemeClr w14:val="tx1"/>
                  </w14:solidFill>
                </w14:textFill>
              </w:rPr>
            </w:pPr>
            <w:r>
              <w:rPr>
                <w:rFonts w:hint="eastAsia" w:ascii="仿宋_GB2312" w:hAnsi="仿宋" w:eastAsia="仿宋_GB2312" w:cs="Times New Roman"/>
                <w:color w:val="000000" w:themeColor="text1"/>
                <w:szCs w:val="21"/>
                <w14:textFill>
                  <w14:solidFill>
                    <w14:schemeClr w14:val="tx1"/>
                  </w14:solidFill>
                </w14:textFill>
              </w:rPr>
              <w:t>缓冲圈，用于FLEXLOCK（S001）</w:t>
            </w:r>
          </w:p>
        </w:tc>
      </w:tr>
      <w:tr w14:paraId="7D69F8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033" w:type="dxa"/>
          </w:tcPr>
          <w:p w14:paraId="3F050042">
            <w:pPr>
              <w:spacing w:line="360" w:lineRule="auto"/>
              <w:contextualSpacing/>
              <w:jc w:val="center"/>
              <w:rPr>
                <w:rFonts w:ascii="仿宋_GB2312" w:hAnsi="仿宋" w:eastAsia="仿宋_GB2312" w:cs="Times New Roman"/>
                <w:color w:val="000000" w:themeColor="text1"/>
                <w:szCs w:val="21"/>
                <w14:textFill>
                  <w14:solidFill>
                    <w14:schemeClr w14:val="tx1"/>
                  </w14:solidFill>
                </w14:textFill>
              </w:rPr>
            </w:pPr>
            <w:r>
              <w:rPr>
                <w:rFonts w:hint="eastAsia" w:ascii="仿宋_GB2312" w:hAnsi="仿宋" w:eastAsia="仿宋_GB2312" w:cs="Times New Roman"/>
                <w:color w:val="000000" w:themeColor="text1"/>
                <w:szCs w:val="21"/>
                <w14:textFill>
                  <w14:solidFill>
                    <w14:schemeClr w14:val="tx1"/>
                  </w14:solidFill>
                </w14:textFill>
              </w:rPr>
              <w:t>52</w:t>
            </w:r>
          </w:p>
        </w:tc>
        <w:tc>
          <w:tcPr>
            <w:tcW w:w="8538" w:type="dxa"/>
          </w:tcPr>
          <w:p w14:paraId="3DE7B726">
            <w:pPr>
              <w:spacing w:line="360" w:lineRule="auto"/>
              <w:contextualSpacing/>
              <w:rPr>
                <w:rFonts w:ascii="仿宋_GB2312" w:hAnsi="仿宋" w:eastAsia="仿宋_GB2312" w:cs="Times New Roman"/>
                <w:color w:val="000000" w:themeColor="text1"/>
                <w:szCs w:val="21"/>
                <w14:textFill>
                  <w14:solidFill>
                    <w14:schemeClr w14:val="tx1"/>
                  </w14:solidFill>
                </w14:textFill>
              </w:rPr>
            </w:pPr>
            <w:r>
              <w:rPr>
                <w:rFonts w:hint="eastAsia" w:ascii="仿宋_GB2312" w:hAnsi="仿宋" w:eastAsia="仿宋_GB2312" w:cs="Times New Roman"/>
                <w:color w:val="000000" w:themeColor="text1"/>
                <w:szCs w:val="21"/>
                <w14:textFill>
                  <w14:solidFill>
                    <w14:schemeClr w14:val="tx1"/>
                  </w14:solidFill>
                </w14:textFill>
              </w:rPr>
              <w:t>同步钢丝绳BT800C2 BT800/BKE2079</w:t>
            </w:r>
          </w:p>
        </w:tc>
      </w:tr>
      <w:tr w14:paraId="549A7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033" w:type="dxa"/>
          </w:tcPr>
          <w:p w14:paraId="656012B3">
            <w:pPr>
              <w:spacing w:line="360" w:lineRule="auto"/>
              <w:contextualSpacing/>
              <w:jc w:val="center"/>
              <w:rPr>
                <w:rFonts w:ascii="仿宋_GB2312" w:hAnsi="仿宋" w:eastAsia="仿宋_GB2312" w:cs="Times New Roman"/>
                <w:color w:val="000000" w:themeColor="text1"/>
                <w:szCs w:val="21"/>
                <w14:textFill>
                  <w14:solidFill>
                    <w14:schemeClr w14:val="tx1"/>
                  </w14:solidFill>
                </w14:textFill>
              </w:rPr>
            </w:pPr>
            <w:r>
              <w:rPr>
                <w:rFonts w:hint="eastAsia" w:ascii="仿宋_GB2312" w:hAnsi="仿宋" w:eastAsia="仿宋_GB2312" w:cs="Times New Roman"/>
                <w:color w:val="000000" w:themeColor="text1"/>
                <w:szCs w:val="21"/>
                <w14:textFill>
                  <w14:solidFill>
                    <w14:schemeClr w14:val="tx1"/>
                  </w14:solidFill>
                </w14:textFill>
              </w:rPr>
              <w:t>53</w:t>
            </w:r>
          </w:p>
        </w:tc>
        <w:tc>
          <w:tcPr>
            <w:tcW w:w="8538" w:type="dxa"/>
          </w:tcPr>
          <w:p w14:paraId="31BA56A3">
            <w:pPr>
              <w:spacing w:line="360" w:lineRule="auto"/>
              <w:contextualSpacing/>
              <w:rPr>
                <w:rFonts w:ascii="仿宋_GB2312" w:hAnsi="仿宋" w:eastAsia="仿宋_GB2312" w:cs="Times New Roman"/>
                <w:color w:val="000000" w:themeColor="text1"/>
                <w:szCs w:val="21"/>
                <w14:textFill>
                  <w14:solidFill>
                    <w14:schemeClr w14:val="tx1"/>
                  </w14:solidFill>
                </w14:textFill>
              </w:rPr>
            </w:pPr>
            <w:r>
              <w:rPr>
                <w:rFonts w:hint="eastAsia" w:ascii="仿宋_GB2312" w:hAnsi="仿宋" w:eastAsia="仿宋_GB2312" w:cs="Times New Roman"/>
                <w:color w:val="000000" w:themeColor="text1"/>
                <w:szCs w:val="21"/>
                <w14:textFill>
                  <w14:solidFill>
                    <w14:schemeClr w14:val="tx1"/>
                  </w14:solidFill>
                </w14:textFill>
              </w:rPr>
              <w:t>重锺钢丝绳</w:t>
            </w:r>
          </w:p>
        </w:tc>
      </w:tr>
      <w:tr w14:paraId="3A932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033" w:type="dxa"/>
          </w:tcPr>
          <w:p w14:paraId="45CCE8D2">
            <w:pPr>
              <w:spacing w:line="360" w:lineRule="auto"/>
              <w:contextualSpacing/>
              <w:jc w:val="center"/>
              <w:rPr>
                <w:rFonts w:ascii="仿宋_GB2312" w:hAnsi="仿宋" w:eastAsia="仿宋_GB2312" w:cs="Times New Roman"/>
                <w:color w:val="000000" w:themeColor="text1"/>
                <w:szCs w:val="21"/>
                <w14:textFill>
                  <w14:solidFill>
                    <w14:schemeClr w14:val="tx1"/>
                  </w14:solidFill>
                </w14:textFill>
              </w:rPr>
            </w:pPr>
            <w:r>
              <w:rPr>
                <w:rFonts w:hint="eastAsia" w:ascii="仿宋_GB2312" w:hAnsi="仿宋" w:eastAsia="仿宋_GB2312" w:cs="Times New Roman"/>
                <w:color w:val="000000" w:themeColor="text1"/>
                <w:szCs w:val="21"/>
                <w14:textFill>
                  <w14:solidFill>
                    <w14:schemeClr w14:val="tx1"/>
                  </w14:solidFill>
                </w14:textFill>
              </w:rPr>
              <w:t>54</w:t>
            </w:r>
          </w:p>
        </w:tc>
        <w:tc>
          <w:tcPr>
            <w:tcW w:w="8538" w:type="dxa"/>
          </w:tcPr>
          <w:p w14:paraId="610C93E8">
            <w:pPr>
              <w:spacing w:line="360" w:lineRule="auto"/>
              <w:contextualSpacing/>
              <w:rPr>
                <w:rFonts w:ascii="仿宋_GB2312" w:hAnsi="仿宋" w:eastAsia="仿宋_GB2312" w:cs="Times New Roman"/>
                <w:color w:val="000000" w:themeColor="text1"/>
                <w:szCs w:val="21"/>
                <w14:textFill>
                  <w14:solidFill>
                    <w14:schemeClr w14:val="tx1"/>
                  </w14:solidFill>
                </w14:textFill>
              </w:rPr>
            </w:pPr>
            <w:r>
              <w:rPr>
                <w:rFonts w:hint="eastAsia" w:ascii="仿宋_GB2312" w:hAnsi="仿宋" w:eastAsia="仿宋_GB2312" w:cs="Times New Roman"/>
                <w:color w:val="000000" w:themeColor="text1"/>
                <w:szCs w:val="21"/>
                <w14:textFill>
                  <w14:solidFill>
                    <w14:schemeClr w14:val="tx1"/>
                  </w14:solidFill>
                </w14:textFill>
              </w:rPr>
              <w:t>门滑轮组件（白轮子）</w:t>
            </w:r>
          </w:p>
        </w:tc>
      </w:tr>
      <w:tr w14:paraId="341B97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033" w:type="dxa"/>
          </w:tcPr>
          <w:p w14:paraId="394E98DC">
            <w:pPr>
              <w:spacing w:line="360" w:lineRule="auto"/>
              <w:contextualSpacing/>
              <w:jc w:val="center"/>
              <w:rPr>
                <w:rFonts w:ascii="仿宋_GB2312" w:hAnsi="仿宋" w:eastAsia="仿宋_GB2312" w:cs="Times New Roman"/>
                <w:color w:val="000000" w:themeColor="text1"/>
                <w:szCs w:val="21"/>
                <w14:textFill>
                  <w14:solidFill>
                    <w14:schemeClr w14:val="tx1"/>
                  </w14:solidFill>
                </w14:textFill>
              </w:rPr>
            </w:pPr>
            <w:r>
              <w:rPr>
                <w:rFonts w:hint="eastAsia" w:ascii="仿宋_GB2312" w:hAnsi="仿宋" w:eastAsia="仿宋_GB2312" w:cs="Times New Roman"/>
                <w:color w:val="000000" w:themeColor="text1"/>
                <w:szCs w:val="21"/>
                <w14:textFill>
                  <w14:solidFill>
                    <w14:schemeClr w14:val="tx1"/>
                  </w14:solidFill>
                </w14:textFill>
              </w:rPr>
              <w:t>55</w:t>
            </w:r>
          </w:p>
        </w:tc>
        <w:tc>
          <w:tcPr>
            <w:tcW w:w="8538" w:type="dxa"/>
          </w:tcPr>
          <w:p w14:paraId="174B056B">
            <w:pPr>
              <w:spacing w:line="360" w:lineRule="auto"/>
              <w:contextualSpacing/>
              <w:rPr>
                <w:rFonts w:ascii="仿宋_GB2312" w:hAnsi="仿宋" w:eastAsia="仿宋_GB2312" w:cs="Times New Roman"/>
                <w:color w:val="000000" w:themeColor="text1"/>
                <w:szCs w:val="21"/>
                <w14:textFill>
                  <w14:solidFill>
                    <w14:schemeClr w14:val="tx1"/>
                  </w14:solidFill>
                </w14:textFill>
              </w:rPr>
            </w:pPr>
            <w:r>
              <w:rPr>
                <w:rFonts w:hint="eastAsia" w:ascii="仿宋_GB2312" w:hAnsi="仿宋" w:eastAsia="仿宋_GB2312" w:cs="Times New Roman"/>
                <w:color w:val="000000" w:themeColor="text1"/>
                <w:szCs w:val="21"/>
                <w14:textFill>
                  <w14:solidFill>
                    <w14:schemeClr w14:val="tx1"/>
                  </w14:solidFill>
                </w14:textFill>
              </w:rPr>
              <w:t>V30中分门的重锤组件</w:t>
            </w:r>
          </w:p>
        </w:tc>
      </w:tr>
      <w:tr w14:paraId="36F3F0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033" w:type="dxa"/>
          </w:tcPr>
          <w:p w14:paraId="217D3053">
            <w:pPr>
              <w:spacing w:line="360" w:lineRule="auto"/>
              <w:contextualSpacing/>
              <w:jc w:val="center"/>
              <w:rPr>
                <w:rFonts w:ascii="仿宋_GB2312" w:hAnsi="仿宋" w:eastAsia="仿宋_GB2312" w:cs="Times New Roman"/>
                <w:color w:val="000000" w:themeColor="text1"/>
                <w:szCs w:val="21"/>
                <w14:textFill>
                  <w14:solidFill>
                    <w14:schemeClr w14:val="tx1"/>
                  </w14:solidFill>
                </w14:textFill>
              </w:rPr>
            </w:pPr>
            <w:r>
              <w:rPr>
                <w:rFonts w:hint="eastAsia" w:ascii="仿宋_GB2312" w:hAnsi="仿宋" w:eastAsia="仿宋_GB2312" w:cs="Times New Roman"/>
                <w:color w:val="000000" w:themeColor="text1"/>
                <w:szCs w:val="21"/>
                <w14:textFill>
                  <w14:solidFill>
                    <w14:schemeClr w14:val="tx1"/>
                  </w14:solidFill>
                </w14:textFill>
              </w:rPr>
              <w:t>56</w:t>
            </w:r>
          </w:p>
        </w:tc>
        <w:tc>
          <w:tcPr>
            <w:tcW w:w="8538" w:type="dxa"/>
          </w:tcPr>
          <w:p w14:paraId="5AB398A6">
            <w:pPr>
              <w:spacing w:line="360" w:lineRule="auto"/>
              <w:contextualSpacing/>
              <w:rPr>
                <w:rFonts w:ascii="仿宋_GB2312" w:hAnsi="仿宋" w:eastAsia="仿宋_GB2312" w:cs="Times New Roman"/>
                <w:color w:val="000000" w:themeColor="text1"/>
                <w:szCs w:val="21"/>
                <w14:textFill>
                  <w14:solidFill>
                    <w14:schemeClr w14:val="tx1"/>
                  </w14:solidFill>
                </w14:textFill>
              </w:rPr>
            </w:pPr>
            <w:r>
              <w:rPr>
                <w:rFonts w:hint="eastAsia" w:ascii="仿宋_GB2312" w:hAnsi="仿宋" w:eastAsia="仿宋_GB2312" w:cs="Times New Roman"/>
                <w:color w:val="000000" w:themeColor="text1"/>
                <w:szCs w:val="21"/>
                <w14:textFill>
                  <w14:solidFill>
                    <w14:schemeClr w14:val="tx1"/>
                  </w14:solidFill>
                </w14:textFill>
              </w:rPr>
              <w:t>触体AIZP</w:t>
            </w:r>
          </w:p>
        </w:tc>
      </w:tr>
      <w:tr w14:paraId="060DF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033" w:type="dxa"/>
          </w:tcPr>
          <w:p w14:paraId="475E09F5">
            <w:pPr>
              <w:spacing w:line="360" w:lineRule="auto"/>
              <w:contextualSpacing/>
              <w:jc w:val="center"/>
              <w:rPr>
                <w:rFonts w:ascii="仿宋_GB2312" w:hAnsi="仿宋" w:eastAsia="仿宋_GB2312" w:cs="Times New Roman"/>
                <w:color w:val="000000" w:themeColor="text1"/>
                <w:szCs w:val="21"/>
                <w14:textFill>
                  <w14:solidFill>
                    <w14:schemeClr w14:val="tx1"/>
                  </w14:solidFill>
                </w14:textFill>
              </w:rPr>
            </w:pPr>
            <w:r>
              <w:rPr>
                <w:rFonts w:hint="eastAsia" w:ascii="仿宋_GB2312" w:hAnsi="仿宋" w:eastAsia="仿宋_GB2312" w:cs="Times New Roman"/>
                <w:color w:val="000000" w:themeColor="text1"/>
                <w:szCs w:val="21"/>
                <w14:textFill>
                  <w14:solidFill>
                    <w14:schemeClr w14:val="tx1"/>
                  </w14:solidFill>
                </w14:textFill>
              </w:rPr>
              <w:t>57</w:t>
            </w:r>
          </w:p>
        </w:tc>
        <w:tc>
          <w:tcPr>
            <w:tcW w:w="8538" w:type="dxa"/>
          </w:tcPr>
          <w:p w14:paraId="7DB0E354">
            <w:pPr>
              <w:spacing w:line="360" w:lineRule="auto"/>
              <w:contextualSpacing/>
              <w:rPr>
                <w:rFonts w:ascii="仿宋_GB2312" w:hAnsi="仿宋" w:eastAsia="仿宋_GB2312" w:cs="Times New Roman"/>
                <w:color w:val="000000" w:themeColor="text1"/>
                <w:szCs w:val="21"/>
                <w14:textFill>
                  <w14:solidFill>
                    <w14:schemeClr w14:val="tx1"/>
                  </w14:solidFill>
                </w14:textFill>
              </w:rPr>
            </w:pPr>
            <w:r>
              <w:rPr>
                <w:rFonts w:hint="eastAsia" w:ascii="仿宋_GB2312" w:hAnsi="仿宋" w:eastAsia="仿宋_GB2312" w:cs="Times New Roman"/>
                <w:color w:val="000000" w:themeColor="text1"/>
                <w:szCs w:val="21"/>
                <w14:textFill>
                  <w14:solidFill>
                    <w14:schemeClr w14:val="tx1"/>
                  </w14:solidFill>
                </w14:textFill>
              </w:rPr>
              <w:t>三角锁(C2)</w:t>
            </w:r>
          </w:p>
        </w:tc>
      </w:tr>
      <w:tr w14:paraId="50610E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033" w:type="dxa"/>
          </w:tcPr>
          <w:p w14:paraId="61375FEF">
            <w:pPr>
              <w:spacing w:line="360" w:lineRule="auto"/>
              <w:contextualSpacing/>
              <w:jc w:val="center"/>
              <w:rPr>
                <w:rFonts w:ascii="仿宋_GB2312" w:hAnsi="仿宋" w:eastAsia="仿宋_GB2312" w:cs="Times New Roman"/>
                <w:color w:val="000000" w:themeColor="text1"/>
                <w:szCs w:val="21"/>
                <w14:textFill>
                  <w14:solidFill>
                    <w14:schemeClr w14:val="tx1"/>
                  </w14:solidFill>
                </w14:textFill>
              </w:rPr>
            </w:pPr>
            <w:r>
              <w:rPr>
                <w:rFonts w:hint="eastAsia" w:ascii="仿宋_GB2312" w:hAnsi="仿宋" w:eastAsia="仿宋_GB2312" w:cs="Times New Roman"/>
                <w:color w:val="000000" w:themeColor="text1"/>
                <w:szCs w:val="21"/>
                <w14:textFill>
                  <w14:solidFill>
                    <w14:schemeClr w14:val="tx1"/>
                  </w14:solidFill>
                </w14:textFill>
              </w:rPr>
              <w:t>58</w:t>
            </w:r>
          </w:p>
        </w:tc>
        <w:tc>
          <w:tcPr>
            <w:tcW w:w="8538" w:type="dxa"/>
          </w:tcPr>
          <w:p w14:paraId="24684D0F">
            <w:pPr>
              <w:spacing w:line="360" w:lineRule="auto"/>
              <w:contextualSpacing/>
              <w:rPr>
                <w:rFonts w:ascii="仿宋_GB2312" w:hAnsi="仿宋" w:eastAsia="仿宋_GB2312" w:cs="Times New Roman"/>
                <w:color w:val="000000" w:themeColor="text1"/>
                <w:szCs w:val="21"/>
                <w14:textFill>
                  <w14:solidFill>
                    <w14:schemeClr w14:val="tx1"/>
                  </w14:solidFill>
                </w14:textFill>
              </w:rPr>
            </w:pPr>
            <w:r>
              <w:rPr>
                <w:rFonts w:hint="eastAsia" w:ascii="仿宋_GB2312" w:hAnsi="仿宋" w:eastAsia="仿宋_GB2312" w:cs="Times New Roman"/>
                <w:color w:val="000000" w:themeColor="text1"/>
                <w:szCs w:val="21"/>
                <w14:textFill>
                  <w14:solidFill>
                    <w14:schemeClr w14:val="tx1"/>
                  </w14:solidFill>
                </w14:textFill>
              </w:rPr>
              <w:t>缓冲橡皮</w:t>
            </w:r>
          </w:p>
        </w:tc>
      </w:tr>
      <w:tr w14:paraId="17417C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033" w:type="dxa"/>
          </w:tcPr>
          <w:p w14:paraId="366C398A">
            <w:pPr>
              <w:spacing w:line="360" w:lineRule="auto"/>
              <w:contextualSpacing/>
              <w:jc w:val="center"/>
              <w:rPr>
                <w:rFonts w:ascii="仿宋_GB2312" w:hAnsi="仿宋" w:eastAsia="仿宋_GB2312" w:cs="Times New Roman"/>
                <w:color w:val="000000" w:themeColor="text1"/>
                <w:szCs w:val="21"/>
                <w14:textFill>
                  <w14:solidFill>
                    <w14:schemeClr w14:val="tx1"/>
                  </w14:solidFill>
                </w14:textFill>
              </w:rPr>
            </w:pPr>
            <w:r>
              <w:rPr>
                <w:rFonts w:hint="eastAsia" w:ascii="仿宋_GB2312" w:hAnsi="仿宋" w:eastAsia="仿宋_GB2312" w:cs="Times New Roman"/>
                <w:color w:val="000000" w:themeColor="text1"/>
                <w:szCs w:val="21"/>
                <w14:textFill>
                  <w14:solidFill>
                    <w14:schemeClr w14:val="tx1"/>
                  </w14:solidFill>
                </w14:textFill>
              </w:rPr>
              <w:t>59</w:t>
            </w:r>
          </w:p>
        </w:tc>
        <w:tc>
          <w:tcPr>
            <w:tcW w:w="8538" w:type="dxa"/>
          </w:tcPr>
          <w:p w14:paraId="70E834E0">
            <w:pPr>
              <w:spacing w:line="360" w:lineRule="auto"/>
              <w:contextualSpacing/>
              <w:rPr>
                <w:rFonts w:ascii="仿宋_GB2312" w:hAnsi="仿宋" w:eastAsia="仿宋_GB2312" w:cs="Times New Roman"/>
                <w:color w:val="000000" w:themeColor="text1"/>
                <w:szCs w:val="21"/>
                <w14:textFill>
                  <w14:solidFill>
                    <w14:schemeClr w14:val="tx1"/>
                  </w14:solidFill>
                </w14:textFill>
              </w:rPr>
            </w:pPr>
            <w:r>
              <w:rPr>
                <w:rFonts w:hint="eastAsia" w:ascii="仿宋_GB2312" w:hAnsi="仿宋" w:eastAsia="仿宋_GB2312" w:cs="Times New Roman"/>
                <w:color w:val="000000" w:themeColor="text1"/>
                <w:szCs w:val="21"/>
                <w14:textFill>
                  <w14:solidFill>
                    <w14:schemeClr w14:val="tx1"/>
                  </w14:solidFill>
                </w14:textFill>
              </w:rPr>
              <w:t>锁体组件</w:t>
            </w:r>
          </w:p>
        </w:tc>
      </w:tr>
      <w:tr w14:paraId="42C83C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033" w:type="dxa"/>
          </w:tcPr>
          <w:p w14:paraId="46429556">
            <w:pPr>
              <w:spacing w:line="360" w:lineRule="auto"/>
              <w:contextualSpacing/>
              <w:jc w:val="center"/>
              <w:rPr>
                <w:rFonts w:ascii="仿宋_GB2312" w:hAnsi="仿宋" w:eastAsia="仿宋_GB2312" w:cs="Times New Roman"/>
                <w:color w:val="000000" w:themeColor="text1"/>
                <w:szCs w:val="21"/>
                <w14:textFill>
                  <w14:solidFill>
                    <w14:schemeClr w14:val="tx1"/>
                  </w14:solidFill>
                </w14:textFill>
              </w:rPr>
            </w:pPr>
            <w:r>
              <w:rPr>
                <w:rFonts w:hint="eastAsia" w:ascii="仿宋_GB2312" w:hAnsi="仿宋" w:eastAsia="仿宋_GB2312" w:cs="Times New Roman"/>
                <w:color w:val="000000" w:themeColor="text1"/>
                <w:szCs w:val="21"/>
                <w14:textFill>
                  <w14:solidFill>
                    <w14:schemeClr w14:val="tx1"/>
                  </w14:solidFill>
                </w14:textFill>
              </w:rPr>
              <w:t>60</w:t>
            </w:r>
          </w:p>
        </w:tc>
        <w:tc>
          <w:tcPr>
            <w:tcW w:w="8538" w:type="dxa"/>
          </w:tcPr>
          <w:p w14:paraId="0367DE4F">
            <w:pPr>
              <w:spacing w:line="360" w:lineRule="auto"/>
              <w:contextualSpacing/>
              <w:rPr>
                <w:rFonts w:ascii="仿宋_GB2312" w:hAnsi="仿宋" w:eastAsia="仿宋_GB2312" w:cs="Times New Roman"/>
                <w:color w:val="000000" w:themeColor="text1"/>
                <w:szCs w:val="21"/>
                <w14:textFill>
                  <w14:solidFill>
                    <w14:schemeClr w14:val="tx1"/>
                  </w14:solidFill>
                </w14:textFill>
              </w:rPr>
            </w:pPr>
            <w:r>
              <w:rPr>
                <w:rFonts w:hint="eastAsia" w:ascii="仿宋_GB2312" w:hAnsi="仿宋" w:eastAsia="仿宋_GB2312" w:cs="Times New Roman"/>
                <w:color w:val="000000" w:themeColor="text1"/>
                <w:szCs w:val="21"/>
                <w14:textFill>
                  <w14:solidFill>
                    <w14:schemeClr w14:val="tx1"/>
                  </w14:solidFill>
                </w14:textFill>
              </w:rPr>
              <w:t>缓冲圈</w:t>
            </w:r>
          </w:p>
        </w:tc>
      </w:tr>
      <w:tr w14:paraId="0B7D96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033" w:type="dxa"/>
          </w:tcPr>
          <w:p w14:paraId="16D5AA09">
            <w:pPr>
              <w:spacing w:line="360" w:lineRule="auto"/>
              <w:contextualSpacing/>
              <w:jc w:val="center"/>
              <w:rPr>
                <w:rFonts w:ascii="仿宋_GB2312" w:hAnsi="仿宋" w:eastAsia="仿宋_GB2312" w:cs="Times New Roman"/>
                <w:color w:val="000000" w:themeColor="text1"/>
                <w:szCs w:val="21"/>
                <w14:textFill>
                  <w14:solidFill>
                    <w14:schemeClr w14:val="tx1"/>
                  </w14:solidFill>
                </w14:textFill>
              </w:rPr>
            </w:pPr>
            <w:r>
              <w:rPr>
                <w:rFonts w:hint="eastAsia" w:ascii="仿宋_GB2312" w:hAnsi="仿宋" w:eastAsia="仿宋_GB2312" w:cs="Times New Roman"/>
                <w:color w:val="000000" w:themeColor="text1"/>
                <w:szCs w:val="21"/>
                <w14:textFill>
                  <w14:solidFill>
                    <w14:schemeClr w14:val="tx1"/>
                  </w14:solidFill>
                </w14:textFill>
              </w:rPr>
              <w:t>61</w:t>
            </w:r>
          </w:p>
        </w:tc>
        <w:tc>
          <w:tcPr>
            <w:tcW w:w="8538" w:type="dxa"/>
          </w:tcPr>
          <w:p w14:paraId="1DE8EA9F">
            <w:pPr>
              <w:spacing w:line="360" w:lineRule="auto"/>
              <w:contextualSpacing/>
              <w:rPr>
                <w:rFonts w:ascii="仿宋_GB2312" w:hAnsi="仿宋" w:eastAsia="仿宋_GB2312" w:cs="Times New Roman"/>
                <w:color w:val="000000" w:themeColor="text1"/>
                <w:szCs w:val="21"/>
                <w14:textFill>
                  <w14:solidFill>
                    <w14:schemeClr w14:val="tx1"/>
                  </w14:solidFill>
                </w14:textFill>
              </w:rPr>
            </w:pPr>
            <w:r>
              <w:rPr>
                <w:rFonts w:hint="eastAsia" w:ascii="仿宋_GB2312" w:hAnsi="仿宋" w:eastAsia="仿宋_GB2312" w:cs="Times New Roman"/>
                <w:color w:val="000000" w:themeColor="text1"/>
                <w:szCs w:val="21"/>
                <w14:textFill>
                  <w14:solidFill>
                    <w14:schemeClr w14:val="tx1"/>
                  </w14:solidFill>
                </w14:textFill>
              </w:rPr>
              <w:t>绳轮</w:t>
            </w:r>
          </w:p>
        </w:tc>
      </w:tr>
      <w:tr w14:paraId="77ACE6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033" w:type="dxa"/>
          </w:tcPr>
          <w:p w14:paraId="6C14C32A">
            <w:pPr>
              <w:spacing w:line="360" w:lineRule="auto"/>
              <w:contextualSpacing/>
              <w:jc w:val="center"/>
              <w:rPr>
                <w:rFonts w:ascii="仿宋_GB2312" w:hAnsi="仿宋" w:eastAsia="仿宋_GB2312" w:cs="Times New Roman"/>
                <w:color w:val="000000" w:themeColor="text1"/>
                <w:szCs w:val="21"/>
                <w14:textFill>
                  <w14:solidFill>
                    <w14:schemeClr w14:val="tx1"/>
                  </w14:solidFill>
                </w14:textFill>
              </w:rPr>
            </w:pPr>
            <w:r>
              <w:rPr>
                <w:rFonts w:hint="eastAsia" w:ascii="仿宋_GB2312" w:hAnsi="仿宋" w:eastAsia="仿宋_GB2312" w:cs="Times New Roman"/>
                <w:color w:val="000000" w:themeColor="text1"/>
                <w:szCs w:val="21"/>
                <w14:textFill>
                  <w14:solidFill>
                    <w14:schemeClr w14:val="tx1"/>
                  </w14:solidFill>
                </w14:textFill>
              </w:rPr>
              <w:t>62</w:t>
            </w:r>
          </w:p>
        </w:tc>
        <w:tc>
          <w:tcPr>
            <w:tcW w:w="8538" w:type="dxa"/>
          </w:tcPr>
          <w:p w14:paraId="739008C2">
            <w:pPr>
              <w:spacing w:line="360" w:lineRule="auto"/>
              <w:contextualSpacing/>
              <w:rPr>
                <w:rFonts w:ascii="仿宋_GB2312" w:hAnsi="仿宋" w:eastAsia="仿宋_GB2312" w:cs="Times New Roman"/>
                <w:color w:val="000000" w:themeColor="text1"/>
                <w:szCs w:val="21"/>
                <w14:textFill>
                  <w14:solidFill>
                    <w14:schemeClr w14:val="tx1"/>
                  </w14:solidFill>
                </w14:textFill>
              </w:rPr>
            </w:pPr>
            <w:r>
              <w:rPr>
                <w:rFonts w:hint="eastAsia" w:ascii="仿宋_GB2312" w:hAnsi="仿宋" w:eastAsia="仿宋_GB2312" w:cs="Times New Roman"/>
                <w:color w:val="000000" w:themeColor="text1"/>
                <w:szCs w:val="21"/>
                <w14:textFill>
                  <w14:solidFill>
                    <w14:schemeClr w14:val="tx1"/>
                  </w14:solidFill>
                </w14:textFill>
              </w:rPr>
              <w:t>滑块偏心轴</w:t>
            </w:r>
          </w:p>
        </w:tc>
      </w:tr>
      <w:tr w14:paraId="1D66A5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033" w:type="dxa"/>
          </w:tcPr>
          <w:p w14:paraId="3F22D91A">
            <w:pPr>
              <w:spacing w:line="360" w:lineRule="auto"/>
              <w:contextualSpacing/>
              <w:jc w:val="center"/>
              <w:rPr>
                <w:rFonts w:ascii="仿宋_GB2312" w:hAnsi="仿宋" w:eastAsia="仿宋_GB2312" w:cs="Times New Roman"/>
                <w:color w:val="000000" w:themeColor="text1"/>
                <w:szCs w:val="21"/>
                <w14:textFill>
                  <w14:solidFill>
                    <w14:schemeClr w14:val="tx1"/>
                  </w14:solidFill>
                </w14:textFill>
              </w:rPr>
            </w:pPr>
            <w:r>
              <w:rPr>
                <w:rFonts w:hint="eastAsia" w:ascii="仿宋_GB2312" w:hAnsi="仿宋" w:eastAsia="仿宋_GB2312" w:cs="Times New Roman"/>
                <w:color w:val="000000" w:themeColor="text1"/>
                <w:szCs w:val="21"/>
                <w14:textFill>
                  <w14:solidFill>
                    <w14:schemeClr w14:val="tx1"/>
                  </w14:solidFill>
                </w14:textFill>
              </w:rPr>
              <w:t>63</w:t>
            </w:r>
          </w:p>
        </w:tc>
        <w:tc>
          <w:tcPr>
            <w:tcW w:w="8538" w:type="dxa"/>
          </w:tcPr>
          <w:p w14:paraId="36EF824D">
            <w:pPr>
              <w:spacing w:line="360" w:lineRule="auto"/>
              <w:contextualSpacing/>
              <w:rPr>
                <w:rFonts w:ascii="仿宋_GB2312" w:hAnsi="仿宋" w:eastAsia="仿宋_GB2312" w:cs="Times New Roman"/>
                <w:color w:val="000000" w:themeColor="text1"/>
                <w:szCs w:val="21"/>
                <w14:textFill>
                  <w14:solidFill>
                    <w14:schemeClr w14:val="tx1"/>
                  </w14:solidFill>
                </w14:textFill>
              </w:rPr>
            </w:pPr>
            <w:r>
              <w:rPr>
                <w:rFonts w:hint="eastAsia" w:ascii="仿宋_GB2312" w:hAnsi="仿宋" w:eastAsia="仿宋_GB2312" w:cs="Times New Roman"/>
                <w:color w:val="000000" w:themeColor="text1"/>
                <w:szCs w:val="21"/>
                <w14:textFill>
                  <w14:solidFill>
                    <w14:schemeClr w14:val="tx1"/>
                  </w14:solidFill>
                </w14:textFill>
              </w:rPr>
              <w:t>三角锁，解锁装置</w:t>
            </w:r>
          </w:p>
        </w:tc>
      </w:tr>
      <w:tr w14:paraId="2D6BD4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033" w:type="dxa"/>
          </w:tcPr>
          <w:p w14:paraId="05DD996F">
            <w:pPr>
              <w:spacing w:line="360" w:lineRule="auto"/>
              <w:contextualSpacing/>
              <w:jc w:val="center"/>
              <w:rPr>
                <w:rFonts w:ascii="仿宋_GB2312" w:hAnsi="仿宋" w:eastAsia="仿宋_GB2312" w:cs="Times New Roman"/>
                <w:color w:val="000000" w:themeColor="text1"/>
                <w:szCs w:val="21"/>
                <w14:textFill>
                  <w14:solidFill>
                    <w14:schemeClr w14:val="tx1"/>
                  </w14:solidFill>
                </w14:textFill>
              </w:rPr>
            </w:pPr>
            <w:r>
              <w:rPr>
                <w:rFonts w:hint="eastAsia" w:ascii="仿宋_GB2312" w:hAnsi="仿宋" w:eastAsia="仿宋_GB2312" w:cs="Times New Roman"/>
                <w:color w:val="000000" w:themeColor="text1"/>
                <w:szCs w:val="21"/>
                <w14:textFill>
                  <w14:solidFill>
                    <w14:schemeClr w14:val="tx1"/>
                  </w14:solidFill>
                </w14:textFill>
              </w:rPr>
              <w:t>64</w:t>
            </w:r>
          </w:p>
        </w:tc>
        <w:tc>
          <w:tcPr>
            <w:tcW w:w="8538" w:type="dxa"/>
          </w:tcPr>
          <w:p w14:paraId="2153F85D">
            <w:pPr>
              <w:spacing w:line="360" w:lineRule="auto"/>
              <w:contextualSpacing/>
              <w:rPr>
                <w:rFonts w:ascii="仿宋_GB2312" w:hAnsi="仿宋" w:eastAsia="仿宋_GB2312" w:cs="Times New Roman"/>
                <w:color w:val="000000" w:themeColor="text1"/>
                <w:szCs w:val="21"/>
                <w14:textFill>
                  <w14:solidFill>
                    <w14:schemeClr w14:val="tx1"/>
                  </w14:solidFill>
                </w14:textFill>
              </w:rPr>
            </w:pPr>
            <w:r>
              <w:rPr>
                <w:rFonts w:hint="eastAsia" w:ascii="仿宋_GB2312" w:hAnsi="仿宋" w:eastAsia="仿宋_GB2312" w:cs="Times New Roman"/>
                <w:color w:val="000000" w:themeColor="text1"/>
                <w:szCs w:val="21"/>
                <w14:textFill>
                  <w14:solidFill>
                    <w14:schemeClr w14:val="tx1"/>
                  </w14:solidFill>
                </w14:textFill>
              </w:rPr>
              <w:t>门导轮</w:t>
            </w:r>
          </w:p>
        </w:tc>
      </w:tr>
      <w:tr w14:paraId="4127C0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033" w:type="dxa"/>
          </w:tcPr>
          <w:p w14:paraId="1CCD1F0B">
            <w:pPr>
              <w:spacing w:line="360" w:lineRule="auto"/>
              <w:contextualSpacing/>
              <w:jc w:val="center"/>
              <w:rPr>
                <w:rFonts w:ascii="仿宋_GB2312" w:hAnsi="仿宋" w:eastAsia="仿宋_GB2312" w:cs="Times New Roman"/>
                <w:color w:val="000000" w:themeColor="text1"/>
                <w:szCs w:val="21"/>
                <w14:textFill>
                  <w14:solidFill>
                    <w14:schemeClr w14:val="tx1"/>
                  </w14:solidFill>
                </w14:textFill>
              </w:rPr>
            </w:pPr>
            <w:r>
              <w:rPr>
                <w:rFonts w:hint="eastAsia" w:ascii="仿宋_GB2312" w:hAnsi="仿宋" w:eastAsia="仿宋_GB2312" w:cs="Times New Roman"/>
                <w:color w:val="000000" w:themeColor="text1"/>
                <w:szCs w:val="21"/>
                <w14:textFill>
                  <w14:solidFill>
                    <w14:schemeClr w14:val="tx1"/>
                  </w14:solidFill>
                </w14:textFill>
              </w:rPr>
              <w:t>65</w:t>
            </w:r>
          </w:p>
        </w:tc>
        <w:tc>
          <w:tcPr>
            <w:tcW w:w="8538" w:type="dxa"/>
          </w:tcPr>
          <w:p w14:paraId="042CAE4F">
            <w:pPr>
              <w:spacing w:line="360" w:lineRule="auto"/>
              <w:contextualSpacing/>
              <w:rPr>
                <w:rFonts w:ascii="仿宋_GB2312" w:hAnsi="仿宋" w:eastAsia="仿宋_GB2312" w:cs="Times New Roman"/>
                <w:color w:val="000000" w:themeColor="text1"/>
                <w:szCs w:val="21"/>
                <w14:textFill>
                  <w14:solidFill>
                    <w14:schemeClr w14:val="tx1"/>
                  </w14:solidFill>
                </w14:textFill>
              </w:rPr>
            </w:pPr>
            <w:r>
              <w:rPr>
                <w:rFonts w:hint="eastAsia" w:ascii="仿宋_GB2312" w:hAnsi="仿宋" w:eastAsia="仿宋_GB2312" w:cs="Times New Roman"/>
                <w:color w:val="000000" w:themeColor="text1"/>
                <w:szCs w:val="21"/>
                <w14:textFill>
                  <w14:solidFill>
                    <w14:schemeClr w14:val="tx1"/>
                  </w14:solidFill>
                </w14:textFill>
              </w:rPr>
              <w:t>门滑轮</w:t>
            </w:r>
          </w:p>
        </w:tc>
      </w:tr>
      <w:tr w14:paraId="48DCF6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033" w:type="dxa"/>
          </w:tcPr>
          <w:p w14:paraId="2D1E2EDB">
            <w:pPr>
              <w:spacing w:line="360" w:lineRule="auto"/>
              <w:contextualSpacing/>
              <w:jc w:val="center"/>
              <w:rPr>
                <w:rFonts w:ascii="仿宋_GB2312" w:hAnsi="仿宋" w:eastAsia="仿宋_GB2312" w:cs="Times New Roman"/>
                <w:color w:val="000000" w:themeColor="text1"/>
                <w:szCs w:val="21"/>
                <w14:textFill>
                  <w14:solidFill>
                    <w14:schemeClr w14:val="tx1"/>
                  </w14:solidFill>
                </w14:textFill>
              </w:rPr>
            </w:pPr>
            <w:r>
              <w:rPr>
                <w:rFonts w:hint="eastAsia" w:ascii="仿宋_GB2312" w:hAnsi="仿宋" w:eastAsia="仿宋_GB2312" w:cs="Times New Roman"/>
                <w:color w:val="000000" w:themeColor="text1"/>
                <w:szCs w:val="21"/>
                <w14:textFill>
                  <w14:solidFill>
                    <w14:schemeClr w14:val="tx1"/>
                  </w14:solidFill>
                </w14:textFill>
              </w:rPr>
              <w:t>66</w:t>
            </w:r>
          </w:p>
        </w:tc>
        <w:tc>
          <w:tcPr>
            <w:tcW w:w="8538" w:type="dxa"/>
          </w:tcPr>
          <w:p w14:paraId="79F86238">
            <w:pPr>
              <w:spacing w:line="360" w:lineRule="auto"/>
              <w:contextualSpacing/>
              <w:rPr>
                <w:rFonts w:ascii="仿宋_GB2312" w:hAnsi="仿宋" w:eastAsia="仿宋_GB2312" w:cs="Times New Roman"/>
                <w:color w:val="000000" w:themeColor="text1"/>
                <w:szCs w:val="21"/>
                <w14:textFill>
                  <w14:solidFill>
                    <w14:schemeClr w14:val="tx1"/>
                  </w14:solidFill>
                </w14:textFill>
              </w:rPr>
            </w:pPr>
            <w:r>
              <w:rPr>
                <w:rFonts w:hint="eastAsia" w:ascii="仿宋_GB2312" w:hAnsi="仿宋" w:eastAsia="仿宋_GB2312" w:cs="Times New Roman"/>
                <w:color w:val="000000" w:themeColor="text1"/>
                <w:szCs w:val="21"/>
                <w14:textFill>
                  <w14:solidFill>
                    <w14:schemeClr w14:val="tx1"/>
                  </w14:solidFill>
                </w14:textFill>
              </w:rPr>
              <w:t>锁滚轮组件</w:t>
            </w:r>
          </w:p>
        </w:tc>
      </w:tr>
      <w:tr w14:paraId="4A3B87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033" w:type="dxa"/>
          </w:tcPr>
          <w:p w14:paraId="5FE1E0D5">
            <w:pPr>
              <w:spacing w:line="360" w:lineRule="auto"/>
              <w:contextualSpacing/>
              <w:jc w:val="center"/>
              <w:rPr>
                <w:rFonts w:ascii="仿宋_GB2312" w:hAnsi="仿宋" w:eastAsia="仿宋_GB2312" w:cs="Times New Roman"/>
                <w:color w:val="000000" w:themeColor="text1"/>
                <w:szCs w:val="21"/>
                <w14:textFill>
                  <w14:solidFill>
                    <w14:schemeClr w14:val="tx1"/>
                  </w14:solidFill>
                </w14:textFill>
              </w:rPr>
            </w:pPr>
            <w:r>
              <w:rPr>
                <w:rFonts w:hint="eastAsia" w:ascii="仿宋_GB2312" w:hAnsi="仿宋" w:eastAsia="仿宋_GB2312" w:cs="Times New Roman"/>
                <w:color w:val="000000" w:themeColor="text1"/>
                <w:szCs w:val="21"/>
                <w14:textFill>
                  <w14:solidFill>
                    <w14:schemeClr w14:val="tx1"/>
                  </w14:solidFill>
                </w14:textFill>
              </w:rPr>
              <w:t>67</w:t>
            </w:r>
          </w:p>
        </w:tc>
        <w:tc>
          <w:tcPr>
            <w:tcW w:w="8538" w:type="dxa"/>
          </w:tcPr>
          <w:p w14:paraId="777B24B1">
            <w:pPr>
              <w:spacing w:line="360" w:lineRule="auto"/>
              <w:contextualSpacing/>
              <w:rPr>
                <w:rFonts w:ascii="仿宋_GB2312" w:hAnsi="仿宋" w:eastAsia="仿宋_GB2312" w:cs="Times New Roman"/>
                <w:color w:val="000000" w:themeColor="text1"/>
                <w:szCs w:val="21"/>
                <w14:textFill>
                  <w14:solidFill>
                    <w14:schemeClr w14:val="tx1"/>
                  </w14:solidFill>
                </w14:textFill>
              </w:rPr>
            </w:pPr>
            <w:r>
              <w:rPr>
                <w:rFonts w:hint="eastAsia" w:ascii="仿宋_GB2312" w:hAnsi="仿宋" w:eastAsia="仿宋_GB2312" w:cs="Times New Roman"/>
                <w:color w:val="000000" w:themeColor="text1"/>
                <w:szCs w:val="21"/>
                <w14:textFill>
                  <w14:solidFill>
                    <w14:schemeClr w14:val="tx1"/>
                  </w14:solidFill>
                </w14:textFill>
              </w:rPr>
              <w:t>锁体组件</w:t>
            </w:r>
          </w:p>
        </w:tc>
      </w:tr>
      <w:tr w14:paraId="7AB7BF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033" w:type="dxa"/>
          </w:tcPr>
          <w:p w14:paraId="68DA38AE">
            <w:pPr>
              <w:spacing w:line="360" w:lineRule="auto"/>
              <w:contextualSpacing/>
              <w:jc w:val="center"/>
              <w:rPr>
                <w:rFonts w:ascii="仿宋_GB2312" w:hAnsi="仿宋" w:eastAsia="仿宋_GB2312" w:cs="Times New Roman"/>
                <w:color w:val="000000" w:themeColor="text1"/>
                <w:szCs w:val="21"/>
                <w14:textFill>
                  <w14:solidFill>
                    <w14:schemeClr w14:val="tx1"/>
                  </w14:solidFill>
                </w14:textFill>
              </w:rPr>
            </w:pPr>
            <w:r>
              <w:rPr>
                <w:rFonts w:hint="eastAsia" w:ascii="仿宋_GB2312" w:hAnsi="仿宋" w:eastAsia="仿宋_GB2312" w:cs="Times New Roman"/>
                <w:color w:val="000000" w:themeColor="text1"/>
                <w:szCs w:val="21"/>
                <w14:textFill>
                  <w14:solidFill>
                    <w14:schemeClr w14:val="tx1"/>
                  </w14:solidFill>
                </w14:textFill>
              </w:rPr>
              <w:t>68</w:t>
            </w:r>
          </w:p>
        </w:tc>
        <w:tc>
          <w:tcPr>
            <w:tcW w:w="8538" w:type="dxa"/>
          </w:tcPr>
          <w:p w14:paraId="16BD6426">
            <w:pPr>
              <w:spacing w:line="360" w:lineRule="auto"/>
              <w:contextualSpacing/>
              <w:rPr>
                <w:rFonts w:ascii="仿宋_GB2312" w:hAnsi="仿宋" w:eastAsia="仿宋_GB2312" w:cs="Times New Roman"/>
                <w:color w:val="000000" w:themeColor="text1"/>
                <w:szCs w:val="21"/>
                <w14:textFill>
                  <w14:solidFill>
                    <w14:schemeClr w14:val="tx1"/>
                  </w14:solidFill>
                </w14:textFill>
              </w:rPr>
            </w:pPr>
            <w:r>
              <w:rPr>
                <w:rFonts w:hint="eastAsia" w:ascii="仿宋_GB2312" w:hAnsi="仿宋" w:eastAsia="仿宋_GB2312" w:cs="Times New Roman"/>
                <w:color w:val="000000" w:themeColor="text1"/>
                <w:szCs w:val="21"/>
                <w14:textFill>
                  <w14:solidFill>
                    <w14:schemeClr w14:val="tx1"/>
                  </w14:solidFill>
                </w14:textFill>
              </w:rPr>
              <w:t>压簧2.5*10*20</w:t>
            </w:r>
          </w:p>
        </w:tc>
      </w:tr>
      <w:tr w14:paraId="767F0B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033" w:type="dxa"/>
          </w:tcPr>
          <w:p w14:paraId="764305B4">
            <w:pPr>
              <w:spacing w:line="360" w:lineRule="auto"/>
              <w:contextualSpacing/>
              <w:jc w:val="center"/>
              <w:rPr>
                <w:rFonts w:ascii="仿宋_GB2312" w:hAnsi="仿宋" w:eastAsia="仿宋_GB2312" w:cs="Times New Roman"/>
                <w:color w:val="000000" w:themeColor="text1"/>
                <w:szCs w:val="21"/>
                <w14:textFill>
                  <w14:solidFill>
                    <w14:schemeClr w14:val="tx1"/>
                  </w14:solidFill>
                </w14:textFill>
              </w:rPr>
            </w:pPr>
            <w:r>
              <w:rPr>
                <w:rFonts w:hint="eastAsia" w:ascii="仿宋_GB2312" w:hAnsi="仿宋" w:eastAsia="仿宋_GB2312" w:cs="Times New Roman"/>
                <w:color w:val="000000" w:themeColor="text1"/>
                <w:szCs w:val="21"/>
                <w14:textFill>
                  <w14:solidFill>
                    <w14:schemeClr w14:val="tx1"/>
                  </w14:solidFill>
                </w14:textFill>
              </w:rPr>
              <w:t>69</w:t>
            </w:r>
          </w:p>
        </w:tc>
        <w:tc>
          <w:tcPr>
            <w:tcW w:w="8538" w:type="dxa"/>
          </w:tcPr>
          <w:p w14:paraId="043EC102">
            <w:pPr>
              <w:spacing w:line="360" w:lineRule="auto"/>
              <w:contextualSpacing/>
              <w:rPr>
                <w:rFonts w:ascii="仿宋_GB2312" w:hAnsi="仿宋" w:eastAsia="仿宋_GB2312" w:cs="Times New Roman"/>
                <w:color w:val="000000" w:themeColor="text1"/>
                <w:szCs w:val="21"/>
                <w14:textFill>
                  <w14:solidFill>
                    <w14:schemeClr w14:val="tx1"/>
                  </w14:solidFill>
                </w14:textFill>
              </w:rPr>
            </w:pPr>
            <w:r>
              <w:rPr>
                <w:rFonts w:hint="eastAsia" w:ascii="仿宋_GB2312" w:hAnsi="仿宋" w:eastAsia="仿宋_GB2312" w:cs="Times New Roman"/>
                <w:color w:val="000000" w:themeColor="text1"/>
                <w:szCs w:val="21"/>
                <w14:textFill>
                  <w14:solidFill>
                    <w14:schemeClr w14:val="tx1"/>
                  </w14:solidFill>
                </w14:textFill>
              </w:rPr>
              <w:t>双稳态开关</w:t>
            </w:r>
          </w:p>
        </w:tc>
      </w:tr>
      <w:tr w14:paraId="6D013D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033" w:type="dxa"/>
          </w:tcPr>
          <w:p w14:paraId="02E9C416">
            <w:pPr>
              <w:spacing w:line="360" w:lineRule="auto"/>
              <w:contextualSpacing/>
              <w:jc w:val="center"/>
              <w:rPr>
                <w:rFonts w:ascii="仿宋_GB2312" w:hAnsi="仿宋" w:eastAsia="仿宋_GB2312" w:cs="Times New Roman"/>
                <w:color w:val="000000" w:themeColor="text1"/>
                <w:szCs w:val="21"/>
                <w14:textFill>
                  <w14:solidFill>
                    <w14:schemeClr w14:val="tx1"/>
                  </w14:solidFill>
                </w14:textFill>
              </w:rPr>
            </w:pPr>
            <w:r>
              <w:rPr>
                <w:rFonts w:hint="eastAsia" w:ascii="仿宋_GB2312" w:hAnsi="仿宋" w:eastAsia="仿宋_GB2312" w:cs="Times New Roman"/>
                <w:color w:val="000000" w:themeColor="text1"/>
                <w:szCs w:val="21"/>
                <w14:textFill>
                  <w14:solidFill>
                    <w14:schemeClr w14:val="tx1"/>
                  </w14:solidFill>
                </w14:textFill>
              </w:rPr>
              <w:t>70</w:t>
            </w:r>
          </w:p>
        </w:tc>
        <w:tc>
          <w:tcPr>
            <w:tcW w:w="8538" w:type="dxa"/>
          </w:tcPr>
          <w:p w14:paraId="5D1440A7">
            <w:pPr>
              <w:spacing w:line="360" w:lineRule="auto"/>
              <w:contextualSpacing/>
              <w:rPr>
                <w:rFonts w:ascii="仿宋_GB2312" w:hAnsi="仿宋" w:eastAsia="仿宋_GB2312" w:cs="Times New Roman"/>
                <w:color w:val="000000" w:themeColor="text1"/>
                <w:szCs w:val="21"/>
                <w14:textFill>
                  <w14:solidFill>
                    <w14:schemeClr w14:val="tx1"/>
                  </w14:solidFill>
                </w14:textFill>
              </w:rPr>
            </w:pPr>
            <w:r>
              <w:rPr>
                <w:rFonts w:hint="eastAsia" w:ascii="仿宋_GB2312" w:hAnsi="仿宋" w:eastAsia="仿宋_GB2312" w:cs="Times New Roman"/>
                <w:color w:val="000000" w:themeColor="text1"/>
                <w:szCs w:val="21"/>
                <w14:textFill>
                  <w14:solidFill>
                    <w14:schemeClr w14:val="tx1"/>
                  </w14:solidFill>
                </w14:textFill>
              </w:rPr>
              <w:t>小带轮组件</w:t>
            </w:r>
          </w:p>
        </w:tc>
      </w:tr>
      <w:tr w14:paraId="768CA9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033" w:type="dxa"/>
          </w:tcPr>
          <w:p w14:paraId="63A171DA">
            <w:pPr>
              <w:spacing w:line="360" w:lineRule="auto"/>
              <w:contextualSpacing/>
              <w:jc w:val="center"/>
              <w:rPr>
                <w:rFonts w:ascii="仿宋_GB2312" w:hAnsi="仿宋" w:eastAsia="仿宋_GB2312" w:cs="Times New Roman"/>
                <w:color w:val="000000" w:themeColor="text1"/>
                <w:szCs w:val="21"/>
                <w14:textFill>
                  <w14:solidFill>
                    <w14:schemeClr w14:val="tx1"/>
                  </w14:solidFill>
                </w14:textFill>
              </w:rPr>
            </w:pPr>
            <w:r>
              <w:rPr>
                <w:rFonts w:hint="eastAsia" w:ascii="仿宋_GB2312" w:hAnsi="仿宋" w:eastAsia="仿宋_GB2312" w:cs="Times New Roman"/>
                <w:color w:val="000000" w:themeColor="text1"/>
                <w:szCs w:val="21"/>
                <w14:textFill>
                  <w14:solidFill>
                    <w14:schemeClr w14:val="tx1"/>
                  </w14:solidFill>
                </w14:textFill>
              </w:rPr>
              <w:t>71</w:t>
            </w:r>
          </w:p>
        </w:tc>
        <w:tc>
          <w:tcPr>
            <w:tcW w:w="8538" w:type="dxa"/>
          </w:tcPr>
          <w:p w14:paraId="439998EE">
            <w:pPr>
              <w:spacing w:line="360" w:lineRule="auto"/>
              <w:contextualSpacing/>
              <w:rPr>
                <w:rFonts w:ascii="仿宋_GB2312" w:hAnsi="仿宋" w:eastAsia="仿宋_GB2312" w:cs="Times New Roman"/>
                <w:color w:val="000000" w:themeColor="text1"/>
                <w:szCs w:val="21"/>
                <w14:textFill>
                  <w14:solidFill>
                    <w14:schemeClr w14:val="tx1"/>
                  </w14:solidFill>
                </w14:textFill>
              </w:rPr>
            </w:pPr>
            <w:r>
              <w:rPr>
                <w:rFonts w:hint="eastAsia" w:ascii="仿宋_GB2312" w:hAnsi="仿宋" w:eastAsia="仿宋_GB2312" w:cs="Times New Roman"/>
                <w:color w:val="000000" w:themeColor="text1"/>
                <w:szCs w:val="21"/>
                <w14:textFill>
                  <w14:solidFill>
                    <w14:schemeClr w14:val="tx1"/>
                  </w14:solidFill>
                </w14:textFill>
              </w:rPr>
              <w:t>一套润滑片</w:t>
            </w:r>
          </w:p>
        </w:tc>
      </w:tr>
      <w:tr w14:paraId="19E66C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033" w:type="dxa"/>
          </w:tcPr>
          <w:p w14:paraId="0D3DE8E2">
            <w:pPr>
              <w:spacing w:line="360" w:lineRule="auto"/>
              <w:contextualSpacing/>
              <w:jc w:val="center"/>
              <w:rPr>
                <w:rFonts w:ascii="仿宋_GB2312" w:hAnsi="仿宋" w:eastAsia="仿宋_GB2312" w:cs="Times New Roman"/>
                <w:color w:val="000000" w:themeColor="text1"/>
                <w:szCs w:val="21"/>
                <w14:textFill>
                  <w14:solidFill>
                    <w14:schemeClr w14:val="tx1"/>
                  </w14:solidFill>
                </w14:textFill>
              </w:rPr>
            </w:pPr>
            <w:r>
              <w:rPr>
                <w:rFonts w:hint="eastAsia" w:ascii="仿宋_GB2312" w:hAnsi="仿宋" w:eastAsia="仿宋_GB2312" w:cs="Times New Roman"/>
                <w:color w:val="000000" w:themeColor="text1"/>
                <w:szCs w:val="21"/>
                <w14:textFill>
                  <w14:solidFill>
                    <w14:schemeClr w14:val="tx1"/>
                  </w14:solidFill>
                </w14:textFill>
              </w:rPr>
              <w:t>72</w:t>
            </w:r>
          </w:p>
        </w:tc>
        <w:tc>
          <w:tcPr>
            <w:tcW w:w="8538" w:type="dxa"/>
          </w:tcPr>
          <w:p w14:paraId="1B1BF082">
            <w:pPr>
              <w:spacing w:line="360" w:lineRule="auto"/>
              <w:contextualSpacing/>
              <w:rPr>
                <w:rFonts w:ascii="仿宋_GB2312" w:hAnsi="仿宋" w:eastAsia="仿宋_GB2312" w:cs="Times New Roman"/>
                <w:color w:val="000000" w:themeColor="text1"/>
                <w:szCs w:val="21"/>
                <w14:textFill>
                  <w14:solidFill>
                    <w14:schemeClr w14:val="tx1"/>
                  </w14:solidFill>
                </w14:textFill>
              </w:rPr>
            </w:pPr>
            <w:r>
              <w:rPr>
                <w:rFonts w:hint="eastAsia" w:ascii="仿宋_GB2312" w:hAnsi="仿宋" w:eastAsia="仿宋_GB2312" w:cs="Times New Roman"/>
                <w:color w:val="000000" w:themeColor="text1"/>
                <w:szCs w:val="21"/>
                <w14:textFill>
                  <w14:solidFill>
                    <w14:schemeClr w14:val="tx1"/>
                  </w14:solidFill>
                </w14:textFill>
              </w:rPr>
              <w:t>滑动导靴靴衬</w:t>
            </w:r>
          </w:p>
        </w:tc>
      </w:tr>
      <w:tr w14:paraId="3F5CEB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033" w:type="dxa"/>
          </w:tcPr>
          <w:p w14:paraId="37EB389F">
            <w:pPr>
              <w:spacing w:line="360" w:lineRule="auto"/>
              <w:contextualSpacing/>
              <w:jc w:val="center"/>
              <w:rPr>
                <w:rFonts w:ascii="仿宋_GB2312" w:hAnsi="仿宋" w:eastAsia="仿宋_GB2312" w:cs="Times New Roman"/>
                <w:color w:val="000000" w:themeColor="text1"/>
                <w:szCs w:val="21"/>
                <w14:textFill>
                  <w14:solidFill>
                    <w14:schemeClr w14:val="tx1"/>
                  </w14:solidFill>
                </w14:textFill>
              </w:rPr>
            </w:pPr>
            <w:r>
              <w:rPr>
                <w:rFonts w:hint="eastAsia" w:ascii="仿宋_GB2312" w:hAnsi="仿宋" w:eastAsia="仿宋_GB2312" w:cs="Times New Roman"/>
                <w:color w:val="000000" w:themeColor="text1"/>
                <w:szCs w:val="21"/>
                <w14:textFill>
                  <w14:solidFill>
                    <w14:schemeClr w14:val="tx1"/>
                  </w14:solidFill>
                </w14:textFill>
              </w:rPr>
              <w:t>73</w:t>
            </w:r>
          </w:p>
        </w:tc>
        <w:tc>
          <w:tcPr>
            <w:tcW w:w="8538" w:type="dxa"/>
          </w:tcPr>
          <w:p w14:paraId="55E7F989">
            <w:pPr>
              <w:spacing w:line="360" w:lineRule="auto"/>
              <w:contextualSpacing/>
              <w:rPr>
                <w:rFonts w:ascii="仿宋_GB2312" w:hAnsi="仿宋" w:eastAsia="仿宋_GB2312" w:cs="Times New Roman"/>
                <w:color w:val="000000" w:themeColor="text1"/>
                <w:szCs w:val="21"/>
                <w14:textFill>
                  <w14:solidFill>
                    <w14:schemeClr w14:val="tx1"/>
                  </w14:solidFill>
                </w14:textFill>
              </w:rPr>
            </w:pPr>
            <w:r>
              <w:rPr>
                <w:rFonts w:hint="eastAsia" w:ascii="仿宋_GB2312" w:hAnsi="仿宋" w:eastAsia="仿宋_GB2312" w:cs="Times New Roman"/>
                <w:color w:val="000000" w:themeColor="text1"/>
                <w:szCs w:val="21"/>
                <w14:textFill>
                  <w14:solidFill>
                    <w14:schemeClr w14:val="tx1"/>
                  </w14:solidFill>
                </w14:textFill>
              </w:rPr>
              <w:t>基站锁、轿厢操纵箱锁</w:t>
            </w:r>
          </w:p>
        </w:tc>
      </w:tr>
      <w:tr w14:paraId="621A65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033" w:type="dxa"/>
          </w:tcPr>
          <w:p w14:paraId="6AC10C64">
            <w:pPr>
              <w:spacing w:line="360" w:lineRule="auto"/>
              <w:contextualSpacing/>
              <w:jc w:val="center"/>
              <w:rPr>
                <w:rFonts w:ascii="仿宋_GB2312" w:hAnsi="仿宋" w:eastAsia="仿宋_GB2312" w:cs="Times New Roman"/>
                <w:color w:val="000000" w:themeColor="text1"/>
                <w:szCs w:val="21"/>
                <w14:textFill>
                  <w14:solidFill>
                    <w14:schemeClr w14:val="tx1"/>
                  </w14:solidFill>
                </w14:textFill>
              </w:rPr>
            </w:pPr>
            <w:r>
              <w:rPr>
                <w:rFonts w:hint="eastAsia" w:ascii="仿宋_GB2312" w:hAnsi="仿宋" w:eastAsia="仿宋_GB2312" w:cs="Times New Roman"/>
                <w:color w:val="000000" w:themeColor="text1"/>
                <w:szCs w:val="21"/>
                <w14:textFill>
                  <w14:solidFill>
                    <w14:schemeClr w14:val="tx1"/>
                  </w14:solidFill>
                </w14:textFill>
              </w:rPr>
              <w:t>74</w:t>
            </w:r>
          </w:p>
        </w:tc>
        <w:tc>
          <w:tcPr>
            <w:tcW w:w="8538" w:type="dxa"/>
          </w:tcPr>
          <w:p w14:paraId="0B0536F7">
            <w:pPr>
              <w:spacing w:line="360" w:lineRule="auto"/>
              <w:contextualSpacing/>
              <w:rPr>
                <w:rFonts w:ascii="仿宋_GB2312" w:hAnsi="仿宋" w:eastAsia="仿宋_GB2312" w:cs="Times New Roman"/>
                <w:color w:val="000000" w:themeColor="text1"/>
                <w:szCs w:val="21"/>
                <w14:textFill>
                  <w14:solidFill>
                    <w14:schemeClr w14:val="tx1"/>
                  </w14:solidFill>
                </w14:textFill>
              </w:rPr>
            </w:pPr>
            <w:r>
              <w:rPr>
                <w:rFonts w:hint="eastAsia" w:ascii="仿宋_GB2312" w:hAnsi="仿宋" w:eastAsia="仿宋_GB2312" w:cs="Times New Roman"/>
                <w:color w:val="000000" w:themeColor="text1"/>
                <w:szCs w:val="21"/>
                <w14:textFill>
                  <w14:solidFill>
                    <w14:schemeClr w14:val="tx1"/>
                  </w14:solidFill>
                </w14:textFill>
              </w:rPr>
              <w:t>警铃 蜂鸣器</w:t>
            </w:r>
          </w:p>
        </w:tc>
      </w:tr>
      <w:tr w14:paraId="41D768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033" w:type="dxa"/>
          </w:tcPr>
          <w:p w14:paraId="29A228A4">
            <w:pPr>
              <w:spacing w:line="360" w:lineRule="auto"/>
              <w:contextualSpacing/>
              <w:jc w:val="center"/>
              <w:rPr>
                <w:rFonts w:ascii="仿宋_GB2312" w:hAnsi="仿宋" w:eastAsia="仿宋_GB2312" w:cs="Times New Roman"/>
                <w:color w:val="000000" w:themeColor="text1"/>
                <w:szCs w:val="21"/>
                <w14:textFill>
                  <w14:solidFill>
                    <w14:schemeClr w14:val="tx1"/>
                  </w14:solidFill>
                </w14:textFill>
              </w:rPr>
            </w:pPr>
            <w:r>
              <w:rPr>
                <w:rFonts w:hint="eastAsia" w:ascii="仿宋_GB2312" w:hAnsi="仿宋" w:eastAsia="仿宋_GB2312" w:cs="Times New Roman"/>
                <w:color w:val="000000" w:themeColor="text1"/>
                <w:szCs w:val="21"/>
                <w14:textFill>
                  <w14:solidFill>
                    <w14:schemeClr w14:val="tx1"/>
                  </w14:solidFill>
                </w14:textFill>
              </w:rPr>
              <w:t>75</w:t>
            </w:r>
          </w:p>
        </w:tc>
        <w:tc>
          <w:tcPr>
            <w:tcW w:w="8538" w:type="dxa"/>
          </w:tcPr>
          <w:p w14:paraId="4CFDDB6B">
            <w:pPr>
              <w:spacing w:line="360" w:lineRule="auto"/>
              <w:contextualSpacing/>
              <w:rPr>
                <w:rFonts w:ascii="仿宋_GB2312" w:hAnsi="仿宋" w:eastAsia="仿宋_GB2312" w:cs="Times New Roman"/>
                <w:color w:val="000000" w:themeColor="text1"/>
                <w:szCs w:val="21"/>
                <w14:textFill>
                  <w14:solidFill>
                    <w14:schemeClr w14:val="tx1"/>
                  </w14:solidFill>
                </w14:textFill>
              </w:rPr>
            </w:pPr>
            <w:r>
              <w:rPr>
                <w:rFonts w:hint="eastAsia" w:ascii="仿宋_GB2312" w:hAnsi="仿宋" w:eastAsia="仿宋_GB2312" w:cs="Times New Roman"/>
                <w:color w:val="000000" w:themeColor="text1"/>
                <w:szCs w:val="21"/>
                <w14:textFill>
                  <w14:solidFill>
                    <w14:schemeClr w14:val="tx1"/>
                  </w14:solidFill>
                </w14:textFill>
              </w:rPr>
              <w:t>STEP专用D型按钮（玻璃面，镜面圈）1层</w:t>
            </w:r>
          </w:p>
        </w:tc>
      </w:tr>
      <w:tr w14:paraId="1843CB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033" w:type="dxa"/>
          </w:tcPr>
          <w:p w14:paraId="7FCDB4D2">
            <w:pPr>
              <w:spacing w:line="360" w:lineRule="auto"/>
              <w:contextualSpacing/>
              <w:jc w:val="center"/>
              <w:rPr>
                <w:rFonts w:ascii="仿宋_GB2312" w:hAnsi="仿宋" w:eastAsia="仿宋_GB2312" w:cs="Times New Roman"/>
                <w:color w:val="000000" w:themeColor="text1"/>
                <w:szCs w:val="21"/>
                <w14:textFill>
                  <w14:solidFill>
                    <w14:schemeClr w14:val="tx1"/>
                  </w14:solidFill>
                </w14:textFill>
              </w:rPr>
            </w:pPr>
            <w:r>
              <w:rPr>
                <w:rFonts w:hint="eastAsia" w:ascii="仿宋_GB2312" w:hAnsi="仿宋" w:eastAsia="仿宋_GB2312" w:cs="Times New Roman"/>
                <w:color w:val="000000" w:themeColor="text1"/>
                <w:szCs w:val="21"/>
                <w14:textFill>
                  <w14:solidFill>
                    <w14:schemeClr w14:val="tx1"/>
                  </w14:solidFill>
                </w14:textFill>
              </w:rPr>
              <w:t>76</w:t>
            </w:r>
          </w:p>
        </w:tc>
        <w:tc>
          <w:tcPr>
            <w:tcW w:w="8538" w:type="dxa"/>
          </w:tcPr>
          <w:p w14:paraId="119EE855">
            <w:pPr>
              <w:spacing w:line="360" w:lineRule="auto"/>
              <w:contextualSpacing/>
              <w:rPr>
                <w:rFonts w:ascii="仿宋_GB2312" w:hAnsi="仿宋" w:eastAsia="仿宋_GB2312" w:cs="Times New Roman"/>
                <w:color w:val="000000" w:themeColor="text1"/>
                <w:szCs w:val="21"/>
                <w14:textFill>
                  <w14:solidFill>
                    <w14:schemeClr w14:val="tx1"/>
                  </w14:solidFill>
                </w14:textFill>
              </w:rPr>
            </w:pPr>
            <w:r>
              <w:rPr>
                <w:rFonts w:hint="eastAsia" w:ascii="仿宋_GB2312" w:hAnsi="仿宋" w:eastAsia="仿宋_GB2312" w:cs="Times New Roman"/>
                <w:color w:val="000000" w:themeColor="text1"/>
                <w:szCs w:val="21"/>
                <w14:textFill>
                  <w14:solidFill>
                    <w14:schemeClr w14:val="tx1"/>
                  </w14:solidFill>
                </w14:textFill>
              </w:rPr>
              <w:t>锁紧垫圈M12</w:t>
            </w:r>
          </w:p>
        </w:tc>
      </w:tr>
      <w:tr w14:paraId="270E40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033" w:type="dxa"/>
          </w:tcPr>
          <w:p w14:paraId="7BD2EC65">
            <w:pPr>
              <w:spacing w:line="360" w:lineRule="auto"/>
              <w:contextualSpacing/>
              <w:jc w:val="center"/>
              <w:rPr>
                <w:rFonts w:ascii="仿宋_GB2312" w:hAnsi="仿宋" w:eastAsia="仿宋_GB2312" w:cs="Times New Roman"/>
                <w:color w:val="000000" w:themeColor="text1"/>
                <w:szCs w:val="21"/>
                <w14:textFill>
                  <w14:solidFill>
                    <w14:schemeClr w14:val="tx1"/>
                  </w14:solidFill>
                </w14:textFill>
              </w:rPr>
            </w:pPr>
            <w:r>
              <w:rPr>
                <w:rFonts w:hint="eastAsia" w:ascii="仿宋_GB2312" w:hAnsi="仿宋" w:eastAsia="仿宋_GB2312" w:cs="Times New Roman"/>
                <w:color w:val="000000" w:themeColor="text1"/>
                <w:szCs w:val="21"/>
                <w14:textFill>
                  <w14:solidFill>
                    <w14:schemeClr w14:val="tx1"/>
                  </w14:solidFill>
                </w14:textFill>
              </w:rPr>
              <w:t>77</w:t>
            </w:r>
          </w:p>
        </w:tc>
        <w:tc>
          <w:tcPr>
            <w:tcW w:w="8538" w:type="dxa"/>
          </w:tcPr>
          <w:p w14:paraId="65C3E3FD">
            <w:pPr>
              <w:spacing w:line="360" w:lineRule="auto"/>
              <w:contextualSpacing/>
              <w:rPr>
                <w:rFonts w:ascii="仿宋_GB2312" w:hAnsi="仿宋" w:eastAsia="仿宋_GB2312" w:cs="Times New Roman"/>
                <w:color w:val="000000" w:themeColor="text1"/>
                <w:szCs w:val="21"/>
                <w14:textFill>
                  <w14:solidFill>
                    <w14:schemeClr w14:val="tx1"/>
                  </w14:solidFill>
                </w14:textFill>
              </w:rPr>
            </w:pPr>
            <w:r>
              <w:rPr>
                <w:rFonts w:hint="eastAsia" w:ascii="仿宋_GB2312" w:hAnsi="仿宋" w:eastAsia="仿宋_GB2312" w:cs="Times New Roman"/>
                <w:color w:val="000000" w:themeColor="text1"/>
                <w:szCs w:val="21"/>
                <w14:textFill>
                  <w14:solidFill>
                    <w14:schemeClr w14:val="tx1"/>
                  </w14:solidFill>
                </w14:textFill>
              </w:rPr>
              <w:t>V30中分门的重锤组件</w:t>
            </w:r>
          </w:p>
        </w:tc>
      </w:tr>
      <w:tr w14:paraId="1110EF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033" w:type="dxa"/>
          </w:tcPr>
          <w:p w14:paraId="68BFA01C">
            <w:pPr>
              <w:spacing w:line="360" w:lineRule="auto"/>
              <w:contextualSpacing/>
              <w:jc w:val="center"/>
              <w:rPr>
                <w:rFonts w:ascii="仿宋_GB2312" w:hAnsi="仿宋" w:eastAsia="仿宋_GB2312" w:cs="Times New Roman"/>
                <w:color w:val="000000" w:themeColor="text1"/>
                <w:szCs w:val="21"/>
                <w14:textFill>
                  <w14:solidFill>
                    <w14:schemeClr w14:val="tx1"/>
                  </w14:solidFill>
                </w14:textFill>
              </w:rPr>
            </w:pPr>
            <w:r>
              <w:rPr>
                <w:rFonts w:hint="eastAsia" w:ascii="仿宋_GB2312" w:hAnsi="仿宋" w:eastAsia="仿宋_GB2312" w:cs="Times New Roman"/>
                <w:color w:val="000000" w:themeColor="text1"/>
                <w:szCs w:val="21"/>
                <w14:textFill>
                  <w14:solidFill>
                    <w14:schemeClr w14:val="tx1"/>
                  </w14:solidFill>
                </w14:textFill>
              </w:rPr>
              <w:t>78</w:t>
            </w:r>
          </w:p>
        </w:tc>
        <w:tc>
          <w:tcPr>
            <w:tcW w:w="8538" w:type="dxa"/>
          </w:tcPr>
          <w:p w14:paraId="1A6E35C1">
            <w:pPr>
              <w:spacing w:line="360" w:lineRule="auto"/>
              <w:contextualSpacing/>
              <w:rPr>
                <w:rFonts w:ascii="仿宋_GB2312" w:hAnsi="仿宋" w:eastAsia="仿宋_GB2312" w:cs="Times New Roman"/>
                <w:color w:val="000000" w:themeColor="text1"/>
                <w:szCs w:val="21"/>
                <w14:textFill>
                  <w14:solidFill>
                    <w14:schemeClr w14:val="tx1"/>
                  </w14:solidFill>
                </w14:textFill>
              </w:rPr>
            </w:pPr>
            <w:r>
              <w:rPr>
                <w:rFonts w:hint="eastAsia" w:ascii="仿宋_GB2312" w:hAnsi="仿宋" w:eastAsia="仿宋_GB2312" w:cs="Times New Roman"/>
                <w:color w:val="000000" w:themeColor="text1"/>
                <w:szCs w:val="21"/>
                <w14:textFill>
                  <w14:solidFill>
                    <w14:schemeClr w14:val="tx1"/>
                  </w14:solidFill>
                </w14:textFill>
              </w:rPr>
              <w:t>锁体组件</w:t>
            </w:r>
          </w:p>
        </w:tc>
      </w:tr>
      <w:tr w14:paraId="2F88D0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033" w:type="dxa"/>
          </w:tcPr>
          <w:p w14:paraId="51D21804">
            <w:pPr>
              <w:spacing w:line="360" w:lineRule="auto"/>
              <w:contextualSpacing/>
              <w:jc w:val="center"/>
              <w:rPr>
                <w:rFonts w:ascii="仿宋_GB2312" w:hAnsi="仿宋" w:eastAsia="仿宋_GB2312" w:cs="Times New Roman"/>
                <w:color w:val="000000" w:themeColor="text1"/>
                <w:szCs w:val="21"/>
                <w14:textFill>
                  <w14:solidFill>
                    <w14:schemeClr w14:val="tx1"/>
                  </w14:solidFill>
                </w14:textFill>
              </w:rPr>
            </w:pPr>
            <w:r>
              <w:rPr>
                <w:rFonts w:hint="eastAsia" w:ascii="仿宋_GB2312" w:hAnsi="仿宋" w:eastAsia="仿宋_GB2312" w:cs="Times New Roman"/>
                <w:color w:val="000000" w:themeColor="text1"/>
                <w:szCs w:val="21"/>
                <w14:textFill>
                  <w14:solidFill>
                    <w14:schemeClr w14:val="tx1"/>
                  </w14:solidFill>
                </w14:textFill>
              </w:rPr>
              <w:t>79</w:t>
            </w:r>
          </w:p>
        </w:tc>
        <w:tc>
          <w:tcPr>
            <w:tcW w:w="8538" w:type="dxa"/>
          </w:tcPr>
          <w:p w14:paraId="03F02A06">
            <w:pPr>
              <w:spacing w:line="360" w:lineRule="auto"/>
              <w:contextualSpacing/>
              <w:rPr>
                <w:rFonts w:ascii="仿宋_GB2312" w:hAnsi="仿宋" w:eastAsia="仿宋_GB2312" w:cs="Times New Roman"/>
                <w:color w:val="000000" w:themeColor="text1"/>
                <w:szCs w:val="21"/>
                <w14:textFill>
                  <w14:solidFill>
                    <w14:schemeClr w14:val="tx1"/>
                  </w14:solidFill>
                </w14:textFill>
              </w:rPr>
            </w:pPr>
            <w:r>
              <w:rPr>
                <w:rFonts w:hint="eastAsia" w:ascii="仿宋_GB2312" w:hAnsi="仿宋" w:eastAsia="仿宋_GB2312" w:cs="Times New Roman"/>
                <w:color w:val="000000" w:themeColor="text1"/>
                <w:szCs w:val="21"/>
                <w14:textFill>
                  <w14:solidFill>
                    <w14:schemeClr w14:val="tx1"/>
                  </w14:solidFill>
                </w14:textFill>
              </w:rPr>
              <w:t>绳轮</w:t>
            </w:r>
          </w:p>
        </w:tc>
      </w:tr>
      <w:tr w14:paraId="1F0486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033" w:type="dxa"/>
          </w:tcPr>
          <w:p w14:paraId="2EA4E19F">
            <w:pPr>
              <w:spacing w:line="360" w:lineRule="auto"/>
              <w:contextualSpacing/>
              <w:jc w:val="center"/>
              <w:rPr>
                <w:rFonts w:ascii="仿宋_GB2312" w:hAnsi="仿宋" w:eastAsia="仿宋_GB2312" w:cs="Times New Roman"/>
                <w:color w:val="000000" w:themeColor="text1"/>
                <w:szCs w:val="21"/>
                <w14:textFill>
                  <w14:solidFill>
                    <w14:schemeClr w14:val="tx1"/>
                  </w14:solidFill>
                </w14:textFill>
              </w:rPr>
            </w:pPr>
            <w:r>
              <w:rPr>
                <w:rFonts w:hint="eastAsia" w:ascii="仿宋_GB2312" w:hAnsi="仿宋" w:eastAsia="仿宋_GB2312" w:cs="Times New Roman"/>
                <w:color w:val="000000" w:themeColor="text1"/>
                <w:szCs w:val="21"/>
                <w14:textFill>
                  <w14:solidFill>
                    <w14:schemeClr w14:val="tx1"/>
                  </w14:solidFill>
                </w14:textFill>
              </w:rPr>
              <w:t>80</w:t>
            </w:r>
          </w:p>
        </w:tc>
        <w:tc>
          <w:tcPr>
            <w:tcW w:w="8538" w:type="dxa"/>
          </w:tcPr>
          <w:p w14:paraId="0670589F">
            <w:pPr>
              <w:spacing w:line="360" w:lineRule="auto"/>
              <w:contextualSpacing/>
              <w:rPr>
                <w:rFonts w:ascii="仿宋_GB2312" w:hAnsi="仿宋" w:eastAsia="仿宋_GB2312" w:cs="Times New Roman"/>
                <w:color w:val="000000" w:themeColor="text1"/>
                <w:szCs w:val="21"/>
                <w14:textFill>
                  <w14:solidFill>
                    <w14:schemeClr w14:val="tx1"/>
                  </w14:solidFill>
                </w14:textFill>
              </w:rPr>
            </w:pPr>
            <w:r>
              <w:rPr>
                <w:rFonts w:hint="eastAsia" w:ascii="仿宋_GB2312" w:hAnsi="仿宋" w:eastAsia="仿宋_GB2312" w:cs="Times New Roman"/>
                <w:color w:val="000000" w:themeColor="text1"/>
                <w:szCs w:val="21"/>
                <w14:textFill>
                  <w14:solidFill>
                    <w14:schemeClr w14:val="tx1"/>
                  </w14:solidFill>
                </w14:textFill>
              </w:rPr>
              <w:t>地坎上T型头螺栓M8×20</w:t>
            </w:r>
          </w:p>
        </w:tc>
      </w:tr>
      <w:tr w14:paraId="76756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033" w:type="dxa"/>
          </w:tcPr>
          <w:p w14:paraId="0BAEAC08">
            <w:pPr>
              <w:spacing w:line="360" w:lineRule="auto"/>
              <w:contextualSpacing/>
              <w:jc w:val="center"/>
              <w:rPr>
                <w:rFonts w:ascii="仿宋_GB2312" w:hAnsi="仿宋" w:eastAsia="仿宋_GB2312" w:cs="Times New Roman"/>
                <w:color w:val="000000" w:themeColor="text1"/>
                <w:szCs w:val="21"/>
                <w14:textFill>
                  <w14:solidFill>
                    <w14:schemeClr w14:val="tx1"/>
                  </w14:solidFill>
                </w14:textFill>
              </w:rPr>
            </w:pPr>
            <w:r>
              <w:rPr>
                <w:rFonts w:hint="eastAsia" w:ascii="仿宋_GB2312" w:hAnsi="仿宋" w:eastAsia="仿宋_GB2312" w:cs="Times New Roman"/>
                <w:color w:val="000000" w:themeColor="text1"/>
                <w:szCs w:val="21"/>
                <w14:textFill>
                  <w14:solidFill>
                    <w14:schemeClr w14:val="tx1"/>
                  </w14:solidFill>
                </w14:textFill>
              </w:rPr>
              <w:t>81</w:t>
            </w:r>
          </w:p>
        </w:tc>
        <w:tc>
          <w:tcPr>
            <w:tcW w:w="8538" w:type="dxa"/>
          </w:tcPr>
          <w:p w14:paraId="470A6FF2">
            <w:pPr>
              <w:spacing w:line="360" w:lineRule="auto"/>
              <w:contextualSpacing/>
              <w:rPr>
                <w:rFonts w:ascii="仿宋_GB2312" w:hAnsi="仿宋" w:eastAsia="仿宋_GB2312" w:cs="Times New Roman"/>
                <w:color w:val="000000" w:themeColor="text1"/>
                <w:szCs w:val="21"/>
                <w14:textFill>
                  <w14:solidFill>
                    <w14:schemeClr w14:val="tx1"/>
                  </w14:solidFill>
                </w14:textFill>
              </w:rPr>
            </w:pPr>
            <w:r>
              <w:rPr>
                <w:rFonts w:hint="eastAsia" w:ascii="仿宋_GB2312" w:hAnsi="仿宋" w:eastAsia="仿宋_GB2312" w:cs="Times New Roman"/>
                <w:color w:val="000000" w:themeColor="text1"/>
                <w:szCs w:val="21"/>
                <w14:textFill>
                  <w14:solidFill>
                    <w14:schemeClr w14:val="tx1"/>
                  </w14:solidFill>
                </w14:textFill>
              </w:rPr>
              <w:t>缓冲器开关</w:t>
            </w:r>
          </w:p>
        </w:tc>
      </w:tr>
      <w:tr w14:paraId="2A6214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033" w:type="dxa"/>
          </w:tcPr>
          <w:p w14:paraId="10850408">
            <w:pPr>
              <w:spacing w:line="360" w:lineRule="auto"/>
              <w:contextualSpacing/>
              <w:jc w:val="center"/>
              <w:rPr>
                <w:rFonts w:ascii="仿宋_GB2312" w:hAnsi="仿宋" w:eastAsia="仿宋_GB2312" w:cs="Times New Roman"/>
                <w:color w:val="000000" w:themeColor="text1"/>
                <w:szCs w:val="21"/>
                <w14:textFill>
                  <w14:solidFill>
                    <w14:schemeClr w14:val="tx1"/>
                  </w14:solidFill>
                </w14:textFill>
              </w:rPr>
            </w:pPr>
            <w:r>
              <w:rPr>
                <w:rFonts w:hint="eastAsia" w:ascii="仿宋_GB2312" w:hAnsi="仿宋" w:eastAsia="仿宋_GB2312" w:cs="Times New Roman"/>
                <w:color w:val="000000" w:themeColor="text1"/>
                <w:szCs w:val="21"/>
                <w14:textFill>
                  <w14:solidFill>
                    <w14:schemeClr w14:val="tx1"/>
                  </w14:solidFill>
                </w14:textFill>
              </w:rPr>
              <w:t>82</w:t>
            </w:r>
          </w:p>
        </w:tc>
        <w:tc>
          <w:tcPr>
            <w:tcW w:w="8538" w:type="dxa"/>
          </w:tcPr>
          <w:p w14:paraId="59F86C5D">
            <w:pPr>
              <w:spacing w:line="360" w:lineRule="auto"/>
              <w:contextualSpacing/>
              <w:rPr>
                <w:rFonts w:ascii="仿宋_GB2312" w:hAnsi="仿宋" w:eastAsia="仿宋_GB2312" w:cs="Times New Roman"/>
                <w:color w:val="000000" w:themeColor="text1"/>
                <w:szCs w:val="21"/>
                <w14:textFill>
                  <w14:solidFill>
                    <w14:schemeClr w14:val="tx1"/>
                  </w14:solidFill>
                </w14:textFill>
              </w:rPr>
            </w:pPr>
            <w:r>
              <w:rPr>
                <w:rFonts w:hint="eastAsia" w:ascii="仿宋_GB2312" w:hAnsi="仿宋" w:eastAsia="仿宋_GB2312" w:cs="Times New Roman"/>
                <w:color w:val="000000" w:themeColor="text1"/>
                <w:szCs w:val="21"/>
                <w14:textFill>
                  <w14:solidFill>
                    <w14:schemeClr w14:val="tx1"/>
                  </w14:solidFill>
                </w14:textFill>
              </w:rPr>
              <w:t>防撞条</w:t>
            </w:r>
          </w:p>
        </w:tc>
      </w:tr>
      <w:tr w14:paraId="647D6F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033" w:type="dxa"/>
          </w:tcPr>
          <w:p w14:paraId="0FAF2395">
            <w:pPr>
              <w:spacing w:line="360" w:lineRule="auto"/>
              <w:contextualSpacing/>
              <w:jc w:val="center"/>
              <w:rPr>
                <w:rFonts w:ascii="仿宋_GB2312" w:hAnsi="仿宋" w:eastAsia="仿宋_GB2312" w:cs="Times New Roman"/>
                <w:color w:val="000000" w:themeColor="text1"/>
                <w:szCs w:val="21"/>
                <w14:textFill>
                  <w14:solidFill>
                    <w14:schemeClr w14:val="tx1"/>
                  </w14:solidFill>
                </w14:textFill>
              </w:rPr>
            </w:pPr>
            <w:r>
              <w:rPr>
                <w:rFonts w:hint="eastAsia" w:ascii="仿宋_GB2312" w:hAnsi="仿宋" w:eastAsia="仿宋_GB2312" w:cs="Times New Roman"/>
                <w:color w:val="000000" w:themeColor="text1"/>
                <w:szCs w:val="21"/>
                <w14:textFill>
                  <w14:solidFill>
                    <w14:schemeClr w14:val="tx1"/>
                  </w14:solidFill>
                </w14:textFill>
              </w:rPr>
              <w:t>83</w:t>
            </w:r>
          </w:p>
        </w:tc>
        <w:tc>
          <w:tcPr>
            <w:tcW w:w="8538" w:type="dxa"/>
          </w:tcPr>
          <w:p w14:paraId="4CF4C02D">
            <w:pPr>
              <w:spacing w:line="360" w:lineRule="auto"/>
              <w:contextualSpacing/>
              <w:rPr>
                <w:rFonts w:ascii="仿宋_GB2312" w:hAnsi="仿宋" w:eastAsia="仿宋_GB2312" w:cs="Times New Roman"/>
                <w:color w:val="000000" w:themeColor="text1"/>
                <w:szCs w:val="21"/>
                <w14:textFill>
                  <w14:solidFill>
                    <w14:schemeClr w14:val="tx1"/>
                  </w14:solidFill>
                </w14:textFill>
              </w:rPr>
            </w:pPr>
            <w:r>
              <w:rPr>
                <w:rFonts w:hint="eastAsia" w:ascii="仿宋_GB2312" w:hAnsi="仿宋" w:eastAsia="仿宋_GB2312" w:cs="Times New Roman"/>
                <w:color w:val="000000" w:themeColor="text1"/>
                <w:szCs w:val="21"/>
                <w14:textFill>
                  <w14:solidFill>
                    <w14:schemeClr w14:val="tx1"/>
                  </w14:solidFill>
                </w14:textFill>
              </w:rPr>
              <w:t>梳齿板</w:t>
            </w:r>
          </w:p>
        </w:tc>
      </w:tr>
      <w:tr w14:paraId="20E5F2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033" w:type="dxa"/>
          </w:tcPr>
          <w:p w14:paraId="3B225347">
            <w:pPr>
              <w:spacing w:line="360" w:lineRule="auto"/>
              <w:contextualSpacing/>
              <w:jc w:val="center"/>
              <w:rPr>
                <w:rFonts w:ascii="仿宋_GB2312" w:hAnsi="仿宋" w:eastAsia="仿宋_GB2312" w:cs="Times New Roman"/>
                <w:color w:val="000000" w:themeColor="text1"/>
                <w:szCs w:val="21"/>
                <w14:textFill>
                  <w14:solidFill>
                    <w14:schemeClr w14:val="tx1"/>
                  </w14:solidFill>
                </w14:textFill>
              </w:rPr>
            </w:pPr>
            <w:r>
              <w:rPr>
                <w:rFonts w:hint="eastAsia" w:ascii="仿宋_GB2312" w:hAnsi="仿宋" w:eastAsia="仿宋_GB2312" w:cs="Times New Roman"/>
                <w:color w:val="000000" w:themeColor="text1"/>
                <w:szCs w:val="21"/>
                <w14:textFill>
                  <w14:solidFill>
                    <w14:schemeClr w14:val="tx1"/>
                  </w14:solidFill>
                </w14:textFill>
              </w:rPr>
              <w:t>84</w:t>
            </w:r>
          </w:p>
        </w:tc>
        <w:tc>
          <w:tcPr>
            <w:tcW w:w="8538" w:type="dxa"/>
          </w:tcPr>
          <w:p w14:paraId="2EE1A0E3">
            <w:pPr>
              <w:spacing w:line="360" w:lineRule="auto"/>
              <w:contextualSpacing/>
              <w:rPr>
                <w:rFonts w:ascii="仿宋_GB2312" w:hAnsi="仿宋" w:eastAsia="仿宋_GB2312" w:cs="Times New Roman"/>
                <w:color w:val="000000" w:themeColor="text1"/>
                <w:szCs w:val="21"/>
                <w14:textFill>
                  <w14:solidFill>
                    <w14:schemeClr w14:val="tx1"/>
                  </w14:solidFill>
                </w14:textFill>
              </w:rPr>
            </w:pPr>
            <w:r>
              <w:rPr>
                <w:rFonts w:hint="eastAsia" w:ascii="仿宋_GB2312" w:hAnsi="仿宋" w:eastAsia="仿宋_GB2312" w:cs="Times New Roman"/>
                <w:color w:val="000000" w:themeColor="text1"/>
                <w:szCs w:val="21"/>
                <w14:textFill>
                  <w14:solidFill>
                    <w14:schemeClr w14:val="tx1"/>
                  </w14:solidFill>
                </w14:textFill>
              </w:rPr>
              <w:t>扶梯马达感应器</w:t>
            </w:r>
          </w:p>
        </w:tc>
      </w:tr>
      <w:tr w14:paraId="799ED4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033" w:type="dxa"/>
          </w:tcPr>
          <w:p w14:paraId="30A7BB8A">
            <w:pPr>
              <w:spacing w:line="360" w:lineRule="auto"/>
              <w:contextualSpacing/>
              <w:jc w:val="center"/>
              <w:rPr>
                <w:rFonts w:ascii="仿宋_GB2312" w:hAnsi="仿宋" w:eastAsia="仿宋_GB2312" w:cs="Times New Roman"/>
                <w:color w:val="000000" w:themeColor="text1"/>
                <w:szCs w:val="21"/>
                <w14:textFill>
                  <w14:solidFill>
                    <w14:schemeClr w14:val="tx1"/>
                  </w14:solidFill>
                </w14:textFill>
              </w:rPr>
            </w:pPr>
            <w:r>
              <w:rPr>
                <w:rFonts w:hint="eastAsia" w:ascii="仿宋_GB2312" w:hAnsi="仿宋" w:eastAsia="仿宋_GB2312" w:cs="Times New Roman"/>
                <w:color w:val="000000" w:themeColor="text1"/>
                <w:szCs w:val="21"/>
                <w14:textFill>
                  <w14:solidFill>
                    <w14:schemeClr w14:val="tx1"/>
                  </w14:solidFill>
                </w14:textFill>
              </w:rPr>
              <w:t>85</w:t>
            </w:r>
          </w:p>
        </w:tc>
        <w:tc>
          <w:tcPr>
            <w:tcW w:w="8538" w:type="dxa"/>
          </w:tcPr>
          <w:p w14:paraId="2DD258A1">
            <w:pPr>
              <w:spacing w:line="360" w:lineRule="auto"/>
              <w:contextualSpacing/>
              <w:rPr>
                <w:rFonts w:ascii="仿宋_GB2312" w:hAnsi="仿宋" w:eastAsia="仿宋_GB2312" w:cs="Times New Roman"/>
                <w:color w:val="000000" w:themeColor="text1"/>
                <w:szCs w:val="21"/>
                <w14:textFill>
                  <w14:solidFill>
                    <w14:schemeClr w14:val="tx1"/>
                  </w14:solidFill>
                </w14:textFill>
              </w:rPr>
            </w:pPr>
            <w:r>
              <w:rPr>
                <w:rFonts w:hint="eastAsia" w:ascii="仿宋_GB2312" w:hAnsi="仿宋" w:eastAsia="仿宋_GB2312" w:cs="Times New Roman"/>
                <w:color w:val="000000" w:themeColor="text1"/>
                <w:szCs w:val="21"/>
                <w14:textFill>
                  <w14:solidFill>
                    <w14:schemeClr w14:val="tx1"/>
                  </w14:solidFill>
                </w14:textFill>
              </w:rPr>
              <w:t>涨紧轮</w:t>
            </w:r>
          </w:p>
        </w:tc>
      </w:tr>
      <w:tr w14:paraId="6E30E6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033" w:type="dxa"/>
          </w:tcPr>
          <w:p w14:paraId="5D4B45A8">
            <w:pPr>
              <w:spacing w:line="360" w:lineRule="auto"/>
              <w:contextualSpacing/>
              <w:jc w:val="center"/>
              <w:rPr>
                <w:rFonts w:ascii="仿宋_GB2312" w:hAnsi="仿宋" w:eastAsia="仿宋_GB2312" w:cs="Times New Roman"/>
                <w:color w:val="000000" w:themeColor="text1"/>
                <w:szCs w:val="21"/>
                <w14:textFill>
                  <w14:solidFill>
                    <w14:schemeClr w14:val="tx1"/>
                  </w14:solidFill>
                </w14:textFill>
              </w:rPr>
            </w:pPr>
            <w:r>
              <w:rPr>
                <w:rFonts w:hint="eastAsia" w:ascii="仿宋_GB2312" w:hAnsi="仿宋" w:eastAsia="仿宋_GB2312" w:cs="Times New Roman"/>
                <w:color w:val="000000" w:themeColor="text1"/>
                <w:szCs w:val="21"/>
                <w14:textFill>
                  <w14:solidFill>
                    <w14:schemeClr w14:val="tx1"/>
                  </w14:solidFill>
                </w14:textFill>
              </w:rPr>
              <w:t>86</w:t>
            </w:r>
          </w:p>
        </w:tc>
        <w:tc>
          <w:tcPr>
            <w:tcW w:w="8538" w:type="dxa"/>
          </w:tcPr>
          <w:p w14:paraId="2BBC3458">
            <w:pPr>
              <w:spacing w:line="360" w:lineRule="auto"/>
              <w:contextualSpacing/>
              <w:rPr>
                <w:rFonts w:ascii="仿宋_GB2312" w:hAnsi="仿宋" w:eastAsia="仿宋_GB2312" w:cs="Times New Roman"/>
                <w:color w:val="000000" w:themeColor="text1"/>
                <w:szCs w:val="21"/>
                <w14:textFill>
                  <w14:solidFill>
                    <w14:schemeClr w14:val="tx1"/>
                  </w14:solidFill>
                </w14:textFill>
              </w:rPr>
            </w:pPr>
            <w:r>
              <w:rPr>
                <w:rFonts w:hint="eastAsia" w:ascii="仿宋_GB2312" w:hAnsi="仿宋" w:eastAsia="仿宋_GB2312" w:cs="Times New Roman"/>
                <w:color w:val="000000" w:themeColor="text1"/>
                <w:szCs w:val="21"/>
                <w14:textFill>
                  <w14:solidFill>
                    <w14:schemeClr w14:val="tx1"/>
                  </w14:solidFill>
                </w14:textFill>
              </w:rPr>
              <w:t>检修开关</w:t>
            </w:r>
          </w:p>
        </w:tc>
      </w:tr>
      <w:tr w14:paraId="2CA114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033" w:type="dxa"/>
          </w:tcPr>
          <w:p w14:paraId="65091C6A">
            <w:pPr>
              <w:spacing w:line="360" w:lineRule="auto"/>
              <w:contextualSpacing/>
              <w:jc w:val="center"/>
              <w:rPr>
                <w:rFonts w:ascii="仿宋_GB2312" w:hAnsi="仿宋" w:eastAsia="仿宋_GB2312" w:cs="Times New Roman"/>
                <w:color w:val="000000" w:themeColor="text1"/>
                <w:szCs w:val="21"/>
                <w14:textFill>
                  <w14:solidFill>
                    <w14:schemeClr w14:val="tx1"/>
                  </w14:solidFill>
                </w14:textFill>
              </w:rPr>
            </w:pPr>
            <w:r>
              <w:rPr>
                <w:rFonts w:hint="eastAsia" w:ascii="仿宋_GB2312" w:hAnsi="仿宋" w:eastAsia="仿宋_GB2312" w:cs="Times New Roman"/>
                <w:color w:val="000000" w:themeColor="text1"/>
                <w:szCs w:val="21"/>
                <w14:textFill>
                  <w14:solidFill>
                    <w14:schemeClr w14:val="tx1"/>
                  </w14:solidFill>
                </w14:textFill>
              </w:rPr>
              <w:t>87</w:t>
            </w:r>
          </w:p>
        </w:tc>
        <w:tc>
          <w:tcPr>
            <w:tcW w:w="8538" w:type="dxa"/>
          </w:tcPr>
          <w:p w14:paraId="2993F815">
            <w:pPr>
              <w:spacing w:line="360" w:lineRule="auto"/>
              <w:contextualSpacing/>
              <w:rPr>
                <w:rFonts w:ascii="仿宋_GB2312" w:hAnsi="仿宋" w:eastAsia="仿宋_GB2312" w:cs="Times New Roman"/>
                <w:color w:val="000000" w:themeColor="text1"/>
                <w:szCs w:val="21"/>
                <w14:textFill>
                  <w14:solidFill>
                    <w14:schemeClr w14:val="tx1"/>
                  </w14:solidFill>
                </w14:textFill>
              </w:rPr>
            </w:pPr>
            <w:r>
              <w:rPr>
                <w:rFonts w:hint="eastAsia" w:ascii="仿宋_GB2312" w:hAnsi="仿宋" w:eastAsia="仿宋_GB2312" w:cs="Times New Roman"/>
                <w:color w:val="000000" w:themeColor="text1"/>
                <w:szCs w:val="21"/>
                <w14:textFill>
                  <w14:solidFill>
                    <w14:schemeClr w14:val="tx1"/>
                  </w14:solidFill>
                </w14:textFill>
              </w:rPr>
              <w:t>梯级涨紧链开关</w:t>
            </w:r>
          </w:p>
        </w:tc>
      </w:tr>
      <w:tr w14:paraId="142179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033" w:type="dxa"/>
          </w:tcPr>
          <w:p w14:paraId="3AA98CCB">
            <w:pPr>
              <w:spacing w:line="360" w:lineRule="auto"/>
              <w:contextualSpacing/>
              <w:jc w:val="center"/>
              <w:rPr>
                <w:rFonts w:ascii="仿宋_GB2312" w:hAnsi="仿宋" w:eastAsia="仿宋_GB2312" w:cs="Times New Roman"/>
                <w:color w:val="000000" w:themeColor="text1"/>
                <w:szCs w:val="21"/>
                <w14:textFill>
                  <w14:solidFill>
                    <w14:schemeClr w14:val="tx1"/>
                  </w14:solidFill>
                </w14:textFill>
              </w:rPr>
            </w:pPr>
            <w:r>
              <w:rPr>
                <w:rFonts w:hint="eastAsia" w:ascii="仿宋_GB2312" w:hAnsi="仿宋" w:eastAsia="仿宋_GB2312" w:cs="Times New Roman"/>
                <w:color w:val="000000" w:themeColor="text1"/>
                <w:szCs w:val="21"/>
                <w14:textFill>
                  <w14:solidFill>
                    <w14:schemeClr w14:val="tx1"/>
                  </w14:solidFill>
                </w14:textFill>
              </w:rPr>
              <w:t>88</w:t>
            </w:r>
          </w:p>
        </w:tc>
        <w:tc>
          <w:tcPr>
            <w:tcW w:w="8538" w:type="dxa"/>
          </w:tcPr>
          <w:p w14:paraId="158B17EC">
            <w:pPr>
              <w:spacing w:line="360" w:lineRule="auto"/>
              <w:contextualSpacing/>
              <w:rPr>
                <w:rFonts w:ascii="仿宋_GB2312" w:hAnsi="仿宋" w:eastAsia="仿宋_GB2312" w:cs="Times New Roman"/>
                <w:color w:val="000000" w:themeColor="text1"/>
                <w:szCs w:val="21"/>
                <w14:textFill>
                  <w14:solidFill>
                    <w14:schemeClr w14:val="tx1"/>
                  </w14:solidFill>
                </w14:textFill>
              </w:rPr>
            </w:pPr>
            <w:r>
              <w:rPr>
                <w:rFonts w:hint="eastAsia" w:ascii="仿宋_GB2312" w:hAnsi="仿宋" w:eastAsia="仿宋_GB2312" w:cs="Times New Roman"/>
                <w:color w:val="000000" w:themeColor="text1"/>
                <w:szCs w:val="21"/>
                <w14:textFill>
                  <w14:solidFill>
                    <w14:schemeClr w14:val="tx1"/>
                  </w14:solidFill>
                </w14:textFill>
              </w:rPr>
              <w:t>U型感应器</w:t>
            </w:r>
          </w:p>
        </w:tc>
      </w:tr>
      <w:tr w14:paraId="68218D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033" w:type="dxa"/>
          </w:tcPr>
          <w:p w14:paraId="634C4DC0">
            <w:pPr>
              <w:spacing w:line="360" w:lineRule="auto"/>
              <w:contextualSpacing/>
              <w:jc w:val="center"/>
              <w:rPr>
                <w:rFonts w:ascii="仿宋_GB2312" w:hAnsi="仿宋" w:eastAsia="仿宋_GB2312" w:cs="Times New Roman"/>
                <w:color w:val="000000" w:themeColor="text1"/>
                <w:szCs w:val="21"/>
                <w14:textFill>
                  <w14:solidFill>
                    <w14:schemeClr w14:val="tx1"/>
                  </w14:solidFill>
                </w14:textFill>
              </w:rPr>
            </w:pPr>
            <w:r>
              <w:rPr>
                <w:rFonts w:hint="eastAsia" w:ascii="仿宋_GB2312" w:hAnsi="仿宋" w:eastAsia="仿宋_GB2312" w:cs="Times New Roman"/>
                <w:color w:val="000000" w:themeColor="text1"/>
                <w:szCs w:val="21"/>
                <w14:textFill>
                  <w14:solidFill>
                    <w14:schemeClr w14:val="tx1"/>
                  </w14:solidFill>
                </w14:textFill>
              </w:rPr>
              <w:t>89</w:t>
            </w:r>
          </w:p>
        </w:tc>
        <w:tc>
          <w:tcPr>
            <w:tcW w:w="8538" w:type="dxa"/>
          </w:tcPr>
          <w:p w14:paraId="014FA961">
            <w:pPr>
              <w:spacing w:line="360" w:lineRule="auto"/>
              <w:contextualSpacing/>
              <w:rPr>
                <w:rFonts w:ascii="仿宋_GB2312" w:hAnsi="仿宋" w:eastAsia="仿宋_GB2312" w:cs="Times New Roman"/>
                <w:color w:val="000000" w:themeColor="text1"/>
                <w:szCs w:val="21"/>
                <w14:textFill>
                  <w14:solidFill>
                    <w14:schemeClr w14:val="tx1"/>
                  </w14:solidFill>
                </w14:textFill>
              </w:rPr>
            </w:pPr>
            <w:r>
              <w:rPr>
                <w:rFonts w:hint="eastAsia" w:ascii="仿宋_GB2312" w:hAnsi="仿宋" w:eastAsia="仿宋_GB2312" w:cs="Times New Roman"/>
                <w:color w:val="000000" w:themeColor="text1"/>
                <w:szCs w:val="21"/>
                <w14:textFill>
                  <w14:solidFill>
                    <w14:schemeClr w14:val="tx1"/>
                  </w14:solidFill>
                </w14:textFill>
              </w:rPr>
              <w:t>门刀启动杆</w:t>
            </w:r>
          </w:p>
        </w:tc>
      </w:tr>
      <w:tr w14:paraId="0D88E1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033" w:type="dxa"/>
          </w:tcPr>
          <w:p w14:paraId="6A407DF1">
            <w:pPr>
              <w:spacing w:line="360" w:lineRule="auto"/>
              <w:contextualSpacing/>
              <w:jc w:val="center"/>
              <w:rPr>
                <w:rFonts w:ascii="仿宋_GB2312" w:hAnsi="仿宋" w:eastAsia="仿宋_GB2312" w:cs="Times New Roman"/>
                <w:color w:val="000000" w:themeColor="text1"/>
                <w:szCs w:val="21"/>
                <w14:textFill>
                  <w14:solidFill>
                    <w14:schemeClr w14:val="tx1"/>
                  </w14:solidFill>
                </w14:textFill>
              </w:rPr>
            </w:pPr>
            <w:r>
              <w:rPr>
                <w:rFonts w:hint="eastAsia" w:ascii="仿宋_GB2312" w:hAnsi="仿宋" w:eastAsia="仿宋_GB2312" w:cs="Times New Roman"/>
                <w:color w:val="000000" w:themeColor="text1"/>
                <w:szCs w:val="21"/>
                <w14:textFill>
                  <w14:solidFill>
                    <w14:schemeClr w14:val="tx1"/>
                  </w14:solidFill>
                </w14:textFill>
              </w:rPr>
              <w:t>90</w:t>
            </w:r>
          </w:p>
        </w:tc>
        <w:tc>
          <w:tcPr>
            <w:tcW w:w="8538" w:type="dxa"/>
          </w:tcPr>
          <w:p w14:paraId="472C676F">
            <w:pPr>
              <w:spacing w:line="360" w:lineRule="auto"/>
              <w:contextualSpacing/>
              <w:rPr>
                <w:rFonts w:ascii="仿宋_GB2312" w:hAnsi="仿宋" w:eastAsia="仿宋_GB2312" w:cs="Times New Roman"/>
                <w:color w:val="000000" w:themeColor="text1"/>
                <w:szCs w:val="21"/>
                <w14:textFill>
                  <w14:solidFill>
                    <w14:schemeClr w14:val="tx1"/>
                  </w14:solidFill>
                </w14:textFill>
              </w:rPr>
            </w:pPr>
            <w:r>
              <w:rPr>
                <w:rFonts w:hint="eastAsia" w:ascii="仿宋_GB2312" w:hAnsi="仿宋" w:eastAsia="仿宋_GB2312" w:cs="Times New Roman"/>
                <w:color w:val="000000" w:themeColor="text1"/>
                <w:szCs w:val="21"/>
                <w14:textFill>
                  <w14:solidFill>
                    <w14:schemeClr w14:val="tx1"/>
                  </w14:solidFill>
                </w14:textFill>
              </w:rPr>
              <w:t>D8芯片</w:t>
            </w:r>
          </w:p>
        </w:tc>
      </w:tr>
      <w:tr w14:paraId="23E651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033" w:type="dxa"/>
          </w:tcPr>
          <w:p w14:paraId="574CF11C">
            <w:pPr>
              <w:spacing w:line="360" w:lineRule="auto"/>
              <w:contextualSpacing/>
              <w:jc w:val="center"/>
              <w:rPr>
                <w:rFonts w:ascii="仿宋_GB2312" w:hAnsi="仿宋" w:eastAsia="仿宋_GB2312" w:cs="Times New Roman"/>
                <w:color w:val="000000" w:themeColor="text1"/>
                <w:szCs w:val="21"/>
                <w14:textFill>
                  <w14:solidFill>
                    <w14:schemeClr w14:val="tx1"/>
                  </w14:solidFill>
                </w14:textFill>
              </w:rPr>
            </w:pPr>
            <w:r>
              <w:rPr>
                <w:rFonts w:hint="eastAsia" w:ascii="仿宋_GB2312" w:hAnsi="仿宋" w:eastAsia="仿宋_GB2312" w:cs="Times New Roman"/>
                <w:color w:val="000000" w:themeColor="text1"/>
                <w:szCs w:val="21"/>
                <w14:textFill>
                  <w14:solidFill>
                    <w14:schemeClr w14:val="tx1"/>
                  </w14:solidFill>
                </w14:textFill>
              </w:rPr>
              <w:t>91</w:t>
            </w:r>
          </w:p>
        </w:tc>
        <w:tc>
          <w:tcPr>
            <w:tcW w:w="8538" w:type="dxa"/>
          </w:tcPr>
          <w:p w14:paraId="3DCAB09D">
            <w:pPr>
              <w:spacing w:line="360" w:lineRule="auto"/>
              <w:contextualSpacing/>
              <w:rPr>
                <w:rFonts w:ascii="仿宋_GB2312" w:hAnsi="仿宋" w:eastAsia="仿宋_GB2312" w:cs="Times New Roman"/>
                <w:color w:val="000000" w:themeColor="text1"/>
                <w:szCs w:val="21"/>
                <w14:textFill>
                  <w14:solidFill>
                    <w14:schemeClr w14:val="tx1"/>
                  </w14:solidFill>
                </w14:textFill>
              </w:rPr>
            </w:pPr>
            <w:r>
              <w:rPr>
                <w:rFonts w:hint="eastAsia" w:ascii="仿宋_GB2312" w:hAnsi="仿宋" w:eastAsia="仿宋_GB2312" w:cs="Times New Roman"/>
                <w:color w:val="000000" w:themeColor="text1"/>
                <w:szCs w:val="21"/>
                <w14:textFill>
                  <w14:solidFill>
                    <w14:schemeClr w14:val="tx1"/>
                  </w14:solidFill>
                </w14:textFill>
              </w:rPr>
              <w:t>D7芯片</w:t>
            </w:r>
          </w:p>
        </w:tc>
      </w:tr>
      <w:tr w14:paraId="2E43B9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033" w:type="dxa"/>
          </w:tcPr>
          <w:p w14:paraId="65EA67C4">
            <w:pPr>
              <w:spacing w:line="360" w:lineRule="auto"/>
              <w:contextualSpacing/>
              <w:jc w:val="center"/>
              <w:rPr>
                <w:rFonts w:ascii="仿宋_GB2312" w:hAnsi="仿宋" w:eastAsia="仿宋_GB2312" w:cs="Times New Roman"/>
                <w:color w:val="000000" w:themeColor="text1"/>
                <w:szCs w:val="21"/>
                <w14:textFill>
                  <w14:solidFill>
                    <w14:schemeClr w14:val="tx1"/>
                  </w14:solidFill>
                </w14:textFill>
              </w:rPr>
            </w:pPr>
            <w:r>
              <w:rPr>
                <w:rFonts w:hint="eastAsia" w:ascii="仿宋_GB2312" w:hAnsi="仿宋" w:eastAsia="仿宋_GB2312" w:cs="Times New Roman"/>
                <w:color w:val="000000" w:themeColor="text1"/>
                <w:szCs w:val="21"/>
                <w14:textFill>
                  <w14:solidFill>
                    <w14:schemeClr w14:val="tx1"/>
                  </w14:solidFill>
                </w14:textFill>
              </w:rPr>
              <w:t>92</w:t>
            </w:r>
          </w:p>
        </w:tc>
        <w:tc>
          <w:tcPr>
            <w:tcW w:w="8538" w:type="dxa"/>
          </w:tcPr>
          <w:p w14:paraId="6C9BC0E3">
            <w:pPr>
              <w:spacing w:line="360" w:lineRule="auto"/>
              <w:contextualSpacing/>
              <w:rPr>
                <w:rFonts w:ascii="仿宋_GB2312" w:hAnsi="仿宋" w:eastAsia="仿宋_GB2312" w:cs="Times New Roman"/>
                <w:color w:val="000000" w:themeColor="text1"/>
                <w:szCs w:val="21"/>
                <w14:textFill>
                  <w14:solidFill>
                    <w14:schemeClr w14:val="tx1"/>
                  </w14:solidFill>
                </w14:textFill>
              </w:rPr>
            </w:pPr>
            <w:r>
              <w:rPr>
                <w:rFonts w:hint="eastAsia" w:ascii="仿宋_GB2312" w:hAnsi="仿宋" w:eastAsia="仿宋_GB2312" w:cs="Times New Roman"/>
                <w:color w:val="000000" w:themeColor="text1"/>
                <w:szCs w:val="21"/>
                <w14:textFill>
                  <w14:solidFill>
                    <w14:schemeClr w14:val="tx1"/>
                  </w14:solidFill>
                </w14:textFill>
              </w:rPr>
              <w:t>电梯轿厢光幕</w:t>
            </w:r>
          </w:p>
        </w:tc>
      </w:tr>
      <w:tr w14:paraId="06E62B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033" w:type="dxa"/>
          </w:tcPr>
          <w:p w14:paraId="686BB7B8">
            <w:pPr>
              <w:spacing w:line="360" w:lineRule="auto"/>
              <w:contextualSpacing/>
              <w:jc w:val="center"/>
              <w:rPr>
                <w:rFonts w:ascii="仿宋_GB2312" w:hAnsi="仿宋" w:eastAsia="仿宋_GB2312" w:cs="Times New Roman"/>
                <w:color w:val="000000" w:themeColor="text1"/>
                <w:szCs w:val="21"/>
                <w14:textFill>
                  <w14:solidFill>
                    <w14:schemeClr w14:val="tx1"/>
                  </w14:solidFill>
                </w14:textFill>
              </w:rPr>
            </w:pPr>
            <w:r>
              <w:rPr>
                <w:rFonts w:hint="eastAsia" w:ascii="仿宋_GB2312" w:hAnsi="仿宋" w:eastAsia="仿宋_GB2312" w:cs="Times New Roman"/>
                <w:color w:val="000000" w:themeColor="text1"/>
                <w:szCs w:val="21"/>
                <w14:textFill>
                  <w14:solidFill>
                    <w14:schemeClr w14:val="tx1"/>
                  </w14:solidFill>
                </w14:textFill>
              </w:rPr>
              <w:t>93</w:t>
            </w:r>
          </w:p>
        </w:tc>
        <w:tc>
          <w:tcPr>
            <w:tcW w:w="8538" w:type="dxa"/>
          </w:tcPr>
          <w:p w14:paraId="0773F762">
            <w:pPr>
              <w:spacing w:line="360" w:lineRule="auto"/>
              <w:contextualSpacing/>
              <w:rPr>
                <w:rFonts w:ascii="仿宋_GB2312" w:hAnsi="仿宋" w:eastAsia="仿宋_GB2312" w:cs="Times New Roman"/>
                <w:color w:val="000000" w:themeColor="text1"/>
                <w:szCs w:val="21"/>
                <w14:textFill>
                  <w14:solidFill>
                    <w14:schemeClr w14:val="tx1"/>
                  </w14:solidFill>
                </w14:textFill>
              </w:rPr>
            </w:pPr>
            <w:r>
              <w:rPr>
                <w:rFonts w:hint="eastAsia" w:ascii="仿宋_GB2312" w:hAnsi="仿宋" w:eastAsia="仿宋_GB2312" w:cs="Times New Roman"/>
                <w:color w:val="000000" w:themeColor="text1"/>
                <w:szCs w:val="21"/>
                <w14:textFill>
                  <w14:solidFill>
                    <w14:schemeClr w14:val="tx1"/>
                  </w14:solidFill>
                </w14:textFill>
              </w:rPr>
              <w:t>轿厢顶部220V电源盒</w:t>
            </w:r>
          </w:p>
        </w:tc>
      </w:tr>
      <w:tr w14:paraId="044F93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033" w:type="dxa"/>
          </w:tcPr>
          <w:p w14:paraId="0CC0229B">
            <w:pPr>
              <w:spacing w:line="360" w:lineRule="auto"/>
              <w:contextualSpacing/>
              <w:jc w:val="center"/>
              <w:rPr>
                <w:rFonts w:ascii="仿宋_GB2312" w:hAnsi="仿宋" w:eastAsia="仿宋_GB2312" w:cs="Times New Roman"/>
                <w:color w:val="000000" w:themeColor="text1"/>
                <w:szCs w:val="21"/>
                <w14:textFill>
                  <w14:solidFill>
                    <w14:schemeClr w14:val="tx1"/>
                  </w14:solidFill>
                </w14:textFill>
              </w:rPr>
            </w:pPr>
            <w:r>
              <w:rPr>
                <w:rFonts w:hint="eastAsia" w:ascii="仿宋_GB2312" w:hAnsi="仿宋" w:eastAsia="仿宋_GB2312" w:cs="Times New Roman"/>
                <w:color w:val="000000" w:themeColor="text1"/>
                <w:szCs w:val="21"/>
                <w14:textFill>
                  <w14:solidFill>
                    <w14:schemeClr w14:val="tx1"/>
                  </w14:solidFill>
                </w14:textFill>
              </w:rPr>
              <w:t>94</w:t>
            </w:r>
          </w:p>
        </w:tc>
        <w:tc>
          <w:tcPr>
            <w:tcW w:w="8538" w:type="dxa"/>
          </w:tcPr>
          <w:p w14:paraId="41FC3A26">
            <w:pPr>
              <w:spacing w:line="360" w:lineRule="auto"/>
              <w:contextualSpacing/>
              <w:rPr>
                <w:rFonts w:ascii="仿宋_GB2312" w:hAnsi="仿宋" w:eastAsia="仿宋_GB2312" w:cs="Times New Roman"/>
                <w:color w:val="000000" w:themeColor="text1"/>
                <w:szCs w:val="21"/>
                <w14:textFill>
                  <w14:solidFill>
                    <w14:schemeClr w14:val="tx1"/>
                  </w14:solidFill>
                </w14:textFill>
              </w:rPr>
            </w:pPr>
            <w:r>
              <w:rPr>
                <w:rFonts w:hint="eastAsia" w:ascii="仿宋_GB2312" w:hAnsi="仿宋" w:eastAsia="仿宋_GB2312" w:cs="Times New Roman"/>
                <w:color w:val="000000" w:themeColor="text1"/>
                <w:szCs w:val="21"/>
                <w14:textFill>
                  <w14:solidFill>
                    <w14:schemeClr w14:val="tx1"/>
                  </w14:solidFill>
                </w14:textFill>
              </w:rPr>
              <w:t>扶梯回转链</w:t>
            </w:r>
          </w:p>
        </w:tc>
      </w:tr>
    </w:tbl>
    <w:p w14:paraId="55BF32CA">
      <w:pPr>
        <w:adjustRightInd w:val="0"/>
        <w:snapToGrid w:val="0"/>
        <w:spacing w:line="360" w:lineRule="auto"/>
        <w:rPr>
          <w:rFonts w:ascii="仿宋_GB2312" w:hAnsi="宋体" w:eastAsia="仿宋_GB2312" w:cs="Times New Roman"/>
          <w:bCs/>
          <w:color w:val="000000" w:themeColor="text1"/>
          <w:sz w:val="24"/>
          <w:szCs w:val="24"/>
          <w14:textFill>
            <w14:solidFill>
              <w14:schemeClr w14:val="tx1"/>
            </w14:solidFill>
          </w14:textFill>
        </w:rPr>
      </w:pPr>
      <w:r>
        <w:rPr>
          <w:rFonts w:hint="eastAsia" w:ascii="仿宋_GB2312" w:hAnsi="宋体" w:eastAsia="仿宋_GB2312" w:cs="Times New Roman"/>
          <w:bCs/>
          <w:color w:val="000000" w:themeColor="text1"/>
          <w:sz w:val="24"/>
          <w:szCs w:val="24"/>
          <w14:textFill>
            <w14:solidFill>
              <w14:schemeClr w14:val="tx1"/>
            </w14:solidFill>
          </w14:textFill>
        </w:rPr>
        <w:t>注：包括但不限于上述设备维修零配件，根据项目实际情况增加或减少。</w:t>
      </w:r>
    </w:p>
    <w:p w14:paraId="04527CBE">
      <w:pPr>
        <w:adjustRightInd w:val="0"/>
        <w:snapToGrid w:val="0"/>
        <w:jc w:val="left"/>
        <w:rPr>
          <w:rFonts w:ascii="宋体" w:hAnsi="宋体" w:eastAsia="宋体" w:cs="Times New Roman"/>
          <w:b/>
          <w:bCs/>
          <w:color w:val="000000" w:themeColor="text1"/>
          <w:sz w:val="24"/>
          <w:szCs w:val="24"/>
          <w14:textFill>
            <w14:solidFill>
              <w14:schemeClr w14:val="tx1"/>
            </w14:solidFill>
          </w14:textFill>
        </w:rPr>
      </w:pPr>
    </w:p>
    <w:p w14:paraId="727125DB">
      <w:pPr>
        <w:adjustRightInd w:val="0"/>
        <w:snapToGrid w:val="0"/>
        <w:spacing w:line="360" w:lineRule="auto"/>
        <w:jc w:val="left"/>
        <w:rPr>
          <w:rFonts w:ascii="仿宋_GB2312" w:hAnsi="宋体" w:eastAsia="仿宋_GB2312" w:cs="Times New Roman"/>
          <w:bCs/>
          <w:color w:val="000000" w:themeColor="text1"/>
          <w:sz w:val="24"/>
          <w:szCs w:val="24"/>
          <w14:textFill>
            <w14:solidFill>
              <w14:schemeClr w14:val="tx1"/>
            </w14:solidFill>
          </w14:textFill>
        </w:rPr>
      </w:pPr>
      <w:r>
        <w:rPr>
          <w:rFonts w:hint="eastAsia" w:ascii="仿宋_GB2312" w:hAnsi="宋体" w:eastAsia="仿宋_GB2312" w:cs="Times New Roman"/>
          <w:bCs/>
          <w:color w:val="000000" w:themeColor="text1"/>
          <w:sz w:val="24"/>
          <w:szCs w:val="24"/>
          <w14:textFill>
            <w14:solidFill>
              <w14:schemeClr w14:val="tx1"/>
            </w14:solidFill>
          </w14:textFill>
        </w:rPr>
        <w:t>附件6：乙方营业执照、相关资质证书复印件、项目负责人授权委托书、项目现场管理及维保人员配备情况表(复印件均须加盖公章)</w:t>
      </w:r>
    </w:p>
    <w:p w14:paraId="50A9A88F">
      <w:pPr>
        <w:spacing w:line="360" w:lineRule="auto"/>
        <w:jc w:val="center"/>
        <w:rPr>
          <w:rFonts w:ascii="方正小标宋简体" w:hAnsi="等线" w:eastAsia="方正小标宋简体" w:cs="Times New Roman"/>
          <w:color w:val="000000" w:themeColor="text1"/>
          <w:sz w:val="36"/>
          <w:szCs w:val="36"/>
          <w14:textFill>
            <w14:solidFill>
              <w14:schemeClr w14:val="tx1"/>
            </w14:solidFill>
          </w14:textFill>
        </w:rPr>
      </w:pPr>
      <w:r>
        <w:rPr>
          <w:rFonts w:hint="eastAsia" w:ascii="方正小标宋简体" w:eastAsia="方正小标宋简体"/>
          <w:color w:val="000000" w:themeColor="text1"/>
          <w:sz w:val="36"/>
          <w:szCs w:val="36"/>
          <w14:textFill>
            <w14:solidFill>
              <w14:schemeClr w14:val="tx1"/>
            </w14:solidFill>
          </w14:textFill>
        </w:rPr>
        <w:t>项目负责人授权委托书</w:t>
      </w:r>
    </w:p>
    <w:p w14:paraId="17B45F60">
      <w:pPr>
        <w:spacing w:line="560" w:lineRule="exact"/>
        <w:rPr>
          <w:rFonts w:ascii="仿宋_GB2312" w:eastAsia="仿宋_GB2312"/>
          <w:color w:val="000000" w:themeColor="text1"/>
          <w:sz w:val="24"/>
          <w:szCs w:val="24"/>
          <w14:textFill>
            <w14:solidFill>
              <w14:schemeClr w14:val="tx1"/>
            </w14:solidFill>
          </w14:textFill>
        </w:rPr>
      </w:pPr>
      <w:r>
        <w:rPr>
          <w:rFonts w:hint="eastAsia" w:ascii="仿宋_GB2312" w:eastAsia="仿宋_GB2312"/>
          <w:color w:val="000000" w:themeColor="text1"/>
          <w:sz w:val="24"/>
          <w:szCs w:val="24"/>
          <w14:textFill>
            <w14:solidFill>
              <w14:schemeClr w14:val="tx1"/>
            </w14:solidFill>
          </w14:textFill>
        </w:rPr>
        <w:t xml:space="preserve">委托人：(乙方) </w:t>
      </w:r>
    </w:p>
    <w:p w14:paraId="7DBBAF27">
      <w:pPr>
        <w:spacing w:line="560" w:lineRule="exact"/>
        <w:rPr>
          <w:rFonts w:ascii="仿宋_GB2312" w:eastAsia="仿宋_GB2312"/>
          <w:color w:val="000000" w:themeColor="text1"/>
          <w:sz w:val="24"/>
          <w:szCs w:val="24"/>
          <w14:textFill>
            <w14:solidFill>
              <w14:schemeClr w14:val="tx1"/>
            </w14:solidFill>
          </w14:textFill>
        </w:rPr>
      </w:pPr>
      <w:r>
        <w:rPr>
          <w:rFonts w:hint="eastAsia" w:ascii="仿宋_GB2312" w:eastAsia="仿宋_GB2312"/>
          <w:color w:val="000000" w:themeColor="text1"/>
          <w:sz w:val="24"/>
          <w:szCs w:val="24"/>
          <w14:textFill>
            <w14:solidFill>
              <w14:schemeClr w14:val="tx1"/>
            </w14:solidFill>
          </w14:textFill>
        </w:rPr>
        <w:t>统一社会信用代码：</w:t>
      </w:r>
    </w:p>
    <w:p w14:paraId="243B5DBC">
      <w:pPr>
        <w:spacing w:line="560" w:lineRule="exact"/>
        <w:rPr>
          <w:rFonts w:ascii="仿宋_GB2312" w:eastAsia="仿宋_GB2312"/>
          <w:color w:val="000000" w:themeColor="text1"/>
          <w:sz w:val="24"/>
          <w:szCs w:val="24"/>
          <w14:textFill>
            <w14:solidFill>
              <w14:schemeClr w14:val="tx1"/>
            </w14:solidFill>
          </w14:textFill>
        </w:rPr>
      </w:pPr>
      <w:r>
        <w:rPr>
          <w:rFonts w:hint="eastAsia" w:ascii="仿宋_GB2312" w:eastAsia="仿宋_GB2312"/>
          <w:color w:val="000000" w:themeColor="text1"/>
          <w:sz w:val="24"/>
          <w:szCs w:val="24"/>
          <w14:textFill>
            <w14:solidFill>
              <w14:schemeClr w14:val="tx1"/>
            </w14:solidFill>
          </w14:textFill>
        </w:rPr>
        <w:t xml:space="preserve">法定代表人/负责人： </w:t>
      </w:r>
    </w:p>
    <w:p w14:paraId="1487C4CC">
      <w:pPr>
        <w:spacing w:line="560" w:lineRule="exact"/>
        <w:rPr>
          <w:rFonts w:ascii="仿宋_GB2312" w:eastAsia="仿宋_GB2312"/>
          <w:color w:val="000000" w:themeColor="text1"/>
          <w:sz w:val="24"/>
          <w:szCs w:val="24"/>
          <w14:textFill>
            <w14:solidFill>
              <w14:schemeClr w14:val="tx1"/>
            </w14:solidFill>
          </w14:textFill>
        </w:rPr>
      </w:pPr>
      <w:r>
        <w:rPr>
          <w:rFonts w:hint="eastAsia" w:ascii="仿宋_GB2312" w:eastAsia="仿宋_GB2312"/>
          <w:color w:val="000000" w:themeColor="text1"/>
          <w:sz w:val="24"/>
          <w:szCs w:val="24"/>
          <w14:textFill>
            <w14:solidFill>
              <w14:schemeClr w14:val="tx1"/>
            </w14:solidFill>
          </w14:textFill>
        </w:rPr>
        <w:t>受托人：     ， 身份证号：           性别：       ，</w:t>
      </w:r>
    </w:p>
    <w:p w14:paraId="3795953C">
      <w:pPr>
        <w:spacing w:line="560" w:lineRule="exact"/>
        <w:rPr>
          <w:rFonts w:ascii="仿宋_GB2312" w:eastAsia="仿宋_GB2312"/>
          <w:color w:val="000000" w:themeColor="text1"/>
          <w:sz w:val="24"/>
          <w:szCs w:val="24"/>
          <w14:textFill>
            <w14:solidFill>
              <w14:schemeClr w14:val="tx1"/>
            </w14:solidFill>
          </w14:textFill>
        </w:rPr>
      </w:pPr>
      <w:r>
        <w:rPr>
          <w:rFonts w:hint="eastAsia" w:ascii="仿宋_GB2312" w:eastAsia="仿宋_GB2312"/>
          <w:color w:val="000000" w:themeColor="text1"/>
          <w:sz w:val="24"/>
          <w:szCs w:val="24"/>
          <w14:textFill>
            <w14:solidFill>
              <w14:schemeClr w14:val="tx1"/>
            </w14:solidFill>
          </w14:textFill>
        </w:rPr>
        <w:t xml:space="preserve">工作单位：      ，职务：     ；联系方式：         </w:t>
      </w:r>
    </w:p>
    <w:p w14:paraId="008AF172">
      <w:pPr>
        <w:spacing w:line="560" w:lineRule="exact"/>
        <w:rPr>
          <w:rFonts w:ascii="仿宋_GB2312" w:eastAsia="仿宋_GB2312"/>
          <w:color w:val="000000" w:themeColor="text1"/>
          <w:sz w:val="24"/>
          <w:szCs w:val="24"/>
          <w14:textFill>
            <w14:solidFill>
              <w14:schemeClr w14:val="tx1"/>
            </w14:solidFill>
          </w14:textFill>
        </w:rPr>
      </w:pPr>
      <w:r>
        <w:rPr>
          <w:rFonts w:hint="eastAsia" w:ascii="仿宋_GB2312" w:eastAsia="仿宋_GB2312"/>
          <w:color w:val="000000" w:themeColor="text1"/>
          <w:sz w:val="24"/>
          <w:szCs w:val="24"/>
          <w14:textFill>
            <w14:solidFill>
              <w14:schemeClr w14:val="tx1"/>
            </w14:solidFill>
          </w14:textFill>
        </w:rPr>
        <w:t xml:space="preserve"> </w:t>
      </w:r>
    </w:p>
    <w:p w14:paraId="6D5D634D">
      <w:pPr>
        <w:spacing w:line="560" w:lineRule="exact"/>
        <w:rPr>
          <w:rFonts w:ascii="仿宋_GB2312" w:eastAsia="仿宋_GB2312"/>
          <w:color w:val="000000" w:themeColor="text1"/>
          <w:sz w:val="24"/>
          <w:szCs w:val="24"/>
          <w14:textFill>
            <w14:solidFill>
              <w14:schemeClr w14:val="tx1"/>
            </w14:solidFill>
          </w14:textFill>
        </w:rPr>
      </w:pPr>
      <w:r>
        <w:rPr>
          <w:rFonts w:hint="eastAsia" w:ascii="仿宋_GB2312" w:eastAsia="仿宋_GB2312"/>
          <w:color w:val="000000" w:themeColor="text1"/>
          <w:sz w:val="24"/>
          <w:szCs w:val="24"/>
          <w14:textFill>
            <w14:solidFill>
              <w14:schemeClr w14:val="tx1"/>
            </w14:solidFill>
          </w14:textFill>
        </w:rPr>
        <w:t>委托事项：</w:t>
      </w:r>
    </w:p>
    <w:p w14:paraId="32B7665A">
      <w:pPr>
        <w:spacing w:line="560" w:lineRule="exact"/>
        <w:ind w:firstLine="480" w:firstLineChars="200"/>
        <w:rPr>
          <w:rFonts w:ascii="仿宋_GB2312" w:eastAsia="仿宋_GB2312"/>
          <w:color w:val="000000" w:themeColor="text1"/>
          <w:sz w:val="24"/>
          <w:szCs w:val="24"/>
          <w14:textFill>
            <w14:solidFill>
              <w14:schemeClr w14:val="tx1"/>
            </w14:solidFill>
          </w14:textFill>
        </w:rPr>
      </w:pPr>
      <w:r>
        <w:rPr>
          <w:rFonts w:hint="eastAsia" w:ascii="仿宋_GB2312" w:eastAsia="仿宋_GB2312"/>
          <w:color w:val="000000" w:themeColor="text1"/>
          <w:sz w:val="24"/>
          <w:szCs w:val="24"/>
          <w14:textFill>
            <w14:solidFill>
              <w14:schemeClr w14:val="tx1"/>
            </w14:solidFill>
          </w14:textFill>
        </w:rPr>
        <w:t>现委托受托人在XXX 维保服务项目中，作为我单位的项目负责人，负责维保服务过程中技术诊断、维保服务质量、维保人员管理、维保安全、维保进度及往来函件、结算等与本项目有关的一切事务。</w:t>
      </w:r>
    </w:p>
    <w:p w14:paraId="40DE66EF">
      <w:pPr>
        <w:spacing w:line="560" w:lineRule="exact"/>
        <w:ind w:firstLine="480" w:firstLineChars="200"/>
        <w:rPr>
          <w:rFonts w:ascii="仿宋_GB2312" w:eastAsia="仿宋_GB2312"/>
          <w:color w:val="000000" w:themeColor="text1"/>
          <w:sz w:val="24"/>
          <w:szCs w:val="24"/>
          <w14:textFill>
            <w14:solidFill>
              <w14:schemeClr w14:val="tx1"/>
            </w14:solidFill>
          </w14:textFill>
        </w:rPr>
      </w:pPr>
      <w:r>
        <w:rPr>
          <w:rFonts w:hint="eastAsia" w:ascii="仿宋_GB2312" w:eastAsia="仿宋_GB2312"/>
          <w:color w:val="000000" w:themeColor="text1"/>
          <w:sz w:val="24"/>
          <w:szCs w:val="24"/>
          <w14:textFill>
            <w14:solidFill>
              <w14:schemeClr w14:val="tx1"/>
            </w14:solidFill>
          </w14:textFill>
        </w:rPr>
        <w:t xml:space="preserve">代理期限：自本委托书签署之日起至本合同履行完毕之日止。 </w:t>
      </w:r>
    </w:p>
    <w:p w14:paraId="0F031F89">
      <w:pPr>
        <w:spacing w:line="560" w:lineRule="exact"/>
        <w:ind w:firstLine="480" w:firstLineChars="200"/>
        <w:rPr>
          <w:rFonts w:ascii="仿宋_GB2312" w:hAnsi="宋体" w:eastAsia="仿宋_GB2312" w:cs="宋体"/>
          <w:color w:val="000000" w:themeColor="text1"/>
          <w:sz w:val="24"/>
          <w:szCs w:val="24"/>
          <w:lang w:bidi="ar"/>
          <w14:textFill>
            <w14:solidFill>
              <w14:schemeClr w14:val="tx1"/>
            </w14:solidFill>
          </w14:textFill>
        </w:rPr>
      </w:pPr>
      <w:r>
        <w:rPr>
          <w:rFonts w:hint="eastAsia" w:ascii="仿宋_GB2312" w:hAnsi="宋体" w:eastAsia="仿宋_GB2312" w:cs="宋体"/>
          <w:color w:val="000000" w:themeColor="text1"/>
          <w:sz w:val="24"/>
          <w:szCs w:val="24"/>
          <w:lang w:bidi="ar"/>
          <w14:textFill>
            <w14:solidFill>
              <w14:schemeClr w14:val="tx1"/>
            </w14:solidFill>
          </w14:textFill>
        </w:rPr>
        <w:t>附</w:t>
      </w:r>
      <w:r>
        <w:rPr>
          <w:rFonts w:hint="eastAsia" w:ascii="仿宋_GB2312" w:eastAsia="仿宋_GB2312"/>
          <w:color w:val="000000" w:themeColor="text1"/>
          <w:sz w:val="24"/>
          <w:szCs w:val="24"/>
          <w14:textFill>
            <w14:solidFill>
              <w14:schemeClr w14:val="tx1"/>
            </w14:solidFill>
          </w14:textFill>
        </w:rPr>
        <w:t>受托人</w:t>
      </w:r>
      <w:r>
        <w:rPr>
          <w:rFonts w:hint="eastAsia" w:ascii="仿宋_GB2312" w:hAnsi="宋体" w:eastAsia="仿宋_GB2312" w:cs="宋体"/>
          <w:color w:val="000000" w:themeColor="text1"/>
          <w:sz w:val="24"/>
          <w:szCs w:val="24"/>
          <w:lang w:bidi="ar"/>
          <w14:textFill>
            <w14:solidFill>
              <w14:schemeClr w14:val="tx1"/>
            </w14:solidFill>
          </w14:textFill>
        </w:rPr>
        <w:t>身份证复印件</w:t>
      </w:r>
    </w:p>
    <w:p w14:paraId="575EE656">
      <w:pPr>
        <w:spacing w:line="560" w:lineRule="exact"/>
        <w:rPr>
          <w:rFonts w:ascii="仿宋_GB2312" w:eastAsia="仿宋_GB2312"/>
          <w:color w:val="000000" w:themeColor="text1"/>
          <w:sz w:val="24"/>
          <w:szCs w:val="24"/>
          <w14:textFill>
            <w14:solidFill>
              <w14:schemeClr w14:val="tx1"/>
            </w14:solidFill>
          </w14:textFill>
        </w:rPr>
      </w:pPr>
    </w:p>
    <w:p w14:paraId="2F1FA94E">
      <w:pPr>
        <w:spacing w:line="560" w:lineRule="exact"/>
        <w:ind w:right="1380"/>
        <w:rPr>
          <w:rFonts w:ascii="仿宋_GB2312" w:eastAsia="仿宋_GB2312"/>
          <w:color w:val="000000" w:themeColor="text1"/>
          <w:sz w:val="24"/>
          <w:szCs w:val="24"/>
          <w14:textFill>
            <w14:solidFill>
              <w14:schemeClr w14:val="tx1"/>
            </w14:solidFill>
          </w14:textFill>
        </w:rPr>
      </w:pPr>
      <w:r>
        <w:rPr>
          <w:rFonts w:hint="eastAsia" w:ascii="仿宋_GB2312" w:eastAsia="仿宋_GB2312"/>
          <w:color w:val="000000" w:themeColor="text1"/>
          <w:sz w:val="24"/>
          <w:szCs w:val="24"/>
          <w14:textFill>
            <w14:solidFill>
              <w14:schemeClr w14:val="tx1"/>
            </w14:solidFill>
          </w14:textFill>
        </w:rPr>
        <w:t xml:space="preserve">                                                        </w:t>
      </w:r>
    </w:p>
    <w:p w14:paraId="6CAEDDF0">
      <w:pPr>
        <w:spacing w:line="560" w:lineRule="exact"/>
        <w:ind w:right="1380"/>
        <w:rPr>
          <w:rFonts w:ascii="仿宋_GB2312" w:eastAsia="仿宋_GB2312"/>
          <w:color w:val="000000" w:themeColor="text1"/>
          <w:sz w:val="24"/>
          <w:szCs w:val="24"/>
          <w14:textFill>
            <w14:solidFill>
              <w14:schemeClr w14:val="tx1"/>
            </w14:solidFill>
          </w14:textFill>
        </w:rPr>
      </w:pPr>
      <w:r>
        <w:rPr>
          <w:rFonts w:hint="eastAsia" w:ascii="仿宋_GB2312" w:eastAsia="仿宋_GB2312"/>
          <w:color w:val="000000" w:themeColor="text1"/>
          <w:sz w:val="24"/>
          <w:szCs w:val="24"/>
          <w14:textFill>
            <w14:solidFill>
              <w14:schemeClr w14:val="tx1"/>
            </w14:solidFill>
          </w14:textFill>
        </w:rPr>
        <w:t xml:space="preserve">                                                    委托人：</w:t>
      </w:r>
    </w:p>
    <w:p w14:paraId="304B9A6E">
      <w:pPr>
        <w:spacing w:line="560" w:lineRule="exact"/>
        <w:ind w:right="1170"/>
        <w:jc w:val="center"/>
        <w:rPr>
          <w:rFonts w:hint="eastAsia" w:ascii="仿宋_GB2312" w:eastAsia="仿宋_GB2312"/>
          <w:color w:val="000000" w:themeColor="text1"/>
          <w:sz w:val="24"/>
          <w:szCs w:val="24"/>
          <w14:textFill>
            <w14:solidFill>
              <w14:schemeClr w14:val="tx1"/>
            </w14:solidFill>
          </w14:textFill>
        </w:rPr>
      </w:pPr>
      <w:r>
        <w:rPr>
          <w:rFonts w:hint="eastAsia" w:ascii="仿宋_GB2312" w:eastAsia="仿宋_GB2312"/>
          <w:color w:val="000000" w:themeColor="text1"/>
          <w:sz w:val="24"/>
          <w:szCs w:val="24"/>
          <w14:textFill>
            <w14:solidFill>
              <w14:schemeClr w14:val="tx1"/>
            </w14:solidFill>
          </w14:textFill>
        </w:rPr>
        <w:t xml:space="preserve">                                            年  月  日</w:t>
      </w:r>
    </w:p>
    <w:p w14:paraId="4B2C9590">
      <w:pPr>
        <w:spacing w:line="560" w:lineRule="exact"/>
        <w:ind w:right="1170"/>
        <w:jc w:val="center"/>
        <w:rPr>
          <w:rFonts w:hint="eastAsia" w:ascii="仿宋_GB2312" w:eastAsia="仿宋_GB2312"/>
          <w:color w:val="000000" w:themeColor="text1"/>
          <w:sz w:val="24"/>
          <w:szCs w:val="24"/>
          <w14:textFill>
            <w14:solidFill>
              <w14:schemeClr w14:val="tx1"/>
            </w14:solidFill>
          </w14:textFill>
        </w:rPr>
      </w:pPr>
    </w:p>
    <w:p w14:paraId="76FB3A6A">
      <w:pPr>
        <w:spacing w:line="360" w:lineRule="auto"/>
        <w:ind w:right="1170"/>
        <w:jc w:val="center"/>
        <w:rPr>
          <w:rFonts w:ascii="方正小标宋简体" w:hAnsi="宋体" w:eastAsia="方正小标宋简体" w:cs="Times New Roman"/>
          <w:bCs/>
          <w:color w:val="000000" w:themeColor="text1"/>
          <w:sz w:val="36"/>
          <w:szCs w:val="36"/>
          <w14:textFill>
            <w14:solidFill>
              <w14:schemeClr w14:val="tx1"/>
            </w14:solidFill>
          </w14:textFill>
        </w:rPr>
      </w:pPr>
      <w:r>
        <w:rPr>
          <w:rFonts w:hint="eastAsia" w:ascii="方正小标宋简体" w:hAnsi="宋体" w:eastAsia="方正小标宋简体" w:cs="Times New Roman"/>
          <w:bCs/>
          <w:color w:val="000000" w:themeColor="text1"/>
          <w:sz w:val="36"/>
          <w:szCs w:val="36"/>
          <w14:textFill>
            <w14:solidFill>
              <w14:schemeClr w14:val="tx1"/>
            </w14:solidFill>
          </w14:textFill>
        </w:rPr>
        <w:t>项目现场管理及维保人员配备情况表</w:t>
      </w:r>
    </w:p>
    <w:tbl>
      <w:tblPr>
        <w:tblStyle w:val="34"/>
        <w:tblpPr w:leftFromText="180" w:rightFromText="180" w:vertAnchor="text" w:horzAnchor="margin" w:tblpY="339"/>
        <w:tblOverlap w:val="never"/>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820"/>
        <w:gridCol w:w="500"/>
        <w:gridCol w:w="886"/>
        <w:gridCol w:w="2090"/>
        <w:gridCol w:w="1294"/>
        <w:gridCol w:w="1127"/>
        <w:gridCol w:w="2145"/>
      </w:tblGrid>
      <w:tr w14:paraId="2282FA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7" w:hRule="atLeast"/>
          <w:tblHeader/>
        </w:trPr>
        <w:tc>
          <w:tcPr>
            <w:tcW w:w="463" w:type="pct"/>
            <w:vMerge w:val="restart"/>
            <w:tcMar>
              <w:top w:w="0" w:type="dxa"/>
              <w:left w:w="108" w:type="dxa"/>
              <w:bottom w:w="0" w:type="dxa"/>
              <w:right w:w="108" w:type="dxa"/>
            </w:tcMar>
            <w:vAlign w:val="center"/>
          </w:tcPr>
          <w:p w14:paraId="265A1A13">
            <w:pPr>
              <w:rPr>
                <w:rFonts w:ascii="仿宋_GB2312" w:hAnsi="宋体" w:eastAsia="仿宋_GB2312"/>
                <w:bCs/>
                <w:color w:val="000000" w:themeColor="text1"/>
                <w:szCs w:val="21"/>
                <w14:textFill>
                  <w14:solidFill>
                    <w14:schemeClr w14:val="tx1"/>
                  </w14:solidFill>
                </w14:textFill>
              </w:rPr>
            </w:pPr>
            <w:r>
              <w:rPr>
                <w:rFonts w:hint="eastAsia" w:ascii="仿宋_GB2312" w:hAnsi="宋体" w:eastAsia="仿宋_GB2312"/>
                <w:bCs/>
                <w:color w:val="000000" w:themeColor="text1"/>
                <w:szCs w:val="21"/>
                <w14:textFill>
                  <w14:solidFill>
                    <w14:schemeClr w14:val="tx1"/>
                  </w14:solidFill>
                </w14:textFill>
              </w:rPr>
              <w:t>职务</w:t>
            </w:r>
          </w:p>
        </w:tc>
        <w:tc>
          <w:tcPr>
            <w:tcW w:w="282" w:type="pct"/>
            <w:vMerge w:val="restart"/>
            <w:tcMar>
              <w:top w:w="0" w:type="dxa"/>
              <w:left w:w="108" w:type="dxa"/>
              <w:bottom w:w="0" w:type="dxa"/>
              <w:right w:w="108" w:type="dxa"/>
            </w:tcMar>
            <w:vAlign w:val="center"/>
          </w:tcPr>
          <w:p w14:paraId="69A70139">
            <w:pPr>
              <w:jc w:val="center"/>
              <w:rPr>
                <w:rFonts w:ascii="仿宋_GB2312" w:hAnsi="宋体" w:eastAsia="仿宋_GB2312"/>
                <w:bCs/>
                <w:color w:val="000000" w:themeColor="text1"/>
                <w:szCs w:val="21"/>
                <w14:textFill>
                  <w14:solidFill>
                    <w14:schemeClr w14:val="tx1"/>
                  </w14:solidFill>
                </w14:textFill>
              </w:rPr>
            </w:pPr>
            <w:r>
              <w:rPr>
                <w:rFonts w:hint="eastAsia" w:ascii="仿宋_GB2312" w:hAnsi="宋体" w:eastAsia="仿宋_GB2312"/>
                <w:bCs/>
                <w:color w:val="000000" w:themeColor="text1"/>
                <w:szCs w:val="21"/>
                <w14:textFill>
                  <w14:solidFill>
                    <w14:schemeClr w14:val="tx1"/>
                  </w14:solidFill>
                </w14:textFill>
              </w:rPr>
              <w:t>姓名</w:t>
            </w:r>
          </w:p>
        </w:tc>
        <w:tc>
          <w:tcPr>
            <w:tcW w:w="500" w:type="pct"/>
            <w:vMerge w:val="restart"/>
            <w:tcMar>
              <w:top w:w="0" w:type="dxa"/>
              <w:left w:w="108" w:type="dxa"/>
              <w:bottom w:w="0" w:type="dxa"/>
              <w:right w:w="108" w:type="dxa"/>
            </w:tcMar>
            <w:vAlign w:val="center"/>
          </w:tcPr>
          <w:p w14:paraId="46E6DBFF">
            <w:pPr>
              <w:jc w:val="center"/>
              <w:rPr>
                <w:rFonts w:ascii="仿宋_GB2312" w:hAnsi="宋体" w:eastAsia="仿宋_GB2312"/>
                <w:bCs/>
                <w:color w:val="000000" w:themeColor="text1"/>
                <w:szCs w:val="21"/>
                <w14:textFill>
                  <w14:solidFill>
                    <w14:schemeClr w14:val="tx1"/>
                  </w14:solidFill>
                </w14:textFill>
              </w:rPr>
            </w:pPr>
            <w:r>
              <w:rPr>
                <w:rFonts w:hint="eastAsia" w:ascii="仿宋_GB2312" w:hAnsi="宋体" w:eastAsia="仿宋_GB2312"/>
                <w:bCs/>
                <w:color w:val="000000" w:themeColor="text1"/>
                <w:szCs w:val="21"/>
                <w14:textFill>
                  <w14:solidFill>
                    <w14:schemeClr w14:val="tx1"/>
                  </w14:solidFill>
                </w14:textFill>
              </w:rPr>
              <w:t>职称</w:t>
            </w:r>
          </w:p>
        </w:tc>
        <w:tc>
          <w:tcPr>
            <w:tcW w:w="1909" w:type="pct"/>
            <w:gridSpan w:val="2"/>
            <w:tcMar>
              <w:top w:w="0" w:type="dxa"/>
              <w:left w:w="108" w:type="dxa"/>
              <w:bottom w:w="0" w:type="dxa"/>
              <w:right w:w="108" w:type="dxa"/>
            </w:tcMar>
            <w:vAlign w:val="center"/>
          </w:tcPr>
          <w:p w14:paraId="21929BE2">
            <w:pPr>
              <w:jc w:val="center"/>
              <w:rPr>
                <w:rFonts w:ascii="仿宋_GB2312" w:hAnsi="宋体" w:eastAsia="仿宋_GB2312"/>
                <w:bCs/>
                <w:color w:val="000000" w:themeColor="text1"/>
                <w:szCs w:val="21"/>
                <w14:textFill>
                  <w14:solidFill>
                    <w14:schemeClr w14:val="tx1"/>
                  </w14:solidFill>
                </w14:textFill>
              </w:rPr>
            </w:pPr>
            <w:r>
              <w:rPr>
                <w:rFonts w:hint="eastAsia" w:ascii="仿宋_GB2312" w:hAnsi="宋体" w:eastAsia="仿宋_GB2312"/>
                <w:bCs/>
                <w:color w:val="000000" w:themeColor="text1"/>
                <w:szCs w:val="21"/>
                <w14:textFill>
                  <w14:solidFill>
                    <w14:schemeClr w14:val="tx1"/>
                  </w14:solidFill>
                </w14:textFill>
              </w:rPr>
              <w:t>执业或职业资格证明</w:t>
            </w:r>
          </w:p>
        </w:tc>
        <w:tc>
          <w:tcPr>
            <w:tcW w:w="1846" w:type="pct"/>
            <w:gridSpan w:val="2"/>
            <w:tcMar>
              <w:top w:w="0" w:type="dxa"/>
              <w:left w:w="108" w:type="dxa"/>
              <w:bottom w:w="0" w:type="dxa"/>
              <w:right w:w="108" w:type="dxa"/>
            </w:tcMar>
            <w:vAlign w:val="center"/>
          </w:tcPr>
          <w:p w14:paraId="1072E334">
            <w:pPr>
              <w:jc w:val="center"/>
              <w:rPr>
                <w:rFonts w:ascii="仿宋_GB2312" w:hAnsi="宋体" w:eastAsia="仿宋_GB2312"/>
                <w:bCs/>
                <w:color w:val="000000" w:themeColor="text1"/>
                <w:szCs w:val="21"/>
                <w14:textFill>
                  <w14:solidFill>
                    <w14:schemeClr w14:val="tx1"/>
                  </w14:solidFill>
                </w14:textFill>
              </w:rPr>
            </w:pPr>
            <w:r>
              <w:rPr>
                <w:rFonts w:hint="eastAsia" w:ascii="仿宋_GB2312" w:hAnsi="宋体" w:eastAsia="仿宋_GB2312"/>
                <w:bCs/>
                <w:color w:val="000000" w:themeColor="text1"/>
                <w:szCs w:val="21"/>
                <w14:textFill>
                  <w14:solidFill>
                    <w14:schemeClr w14:val="tx1"/>
                  </w14:solidFill>
                </w14:textFill>
              </w:rPr>
              <w:t>已承担维保项目情况</w:t>
            </w:r>
          </w:p>
        </w:tc>
      </w:tr>
      <w:tr w14:paraId="5F4321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4" w:hRule="atLeast"/>
          <w:tblHeader/>
        </w:trPr>
        <w:tc>
          <w:tcPr>
            <w:tcW w:w="463" w:type="pct"/>
            <w:vMerge w:val="continue"/>
            <w:vAlign w:val="center"/>
          </w:tcPr>
          <w:p w14:paraId="15E09F41">
            <w:pPr>
              <w:jc w:val="center"/>
              <w:rPr>
                <w:rFonts w:ascii="仿宋_GB2312" w:hAnsi="宋体" w:eastAsia="仿宋_GB2312"/>
                <w:bCs/>
                <w:color w:val="000000" w:themeColor="text1"/>
                <w:szCs w:val="21"/>
                <w14:textFill>
                  <w14:solidFill>
                    <w14:schemeClr w14:val="tx1"/>
                  </w14:solidFill>
                </w14:textFill>
              </w:rPr>
            </w:pPr>
          </w:p>
        </w:tc>
        <w:tc>
          <w:tcPr>
            <w:tcW w:w="282" w:type="pct"/>
            <w:vMerge w:val="continue"/>
            <w:vAlign w:val="center"/>
          </w:tcPr>
          <w:p w14:paraId="654A3596">
            <w:pPr>
              <w:jc w:val="center"/>
              <w:rPr>
                <w:rFonts w:ascii="仿宋_GB2312" w:hAnsi="宋体" w:eastAsia="仿宋_GB2312"/>
                <w:bCs/>
                <w:color w:val="000000" w:themeColor="text1"/>
                <w:szCs w:val="21"/>
                <w14:textFill>
                  <w14:solidFill>
                    <w14:schemeClr w14:val="tx1"/>
                  </w14:solidFill>
                </w14:textFill>
              </w:rPr>
            </w:pPr>
          </w:p>
        </w:tc>
        <w:tc>
          <w:tcPr>
            <w:tcW w:w="500" w:type="pct"/>
            <w:vMerge w:val="continue"/>
            <w:vAlign w:val="center"/>
          </w:tcPr>
          <w:p w14:paraId="6AF6A570">
            <w:pPr>
              <w:jc w:val="center"/>
              <w:rPr>
                <w:rFonts w:ascii="仿宋_GB2312" w:hAnsi="宋体" w:eastAsia="仿宋_GB2312"/>
                <w:bCs/>
                <w:color w:val="000000" w:themeColor="text1"/>
                <w:szCs w:val="21"/>
                <w14:textFill>
                  <w14:solidFill>
                    <w14:schemeClr w14:val="tx1"/>
                  </w14:solidFill>
                </w14:textFill>
              </w:rPr>
            </w:pPr>
          </w:p>
        </w:tc>
        <w:tc>
          <w:tcPr>
            <w:tcW w:w="1179" w:type="pct"/>
            <w:tcMar>
              <w:top w:w="0" w:type="dxa"/>
              <w:left w:w="108" w:type="dxa"/>
              <w:bottom w:w="0" w:type="dxa"/>
              <w:right w:w="108" w:type="dxa"/>
            </w:tcMar>
            <w:vAlign w:val="center"/>
          </w:tcPr>
          <w:p w14:paraId="1335B3C0">
            <w:pPr>
              <w:jc w:val="center"/>
              <w:rPr>
                <w:rFonts w:ascii="仿宋_GB2312" w:hAnsi="宋体" w:eastAsia="仿宋_GB2312"/>
                <w:bCs/>
                <w:color w:val="000000" w:themeColor="text1"/>
                <w:szCs w:val="21"/>
                <w14:textFill>
                  <w14:solidFill>
                    <w14:schemeClr w14:val="tx1"/>
                  </w14:solidFill>
                </w14:textFill>
              </w:rPr>
            </w:pPr>
            <w:r>
              <w:rPr>
                <w:rFonts w:hint="eastAsia" w:ascii="仿宋_GB2312" w:hAnsi="宋体" w:eastAsia="仿宋_GB2312"/>
                <w:bCs/>
                <w:color w:val="000000" w:themeColor="text1"/>
                <w:szCs w:val="21"/>
                <w14:textFill>
                  <w14:solidFill>
                    <w14:schemeClr w14:val="tx1"/>
                  </w14:solidFill>
                </w14:textFill>
              </w:rPr>
              <w:t>资格证书名称</w:t>
            </w:r>
          </w:p>
        </w:tc>
        <w:tc>
          <w:tcPr>
            <w:tcW w:w="730" w:type="pct"/>
            <w:tcMar>
              <w:top w:w="0" w:type="dxa"/>
              <w:left w:w="108" w:type="dxa"/>
              <w:bottom w:w="0" w:type="dxa"/>
              <w:right w:w="108" w:type="dxa"/>
            </w:tcMar>
            <w:vAlign w:val="center"/>
          </w:tcPr>
          <w:p w14:paraId="0E3D7C2F">
            <w:pPr>
              <w:jc w:val="center"/>
              <w:rPr>
                <w:rFonts w:ascii="仿宋_GB2312" w:hAnsi="宋体" w:eastAsia="仿宋_GB2312"/>
                <w:bCs/>
                <w:color w:val="000000" w:themeColor="text1"/>
                <w:szCs w:val="21"/>
                <w14:textFill>
                  <w14:solidFill>
                    <w14:schemeClr w14:val="tx1"/>
                  </w14:solidFill>
                </w14:textFill>
              </w:rPr>
            </w:pPr>
            <w:r>
              <w:rPr>
                <w:rFonts w:hint="eastAsia" w:ascii="仿宋_GB2312" w:hAnsi="宋体" w:eastAsia="仿宋_GB2312"/>
                <w:bCs/>
                <w:color w:val="000000" w:themeColor="text1"/>
                <w:szCs w:val="21"/>
                <w14:textFill>
                  <w14:solidFill>
                    <w14:schemeClr w14:val="tx1"/>
                  </w14:solidFill>
                </w14:textFill>
              </w:rPr>
              <w:t>出生年月</w:t>
            </w:r>
          </w:p>
        </w:tc>
        <w:tc>
          <w:tcPr>
            <w:tcW w:w="636" w:type="pct"/>
            <w:tcMar>
              <w:top w:w="0" w:type="dxa"/>
              <w:left w:w="108" w:type="dxa"/>
              <w:bottom w:w="0" w:type="dxa"/>
              <w:right w:w="108" w:type="dxa"/>
            </w:tcMar>
            <w:vAlign w:val="center"/>
          </w:tcPr>
          <w:p w14:paraId="67D1C9B9">
            <w:pPr>
              <w:jc w:val="center"/>
              <w:rPr>
                <w:rFonts w:ascii="仿宋_GB2312" w:hAnsi="宋体" w:eastAsia="仿宋_GB2312"/>
                <w:bCs/>
                <w:color w:val="000000" w:themeColor="text1"/>
                <w:szCs w:val="21"/>
                <w14:textFill>
                  <w14:solidFill>
                    <w14:schemeClr w14:val="tx1"/>
                  </w14:solidFill>
                </w14:textFill>
              </w:rPr>
            </w:pPr>
            <w:r>
              <w:rPr>
                <w:rFonts w:hint="eastAsia" w:ascii="仿宋_GB2312" w:hAnsi="宋体" w:eastAsia="仿宋_GB2312"/>
                <w:bCs/>
                <w:color w:val="000000" w:themeColor="text1"/>
                <w:szCs w:val="21"/>
                <w14:textFill>
                  <w14:solidFill>
                    <w14:schemeClr w14:val="tx1"/>
                  </w14:solidFill>
                </w14:textFill>
              </w:rPr>
              <w:t>维保年限</w:t>
            </w:r>
          </w:p>
        </w:tc>
        <w:tc>
          <w:tcPr>
            <w:tcW w:w="1210" w:type="pct"/>
            <w:tcMar>
              <w:top w:w="0" w:type="dxa"/>
              <w:left w:w="108" w:type="dxa"/>
              <w:bottom w:w="0" w:type="dxa"/>
              <w:right w:w="108" w:type="dxa"/>
            </w:tcMar>
            <w:vAlign w:val="center"/>
          </w:tcPr>
          <w:p w14:paraId="7634B650">
            <w:pPr>
              <w:jc w:val="center"/>
              <w:rPr>
                <w:rFonts w:ascii="仿宋_GB2312" w:hAnsi="宋体" w:eastAsia="仿宋_GB2312"/>
                <w:bCs/>
                <w:color w:val="000000" w:themeColor="text1"/>
                <w:szCs w:val="21"/>
                <w14:textFill>
                  <w14:solidFill>
                    <w14:schemeClr w14:val="tx1"/>
                  </w14:solidFill>
                </w14:textFill>
              </w:rPr>
            </w:pPr>
            <w:r>
              <w:rPr>
                <w:rFonts w:hint="eastAsia" w:ascii="仿宋_GB2312" w:hAnsi="宋体" w:eastAsia="仿宋_GB2312"/>
                <w:bCs/>
                <w:color w:val="000000" w:themeColor="text1"/>
                <w:szCs w:val="21"/>
                <w14:textFill>
                  <w14:solidFill>
                    <w14:schemeClr w14:val="tx1"/>
                  </w14:solidFill>
                </w14:textFill>
              </w:rPr>
              <w:t>主要项目名称</w:t>
            </w:r>
          </w:p>
        </w:tc>
      </w:tr>
      <w:tr w14:paraId="0A95BC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4" w:hRule="atLeast"/>
        </w:trPr>
        <w:tc>
          <w:tcPr>
            <w:tcW w:w="463" w:type="pct"/>
            <w:vAlign w:val="center"/>
          </w:tcPr>
          <w:p w14:paraId="2D73E646">
            <w:pPr>
              <w:jc w:val="center"/>
              <w:rPr>
                <w:rFonts w:ascii="仿宋_GB2312" w:hAnsi="宋体" w:eastAsia="仿宋_GB2312"/>
                <w:color w:val="000000" w:themeColor="text1"/>
                <w:szCs w:val="21"/>
                <w14:textFill>
                  <w14:solidFill>
                    <w14:schemeClr w14:val="tx1"/>
                  </w14:solidFill>
                </w14:textFill>
              </w:rPr>
            </w:pPr>
          </w:p>
        </w:tc>
        <w:tc>
          <w:tcPr>
            <w:tcW w:w="282" w:type="pct"/>
            <w:vAlign w:val="center"/>
          </w:tcPr>
          <w:p w14:paraId="5255E57E">
            <w:pPr>
              <w:jc w:val="center"/>
              <w:rPr>
                <w:rFonts w:ascii="仿宋_GB2312" w:hAnsi="宋体" w:eastAsia="仿宋_GB2312"/>
                <w:color w:val="000000" w:themeColor="text1"/>
                <w:szCs w:val="21"/>
                <w14:textFill>
                  <w14:solidFill>
                    <w14:schemeClr w14:val="tx1"/>
                  </w14:solidFill>
                </w14:textFill>
              </w:rPr>
            </w:pPr>
          </w:p>
        </w:tc>
        <w:tc>
          <w:tcPr>
            <w:tcW w:w="500" w:type="pct"/>
            <w:vAlign w:val="center"/>
          </w:tcPr>
          <w:p w14:paraId="4451F95A">
            <w:pPr>
              <w:jc w:val="center"/>
              <w:rPr>
                <w:rFonts w:ascii="仿宋_GB2312" w:hAnsi="宋体" w:eastAsia="仿宋_GB2312"/>
                <w:color w:val="000000" w:themeColor="text1"/>
                <w:szCs w:val="21"/>
                <w14:textFill>
                  <w14:solidFill>
                    <w14:schemeClr w14:val="tx1"/>
                  </w14:solidFill>
                </w14:textFill>
              </w:rPr>
            </w:pPr>
          </w:p>
        </w:tc>
        <w:tc>
          <w:tcPr>
            <w:tcW w:w="1179" w:type="pct"/>
            <w:tcMar>
              <w:top w:w="0" w:type="dxa"/>
              <w:left w:w="108" w:type="dxa"/>
              <w:bottom w:w="0" w:type="dxa"/>
              <w:right w:w="108" w:type="dxa"/>
            </w:tcMar>
            <w:vAlign w:val="center"/>
          </w:tcPr>
          <w:p w14:paraId="17D7BEB9">
            <w:pPr>
              <w:jc w:val="center"/>
              <w:rPr>
                <w:rFonts w:ascii="仿宋_GB2312" w:hAnsi="宋体" w:eastAsia="仿宋_GB2312"/>
                <w:color w:val="000000" w:themeColor="text1"/>
                <w:szCs w:val="21"/>
                <w14:textFill>
                  <w14:solidFill>
                    <w14:schemeClr w14:val="tx1"/>
                  </w14:solidFill>
                </w14:textFill>
              </w:rPr>
            </w:pPr>
          </w:p>
        </w:tc>
        <w:tc>
          <w:tcPr>
            <w:tcW w:w="730" w:type="pct"/>
            <w:tcMar>
              <w:top w:w="0" w:type="dxa"/>
              <w:left w:w="108" w:type="dxa"/>
              <w:bottom w:w="0" w:type="dxa"/>
              <w:right w:w="108" w:type="dxa"/>
            </w:tcMar>
            <w:vAlign w:val="center"/>
          </w:tcPr>
          <w:p w14:paraId="4ABC8E8E">
            <w:pPr>
              <w:jc w:val="center"/>
              <w:rPr>
                <w:rFonts w:ascii="仿宋_GB2312" w:hAnsi="宋体" w:eastAsia="仿宋_GB2312"/>
                <w:color w:val="000000" w:themeColor="text1"/>
                <w:szCs w:val="21"/>
                <w14:textFill>
                  <w14:solidFill>
                    <w14:schemeClr w14:val="tx1"/>
                  </w14:solidFill>
                </w14:textFill>
              </w:rPr>
            </w:pPr>
          </w:p>
        </w:tc>
        <w:tc>
          <w:tcPr>
            <w:tcW w:w="636" w:type="pct"/>
            <w:tcMar>
              <w:top w:w="0" w:type="dxa"/>
              <w:left w:w="108" w:type="dxa"/>
              <w:bottom w:w="0" w:type="dxa"/>
              <w:right w:w="108" w:type="dxa"/>
            </w:tcMar>
            <w:vAlign w:val="center"/>
          </w:tcPr>
          <w:p w14:paraId="3EB5C523">
            <w:pPr>
              <w:jc w:val="center"/>
              <w:rPr>
                <w:rFonts w:ascii="仿宋_GB2312" w:hAnsi="宋体" w:eastAsia="仿宋_GB2312"/>
                <w:color w:val="000000" w:themeColor="text1"/>
                <w:szCs w:val="21"/>
                <w14:textFill>
                  <w14:solidFill>
                    <w14:schemeClr w14:val="tx1"/>
                  </w14:solidFill>
                </w14:textFill>
              </w:rPr>
            </w:pPr>
          </w:p>
        </w:tc>
        <w:tc>
          <w:tcPr>
            <w:tcW w:w="1210" w:type="pct"/>
            <w:tcMar>
              <w:top w:w="0" w:type="dxa"/>
              <w:left w:w="108" w:type="dxa"/>
              <w:bottom w:w="0" w:type="dxa"/>
              <w:right w:w="108" w:type="dxa"/>
            </w:tcMar>
            <w:vAlign w:val="center"/>
          </w:tcPr>
          <w:p w14:paraId="5E58AA9A">
            <w:pPr>
              <w:jc w:val="center"/>
              <w:rPr>
                <w:rFonts w:ascii="仿宋_GB2312" w:hAnsi="宋体" w:eastAsia="仿宋_GB2312"/>
                <w:color w:val="000000" w:themeColor="text1"/>
                <w:szCs w:val="21"/>
                <w14:textFill>
                  <w14:solidFill>
                    <w14:schemeClr w14:val="tx1"/>
                  </w14:solidFill>
                </w14:textFill>
              </w:rPr>
            </w:pPr>
          </w:p>
        </w:tc>
      </w:tr>
      <w:tr w14:paraId="6BB49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00" w:hRule="atLeast"/>
        </w:trPr>
        <w:tc>
          <w:tcPr>
            <w:tcW w:w="463" w:type="pct"/>
            <w:tcMar>
              <w:top w:w="0" w:type="dxa"/>
              <w:left w:w="108" w:type="dxa"/>
              <w:bottom w:w="0" w:type="dxa"/>
              <w:right w:w="108" w:type="dxa"/>
            </w:tcMar>
            <w:vAlign w:val="center"/>
          </w:tcPr>
          <w:p w14:paraId="2D6B4DD6">
            <w:pPr>
              <w:jc w:val="center"/>
              <w:rPr>
                <w:rFonts w:ascii="仿宋_GB2312" w:hAnsi="宋体" w:eastAsia="仿宋_GB2312"/>
                <w:color w:val="000000" w:themeColor="text1"/>
                <w:szCs w:val="21"/>
                <w14:textFill>
                  <w14:solidFill>
                    <w14:schemeClr w14:val="tx1"/>
                  </w14:solidFill>
                </w14:textFill>
              </w:rPr>
            </w:pPr>
          </w:p>
        </w:tc>
        <w:tc>
          <w:tcPr>
            <w:tcW w:w="282" w:type="pct"/>
            <w:tcMar>
              <w:top w:w="0" w:type="dxa"/>
              <w:left w:w="108" w:type="dxa"/>
              <w:bottom w:w="0" w:type="dxa"/>
              <w:right w:w="108" w:type="dxa"/>
            </w:tcMar>
            <w:vAlign w:val="center"/>
          </w:tcPr>
          <w:p w14:paraId="0895DE37">
            <w:pPr>
              <w:rPr>
                <w:rFonts w:ascii="仿宋_GB2312" w:hAnsi="宋体" w:eastAsia="仿宋_GB2312"/>
                <w:color w:val="000000" w:themeColor="text1"/>
                <w:szCs w:val="21"/>
                <w14:textFill>
                  <w14:solidFill>
                    <w14:schemeClr w14:val="tx1"/>
                  </w14:solidFill>
                </w14:textFill>
              </w:rPr>
            </w:pPr>
          </w:p>
        </w:tc>
        <w:tc>
          <w:tcPr>
            <w:tcW w:w="500" w:type="pct"/>
            <w:tcMar>
              <w:top w:w="0" w:type="dxa"/>
              <w:left w:w="108" w:type="dxa"/>
              <w:bottom w:w="0" w:type="dxa"/>
              <w:right w:w="108" w:type="dxa"/>
            </w:tcMar>
            <w:vAlign w:val="center"/>
          </w:tcPr>
          <w:p w14:paraId="787AA4CA">
            <w:pPr>
              <w:jc w:val="center"/>
              <w:rPr>
                <w:rFonts w:ascii="仿宋_GB2312" w:hAnsi="宋体" w:eastAsia="仿宋_GB2312"/>
                <w:color w:val="000000" w:themeColor="text1"/>
                <w:szCs w:val="21"/>
                <w14:textFill>
                  <w14:solidFill>
                    <w14:schemeClr w14:val="tx1"/>
                  </w14:solidFill>
                </w14:textFill>
              </w:rPr>
            </w:pPr>
          </w:p>
        </w:tc>
        <w:tc>
          <w:tcPr>
            <w:tcW w:w="1179" w:type="pct"/>
            <w:tcMar>
              <w:top w:w="0" w:type="dxa"/>
              <w:left w:w="108" w:type="dxa"/>
              <w:bottom w:w="0" w:type="dxa"/>
              <w:right w:w="108" w:type="dxa"/>
            </w:tcMar>
            <w:vAlign w:val="center"/>
          </w:tcPr>
          <w:p w14:paraId="1410DE29">
            <w:pPr>
              <w:jc w:val="center"/>
              <w:rPr>
                <w:rFonts w:ascii="仿宋_GB2312" w:hAnsi="宋体" w:eastAsia="仿宋_GB2312"/>
                <w:color w:val="000000" w:themeColor="text1"/>
                <w:szCs w:val="21"/>
                <w14:textFill>
                  <w14:solidFill>
                    <w14:schemeClr w14:val="tx1"/>
                  </w14:solidFill>
                </w14:textFill>
              </w:rPr>
            </w:pPr>
          </w:p>
        </w:tc>
        <w:tc>
          <w:tcPr>
            <w:tcW w:w="730" w:type="pct"/>
            <w:tcMar>
              <w:top w:w="0" w:type="dxa"/>
              <w:left w:w="108" w:type="dxa"/>
              <w:bottom w:w="0" w:type="dxa"/>
              <w:right w:w="108" w:type="dxa"/>
            </w:tcMar>
            <w:vAlign w:val="center"/>
          </w:tcPr>
          <w:p w14:paraId="66277946">
            <w:pPr>
              <w:jc w:val="center"/>
              <w:rPr>
                <w:rFonts w:ascii="仿宋_GB2312" w:hAnsi="宋体" w:eastAsia="仿宋_GB2312"/>
                <w:color w:val="000000" w:themeColor="text1"/>
                <w:szCs w:val="21"/>
                <w14:textFill>
                  <w14:solidFill>
                    <w14:schemeClr w14:val="tx1"/>
                  </w14:solidFill>
                </w14:textFill>
              </w:rPr>
            </w:pPr>
          </w:p>
        </w:tc>
        <w:tc>
          <w:tcPr>
            <w:tcW w:w="636" w:type="pct"/>
            <w:tcMar>
              <w:top w:w="0" w:type="dxa"/>
              <w:left w:w="108" w:type="dxa"/>
              <w:bottom w:w="0" w:type="dxa"/>
              <w:right w:w="108" w:type="dxa"/>
            </w:tcMar>
            <w:vAlign w:val="center"/>
          </w:tcPr>
          <w:p w14:paraId="13645CFB">
            <w:pPr>
              <w:jc w:val="center"/>
              <w:rPr>
                <w:rFonts w:ascii="仿宋_GB2312" w:hAnsi="宋体" w:eastAsia="仿宋_GB2312"/>
                <w:color w:val="000000" w:themeColor="text1"/>
                <w:szCs w:val="21"/>
                <w14:textFill>
                  <w14:solidFill>
                    <w14:schemeClr w14:val="tx1"/>
                  </w14:solidFill>
                </w14:textFill>
              </w:rPr>
            </w:pPr>
          </w:p>
        </w:tc>
        <w:tc>
          <w:tcPr>
            <w:tcW w:w="1210" w:type="pct"/>
            <w:tcMar>
              <w:top w:w="0" w:type="dxa"/>
              <w:left w:w="108" w:type="dxa"/>
              <w:bottom w:w="0" w:type="dxa"/>
              <w:right w:w="108" w:type="dxa"/>
            </w:tcMar>
            <w:vAlign w:val="center"/>
          </w:tcPr>
          <w:p w14:paraId="0C4FC7E7">
            <w:pPr>
              <w:jc w:val="center"/>
              <w:rPr>
                <w:rFonts w:ascii="仿宋_GB2312" w:hAnsi="宋体" w:eastAsia="仿宋_GB2312"/>
                <w:color w:val="000000" w:themeColor="text1"/>
                <w:szCs w:val="21"/>
                <w14:textFill>
                  <w14:solidFill>
                    <w14:schemeClr w14:val="tx1"/>
                  </w14:solidFill>
                </w14:textFill>
              </w:rPr>
            </w:pPr>
          </w:p>
        </w:tc>
      </w:tr>
      <w:tr w14:paraId="41F63A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00" w:hRule="atLeast"/>
        </w:trPr>
        <w:tc>
          <w:tcPr>
            <w:tcW w:w="463" w:type="pct"/>
            <w:tcMar>
              <w:top w:w="0" w:type="dxa"/>
              <w:left w:w="108" w:type="dxa"/>
              <w:bottom w:w="0" w:type="dxa"/>
              <w:right w:w="108" w:type="dxa"/>
            </w:tcMar>
            <w:vAlign w:val="center"/>
          </w:tcPr>
          <w:p w14:paraId="0B117E2B">
            <w:pPr>
              <w:jc w:val="center"/>
              <w:rPr>
                <w:rFonts w:ascii="仿宋_GB2312" w:hAnsi="宋体" w:eastAsia="仿宋_GB2312"/>
                <w:color w:val="000000" w:themeColor="text1"/>
                <w:szCs w:val="21"/>
                <w14:textFill>
                  <w14:solidFill>
                    <w14:schemeClr w14:val="tx1"/>
                  </w14:solidFill>
                </w14:textFill>
              </w:rPr>
            </w:pPr>
          </w:p>
        </w:tc>
        <w:tc>
          <w:tcPr>
            <w:tcW w:w="282" w:type="pct"/>
            <w:tcMar>
              <w:top w:w="0" w:type="dxa"/>
              <w:left w:w="108" w:type="dxa"/>
              <w:bottom w:w="0" w:type="dxa"/>
              <w:right w:w="108" w:type="dxa"/>
            </w:tcMar>
            <w:vAlign w:val="center"/>
          </w:tcPr>
          <w:p w14:paraId="3921F164">
            <w:pPr>
              <w:jc w:val="center"/>
              <w:rPr>
                <w:rFonts w:ascii="仿宋_GB2312" w:hAnsi="宋体" w:eastAsia="仿宋_GB2312"/>
                <w:color w:val="000000" w:themeColor="text1"/>
                <w:szCs w:val="21"/>
                <w14:textFill>
                  <w14:solidFill>
                    <w14:schemeClr w14:val="tx1"/>
                  </w14:solidFill>
                </w14:textFill>
              </w:rPr>
            </w:pPr>
          </w:p>
        </w:tc>
        <w:tc>
          <w:tcPr>
            <w:tcW w:w="500" w:type="pct"/>
            <w:tcMar>
              <w:top w:w="0" w:type="dxa"/>
              <w:left w:w="108" w:type="dxa"/>
              <w:bottom w:w="0" w:type="dxa"/>
              <w:right w:w="108" w:type="dxa"/>
            </w:tcMar>
            <w:vAlign w:val="center"/>
          </w:tcPr>
          <w:p w14:paraId="663664E3">
            <w:pPr>
              <w:rPr>
                <w:rFonts w:ascii="仿宋_GB2312" w:hAnsi="宋体" w:eastAsia="仿宋_GB2312"/>
                <w:color w:val="000000" w:themeColor="text1"/>
                <w:szCs w:val="21"/>
                <w14:textFill>
                  <w14:solidFill>
                    <w14:schemeClr w14:val="tx1"/>
                  </w14:solidFill>
                </w14:textFill>
              </w:rPr>
            </w:pPr>
          </w:p>
        </w:tc>
        <w:tc>
          <w:tcPr>
            <w:tcW w:w="1179" w:type="pct"/>
            <w:tcMar>
              <w:top w:w="0" w:type="dxa"/>
              <w:left w:w="108" w:type="dxa"/>
              <w:bottom w:w="0" w:type="dxa"/>
              <w:right w:w="108" w:type="dxa"/>
            </w:tcMar>
            <w:vAlign w:val="center"/>
          </w:tcPr>
          <w:p w14:paraId="4FC95751">
            <w:pPr>
              <w:jc w:val="center"/>
              <w:rPr>
                <w:rFonts w:ascii="仿宋_GB2312" w:hAnsi="宋体" w:eastAsia="仿宋_GB2312"/>
                <w:color w:val="000000" w:themeColor="text1"/>
                <w:szCs w:val="21"/>
                <w14:textFill>
                  <w14:solidFill>
                    <w14:schemeClr w14:val="tx1"/>
                  </w14:solidFill>
                </w14:textFill>
              </w:rPr>
            </w:pPr>
          </w:p>
        </w:tc>
        <w:tc>
          <w:tcPr>
            <w:tcW w:w="730" w:type="pct"/>
            <w:tcMar>
              <w:top w:w="0" w:type="dxa"/>
              <w:left w:w="108" w:type="dxa"/>
              <w:bottom w:w="0" w:type="dxa"/>
              <w:right w:w="108" w:type="dxa"/>
            </w:tcMar>
            <w:vAlign w:val="center"/>
          </w:tcPr>
          <w:p w14:paraId="7A27AC1E">
            <w:pPr>
              <w:jc w:val="center"/>
              <w:rPr>
                <w:rFonts w:ascii="仿宋_GB2312" w:hAnsi="宋体" w:eastAsia="仿宋_GB2312"/>
                <w:color w:val="000000" w:themeColor="text1"/>
                <w:szCs w:val="21"/>
                <w14:textFill>
                  <w14:solidFill>
                    <w14:schemeClr w14:val="tx1"/>
                  </w14:solidFill>
                </w14:textFill>
              </w:rPr>
            </w:pPr>
          </w:p>
        </w:tc>
        <w:tc>
          <w:tcPr>
            <w:tcW w:w="636" w:type="pct"/>
            <w:tcMar>
              <w:top w:w="0" w:type="dxa"/>
              <w:left w:w="108" w:type="dxa"/>
              <w:bottom w:w="0" w:type="dxa"/>
              <w:right w:w="108" w:type="dxa"/>
            </w:tcMar>
            <w:vAlign w:val="center"/>
          </w:tcPr>
          <w:p w14:paraId="5F02F81A">
            <w:pPr>
              <w:jc w:val="center"/>
              <w:rPr>
                <w:rFonts w:ascii="仿宋_GB2312" w:hAnsi="宋体" w:eastAsia="仿宋_GB2312"/>
                <w:color w:val="000000" w:themeColor="text1"/>
                <w:szCs w:val="21"/>
                <w14:textFill>
                  <w14:solidFill>
                    <w14:schemeClr w14:val="tx1"/>
                  </w14:solidFill>
                </w14:textFill>
              </w:rPr>
            </w:pPr>
          </w:p>
        </w:tc>
        <w:tc>
          <w:tcPr>
            <w:tcW w:w="1210" w:type="pct"/>
            <w:tcMar>
              <w:top w:w="0" w:type="dxa"/>
              <w:left w:w="108" w:type="dxa"/>
              <w:bottom w:w="0" w:type="dxa"/>
              <w:right w:w="108" w:type="dxa"/>
            </w:tcMar>
            <w:vAlign w:val="center"/>
          </w:tcPr>
          <w:p w14:paraId="0FF4EB5E">
            <w:pPr>
              <w:jc w:val="center"/>
              <w:rPr>
                <w:rFonts w:ascii="仿宋_GB2312" w:hAnsi="宋体" w:eastAsia="仿宋_GB2312"/>
                <w:color w:val="000000" w:themeColor="text1"/>
                <w:szCs w:val="21"/>
                <w14:textFill>
                  <w14:solidFill>
                    <w14:schemeClr w14:val="tx1"/>
                  </w14:solidFill>
                </w14:textFill>
              </w:rPr>
            </w:pPr>
          </w:p>
        </w:tc>
      </w:tr>
      <w:tr w14:paraId="61147B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00" w:hRule="atLeast"/>
        </w:trPr>
        <w:tc>
          <w:tcPr>
            <w:tcW w:w="463" w:type="pct"/>
            <w:tcMar>
              <w:top w:w="0" w:type="dxa"/>
              <w:left w:w="108" w:type="dxa"/>
              <w:bottom w:w="0" w:type="dxa"/>
              <w:right w:w="108" w:type="dxa"/>
            </w:tcMar>
            <w:vAlign w:val="center"/>
          </w:tcPr>
          <w:p w14:paraId="1E3054E4">
            <w:pPr>
              <w:jc w:val="center"/>
              <w:rPr>
                <w:rFonts w:ascii="仿宋_GB2312" w:hAnsi="宋体" w:eastAsia="仿宋_GB2312"/>
                <w:color w:val="000000" w:themeColor="text1"/>
                <w:szCs w:val="21"/>
                <w14:textFill>
                  <w14:solidFill>
                    <w14:schemeClr w14:val="tx1"/>
                  </w14:solidFill>
                </w14:textFill>
              </w:rPr>
            </w:pPr>
          </w:p>
        </w:tc>
        <w:tc>
          <w:tcPr>
            <w:tcW w:w="282" w:type="pct"/>
            <w:tcMar>
              <w:top w:w="0" w:type="dxa"/>
              <w:left w:w="108" w:type="dxa"/>
              <w:bottom w:w="0" w:type="dxa"/>
              <w:right w:w="108" w:type="dxa"/>
            </w:tcMar>
            <w:vAlign w:val="center"/>
          </w:tcPr>
          <w:p w14:paraId="3F356E5E">
            <w:pPr>
              <w:jc w:val="center"/>
              <w:rPr>
                <w:rFonts w:ascii="仿宋_GB2312" w:hAnsi="宋体" w:eastAsia="仿宋_GB2312"/>
                <w:color w:val="000000" w:themeColor="text1"/>
                <w:szCs w:val="21"/>
                <w14:textFill>
                  <w14:solidFill>
                    <w14:schemeClr w14:val="tx1"/>
                  </w14:solidFill>
                </w14:textFill>
              </w:rPr>
            </w:pPr>
          </w:p>
        </w:tc>
        <w:tc>
          <w:tcPr>
            <w:tcW w:w="500" w:type="pct"/>
            <w:tcMar>
              <w:top w:w="0" w:type="dxa"/>
              <w:left w:w="108" w:type="dxa"/>
              <w:bottom w:w="0" w:type="dxa"/>
              <w:right w:w="108" w:type="dxa"/>
            </w:tcMar>
            <w:vAlign w:val="center"/>
          </w:tcPr>
          <w:p w14:paraId="7FD7E72F">
            <w:pPr>
              <w:jc w:val="center"/>
              <w:rPr>
                <w:rFonts w:ascii="仿宋_GB2312" w:hAnsi="宋体" w:eastAsia="仿宋_GB2312"/>
                <w:color w:val="000000" w:themeColor="text1"/>
                <w:szCs w:val="21"/>
                <w14:textFill>
                  <w14:solidFill>
                    <w14:schemeClr w14:val="tx1"/>
                  </w14:solidFill>
                </w14:textFill>
              </w:rPr>
            </w:pPr>
          </w:p>
        </w:tc>
        <w:tc>
          <w:tcPr>
            <w:tcW w:w="1179" w:type="pct"/>
            <w:tcMar>
              <w:top w:w="0" w:type="dxa"/>
              <w:left w:w="108" w:type="dxa"/>
              <w:bottom w:w="0" w:type="dxa"/>
              <w:right w:w="108" w:type="dxa"/>
            </w:tcMar>
            <w:vAlign w:val="center"/>
          </w:tcPr>
          <w:p w14:paraId="18CCEA84">
            <w:pPr>
              <w:jc w:val="center"/>
              <w:rPr>
                <w:rFonts w:ascii="仿宋_GB2312" w:hAnsi="宋体" w:eastAsia="仿宋_GB2312"/>
                <w:color w:val="000000" w:themeColor="text1"/>
                <w:szCs w:val="21"/>
                <w14:textFill>
                  <w14:solidFill>
                    <w14:schemeClr w14:val="tx1"/>
                  </w14:solidFill>
                </w14:textFill>
              </w:rPr>
            </w:pPr>
          </w:p>
        </w:tc>
        <w:tc>
          <w:tcPr>
            <w:tcW w:w="730" w:type="pct"/>
            <w:tcMar>
              <w:top w:w="0" w:type="dxa"/>
              <w:left w:w="108" w:type="dxa"/>
              <w:bottom w:w="0" w:type="dxa"/>
              <w:right w:w="108" w:type="dxa"/>
            </w:tcMar>
            <w:vAlign w:val="center"/>
          </w:tcPr>
          <w:p w14:paraId="084D87EC">
            <w:pPr>
              <w:jc w:val="center"/>
              <w:rPr>
                <w:rFonts w:ascii="仿宋_GB2312" w:hAnsi="宋体" w:eastAsia="仿宋_GB2312"/>
                <w:color w:val="000000" w:themeColor="text1"/>
                <w:szCs w:val="21"/>
                <w14:textFill>
                  <w14:solidFill>
                    <w14:schemeClr w14:val="tx1"/>
                  </w14:solidFill>
                </w14:textFill>
              </w:rPr>
            </w:pPr>
          </w:p>
        </w:tc>
        <w:tc>
          <w:tcPr>
            <w:tcW w:w="636" w:type="pct"/>
            <w:tcMar>
              <w:top w:w="0" w:type="dxa"/>
              <w:left w:w="108" w:type="dxa"/>
              <w:bottom w:w="0" w:type="dxa"/>
              <w:right w:w="108" w:type="dxa"/>
            </w:tcMar>
            <w:vAlign w:val="center"/>
          </w:tcPr>
          <w:p w14:paraId="21642488">
            <w:pPr>
              <w:jc w:val="center"/>
              <w:rPr>
                <w:rFonts w:ascii="仿宋_GB2312" w:hAnsi="宋体" w:eastAsia="仿宋_GB2312"/>
                <w:color w:val="000000" w:themeColor="text1"/>
                <w:szCs w:val="21"/>
                <w14:textFill>
                  <w14:solidFill>
                    <w14:schemeClr w14:val="tx1"/>
                  </w14:solidFill>
                </w14:textFill>
              </w:rPr>
            </w:pPr>
          </w:p>
        </w:tc>
        <w:tc>
          <w:tcPr>
            <w:tcW w:w="1210" w:type="pct"/>
            <w:tcMar>
              <w:top w:w="0" w:type="dxa"/>
              <w:left w:w="108" w:type="dxa"/>
              <w:bottom w:w="0" w:type="dxa"/>
              <w:right w:w="108" w:type="dxa"/>
            </w:tcMar>
            <w:vAlign w:val="center"/>
          </w:tcPr>
          <w:p w14:paraId="19DA26F0">
            <w:pPr>
              <w:jc w:val="center"/>
              <w:rPr>
                <w:rFonts w:ascii="仿宋_GB2312" w:hAnsi="宋体" w:eastAsia="仿宋_GB2312"/>
                <w:color w:val="000000" w:themeColor="text1"/>
                <w:szCs w:val="21"/>
                <w14:textFill>
                  <w14:solidFill>
                    <w14:schemeClr w14:val="tx1"/>
                  </w14:solidFill>
                </w14:textFill>
              </w:rPr>
            </w:pPr>
          </w:p>
        </w:tc>
      </w:tr>
      <w:tr w14:paraId="6ECDB6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00" w:hRule="atLeast"/>
        </w:trPr>
        <w:tc>
          <w:tcPr>
            <w:tcW w:w="463" w:type="pct"/>
            <w:tcMar>
              <w:top w:w="0" w:type="dxa"/>
              <w:left w:w="108" w:type="dxa"/>
              <w:bottom w:w="0" w:type="dxa"/>
              <w:right w:w="108" w:type="dxa"/>
            </w:tcMar>
            <w:vAlign w:val="center"/>
          </w:tcPr>
          <w:p w14:paraId="69C4BF29">
            <w:pPr>
              <w:jc w:val="center"/>
              <w:rPr>
                <w:rFonts w:ascii="仿宋_GB2312" w:hAnsi="宋体" w:eastAsia="仿宋_GB2312"/>
                <w:color w:val="000000" w:themeColor="text1"/>
                <w:szCs w:val="21"/>
                <w14:textFill>
                  <w14:solidFill>
                    <w14:schemeClr w14:val="tx1"/>
                  </w14:solidFill>
                </w14:textFill>
              </w:rPr>
            </w:pPr>
          </w:p>
        </w:tc>
        <w:tc>
          <w:tcPr>
            <w:tcW w:w="282" w:type="pct"/>
            <w:tcMar>
              <w:top w:w="0" w:type="dxa"/>
              <w:left w:w="108" w:type="dxa"/>
              <w:bottom w:w="0" w:type="dxa"/>
              <w:right w:w="108" w:type="dxa"/>
            </w:tcMar>
            <w:vAlign w:val="center"/>
          </w:tcPr>
          <w:p w14:paraId="3BE672BE">
            <w:pPr>
              <w:jc w:val="center"/>
              <w:rPr>
                <w:rFonts w:ascii="仿宋_GB2312" w:hAnsi="宋体" w:eastAsia="仿宋_GB2312"/>
                <w:color w:val="000000" w:themeColor="text1"/>
                <w:szCs w:val="21"/>
                <w14:textFill>
                  <w14:solidFill>
                    <w14:schemeClr w14:val="tx1"/>
                  </w14:solidFill>
                </w14:textFill>
              </w:rPr>
            </w:pPr>
          </w:p>
        </w:tc>
        <w:tc>
          <w:tcPr>
            <w:tcW w:w="500" w:type="pct"/>
            <w:tcMar>
              <w:top w:w="0" w:type="dxa"/>
              <w:left w:w="108" w:type="dxa"/>
              <w:bottom w:w="0" w:type="dxa"/>
              <w:right w:w="108" w:type="dxa"/>
            </w:tcMar>
            <w:vAlign w:val="center"/>
          </w:tcPr>
          <w:p w14:paraId="12CCBD9D">
            <w:pPr>
              <w:jc w:val="center"/>
              <w:rPr>
                <w:rFonts w:ascii="仿宋_GB2312" w:hAnsi="宋体" w:eastAsia="仿宋_GB2312"/>
                <w:color w:val="000000" w:themeColor="text1"/>
                <w:szCs w:val="21"/>
                <w14:textFill>
                  <w14:solidFill>
                    <w14:schemeClr w14:val="tx1"/>
                  </w14:solidFill>
                </w14:textFill>
              </w:rPr>
            </w:pPr>
          </w:p>
        </w:tc>
        <w:tc>
          <w:tcPr>
            <w:tcW w:w="1179" w:type="pct"/>
            <w:tcMar>
              <w:top w:w="0" w:type="dxa"/>
              <w:left w:w="108" w:type="dxa"/>
              <w:bottom w:w="0" w:type="dxa"/>
              <w:right w:w="108" w:type="dxa"/>
            </w:tcMar>
            <w:vAlign w:val="center"/>
          </w:tcPr>
          <w:p w14:paraId="5392FAAA">
            <w:pPr>
              <w:jc w:val="center"/>
              <w:rPr>
                <w:rFonts w:ascii="仿宋_GB2312" w:hAnsi="宋体" w:eastAsia="仿宋_GB2312"/>
                <w:color w:val="000000" w:themeColor="text1"/>
                <w:szCs w:val="21"/>
                <w14:textFill>
                  <w14:solidFill>
                    <w14:schemeClr w14:val="tx1"/>
                  </w14:solidFill>
                </w14:textFill>
              </w:rPr>
            </w:pPr>
          </w:p>
        </w:tc>
        <w:tc>
          <w:tcPr>
            <w:tcW w:w="730" w:type="pct"/>
            <w:tcMar>
              <w:top w:w="0" w:type="dxa"/>
              <w:left w:w="108" w:type="dxa"/>
              <w:bottom w:w="0" w:type="dxa"/>
              <w:right w:w="108" w:type="dxa"/>
            </w:tcMar>
            <w:vAlign w:val="center"/>
          </w:tcPr>
          <w:p w14:paraId="48A7224D">
            <w:pPr>
              <w:jc w:val="center"/>
              <w:rPr>
                <w:rFonts w:ascii="仿宋_GB2312" w:hAnsi="宋体" w:eastAsia="仿宋_GB2312"/>
                <w:color w:val="000000" w:themeColor="text1"/>
                <w:szCs w:val="21"/>
                <w14:textFill>
                  <w14:solidFill>
                    <w14:schemeClr w14:val="tx1"/>
                  </w14:solidFill>
                </w14:textFill>
              </w:rPr>
            </w:pPr>
          </w:p>
        </w:tc>
        <w:tc>
          <w:tcPr>
            <w:tcW w:w="636" w:type="pct"/>
            <w:tcMar>
              <w:top w:w="0" w:type="dxa"/>
              <w:left w:w="108" w:type="dxa"/>
              <w:bottom w:w="0" w:type="dxa"/>
              <w:right w:w="108" w:type="dxa"/>
            </w:tcMar>
            <w:vAlign w:val="center"/>
          </w:tcPr>
          <w:p w14:paraId="4EDBB5F2">
            <w:pPr>
              <w:jc w:val="center"/>
              <w:rPr>
                <w:rFonts w:ascii="仿宋_GB2312" w:hAnsi="宋体" w:eastAsia="仿宋_GB2312"/>
                <w:color w:val="000000" w:themeColor="text1"/>
                <w:szCs w:val="21"/>
                <w14:textFill>
                  <w14:solidFill>
                    <w14:schemeClr w14:val="tx1"/>
                  </w14:solidFill>
                </w14:textFill>
              </w:rPr>
            </w:pPr>
          </w:p>
        </w:tc>
        <w:tc>
          <w:tcPr>
            <w:tcW w:w="1210" w:type="pct"/>
            <w:tcMar>
              <w:top w:w="0" w:type="dxa"/>
              <w:left w:w="108" w:type="dxa"/>
              <w:bottom w:w="0" w:type="dxa"/>
              <w:right w:w="108" w:type="dxa"/>
            </w:tcMar>
            <w:vAlign w:val="center"/>
          </w:tcPr>
          <w:p w14:paraId="5DDFD3D0">
            <w:pPr>
              <w:jc w:val="center"/>
              <w:rPr>
                <w:rFonts w:ascii="仿宋_GB2312" w:hAnsi="宋体" w:eastAsia="仿宋_GB2312"/>
                <w:color w:val="000000" w:themeColor="text1"/>
                <w:szCs w:val="21"/>
                <w14:textFill>
                  <w14:solidFill>
                    <w14:schemeClr w14:val="tx1"/>
                  </w14:solidFill>
                </w14:textFill>
              </w:rPr>
            </w:pPr>
          </w:p>
        </w:tc>
      </w:tr>
      <w:tr w14:paraId="55209F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05" w:hRule="atLeast"/>
        </w:trPr>
        <w:tc>
          <w:tcPr>
            <w:tcW w:w="5000" w:type="pct"/>
            <w:gridSpan w:val="7"/>
            <w:tcMar>
              <w:top w:w="0" w:type="dxa"/>
              <w:left w:w="108" w:type="dxa"/>
              <w:bottom w:w="0" w:type="dxa"/>
              <w:right w:w="108" w:type="dxa"/>
            </w:tcMar>
          </w:tcPr>
          <w:p w14:paraId="64E58B5F">
            <w:pP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注明：上述人员应提供资格证明材料复印件。</w:t>
            </w:r>
          </w:p>
        </w:tc>
      </w:tr>
    </w:tbl>
    <w:p w14:paraId="79C6447B">
      <w:pPr>
        <w:rPr>
          <w:rFonts w:ascii="宋体" w:hAnsi="宋体" w:eastAsia="宋体" w:cs="Times New Roman"/>
          <w:color w:val="000000" w:themeColor="text1"/>
          <w:sz w:val="28"/>
          <w:szCs w:val="28"/>
          <w14:textFill>
            <w14:solidFill>
              <w14:schemeClr w14:val="tx1"/>
            </w14:solidFill>
          </w14:textFill>
        </w:rPr>
      </w:pPr>
    </w:p>
    <w:p w14:paraId="463E21B0">
      <w:pPr>
        <w:adjustRightInd w:val="0"/>
        <w:snapToGrid w:val="0"/>
        <w:spacing w:line="360" w:lineRule="auto"/>
        <w:jc w:val="left"/>
        <w:rPr>
          <w:rFonts w:ascii="仿宋_GB2312" w:hAnsi="宋体" w:eastAsia="仿宋_GB2312" w:cs="Times New Roman"/>
          <w:bCs/>
          <w:color w:val="000000" w:themeColor="text1"/>
          <w:sz w:val="24"/>
          <w:szCs w:val="24"/>
          <w14:textFill>
            <w14:solidFill>
              <w14:schemeClr w14:val="tx1"/>
            </w14:solidFill>
          </w14:textFill>
        </w:rPr>
      </w:pPr>
      <w:r>
        <w:rPr>
          <w:rFonts w:ascii="宋体" w:hAnsi="宋体" w:eastAsia="宋体" w:cs="Times New Roman"/>
          <w:b/>
          <w:bCs/>
          <w:color w:val="000000" w:themeColor="text1"/>
          <w:sz w:val="24"/>
          <w:szCs w:val="24"/>
          <w14:textFill>
            <w14:solidFill>
              <w14:schemeClr w14:val="tx1"/>
            </w14:solidFill>
          </w14:textFill>
        </w:rPr>
        <w:br w:type="page"/>
      </w:r>
      <w:r>
        <w:rPr>
          <w:rFonts w:hint="eastAsia" w:ascii="仿宋_GB2312" w:hAnsi="宋体" w:eastAsia="仿宋_GB2312" w:cs="Times New Roman"/>
          <w:bCs/>
          <w:color w:val="000000" w:themeColor="text1"/>
          <w:sz w:val="24"/>
          <w:szCs w:val="24"/>
          <w14:textFill>
            <w14:solidFill>
              <w14:schemeClr w14:val="tx1"/>
            </w14:solidFill>
          </w14:textFill>
        </w:rPr>
        <w:t>附件7：货品供应商及工程单位承诺书</w:t>
      </w:r>
    </w:p>
    <w:p w14:paraId="1C9DE5A6">
      <w:pPr>
        <w:spacing w:line="0" w:lineRule="atLeast"/>
        <w:jc w:val="center"/>
        <w:rPr>
          <w:rFonts w:ascii="方正小标宋简体" w:hAnsi="宋体" w:eastAsia="方正小标宋简体"/>
          <w:color w:val="000000" w:themeColor="text1"/>
          <w:sz w:val="36"/>
          <w:szCs w:val="36"/>
          <w14:textFill>
            <w14:solidFill>
              <w14:schemeClr w14:val="tx1"/>
            </w14:solidFill>
          </w14:textFill>
        </w:rPr>
      </w:pPr>
      <w:r>
        <w:rPr>
          <w:rFonts w:hint="eastAsia" w:ascii="方正小标宋简体" w:hAnsi="宋体" w:eastAsia="方正小标宋简体"/>
          <w:color w:val="000000" w:themeColor="text1"/>
          <w:sz w:val="36"/>
          <w:szCs w:val="36"/>
          <w14:textFill>
            <w14:solidFill>
              <w14:schemeClr w14:val="tx1"/>
            </w14:solidFill>
          </w14:textFill>
        </w:rPr>
        <w:t xml:space="preserve">货品供应商、服务商及工程单位承诺书                           </w:t>
      </w:r>
    </w:p>
    <w:p w14:paraId="707FCEBE">
      <w:pPr>
        <w:spacing w:line="260" w:lineRule="exact"/>
        <w:rPr>
          <w:rFonts w:ascii="宋体" w:hAnsi="宋体"/>
          <w:color w:val="000000" w:themeColor="text1"/>
          <w:sz w:val="24"/>
          <w14:textFill>
            <w14:solidFill>
              <w14:schemeClr w14:val="tx1"/>
            </w14:solidFill>
          </w14:textFill>
        </w:rPr>
      </w:pPr>
    </w:p>
    <w:p w14:paraId="722B4D20">
      <w:pPr>
        <w:spacing w:line="560" w:lineRule="exact"/>
        <w:ind w:firstLine="480" w:firstLineChars="200"/>
        <w:rPr>
          <w:rFonts w:ascii="仿宋_GB2312" w:hAnsi="宋体" w:eastAsia="仿宋_GB2312"/>
          <w:color w:val="000000" w:themeColor="text1"/>
          <w:sz w:val="24"/>
          <w:szCs w:val="24"/>
          <w14:textFill>
            <w14:solidFill>
              <w14:schemeClr w14:val="tx1"/>
            </w14:solidFill>
          </w14:textFill>
        </w:rPr>
      </w:pPr>
      <w:r>
        <w:rPr>
          <w:rFonts w:hint="eastAsia" w:ascii="仿宋_GB2312" w:hAnsi="宋体" w:eastAsia="仿宋_GB2312"/>
          <w:color w:val="000000" w:themeColor="text1"/>
          <w:sz w:val="24"/>
          <w:szCs w:val="24"/>
          <w14:textFill>
            <w14:solidFill>
              <w14:schemeClr w14:val="tx1"/>
            </w14:solidFill>
          </w14:textFill>
        </w:rPr>
        <w:t>本公司知悉深圳第一亚太物业管理有限公司及其所有子公司、分公司、及其他联营公司（以下统称“第一亚太”）以廉洁、公平、公正为宗旨，遵守中华人民共和国及其他海外地区之防止贿赂条例或同等意义的法律、法规，严格禁止任何职员收受私人利益（包括礼物、回佣或任何形式之报酬），因此，本公司将会严格遵守本承诺书，不会利诱或试图利诱第一亚太公司的任何职员。</w:t>
      </w:r>
    </w:p>
    <w:p w14:paraId="023AB971">
      <w:pPr>
        <w:spacing w:line="560" w:lineRule="exact"/>
        <w:ind w:firstLine="480" w:firstLineChars="200"/>
        <w:rPr>
          <w:rFonts w:ascii="仿宋_GB2312" w:hAnsi="宋体" w:eastAsia="仿宋_GB2312"/>
          <w:color w:val="000000" w:themeColor="text1"/>
          <w:sz w:val="24"/>
          <w:szCs w:val="24"/>
          <w14:textFill>
            <w14:solidFill>
              <w14:schemeClr w14:val="tx1"/>
            </w14:solidFill>
          </w14:textFill>
        </w:rPr>
      </w:pPr>
      <w:r>
        <w:rPr>
          <w:rFonts w:hint="eastAsia" w:ascii="仿宋_GB2312" w:hAnsi="宋体" w:eastAsia="仿宋_GB2312"/>
          <w:color w:val="000000" w:themeColor="text1"/>
          <w:sz w:val="24"/>
          <w:szCs w:val="24"/>
          <w14:textFill>
            <w14:solidFill>
              <w14:schemeClr w14:val="tx1"/>
            </w14:solidFill>
          </w14:textFill>
        </w:rPr>
        <w:t>本公司承诺与第一亚太公司之一切交易往来，除受有关合约监管外，亦受本承诺书的约束。如有关之合约与本承诺书之条款有任何歧义或冲突之处，则以本承诺书为准。</w:t>
      </w:r>
    </w:p>
    <w:p w14:paraId="21E8DE6C">
      <w:pPr>
        <w:spacing w:line="560" w:lineRule="exact"/>
        <w:ind w:firstLine="480" w:firstLineChars="200"/>
        <w:rPr>
          <w:rFonts w:ascii="仿宋_GB2312" w:hAnsi="宋体" w:eastAsia="仿宋_GB2312"/>
          <w:color w:val="000000" w:themeColor="text1"/>
          <w:sz w:val="24"/>
          <w:szCs w:val="24"/>
          <w14:textFill>
            <w14:solidFill>
              <w14:schemeClr w14:val="tx1"/>
            </w14:solidFill>
          </w14:textFill>
        </w:rPr>
      </w:pPr>
      <w:r>
        <w:rPr>
          <w:rFonts w:hint="eastAsia" w:ascii="仿宋_GB2312" w:hAnsi="宋体" w:eastAsia="仿宋_GB2312"/>
          <w:color w:val="000000" w:themeColor="text1"/>
          <w:sz w:val="24"/>
          <w:szCs w:val="24"/>
          <w14:textFill>
            <w14:solidFill>
              <w14:schemeClr w14:val="tx1"/>
            </w14:solidFill>
          </w14:textFill>
        </w:rPr>
        <w:t>本公司对第一亚太公司承诺如下：</w:t>
      </w:r>
    </w:p>
    <w:p w14:paraId="7DA99BD1">
      <w:pPr>
        <w:spacing w:line="560" w:lineRule="exact"/>
        <w:ind w:firstLine="480" w:firstLineChars="200"/>
        <w:jc w:val="left"/>
        <w:rPr>
          <w:rFonts w:ascii="仿宋_GB2312" w:hAnsi="宋体" w:eastAsia="仿宋_GB2312"/>
          <w:color w:val="000000" w:themeColor="text1"/>
          <w:sz w:val="24"/>
          <w:szCs w:val="24"/>
          <w14:textFill>
            <w14:solidFill>
              <w14:schemeClr w14:val="tx1"/>
            </w14:solidFill>
          </w14:textFill>
        </w:rPr>
      </w:pPr>
      <w:r>
        <w:rPr>
          <w:rFonts w:hint="eastAsia" w:ascii="仿宋_GB2312" w:hAnsi="宋体" w:eastAsia="仿宋_GB2312"/>
          <w:color w:val="000000" w:themeColor="text1"/>
          <w:sz w:val="24"/>
          <w:szCs w:val="24"/>
          <w14:textFill>
            <w14:solidFill>
              <w14:schemeClr w14:val="tx1"/>
            </w14:solidFill>
          </w14:textFill>
        </w:rPr>
        <w:t>1、本公司及职员不向第一亚太公司职员给予任何利益，包括金钱、礼物、 回佣、利是、饭餐或同等意义之金钱或非金钱之优惠。</w:t>
      </w:r>
    </w:p>
    <w:p w14:paraId="6ECB95D0">
      <w:pPr>
        <w:spacing w:line="560" w:lineRule="exact"/>
        <w:ind w:firstLine="480" w:firstLineChars="200"/>
        <w:rPr>
          <w:rFonts w:ascii="仿宋_GB2312" w:hAnsi="宋体" w:eastAsia="仿宋_GB2312"/>
          <w:color w:val="000000" w:themeColor="text1"/>
          <w:sz w:val="24"/>
          <w:szCs w:val="24"/>
          <w14:textFill>
            <w14:solidFill>
              <w14:schemeClr w14:val="tx1"/>
            </w14:solidFill>
          </w14:textFill>
        </w:rPr>
      </w:pPr>
      <w:r>
        <w:rPr>
          <w:rFonts w:hint="eastAsia" w:ascii="仿宋_GB2312" w:hAnsi="宋体" w:eastAsia="仿宋_GB2312"/>
          <w:color w:val="000000" w:themeColor="text1"/>
          <w:sz w:val="24"/>
          <w:szCs w:val="24"/>
          <w14:textFill>
            <w14:solidFill>
              <w14:schemeClr w14:val="tx1"/>
            </w14:solidFill>
          </w14:textFill>
        </w:rPr>
        <w:t>2、本公司及职员和第一亚太公司职员在酒楼或其他娱乐场所进行之应酬，应各自按比例付账。</w:t>
      </w:r>
    </w:p>
    <w:p w14:paraId="133F3431">
      <w:pPr>
        <w:spacing w:line="560" w:lineRule="exact"/>
        <w:ind w:firstLine="480" w:firstLineChars="200"/>
        <w:rPr>
          <w:rFonts w:ascii="仿宋_GB2312" w:hAnsi="宋体" w:eastAsia="仿宋_GB2312"/>
          <w:color w:val="000000" w:themeColor="text1"/>
          <w:sz w:val="24"/>
          <w:szCs w:val="24"/>
          <w14:textFill>
            <w14:solidFill>
              <w14:schemeClr w14:val="tx1"/>
            </w14:solidFill>
          </w14:textFill>
        </w:rPr>
      </w:pPr>
      <w:r>
        <w:rPr>
          <w:rFonts w:hint="eastAsia" w:ascii="仿宋_GB2312" w:hAnsi="宋体" w:eastAsia="仿宋_GB2312"/>
          <w:color w:val="000000" w:themeColor="text1"/>
          <w:sz w:val="24"/>
          <w:szCs w:val="24"/>
          <w14:textFill>
            <w14:solidFill>
              <w14:schemeClr w14:val="tx1"/>
            </w14:solidFill>
          </w14:textFill>
        </w:rPr>
        <w:t>3、本公司及职员不与第一亚太公司职员进行任何私人交易，包括借贷、任何商业上之合作、合伙或订立任何形式合约，同时亦不与第一亚太公司职员无论以个人身份或其代理人或以合伙人或以个人/公司名义构成合资、合作或有偿/无偿或义务代理人之商业关系。若本公司拟与第一亚太公司职员开展上述业务，必须通知第一亚太公司，并经第一亚太公司书面同意后，方可进行。</w:t>
      </w:r>
    </w:p>
    <w:p w14:paraId="7AC1F75E">
      <w:pPr>
        <w:spacing w:line="560" w:lineRule="exact"/>
        <w:ind w:firstLine="480" w:firstLineChars="200"/>
        <w:rPr>
          <w:rFonts w:ascii="仿宋_GB2312" w:hAnsi="宋体" w:eastAsia="仿宋_GB2312"/>
          <w:color w:val="000000" w:themeColor="text1"/>
          <w:sz w:val="24"/>
          <w:szCs w:val="24"/>
          <w14:textFill>
            <w14:solidFill>
              <w14:schemeClr w14:val="tx1"/>
            </w14:solidFill>
          </w14:textFill>
        </w:rPr>
      </w:pPr>
      <w:r>
        <w:rPr>
          <w:rFonts w:hint="eastAsia" w:ascii="仿宋_GB2312" w:hAnsi="宋体" w:eastAsia="仿宋_GB2312"/>
          <w:color w:val="000000" w:themeColor="text1"/>
          <w:sz w:val="24"/>
          <w:szCs w:val="24"/>
          <w14:textFill>
            <w14:solidFill>
              <w14:schemeClr w14:val="tx1"/>
            </w14:solidFill>
          </w14:textFill>
        </w:rPr>
        <w:t>4、本公司若获知第一亚太公司其股东、董事、独资经营者、合伙人或职员与本公司任何职员有亲属或利益关系，将会于五个工作日内通知第一亚太公司。第一亚太公司有权按利益冲突严重性决定是否终止交易。</w:t>
      </w:r>
    </w:p>
    <w:p w14:paraId="7E3BBA7F">
      <w:pPr>
        <w:spacing w:line="560" w:lineRule="exact"/>
        <w:ind w:firstLine="480" w:firstLineChars="200"/>
        <w:rPr>
          <w:rFonts w:ascii="仿宋_GB2312" w:hAnsi="宋体" w:eastAsia="仿宋_GB2312"/>
          <w:color w:val="000000" w:themeColor="text1"/>
          <w:sz w:val="24"/>
          <w:szCs w:val="24"/>
          <w14:textFill>
            <w14:solidFill>
              <w14:schemeClr w14:val="tx1"/>
            </w14:solidFill>
          </w14:textFill>
        </w:rPr>
      </w:pPr>
      <w:r>
        <w:rPr>
          <w:rFonts w:hint="eastAsia" w:ascii="仿宋_GB2312" w:hAnsi="宋体" w:eastAsia="仿宋_GB2312"/>
          <w:color w:val="000000" w:themeColor="text1"/>
          <w:sz w:val="24"/>
          <w:szCs w:val="24"/>
          <w14:textFill>
            <w14:solidFill>
              <w14:schemeClr w14:val="tx1"/>
            </w14:solidFill>
          </w14:textFill>
        </w:rPr>
        <w:t>5、本公司及职员如违反本承诺书之任何条款，本公司同意第一亚太公司可立即单方终止与此有关联的买卖合同、服务合同、工程合同及其他有关联之业务（且不视为违约），并永久终止日后的一切业务往来，包括但不限于买卖、服务、工程及其他交易，同时，本公司同意第一亚太公司有权单方面终止到期未付或未到期待付之一切款项，除此之外，本公司愿意赔偿第一亚太公司的有关一切损失，同时亦同意第一亚太公司将相关事宜呈交有关执法机关查办。</w:t>
      </w:r>
    </w:p>
    <w:p w14:paraId="546E82F6">
      <w:pPr>
        <w:spacing w:line="560" w:lineRule="exact"/>
        <w:ind w:firstLine="480" w:firstLineChars="200"/>
        <w:rPr>
          <w:rFonts w:ascii="仿宋_GB2312" w:hAnsi="宋体" w:eastAsia="仿宋_GB2312"/>
          <w:color w:val="000000" w:themeColor="text1"/>
          <w:sz w:val="24"/>
          <w:szCs w:val="24"/>
          <w14:textFill>
            <w14:solidFill>
              <w14:schemeClr w14:val="tx1"/>
            </w14:solidFill>
          </w14:textFill>
        </w:rPr>
      </w:pPr>
      <w:r>
        <w:rPr>
          <w:rFonts w:hint="eastAsia" w:ascii="仿宋_GB2312" w:hAnsi="宋体" w:eastAsia="仿宋_GB2312"/>
          <w:color w:val="000000" w:themeColor="text1"/>
          <w:sz w:val="24"/>
          <w:szCs w:val="24"/>
          <w14:textFill>
            <w14:solidFill>
              <w14:schemeClr w14:val="tx1"/>
            </w14:solidFill>
          </w14:textFill>
        </w:rPr>
        <w:t>6、本公司及职员若发现第一亚太公司职员索取任何私人报酬或利益，应立即通知第一亚太公司。</w:t>
      </w:r>
    </w:p>
    <w:p w14:paraId="2EA2F5B4">
      <w:pPr>
        <w:spacing w:line="560" w:lineRule="exact"/>
        <w:ind w:firstLine="480" w:firstLineChars="200"/>
        <w:rPr>
          <w:rFonts w:ascii="仿宋_GB2312" w:hAnsi="宋体" w:eastAsia="仿宋_GB2312"/>
          <w:color w:val="000000" w:themeColor="text1"/>
          <w:sz w:val="24"/>
          <w:szCs w:val="24"/>
          <w14:textFill>
            <w14:solidFill>
              <w14:schemeClr w14:val="tx1"/>
            </w14:solidFill>
          </w14:textFill>
        </w:rPr>
      </w:pPr>
      <w:r>
        <w:rPr>
          <w:rFonts w:hint="eastAsia" w:ascii="仿宋_GB2312" w:hAnsi="宋体" w:eastAsia="仿宋_GB2312"/>
          <w:color w:val="000000" w:themeColor="text1"/>
          <w:sz w:val="24"/>
          <w:szCs w:val="24"/>
          <w14:textFill>
            <w14:solidFill>
              <w14:schemeClr w14:val="tx1"/>
            </w14:solidFill>
          </w14:textFill>
        </w:rPr>
        <w:t>7、本承诺书的任何条款不影响第一亚太公司在任何情况下一切有关法律赋予之权益。</w:t>
      </w:r>
    </w:p>
    <w:p w14:paraId="3CB8C82B">
      <w:pPr>
        <w:spacing w:line="560" w:lineRule="exact"/>
        <w:ind w:firstLine="480" w:firstLineChars="200"/>
        <w:rPr>
          <w:rFonts w:ascii="仿宋_GB2312" w:hAnsi="宋体" w:eastAsia="仿宋_GB2312"/>
          <w:color w:val="000000" w:themeColor="text1"/>
          <w:sz w:val="24"/>
          <w:szCs w:val="24"/>
          <w14:textFill>
            <w14:solidFill>
              <w14:schemeClr w14:val="tx1"/>
            </w14:solidFill>
          </w14:textFill>
        </w:rPr>
      </w:pPr>
      <w:r>
        <w:rPr>
          <w:rFonts w:hint="eastAsia" w:ascii="仿宋_GB2312" w:hAnsi="宋体" w:eastAsia="仿宋_GB2312"/>
          <w:color w:val="000000" w:themeColor="text1"/>
          <w:sz w:val="24"/>
          <w:szCs w:val="24"/>
          <w14:textFill>
            <w14:solidFill>
              <w14:schemeClr w14:val="tx1"/>
            </w14:solidFill>
          </w14:textFill>
        </w:rPr>
        <w:t>8、本公司同意第一亚太公司对本承诺书内容有保留增减或修改之权利，有关之增减或修改应以书面形式通知本公司。</w:t>
      </w:r>
    </w:p>
    <w:p w14:paraId="17E3E1EE">
      <w:pPr>
        <w:spacing w:line="560" w:lineRule="exact"/>
        <w:ind w:firstLine="480" w:firstLineChars="200"/>
        <w:rPr>
          <w:rFonts w:ascii="仿宋_GB2312" w:hAnsi="宋体" w:eastAsia="仿宋_GB2312"/>
          <w:color w:val="000000" w:themeColor="text1"/>
          <w:sz w:val="24"/>
          <w:szCs w:val="24"/>
          <w14:textFill>
            <w14:solidFill>
              <w14:schemeClr w14:val="tx1"/>
            </w14:solidFill>
          </w14:textFill>
        </w:rPr>
      </w:pPr>
      <w:r>
        <w:rPr>
          <w:rFonts w:hint="eastAsia" w:ascii="仿宋_GB2312" w:hAnsi="宋体" w:eastAsia="仿宋_GB2312"/>
          <w:color w:val="000000" w:themeColor="text1"/>
          <w:sz w:val="24"/>
          <w:szCs w:val="24"/>
          <w14:textFill>
            <w14:solidFill>
              <w14:schemeClr w14:val="tx1"/>
            </w14:solidFill>
          </w14:textFill>
        </w:rPr>
        <w:t>9、本公司及授权代表已详细阅读本承诺书之所有内容，同时也完全明白、理解并自愿遵守本承诺书之所有内容。</w:t>
      </w:r>
    </w:p>
    <w:p w14:paraId="1C5F25CE">
      <w:pPr>
        <w:spacing w:line="560" w:lineRule="exact"/>
        <w:rPr>
          <w:rFonts w:ascii="仿宋_GB2312" w:hAnsi="宋体" w:eastAsia="仿宋_GB2312"/>
          <w:color w:val="000000" w:themeColor="text1"/>
          <w:sz w:val="24"/>
          <w:szCs w:val="24"/>
          <w14:textFill>
            <w14:solidFill>
              <w14:schemeClr w14:val="tx1"/>
            </w14:solidFill>
          </w14:textFill>
        </w:rPr>
      </w:pPr>
    </w:p>
    <w:p w14:paraId="093A081C">
      <w:pPr>
        <w:spacing w:line="560" w:lineRule="exact"/>
        <w:rPr>
          <w:rFonts w:ascii="仿宋_GB2312" w:hAnsi="宋体" w:eastAsia="仿宋_GB2312"/>
          <w:color w:val="000000" w:themeColor="text1"/>
          <w:sz w:val="24"/>
          <w:szCs w:val="24"/>
          <w14:textFill>
            <w14:solidFill>
              <w14:schemeClr w14:val="tx1"/>
            </w14:solidFill>
          </w14:textFill>
        </w:rPr>
      </w:pPr>
      <w:r>
        <w:rPr>
          <w:rFonts w:hint="eastAsia" w:ascii="仿宋_GB2312" w:hAnsi="宋体" w:eastAsia="仿宋_GB2312"/>
          <w:color w:val="000000" w:themeColor="text1"/>
          <w:sz w:val="24"/>
          <w:szCs w:val="24"/>
          <w14:textFill>
            <w14:solidFill>
              <w14:schemeClr w14:val="tx1"/>
            </w14:solidFill>
          </w14:textFill>
        </w:rPr>
        <w:t xml:space="preserve">承诺人（名称、盖章）： </w:t>
      </w:r>
    </w:p>
    <w:p w14:paraId="1255DD76">
      <w:pPr>
        <w:spacing w:line="560" w:lineRule="exact"/>
        <w:rPr>
          <w:rFonts w:ascii="仿宋_GB2312" w:hAnsi="宋体" w:eastAsia="仿宋_GB2312"/>
          <w:color w:val="000000" w:themeColor="text1"/>
          <w:sz w:val="24"/>
          <w:szCs w:val="24"/>
          <w14:textFill>
            <w14:solidFill>
              <w14:schemeClr w14:val="tx1"/>
            </w14:solidFill>
          </w14:textFill>
        </w:rPr>
      </w:pPr>
    </w:p>
    <w:p w14:paraId="031DAFB1">
      <w:pPr>
        <w:spacing w:line="560" w:lineRule="exact"/>
        <w:rPr>
          <w:rFonts w:ascii="仿宋_GB2312" w:hAnsi="宋体" w:eastAsia="仿宋_GB2312"/>
          <w:color w:val="000000" w:themeColor="text1"/>
          <w:sz w:val="24"/>
          <w:szCs w:val="24"/>
          <w14:textFill>
            <w14:solidFill>
              <w14:schemeClr w14:val="tx1"/>
            </w14:solidFill>
          </w14:textFill>
        </w:rPr>
      </w:pPr>
      <w:r>
        <w:rPr>
          <w:rFonts w:hint="eastAsia" w:ascii="仿宋_GB2312" w:hAnsi="宋体" w:eastAsia="仿宋_GB2312"/>
          <w:color w:val="000000" w:themeColor="text1"/>
          <w:sz w:val="24"/>
          <w:szCs w:val="24"/>
          <w14:textFill>
            <w14:solidFill>
              <w14:schemeClr w14:val="tx1"/>
            </w14:solidFill>
          </w14:textFill>
        </w:rPr>
        <w:t>法定代表人或授权代表人（签字）：</w:t>
      </w:r>
    </w:p>
    <w:p w14:paraId="24E9D924">
      <w:pPr>
        <w:spacing w:line="560" w:lineRule="exact"/>
        <w:rPr>
          <w:rFonts w:ascii="仿宋_GB2312" w:hAnsi="宋体" w:eastAsia="仿宋_GB2312"/>
          <w:color w:val="000000" w:themeColor="text1"/>
          <w:sz w:val="24"/>
          <w:szCs w:val="24"/>
          <w14:textFill>
            <w14:solidFill>
              <w14:schemeClr w14:val="tx1"/>
            </w14:solidFill>
          </w14:textFill>
        </w:rPr>
      </w:pPr>
    </w:p>
    <w:p w14:paraId="3A3C0AA1">
      <w:pPr>
        <w:spacing w:line="560" w:lineRule="exact"/>
        <w:rPr>
          <w:rFonts w:ascii="仿宋_GB2312" w:hAnsi="宋体" w:eastAsia="仿宋_GB2312"/>
          <w:color w:val="000000" w:themeColor="text1"/>
          <w:sz w:val="24"/>
          <w:szCs w:val="24"/>
          <w14:textFill>
            <w14:solidFill>
              <w14:schemeClr w14:val="tx1"/>
            </w14:solidFill>
          </w14:textFill>
        </w:rPr>
      </w:pPr>
      <w:r>
        <w:rPr>
          <w:rFonts w:hint="eastAsia" w:ascii="仿宋_GB2312" w:hAnsi="宋体" w:eastAsia="仿宋_GB2312"/>
          <w:color w:val="000000" w:themeColor="text1"/>
          <w:sz w:val="24"/>
          <w:szCs w:val="24"/>
          <w14:textFill>
            <w14:solidFill>
              <w14:schemeClr w14:val="tx1"/>
            </w14:solidFill>
          </w14:textFill>
        </w:rPr>
        <w:t>联系人：              联系电话：                   年     月    日</w:t>
      </w:r>
    </w:p>
    <w:p w14:paraId="2C709715">
      <w:pPr>
        <w:spacing w:line="560" w:lineRule="exact"/>
        <w:rPr>
          <w:rFonts w:ascii="仿宋_GB2312" w:hAnsi="宋体" w:eastAsia="仿宋_GB2312"/>
          <w:color w:val="000000" w:themeColor="text1"/>
          <w:sz w:val="24"/>
          <w:szCs w:val="24"/>
          <w14:textFill>
            <w14:solidFill>
              <w14:schemeClr w14:val="tx1"/>
            </w14:solidFill>
          </w14:textFill>
        </w:rPr>
      </w:pPr>
    </w:p>
    <w:p w14:paraId="10131D58">
      <w:pPr>
        <w:spacing w:line="560" w:lineRule="exact"/>
        <w:rPr>
          <w:rFonts w:ascii="仿宋_GB2312" w:hAnsi="宋体" w:eastAsia="仿宋_GB2312" w:cs="Times New Roman"/>
          <w:color w:val="000000" w:themeColor="text1"/>
          <w:sz w:val="24"/>
          <w:szCs w:val="24"/>
          <w14:textFill>
            <w14:solidFill>
              <w14:schemeClr w14:val="tx1"/>
            </w14:solidFill>
          </w14:textFill>
        </w:rPr>
      </w:pPr>
      <w:r>
        <w:rPr>
          <w:rFonts w:hint="eastAsia" w:ascii="仿宋_GB2312" w:eastAsia="仿宋_GB2312" w:cs="仿宋_GB2312" w:hAnsiTheme="minorEastAsia"/>
          <w:color w:val="000000" w:themeColor="text1"/>
          <w:sz w:val="24"/>
          <w:szCs w:val="24"/>
          <w14:textFill>
            <w14:solidFill>
              <w14:schemeClr w14:val="tx1"/>
            </w14:solidFill>
          </w14:textFill>
        </w:rPr>
        <w:t>第一亚太公司监督热线：4007891668     监督邮箱： ytzbzhglb@csc-sz.com</w:t>
      </w:r>
    </w:p>
    <w:p w14:paraId="485971FD">
      <w:pPr>
        <w:spacing w:line="360" w:lineRule="auto"/>
        <w:rPr>
          <w:rFonts w:ascii="仿宋_GB2312" w:hAnsi="宋体" w:eastAsia="仿宋_GB2312" w:cs="Times New Roman"/>
          <w:color w:val="000000" w:themeColor="text1"/>
          <w:sz w:val="24"/>
          <w:szCs w:val="24"/>
          <w14:textFill>
            <w14:solidFill>
              <w14:schemeClr w14:val="tx1"/>
            </w14:solidFill>
          </w14:textFill>
        </w:rPr>
      </w:pPr>
    </w:p>
    <w:p w14:paraId="536F20F5">
      <w:pPr>
        <w:spacing w:line="480" w:lineRule="exact"/>
        <w:rPr>
          <w:rFonts w:ascii="仿宋_GB2312" w:hAnsi="宋体" w:eastAsia="仿宋_GB2312" w:cs="Times New Roman"/>
          <w:color w:val="000000" w:themeColor="text1"/>
          <w:sz w:val="24"/>
          <w:szCs w:val="24"/>
          <w14:textFill>
            <w14:solidFill>
              <w14:schemeClr w14:val="tx1"/>
            </w14:solidFill>
          </w14:textFill>
        </w:rPr>
      </w:pPr>
      <w:r>
        <w:rPr>
          <w:rFonts w:hint="eastAsia" w:ascii="仿宋_GB2312" w:hAnsi="宋体" w:eastAsia="仿宋_GB2312" w:cs="Times New Roman"/>
          <w:color w:val="000000" w:themeColor="text1"/>
          <w:sz w:val="24"/>
          <w:szCs w:val="24"/>
          <w14:textFill>
            <w14:solidFill>
              <w14:schemeClr w14:val="tx1"/>
            </w14:solidFill>
          </w14:textFill>
        </w:rPr>
        <w:t>附件8：安全生产协议书（服务类）</w:t>
      </w:r>
    </w:p>
    <w:p w14:paraId="69503ACE">
      <w:pPr>
        <w:rPr>
          <w:rFonts w:ascii="宋体" w:hAnsi="宋体" w:eastAsia="宋体" w:cs="Times New Roman"/>
          <w:color w:val="000000" w:themeColor="text1"/>
          <w:sz w:val="28"/>
          <w:szCs w:val="28"/>
          <w14:textFill>
            <w14:solidFill>
              <w14:schemeClr w14:val="tx1"/>
            </w14:solidFill>
          </w14:textFill>
        </w:rPr>
      </w:pPr>
    </w:p>
    <w:p w14:paraId="00FF6440">
      <w:pPr>
        <w:adjustRightInd w:val="0"/>
        <w:snapToGrid w:val="0"/>
        <w:spacing w:line="360" w:lineRule="auto"/>
        <w:ind w:firstLine="720" w:firstLineChars="200"/>
        <w:jc w:val="center"/>
        <w:rPr>
          <w:rFonts w:ascii="方正小标宋简体" w:hAnsi="仿宋" w:eastAsia="方正小标宋简体" w:cs="仿宋_GB2312"/>
          <w:color w:val="000000" w:themeColor="text1"/>
          <w:sz w:val="36"/>
          <w:szCs w:val="36"/>
          <w14:textFill>
            <w14:solidFill>
              <w14:schemeClr w14:val="tx1"/>
            </w14:solidFill>
          </w14:textFill>
        </w:rPr>
      </w:pPr>
      <w:r>
        <w:rPr>
          <w:rFonts w:hint="eastAsia" w:ascii="方正小标宋简体" w:hAnsi="仿宋" w:eastAsia="方正小标宋简体" w:cs="仿宋_GB2312"/>
          <w:color w:val="000000" w:themeColor="text1"/>
          <w:sz w:val="36"/>
          <w:szCs w:val="36"/>
          <w14:textFill>
            <w14:solidFill>
              <w14:schemeClr w14:val="tx1"/>
            </w14:solidFill>
          </w14:textFill>
        </w:rPr>
        <w:t>安全生产协议书</w:t>
      </w:r>
    </w:p>
    <w:p w14:paraId="60B5AA0A">
      <w:pPr>
        <w:adjustRightInd w:val="0"/>
        <w:snapToGrid w:val="0"/>
        <w:spacing w:line="360" w:lineRule="auto"/>
        <w:ind w:firstLine="720" w:firstLineChars="200"/>
        <w:jc w:val="center"/>
        <w:rPr>
          <w:rFonts w:ascii="方正小标宋简体" w:hAnsi="仿宋" w:eastAsia="方正小标宋简体" w:cs="仿宋_GB2312"/>
          <w:color w:val="000000" w:themeColor="text1"/>
          <w:sz w:val="36"/>
          <w:szCs w:val="36"/>
          <w14:textFill>
            <w14:solidFill>
              <w14:schemeClr w14:val="tx1"/>
            </w14:solidFill>
          </w14:textFill>
        </w:rPr>
      </w:pPr>
      <w:r>
        <w:rPr>
          <w:rFonts w:hint="eastAsia" w:ascii="方正小标宋简体" w:hAnsi="仿宋" w:eastAsia="方正小标宋简体" w:cs="仿宋_GB2312"/>
          <w:color w:val="000000" w:themeColor="text1"/>
          <w:sz w:val="36"/>
          <w:szCs w:val="36"/>
          <w14:textFill>
            <w14:solidFill>
              <w14:schemeClr w14:val="tx1"/>
            </w14:solidFill>
          </w14:textFill>
        </w:rPr>
        <w:t>（服务类）</w:t>
      </w:r>
    </w:p>
    <w:p w14:paraId="344923B7">
      <w:pPr>
        <w:spacing w:line="560" w:lineRule="exact"/>
        <w:ind w:firstLine="482" w:firstLineChars="200"/>
        <w:rPr>
          <w:rFonts w:ascii="仿宋_GB2312" w:hAnsi="宋体" w:eastAsia="仿宋_GB2312"/>
          <w:b/>
          <w:bCs/>
          <w:color w:val="000000" w:themeColor="text1"/>
          <w:sz w:val="24"/>
          <w:szCs w:val="24"/>
          <w14:textFill>
            <w14:solidFill>
              <w14:schemeClr w14:val="tx1"/>
            </w14:solidFill>
          </w14:textFill>
        </w:rPr>
      </w:pPr>
      <w:r>
        <w:rPr>
          <w:rFonts w:hint="eastAsia" w:ascii="仿宋_GB2312" w:hAnsi="宋体" w:eastAsia="仿宋_GB2312"/>
          <w:b/>
          <w:bCs/>
          <w:color w:val="000000" w:themeColor="text1"/>
          <w:sz w:val="24"/>
          <w:szCs w:val="24"/>
          <w14:textFill>
            <w14:solidFill>
              <w14:schemeClr w14:val="tx1"/>
            </w14:solidFill>
          </w14:textFill>
        </w:rPr>
        <w:t>甲方：</w:t>
      </w:r>
      <w:r>
        <w:rPr>
          <w:rFonts w:hint="eastAsia" w:ascii="仿宋_GB2312" w:hAnsi="宋体" w:eastAsia="仿宋_GB2312"/>
          <w:b/>
          <w:bCs/>
          <w:color w:val="000000" w:themeColor="text1"/>
          <w:sz w:val="24"/>
          <w:szCs w:val="24"/>
          <w:u w:val="single"/>
          <w14:textFill>
            <w14:solidFill>
              <w14:schemeClr w14:val="tx1"/>
            </w14:solidFill>
          </w14:textFill>
        </w:rPr>
        <w:t xml:space="preserve"> 亚太                                            </w:t>
      </w:r>
      <w:r>
        <w:rPr>
          <w:rFonts w:hint="eastAsia" w:ascii="仿宋_GB2312" w:hAnsi="宋体" w:eastAsia="仿宋_GB2312"/>
          <w:b/>
          <w:bCs/>
          <w:color w:val="000000" w:themeColor="text1"/>
          <w:sz w:val="24"/>
          <w:szCs w:val="24"/>
          <w14:textFill>
            <w14:solidFill>
              <w14:schemeClr w14:val="tx1"/>
            </w14:solidFill>
          </w14:textFill>
        </w:rPr>
        <w:t xml:space="preserve"> </w:t>
      </w:r>
    </w:p>
    <w:p w14:paraId="74EBFFDD">
      <w:pPr>
        <w:spacing w:line="560" w:lineRule="exact"/>
        <w:ind w:firstLine="482" w:firstLineChars="200"/>
        <w:rPr>
          <w:rFonts w:ascii="仿宋_GB2312" w:hAnsi="宋体" w:eastAsia="仿宋_GB2312"/>
          <w:b/>
          <w:bCs/>
          <w:color w:val="000000" w:themeColor="text1"/>
          <w:sz w:val="24"/>
          <w:szCs w:val="24"/>
          <w:u w:val="single"/>
          <w14:textFill>
            <w14:solidFill>
              <w14:schemeClr w14:val="tx1"/>
            </w14:solidFill>
          </w14:textFill>
        </w:rPr>
      </w:pPr>
      <w:r>
        <w:rPr>
          <w:rFonts w:hint="eastAsia" w:ascii="仿宋_GB2312" w:hAnsi="宋体" w:eastAsia="仿宋_GB2312"/>
          <w:b/>
          <w:bCs/>
          <w:color w:val="000000" w:themeColor="text1"/>
          <w:sz w:val="24"/>
          <w:szCs w:val="24"/>
          <w14:textFill>
            <w14:solidFill>
              <w14:schemeClr w14:val="tx1"/>
            </w14:solidFill>
          </w14:textFill>
        </w:rPr>
        <w:t>乙方：</w:t>
      </w:r>
      <w:r>
        <w:rPr>
          <w:rFonts w:hint="eastAsia" w:ascii="仿宋_GB2312" w:hAnsi="宋体" w:eastAsia="仿宋_GB2312"/>
          <w:b/>
          <w:bCs/>
          <w:color w:val="000000" w:themeColor="text1"/>
          <w:sz w:val="24"/>
          <w:szCs w:val="24"/>
          <w:u w:val="single"/>
          <w14:textFill>
            <w14:solidFill>
              <w14:schemeClr w14:val="tx1"/>
            </w14:solidFill>
          </w14:textFill>
        </w:rPr>
        <w:t xml:space="preserve">                                             </w:t>
      </w:r>
    </w:p>
    <w:p w14:paraId="1CC3C011">
      <w:pPr>
        <w:spacing w:line="560" w:lineRule="exact"/>
        <w:ind w:firstLine="440"/>
        <w:rPr>
          <w:rFonts w:ascii="仿宋_GB2312" w:hAnsi="宋体" w:eastAsia="仿宋_GB2312" w:cs="宋体"/>
          <w:color w:val="000000" w:themeColor="text1"/>
          <w:sz w:val="24"/>
          <w:szCs w:val="24"/>
          <w14:textFill>
            <w14:solidFill>
              <w14:schemeClr w14:val="tx1"/>
            </w14:solidFill>
          </w14:textFill>
        </w:rPr>
      </w:pPr>
      <w:r>
        <w:rPr>
          <w:rFonts w:hint="eastAsia" w:ascii="仿宋_GB2312" w:hAnsi="宋体" w:eastAsia="仿宋_GB2312" w:cs="宋体"/>
          <w:color w:val="000000" w:themeColor="text1"/>
          <w:sz w:val="24"/>
          <w:szCs w:val="24"/>
          <w14:textFill>
            <w14:solidFill>
              <w14:schemeClr w14:val="tx1"/>
            </w14:solidFill>
          </w14:textFill>
        </w:rPr>
        <w:t>根据《中华人民共和国安全生产法》、《中华人民共和国消防法》、《XX省安全生产条例》等国家、地方有关安全管理法律、法规和政策。在平等、自愿、协商一致的基础上,订立本协议书。</w:t>
      </w:r>
    </w:p>
    <w:p w14:paraId="1CAC0C8B">
      <w:pPr>
        <w:spacing w:line="560" w:lineRule="exact"/>
        <w:ind w:firstLine="440"/>
        <w:rPr>
          <w:rFonts w:ascii="黑体" w:hAnsi="黑体" w:eastAsia="黑体" w:cs="宋体"/>
          <w:b/>
          <w:color w:val="000000" w:themeColor="text1"/>
          <w:sz w:val="24"/>
          <w:szCs w:val="24"/>
          <w14:textFill>
            <w14:solidFill>
              <w14:schemeClr w14:val="tx1"/>
            </w14:solidFill>
          </w14:textFill>
        </w:rPr>
      </w:pPr>
      <w:r>
        <w:rPr>
          <w:rFonts w:hint="eastAsia" w:ascii="黑体" w:hAnsi="黑体" w:eastAsia="黑体" w:cs="宋体"/>
          <w:b/>
          <w:bCs/>
          <w:color w:val="000000" w:themeColor="text1"/>
          <w:sz w:val="24"/>
          <w:szCs w:val="24"/>
          <w14:textFill>
            <w14:solidFill>
              <w14:schemeClr w14:val="tx1"/>
            </w14:solidFill>
          </w14:textFill>
        </w:rPr>
        <w:t>第一条    委托物业基本情况</w:t>
      </w:r>
    </w:p>
    <w:p w14:paraId="0F69E519">
      <w:pPr>
        <w:spacing w:line="560" w:lineRule="exact"/>
        <w:ind w:firstLine="440"/>
        <w:rPr>
          <w:rFonts w:ascii="仿宋_GB2312" w:hAnsi="宋体" w:eastAsia="仿宋_GB2312" w:cs="宋体"/>
          <w:color w:val="000000" w:themeColor="text1"/>
          <w:sz w:val="24"/>
          <w:szCs w:val="24"/>
          <w14:textFill>
            <w14:solidFill>
              <w14:schemeClr w14:val="tx1"/>
            </w14:solidFill>
          </w14:textFill>
        </w:rPr>
      </w:pPr>
      <w:r>
        <w:rPr>
          <w:rFonts w:hint="eastAsia" w:ascii="仿宋_GB2312" w:hAnsi="宋体" w:eastAsia="仿宋_GB2312" w:cs="宋体"/>
          <w:color w:val="000000" w:themeColor="text1"/>
          <w:sz w:val="24"/>
          <w:szCs w:val="24"/>
          <w14:textFill>
            <w14:solidFill>
              <w14:schemeClr w14:val="tx1"/>
            </w14:solidFill>
          </w14:textFill>
        </w:rPr>
        <w:t xml:space="preserve">物业名称： </w:t>
      </w:r>
    </w:p>
    <w:p w14:paraId="6C86B730">
      <w:pPr>
        <w:spacing w:line="560" w:lineRule="exact"/>
        <w:ind w:firstLine="440"/>
        <w:rPr>
          <w:rFonts w:ascii="仿宋_GB2312" w:hAnsi="宋体" w:eastAsia="仿宋_GB2312" w:cs="宋体"/>
          <w:color w:val="000000" w:themeColor="text1"/>
          <w:sz w:val="24"/>
          <w:szCs w:val="24"/>
          <w14:textFill>
            <w14:solidFill>
              <w14:schemeClr w14:val="tx1"/>
            </w14:solidFill>
          </w14:textFill>
        </w:rPr>
      </w:pPr>
      <w:r>
        <w:rPr>
          <w:rFonts w:hint="eastAsia" w:ascii="仿宋_GB2312" w:hAnsi="宋体" w:eastAsia="仿宋_GB2312" w:cs="宋体"/>
          <w:color w:val="000000" w:themeColor="text1"/>
          <w:sz w:val="24"/>
          <w:szCs w:val="24"/>
          <w14:textFill>
            <w14:solidFill>
              <w14:schemeClr w14:val="tx1"/>
            </w14:solidFill>
          </w14:textFill>
        </w:rPr>
        <w:t xml:space="preserve">座落位置: </w:t>
      </w:r>
    </w:p>
    <w:p w14:paraId="072E94BE">
      <w:pPr>
        <w:spacing w:line="560" w:lineRule="exact"/>
        <w:ind w:firstLine="440"/>
        <w:rPr>
          <w:rFonts w:ascii="仿宋_GB2312" w:hAnsi="宋体" w:eastAsia="仿宋_GB2312" w:cs="宋体"/>
          <w:color w:val="000000" w:themeColor="text1"/>
          <w:sz w:val="24"/>
          <w:szCs w:val="24"/>
          <w14:textFill>
            <w14:solidFill>
              <w14:schemeClr w14:val="tx1"/>
            </w14:solidFill>
          </w14:textFill>
        </w:rPr>
      </w:pPr>
      <w:r>
        <w:rPr>
          <w:rFonts w:hint="eastAsia" w:ascii="仿宋_GB2312" w:hAnsi="宋体" w:eastAsia="仿宋_GB2312" w:cs="宋体"/>
          <w:color w:val="000000" w:themeColor="text1"/>
          <w:sz w:val="24"/>
          <w:szCs w:val="24"/>
          <w14:textFill>
            <w14:solidFill>
              <w14:schemeClr w14:val="tx1"/>
            </w14:solidFill>
          </w14:textFill>
        </w:rPr>
        <w:t xml:space="preserve">总面积： </w:t>
      </w:r>
    </w:p>
    <w:p w14:paraId="210CEA82">
      <w:pPr>
        <w:spacing w:line="560" w:lineRule="exact"/>
        <w:ind w:firstLine="440"/>
        <w:rPr>
          <w:rFonts w:ascii="仿宋_GB2312" w:hAnsi="宋体" w:eastAsia="仿宋_GB2312" w:cs="宋体"/>
          <w:color w:val="000000" w:themeColor="text1"/>
          <w:sz w:val="24"/>
          <w:szCs w:val="24"/>
          <w14:textFill>
            <w14:solidFill>
              <w14:schemeClr w14:val="tx1"/>
            </w14:solidFill>
          </w14:textFill>
        </w:rPr>
      </w:pPr>
      <w:r>
        <w:rPr>
          <w:rFonts w:hint="eastAsia" w:ascii="仿宋_GB2312" w:hAnsi="宋体" w:eastAsia="仿宋_GB2312" w:cs="宋体"/>
          <w:color w:val="000000" w:themeColor="text1"/>
          <w:sz w:val="24"/>
          <w:szCs w:val="24"/>
          <w14:textFill>
            <w14:solidFill>
              <w14:schemeClr w14:val="tx1"/>
            </w14:solidFill>
          </w14:textFill>
        </w:rPr>
        <w:t xml:space="preserve">物业类型： </w:t>
      </w:r>
    </w:p>
    <w:p w14:paraId="078D3A86">
      <w:pPr>
        <w:spacing w:line="560" w:lineRule="exact"/>
        <w:ind w:firstLine="440"/>
        <w:rPr>
          <w:rFonts w:ascii="黑体" w:hAnsi="黑体" w:eastAsia="黑体" w:cs="宋体"/>
          <w:b/>
          <w:bCs/>
          <w:color w:val="000000" w:themeColor="text1"/>
          <w:sz w:val="24"/>
          <w:szCs w:val="24"/>
          <w14:textFill>
            <w14:solidFill>
              <w14:schemeClr w14:val="tx1"/>
            </w14:solidFill>
          </w14:textFill>
        </w:rPr>
      </w:pPr>
      <w:r>
        <w:rPr>
          <w:rFonts w:hint="eastAsia" w:ascii="黑体" w:hAnsi="黑体" w:eastAsia="黑体" w:cs="宋体"/>
          <w:b/>
          <w:bCs/>
          <w:color w:val="000000" w:themeColor="text1"/>
          <w:sz w:val="24"/>
          <w:szCs w:val="24"/>
          <w14:textFill>
            <w14:solidFill>
              <w14:schemeClr w14:val="tx1"/>
            </w14:solidFill>
          </w14:textFill>
        </w:rPr>
        <w:t>第二条    委托管理事项</w:t>
      </w:r>
    </w:p>
    <w:p w14:paraId="500ACA1F">
      <w:pPr>
        <w:spacing w:line="560" w:lineRule="exact"/>
        <w:ind w:firstLine="440"/>
        <w:rPr>
          <w:rFonts w:ascii="仿宋_GB2312" w:hAnsi="宋体" w:eastAsia="仿宋_GB2312" w:cs="宋体"/>
          <w:color w:val="000000" w:themeColor="text1"/>
          <w:sz w:val="24"/>
          <w:szCs w:val="24"/>
          <w14:textFill>
            <w14:solidFill>
              <w14:schemeClr w14:val="tx1"/>
            </w14:solidFill>
          </w14:textFill>
        </w:rPr>
      </w:pPr>
      <w:r>
        <w:rPr>
          <w:rFonts w:hint="eastAsia" w:ascii="仿宋_GB2312" w:hAnsi="宋体" w:eastAsia="仿宋_GB2312" w:cs="宋体"/>
          <w:color w:val="000000" w:themeColor="text1"/>
          <w:sz w:val="24"/>
          <w:szCs w:val="24"/>
          <w14:textFill>
            <w14:solidFill>
              <w14:schemeClr w14:val="tx1"/>
            </w14:solidFill>
          </w14:textFill>
        </w:rPr>
        <w:t>甲方委托乙方负责本物业</w:t>
      </w:r>
      <w:r>
        <w:rPr>
          <w:rFonts w:hint="eastAsia" w:ascii="仿宋_GB2312" w:hAnsi="宋体" w:eastAsia="仿宋_GB2312" w:cs="宋体"/>
          <w:color w:val="000000" w:themeColor="text1"/>
          <w:sz w:val="24"/>
          <w:szCs w:val="24"/>
          <w:u w:val="single"/>
          <w14:textFill>
            <w14:solidFill>
              <w14:schemeClr w14:val="tx1"/>
            </w14:solidFill>
          </w14:textFill>
        </w:rPr>
        <w:t xml:space="preserve">     </w:t>
      </w:r>
      <w:r>
        <w:rPr>
          <w:rFonts w:hint="eastAsia" w:ascii="仿宋_GB2312" w:hAnsi="宋体" w:eastAsia="仿宋_GB2312" w:cs="宋体"/>
          <w:b/>
          <w:color w:val="000000" w:themeColor="text1"/>
          <w:sz w:val="24"/>
          <w:szCs w:val="24"/>
          <w:u w:val="single"/>
          <w14:textFill>
            <w14:solidFill>
              <w14:schemeClr w14:val="tx1"/>
            </w14:solidFill>
          </w14:textFill>
        </w:rPr>
        <w:t>安全服务工作/保洁服务工作（示例）</w:t>
      </w:r>
      <w:r>
        <w:rPr>
          <w:rFonts w:hint="eastAsia" w:ascii="仿宋_GB2312" w:hAnsi="宋体" w:eastAsia="仿宋_GB2312" w:cs="宋体"/>
          <w:color w:val="000000" w:themeColor="text1"/>
          <w:sz w:val="24"/>
          <w:szCs w:val="24"/>
          <w:u w:val="single"/>
          <w14:textFill>
            <w14:solidFill>
              <w14:schemeClr w14:val="tx1"/>
            </w14:solidFill>
          </w14:textFill>
        </w:rPr>
        <w:t xml:space="preserve">    </w:t>
      </w:r>
      <w:r>
        <w:rPr>
          <w:rFonts w:hint="eastAsia" w:ascii="仿宋_GB2312" w:hAnsi="宋体" w:eastAsia="仿宋_GB2312" w:cs="宋体"/>
          <w:color w:val="000000" w:themeColor="text1"/>
          <w:sz w:val="24"/>
          <w:szCs w:val="24"/>
          <w14:textFill>
            <w14:solidFill>
              <w14:schemeClr w14:val="tx1"/>
            </w14:solidFill>
          </w14:textFill>
        </w:rPr>
        <w:t>。</w:t>
      </w:r>
    </w:p>
    <w:p w14:paraId="48F8DDE1">
      <w:pPr>
        <w:spacing w:line="560" w:lineRule="exact"/>
        <w:ind w:firstLine="440"/>
        <w:rPr>
          <w:rFonts w:ascii="黑体" w:hAnsi="黑体" w:eastAsia="黑体" w:cs="宋体"/>
          <w:b/>
          <w:bCs/>
          <w:color w:val="000000" w:themeColor="text1"/>
          <w:sz w:val="24"/>
          <w:szCs w:val="24"/>
          <w14:textFill>
            <w14:solidFill>
              <w14:schemeClr w14:val="tx1"/>
            </w14:solidFill>
          </w14:textFill>
        </w:rPr>
      </w:pPr>
      <w:r>
        <w:rPr>
          <w:rFonts w:hint="eastAsia" w:ascii="黑体" w:hAnsi="黑体" w:eastAsia="黑体" w:cs="宋体"/>
          <w:b/>
          <w:bCs/>
          <w:color w:val="000000" w:themeColor="text1"/>
          <w:sz w:val="24"/>
          <w:szCs w:val="24"/>
          <w14:textFill>
            <w14:solidFill>
              <w14:schemeClr w14:val="tx1"/>
            </w14:solidFill>
          </w14:textFill>
        </w:rPr>
        <w:t>第三条    协议期限</w:t>
      </w:r>
    </w:p>
    <w:p w14:paraId="0E64D9AE">
      <w:pPr>
        <w:spacing w:line="560" w:lineRule="exact"/>
        <w:ind w:firstLine="440"/>
        <w:jc w:val="left"/>
        <w:rPr>
          <w:rFonts w:ascii="仿宋_GB2312" w:hAnsi="宋体" w:eastAsia="仿宋_GB2312" w:cs="宋体"/>
          <w:color w:val="000000" w:themeColor="text1"/>
          <w:sz w:val="24"/>
          <w:szCs w:val="24"/>
          <w14:textFill>
            <w14:solidFill>
              <w14:schemeClr w14:val="tx1"/>
            </w14:solidFill>
          </w14:textFill>
        </w:rPr>
      </w:pPr>
      <w:r>
        <w:rPr>
          <w:rFonts w:hint="eastAsia" w:ascii="仿宋_GB2312" w:hAnsi="宋体" w:eastAsia="仿宋_GB2312" w:cs="宋体"/>
          <w:color w:val="000000" w:themeColor="text1"/>
          <w:sz w:val="24"/>
          <w:szCs w:val="24"/>
          <w14:textFill>
            <w14:solidFill>
              <w14:schemeClr w14:val="tx1"/>
            </w14:solidFill>
          </w14:textFill>
        </w:rPr>
        <w:t>自本协议签订之日起至甲乙双方就本物业所签署的专项合同终止之日止。</w:t>
      </w:r>
    </w:p>
    <w:p w14:paraId="4DFFB2FD">
      <w:pPr>
        <w:spacing w:line="560" w:lineRule="exact"/>
        <w:ind w:firstLine="440"/>
        <w:rPr>
          <w:rFonts w:ascii="黑体" w:hAnsi="黑体" w:eastAsia="黑体" w:cs="宋体"/>
          <w:b/>
          <w:bCs/>
          <w:color w:val="000000" w:themeColor="text1"/>
          <w:sz w:val="24"/>
          <w:szCs w:val="24"/>
          <w14:textFill>
            <w14:solidFill>
              <w14:schemeClr w14:val="tx1"/>
            </w14:solidFill>
          </w14:textFill>
        </w:rPr>
      </w:pPr>
      <w:r>
        <w:rPr>
          <w:rFonts w:hint="eastAsia" w:ascii="黑体" w:hAnsi="黑体" w:eastAsia="黑体" w:cs="宋体"/>
          <w:b/>
          <w:bCs/>
          <w:color w:val="000000" w:themeColor="text1"/>
          <w:sz w:val="24"/>
          <w:szCs w:val="24"/>
          <w14:textFill>
            <w14:solidFill>
              <w14:schemeClr w14:val="tx1"/>
            </w14:solidFill>
          </w14:textFill>
        </w:rPr>
        <w:t>第四条    甲方的权利和义务</w:t>
      </w:r>
    </w:p>
    <w:p w14:paraId="65827863">
      <w:pPr>
        <w:spacing w:line="560" w:lineRule="exact"/>
        <w:ind w:firstLine="440"/>
        <w:rPr>
          <w:rFonts w:ascii="仿宋_GB2312" w:hAnsi="宋体" w:eastAsia="仿宋_GB2312" w:cs="宋体"/>
          <w:color w:val="000000" w:themeColor="text1"/>
          <w:sz w:val="24"/>
          <w:szCs w:val="24"/>
          <w14:textFill>
            <w14:solidFill>
              <w14:schemeClr w14:val="tx1"/>
            </w14:solidFill>
          </w14:textFill>
        </w:rPr>
      </w:pPr>
      <w:r>
        <w:rPr>
          <w:rFonts w:hint="eastAsia" w:ascii="仿宋_GB2312" w:hAnsi="宋体" w:eastAsia="仿宋_GB2312" w:cs="宋体"/>
          <w:color w:val="000000" w:themeColor="text1"/>
          <w:sz w:val="24"/>
          <w:szCs w:val="24"/>
          <w14:textFill>
            <w14:solidFill>
              <w14:schemeClr w14:val="tx1"/>
            </w14:solidFill>
          </w14:textFill>
        </w:rPr>
        <w:t>1、与乙方议定年度安全管理计划、安全投入计划。</w:t>
      </w:r>
    </w:p>
    <w:p w14:paraId="59515E0E">
      <w:pPr>
        <w:spacing w:line="560" w:lineRule="exact"/>
        <w:ind w:firstLine="440"/>
        <w:rPr>
          <w:rFonts w:ascii="仿宋_GB2312" w:hAnsi="宋体" w:eastAsia="仿宋_GB2312" w:cs="宋体"/>
          <w:color w:val="000000" w:themeColor="text1"/>
          <w:sz w:val="24"/>
          <w:szCs w:val="24"/>
          <w14:textFill>
            <w14:solidFill>
              <w14:schemeClr w14:val="tx1"/>
            </w14:solidFill>
          </w14:textFill>
        </w:rPr>
      </w:pPr>
      <w:r>
        <w:rPr>
          <w:rFonts w:hint="eastAsia" w:ascii="仿宋_GB2312" w:hAnsi="宋体" w:eastAsia="仿宋_GB2312" w:cs="宋体"/>
          <w:color w:val="000000" w:themeColor="text1"/>
          <w:sz w:val="24"/>
          <w:szCs w:val="24"/>
          <w14:textFill>
            <w14:solidFill>
              <w14:schemeClr w14:val="tx1"/>
            </w14:solidFill>
          </w14:textFill>
        </w:rPr>
        <w:t>2、对乙方的安全管理实施监督检查,如因乙方管理不善,造成重大经济损失或管理失误,经甲方核实,有权根据合同条款进行处罚或终止合同。</w:t>
      </w:r>
    </w:p>
    <w:p w14:paraId="2192351A">
      <w:pPr>
        <w:spacing w:line="560" w:lineRule="exact"/>
        <w:ind w:firstLine="440"/>
        <w:rPr>
          <w:rFonts w:ascii="仿宋_GB2312" w:hAnsi="宋体" w:eastAsia="仿宋_GB2312" w:cs="宋体"/>
          <w:color w:val="000000" w:themeColor="text1"/>
          <w:sz w:val="24"/>
          <w:szCs w:val="24"/>
          <w14:textFill>
            <w14:solidFill>
              <w14:schemeClr w14:val="tx1"/>
            </w14:solidFill>
          </w14:textFill>
        </w:rPr>
      </w:pPr>
      <w:r>
        <w:rPr>
          <w:rFonts w:hint="eastAsia" w:ascii="仿宋_GB2312" w:hAnsi="宋体" w:eastAsia="仿宋_GB2312" w:cs="宋体"/>
          <w:color w:val="000000" w:themeColor="text1"/>
          <w:sz w:val="24"/>
          <w:szCs w:val="24"/>
          <w14:textFill>
            <w14:solidFill>
              <w14:schemeClr w14:val="tx1"/>
            </w14:solidFill>
          </w14:textFill>
        </w:rPr>
        <w:t>3、甲方有权对乙方的安全管理工作、质量以及安全保障情况进行监督,若发现问题及时告知乙方,并有权要求乙方改善,直到达到甲方标准为止。</w:t>
      </w:r>
    </w:p>
    <w:p w14:paraId="010BDD26">
      <w:pPr>
        <w:spacing w:line="560" w:lineRule="exact"/>
        <w:ind w:firstLine="440"/>
        <w:rPr>
          <w:rFonts w:ascii="仿宋_GB2312" w:hAnsi="宋体" w:eastAsia="仿宋_GB2312" w:cs="宋体"/>
          <w:color w:val="000000" w:themeColor="text1"/>
          <w:sz w:val="24"/>
          <w:szCs w:val="24"/>
          <w14:textFill>
            <w14:solidFill>
              <w14:schemeClr w14:val="tx1"/>
            </w14:solidFill>
          </w14:textFill>
        </w:rPr>
      </w:pPr>
      <w:r>
        <w:rPr>
          <w:rFonts w:hint="eastAsia" w:ascii="仿宋_GB2312" w:hAnsi="宋体" w:eastAsia="仿宋_GB2312" w:cs="宋体"/>
          <w:color w:val="000000" w:themeColor="text1"/>
          <w:sz w:val="24"/>
          <w:szCs w:val="24"/>
          <w14:textFill>
            <w14:solidFill>
              <w14:schemeClr w14:val="tx1"/>
            </w14:solidFill>
          </w14:textFill>
        </w:rPr>
        <w:t>4、甲方有权监督乙方员工的安全管理工作。甲方不认可的乙方员工，提供不符合原岗位工作职责要求的必要证据后，可以要求乙方对该员工进行调岗或更换。</w:t>
      </w:r>
    </w:p>
    <w:p w14:paraId="3F2F9ED8">
      <w:pPr>
        <w:spacing w:line="560" w:lineRule="exact"/>
        <w:ind w:firstLine="440"/>
        <w:rPr>
          <w:rFonts w:ascii="仿宋_GB2312" w:hAnsi="宋体" w:eastAsia="仿宋_GB2312" w:cs="宋体"/>
          <w:color w:val="000000" w:themeColor="text1"/>
          <w:sz w:val="24"/>
          <w:szCs w:val="24"/>
          <w14:textFill>
            <w14:solidFill>
              <w14:schemeClr w14:val="tx1"/>
            </w14:solidFill>
          </w14:textFill>
        </w:rPr>
      </w:pPr>
      <w:r>
        <w:rPr>
          <w:rFonts w:hint="eastAsia" w:ascii="仿宋_GB2312" w:hAnsi="宋体" w:eastAsia="仿宋_GB2312" w:cs="宋体"/>
          <w:color w:val="000000" w:themeColor="text1"/>
          <w:sz w:val="24"/>
          <w:szCs w:val="24"/>
          <w14:textFill>
            <w14:solidFill>
              <w14:schemeClr w14:val="tx1"/>
            </w14:solidFill>
          </w14:textFill>
        </w:rPr>
        <w:t>5、甲方有义务教育乙方员工和乙方的合作方遵守现场安全管理要求,服从有关安全管理。</w:t>
      </w:r>
    </w:p>
    <w:p w14:paraId="20EDAC79">
      <w:pPr>
        <w:spacing w:line="560" w:lineRule="exact"/>
        <w:ind w:firstLine="440"/>
        <w:rPr>
          <w:rFonts w:ascii="仿宋_GB2312" w:hAnsi="宋体" w:eastAsia="仿宋_GB2312" w:cs="宋体"/>
          <w:color w:val="000000" w:themeColor="text1"/>
          <w:sz w:val="24"/>
          <w:szCs w:val="24"/>
          <w14:textFill>
            <w14:solidFill>
              <w14:schemeClr w14:val="tx1"/>
            </w14:solidFill>
          </w14:textFill>
        </w:rPr>
      </w:pPr>
      <w:r>
        <w:rPr>
          <w:rFonts w:hint="eastAsia" w:ascii="仿宋_GB2312" w:hAnsi="宋体" w:eastAsia="仿宋_GB2312" w:cs="宋体"/>
          <w:color w:val="000000" w:themeColor="text1"/>
          <w:sz w:val="24"/>
          <w:szCs w:val="24"/>
          <w14:textFill>
            <w14:solidFill>
              <w14:schemeClr w14:val="tx1"/>
            </w14:solidFill>
          </w14:textFill>
        </w:rPr>
        <w:t>6、针对本项目中遗留的设计、设备设施问题，特别是涉及安全方面的隐患，甲方可以提供资金或者人员支持，配合整改，共同推进问题的处理。</w:t>
      </w:r>
    </w:p>
    <w:p w14:paraId="58FE6164">
      <w:pPr>
        <w:spacing w:line="560" w:lineRule="exact"/>
        <w:ind w:firstLine="440"/>
        <w:rPr>
          <w:rFonts w:ascii="仿宋_GB2312" w:hAnsi="宋体" w:eastAsia="仿宋_GB2312" w:cs="宋体"/>
          <w:color w:val="000000" w:themeColor="text1"/>
          <w:sz w:val="24"/>
          <w:szCs w:val="24"/>
          <w14:textFill>
            <w14:solidFill>
              <w14:schemeClr w14:val="tx1"/>
            </w14:solidFill>
          </w14:textFill>
        </w:rPr>
      </w:pPr>
      <w:r>
        <w:rPr>
          <w:rFonts w:hint="eastAsia" w:ascii="仿宋_GB2312" w:hAnsi="宋体" w:eastAsia="仿宋_GB2312" w:cs="宋体"/>
          <w:color w:val="000000" w:themeColor="text1"/>
          <w:sz w:val="24"/>
          <w:szCs w:val="24"/>
          <w14:textFill>
            <w14:solidFill>
              <w14:schemeClr w14:val="tx1"/>
            </w14:solidFill>
          </w14:textFill>
        </w:rPr>
        <w:t>7、甲方有义务提供本项目符合设计规范要求的相关档案资料、审批文件以及现场设备设施的合格证书。</w:t>
      </w:r>
    </w:p>
    <w:p w14:paraId="31EB2573">
      <w:pPr>
        <w:spacing w:line="560" w:lineRule="exact"/>
        <w:ind w:firstLine="440"/>
        <w:rPr>
          <w:rFonts w:ascii="黑体" w:hAnsi="黑体" w:eastAsia="黑体" w:cs="宋体"/>
          <w:b/>
          <w:bCs/>
          <w:color w:val="000000" w:themeColor="text1"/>
          <w:sz w:val="24"/>
          <w:szCs w:val="24"/>
          <w14:textFill>
            <w14:solidFill>
              <w14:schemeClr w14:val="tx1"/>
            </w14:solidFill>
          </w14:textFill>
        </w:rPr>
      </w:pPr>
      <w:r>
        <w:rPr>
          <w:rFonts w:hint="eastAsia" w:ascii="黑体" w:hAnsi="黑体" w:eastAsia="黑体" w:cs="宋体"/>
          <w:b/>
          <w:bCs/>
          <w:color w:val="000000" w:themeColor="text1"/>
          <w:sz w:val="24"/>
          <w:szCs w:val="24"/>
          <w14:textFill>
            <w14:solidFill>
              <w14:schemeClr w14:val="tx1"/>
            </w14:solidFill>
          </w14:textFill>
        </w:rPr>
        <w:t>第五条    乙方的权利和义务</w:t>
      </w:r>
    </w:p>
    <w:p w14:paraId="25088ABD">
      <w:pPr>
        <w:pStyle w:val="70"/>
        <w:spacing w:line="560" w:lineRule="exact"/>
        <w:ind w:firstLine="480"/>
        <w:rPr>
          <w:rFonts w:ascii="仿宋_GB2312" w:hAnsi="宋体" w:eastAsia="仿宋_GB2312" w:cs="宋体"/>
          <w:color w:val="000000" w:themeColor="text1"/>
          <w:sz w:val="24"/>
          <w:szCs w:val="24"/>
          <w14:textFill>
            <w14:solidFill>
              <w14:schemeClr w14:val="tx1"/>
            </w14:solidFill>
          </w14:textFill>
        </w:rPr>
      </w:pPr>
      <w:r>
        <w:rPr>
          <w:rFonts w:hint="eastAsia" w:ascii="仿宋_GB2312" w:hAnsi="宋体" w:eastAsia="仿宋_GB2312" w:cs="宋体"/>
          <w:color w:val="000000" w:themeColor="text1"/>
          <w:sz w:val="24"/>
          <w:szCs w:val="24"/>
          <w14:textFill>
            <w14:solidFill>
              <w14:schemeClr w14:val="tx1"/>
            </w14:solidFill>
          </w14:textFill>
        </w:rPr>
        <w:t>1、根据有关安全法律、法规政策规定及本协议的约定,乙方有义务制定健全的安全管理体系,并开展各项安全管理活动。</w:t>
      </w:r>
    </w:p>
    <w:p w14:paraId="53BF45F5">
      <w:pPr>
        <w:pStyle w:val="70"/>
        <w:spacing w:line="560" w:lineRule="exact"/>
        <w:ind w:firstLine="480"/>
        <w:rPr>
          <w:rFonts w:ascii="仿宋_GB2312" w:hAnsi="宋体" w:eastAsia="仿宋_GB2312" w:cs="宋体"/>
          <w:color w:val="000000" w:themeColor="text1"/>
          <w:sz w:val="24"/>
          <w:szCs w:val="24"/>
          <w14:textFill>
            <w14:solidFill>
              <w14:schemeClr w14:val="tx1"/>
            </w14:solidFill>
          </w14:textFill>
        </w:rPr>
      </w:pPr>
      <w:r>
        <w:rPr>
          <w:rFonts w:hint="eastAsia" w:ascii="仿宋_GB2312" w:hAnsi="宋体" w:eastAsia="仿宋_GB2312" w:cs="宋体"/>
          <w:color w:val="000000" w:themeColor="text1"/>
          <w:sz w:val="24"/>
          <w:szCs w:val="24"/>
          <w14:textFill>
            <w14:solidFill>
              <w14:schemeClr w14:val="tx1"/>
            </w14:solidFill>
          </w14:textFill>
        </w:rPr>
        <w:t>2、每年底编制好下一年度的安全管理工作实施方案,经双方议定后由乙方组织实施。</w:t>
      </w:r>
    </w:p>
    <w:p w14:paraId="6BEBA4EA">
      <w:pPr>
        <w:pStyle w:val="70"/>
        <w:spacing w:line="560" w:lineRule="exact"/>
        <w:ind w:firstLine="480"/>
        <w:rPr>
          <w:rFonts w:ascii="仿宋_GB2312" w:hAnsi="宋体" w:eastAsia="仿宋_GB2312" w:cs="宋体"/>
          <w:color w:val="000000" w:themeColor="text1"/>
          <w:sz w:val="24"/>
          <w:szCs w:val="24"/>
          <w14:textFill>
            <w14:solidFill>
              <w14:schemeClr w14:val="tx1"/>
            </w14:solidFill>
          </w14:textFill>
        </w:rPr>
      </w:pPr>
      <w:r>
        <w:rPr>
          <w:rFonts w:hint="eastAsia" w:ascii="仿宋_GB2312" w:hAnsi="宋体" w:eastAsia="仿宋_GB2312" w:cs="宋体"/>
          <w:color w:val="000000" w:themeColor="text1"/>
          <w:sz w:val="24"/>
          <w:szCs w:val="24"/>
          <w14:textFill>
            <w14:solidFill>
              <w14:schemeClr w14:val="tx1"/>
            </w14:solidFill>
          </w14:textFill>
        </w:rPr>
        <w:t>3、未经甲方书面同意,乙方不得将合同约定的项目以直接或者间接方式转包或者分包给第三方及其他个人。</w:t>
      </w:r>
    </w:p>
    <w:p w14:paraId="4A2287D7">
      <w:pPr>
        <w:pStyle w:val="70"/>
        <w:spacing w:line="560" w:lineRule="exact"/>
        <w:ind w:firstLine="480"/>
        <w:rPr>
          <w:rFonts w:ascii="仿宋_GB2312" w:hAnsi="宋体" w:eastAsia="仿宋_GB2312" w:cs="宋体"/>
          <w:color w:val="000000" w:themeColor="text1"/>
          <w:sz w:val="24"/>
          <w:szCs w:val="24"/>
          <w14:textFill>
            <w14:solidFill>
              <w14:schemeClr w14:val="tx1"/>
            </w14:solidFill>
          </w14:textFill>
        </w:rPr>
      </w:pPr>
      <w:r>
        <w:rPr>
          <w:rFonts w:hint="eastAsia" w:ascii="仿宋_GB2312" w:hAnsi="宋体" w:eastAsia="仿宋_GB2312" w:cs="宋体"/>
          <w:color w:val="000000" w:themeColor="text1"/>
          <w:sz w:val="24"/>
          <w:szCs w:val="24"/>
          <w14:textFill>
            <w14:solidFill>
              <w14:schemeClr w14:val="tx1"/>
            </w14:solidFill>
          </w14:textFill>
        </w:rPr>
        <w:t>4、接受相关主管部门及有关政府部门的监督、指导,并接受甲方和业主的监督。</w:t>
      </w:r>
    </w:p>
    <w:p w14:paraId="29C20D10">
      <w:pPr>
        <w:pStyle w:val="70"/>
        <w:spacing w:line="560" w:lineRule="exact"/>
        <w:ind w:firstLine="480"/>
        <w:rPr>
          <w:rFonts w:ascii="仿宋_GB2312" w:hAnsi="宋体" w:eastAsia="仿宋_GB2312" w:cs="宋体"/>
          <w:color w:val="000000" w:themeColor="text1"/>
          <w:sz w:val="24"/>
          <w:szCs w:val="24"/>
          <w14:textFill>
            <w14:solidFill>
              <w14:schemeClr w14:val="tx1"/>
            </w14:solidFill>
          </w14:textFill>
        </w:rPr>
      </w:pPr>
      <w:r>
        <w:rPr>
          <w:rFonts w:hint="eastAsia" w:ascii="仿宋_GB2312" w:hAnsi="宋体" w:eastAsia="仿宋_GB2312" w:cs="宋体"/>
          <w:color w:val="000000" w:themeColor="text1"/>
          <w:sz w:val="24"/>
          <w:szCs w:val="24"/>
          <w14:textFill>
            <w14:solidFill>
              <w14:schemeClr w14:val="tx1"/>
            </w14:solidFill>
          </w14:textFill>
        </w:rPr>
        <w:t>5、乙方有义务按照本协议书约定的工作范围和执行标准,遵照甲方规定时限,保质保量完成安全管理的工作任务。</w:t>
      </w:r>
    </w:p>
    <w:p w14:paraId="147BDD02">
      <w:pPr>
        <w:pStyle w:val="70"/>
        <w:spacing w:line="560" w:lineRule="exact"/>
        <w:ind w:firstLine="480"/>
        <w:rPr>
          <w:rFonts w:ascii="仿宋_GB2312" w:hAnsi="宋体" w:eastAsia="仿宋_GB2312" w:cs="宋体"/>
          <w:color w:val="000000" w:themeColor="text1"/>
          <w:sz w:val="24"/>
          <w:szCs w:val="24"/>
          <w14:textFill>
            <w14:solidFill>
              <w14:schemeClr w14:val="tx1"/>
            </w14:solidFill>
          </w14:textFill>
        </w:rPr>
      </w:pPr>
      <w:r>
        <w:rPr>
          <w:rFonts w:hint="eastAsia" w:ascii="仿宋_GB2312" w:hAnsi="宋体" w:eastAsia="仿宋_GB2312" w:cs="宋体"/>
          <w:color w:val="000000" w:themeColor="text1"/>
          <w:sz w:val="24"/>
          <w:szCs w:val="24"/>
          <w14:textFill>
            <w14:solidFill>
              <w14:schemeClr w14:val="tx1"/>
            </w14:solidFill>
          </w14:textFill>
        </w:rPr>
        <w:t>6、乙方有义务按照本协议书约定工作内容为乙方员工提供必要的安全管理需要的装备。</w:t>
      </w:r>
    </w:p>
    <w:p w14:paraId="6EDA400F">
      <w:pPr>
        <w:pStyle w:val="70"/>
        <w:spacing w:line="560" w:lineRule="exact"/>
        <w:ind w:firstLine="480"/>
        <w:rPr>
          <w:rFonts w:ascii="仿宋_GB2312" w:hAnsi="宋体" w:eastAsia="仿宋_GB2312" w:cs="宋体"/>
          <w:color w:val="000000" w:themeColor="text1"/>
          <w:sz w:val="24"/>
          <w:szCs w:val="24"/>
          <w14:textFill>
            <w14:solidFill>
              <w14:schemeClr w14:val="tx1"/>
            </w14:solidFill>
          </w14:textFill>
        </w:rPr>
      </w:pPr>
      <w:r>
        <w:rPr>
          <w:rFonts w:hint="eastAsia" w:ascii="仿宋_GB2312" w:hAnsi="宋体" w:eastAsia="仿宋_GB2312" w:cs="宋体"/>
          <w:color w:val="000000" w:themeColor="text1"/>
          <w:sz w:val="24"/>
          <w:szCs w:val="24"/>
          <w14:textFill>
            <w14:solidFill>
              <w14:schemeClr w14:val="tx1"/>
            </w14:solidFill>
          </w14:textFill>
        </w:rPr>
        <w:t>7、乙方及其所有员工有义务遵守甲方的各项安全管理规章制度，配合维护好项目的整体形象。</w:t>
      </w:r>
    </w:p>
    <w:p w14:paraId="45D87157">
      <w:pPr>
        <w:pStyle w:val="70"/>
        <w:spacing w:line="560" w:lineRule="exact"/>
        <w:ind w:firstLine="480"/>
        <w:rPr>
          <w:rFonts w:ascii="仿宋_GB2312" w:hAnsi="宋体" w:eastAsia="仿宋_GB2312" w:cs="宋体"/>
          <w:color w:val="000000" w:themeColor="text1"/>
          <w:sz w:val="24"/>
          <w:szCs w:val="24"/>
          <w14:textFill>
            <w14:solidFill>
              <w14:schemeClr w14:val="tx1"/>
            </w14:solidFill>
          </w14:textFill>
        </w:rPr>
      </w:pPr>
      <w:r>
        <w:rPr>
          <w:rFonts w:hint="eastAsia" w:ascii="仿宋_GB2312" w:hAnsi="宋体" w:eastAsia="仿宋_GB2312" w:cs="宋体"/>
          <w:color w:val="000000" w:themeColor="text1"/>
          <w:sz w:val="24"/>
          <w:szCs w:val="24"/>
          <w14:textFill>
            <w14:solidFill>
              <w14:schemeClr w14:val="tx1"/>
            </w14:solidFill>
          </w14:textFill>
        </w:rPr>
        <w:t>8、乙方员工在工作期间,若因乙方管理的过失造成的甲方人员伤亡、财产损失和乙方人员伤亡、财产损失，均由乙方自行负责。</w:t>
      </w:r>
    </w:p>
    <w:p w14:paraId="1B80F40B">
      <w:pPr>
        <w:spacing w:line="560" w:lineRule="exact"/>
        <w:ind w:firstLine="440"/>
        <w:rPr>
          <w:rFonts w:ascii="仿宋_GB2312" w:hAnsi="宋体" w:eastAsia="仿宋_GB2312" w:cs="宋体"/>
          <w:color w:val="000000" w:themeColor="text1"/>
          <w:sz w:val="24"/>
          <w:szCs w:val="24"/>
          <w14:textFill>
            <w14:solidFill>
              <w14:schemeClr w14:val="tx1"/>
            </w14:solidFill>
          </w14:textFill>
        </w:rPr>
      </w:pPr>
      <w:r>
        <w:rPr>
          <w:rFonts w:hint="eastAsia" w:ascii="仿宋_GB2312" w:hAnsi="宋体" w:eastAsia="仿宋_GB2312" w:cs="宋体"/>
          <w:color w:val="000000" w:themeColor="text1"/>
          <w:sz w:val="24"/>
          <w:szCs w:val="24"/>
          <w14:textFill>
            <w14:solidFill>
              <w14:schemeClr w14:val="tx1"/>
            </w14:solidFill>
          </w14:textFill>
        </w:rPr>
        <w:t>9、乙方有义务建立好各项安全管理工作档案并负责及时记载有关变更情况。</w:t>
      </w:r>
    </w:p>
    <w:p w14:paraId="3D1F10E1">
      <w:pPr>
        <w:spacing w:line="560" w:lineRule="exact"/>
        <w:ind w:firstLine="440"/>
        <w:rPr>
          <w:rFonts w:ascii="仿宋_GB2312" w:hAnsi="宋体" w:eastAsia="仿宋_GB2312" w:cs="宋体"/>
          <w:color w:val="000000" w:themeColor="text1"/>
          <w:sz w:val="24"/>
          <w:szCs w:val="24"/>
          <w14:textFill>
            <w14:solidFill>
              <w14:schemeClr w14:val="tx1"/>
            </w14:solidFill>
          </w14:textFill>
        </w:rPr>
      </w:pPr>
      <w:r>
        <w:rPr>
          <w:rFonts w:hint="eastAsia" w:ascii="仿宋_GB2312" w:hAnsi="宋体" w:eastAsia="仿宋_GB2312" w:cs="宋体"/>
          <w:color w:val="000000" w:themeColor="text1"/>
          <w:sz w:val="24"/>
          <w:szCs w:val="24"/>
          <w14:textFill>
            <w14:solidFill>
              <w14:schemeClr w14:val="tx1"/>
            </w14:solidFill>
          </w14:textFill>
        </w:rPr>
        <w:t>10、乙方有义务按照国家及地方的相关法律、法规和标准要求，对建筑本体、公共设施设备进行定期维护保养及检测，确保各项系统稳定运行。</w:t>
      </w:r>
    </w:p>
    <w:p w14:paraId="6BD75B22">
      <w:pPr>
        <w:spacing w:line="560" w:lineRule="exact"/>
        <w:ind w:firstLine="440"/>
        <w:rPr>
          <w:rFonts w:ascii="仿宋_GB2312" w:hAnsi="宋体" w:eastAsia="仿宋_GB2312" w:cs="宋体"/>
          <w:color w:val="000000" w:themeColor="text1"/>
          <w:sz w:val="24"/>
          <w:szCs w:val="24"/>
          <w14:textFill>
            <w14:solidFill>
              <w14:schemeClr w14:val="tx1"/>
            </w14:solidFill>
          </w14:textFill>
        </w:rPr>
      </w:pPr>
      <w:r>
        <w:rPr>
          <w:rFonts w:hint="eastAsia" w:ascii="仿宋_GB2312" w:hAnsi="宋体" w:eastAsia="仿宋_GB2312" w:cs="宋体"/>
          <w:color w:val="000000" w:themeColor="text1"/>
          <w:sz w:val="24"/>
          <w:szCs w:val="24"/>
          <w14:textFill>
            <w14:solidFill>
              <w14:schemeClr w14:val="tx1"/>
            </w14:solidFill>
          </w14:textFill>
        </w:rPr>
        <w:t>11、乙方需按照国家和XXX省/市地方的有关劳动法规,为员工办理有关劳动雇佣手续和劳动保障手续及相关劳动保险。</w:t>
      </w:r>
    </w:p>
    <w:p w14:paraId="3FD0078F">
      <w:pPr>
        <w:spacing w:line="560" w:lineRule="exact"/>
        <w:ind w:firstLine="440"/>
        <w:rPr>
          <w:rFonts w:ascii="仿宋_GB2312" w:hAnsi="宋体" w:eastAsia="仿宋_GB2312" w:cs="宋体"/>
          <w:color w:val="000000" w:themeColor="text1"/>
          <w:sz w:val="24"/>
          <w:szCs w:val="24"/>
          <w14:textFill>
            <w14:solidFill>
              <w14:schemeClr w14:val="tx1"/>
            </w14:solidFill>
          </w14:textFill>
        </w:rPr>
      </w:pPr>
      <w:r>
        <w:rPr>
          <w:rFonts w:hint="eastAsia" w:ascii="仿宋_GB2312" w:hAnsi="宋体" w:eastAsia="仿宋_GB2312" w:cs="宋体"/>
          <w:color w:val="000000" w:themeColor="text1"/>
          <w:sz w:val="24"/>
          <w:szCs w:val="24"/>
          <w14:textFill>
            <w14:solidFill>
              <w14:schemeClr w14:val="tx1"/>
            </w14:solidFill>
          </w14:textFill>
        </w:rPr>
        <w:t>12、乙方有义务按照国家及地方的相关法律、法规和标准要求，对员工开展相关的安全、消防等培训；特种作业、特种设备操作人员和消控室人员应取得国家法定的合格证件，方可上岗作业。</w:t>
      </w:r>
    </w:p>
    <w:p w14:paraId="2ABEDB7B">
      <w:pPr>
        <w:spacing w:line="560" w:lineRule="exact"/>
        <w:ind w:firstLine="440"/>
        <w:rPr>
          <w:rFonts w:ascii="仿宋_GB2312" w:hAnsi="宋体" w:eastAsia="仿宋_GB2312" w:cs="宋体"/>
          <w:color w:val="000000" w:themeColor="text1"/>
          <w:sz w:val="24"/>
          <w:szCs w:val="24"/>
          <w14:textFill>
            <w14:solidFill>
              <w14:schemeClr w14:val="tx1"/>
            </w14:solidFill>
          </w14:textFill>
        </w:rPr>
      </w:pPr>
      <w:r>
        <w:rPr>
          <w:rFonts w:hint="eastAsia" w:ascii="仿宋_GB2312" w:hAnsi="宋体" w:eastAsia="仿宋_GB2312" w:cs="宋体"/>
          <w:color w:val="000000" w:themeColor="text1"/>
          <w:sz w:val="24"/>
          <w:szCs w:val="24"/>
          <w14:textFill>
            <w14:solidFill>
              <w14:schemeClr w14:val="tx1"/>
            </w14:solidFill>
          </w14:textFill>
        </w:rPr>
        <w:t>13、乙方有权要求甲方的相关方依据安全管理制度文件的要求，提供完整的资料并在乙方处办理进场手续，并接受安全交底培训后方可进场；对于资料证照不全的或者劳动用品不齐全的，乙方有权要求不予同意进场施工作业或制止作业。</w:t>
      </w:r>
    </w:p>
    <w:p w14:paraId="76F6D20D">
      <w:pPr>
        <w:widowControl/>
        <w:spacing w:line="560" w:lineRule="exact"/>
        <w:ind w:firstLine="480" w:firstLineChars="200"/>
        <w:rPr>
          <w:rFonts w:ascii="仿宋_GB2312" w:hAnsi="宋体" w:eastAsia="仿宋_GB2312" w:cs="宋体"/>
          <w:color w:val="000000" w:themeColor="text1"/>
          <w:sz w:val="24"/>
          <w:szCs w:val="24"/>
          <w14:textFill>
            <w14:solidFill>
              <w14:schemeClr w14:val="tx1"/>
            </w14:solidFill>
          </w14:textFill>
        </w:rPr>
      </w:pPr>
      <w:r>
        <w:rPr>
          <w:rFonts w:hint="eastAsia" w:ascii="仿宋_GB2312" w:hAnsi="宋体" w:eastAsia="仿宋_GB2312" w:cs="宋体"/>
          <w:color w:val="000000" w:themeColor="text1"/>
          <w:sz w:val="24"/>
          <w:szCs w:val="24"/>
          <w14:textFill>
            <w14:solidFill>
              <w14:schemeClr w14:val="tx1"/>
            </w14:solidFill>
          </w14:textFill>
        </w:rPr>
        <w:t>14、在合同完成之前，乙方委派的项目实施人员的年龄不超过合同约定年龄，实施人员均已购买雇主责任险，甲方有权对乙方委派的人员进行监督并随时可以要求更换，甲方要求更换人员的，乙方承诺即日予以更换。乙方于项目实施前将全部作业人员的身份证及人身意外险保单复印件提交甲方备案。</w:t>
      </w:r>
    </w:p>
    <w:p w14:paraId="75E52ACA">
      <w:pPr>
        <w:spacing w:line="560" w:lineRule="exact"/>
        <w:ind w:firstLine="440"/>
        <w:rPr>
          <w:rFonts w:ascii="仿宋_GB2312" w:hAnsi="宋体" w:eastAsia="仿宋_GB2312" w:cs="宋体"/>
          <w:color w:val="000000" w:themeColor="text1"/>
          <w:sz w:val="24"/>
          <w:szCs w:val="24"/>
          <w14:textFill>
            <w14:solidFill>
              <w14:schemeClr w14:val="tx1"/>
            </w14:solidFill>
          </w14:textFill>
        </w:rPr>
      </w:pPr>
      <w:r>
        <w:rPr>
          <w:rFonts w:hint="eastAsia" w:ascii="仿宋_GB2312" w:hAnsi="宋体" w:eastAsia="仿宋_GB2312" w:cs="宋体"/>
          <w:color w:val="000000" w:themeColor="text1"/>
          <w:sz w:val="24"/>
          <w:szCs w:val="24"/>
          <w14:textFill>
            <w14:solidFill>
              <w14:schemeClr w14:val="tx1"/>
            </w14:solidFill>
          </w14:textFill>
        </w:rPr>
        <w:t>15、乙方安全管理过程中，如有发现甲方的员工或甲方的相关方等违反现场安全管理要求的行为，乙方有权利立即要求停止作业，并依据相关的制度进行处理。</w:t>
      </w:r>
    </w:p>
    <w:p w14:paraId="73A78123">
      <w:pPr>
        <w:spacing w:line="560" w:lineRule="exact"/>
        <w:ind w:firstLine="440"/>
        <w:rPr>
          <w:rFonts w:ascii="黑体" w:hAnsi="黑体" w:eastAsia="黑体" w:cs="宋体"/>
          <w:b/>
          <w:bCs/>
          <w:color w:val="000000" w:themeColor="text1"/>
          <w:sz w:val="24"/>
          <w:szCs w:val="24"/>
          <w14:textFill>
            <w14:solidFill>
              <w14:schemeClr w14:val="tx1"/>
            </w14:solidFill>
          </w14:textFill>
        </w:rPr>
      </w:pPr>
      <w:r>
        <w:rPr>
          <w:rFonts w:hint="eastAsia" w:ascii="黑体" w:hAnsi="黑体" w:eastAsia="黑体" w:cs="宋体"/>
          <w:b/>
          <w:bCs/>
          <w:color w:val="000000" w:themeColor="text1"/>
          <w:sz w:val="24"/>
          <w:szCs w:val="24"/>
          <w14:textFill>
            <w14:solidFill>
              <w14:schemeClr w14:val="tx1"/>
            </w14:solidFill>
          </w14:textFill>
        </w:rPr>
        <w:t>第六条    违约责任</w:t>
      </w:r>
    </w:p>
    <w:p w14:paraId="7C12225C">
      <w:pPr>
        <w:pStyle w:val="70"/>
        <w:spacing w:line="560" w:lineRule="exact"/>
        <w:ind w:firstLine="480"/>
        <w:rPr>
          <w:rFonts w:ascii="仿宋_GB2312" w:hAnsi="宋体" w:eastAsia="仿宋_GB2312" w:cs="宋体"/>
          <w:color w:val="000000" w:themeColor="text1"/>
          <w:sz w:val="24"/>
          <w:szCs w:val="24"/>
          <w14:textFill>
            <w14:solidFill>
              <w14:schemeClr w14:val="tx1"/>
            </w14:solidFill>
          </w14:textFill>
        </w:rPr>
      </w:pPr>
      <w:r>
        <w:rPr>
          <w:rFonts w:hint="eastAsia" w:ascii="仿宋_GB2312" w:hAnsi="宋体" w:eastAsia="仿宋_GB2312" w:cs="宋体"/>
          <w:color w:val="000000" w:themeColor="text1"/>
          <w:sz w:val="24"/>
          <w:szCs w:val="24"/>
          <w14:textFill>
            <w14:solidFill>
              <w14:schemeClr w14:val="tx1"/>
            </w14:solidFill>
          </w14:textFill>
        </w:rPr>
        <w:t>1、如因乙方原因,造成甲方未完成规定安全管理目标、人员伤亡、安全管理舆情事件、经济损失的,乙方应给予甲方相应补偿并自行承担相应的法律责任。甲方有权要求乙方限期整改,并有权终止物业服务合同。</w:t>
      </w:r>
    </w:p>
    <w:p w14:paraId="5EBD0CFF">
      <w:pPr>
        <w:pStyle w:val="70"/>
        <w:spacing w:line="560" w:lineRule="exact"/>
        <w:ind w:firstLine="480"/>
        <w:rPr>
          <w:rFonts w:ascii="仿宋_GB2312" w:hAnsi="宋体" w:eastAsia="仿宋_GB2312" w:cs="宋体"/>
          <w:color w:val="000000" w:themeColor="text1"/>
          <w:sz w:val="24"/>
          <w:szCs w:val="24"/>
          <w14:textFill>
            <w14:solidFill>
              <w14:schemeClr w14:val="tx1"/>
            </w14:solidFill>
          </w14:textFill>
        </w:rPr>
      </w:pPr>
      <w:r>
        <w:rPr>
          <w:rFonts w:hint="eastAsia" w:ascii="仿宋_GB2312" w:hAnsi="宋体" w:eastAsia="仿宋_GB2312" w:cs="宋体"/>
          <w:color w:val="000000" w:themeColor="text1"/>
          <w:sz w:val="24"/>
          <w:szCs w:val="24"/>
          <w14:textFill>
            <w14:solidFill>
              <w14:schemeClr w14:val="tx1"/>
            </w14:solidFill>
          </w14:textFill>
        </w:rPr>
        <w:t>2、如因甲方原因,造成乙方人员伤亡或经济损失,甲方应给予乙方相应补偿并承担相应的法律责任。</w:t>
      </w:r>
    </w:p>
    <w:p w14:paraId="15A869EE">
      <w:pPr>
        <w:spacing w:line="560" w:lineRule="exact"/>
        <w:ind w:firstLine="440"/>
        <w:rPr>
          <w:rFonts w:ascii="黑体" w:hAnsi="黑体" w:eastAsia="黑体" w:cs="宋体"/>
          <w:b/>
          <w:bCs/>
          <w:color w:val="000000" w:themeColor="text1"/>
          <w:sz w:val="24"/>
          <w:szCs w:val="24"/>
          <w14:textFill>
            <w14:solidFill>
              <w14:schemeClr w14:val="tx1"/>
            </w14:solidFill>
          </w14:textFill>
        </w:rPr>
      </w:pPr>
      <w:r>
        <w:rPr>
          <w:rFonts w:hint="eastAsia" w:ascii="黑体" w:hAnsi="黑体" w:eastAsia="黑体" w:cs="宋体"/>
          <w:b/>
          <w:bCs/>
          <w:color w:val="000000" w:themeColor="text1"/>
          <w:sz w:val="24"/>
          <w:szCs w:val="24"/>
          <w14:textFill>
            <w14:solidFill>
              <w14:schemeClr w14:val="tx1"/>
            </w14:solidFill>
          </w14:textFill>
        </w:rPr>
        <w:t>第七条    其他事项</w:t>
      </w:r>
    </w:p>
    <w:p w14:paraId="78F49A63">
      <w:pPr>
        <w:spacing w:line="560" w:lineRule="exact"/>
        <w:ind w:firstLine="440"/>
        <w:rPr>
          <w:rFonts w:ascii="仿宋_GB2312" w:hAnsi="宋体" w:eastAsia="仿宋_GB2312" w:cs="宋体"/>
          <w:color w:val="000000" w:themeColor="text1"/>
          <w:sz w:val="24"/>
          <w:szCs w:val="24"/>
          <w14:textFill>
            <w14:solidFill>
              <w14:schemeClr w14:val="tx1"/>
            </w14:solidFill>
          </w14:textFill>
        </w:rPr>
      </w:pPr>
      <w:r>
        <w:rPr>
          <w:rFonts w:hint="eastAsia" w:ascii="仿宋_GB2312" w:hAnsi="宋体" w:eastAsia="仿宋_GB2312" w:cs="宋体"/>
          <w:color w:val="000000" w:themeColor="text1"/>
          <w:sz w:val="24"/>
          <w:szCs w:val="24"/>
          <w14:textFill>
            <w14:solidFill>
              <w14:schemeClr w14:val="tx1"/>
            </w14:solidFill>
          </w14:textFill>
        </w:rPr>
        <w:t>1、双方可对本协议的条款进行修订更改或补充,以书面签订补充协议,补充协议与本协议具有同等效力。</w:t>
      </w:r>
    </w:p>
    <w:p w14:paraId="5AD3BA61">
      <w:pPr>
        <w:spacing w:line="560" w:lineRule="exact"/>
        <w:ind w:firstLine="440"/>
        <w:rPr>
          <w:rFonts w:ascii="仿宋_GB2312" w:hAnsi="宋体" w:eastAsia="仿宋_GB2312" w:cs="宋体"/>
          <w:color w:val="000000" w:themeColor="text1"/>
          <w:sz w:val="24"/>
          <w:szCs w:val="24"/>
          <w14:textFill>
            <w14:solidFill>
              <w14:schemeClr w14:val="tx1"/>
            </w14:solidFill>
          </w14:textFill>
        </w:rPr>
      </w:pPr>
      <w:r>
        <w:rPr>
          <w:rFonts w:hint="eastAsia" w:ascii="仿宋_GB2312" w:hAnsi="宋体" w:eastAsia="仿宋_GB2312" w:cs="宋体"/>
          <w:color w:val="000000" w:themeColor="text1"/>
          <w:sz w:val="24"/>
          <w:szCs w:val="24"/>
          <w14:textFill>
            <w14:solidFill>
              <w14:schemeClr w14:val="tx1"/>
            </w14:solidFill>
          </w14:textFill>
        </w:rPr>
        <w:t>2、本协议执行期间,如遇不可抗力,致使合同无法履行时,双方均不承担违约责任并按有关法规政策规定及时协商处理。</w:t>
      </w:r>
    </w:p>
    <w:p w14:paraId="07A2032B">
      <w:pPr>
        <w:spacing w:line="560" w:lineRule="exact"/>
        <w:ind w:firstLine="440"/>
        <w:rPr>
          <w:rFonts w:ascii="仿宋_GB2312" w:hAnsi="宋体" w:eastAsia="仿宋_GB2312" w:cs="宋体"/>
          <w:color w:val="000000" w:themeColor="text1"/>
          <w:sz w:val="24"/>
          <w:szCs w:val="24"/>
          <w14:textFill>
            <w14:solidFill>
              <w14:schemeClr w14:val="tx1"/>
            </w14:solidFill>
          </w14:textFill>
        </w:rPr>
      </w:pPr>
      <w:r>
        <w:rPr>
          <w:rFonts w:hint="eastAsia" w:ascii="仿宋_GB2312" w:hAnsi="宋体" w:eastAsia="仿宋_GB2312" w:cs="宋体"/>
          <w:color w:val="000000" w:themeColor="text1"/>
          <w:sz w:val="24"/>
          <w:szCs w:val="24"/>
          <w14:textFill>
            <w14:solidFill>
              <w14:schemeClr w14:val="tx1"/>
            </w14:solidFill>
          </w14:textFill>
        </w:rPr>
        <w:t>3、本协议在履行中如发生争议,双方应协商解决,协商不成时 ,提交甲方所在地的人民法院依法裁决。</w:t>
      </w:r>
    </w:p>
    <w:p w14:paraId="6D60399F">
      <w:pPr>
        <w:spacing w:line="560" w:lineRule="exact"/>
        <w:ind w:firstLine="440"/>
        <w:rPr>
          <w:rFonts w:ascii="仿宋_GB2312" w:hAnsi="宋体" w:eastAsia="仿宋_GB2312" w:cs="宋体"/>
          <w:color w:val="000000" w:themeColor="text1"/>
          <w:sz w:val="24"/>
          <w:szCs w:val="24"/>
          <w14:textFill>
            <w14:solidFill>
              <w14:schemeClr w14:val="tx1"/>
            </w14:solidFill>
          </w14:textFill>
        </w:rPr>
      </w:pPr>
      <w:r>
        <w:rPr>
          <w:rFonts w:hint="eastAsia" w:ascii="仿宋_GB2312" w:hAnsi="宋体" w:eastAsia="仿宋_GB2312" w:cs="宋体"/>
          <w:color w:val="000000" w:themeColor="text1"/>
          <w:sz w:val="24"/>
          <w:szCs w:val="24"/>
          <w14:textFill>
            <w14:solidFill>
              <w14:schemeClr w14:val="tx1"/>
            </w14:solidFill>
          </w14:textFill>
        </w:rPr>
        <w:t>4、本协议自签订之日起生效，一式两份,甲乙双方各执一份,均具有同等法律效力。</w:t>
      </w:r>
    </w:p>
    <w:p w14:paraId="1F8F8106">
      <w:pPr>
        <w:spacing w:line="560" w:lineRule="exact"/>
        <w:ind w:firstLine="4096" w:firstLineChars="1700"/>
        <w:rPr>
          <w:rFonts w:ascii="仿宋_GB2312" w:hAnsi="宋体" w:eastAsia="仿宋_GB2312" w:cs="宋体"/>
          <w:b/>
          <w:color w:val="000000" w:themeColor="text1"/>
          <w:sz w:val="24"/>
          <w:szCs w:val="24"/>
          <w14:textFill>
            <w14:solidFill>
              <w14:schemeClr w14:val="tx1"/>
            </w14:solidFill>
          </w14:textFill>
        </w:rPr>
      </w:pPr>
      <w:r>
        <w:rPr>
          <w:rFonts w:hint="eastAsia" w:ascii="仿宋_GB2312" w:hAnsi="宋体" w:eastAsia="仿宋_GB2312" w:cs="宋体"/>
          <w:b/>
          <w:color w:val="000000" w:themeColor="text1"/>
          <w:sz w:val="24"/>
          <w:szCs w:val="24"/>
          <w14:textFill>
            <w14:solidFill>
              <w14:schemeClr w14:val="tx1"/>
            </w14:solidFill>
          </w14:textFill>
        </w:rPr>
        <w:t>（以下无正文）</w:t>
      </w:r>
    </w:p>
    <w:p w14:paraId="5F558B2F">
      <w:pPr>
        <w:spacing w:line="560" w:lineRule="exact"/>
        <w:ind w:firstLine="440"/>
        <w:rPr>
          <w:rFonts w:ascii="仿宋_GB2312" w:hAnsi="宋体" w:eastAsia="仿宋_GB2312" w:cs="宋体"/>
          <w:color w:val="000000" w:themeColor="text1"/>
          <w:sz w:val="24"/>
          <w:szCs w:val="24"/>
          <w14:textFill>
            <w14:solidFill>
              <w14:schemeClr w14:val="tx1"/>
            </w14:solidFill>
          </w14:textFill>
        </w:rPr>
      </w:pPr>
    </w:p>
    <w:p w14:paraId="1F3E14D3">
      <w:pPr>
        <w:spacing w:line="560" w:lineRule="exact"/>
        <w:ind w:firstLine="440"/>
        <w:rPr>
          <w:rFonts w:ascii="仿宋_GB2312" w:hAnsi="宋体" w:eastAsia="仿宋_GB2312" w:cs="宋体"/>
          <w:color w:val="000000" w:themeColor="text1"/>
          <w:sz w:val="24"/>
          <w:szCs w:val="24"/>
          <w14:textFill>
            <w14:solidFill>
              <w14:schemeClr w14:val="tx1"/>
            </w14:solidFill>
          </w14:textFill>
        </w:rPr>
      </w:pPr>
    </w:p>
    <w:p w14:paraId="00C31664">
      <w:pPr>
        <w:adjustRightInd w:val="0"/>
        <w:snapToGrid w:val="0"/>
        <w:spacing w:line="560" w:lineRule="exact"/>
        <w:ind w:firstLine="440"/>
        <w:rPr>
          <w:rFonts w:ascii="仿宋_GB2312" w:hAnsi="仿宋_GB2312" w:eastAsia="仿宋_GB2312" w:cs="仿宋_GB2312"/>
          <w:color w:val="000000"/>
          <w:sz w:val="24"/>
          <w:szCs w:val="24"/>
          <w:u w:val="single"/>
        </w:rPr>
      </w:pPr>
      <w:bookmarkStart w:id="111" w:name="OLE_LINK10"/>
      <w:bookmarkStart w:id="112" w:name="OLE_LINK9"/>
      <w:r>
        <w:rPr>
          <w:rFonts w:hint="eastAsia" w:ascii="仿宋_GB2312" w:hAnsi="仿宋_GB2312" w:eastAsia="仿宋_GB2312" w:cs="仿宋_GB2312"/>
          <w:color w:val="000000"/>
          <w:sz w:val="24"/>
          <w:szCs w:val="24"/>
        </w:rPr>
        <w:t xml:space="preserve">甲  方（盖章）:                </w:t>
      </w:r>
      <w:r>
        <w:rPr>
          <w:rFonts w:ascii="仿宋_GB2312" w:hAnsi="仿宋_GB2312" w:eastAsia="仿宋_GB2312" w:cs="仿宋_GB2312"/>
          <w:color w:val="000000"/>
          <w:sz w:val="24"/>
        </w:rPr>
        <w:t xml:space="preserve">              </w:t>
      </w:r>
      <w:r>
        <w:rPr>
          <w:rFonts w:hint="eastAsia" w:ascii="仿宋_GB2312" w:hAnsi="仿宋_GB2312" w:eastAsia="仿宋_GB2312" w:cs="仿宋_GB2312"/>
          <w:color w:val="000000"/>
          <w:sz w:val="24"/>
          <w:szCs w:val="24"/>
        </w:rPr>
        <w:t xml:space="preserve">乙  方（盖章）: </w:t>
      </w:r>
    </w:p>
    <w:p w14:paraId="573EA051">
      <w:pPr>
        <w:adjustRightInd w:val="0"/>
        <w:snapToGrid w:val="0"/>
        <w:spacing w:line="560" w:lineRule="exact"/>
        <w:ind w:firstLine="440"/>
        <w:rPr>
          <w:rFonts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 xml:space="preserve">负责人（签章）：                </w:t>
      </w:r>
      <w:r>
        <w:rPr>
          <w:rFonts w:ascii="仿宋_GB2312" w:hAnsi="仿宋_GB2312" w:eastAsia="仿宋_GB2312" w:cs="仿宋_GB2312"/>
          <w:color w:val="000000"/>
          <w:sz w:val="24"/>
        </w:rPr>
        <w:t xml:space="preserve">             </w:t>
      </w:r>
      <w:r>
        <w:rPr>
          <w:rFonts w:hint="eastAsia" w:ascii="仿宋_GB2312" w:hAnsi="仿宋_GB2312" w:eastAsia="仿宋_GB2312" w:cs="仿宋_GB2312"/>
          <w:color w:val="000000"/>
          <w:sz w:val="24"/>
          <w:szCs w:val="24"/>
        </w:rPr>
        <w:t xml:space="preserve">负责人（签章）： </w:t>
      </w:r>
    </w:p>
    <w:p w14:paraId="189920CA">
      <w:pPr>
        <w:adjustRightInd w:val="0"/>
        <w:snapToGrid w:val="0"/>
        <w:spacing w:line="560" w:lineRule="exact"/>
        <w:ind w:firstLine="440"/>
        <w:rPr>
          <w:rFonts w:ascii="仿宋_GB2312" w:eastAsia="仿宋_GB2312"/>
          <w:color w:val="000000"/>
          <w:sz w:val="24"/>
          <w:szCs w:val="24"/>
          <w:u w:val="single"/>
        </w:rPr>
      </w:pPr>
      <w:r>
        <w:rPr>
          <w:rFonts w:hint="eastAsia" w:ascii="仿宋_GB2312" w:hAnsi="仿宋_GB2312" w:eastAsia="仿宋_GB2312" w:cs="仿宋_GB2312"/>
          <w:color w:val="000000"/>
          <w:sz w:val="24"/>
          <w:szCs w:val="24"/>
        </w:rPr>
        <w:t xml:space="preserve">日          期：                </w:t>
      </w:r>
      <w:r>
        <w:rPr>
          <w:rFonts w:ascii="仿宋_GB2312" w:hAnsi="仿宋_GB2312" w:eastAsia="仿宋_GB2312" w:cs="仿宋_GB2312"/>
          <w:color w:val="000000"/>
          <w:sz w:val="24"/>
        </w:rPr>
        <w:t xml:space="preserve">               </w:t>
      </w:r>
      <w:r>
        <w:rPr>
          <w:rFonts w:hint="eastAsia" w:ascii="仿宋_GB2312" w:hAnsi="仿宋_GB2312" w:eastAsia="仿宋_GB2312" w:cs="仿宋_GB2312"/>
          <w:color w:val="000000"/>
          <w:sz w:val="24"/>
          <w:szCs w:val="24"/>
        </w:rPr>
        <w:t>日          期：</w:t>
      </w:r>
    </w:p>
    <w:p w14:paraId="458BB0C3">
      <w:pPr>
        <w:spacing w:line="560" w:lineRule="exact"/>
        <w:rPr>
          <w:rFonts w:ascii="仿宋_GB2312" w:eastAsia="仿宋_GB2312"/>
          <w:color w:val="000000"/>
          <w:szCs w:val="21"/>
        </w:rPr>
      </w:pPr>
    </w:p>
    <w:bookmarkEnd w:id="111"/>
    <w:bookmarkEnd w:id="112"/>
    <w:p w14:paraId="5CD1E382">
      <w:pPr>
        <w:rPr>
          <w:rFonts w:ascii="宋体" w:hAnsi="宋体" w:eastAsia="宋体" w:cs="Times New Roman"/>
          <w:color w:val="000000" w:themeColor="text1"/>
          <w:sz w:val="24"/>
          <w:szCs w:val="24"/>
          <w14:textFill>
            <w14:solidFill>
              <w14:schemeClr w14:val="tx1"/>
            </w14:solidFill>
          </w14:textFill>
        </w:rPr>
      </w:pPr>
    </w:p>
    <w:p w14:paraId="3E973ED5">
      <w:pPr>
        <w:rPr>
          <w:rFonts w:ascii="宋体" w:hAnsi="宋体" w:eastAsia="宋体" w:cs="Times New Roman"/>
          <w:color w:val="000000" w:themeColor="text1"/>
          <w:sz w:val="24"/>
          <w:szCs w:val="24"/>
          <w14:textFill>
            <w14:solidFill>
              <w14:schemeClr w14:val="tx1"/>
            </w14:solidFill>
          </w14:textFill>
        </w:rPr>
      </w:pPr>
    </w:p>
    <w:p w14:paraId="518F97B2">
      <w:pPr>
        <w:rPr>
          <w:rFonts w:ascii="仿宋_GB2312" w:hAnsi="宋体" w:eastAsia="仿宋_GB2312" w:cs="Times New Roman"/>
          <w:color w:val="000000" w:themeColor="text1"/>
          <w:sz w:val="24"/>
          <w:szCs w:val="24"/>
          <w14:textFill>
            <w14:solidFill>
              <w14:schemeClr w14:val="tx1"/>
            </w14:solidFill>
          </w14:textFill>
        </w:rPr>
      </w:pPr>
      <w:r>
        <w:rPr>
          <w:rFonts w:hint="eastAsia" w:ascii="仿宋_GB2312" w:hAnsi="宋体" w:eastAsia="仿宋_GB2312" w:cs="Times New Roman"/>
          <w:color w:val="000000" w:themeColor="text1"/>
          <w:sz w:val="24"/>
          <w:szCs w:val="24"/>
          <w14:textFill>
            <w14:solidFill>
              <w14:schemeClr w14:val="tx1"/>
            </w14:solidFill>
          </w14:textFill>
        </w:rPr>
        <w:t>附件9：电梯维修保养合同履约评价表（年度）</w:t>
      </w:r>
    </w:p>
    <w:p w14:paraId="126F0E08">
      <w:pPr>
        <w:jc w:val="center"/>
        <w:rPr>
          <w:rFonts w:ascii="方正小标宋简体" w:hAnsi="宋体" w:eastAsia="方正小标宋简体" w:cs="Times New Roman"/>
          <w:color w:val="000000" w:themeColor="text1"/>
          <w:sz w:val="36"/>
          <w:szCs w:val="28"/>
          <w14:textFill>
            <w14:solidFill>
              <w14:schemeClr w14:val="tx1"/>
            </w14:solidFill>
          </w14:textFill>
        </w:rPr>
      </w:pPr>
      <w:r>
        <w:rPr>
          <w:rFonts w:hint="eastAsia" w:ascii="方正小标宋简体" w:hAnsi="宋体" w:eastAsia="方正小标宋简体" w:cs="Times New Roman"/>
          <w:color w:val="000000" w:themeColor="text1"/>
          <w:sz w:val="36"/>
          <w:szCs w:val="28"/>
          <w14:textFill>
            <w14:solidFill>
              <w14:schemeClr w14:val="tx1"/>
            </w14:solidFill>
          </w14:textFill>
        </w:rPr>
        <w:t>电梯维修保养合同履约评价表（年度）</w:t>
      </w:r>
    </w:p>
    <w:tbl>
      <w:tblPr>
        <w:tblStyle w:val="34"/>
        <w:tblpPr w:leftFromText="180" w:rightFromText="180" w:vertAnchor="text" w:horzAnchor="margin" w:tblpXSpec="center" w:tblpY="17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01"/>
        <w:gridCol w:w="1559"/>
        <w:gridCol w:w="1655"/>
        <w:gridCol w:w="1080"/>
        <w:gridCol w:w="1080"/>
        <w:gridCol w:w="1080"/>
        <w:gridCol w:w="1080"/>
      </w:tblGrid>
      <w:tr w14:paraId="5A1B11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trPr>
        <w:tc>
          <w:tcPr>
            <w:tcW w:w="1101" w:type="dxa"/>
            <w:vAlign w:val="center"/>
          </w:tcPr>
          <w:p w14:paraId="5CA0EB1D">
            <w:pPr>
              <w:jc w:val="center"/>
              <w:rPr>
                <w:rFonts w:ascii="仿宋_GB2312" w:hAnsi="宋体" w:eastAsia="仿宋_GB2312" w:cs="Times New Roman"/>
                <w:bCs/>
                <w:color w:val="000000" w:themeColor="text1"/>
                <w:szCs w:val="21"/>
                <w14:textFill>
                  <w14:solidFill>
                    <w14:schemeClr w14:val="tx1"/>
                  </w14:solidFill>
                </w14:textFill>
              </w:rPr>
            </w:pPr>
            <w:r>
              <w:rPr>
                <w:rFonts w:hint="eastAsia" w:ascii="仿宋_GB2312" w:hAnsi="宋体" w:eastAsia="仿宋_GB2312" w:cs="Times New Roman"/>
                <w:bCs/>
                <w:color w:val="000000" w:themeColor="text1"/>
                <w:szCs w:val="21"/>
                <w14:textFill>
                  <w14:solidFill>
                    <w14:schemeClr w14:val="tx1"/>
                  </w14:solidFill>
                </w14:textFill>
              </w:rPr>
              <w:t>合同名称</w:t>
            </w:r>
          </w:p>
        </w:tc>
        <w:tc>
          <w:tcPr>
            <w:tcW w:w="1559" w:type="dxa"/>
            <w:vAlign w:val="center"/>
          </w:tcPr>
          <w:p w14:paraId="24689C8A">
            <w:pPr>
              <w:jc w:val="center"/>
              <w:rPr>
                <w:rFonts w:ascii="仿宋_GB2312" w:hAnsi="宋体" w:eastAsia="仿宋_GB2312" w:cs="Times New Roman"/>
                <w:bCs/>
                <w:color w:val="000000" w:themeColor="text1"/>
                <w:szCs w:val="21"/>
                <w14:textFill>
                  <w14:solidFill>
                    <w14:schemeClr w14:val="tx1"/>
                  </w14:solidFill>
                </w14:textFill>
              </w:rPr>
            </w:pPr>
          </w:p>
        </w:tc>
        <w:tc>
          <w:tcPr>
            <w:tcW w:w="1655" w:type="dxa"/>
            <w:vAlign w:val="center"/>
          </w:tcPr>
          <w:p w14:paraId="5C4A2E47">
            <w:pPr>
              <w:jc w:val="center"/>
              <w:rPr>
                <w:rFonts w:ascii="仿宋_GB2312" w:hAnsi="宋体" w:eastAsia="仿宋_GB2312" w:cs="Times New Roman"/>
                <w:bCs/>
                <w:color w:val="000000" w:themeColor="text1"/>
                <w:szCs w:val="21"/>
                <w14:textFill>
                  <w14:solidFill>
                    <w14:schemeClr w14:val="tx1"/>
                  </w14:solidFill>
                </w14:textFill>
              </w:rPr>
            </w:pPr>
            <w:r>
              <w:rPr>
                <w:rFonts w:hint="eastAsia" w:ascii="仿宋_GB2312" w:hAnsi="宋体" w:eastAsia="仿宋_GB2312" w:cs="Times New Roman"/>
                <w:bCs/>
                <w:color w:val="000000" w:themeColor="text1"/>
                <w:szCs w:val="21"/>
                <w14:textFill>
                  <w14:solidFill>
                    <w14:schemeClr w14:val="tx1"/>
                  </w14:solidFill>
                </w14:textFill>
              </w:rPr>
              <w:t>合同总价</w:t>
            </w:r>
          </w:p>
        </w:tc>
        <w:tc>
          <w:tcPr>
            <w:tcW w:w="1080" w:type="dxa"/>
            <w:vAlign w:val="center"/>
          </w:tcPr>
          <w:p w14:paraId="24DE32F6">
            <w:pPr>
              <w:spacing w:line="360" w:lineRule="exact"/>
              <w:jc w:val="center"/>
              <w:outlineLvl w:val="0"/>
              <w:rPr>
                <w:rFonts w:ascii="仿宋_GB2312" w:hAnsi="宋体" w:eastAsia="仿宋_GB2312" w:cs="Times New Roman"/>
                <w:bCs/>
                <w:color w:val="000000" w:themeColor="text1"/>
                <w:szCs w:val="21"/>
                <w14:textFill>
                  <w14:solidFill>
                    <w14:schemeClr w14:val="tx1"/>
                  </w14:solidFill>
                </w14:textFill>
              </w:rPr>
            </w:pPr>
          </w:p>
        </w:tc>
        <w:tc>
          <w:tcPr>
            <w:tcW w:w="1080" w:type="dxa"/>
            <w:vAlign w:val="center"/>
          </w:tcPr>
          <w:p w14:paraId="7B55C0AF">
            <w:pPr>
              <w:jc w:val="center"/>
              <w:rPr>
                <w:rFonts w:ascii="仿宋_GB2312" w:hAnsi="宋体" w:eastAsia="仿宋_GB2312" w:cs="Times New Roman"/>
                <w:bCs/>
                <w:color w:val="000000" w:themeColor="text1"/>
                <w:szCs w:val="21"/>
                <w14:textFill>
                  <w14:solidFill>
                    <w14:schemeClr w14:val="tx1"/>
                  </w14:solidFill>
                </w14:textFill>
              </w:rPr>
            </w:pPr>
            <w:r>
              <w:rPr>
                <w:rFonts w:hint="eastAsia" w:ascii="仿宋_GB2312" w:hAnsi="宋体" w:eastAsia="仿宋_GB2312" w:cs="Times New Roman"/>
                <w:bCs/>
                <w:color w:val="000000" w:themeColor="text1"/>
                <w:szCs w:val="21"/>
                <w14:textFill>
                  <w14:solidFill>
                    <w14:schemeClr w14:val="tx1"/>
                  </w14:solidFill>
                </w14:textFill>
              </w:rPr>
              <w:t>合同单价</w:t>
            </w:r>
          </w:p>
        </w:tc>
        <w:tc>
          <w:tcPr>
            <w:tcW w:w="1080" w:type="dxa"/>
            <w:vAlign w:val="center"/>
          </w:tcPr>
          <w:p w14:paraId="23CDF80E">
            <w:pPr>
              <w:jc w:val="center"/>
              <w:rPr>
                <w:rFonts w:ascii="仿宋_GB2312" w:hAnsi="宋体" w:eastAsia="仿宋_GB2312" w:cs="Times New Roman"/>
                <w:bCs/>
                <w:color w:val="000000" w:themeColor="text1"/>
                <w:szCs w:val="21"/>
                <w14:textFill>
                  <w14:solidFill>
                    <w14:schemeClr w14:val="tx1"/>
                  </w14:solidFill>
                </w14:textFill>
              </w:rPr>
            </w:pPr>
          </w:p>
        </w:tc>
        <w:tc>
          <w:tcPr>
            <w:tcW w:w="1080" w:type="dxa"/>
            <w:vAlign w:val="center"/>
          </w:tcPr>
          <w:p w14:paraId="2FB1FBF1">
            <w:pPr>
              <w:jc w:val="center"/>
              <w:rPr>
                <w:rFonts w:ascii="仿宋_GB2312" w:hAnsi="宋体" w:eastAsia="仿宋_GB2312" w:cs="Times New Roman"/>
                <w:bCs/>
                <w:color w:val="000000" w:themeColor="text1"/>
                <w:szCs w:val="21"/>
                <w14:textFill>
                  <w14:solidFill>
                    <w14:schemeClr w14:val="tx1"/>
                  </w14:solidFill>
                </w14:textFill>
              </w:rPr>
            </w:pPr>
            <w:r>
              <w:rPr>
                <w:rFonts w:hint="eastAsia" w:ascii="仿宋_GB2312" w:hAnsi="宋体" w:eastAsia="仿宋_GB2312" w:cs="Times New Roman"/>
                <w:bCs/>
                <w:color w:val="000000" w:themeColor="text1"/>
                <w:szCs w:val="21"/>
                <w14:textFill>
                  <w14:solidFill>
                    <w14:schemeClr w14:val="tx1"/>
                  </w14:solidFill>
                </w14:textFill>
              </w:rPr>
              <w:t>备注</w:t>
            </w:r>
          </w:p>
        </w:tc>
      </w:tr>
      <w:tr w14:paraId="19C1A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trPr>
        <w:tc>
          <w:tcPr>
            <w:tcW w:w="1101" w:type="dxa"/>
            <w:vAlign w:val="center"/>
          </w:tcPr>
          <w:p w14:paraId="5B805FD2">
            <w:pPr>
              <w:jc w:val="center"/>
              <w:rPr>
                <w:rFonts w:ascii="仿宋_GB2312" w:hAnsi="宋体" w:eastAsia="仿宋_GB2312" w:cs="Times New Roman"/>
                <w:bCs/>
                <w:color w:val="000000" w:themeColor="text1"/>
                <w:szCs w:val="21"/>
                <w14:textFill>
                  <w14:solidFill>
                    <w14:schemeClr w14:val="tx1"/>
                  </w14:solidFill>
                </w14:textFill>
              </w:rPr>
            </w:pPr>
            <w:r>
              <w:rPr>
                <w:rFonts w:hint="eastAsia" w:ascii="仿宋_GB2312" w:hAnsi="宋体" w:eastAsia="仿宋_GB2312" w:cs="Times New Roman"/>
                <w:bCs/>
                <w:color w:val="000000" w:themeColor="text1"/>
                <w:szCs w:val="21"/>
                <w14:textFill>
                  <w14:solidFill>
                    <w14:schemeClr w14:val="tx1"/>
                  </w14:solidFill>
                </w14:textFill>
              </w:rPr>
              <w:t>合同范围</w:t>
            </w:r>
          </w:p>
        </w:tc>
        <w:tc>
          <w:tcPr>
            <w:tcW w:w="1559" w:type="dxa"/>
            <w:vAlign w:val="center"/>
          </w:tcPr>
          <w:p w14:paraId="66E8F1AC">
            <w:pPr>
              <w:jc w:val="center"/>
              <w:rPr>
                <w:rFonts w:ascii="仿宋_GB2312" w:hAnsi="宋体" w:eastAsia="仿宋_GB2312" w:cs="Times New Roman"/>
                <w:bCs/>
                <w:color w:val="000000" w:themeColor="text1"/>
                <w:szCs w:val="21"/>
                <w14:textFill>
                  <w14:solidFill>
                    <w14:schemeClr w14:val="tx1"/>
                  </w14:solidFill>
                </w14:textFill>
              </w:rPr>
            </w:pPr>
          </w:p>
        </w:tc>
        <w:tc>
          <w:tcPr>
            <w:tcW w:w="1655" w:type="dxa"/>
            <w:vAlign w:val="center"/>
          </w:tcPr>
          <w:p w14:paraId="118C5364">
            <w:pPr>
              <w:jc w:val="center"/>
              <w:rPr>
                <w:rFonts w:ascii="仿宋_GB2312" w:hAnsi="宋体" w:eastAsia="仿宋_GB2312" w:cs="Times New Roman"/>
                <w:bCs/>
                <w:color w:val="000000" w:themeColor="text1"/>
                <w:szCs w:val="21"/>
                <w14:textFill>
                  <w14:solidFill>
                    <w14:schemeClr w14:val="tx1"/>
                  </w14:solidFill>
                </w14:textFill>
              </w:rPr>
            </w:pPr>
            <w:r>
              <w:rPr>
                <w:rFonts w:hint="eastAsia" w:ascii="仿宋_GB2312" w:hAnsi="宋体" w:eastAsia="仿宋_GB2312" w:cs="Times New Roman"/>
                <w:bCs/>
                <w:color w:val="000000" w:themeColor="text1"/>
                <w:szCs w:val="21"/>
                <w14:textFill>
                  <w14:solidFill>
                    <w14:schemeClr w14:val="tx1"/>
                  </w14:solidFill>
                </w14:textFill>
              </w:rPr>
              <w:t>合同期限</w:t>
            </w:r>
          </w:p>
        </w:tc>
        <w:tc>
          <w:tcPr>
            <w:tcW w:w="1080" w:type="dxa"/>
            <w:vAlign w:val="center"/>
          </w:tcPr>
          <w:p w14:paraId="4F67D920">
            <w:pPr>
              <w:spacing w:line="360" w:lineRule="exact"/>
              <w:jc w:val="center"/>
              <w:outlineLvl w:val="0"/>
              <w:rPr>
                <w:rFonts w:ascii="仿宋_GB2312" w:hAnsi="宋体" w:eastAsia="仿宋_GB2312" w:cs="Times New Roman"/>
                <w:bCs/>
                <w:color w:val="000000" w:themeColor="text1"/>
                <w:szCs w:val="21"/>
                <w14:textFill>
                  <w14:solidFill>
                    <w14:schemeClr w14:val="tx1"/>
                  </w14:solidFill>
                </w14:textFill>
              </w:rPr>
            </w:pPr>
          </w:p>
        </w:tc>
        <w:tc>
          <w:tcPr>
            <w:tcW w:w="1080" w:type="dxa"/>
            <w:vAlign w:val="center"/>
          </w:tcPr>
          <w:p w14:paraId="5E018A7F">
            <w:pPr>
              <w:jc w:val="center"/>
              <w:rPr>
                <w:rFonts w:ascii="仿宋_GB2312" w:hAnsi="宋体" w:eastAsia="仿宋_GB2312" w:cs="Times New Roman"/>
                <w:bCs/>
                <w:color w:val="000000" w:themeColor="text1"/>
                <w:szCs w:val="21"/>
                <w14:textFill>
                  <w14:solidFill>
                    <w14:schemeClr w14:val="tx1"/>
                  </w14:solidFill>
                </w14:textFill>
              </w:rPr>
            </w:pPr>
            <w:r>
              <w:rPr>
                <w:rFonts w:hint="eastAsia" w:ascii="仿宋_GB2312" w:hAnsi="宋体" w:eastAsia="仿宋_GB2312" w:cs="Times New Roman"/>
                <w:bCs/>
                <w:color w:val="000000" w:themeColor="text1"/>
                <w:szCs w:val="21"/>
                <w14:textFill>
                  <w14:solidFill>
                    <w14:schemeClr w14:val="tx1"/>
                  </w14:solidFill>
                </w14:textFill>
              </w:rPr>
              <w:t>评估人员</w:t>
            </w:r>
          </w:p>
        </w:tc>
        <w:tc>
          <w:tcPr>
            <w:tcW w:w="1080" w:type="dxa"/>
            <w:vAlign w:val="center"/>
          </w:tcPr>
          <w:p w14:paraId="7C2B1D39">
            <w:pPr>
              <w:jc w:val="center"/>
              <w:rPr>
                <w:rFonts w:ascii="仿宋_GB2312" w:hAnsi="宋体" w:eastAsia="仿宋_GB2312" w:cs="Times New Roman"/>
                <w:bCs/>
                <w:color w:val="000000" w:themeColor="text1"/>
                <w:szCs w:val="21"/>
                <w14:textFill>
                  <w14:solidFill>
                    <w14:schemeClr w14:val="tx1"/>
                  </w14:solidFill>
                </w14:textFill>
              </w:rPr>
            </w:pPr>
          </w:p>
        </w:tc>
        <w:tc>
          <w:tcPr>
            <w:tcW w:w="1080" w:type="dxa"/>
            <w:vAlign w:val="center"/>
          </w:tcPr>
          <w:p w14:paraId="1D0D13E9">
            <w:pPr>
              <w:jc w:val="center"/>
              <w:rPr>
                <w:rFonts w:ascii="仿宋_GB2312" w:hAnsi="宋体" w:eastAsia="仿宋_GB2312" w:cs="Times New Roman"/>
                <w:bCs/>
                <w:color w:val="000000" w:themeColor="text1"/>
                <w:szCs w:val="21"/>
                <w14:textFill>
                  <w14:solidFill>
                    <w14:schemeClr w14:val="tx1"/>
                  </w14:solidFill>
                </w14:textFill>
              </w:rPr>
            </w:pPr>
          </w:p>
        </w:tc>
      </w:tr>
      <w:tr w14:paraId="64762B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trPr>
        <w:tc>
          <w:tcPr>
            <w:tcW w:w="1101" w:type="dxa"/>
            <w:vAlign w:val="center"/>
          </w:tcPr>
          <w:p w14:paraId="34A613B0">
            <w:pPr>
              <w:jc w:val="center"/>
              <w:rPr>
                <w:rFonts w:ascii="仿宋_GB2312" w:hAnsi="宋体" w:eastAsia="仿宋_GB2312" w:cs="Times New Roman"/>
                <w:bCs/>
                <w:color w:val="000000" w:themeColor="text1"/>
                <w:szCs w:val="21"/>
                <w14:textFill>
                  <w14:solidFill>
                    <w14:schemeClr w14:val="tx1"/>
                  </w14:solidFill>
                </w14:textFill>
              </w:rPr>
            </w:pPr>
            <w:r>
              <w:rPr>
                <w:rFonts w:hint="eastAsia" w:ascii="仿宋_GB2312" w:hAnsi="宋体" w:eastAsia="仿宋_GB2312" w:cs="Times New Roman"/>
                <w:bCs/>
                <w:color w:val="000000" w:themeColor="text1"/>
                <w:szCs w:val="21"/>
                <w14:textFill>
                  <w14:solidFill>
                    <w14:schemeClr w14:val="tx1"/>
                  </w14:solidFill>
                </w14:textFill>
              </w:rPr>
              <w:t>序号</w:t>
            </w:r>
          </w:p>
        </w:tc>
        <w:tc>
          <w:tcPr>
            <w:tcW w:w="1559" w:type="dxa"/>
            <w:vAlign w:val="center"/>
          </w:tcPr>
          <w:p w14:paraId="624E110A">
            <w:pPr>
              <w:jc w:val="center"/>
              <w:rPr>
                <w:rFonts w:ascii="仿宋_GB2312" w:hAnsi="宋体" w:eastAsia="仿宋_GB2312" w:cs="Times New Roman"/>
                <w:bCs/>
                <w:color w:val="000000" w:themeColor="text1"/>
                <w:szCs w:val="21"/>
                <w14:textFill>
                  <w14:solidFill>
                    <w14:schemeClr w14:val="tx1"/>
                  </w14:solidFill>
                </w14:textFill>
              </w:rPr>
            </w:pPr>
            <w:r>
              <w:rPr>
                <w:rFonts w:hint="eastAsia" w:ascii="仿宋_GB2312" w:hAnsi="宋体" w:eastAsia="仿宋_GB2312" w:cs="Times New Roman"/>
                <w:bCs/>
                <w:color w:val="000000" w:themeColor="text1"/>
                <w:szCs w:val="21"/>
                <w14:textFill>
                  <w14:solidFill>
                    <w14:schemeClr w14:val="tx1"/>
                  </w14:solidFill>
                </w14:textFill>
              </w:rPr>
              <w:t>标准内容</w:t>
            </w:r>
          </w:p>
        </w:tc>
        <w:tc>
          <w:tcPr>
            <w:tcW w:w="1655" w:type="dxa"/>
            <w:vAlign w:val="center"/>
          </w:tcPr>
          <w:p w14:paraId="67F09F1F">
            <w:pPr>
              <w:jc w:val="center"/>
              <w:rPr>
                <w:rFonts w:ascii="仿宋_GB2312" w:hAnsi="宋体" w:eastAsia="仿宋_GB2312" w:cs="Times New Roman"/>
                <w:color w:val="000000" w:themeColor="text1"/>
                <w:szCs w:val="21"/>
                <w14:textFill>
                  <w14:solidFill>
                    <w14:schemeClr w14:val="tx1"/>
                  </w14:solidFill>
                </w14:textFill>
              </w:rPr>
            </w:pPr>
            <w:r>
              <w:rPr>
                <w:rFonts w:hint="eastAsia" w:ascii="仿宋_GB2312" w:hAnsi="宋体" w:eastAsia="仿宋_GB2312" w:cs="Times New Roman"/>
                <w:bCs/>
                <w:color w:val="000000" w:themeColor="text1"/>
                <w:szCs w:val="21"/>
                <w14:textFill>
                  <w14:solidFill>
                    <w14:schemeClr w14:val="tx1"/>
                  </w14:solidFill>
                </w14:textFill>
              </w:rPr>
              <w:t>评分方法</w:t>
            </w:r>
          </w:p>
        </w:tc>
        <w:tc>
          <w:tcPr>
            <w:tcW w:w="1080" w:type="dxa"/>
            <w:vAlign w:val="center"/>
          </w:tcPr>
          <w:p w14:paraId="15155715">
            <w:pPr>
              <w:spacing w:line="360" w:lineRule="exact"/>
              <w:jc w:val="center"/>
              <w:outlineLvl w:val="0"/>
              <w:rPr>
                <w:rFonts w:ascii="仿宋_GB2312" w:hAnsi="宋体" w:eastAsia="仿宋_GB2312" w:cs="Times New Roman"/>
                <w:bCs/>
                <w:color w:val="000000" w:themeColor="text1"/>
                <w:szCs w:val="21"/>
                <w14:textFill>
                  <w14:solidFill>
                    <w14:schemeClr w14:val="tx1"/>
                  </w14:solidFill>
                </w14:textFill>
              </w:rPr>
            </w:pPr>
            <w:r>
              <w:rPr>
                <w:rFonts w:hint="eastAsia" w:ascii="仿宋_GB2312" w:hAnsi="宋体" w:eastAsia="仿宋_GB2312" w:cs="Times New Roman"/>
                <w:bCs/>
                <w:color w:val="000000" w:themeColor="text1"/>
                <w:szCs w:val="21"/>
                <w14:textFill>
                  <w14:solidFill>
                    <w14:schemeClr w14:val="tx1"/>
                  </w14:solidFill>
                </w14:textFill>
              </w:rPr>
              <w:t>标准分值</w:t>
            </w:r>
          </w:p>
        </w:tc>
        <w:tc>
          <w:tcPr>
            <w:tcW w:w="1080" w:type="dxa"/>
            <w:vAlign w:val="center"/>
          </w:tcPr>
          <w:p w14:paraId="6EBA8CE7">
            <w:pPr>
              <w:jc w:val="center"/>
              <w:rPr>
                <w:rFonts w:ascii="仿宋_GB2312" w:hAnsi="宋体" w:eastAsia="仿宋_GB2312" w:cs="Times New Roman"/>
                <w:color w:val="000000" w:themeColor="text1"/>
                <w:szCs w:val="21"/>
                <w14:textFill>
                  <w14:solidFill>
                    <w14:schemeClr w14:val="tx1"/>
                  </w14:solidFill>
                </w14:textFill>
              </w:rPr>
            </w:pPr>
            <w:r>
              <w:rPr>
                <w:rFonts w:hint="eastAsia" w:ascii="仿宋_GB2312" w:hAnsi="宋体" w:eastAsia="仿宋_GB2312" w:cs="Times New Roman"/>
                <w:bCs/>
                <w:color w:val="000000" w:themeColor="text1"/>
                <w:szCs w:val="21"/>
                <w14:textFill>
                  <w14:solidFill>
                    <w14:schemeClr w14:val="tx1"/>
                  </w14:solidFill>
                </w14:textFill>
              </w:rPr>
              <w:t>得分</w:t>
            </w:r>
          </w:p>
        </w:tc>
        <w:tc>
          <w:tcPr>
            <w:tcW w:w="1080" w:type="dxa"/>
            <w:vAlign w:val="center"/>
          </w:tcPr>
          <w:p w14:paraId="05BC76AD">
            <w:pPr>
              <w:jc w:val="center"/>
              <w:rPr>
                <w:rFonts w:ascii="仿宋_GB2312" w:hAnsi="宋体" w:eastAsia="仿宋_GB2312" w:cs="Times New Roman"/>
                <w:color w:val="000000" w:themeColor="text1"/>
                <w:szCs w:val="21"/>
                <w14:textFill>
                  <w14:solidFill>
                    <w14:schemeClr w14:val="tx1"/>
                  </w14:solidFill>
                </w14:textFill>
              </w:rPr>
            </w:pPr>
            <w:r>
              <w:rPr>
                <w:rFonts w:hint="eastAsia" w:ascii="仿宋_GB2312" w:hAnsi="宋体" w:eastAsia="仿宋_GB2312" w:cs="Times New Roman"/>
                <w:bCs/>
                <w:color w:val="000000" w:themeColor="text1"/>
                <w:szCs w:val="21"/>
                <w14:textFill>
                  <w14:solidFill>
                    <w14:schemeClr w14:val="tx1"/>
                  </w14:solidFill>
                </w14:textFill>
              </w:rPr>
              <w:t>扣分原因</w:t>
            </w:r>
          </w:p>
        </w:tc>
        <w:tc>
          <w:tcPr>
            <w:tcW w:w="1080" w:type="dxa"/>
            <w:vAlign w:val="center"/>
          </w:tcPr>
          <w:p w14:paraId="2A218EF6">
            <w:pPr>
              <w:jc w:val="center"/>
              <w:rPr>
                <w:rFonts w:ascii="仿宋_GB2312" w:hAnsi="宋体" w:eastAsia="仿宋_GB2312" w:cs="Times New Roman"/>
                <w:color w:val="000000" w:themeColor="text1"/>
                <w:szCs w:val="21"/>
                <w14:textFill>
                  <w14:solidFill>
                    <w14:schemeClr w14:val="tx1"/>
                  </w14:solidFill>
                </w14:textFill>
              </w:rPr>
            </w:pPr>
          </w:p>
        </w:tc>
      </w:tr>
      <w:tr w14:paraId="62E6A8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trPr>
        <w:tc>
          <w:tcPr>
            <w:tcW w:w="1101" w:type="dxa"/>
            <w:vAlign w:val="center"/>
          </w:tcPr>
          <w:p w14:paraId="2460D6C5">
            <w:pPr>
              <w:jc w:val="center"/>
              <w:rPr>
                <w:rFonts w:ascii="仿宋_GB2312" w:hAnsi="宋体" w:eastAsia="仿宋_GB2312" w:cs="Times New Roman"/>
                <w:bCs/>
                <w:color w:val="000000" w:themeColor="text1"/>
                <w:szCs w:val="21"/>
                <w14:textFill>
                  <w14:solidFill>
                    <w14:schemeClr w14:val="tx1"/>
                  </w14:solidFill>
                </w14:textFill>
              </w:rPr>
            </w:pPr>
            <w:r>
              <w:rPr>
                <w:rFonts w:hint="eastAsia" w:ascii="仿宋_GB2312" w:hAnsi="宋体" w:eastAsia="仿宋_GB2312" w:cs="Times New Roman"/>
                <w:bCs/>
                <w:color w:val="000000" w:themeColor="text1"/>
                <w:szCs w:val="21"/>
                <w14:textFill>
                  <w14:solidFill>
                    <w14:schemeClr w14:val="tx1"/>
                  </w14:solidFill>
                </w14:textFill>
              </w:rPr>
              <w:t>1</w:t>
            </w:r>
          </w:p>
        </w:tc>
        <w:tc>
          <w:tcPr>
            <w:tcW w:w="1559" w:type="dxa"/>
            <w:vAlign w:val="center"/>
          </w:tcPr>
          <w:p w14:paraId="321C183D">
            <w:pPr>
              <w:jc w:val="center"/>
              <w:rPr>
                <w:rFonts w:ascii="仿宋_GB2312" w:hAnsi="宋体" w:eastAsia="仿宋_GB2312" w:cs="Times New Roman"/>
                <w:bCs/>
                <w:color w:val="000000" w:themeColor="text1"/>
                <w:szCs w:val="21"/>
                <w14:textFill>
                  <w14:solidFill>
                    <w14:schemeClr w14:val="tx1"/>
                  </w14:solidFill>
                </w14:textFill>
              </w:rPr>
            </w:pPr>
            <w:r>
              <w:rPr>
                <w:rFonts w:hint="eastAsia" w:ascii="仿宋_GB2312" w:hAnsi="宋体" w:eastAsia="仿宋_GB2312" w:cs="Times New Roman"/>
                <w:bCs/>
                <w:color w:val="000000" w:themeColor="text1"/>
                <w:szCs w:val="21"/>
                <w14:textFill>
                  <w14:solidFill>
                    <w14:schemeClr w14:val="tx1"/>
                  </w14:solidFill>
                </w14:textFill>
              </w:rPr>
              <w:t>年度电梯故障率</w:t>
            </w:r>
          </w:p>
        </w:tc>
        <w:tc>
          <w:tcPr>
            <w:tcW w:w="1655" w:type="dxa"/>
          </w:tcPr>
          <w:p w14:paraId="7ADA9960">
            <w:pPr>
              <w:jc w:val="center"/>
              <w:rPr>
                <w:rFonts w:ascii="仿宋_GB2312" w:hAnsi="宋体" w:eastAsia="仿宋_GB2312" w:cs="Times New Roman"/>
                <w:color w:val="000000" w:themeColor="text1"/>
                <w:szCs w:val="21"/>
                <w14:textFill>
                  <w14:solidFill>
                    <w14:schemeClr w14:val="tx1"/>
                  </w14:solidFill>
                </w14:textFill>
              </w:rPr>
            </w:pPr>
            <w:r>
              <w:rPr>
                <w:rFonts w:hint="eastAsia" w:ascii="仿宋_GB2312" w:hAnsi="宋体" w:eastAsia="仿宋_GB2312" w:cs="Times New Roman"/>
                <w:bCs/>
                <w:color w:val="000000" w:themeColor="text1"/>
                <w:szCs w:val="21"/>
                <w14:textFill>
                  <w14:solidFill>
                    <w14:schemeClr w14:val="tx1"/>
                  </w14:solidFill>
                </w14:textFill>
              </w:rPr>
              <w:t>年度平均电梯故障率在本标段4%以内，满分20分，每增加1%，扣减1分</w:t>
            </w:r>
          </w:p>
        </w:tc>
        <w:tc>
          <w:tcPr>
            <w:tcW w:w="1080" w:type="dxa"/>
            <w:vAlign w:val="center"/>
          </w:tcPr>
          <w:p w14:paraId="2F3AE113">
            <w:pPr>
              <w:jc w:val="center"/>
              <w:rPr>
                <w:rFonts w:ascii="仿宋_GB2312" w:hAnsi="宋体" w:eastAsia="仿宋_GB2312" w:cs="Times New Roman"/>
                <w:bCs/>
                <w:color w:val="000000" w:themeColor="text1"/>
                <w:szCs w:val="21"/>
                <w14:textFill>
                  <w14:solidFill>
                    <w14:schemeClr w14:val="tx1"/>
                  </w14:solidFill>
                </w14:textFill>
              </w:rPr>
            </w:pPr>
            <w:r>
              <w:rPr>
                <w:rFonts w:hint="eastAsia" w:ascii="仿宋_GB2312" w:hAnsi="宋体" w:eastAsia="仿宋_GB2312" w:cs="Times New Roman"/>
                <w:bCs/>
                <w:color w:val="000000" w:themeColor="text1"/>
                <w:szCs w:val="21"/>
                <w14:textFill>
                  <w14:solidFill>
                    <w14:schemeClr w14:val="tx1"/>
                  </w14:solidFill>
                </w14:textFill>
              </w:rPr>
              <w:t>20</w:t>
            </w:r>
          </w:p>
        </w:tc>
        <w:tc>
          <w:tcPr>
            <w:tcW w:w="1080" w:type="dxa"/>
          </w:tcPr>
          <w:p w14:paraId="00D970A5">
            <w:pPr>
              <w:rPr>
                <w:rFonts w:ascii="仿宋_GB2312" w:hAnsi="宋体" w:eastAsia="仿宋_GB2312" w:cs="Times New Roman"/>
                <w:color w:val="000000" w:themeColor="text1"/>
                <w:szCs w:val="21"/>
                <w14:textFill>
                  <w14:solidFill>
                    <w14:schemeClr w14:val="tx1"/>
                  </w14:solidFill>
                </w14:textFill>
              </w:rPr>
            </w:pPr>
          </w:p>
        </w:tc>
        <w:tc>
          <w:tcPr>
            <w:tcW w:w="1080" w:type="dxa"/>
          </w:tcPr>
          <w:p w14:paraId="30C31C25">
            <w:pPr>
              <w:rPr>
                <w:rFonts w:ascii="仿宋_GB2312" w:hAnsi="宋体" w:eastAsia="仿宋_GB2312" w:cs="Times New Roman"/>
                <w:color w:val="000000" w:themeColor="text1"/>
                <w:szCs w:val="21"/>
                <w14:textFill>
                  <w14:solidFill>
                    <w14:schemeClr w14:val="tx1"/>
                  </w14:solidFill>
                </w14:textFill>
              </w:rPr>
            </w:pPr>
          </w:p>
        </w:tc>
        <w:tc>
          <w:tcPr>
            <w:tcW w:w="1080" w:type="dxa"/>
          </w:tcPr>
          <w:p w14:paraId="481B85BE">
            <w:pPr>
              <w:rPr>
                <w:rFonts w:ascii="仿宋_GB2312" w:hAnsi="宋体" w:eastAsia="仿宋_GB2312" w:cs="Times New Roman"/>
                <w:color w:val="000000" w:themeColor="text1"/>
                <w:szCs w:val="21"/>
                <w14:textFill>
                  <w14:solidFill>
                    <w14:schemeClr w14:val="tx1"/>
                  </w14:solidFill>
                </w14:textFill>
              </w:rPr>
            </w:pPr>
          </w:p>
        </w:tc>
      </w:tr>
      <w:tr w14:paraId="21E1F7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5" w:hRule="atLeast"/>
        </w:trPr>
        <w:tc>
          <w:tcPr>
            <w:tcW w:w="1101" w:type="dxa"/>
            <w:vAlign w:val="center"/>
          </w:tcPr>
          <w:p w14:paraId="45D14F5B">
            <w:pPr>
              <w:jc w:val="center"/>
              <w:rPr>
                <w:rFonts w:ascii="仿宋_GB2312" w:hAnsi="宋体" w:eastAsia="仿宋_GB2312" w:cs="Times New Roman"/>
                <w:bCs/>
                <w:color w:val="000000" w:themeColor="text1"/>
                <w:szCs w:val="21"/>
                <w14:textFill>
                  <w14:solidFill>
                    <w14:schemeClr w14:val="tx1"/>
                  </w14:solidFill>
                </w14:textFill>
              </w:rPr>
            </w:pPr>
            <w:r>
              <w:rPr>
                <w:rFonts w:hint="eastAsia" w:ascii="仿宋_GB2312" w:hAnsi="宋体" w:eastAsia="仿宋_GB2312" w:cs="Times New Roman"/>
                <w:bCs/>
                <w:color w:val="000000" w:themeColor="text1"/>
                <w:szCs w:val="21"/>
                <w14:textFill>
                  <w14:solidFill>
                    <w14:schemeClr w14:val="tx1"/>
                  </w14:solidFill>
                </w14:textFill>
              </w:rPr>
              <w:t>2</w:t>
            </w:r>
          </w:p>
        </w:tc>
        <w:tc>
          <w:tcPr>
            <w:tcW w:w="1559" w:type="dxa"/>
            <w:vAlign w:val="center"/>
          </w:tcPr>
          <w:p w14:paraId="09DE2111">
            <w:pPr>
              <w:jc w:val="center"/>
              <w:rPr>
                <w:rFonts w:ascii="仿宋_GB2312" w:hAnsi="宋体" w:eastAsia="仿宋_GB2312" w:cs="Times New Roman"/>
                <w:bCs/>
                <w:color w:val="000000" w:themeColor="text1"/>
                <w:szCs w:val="21"/>
                <w14:textFill>
                  <w14:solidFill>
                    <w14:schemeClr w14:val="tx1"/>
                  </w14:solidFill>
                </w14:textFill>
              </w:rPr>
            </w:pPr>
            <w:r>
              <w:rPr>
                <w:rFonts w:hint="eastAsia" w:ascii="仿宋_GB2312" w:hAnsi="宋体" w:eastAsia="仿宋_GB2312" w:cs="Times New Roman"/>
                <w:bCs/>
                <w:color w:val="000000" w:themeColor="text1"/>
                <w:szCs w:val="21"/>
                <w14:textFill>
                  <w14:solidFill>
                    <w14:schemeClr w14:val="tx1"/>
                  </w14:solidFill>
                </w14:textFill>
              </w:rPr>
              <w:t>年度客户投诉率</w:t>
            </w:r>
          </w:p>
        </w:tc>
        <w:tc>
          <w:tcPr>
            <w:tcW w:w="1655" w:type="dxa"/>
            <w:vAlign w:val="center"/>
          </w:tcPr>
          <w:p w14:paraId="29A735D6">
            <w:pPr>
              <w:jc w:val="center"/>
              <w:rPr>
                <w:rFonts w:ascii="仿宋_GB2312" w:hAnsi="宋体" w:eastAsia="仿宋_GB2312" w:cs="Times New Roman"/>
                <w:color w:val="000000" w:themeColor="text1"/>
                <w:szCs w:val="21"/>
                <w14:textFill>
                  <w14:solidFill>
                    <w14:schemeClr w14:val="tx1"/>
                  </w14:solidFill>
                </w14:textFill>
              </w:rPr>
            </w:pPr>
            <w:r>
              <w:rPr>
                <w:rFonts w:hint="eastAsia" w:ascii="仿宋_GB2312" w:hAnsi="宋体" w:eastAsia="仿宋_GB2312" w:cs="Times New Roman"/>
                <w:bCs/>
                <w:color w:val="000000" w:themeColor="text1"/>
                <w:szCs w:val="21"/>
                <w14:textFill>
                  <w14:solidFill>
                    <w14:schemeClr w14:val="tx1"/>
                  </w14:solidFill>
                </w14:textFill>
              </w:rPr>
              <w:t>年度平均客户投诉率在本标段5%以内，满分20分，每增加1%，扣减1分</w:t>
            </w:r>
          </w:p>
        </w:tc>
        <w:tc>
          <w:tcPr>
            <w:tcW w:w="1080" w:type="dxa"/>
            <w:vAlign w:val="center"/>
          </w:tcPr>
          <w:p w14:paraId="0EC9101D">
            <w:pPr>
              <w:jc w:val="center"/>
              <w:rPr>
                <w:rFonts w:ascii="仿宋_GB2312" w:hAnsi="宋体" w:eastAsia="仿宋_GB2312" w:cs="Times New Roman"/>
                <w:bCs/>
                <w:color w:val="000000" w:themeColor="text1"/>
                <w:szCs w:val="21"/>
                <w14:textFill>
                  <w14:solidFill>
                    <w14:schemeClr w14:val="tx1"/>
                  </w14:solidFill>
                </w14:textFill>
              </w:rPr>
            </w:pPr>
            <w:r>
              <w:rPr>
                <w:rFonts w:hint="eastAsia" w:ascii="仿宋_GB2312" w:hAnsi="宋体" w:eastAsia="仿宋_GB2312" w:cs="Times New Roman"/>
                <w:bCs/>
                <w:color w:val="000000" w:themeColor="text1"/>
                <w:szCs w:val="21"/>
                <w14:textFill>
                  <w14:solidFill>
                    <w14:schemeClr w14:val="tx1"/>
                  </w14:solidFill>
                </w14:textFill>
              </w:rPr>
              <w:t>20</w:t>
            </w:r>
          </w:p>
        </w:tc>
        <w:tc>
          <w:tcPr>
            <w:tcW w:w="1080" w:type="dxa"/>
          </w:tcPr>
          <w:p w14:paraId="527BD2F2">
            <w:pPr>
              <w:rPr>
                <w:rFonts w:ascii="仿宋_GB2312" w:hAnsi="宋体" w:eastAsia="仿宋_GB2312" w:cs="Times New Roman"/>
                <w:color w:val="000000" w:themeColor="text1"/>
                <w:szCs w:val="21"/>
                <w14:textFill>
                  <w14:solidFill>
                    <w14:schemeClr w14:val="tx1"/>
                  </w14:solidFill>
                </w14:textFill>
              </w:rPr>
            </w:pPr>
          </w:p>
        </w:tc>
        <w:tc>
          <w:tcPr>
            <w:tcW w:w="1080" w:type="dxa"/>
          </w:tcPr>
          <w:p w14:paraId="73586068">
            <w:pPr>
              <w:rPr>
                <w:rFonts w:ascii="仿宋_GB2312" w:hAnsi="宋体" w:eastAsia="仿宋_GB2312" w:cs="Times New Roman"/>
                <w:color w:val="000000" w:themeColor="text1"/>
                <w:szCs w:val="21"/>
                <w14:textFill>
                  <w14:solidFill>
                    <w14:schemeClr w14:val="tx1"/>
                  </w14:solidFill>
                </w14:textFill>
              </w:rPr>
            </w:pPr>
          </w:p>
        </w:tc>
        <w:tc>
          <w:tcPr>
            <w:tcW w:w="1080" w:type="dxa"/>
          </w:tcPr>
          <w:p w14:paraId="20777576">
            <w:pPr>
              <w:rPr>
                <w:rFonts w:ascii="仿宋_GB2312" w:hAnsi="宋体" w:eastAsia="仿宋_GB2312" w:cs="Times New Roman"/>
                <w:b/>
                <w:color w:val="000000" w:themeColor="text1"/>
                <w:szCs w:val="21"/>
                <w14:textFill>
                  <w14:solidFill>
                    <w14:schemeClr w14:val="tx1"/>
                  </w14:solidFill>
                </w14:textFill>
              </w:rPr>
            </w:pPr>
          </w:p>
        </w:tc>
      </w:tr>
      <w:tr w14:paraId="6EB83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vAlign w:val="center"/>
          </w:tcPr>
          <w:p w14:paraId="74D2567F">
            <w:pPr>
              <w:jc w:val="center"/>
              <w:rPr>
                <w:rFonts w:ascii="仿宋_GB2312" w:hAnsi="宋体" w:eastAsia="仿宋_GB2312" w:cs="Times New Roman"/>
                <w:bCs/>
                <w:color w:val="000000" w:themeColor="text1"/>
                <w:szCs w:val="21"/>
                <w14:textFill>
                  <w14:solidFill>
                    <w14:schemeClr w14:val="tx1"/>
                  </w14:solidFill>
                </w14:textFill>
              </w:rPr>
            </w:pPr>
            <w:r>
              <w:rPr>
                <w:rFonts w:hint="eastAsia" w:ascii="仿宋_GB2312" w:hAnsi="宋体" w:eastAsia="仿宋_GB2312" w:cs="Times New Roman"/>
                <w:bCs/>
                <w:color w:val="000000" w:themeColor="text1"/>
                <w:szCs w:val="21"/>
                <w14:textFill>
                  <w14:solidFill>
                    <w14:schemeClr w14:val="tx1"/>
                  </w14:solidFill>
                </w14:textFill>
              </w:rPr>
              <w:t>3</w:t>
            </w:r>
          </w:p>
        </w:tc>
        <w:tc>
          <w:tcPr>
            <w:tcW w:w="1559" w:type="dxa"/>
            <w:vAlign w:val="center"/>
          </w:tcPr>
          <w:p w14:paraId="444D381A">
            <w:pPr>
              <w:jc w:val="center"/>
              <w:rPr>
                <w:rFonts w:ascii="仿宋_GB2312" w:hAnsi="宋体" w:eastAsia="仿宋_GB2312" w:cs="Times New Roman"/>
                <w:bCs/>
                <w:color w:val="000000" w:themeColor="text1"/>
                <w:szCs w:val="21"/>
                <w14:textFill>
                  <w14:solidFill>
                    <w14:schemeClr w14:val="tx1"/>
                  </w14:solidFill>
                </w14:textFill>
              </w:rPr>
            </w:pPr>
            <w:r>
              <w:rPr>
                <w:rFonts w:hint="eastAsia" w:ascii="仿宋_GB2312" w:hAnsi="宋体" w:eastAsia="仿宋_GB2312" w:cs="Times New Roman"/>
                <w:bCs/>
                <w:color w:val="000000" w:themeColor="text1"/>
                <w:szCs w:val="21"/>
                <w14:textFill>
                  <w14:solidFill>
                    <w14:schemeClr w14:val="tx1"/>
                  </w14:solidFill>
                </w14:textFill>
              </w:rPr>
              <w:t>年度行政处罚或通报</w:t>
            </w:r>
          </w:p>
        </w:tc>
        <w:tc>
          <w:tcPr>
            <w:tcW w:w="1655" w:type="dxa"/>
            <w:vAlign w:val="center"/>
          </w:tcPr>
          <w:p w14:paraId="616E21EC">
            <w:pPr>
              <w:jc w:val="center"/>
              <w:rPr>
                <w:rFonts w:ascii="仿宋_GB2312" w:hAnsi="宋体" w:eastAsia="仿宋_GB2312" w:cs="Times New Roman"/>
                <w:color w:val="000000" w:themeColor="text1"/>
                <w:szCs w:val="21"/>
                <w14:textFill>
                  <w14:solidFill>
                    <w14:schemeClr w14:val="tx1"/>
                  </w14:solidFill>
                </w14:textFill>
              </w:rPr>
            </w:pPr>
            <w:r>
              <w:rPr>
                <w:rFonts w:hint="eastAsia" w:ascii="仿宋_GB2312" w:hAnsi="宋体" w:eastAsia="仿宋_GB2312" w:cs="Times New Roman"/>
                <w:bCs/>
                <w:color w:val="000000" w:themeColor="text1"/>
                <w:szCs w:val="21"/>
                <w14:textFill>
                  <w14:solidFill>
                    <w14:schemeClr w14:val="tx1"/>
                  </w14:solidFill>
                </w14:textFill>
              </w:rPr>
              <w:t>年度有行政处罚或通报，0分；无，满分10分</w:t>
            </w:r>
          </w:p>
        </w:tc>
        <w:tc>
          <w:tcPr>
            <w:tcW w:w="1080" w:type="dxa"/>
            <w:vAlign w:val="center"/>
          </w:tcPr>
          <w:p w14:paraId="59184AD3">
            <w:pPr>
              <w:jc w:val="center"/>
              <w:rPr>
                <w:rFonts w:ascii="仿宋_GB2312" w:hAnsi="宋体" w:eastAsia="仿宋_GB2312" w:cs="Times New Roman"/>
                <w:bCs/>
                <w:color w:val="000000" w:themeColor="text1"/>
                <w:szCs w:val="21"/>
                <w14:textFill>
                  <w14:solidFill>
                    <w14:schemeClr w14:val="tx1"/>
                  </w14:solidFill>
                </w14:textFill>
              </w:rPr>
            </w:pPr>
            <w:r>
              <w:rPr>
                <w:rFonts w:hint="eastAsia" w:ascii="仿宋_GB2312" w:hAnsi="宋体" w:eastAsia="仿宋_GB2312" w:cs="Times New Roman"/>
                <w:bCs/>
                <w:color w:val="000000" w:themeColor="text1"/>
                <w:szCs w:val="21"/>
                <w14:textFill>
                  <w14:solidFill>
                    <w14:schemeClr w14:val="tx1"/>
                  </w14:solidFill>
                </w14:textFill>
              </w:rPr>
              <w:t>10</w:t>
            </w:r>
          </w:p>
        </w:tc>
        <w:tc>
          <w:tcPr>
            <w:tcW w:w="1080" w:type="dxa"/>
          </w:tcPr>
          <w:p w14:paraId="13FB76AB">
            <w:pPr>
              <w:rPr>
                <w:rFonts w:ascii="仿宋_GB2312" w:hAnsi="宋体" w:eastAsia="仿宋_GB2312" w:cs="Times New Roman"/>
                <w:color w:val="000000" w:themeColor="text1"/>
                <w:szCs w:val="21"/>
                <w14:textFill>
                  <w14:solidFill>
                    <w14:schemeClr w14:val="tx1"/>
                  </w14:solidFill>
                </w14:textFill>
              </w:rPr>
            </w:pPr>
          </w:p>
        </w:tc>
        <w:tc>
          <w:tcPr>
            <w:tcW w:w="1080" w:type="dxa"/>
          </w:tcPr>
          <w:p w14:paraId="310434D2">
            <w:pPr>
              <w:rPr>
                <w:rFonts w:ascii="仿宋_GB2312" w:hAnsi="宋体" w:eastAsia="仿宋_GB2312" w:cs="Times New Roman"/>
                <w:color w:val="000000" w:themeColor="text1"/>
                <w:szCs w:val="21"/>
                <w14:textFill>
                  <w14:solidFill>
                    <w14:schemeClr w14:val="tx1"/>
                  </w14:solidFill>
                </w14:textFill>
              </w:rPr>
            </w:pPr>
          </w:p>
        </w:tc>
        <w:tc>
          <w:tcPr>
            <w:tcW w:w="1080" w:type="dxa"/>
            <w:vAlign w:val="center"/>
          </w:tcPr>
          <w:p w14:paraId="096B26B2">
            <w:pPr>
              <w:jc w:val="center"/>
              <w:rPr>
                <w:rFonts w:ascii="仿宋_GB2312" w:hAnsi="宋体" w:eastAsia="仿宋_GB2312" w:cs="Times New Roman"/>
                <w:bCs/>
                <w:color w:val="000000" w:themeColor="text1"/>
                <w:szCs w:val="21"/>
                <w14:textFill>
                  <w14:solidFill>
                    <w14:schemeClr w14:val="tx1"/>
                  </w14:solidFill>
                </w14:textFill>
              </w:rPr>
            </w:pPr>
            <w:r>
              <w:rPr>
                <w:rFonts w:hint="eastAsia" w:ascii="仿宋_GB2312" w:hAnsi="宋体" w:eastAsia="仿宋_GB2312"/>
                <w:bCs/>
                <w:color w:val="000000" w:themeColor="text1"/>
                <w:kern w:val="0"/>
                <w:szCs w:val="21"/>
                <w14:textFill>
                  <w14:solidFill>
                    <w14:schemeClr w14:val="tx1"/>
                  </w14:solidFill>
                </w14:textFill>
              </w:rPr>
              <w:t>一票否决不续签</w:t>
            </w:r>
          </w:p>
        </w:tc>
      </w:tr>
      <w:tr w14:paraId="54FC91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vAlign w:val="center"/>
          </w:tcPr>
          <w:p w14:paraId="2CEE344F">
            <w:pPr>
              <w:jc w:val="center"/>
              <w:rPr>
                <w:rFonts w:ascii="仿宋_GB2312" w:hAnsi="宋体" w:eastAsia="仿宋_GB2312" w:cs="Times New Roman"/>
                <w:bCs/>
                <w:color w:val="000000" w:themeColor="text1"/>
                <w:szCs w:val="21"/>
                <w14:textFill>
                  <w14:solidFill>
                    <w14:schemeClr w14:val="tx1"/>
                  </w14:solidFill>
                </w14:textFill>
              </w:rPr>
            </w:pPr>
            <w:r>
              <w:rPr>
                <w:rFonts w:hint="eastAsia" w:ascii="仿宋_GB2312" w:hAnsi="宋体" w:eastAsia="仿宋_GB2312" w:cs="Times New Roman"/>
                <w:bCs/>
                <w:color w:val="000000" w:themeColor="text1"/>
                <w:szCs w:val="21"/>
                <w14:textFill>
                  <w14:solidFill>
                    <w14:schemeClr w14:val="tx1"/>
                  </w14:solidFill>
                </w14:textFill>
              </w:rPr>
              <w:t>4</w:t>
            </w:r>
          </w:p>
        </w:tc>
        <w:tc>
          <w:tcPr>
            <w:tcW w:w="1559" w:type="dxa"/>
            <w:vAlign w:val="center"/>
          </w:tcPr>
          <w:p w14:paraId="4959888D">
            <w:pPr>
              <w:jc w:val="center"/>
              <w:rPr>
                <w:rFonts w:ascii="仿宋_GB2312" w:hAnsi="宋体" w:eastAsia="仿宋_GB2312" w:cs="Times New Roman"/>
                <w:bCs/>
                <w:color w:val="000000" w:themeColor="text1"/>
                <w:szCs w:val="21"/>
                <w14:textFill>
                  <w14:solidFill>
                    <w14:schemeClr w14:val="tx1"/>
                  </w14:solidFill>
                </w14:textFill>
              </w:rPr>
            </w:pPr>
            <w:r>
              <w:rPr>
                <w:rFonts w:hint="eastAsia" w:ascii="仿宋_GB2312" w:hAnsi="宋体" w:eastAsia="仿宋_GB2312" w:cs="Times New Roman"/>
                <w:bCs/>
                <w:color w:val="000000" w:themeColor="text1"/>
                <w:szCs w:val="21"/>
                <w14:textFill>
                  <w14:solidFill>
                    <w14:schemeClr w14:val="tx1"/>
                  </w14:solidFill>
                </w14:textFill>
              </w:rPr>
              <w:t>年度月度考核评分</w:t>
            </w:r>
          </w:p>
        </w:tc>
        <w:tc>
          <w:tcPr>
            <w:tcW w:w="1655" w:type="dxa"/>
          </w:tcPr>
          <w:p w14:paraId="0AD85880">
            <w:pPr>
              <w:rPr>
                <w:rFonts w:ascii="仿宋_GB2312" w:hAnsi="宋体" w:eastAsia="仿宋_GB2312" w:cs="Times New Roman"/>
                <w:bCs/>
                <w:color w:val="000000" w:themeColor="text1"/>
                <w:szCs w:val="21"/>
                <w14:textFill>
                  <w14:solidFill>
                    <w14:schemeClr w14:val="tx1"/>
                  </w14:solidFill>
                </w14:textFill>
              </w:rPr>
            </w:pPr>
            <w:r>
              <w:rPr>
                <w:rFonts w:hint="eastAsia" w:ascii="仿宋_GB2312" w:hAnsi="宋体" w:eastAsia="仿宋_GB2312" w:cs="Times New Roman"/>
                <w:bCs/>
                <w:color w:val="000000" w:themeColor="text1"/>
                <w:szCs w:val="21"/>
                <w14:textFill>
                  <w14:solidFill>
                    <w14:schemeClr w14:val="tx1"/>
                  </w14:solidFill>
                </w14:textFill>
              </w:rPr>
              <w:t>年度平均分90分以上满分20分，每降低1分，标准分值20分减1分</w:t>
            </w:r>
          </w:p>
        </w:tc>
        <w:tc>
          <w:tcPr>
            <w:tcW w:w="1080" w:type="dxa"/>
            <w:vAlign w:val="center"/>
          </w:tcPr>
          <w:p w14:paraId="28C7E0B9">
            <w:pPr>
              <w:jc w:val="center"/>
              <w:rPr>
                <w:rFonts w:ascii="仿宋_GB2312" w:hAnsi="宋体" w:eastAsia="仿宋_GB2312" w:cs="Times New Roman"/>
                <w:bCs/>
                <w:color w:val="000000" w:themeColor="text1"/>
                <w:szCs w:val="21"/>
                <w14:textFill>
                  <w14:solidFill>
                    <w14:schemeClr w14:val="tx1"/>
                  </w14:solidFill>
                </w14:textFill>
              </w:rPr>
            </w:pPr>
            <w:r>
              <w:rPr>
                <w:rFonts w:hint="eastAsia" w:ascii="仿宋_GB2312" w:hAnsi="宋体" w:eastAsia="仿宋_GB2312" w:cs="Times New Roman"/>
                <w:bCs/>
                <w:color w:val="000000" w:themeColor="text1"/>
                <w:szCs w:val="21"/>
                <w14:textFill>
                  <w14:solidFill>
                    <w14:schemeClr w14:val="tx1"/>
                  </w14:solidFill>
                </w14:textFill>
              </w:rPr>
              <w:t>20</w:t>
            </w:r>
          </w:p>
        </w:tc>
        <w:tc>
          <w:tcPr>
            <w:tcW w:w="1080" w:type="dxa"/>
          </w:tcPr>
          <w:p w14:paraId="1704D1DB">
            <w:pPr>
              <w:rPr>
                <w:rFonts w:ascii="仿宋_GB2312" w:hAnsi="宋体" w:eastAsia="仿宋_GB2312" w:cs="Times New Roman"/>
                <w:color w:val="000000" w:themeColor="text1"/>
                <w:szCs w:val="21"/>
                <w14:textFill>
                  <w14:solidFill>
                    <w14:schemeClr w14:val="tx1"/>
                  </w14:solidFill>
                </w14:textFill>
              </w:rPr>
            </w:pPr>
          </w:p>
        </w:tc>
        <w:tc>
          <w:tcPr>
            <w:tcW w:w="1080" w:type="dxa"/>
          </w:tcPr>
          <w:p w14:paraId="2EF37E53">
            <w:pPr>
              <w:rPr>
                <w:rFonts w:ascii="仿宋_GB2312" w:hAnsi="宋体" w:eastAsia="仿宋_GB2312" w:cs="Times New Roman"/>
                <w:color w:val="000000" w:themeColor="text1"/>
                <w:szCs w:val="21"/>
                <w14:textFill>
                  <w14:solidFill>
                    <w14:schemeClr w14:val="tx1"/>
                  </w14:solidFill>
                </w14:textFill>
              </w:rPr>
            </w:pPr>
          </w:p>
        </w:tc>
        <w:tc>
          <w:tcPr>
            <w:tcW w:w="1080" w:type="dxa"/>
            <w:vAlign w:val="center"/>
          </w:tcPr>
          <w:p w14:paraId="4E41FFBB">
            <w:pPr>
              <w:jc w:val="center"/>
              <w:rPr>
                <w:rFonts w:ascii="仿宋_GB2312" w:hAnsi="宋体" w:eastAsia="仿宋_GB2312" w:cs="Times New Roman"/>
                <w:bCs/>
                <w:color w:val="000000" w:themeColor="text1"/>
                <w:szCs w:val="21"/>
                <w14:textFill>
                  <w14:solidFill>
                    <w14:schemeClr w14:val="tx1"/>
                  </w14:solidFill>
                </w14:textFill>
              </w:rPr>
            </w:pPr>
            <w:r>
              <w:rPr>
                <w:rFonts w:hint="eastAsia" w:ascii="仿宋_GB2312" w:hAnsi="宋体" w:eastAsia="仿宋_GB2312" w:cs="Times New Roman"/>
                <w:bCs/>
                <w:color w:val="000000" w:themeColor="text1"/>
                <w:szCs w:val="21"/>
                <w14:textFill>
                  <w14:solidFill>
                    <w14:schemeClr w14:val="tx1"/>
                  </w14:solidFill>
                </w14:textFill>
              </w:rPr>
              <w:t>平均分低于90分不续签</w:t>
            </w:r>
          </w:p>
        </w:tc>
      </w:tr>
      <w:tr w14:paraId="3D5EE3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vAlign w:val="center"/>
          </w:tcPr>
          <w:p w14:paraId="7853DF07">
            <w:pPr>
              <w:jc w:val="center"/>
              <w:rPr>
                <w:rFonts w:ascii="仿宋_GB2312" w:hAnsi="宋体" w:eastAsia="仿宋_GB2312" w:cs="Times New Roman"/>
                <w:bCs/>
                <w:color w:val="000000" w:themeColor="text1"/>
                <w:szCs w:val="21"/>
                <w14:textFill>
                  <w14:solidFill>
                    <w14:schemeClr w14:val="tx1"/>
                  </w14:solidFill>
                </w14:textFill>
              </w:rPr>
            </w:pPr>
            <w:r>
              <w:rPr>
                <w:rFonts w:hint="eastAsia" w:ascii="仿宋_GB2312" w:hAnsi="宋体" w:eastAsia="仿宋_GB2312" w:cs="Times New Roman"/>
                <w:bCs/>
                <w:color w:val="000000" w:themeColor="text1"/>
                <w:szCs w:val="21"/>
                <w14:textFill>
                  <w14:solidFill>
                    <w14:schemeClr w14:val="tx1"/>
                  </w14:solidFill>
                </w14:textFill>
              </w:rPr>
              <w:t>5</w:t>
            </w:r>
          </w:p>
        </w:tc>
        <w:tc>
          <w:tcPr>
            <w:tcW w:w="1559" w:type="dxa"/>
            <w:vAlign w:val="center"/>
          </w:tcPr>
          <w:p w14:paraId="449FFF90">
            <w:pPr>
              <w:jc w:val="center"/>
              <w:rPr>
                <w:rFonts w:ascii="仿宋_GB2312" w:hAnsi="宋体" w:eastAsia="仿宋_GB2312" w:cs="Times New Roman"/>
                <w:bCs/>
                <w:color w:val="000000" w:themeColor="text1"/>
                <w:szCs w:val="21"/>
                <w14:textFill>
                  <w14:solidFill>
                    <w14:schemeClr w14:val="tx1"/>
                  </w14:solidFill>
                </w14:textFill>
              </w:rPr>
            </w:pPr>
            <w:r>
              <w:rPr>
                <w:rFonts w:hint="eastAsia" w:ascii="仿宋_GB2312" w:hAnsi="宋体" w:eastAsia="仿宋_GB2312" w:cs="Times New Roman"/>
                <w:bCs/>
                <w:color w:val="000000" w:themeColor="text1"/>
                <w:szCs w:val="21"/>
                <w14:textFill>
                  <w14:solidFill>
                    <w14:schemeClr w14:val="tx1"/>
                  </w14:solidFill>
                </w14:textFill>
              </w:rPr>
              <w:t>年度电梯维保人员平均出勤率</w:t>
            </w:r>
          </w:p>
        </w:tc>
        <w:tc>
          <w:tcPr>
            <w:tcW w:w="1655" w:type="dxa"/>
          </w:tcPr>
          <w:p w14:paraId="491C0011">
            <w:pPr>
              <w:jc w:val="center"/>
              <w:rPr>
                <w:rFonts w:ascii="仿宋_GB2312" w:hAnsi="宋体" w:eastAsia="仿宋_GB2312" w:cs="Times New Roman"/>
                <w:color w:val="000000" w:themeColor="text1"/>
                <w:szCs w:val="21"/>
                <w14:textFill>
                  <w14:solidFill>
                    <w14:schemeClr w14:val="tx1"/>
                  </w14:solidFill>
                </w14:textFill>
              </w:rPr>
            </w:pPr>
            <w:r>
              <w:rPr>
                <w:rFonts w:hint="eastAsia" w:ascii="仿宋_GB2312" w:hAnsi="宋体" w:eastAsia="仿宋_GB2312" w:cs="Times New Roman"/>
                <w:bCs/>
                <w:color w:val="000000" w:themeColor="text1"/>
                <w:szCs w:val="21"/>
                <w14:textFill>
                  <w14:solidFill>
                    <w14:schemeClr w14:val="tx1"/>
                  </w14:solidFill>
                </w14:textFill>
              </w:rPr>
              <w:t>年度电梯维保人员出勤率100%，满分25分，每减少1%，扣1分</w:t>
            </w:r>
          </w:p>
        </w:tc>
        <w:tc>
          <w:tcPr>
            <w:tcW w:w="1080" w:type="dxa"/>
            <w:vAlign w:val="center"/>
          </w:tcPr>
          <w:p w14:paraId="523B7453">
            <w:pPr>
              <w:jc w:val="center"/>
              <w:rPr>
                <w:rFonts w:ascii="仿宋_GB2312" w:hAnsi="宋体" w:eastAsia="仿宋_GB2312" w:cs="Times New Roman"/>
                <w:bCs/>
                <w:color w:val="000000" w:themeColor="text1"/>
                <w:szCs w:val="21"/>
                <w14:textFill>
                  <w14:solidFill>
                    <w14:schemeClr w14:val="tx1"/>
                  </w14:solidFill>
                </w14:textFill>
              </w:rPr>
            </w:pPr>
            <w:r>
              <w:rPr>
                <w:rFonts w:hint="eastAsia" w:ascii="仿宋_GB2312" w:hAnsi="宋体" w:eastAsia="仿宋_GB2312" w:cs="Times New Roman"/>
                <w:bCs/>
                <w:color w:val="000000" w:themeColor="text1"/>
                <w:szCs w:val="21"/>
                <w14:textFill>
                  <w14:solidFill>
                    <w14:schemeClr w14:val="tx1"/>
                  </w14:solidFill>
                </w14:textFill>
              </w:rPr>
              <w:t>25</w:t>
            </w:r>
          </w:p>
        </w:tc>
        <w:tc>
          <w:tcPr>
            <w:tcW w:w="1080" w:type="dxa"/>
          </w:tcPr>
          <w:p w14:paraId="4DEA806C">
            <w:pPr>
              <w:rPr>
                <w:rFonts w:ascii="仿宋_GB2312" w:hAnsi="宋体" w:eastAsia="仿宋_GB2312" w:cs="Times New Roman"/>
                <w:color w:val="000000" w:themeColor="text1"/>
                <w:szCs w:val="21"/>
                <w14:textFill>
                  <w14:solidFill>
                    <w14:schemeClr w14:val="tx1"/>
                  </w14:solidFill>
                </w14:textFill>
              </w:rPr>
            </w:pPr>
          </w:p>
        </w:tc>
        <w:tc>
          <w:tcPr>
            <w:tcW w:w="1080" w:type="dxa"/>
          </w:tcPr>
          <w:p w14:paraId="384D9B22">
            <w:pPr>
              <w:rPr>
                <w:rFonts w:ascii="仿宋_GB2312" w:hAnsi="宋体" w:eastAsia="仿宋_GB2312" w:cs="Times New Roman"/>
                <w:color w:val="000000" w:themeColor="text1"/>
                <w:szCs w:val="21"/>
                <w14:textFill>
                  <w14:solidFill>
                    <w14:schemeClr w14:val="tx1"/>
                  </w14:solidFill>
                </w14:textFill>
              </w:rPr>
            </w:pPr>
          </w:p>
        </w:tc>
        <w:tc>
          <w:tcPr>
            <w:tcW w:w="1080" w:type="dxa"/>
          </w:tcPr>
          <w:p w14:paraId="14453069">
            <w:pPr>
              <w:rPr>
                <w:rFonts w:ascii="仿宋_GB2312" w:hAnsi="宋体" w:eastAsia="仿宋_GB2312" w:cs="Times New Roman"/>
                <w:color w:val="000000" w:themeColor="text1"/>
                <w:szCs w:val="21"/>
                <w14:textFill>
                  <w14:solidFill>
                    <w14:schemeClr w14:val="tx1"/>
                  </w14:solidFill>
                </w14:textFill>
              </w:rPr>
            </w:pPr>
          </w:p>
        </w:tc>
      </w:tr>
      <w:tr w14:paraId="73CD2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vAlign w:val="center"/>
          </w:tcPr>
          <w:p w14:paraId="7C4841D6">
            <w:pPr>
              <w:jc w:val="center"/>
              <w:rPr>
                <w:rFonts w:ascii="仿宋_GB2312" w:hAnsi="宋体" w:eastAsia="仿宋_GB2312" w:cs="Times New Roman"/>
                <w:bCs/>
                <w:color w:val="000000" w:themeColor="text1"/>
                <w:szCs w:val="21"/>
                <w14:textFill>
                  <w14:solidFill>
                    <w14:schemeClr w14:val="tx1"/>
                  </w14:solidFill>
                </w14:textFill>
              </w:rPr>
            </w:pPr>
            <w:r>
              <w:rPr>
                <w:rFonts w:hint="eastAsia" w:ascii="仿宋_GB2312" w:hAnsi="宋体" w:eastAsia="仿宋_GB2312" w:cs="Times New Roman"/>
                <w:bCs/>
                <w:color w:val="000000" w:themeColor="text1"/>
                <w:szCs w:val="21"/>
                <w14:textFill>
                  <w14:solidFill>
                    <w14:schemeClr w14:val="tx1"/>
                  </w14:solidFill>
                </w14:textFill>
              </w:rPr>
              <w:t>6</w:t>
            </w:r>
          </w:p>
        </w:tc>
        <w:tc>
          <w:tcPr>
            <w:tcW w:w="1559" w:type="dxa"/>
            <w:vAlign w:val="center"/>
          </w:tcPr>
          <w:p w14:paraId="7B129C22">
            <w:pPr>
              <w:jc w:val="center"/>
              <w:rPr>
                <w:rFonts w:ascii="仿宋_GB2312" w:hAnsi="宋体" w:eastAsia="仿宋_GB2312" w:cs="Times New Roman"/>
                <w:bCs/>
                <w:color w:val="000000" w:themeColor="text1"/>
                <w:szCs w:val="21"/>
                <w14:textFill>
                  <w14:solidFill>
                    <w14:schemeClr w14:val="tx1"/>
                  </w14:solidFill>
                </w14:textFill>
              </w:rPr>
            </w:pPr>
            <w:r>
              <w:rPr>
                <w:rFonts w:hint="eastAsia" w:ascii="仿宋_GB2312" w:hAnsi="宋体" w:eastAsia="仿宋_GB2312" w:cs="Times New Roman"/>
                <w:bCs/>
                <w:color w:val="000000" w:themeColor="text1"/>
                <w:szCs w:val="21"/>
                <w14:textFill>
                  <w14:solidFill>
                    <w14:schemeClr w14:val="tx1"/>
                  </w14:solidFill>
                </w14:textFill>
              </w:rPr>
              <w:t>年度使用专项维修资金</w:t>
            </w:r>
          </w:p>
        </w:tc>
        <w:tc>
          <w:tcPr>
            <w:tcW w:w="1655" w:type="dxa"/>
          </w:tcPr>
          <w:p w14:paraId="13FCCC0D">
            <w:pPr>
              <w:jc w:val="center"/>
              <w:rPr>
                <w:rFonts w:ascii="仿宋_GB2312" w:hAnsi="宋体" w:eastAsia="仿宋_GB2312" w:cs="Times New Roman"/>
                <w:color w:val="000000" w:themeColor="text1"/>
                <w:szCs w:val="21"/>
                <w14:textFill>
                  <w14:solidFill>
                    <w14:schemeClr w14:val="tx1"/>
                  </w14:solidFill>
                </w14:textFill>
              </w:rPr>
            </w:pPr>
            <w:r>
              <w:rPr>
                <w:rFonts w:hint="eastAsia" w:ascii="仿宋_GB2312" w:hAnsi="宋体" w:eastAsia="仿宋_GB2312" w:cs="Times New Roman"/>
                <w:bCs/>
                <w:color w:val="000000" w:themeColor="text1"/>
                <w:szCs w:val="21"/>
                <w14:textFill>
                  <w14:solidFill>
                    <w14:schemeClr w14:val="tx1"/>
                  </w14:solidFill>
                </w14:textFill>
              </w:rPr>
              <w:t>协助、配合甲方推动政府专项维修资金落地、实施，满分5分，否则0分</w:t>
            </w:r>
          </w:p>
        </w:tc>
        <w:tc>
          <w:tcPr>
            <w:tcW w:w="1080" w:type="dxa"/>
            <w:vAlign w:val="center"/>
          </w:tcPr>
          <w:p w14:paraId="642CC066">
            <w:pPr>
              <w:jc w:val="center"/>
              <w:rPr>
                <w:rFonts w:ascii="仿宋_GB2312" w:hAnsi="宋体" w:eastAsia="仿宋_GB2312" w:cs="Times New Roman"/>
                <w:bCs/>
                <w:color w:val="000000" w:themeColor="text1"/>
                <w:szCs w:val="21"/>
                <w14:textFill>
                  <w14:solidFill>
                    <w14:schemeClr w14:val="tx1"/>
                  </w14:solidFill>
                </w14:textFill>
              </w:rPr>
            </w:pPr>
            <w:r>
              <w:rPr>
                <w:rFonts w:hint="eastAsia" w:ascii="仿宋_GB2312" w:hAnsi="宋体" w:eastAsia="仿宋_GB2312" w:cs="Times New Roman"/>
                <w:bCs/>
                <w:color w:val="000000" w:themeColor="text1"/>
                <w:szCs w:val="21"/>
                <w14:textFill>
                  <w14:solidFill>
                    <w14:schemeClr w14:val="tx1"/>
                  </w14:solidFill>
                </w14:textFill>
              </w:rPr>
              <w:t>5</w:t>
            </w:r>
          </w:p>
        </w:tc>
        <w:tc>
          <w:tcPr>
            <w:tcW w:w="1080" w:type="dxa"/>
          </w:tcPr>
          <w:p w14:paraId="23DDF34E">
            <w:pPr>
              <w:rPr>
                <w:rFonts w:ascii="仿宋_GB2312" w:hAnsi="宋体" w:eastAsia="仿宋_GB2312" w:cs="Times New Roman"/>
                <w:color w:val="000000" w:themeColor="text1"/>
                <w:szCs w:val="21"/>
                <w14:textFill>
                  <w14:solidFill>
                    <w14:schemeClr w14:val="tx1"/>
                  </w14:solidFill>
                </w14:textFill>
              </w:rPr>
            </w:pPr>
          </w:p>
        </w:tc>
        <w:tc>
          <w:tcPr>
            <w:tcW w:w="1080" w:type="dxa"/>
          </w:tcPr>
          <w:p w14:paraId="14CBC08B">
            <w:pPr>
              <w:rPr>
                <w:rFonts w:ascii="仿宋_GB2312" w:hAnsi="宋体" w:eastAsia="仿宋_GB2312" w:cs="Times New Roman"/>
                <w:color w:val="000000" w:themeColor="text1"/>
                <w:szCs w:val="21"/>
                <w14:textFill>
                  <w14:solidFill>
                    <w14:schemeClr w14:val="tx1"/>
                  </w14:solidFill>
                </w14:textFill>
              </w:rPr>
            </w:pPr>
          </w:p>
        </w:tc>
        <w:tc>
          <w:tcPr>
            <w:tcW w:w="1080" w:type="dxa"/>
          </w:tcPr>
          <w:p w14:paraId="67A659BA">
            <w:pPr>
              <w:rPr>
                <w:rFonts w:ascii="仿宋_GB2312" w:hAnsi="宋体" w:eastAsia="仿宋_GB2312" w:cs="Times New Roman"/>
                <w:color w:val="000000" w:themeColor="text1"/>
                <w:szCs w:val="21"/>
                <w14:textFill>
                  <w14:solidFill>
                    <w14:schemeClr w14:val="tx1"/>
                  </w14:solidFill>
                </w14:textFill>
              </w:rPr>
            </w:pPr>
          </w:p>
        </w:tc>
      </w:tr>
      <w:tr w14:paraId="31241E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vAlign w:val="center"/>
          </w:tcPr>
          <w:p w14:paraId="217CEC78">
            <w:pPr>
              <w:jc w:val="center"/>
              <w:rPr>
                <w:rFonts w:ascii="仿宋_GB2312" w:hAnsi="宋体" w:eastAsia="仿宋_GB2312" w:cs="Times New Roman"/>
                <w:bCs/>
                <w:color w:val="000000" w:themeColor="text1"/>
                <w:szCs w:val="21"/>
                <w14:textFill>
                  <w14:solidFill>
                    <w14:schemeClr w14:val="tx1"/>
                  </w14:solidFill>
                </w14:textFill>
              </w:rPr>
            </w:pPr>
            <w:r>
              <w:rPr>
                <w:rFonts w:hint="eastAsia" w:ascii="仿宋_GB2312" w:hAnsi="宋体" w:eastAsia="仿宋_GB2312" w:cs="Times New Roman"/>
                <w:bCs/>
                <w:color w:val="000000" w:themeColor="text1"/>
                <w:szCs w:val="21"/>
                <w14:textFill>
                  <w14:solidFill>
                    <w14:schemeClr w14:val="tx1"/>
                  </w14:solidFill>
                </w14:textFill>
              </w:rPr>
              <w:t>7</w:t>
            </w:r>
          </w:p>
        </w:tc>
        <w:tc>
          <w:tcPr>
            <w:tcW w:w="1559" w:type="dxa"/>
            <w:vAlign w:val="center"/>
          </w:tcPr>
          <w:p w14:paraId="50886BAB">
            <w:pPr>
              <w:jc w:val="center"/>
              <w:rPr>
                <w:rFonts w:ascii="仿宋_GB2312" w:hAnsi="宋体" w:eastAsia="仿宋_GB2312" w:cs="Times New Roman"/>
                <w:bCs/>
                <w:color w:val="000000" w:themeColor="text1"/>
                <w:szCs w:val="21"/>
                <w14:textFill>
                  <w14:solidFill>
                    <w14:schemeClr w14:val="tx1"/>
                  </w14:solidFill>
                </w14:textFill>
              </w:rPr>
            </w:pPr>
            <w:r>
              <w:rPr>
                <w:rFonts w:hint="eastAsia" w:ascii="仿宋_GB2312" w:hAnsi="宋体" w:eastAsia="仿宋_GB2312" w:cs="Times New Roman"/>
                <w:bCs/>
                <w:color w:val="000000" w:themeColor="text1"/>
                <w:szCs w:val="21"/>
                <w14:textFill>
                  <w14:solidFill>
                    <w14:schemeClr w14:val="tx1"/>
                  </w14:solidFill>
                </w14:textFill>
              </w:rPr>
              <w:t>合计</w:t>
            </w:r>
          </w:p>
        </w:tc>
        <w:tc>
          <w:tcPr>
            <w:tcW w:w="1655" w:type="dxa"/>
          </w:tcPr>
          <w:p w14:paraId="1C97622E">
            <w:pPr>
              <w:rPr>
                <w:rFonts w:ascii="仿宋_GB2312" w:hAnsi="宋体" w:eastAsia="仿宋_GB2312" w:cs="Times New Roman"/>
                <w:color w:val="000000" w:themeColor="text1"/>
                <w:szCs w:val="21"/>
                <w14:textFill>
                  <w14:solidFill>
                    <w14:schemeClr w14:val="tx1"/>
                  </w14:solidFill>
                </w14:textFill>
              </w:rPr>
            </w:pPr>
          </w:p>
        </w:tc>
        <w:tc>
          <w:tcPr>
            <w:tcW w:w="1080" w:type="dxa"/>
            <w:vAlign w:val="center"/>
          </w:tcPr>
          <w:p w14:paraId="769E3721">
            <w:pPr>
              <w:jc w:val="center"/>
              <w:rPr>
                <w:rFonts w:ascii="仿宋_GB2312" w:hAnsi="宋体" w:eastAsia="仿宋_GB2312" w:cs="Times New Roman"/>
                <w:bCs/>
                <w:color w:val="000000" w:themeColor="text1"/>
                <w:szCs w:val="21"/>
                <w14:textFill>
                  <w14:solidFill>
                    <w14:schemeClr w14:val="tx1"/>
                  </w14:solidFill>
                </w14:textFill>
              </w:rPr>
            </w:pPr>
          </w:p>
        </w:tc>
        <w:tc>
          <w:tcPr>
            <w:tcW w:w="1080" w:type="dxa"/>
          </w:tcPr>
          <w:p w14:paraId="2EB5E493">
            <w:pPr>
              <w:rPr>
                <w:rFonts w:ascii="仿宋_GB2312" w:hAnsi="宋体" w:eastAsia="仿宋_GB2312" w:cs="Times New Roman"/>
                <w:color w:val="000000" w:themeColor="text1"/>
                <w:szCs w:val="21"/>
                <w14:textFill>
                  <w14:solidFill>
                    <w14:schemeClr w14:val="tx1"/>
                  </w14:solidFill>
                </w14:textFill>
              </w:rPr>
            </w:pPr>
          </w:p>
        </w:tc>
        <w:tc>
          <w:tcPr>
            <w:tcW w:w="1080" w:type="dxa"/>
          </w:tcPr>
          <w:p w14:paraId="130EB159">
            <w:pPr>
              <w:rPr>
                <w:rFonts w:ascii="仿宋_GB2312" w:hAnsi="宋体" w:eastAsia="仿宋_GB2312" w:cs="Times New Roman"/>
                <w:color w:val="000000" w:themeColor="text1"/>
                <w:szCs w:val="21"/>
                <w14:textFill>
                  <w14:solidFill>
                    <w14:schemeClr w14:val="tx1"/>
                  </w14:solidFill>
                </w14:textFill>
              </w:rPr>
            </w:pPr>
          </w:p>
        </w:tc>
        <w:tc>
          <w:tcPr>
            <w:tcW w:w="1080" w:type="dxa"/>
          </w:tcPr>
          <w:p w14:paraId="35B663EC">
            <w:pPr>
              <w:rPr>
                <w:rFonts w:ascii="仿宋_GB2312" w:hAnsi="宋体" w:eastAsia="仿宋_GB2312" w:cs="Times New Roman"/>
                <w:color w:val="000000" w:themeColor="text1"/>
                <w:szCs w:val="21"/>
                <w14:textFill>
                  <w14:solidFill>
                    <w14:schemeClr w14:val="tx1"/>
                  </w14:solidFill>
                </w14:textFill>
              </w:rPr>
            </w:pPr>
          </w:p>
        </w:tc>
      </w:tr>
      <w:tr w14:paraId="0871B0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60" w:type="dxa"/>
            <w:gridSpan w:val="2"/>
            <w:vAlign w:val="center"/>
          </w:tcPr>
          <w:p w14:paraId="51A8EB44">
            <w:pPr>
              <w:jc w:val="center"/>
              <w:rPr>
                <w:rFonts w:ascii="仿宋_GB2312" w:hAnsi="宋体" w:eastAsia="仿宋_GB2312" w:cs="Times New Roman"/>
                <w:bCs/>
                <w:color w:val="000000" w:themeColor="text1"/>
                <w:szCs w:val="21"/>
                <w14:textFill>
                  <w14:solidFill>
                    <w14:schemeClr w14:val="tx1"/>
                  </w14:solidFill>
                </w14:textFill>
              </w:rPr>
            </w:pPr>
            <w:r>
              <w:rPr>
                <w:rFonts w:hint="eastAsia" w:ascii="仿宋_GB2312" w:hAnsi="宋体" w:eastAsia="仿宋_GB2312" w:cs="Times New Roman"/>
                <w:bCs/>
                <w:color w:val="000000" w:themeColor="text1"/>
                <w:szCs w:val="21"/>
                <w14:textFill>
                  <w14:solidFill>
                    <w14:schemeClr w14:val="tx1"/>
                  </w14:solidFill>
                </w14:textFill>
              </w:rPr>
              <w:t>评估人员共同会签</w:t>
            </w:r>
          </w:p>
        </w:tc>
        <w:tc>
          <w:tcPr>
            <w:tcW w:w="5975" w:type="dxa"/>
            <w:gridSpan w:val="5"/>
          </w:tcPr>
          <w:p w14:paraId="58567920">
            <w:pPr>
              <w:rPr>
                <w:rFonts w:ascii="仿宋_GB2312" w:hAnsi="宋体" w:eastAsia="仿宋_GB2312" w:cs="Times New Roman"/>
                <w:color w:val="000000" w:themeColor="text1"/>
                <w:szCs w:val="21"/>
                <w14:textFill>
                  <w14:solidFill>
                    <w14:schemeClr w14:val="tx1"/>
                  </w14:solidFill>
                </w14:textFill>
              </w:rPr>
            </w:pPr>
          </w:p>
        </w:tc>
      </w:tr>
      <w:tr w14:paraId="64E662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60" w:type="dxa"/>
            <w:gridSpan w:val="2"/>
            <w:vAlign w:val="center"/>
          </w:tcPr>
          <w:p w14:paraId="0C841346">
            <w:pPr>
              <w:jc w:val="center"/>
              <w:rPr>
                <w:rFonts w:ascii="仿宋_GB2312" w:hAnsi="宋体" w:eastAsia="仿宋_GB2312" w:cs="Times New Roman"/>
                <w:bCs/>
                <w:color w:val="000000" w:themeColor="text1"/>
                <w:szCs w:val="21"/>
                <w14:textFill>
                  <w14:solidFill>
                    <w14:schemeClr w14:val="tx1"/>
                  </w14:solidFill>
                </w14:textFill>
              </w:rPr>
            </w:pPr>
            <w:r>
              <w:rPr>
                <w:rFonts w:hint="eastAsia" w:ascii="仿宋_GB2312" w:hAnsi="宋体" w:eastAsia="仿宋_GB2312" w:cs="Times New Roman"/>
                <w:bCs/>
                <w:color w:val="000000" w:themeColor="text1"/>
                <w:szCs w:val="21"/>
                <w14:textFill>
                  <w14:solidFill>
                    <w14:schemeClr w14:val="tx1"/>
                  </w14:solidFill>
                </w14:textFill>
              </w:rPr>
              <w:t>运营负责人审批意见</w:t>
            </w:r>
          </w:p>
        </w:tc>
        <w:tc>
          <w:tcPr>
            <w:tcW w:w="5975" w:type="dxa"/>
            <w:gridSpan w:val="5"/>
          </w:tcPr>
          <w:p w14:paraId="41E40D7E">
            <w:pPr>
              <w:rPr>
                <w:rFonts w:ascii="仿宋_GB2312" w:hAnsi="宋体" w:eastAsia="仿宋_GB2312" w:cs="Times New Roman"/>
                <w:color w:val="000000" w:themeColor="text1"/>
                <w:szCs w:val="21"/>
                <w14:textFill>
                  <w14:solidFill>
                    <w14:schemeClr w14:val="tx1"/>
                  </w14:solidFill>
                </w14:textFill>
              </w:rPr>
            </w:pPr>
          </w:p>
        </w:tc>
      </w:tr>
      <w:tr w14:paraId="48D53A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60" w:type="dxa"/>
            <w:gridSpan w:val="2"/>
            <w:vAlign w:val="center"/>
          </w:tcPr>
          <w:p w14:paraId="756E1B3A">
            <w:pPr>
              <w:jc w:val="center"/>
              <w:rPr>
                <w:rFonts w:ascii="仿宋_GB2312" w:hAnsi="宋体" w:eastAsia="仿宋_GB2312" w:cs="Times New Roman"/>
                <w:bCs/>
                <w:color w:val="000000" w:themeColor="text1"/>
                <w:szCs w:val="21"/>
                <w14:textFill>
                  <w14:solidFill>
                    <w14:schemeClr w14:val="tx1"/>
                  </w14:solidFill>
                </w14:textFill>
              </w:rPr>
            </w:pPr>
            <w:r>
              <w:rPr>
                <w:rFonts w:hint="eastAsia" w:ascii="仿宋_GB2312" w:hAnsi="宋体" w:eastAsia="仿宋_GB2312" w:cs="Times New Roman"/>
                <w:bCs/>
                <w:color w:val="000000" w:themeColor="text1"/>
                <w:szCs w:val="21"/>
                <w14:textFill>
                  <w14:solidFill>
                    <w14:schemeClr w14:val="tx1"/>
                  </w14:solidFill>
                </w14:textFill>
              </w:rPr>
              <w:t>分公司负责人审批意见</w:t>
            </w:r>
          </w:p>
        </w:tc>
        <w:tc>
          <w:tcPr>
            <w:tcW w:w="5975" w:type="dxa"/>
            <w:gridSpan w:val="5"/>
          </w:tcPr>
          <w:p w14:paraId="1C1766F3">
            <w:pPr>
              <w:rPr>
                <w:rFonts w:ascii="仿宋_GB2312" w:hAnsi="宋体" w:eastAsia="仿宋_GB2312" w:cs="Times New Roman"/>
                <w:color w:val="000000" w:themeColor="text1"/>
                <w:szCs w:val="21"/>
                <w14:textFill>
                  <w14:solidFill>
                    <w14:schemeClr w14:val="tx1"/>
                  </w14:solidFill>
                </w14:textFill>
              </w:rPr>
            </w:pPr>
          </w:p>
        </w:tc>
      </w:tr>
      <w:tr w14:paraId="18138F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8" w:hRule="atLeast"/>
        </w:trPr>
        <w:tc>
          <w:tcPr>
            <w:tcW w:w="8635" w:type="dxa"/>
            <w:gridSpan w:val="7"/>
          </w:tcPr>
          <w:p w14:paraId="374102AA">
            <w:pPr>
              <w:jc w:val="left"/>
              <w:rPr>
                <w:rFonts w:ascii="仿宋_GB2312" w:hAnsi="宋体" w:eastAsia="仿宋_GB2312" w:cs="Times New Roman"/>
                <w:bCs/>
                <w:color w:val="000000" w:themeColor="text1"/>
                <w:szCs w:val="21"/>
                <w14:textFill>
                  <w14:solidFill>
                    <w14:schemeClr w14:val="tx1"/>
                  </w14:solidFill>
                </w14:textFill>
              </w:rPr>
            </w:pPr>
            <w:r>
              <w:rPr>
                <w:rFonts w:hint="eastAsia" w:ascii="仿宋_GB2312" w:hAnsi="宋体" w:eastAsia="仿宋_GB2312" w:cs="Times New Roman"/>
                <w:bCs/>
                <w:color w:val="000000" w:themeColor="text1"/>
                <w:szCs w:val="21"/>
                <w14:textFill>
                  <w14:solidFill>
                    <w14:schemeClr w14:val="tx1"/>
                  </w14:solidFill>
                </w14:textFill>
              </w:rPr>
              <w:t>备注：1、电梯故障指钢丝绳断裂、锈蚀严重，反向轮磨损、主机、主板损坏、变频器损坏等严重影响安全，要求必须停机。</w:t>
            </w:r>
          </w:p>
          <w:p w14:paraId="540FF252">
            <w:pPr>
              <w:ind w:firstLine="630" w:firstLineChars="300"/>
              <w:jc w:val="left"/>
              <w:rPr>
                <w:rFonts w:ascii="仿宋_GB2312" w:hAnsi="宋体" w:eastAsia="仿宋_GB2312" w:cs="Times New Roman"/>
                <w:bCs/>
                <w:color w:val="000000" w:themeColor="text1"/>
                <w:szCs w:val="21"/>
                <w14:textFill>
                  <w14:solidFill>
                    <w14:schemeClr w14:val="tx1"/>
                  </w14:solidFill>
                </w14:textFill>
              </w:rPr>
            </w:pPr>
            <w:r>
              <w:rPr>
                <w:rFonts w:hint="eastAsia" w:ascii="仿宋_GB2312" w:hAnsi="宋体" w:eastAsia="仿宋_GB2312" w:cs="Times New Roman"/>
                <w:bCs/>
                <w:color w:val="000000" w:themeColor="text1"/>
                <w:szCs w:val="21"/>
                <w14:textFill>
                  <w14:solidFill>
                    <w14:schemeClr w14:val="tx1"/>
                  </w14:solidFill>
                </w14:textFill>
              </w:rPr>
              <w:t>2、电梯故障率是指电梯故障次数占本标段电梯总数的比例。</w:t>
            </w:r>
          </w:p>
          <w:p w14:paraId="02D02755">
            <w:pPr>
              <w:jc w:val="left"/>
              <w:rPr>
                <w:rFonts w:ascii="仿宋_GB2312" w:hAnsi="宋体" w:eastAsia="仿宋_GB2312" w:cs="Times New Roman"/>
                <w:bCs/>
                <w:color w:val="000000" w:themeColor="text1"/>
                <w:szCs w:val="21"/>
                <w14:textFill>
                  <w14:solidFill>
                    <w14:schemeClr w14:val="tx1"/>
                  </w14:solidFill>
                </w14:textFill>
              </w:rPr>
            </w:pPr>
            <w:r>
              <w:rPr>
                <w:rFonts w:hint="eastAsia" w:ascii="仿宋_GB2312" w:hAnsi="宋体" w:eastAsia="仿宋_GB2312" w:cs="Times New Roman"/>
                <w:bCs/>
                <w:color w:val="000000" w:themeColor="text1"/>
                <w:szCs w:val="21"/>
                <w14:textFill>
                  <w14:solidFill>
                    <w14:schemeClr w14:val="tx1"/>
                  </w14:solidFill>
                </w14:textFill>
              </w:rPr>
              <w:t xml:space="preserve">      3、客户电梯投诉率是指当月客户投诉次数占本标段电梯总数的比例。</w:t>
            </w:r>
          </w:p>
          <w:p w14:paraId="06819ECE">
            <w:pPr>
              <w:ind w:firstLine="630" w:firstLineChars="300"/>
              <w:jc w:val="left"/>
              <w:rPr>
                <w:rFonts w:ascii="仿宋_GB2312" w:hAnsi="宋体" w:eastAsia="仿宋_GB2312" w:cs="Times New Roman"/>
                <w:bCs/>
                <w:color w:val="000000" w:themeColor="text1"/>
                <w:szCs w:val="21"/>
                <w14:textFill>
                  <w14:solidFill>
                    <w14:schemeClr w14:val="tx1"/>
                  </w14:solidFill>
                </w14:textFill>
              </w:rPr>
            </w:pPr>
            <w:r>
              <w:rPr>
                <w:rFonts w:hint="eastAsia" w:ascii="仿宋_GB2312" w:hAnsi="宋体" w:eastAsia="仿宋_GB2312" w:cs="Times New Roman"/>
                <w:bCs/>
                <w:color w:val="000000" w:themeColor="text1"/>
                <w:szCs w:val="21"/>
                <w14:textFill>
                  <w14:solidFill>
                    <w14:schemeClr w14:val="tx1"/>
                  </w14:solidFill>
                </w14:textFill>
              </w:rPr>
              <w:t>4、电梯在使用过程中发生安全事故。</w:t>
            </w:r>
          </w:p>
          <w:p w14:paraId="35B5FDC9">
            <w:pPr>
              <w:ind w:firstLine="630" w:firstLineChars="300"/>
              <w:jc w:val="left"/>
              <w:rPr>
                <w:rFonts w:ascii="仿宋_GB2312" w:hAnsi="宋体" w:eastAsia="仿宋_GB2312" w:cs="Times New Roman"/>
                <w:bCs/>
                <w:color w:val="000000" w:themeColor="text1"/>
                <w:szCs w:val="21"/>
                <w14:textFill>
                  <w14:solidFill>
                    <w14:schemeClr w14:val="tx1"/>
                  </w14:solidFill>
                </w14:textFill>
              </w:rPr>
            </w:pPr>
            <w:r>
              <w:rPr>
                <w:rFonts w:hint="eastAsia" w:ascii="仿宋_GB2312" w:hAnsi="宋体" w:eastAsia="仿宋_GB2312" w:cs="Times New Roman"/>
                <w:bCs/>
                <w:color w:val="000000" w:themeColor="text1"/>
                <w:szCs w:val="21"/>
                <w14:textFill>
                  <w14:solidFill>
                    <w14:schemeClr w14:val="tx1"/>
                  </w14:solidFill>
                </w14:textFill>
              </w:rPr>
              <w:t>5、由于维保单位的管理原因在维保过程中造成第三方或本身人员安全事故及财产损失的。</w:t>
            </w:r>
          </w:p>
          <w:p w14:paraId="21D5D44A">
            <w:pPr>
              <w:ind w:firstLine="630" w:firstLineChars="300"/>
              <w:jc w:val="left"/>
              <w:rPr>
                <w:rFonts w:ascii="仿宋_GB2312" w:hAnsi="宋体" w:eastAsia="仿宋_GB2312" w:cs="Times New Roman"/>
                <w:bCs/>
                <w:color w:val="000000" w:themeColor="text1"/>
                <w:szCs w:val="21"/>
                <w14:textFill>
                  <w14:solidFill>
                    <w14:schemeClr w14:val="tx1"/>
                  </w14:solidFill>
                </w14:textFill>
              </w:rPr>
            </w:pPr>
            <w:r>
              <w:rPr>
                <w:rFonts w:hint="eastAsia" w:ascii="仿宋_GB2312" w:hAnsi="宋体" w:eastAsia="仿宋_GB2312" w:cs="Times New Roman"/>
                <w:bCs/>
                <w:color w:val="000000" w:themeColor="text1"/>
                <w:szCs w:val="21"/>
                <w14:textFill>
                  <w14:solidFill>
                    <w14:schemeClr w14:val="tx1"/>
                  </w14:solidFill>
                </w14:textFill>
              </w:rPr>
              <w:t>6、由于行政处罚或通报的。</w:t>
            </w:r>
          </w:p>
          <w:p w14:paraId="233DE1FE">
            <w:pPr>
              <w:jc w:val="left"/>
              <w:rPr>
                <w:rFonts w:ascii="仿宋_GB2312" w:hAnsi="宋体" w:eastAsia="仿宋_GB2312" w:cs="Times New Roman"/>
                <w:color w:val="000000" w:themeColor="text1"/>
                <w:szCs w:val="21"/>
                <w14:textFill>
                  <w14:solidFill>
                    <w14:schemeClr w14:val="tx1"/>
                  </w14:solidFill>
                </w14:textFill>
              </w:rPr>
            </w:pPr>
            <w:r>
              <w:rPr>
                <w:rFonts w:hint="eastAsia" w:ascii="仿宋_GB2312" w:hAnsi="宋体" w:eastAsia="仿宋_GB2312" w:cs="Times New Roman"/>
                <w:bCs/>
                <w:color w:val="000000" w:themeColor="text1"/>
                <w:szCs w:val="21"/>
                <w14:textFill>
                  <w14:solidFill>
                    <w14:schemeClr w14:val="tx1"/>
                  </w14:solidFill>
                </w14:textFill>
              </w:rPr>
              <w:t>以上备注第4、5、6项将一票否决续签合同，并承担相应的法律责任。履约评价分低于90分不续签。</w:t>
            </w:r>
          </w:p>
        </w:tc>
      </w:tr>
    </w:tbl>
    <w:p w14:paraId="09F8DCFD">
      <w:pPr>
        <w:ind w:firstLine="2520" w:firstLineChars="900"/>
        <w:rPr>
          <w:rFonts w:ascii="宋体" w:hAnsi="宋体" w:eastAsia="宋体" w:cs="Times New Roman"/>
          <w:color w:val="000000" w:themeColor="text1"/>
          <w:sz w:val="28"/>
          <w:szCs w:val="28"/>
          <w14:textFill>
            <w14:solidFill>
              <w14:schemeClr w14:val="tx1"/>
            </w14:solidFill>
          </w14:textFill>
        </w:rPr>
      </w:pPr>
    </w:p>
    <w:p w14:paraId="6B617E42">
      <w:pPr>
        <w:rPr>
          <w:rFonts w:ascii="宋体" w:hAnsi="宋体" w:eastAsia="宋体" w:cs="Times New Roman"/>
          <w:color w:val="000000" w:themeColor="text1"/>
          <w:sz w:val="28"/>
          <w:szCs w:val="28"/>
          <w14:textFill>
            <w14:solidFill>
              <w14:schemeClr w14:val="tx1"/>
            </w14:solidFill>
          </w14:textFill>
        </w:rPr>
      </w:pPr>
    </w:p>
    <w:p w14:paraId="5A669F5C">
      <w:pPr>
        <w:rPr>
          <w:rFonts w:ascii="仿宋_GB2312" w:hAnsi="宋体" w:eastAsia="仿宋_GB2312"/>
          <w:bCs/>
          <w:color w:val="000000" w:themeColor="text1"/>
          <w:sz w:val="24"/>
          <w14:textFill>
            <w14:solidFill>
              <w14:schemeClr w14:val="tx1"/>
            </w14:solidFill>
          </w14:textFill>
        </w:rPr>
      </w:pPr>
      <w:r>
        <w:rPr>
          <w:rFonts w:hint="eastAsia" w:ascii="仿宋_GB2312" w:hAnsi="宋体" w:eastAsia="仿宋_GB2312"/>
          <w:bCs/>
          <w:color w:val="000000" w:themeColor="text1"/>
          <w:sz w:val="24"/>
          <w14:textFill>
            <w14:solidFill>
              <w14:schemeClr w14:val="tx1"/>
            </w14:solidFill>
          </w14:textFill>
        </w:rPr>
        <w:t>附件10：报价清单（维保费用清单、常用配件费用清单、收费大修人工费用清单）</w:t>
      </w:r>
    </w:p>
    <w:p w14:paraId="712BD1D2">
      <w:pPr>
        <w:rPr>
          <w:rFonts w:ascii="宋体" w:hAnsi="宋体"/>
          <w:bCs/>
          <w:color w:val="000000" w:themeColor="text1"/>
          <w:sz w:val="24"/>
          <w14:textFill>
            <w14:solidFill>
              <w14:schemeClr w14:val="tx1"/>
            </w14:solidFill>
          </w14:textFill>
        </w:rPr>
      </w:pPr>
    </w:p>
    <w:tbl>
      <w:tblPr>
        <w:tblStyle w:val="34"/>
        <w:tblW w:w="5000" w:type="pct"/>
        <w:tblInd w:w="0" w:type="dxa"/>
        <w:tblLayout w:type="fixed"/>
        <w:tblCellMar>
          <w:top w:w="0" w:type="dxa"/>
          <w:left w:w="108" w:type="dxa"/>
          <w:bottom w:w="0" w:type="dxa"/>
          <w:right w:w="108" w:type="dxa"/>
        </w:tblCellMar>
      </w:tblPr>
      <w:tblGrid>
        <w:gridCol w:w="804"/>
        <w:gridCol w:w="2554"/>
        <w:gridCol w:w="1976"/>
        <w:gridCol w:w="2534"/>
        <w:gridCol w:w="994"/>
      </w:tblGrid>
      <w:tr w14:paraId="34F0D3DE">
        <w:tblPrEx>
          <w:tblCellMar>
            <w:top w:w="0" w:type="dxa"/>
            <w:left w:w="108" w:type="dxa"/>
            <w:bottom w:w="0" w:type="dxa"/>
            <w:right w:w="108" w:type="dxa"/>
          </w:tblCellMar>
        </w:tblPrEx>
        <w:trPr>
          <w:trHeight w:val="557" w:hRule="atLeast"/>
        </w:trPr>
        <w:tc>
          <w:tcPr>
            <w:tcW w:w="5000" w:type="pct"/>
            <w:gridSpan w:val="5"/>
            <w:tcBorders>
              <w:top w:val="single" w:color="000000" w:sz="4" w:space="0"/>
              <w:left w:val="single" w:color="000000" w:sz="4" w:space="0"/>
              <w:bottom w:val="single" w:color="000000" w:sz="4" w:space="0"/>
              <w:right w:val="single" w:color="000000" w:sz="4" w:space="0"/>
            </w:tcBorders>
            <w:vAlign w:val="center"/>
          </w:tcPr>
          <w:p w14:paraId="07A736E0">
            <w:pPr>
              <w:jc w:val="center"/>
              <w:textAlignment w:val="center"/>
              <w:rPr>
                <w:rFonts w:ascii="仿宋_GB2312" w:hAnsi="宋体" w:eastAsia="仿宋_GB2312" w:cs="宋体"/>
                <w:bCs/>
                <w:color w:val="000000" w:themeColor="text1"/>
                <w:szCs w:val="21"/>
                <w14:textFill>
                  <w14:solidFill>
                    <w14:schemeClr w14:val="tx1"/>
                  </w14:solidFill>
                </w14:textFill>
              </w:rPr>
            </w:pPr>
            <w:r>
              <w:rPr>
                <w:rFonts w:hint="eastAsia" w:ascii="仿宋_GB2312" w:hAnsi="宋体" w:eastAsia="仿宋_GB2312"/>
                <w:bCs/>
                <w:color w:val="000000" w:themeColor="text1"/>
                <w:szCs w:val="21"/>
                <w14:textFill>
                  <w14:solidFill>
                    <w14:schemeClr w14:val="tx1"/>
                  </w14:solidFill>
                </w14:textFill>
              </w:rPr>
              <w:t>常用配件费用清单</w:t>
            </w:r>
            <w:r>
              <w:rPr>
                <w:rFonts w:hint="eastAsia" w:ascii="仿宋_GB2312" w:hAnsi="宋体" w:eastAsia="仿宋_GB2312" w:cs="Times New Roman"/>
                <w:bCs/>
                <w:color w:val="000000" w:themeColor="text1"/>
                <w:szCs w:val="21"/>
                <w14:textFill>
                  <w14:solidFill>
                    <w14:schemeClr w14:val="tx1"/>
                  </w14:solidFill>
                </w14:textFill>
              </w:rPr>
              <w:t>（参考）</w:t>
            </w:r>
          </w:p>
        </w:tc>
      </w:tr>
      <w:tr w14:paraId="413DCB89">
        <w:tblPrEx>
          <w:tblCellMar>
            <w:top w:w="0" w:type="dxa"/>
            <w:left w:w="108" w:type="dxa"/>
            <w:bottom w:w="0" w:type="dxa"/>
            <w:right w:w="108" w:type="dxa"/>
          </w:tblCellMar>
        </w:tblPrEx>
        <w:trPr>
          <w:trHeight w:val="532" w:hRule="atLeast"/>
        </w:trPr>
        <w:tc>
          <w:tcPr>
            <w:tcW w:w="4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FCB0BC">
            <w:pPr>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lang w:bidi="ar"/>
                <w14:textFill>
                  <w14:solidFill>
                    <w14:schemeClr w14:val="tx1"/>
                  </w14:solidFill>
                </w14:textFill>
              </w:rPr>
              <w:t>序号</w:t>
            </w:r>
          </w:p>
        </w:tc>
        <w:tc>
          <w:tcPr>
            <w:tcW w:w="14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14E1E8">
            <w:pPr>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lang w:bidi="ar"/>
                <w14:textFill>
                  <w14:solidFill>
                    <w14:schemeClr w14:val="tx1"/>
                  </w14:solidFill>
                </w14:textFill>
              </w:rPr>
              <w:t>名称</w:t>
            </w:r>
          </w:p>
        </w:tc>
        <w:tc>
          <w:tcPr>
            <w:tcW w:w="1114" w:type="pct"/>
            <w:tcBorders>
              <w:top w:val="single" w:color="000000" w:sz="4" w:space="0"/>
              <w:left w:val="single" w:color="000000" w:sz="4" w:space="0"/>
              <w:bottom w:val="single" w:color="000000" w:sz="4" w:space="0"/>
              <w:right w:val="single" w:color="000000" w:sz="4" w:space="0"/>
            </w:tcBorders>
            <w:vAlign w:val="center"/>
          </w:tcPr>
          <w:p w14:paraId="695B1A6B">
            <w:pPr>
              <w:jc w:val="center"/>
              <w:textAlignment w:val="center"/>
              <w:rPr>
                <w:rFonts w:ascii="仿宋_GB2312" w:hAnsi="宋体" w:eastAsia="仿宋_GB2312" w:cs="宋体"/>
                <w:color w:val="000000" w:themeColor="text1"/>
                <w:kern w:val="0"/>
                <w:szCs w:val="21"/>
                <w:lang w:bidi="ar"/>
                <w14:textFill>
                  <w14:solidFill>
                    <w14:schemeClr w14:val="tx1"/>
                  </w14:solidFill>
                </w14:textFill>
              </w:rPr>
            </w:pPr>
            <w:r>
              <w:rPr>
                <w:rFonts w:hint="eastAsia" w:ascii="仿宋_GB2312" w:hAnsi="宋体" w:eastAsia="仿宋_GB2312" w:cs="宋体"/>
                <w:color w:val="000000" w:themeColor="text1"/>
                <w:kern w:val="0"/>
                <w:szCs w:val="21"/>
                <w:lang w:bidi="ar"/>
                <w14:textFill>
                  <w14:solidFill>
                    <w14:schemeClr w14:val="tx1"/>
                  </w14:solidFill>
                </w14:textFill>
              </w:rPr>
              <w:t>品牌</w:t>
            </w:r>
          </w:p>
        </w:tc>
        <w:tc>
          <w:tcPr>
            <w:tcW w:w="14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2B514E">
            <w:pPr>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lang w:bidi="ar"/>
                <w14:textFill>
                  <w14:solidFill>
                    <w14:schemeClr w14:val="tx1"/>
                  </w14:solidFill>
                </w14:textFill>
              </w:rPr>
              <w:t>型号</w:t>
            </w:r>
          </w:p>
        </w:tc>
        <w:tc>
          <w:tcPr>
            <w:tcW w:w="5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DAF6E0">
            <w:pPr>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lang w:bidi="ar"/>
                <w14:textFill>
                  <w14:solidFill>
                    <w14:schemeClr w14:val="tx1"/>
                  </w14:solidFill>
                </w14:textFill>
              </w:rPr>
              <w:t>单价</w:t>
            </w:r>
          </w:p>
        </w:tc>
      </w:tr>
      <w:tr w14:paraId="7046D82A">
        <w:tblPrEx>
          <w:tblCellMar>
            <w:top w:w="0" w:type="dxa"/>
            <w:left w:w="108" w:type="dxa"/>
            <w:bottom w:w="0" w:type="dxa"/>
            <w:right w:w="108" w:type="dxa"/>
          </w:tblCellMar>
        </w:tblPrEx>
        <w:trPr>
          <w:trHeight w:val="285" w:hRule="atLeast"/>
        </w:trPr>
        <w:tc>
          <w:tcPr>
            <w:tcW w:w="4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DC3E39">
            <w:pPr>
              <w:jc w:val="center"/>
              <w:textAlignment w:val="center"/>
              <w:rPr>
                <w:rFonts w:hint="eastAsia" w:ascii="仿宋_GB2312" w:hAnsi="宋体" w:eastAsia="仿宋_GB2312" w:cs="宋体"/>
                <w:color w:val="000000" w:themeColor="text1"/>
                <w:kern w:val="0"/>
                <w:szCs w:val="21"/>
                <w:lang w:bidi="ar"/>
                <w14:textFill>
                  <w14:solidFill>
                    <w14:schemeClr w14:val="tx1"/>
                  </w14:solidFill>
                </w14:textFill>
              </w:rPr>
            </w:pPr>
          </w:p>
        </w:tc>
        <w:tc>
          <w:tcPr>
            <w:tcW w:w="14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AC60D8">
            <w:pPr>
              <w:jc w:val="center"/>
              <w:rPr>
                <w:rFonts w:ascii="仿宋_GB2312" w:hAnsi="宋体" w:eastAsia="仿宋_GB2312" w:cs="宋体"/>
                <w:color w:val="000000" w:themeColor="text1"/>
                <w:szCs w:val="21"/>
                <w14:textFill>
                  <w14:solidFill>
                    <w14:schemeClr w14:val="tx1"/>
                  </w14:solidFill>
                </w14:textFill>
              </w:rPr>
            </w:pPr>
          </w:p>
        </w:tc>
        <w:tc>
          <w:tcPr>
            <w:tcW w:w="1114" w:type="pct"/>
            <w:tcBorders>
              <w:top w:val="single" w:color="000000" w:sz="4" w:space="0"/>
              <w:left w:val="single" w:color="000000" w:sz="4" w:space="0"/>
              <w:bottom w:val="single" w:color="000000" w:sz="4" w:space="0"/>
              <w:right w:val="single" w:color="000000" w:sz="4" w:space="0"/>
            </w:tcBorders>
          </w:tcPr>
          <w:p w14:paraId="2814B1BF">
            <w:pPr>
              <w:jc w:val="center"/>
              <w:textAlignment w:val="center"/>
              <w:rPr>
                <w:rFonts w:ascii="仿宋_GB2312" w:hAnsi="宋体" w:eastAsia="仿宋_GB2312" w:cs="宋体"/>
                <w:color w:val="000000" w:themeColor="text1"/>
                <w:kern w:val="0"/>
                <w:szCs w:val="21"/>
                <w:lang w:bidi="ar"/>
                <w14:textFill>
                  <w14:solidFill>
                    <w14:schemeClr w14:val="tx1"/>
                  </w14:solidFill>
                </w14:textFill>
              </w:rPr>
            </w:pPr>
          </w:p>
        </w:tc>
        <w:tc>
          <w:tcPr>
            <w:tcW w:w="14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534296">
            <w:pPr>
              <w:jc w:val="center"/>
              <w:textAlignment w:val="center"/>
              <w:rPr>
                <w:rFonts w:hint="default" w:ascii="仿宋_GB2312" w:hAnsi="宋体" w:eastAsia="仿宋_GB2312" w:cs="宋体"/>
                <w:color w:val="000000" w:themeColor="text1"/>
                <w:kern w:val="0"/>
                <w:szCs w:val="21"/>
                <w:lang w:val="en-US" w:bidi="ar"/>
                <w14:textFill>
                  <w14:solidFill>
                    <w14:schemeClr w14:val="tx1"/>
                  </w14:solidFill>
                </w14:textFill>
              </w:rPr>
            </w:pPr>
          </w:p>
        </w:tc>
        <w:tc>
          <w:tcPr>
            <w:tcW w:w="5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25CFEB">
            <w:pPr>
              <w:jc w:val="right"/>
              <w:textAlignment w:val="center"/>
              <w:rPr>
                <w:rFonts w:ascii="仿宋_GB2312" w:hAnsi="宋体" w:eastAsia="仿宋_GB2312" w:cs="宋体"/>
                <w:color w:val="000000" w:themeColor="text1"/>
                <w:szCs w:val="21"/>
                <w14:textFill>
                  <w14:solidFill>
                    <w14:schemeClr w14:val="tx1"/>
                  </w14:solidFill>
                </w14:textFill>
              </w:rPr>
            </w:pPr>
          </w:p>
        </w:tc>
      </w:tr>
      <w:tr w14:paraId="13C8B98B">
        <w:tblPrEx>
          <w:tblCellMar>
            <w:top w:w="0" w:type="dxa"/>
            <w:left w:w="108" w:type="dxa"/>
            <w:bottom w:w="0" w:type="dxa"/>
            <w:right w:w="108" w:type="dxa"/>
          </w:tblCellMar>
        </w:tblPrEx>
        <w:trPr>
          <w:trHeight w:val="285" w:hRule="atLeast"/>
        </w:trPr>
        <w:tc>
          <w:tcPr>
            <w:tcW w:w="4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99D2F3">
            <w:pPr>
              <w:jc w:val="center"/>
              <w:textAlignment w:val="center"/>
              <w:rPr>
                <w:rFonts w:hint="eastAsia" w:ascii="仿宋_GB2312" w:hAnsi="宋体" w:eastAsia="仿宋_GB2312" w:cs="宋体"/>
                <w:color w:val="000000" w:themeColor="text1"/>
                <w:kern w:val="0"/>
                <w:szCs w:val="21"/>
                <w:lang w:bidi="ar"/>
                <w14:textFill>
                  <w14:solidFill>
                    <w14:schemeClr w14:val="tx1"/>
                  </w14:solidFill>
                </w14:textFill>
              </w:rPr>
            </w:pPr>
          </w:p>
        </w:tc>
        <w:tc>
          <w:tcPr>
            <w:tcW w:w="14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4BFA62">
            <w:pPr>
              <w:jc w:val="center"/>
              <w:rPr>
                <w:rFonts w:ascii="仿宋_GB2312" w:hAnsi="宋体" w:eastAsia="仿宋_GB2312" w:cs="宋体"/>
                <w:color w:val="000000" w:themeColor="text1"/>
                <w:szCs w:val="21"/>
                <w14:textFill>
                  <w14:solidFill>
                    <w14:schemeClr w14:val="tx1"/>
                  </w14:solidFill>
                </w14:textFill>
              </w:rPr>
            </w:pPr>
          </w:p>
        </w:tc>
        <w:tc>
          <w:tcPr>
            <w:tcW w:w="1114" w:type="pct"/>
            <w:tcBorders>
              <w:top w:val="single" w:color="000000" w:sz="4" w:space="0"/>
              <w:left w:val="single" w:color="000000" w:sz="4" w:space="0"/>
              <w:bottom w:val="single" w:color="000000" w:sz="4" w:space="0"/>
              <w:right w:val="single" w:color="000000" w:sz="4" w:space="0"/>
            </w:tcBorders>
          </w:tcPr>
          <w:p w14:paraId="6BDFE50C">
            <w:pPr>
              <w:jc w:val="center"/>
              <w:textAlignment w:val="center"/>
              <w:rPr>
                <w:rFonts w:ascii="仿宋_GB2312" w:hAnsi="宋体" w:eastAsia="仿宋_GB2312" w:cs="宋体"/>
                <w:color w:val="000000" w:themeColor="text1"/>
                <w:kern w:val="0"/>
                <w:szCs w:val="21"/>
                <w:lang w:bidi="ar"/>
                <w14:textFill>
                  <w14:solidFill>
                    <w14:schemeClr w14:val="tx1"/>
                  </w14:solidFill>
                </w14:textFill>
              </w:rPr>
            </w:pPr>
          </w:p>
        </w:tc>
        <w:tc>
          <w:tcPr>
            <w:tcW w:w="14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D25848">
            <w:pPr>
              <w:jc w:val="center"/>
              <w:textAlignment w:val="center"/>
              <w:rPr>
                <w:rFonts w:hint="default" w:ascii="仿宋_GB2312" w:hAnsi="宋体" w:eastAsia="仿宋_GB2312" w:cs="宋体"/>
                <w:color w:val="000000" w:themeColor="text1"/>
                <w:kern w:val="0"/>
                <w:szCs w:val="21"/>
                <w:lang w:val="en-US" w:bidi="ar"/>
                <w14:textFill>
                  <w14:solidFill>
                    <w14:schemeClr w14:val="tx1"/>
                  </w14:solidFill>
                </w14:textFill>
              </w:rPr>
            </w:pPr>
          </w:p>
        </w:tc>
        <w:tc>
          <w:tcPr>
            <w:tcW w:w="5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A06844">
            <w:pPr>
              <w:jc w:val="right"/>
              <w:textAlignment w:val="center"/>
              <w:rPr>
                <w:rFonts w:ascii="仿宋_GB2312" w:hAnsi="宋体" w:eastAsia="仿宋_GB2312" w:cs="宋体"/>
                <w:color w:val="000000" w:themeColor="text1"/>
                <w:szCs w:val="21"/>
                <w14:textFill>
                  <w14:solidFill>
                    <w14:schemeClr w14:val="tx1"/>
                  </w14:solidFill>
                </w14:textFill>
              </w:rPr>
            </w:pPr>
          </w:p>
        </w:tc>
      </w:tr>
    </w:tbl>
    <w:p w14:paraId="718CBF87">
      <w:pPr>
        <w:rPr>
          <w:rFonts w:ascii="宋体" w:hAnsi="宋体"/>
          <w:bCs/>
          <w:color w:val="000000" w:themeColor="text1"/>
          <w:sz w:val="24"/>
          <w14:textFill>
            <w14:solidFill>
              <w14:schemeClr w14:val="tx1"/>
            </w14:solidFill>
          </w14:textFill>
        </w:rPr>
      </w:pPr>
    </w:p>
    <w:p w14:paraId="2C8E6BBE">
      <w:pPr>
        <w:adjustRightInd w:val="0"/>
        <w:snapToGrid w:val="0"/>
        <w:spacing w:line="360" w:lineRule="auto"/>
        <w:rPr>
          <w:rFonts w:ascii="仿宋_GB2312" w:hAnsi="宋体" w:eastAsia="仿宋_GB2312" w:cs="Times New Roman"/>
          <w:bCs/>
          <w:color w:val="000000" w:themeColor="text1"/>
          <w:sz w:val="24"/>
          <w:szCs w:val="24"/>
          <w14:textFill>
            <w14:solidFill>
              <w14:schemeClr w14:val="tx1"/>
            </w14:solidFill>
          </w14:textFill>
        </w:rPr>
      </w:pPr>
      <w:r>
        <w:rPr>
          <w:rFonts w:hint="eastAsia" w:ascii="仿宋_GB2312" w:hAnsi="宋体" w:eastAsia="仿宋_GB2312" w:cs="Times New Roman"/>
          <w:bCs/>
          <w:color w:val="000000" w:themeColor="text1"/>
          <w:sz w:val="24"/>
          <w:szCs w:val="24"/>
          <w14:textFill>
            <w14:solidFill>
              <w14:schemeClr w14:val="tx1"/>
            </w14:solidFill>
          </w14:textFill>
        </w:rPr>
        <w:t>注：包括但不限于上述设备维修零配件，根据项目实际情况增加或减少。</w:t>
      </w:r>
    </w:p>
    <w:p w14:paraId="699B2E53">
      <w:pPr>
        <w:rPr>
          <w:rFonts w:ascii="宋体" w:hAnsi="宋体"/>
          <w:bCs/>
          <w:color w:val="000000" w:themeColor="text1"/>
          <w:sz w:val="24"/>
          <w14:textFill>
            <w14:solidFill>
              <w14:schemeClr w14:val="tx1"/>
            </w14:solidFill>
          </w14:textFill>
        </w:rPr>
      </w:pPr>
    </w:p>
    <w:p w14:paraId="014D22C3">
      <w:pPr>
        <w:rPr>
          <w:rFonts w:ascii="宋体" w:hAnsi="宋体"/>
          <w:bCs/>
          <w:color w:val="000000" w:themeColor="text1"/>
          <w:sz w:val="24"/>
          <w14:textFill>
            <w14:solidFill>
              <w14:schemeClr w14:val="tx1"/>
            </w14:solidFill>
          </w14:textFill>
        </w:rPr>
      </w:pPr>
    </w:p>
    <w:p w14:paraId="073B48F1">
      <w:pPr>
        <w:rPr>
          <w:rFonts w:ascii="宋体" w:hAnsi="宋体"/>
          <w:bCs/>
          <w:color w:val="000000" w:themeColor="text1"/>
          <w:sz w:val="24"/>
          <w14:textFill>
            <w14:solidFill>
              <w14:schemeClr w14:val="tx1"/>
            </w14:solidFill>
          </w14:textFill>
        </w:rPr>
      </w:pPr>
    </w:p>
    <w:p w14:paraId="0869FE93">
      <w:pPr>
        <w:rPr>
          <w:rFonts w:ascii="宋体" w:hAnsi="宋体"/>
          <w:bCs/>
          <w:color w:val="000000" w:themeColor="text1"/>
          <w:sz w:val="24"/>
          <w14:textFill>
            <w14:solidFill>
              <w14:schemeClr w14:val="tx1"/>
            </w14:solidFill>
          </w14:textFill>
        </w:rPr>
      </w:pPr>
    </w:p>
    <w:p w14:paraId="65581525">
      <w:pPr>
        <w:rPr>
          <w:rFonts w:ascii="宋体" w:hAnsi="宋体"/>
          <w:bCs/>
          <w:color w:val="000000" w:themeColor="text1"/>
          <w:sz w:val="24"/>
          <w14:textFill>
            <w14:solidFill>
              <w14:schemeClr w14:val="tx1"/>
            </w14:solidFill>
          </w14:textFill>
        </w:rPr>
      </w:pPr>
    </w:p>
    <w:p w14:paraId="7AAE31AF">
      <w:pPr>
        <w:rPr>
          <w:rFonts w:ascii="宋体" w:hAnsi="宋体"/>
          <w:bCs/>
          <w:color w:val="000000" w:themeColor="text1"/>
          <w:sz w:val="24"/>
          <w14:textFill>
            <w14:solidFill>
              <w14:schemeClr w14:val="tx1"/>
            </w14:solidFill>
          </w14:textFill>
        </w:rPr>
      </w:pPr>
    </w:p>
    <w:p w14:paraId="07B50282">
      <w:pPr>
        <w:rPr>
          <w:rFonts w:ascii="宋体" w:hAnsi="宋体"/>
          <w:bCs/>
          <w:color w:val="000000" w:themeColor="text1"/>
          <w:sz w:val="24"/>
          <w14:textFill>
            <w14:solidFill>
              <w14:schemeClr w14:val="tx1"/>
            </w14:solidFill>
          </w14:textFill>
        </w:rPr>
      </w:pPr>
    </w:p>
    <w:p w14:paraId="462DF97C">
      <w:pPr>
        <w:rPr>
          <w:rFonts w:ascii="宋体" w:hAnsi="宋体"/>
          <w:bCs/>
          <w:color w:val="000000" w:themeColor="text1"/>
          <w:sz w:val="24"/>
          <w14:textFill>
            <w14:solidFill>
              <w14:schemeClr w14:val="tx1"/>
            </w14:solidFill>
          </w14:textFill>
        </w:rPr>
      </w:pPr>
    </w:p>
    <w:p w14:paraId="6CC8F617">
      <w:pPr>
        <w:rPr>
          <w:rFonts w:ascii="宋体" w:hAnsi="宋体"/>
          <w:bCs/>
          <w:color w:val="000000" w:themeColor="text1"/>
          <w:sz w:val="24"/>
          <w14:textFill>
            <w14:solidFill>
              <w14:schemeClr w14:val="tx1"/>
            </w14:solidFill>
          </w14:textFill>
        </w:rPr>
      </w:pPr>
    </w:p>
    <w:p w14:paraId="7495CDB5">
      <w:pPr>
        <w:rPr>
          <w:rFonts w:ascii="宋体" w:hAnsi="宋体"/>
          <w:bCs/>
          <w:color w:val="000000" w:themeColor="text1"/>
          <w:sz w:val="24"/>
          <w14:textFill>
            <w14:solidFill>
              <w14:schemeClr w14:val="tx1"/>
            </w14:solidFill>
          </w14:textFill>
        </w:rPr>
      </w:pPr>
    </w:p>
    <w:p w14:paraId="294453D5">
      <w:pPr>
        <w:rPr>
          <w:rFonts w:ascii="仿宋" w:hAnsi="仿宋" w:eastAsia="仿宋"/>
          <w:color w:val="000000" w:themeColor="text1"/>
          <w:sz w:val="32"/>
          <w:szCs w:val="32"/>
          <w14:textFill>
            <w14:solidFill>
              <w14:schemeClr w14:val="tx1"/>
            </w14:solidFill>
          </w14:textFill>
        </w:rPr>
      </w:pPr>
    </w:p>
    <w:p w14:paraId="160C20EA">
      <w:pPr>
        <w:widowControl/>
        <w:adjustRightInd w:val="0"/>
        <w:snapToGrid w:val="0"/>
        <w:spacing w:line="560" w:lineRule="exact"/>
        <w:ind w:firstLine="560" w:firstLineChars="200"/>
        <w:jc w:val="left"/>
        <w:rPr>
          <w:rFonts w:hint="default" w:ascii="仿宋" w:hAnsi="仿宋" w:eastAsia="仿宋" w:cs="Times New Roman"/>
          <w:bCs/>
          <w:kern w:val="0"/>
          <w:sz w:val="28"/>
          <w:szCs w:val="28"/>
          <w:lang w:val="en-US" w:eastAsia="zh-CN" w:bidi="ar-SA"/>
        </w:rPr>
      </w:pPr>
    </w:p>
    <w:p w14:paraId="2A8D5274">
      <w:pPr>
        <w:widowControl/>
        <w:adjustRightInd w:val="0"/>
        <w:snapToGrid w:val="0"/>
        <w:spacing w:line="560" w:lineRule="exact"/>
        <w:ind w:firstLine="560" w:firstLineChars="200"/>
        <w:jc w:val="left"/>
        <w:rPr>
          <w:rFonts w:hint="default" w:ascii="仿宋" w:hAnsi="仿宋" w:eastAsia="仿宋" w:cs="Times New Roman"/>
          <w:bCs/>
          <w:kern w:val="0"/>
          <w:sz w:val="28"/>
          <w:szCs w:val="28"/>
          <w:lang w:val="en-US" w:eastAsia="zh-CN" w:bidi="ar-SA"/>
        </w:rPr>
      </w:pPr>
    </w:p>
    <w:p w14:paraId="1A889280">
      <w:pPr>
        <w:widowControl/>
        <w:adjustRightInd w:val="0"/>
        <w:snapToGrid w:val="0"/>
        <w:spacing w:line="560" w:lineRule="exact"/>
        <w:ind w:firstLine="560" w:firstLineChars="200"/>
        <w:jc w:val="left"/>
        <w:rPr>
          <w:rFonts w:hint="default" w:ascii="仿宋" w:hAnsi="仿宋" w:eastAsia="仿宋" w:cs="Times New Roman"/>
          <w:bCs/>
          <w:kern w:val="0"/>
          <w:sz w:val="28"/>
          <w:szCs w:val="28"/>
          <w:lang w:val="en-US" w:eastAsia="zh-CN" w:bidi="ar-SA"/>
        </w:rPr>
      </w:pPr>
    </w:p>
    <w:p w14:paraId="22BA13EB">
      <w:pPr>
        <w:widowControl/>
        <w:adjustRightInd w:val="0"/>
        <w:snapToGrid w:val="0"/>
        <w:spacing w:line="560" w:lineRule="exact"/>
        <w:ind w:firstLine="560" w:firstLineChars="200"/>
        <w:jc w:val="left"/>
        <w:rPr>
          <w:rFonts w:hint="default" w:ascii="仿宋" w:hAnsi="仿宋" w:eastAsia="仿宋" w:cs="Times New Roman"/>
          <w:bCs/>
          <w:kern w:val="0"/>
          <w:sz w:val="28"/>
          <w:szCs w:val="28"/>
          <w:lang w:val="en-US" w:eastAsia="zh-CN" w:bidi="ar-SA"/>
        </w:rPr>
      </w:pPr>
    </w:p>
    <w:p w14:paraId="60920C85">
      <w:pPr>
        <w:widowControl/>
        <w:adjustRightInd w:val="0"/>
        <w:snapToGrid w:val="0"/>
        <w:spacing w:line="560" w:lineRule="exact"/>
        <w:ind w:firstLine="560" w:firstLineChars="200"/>
        <w:jc w:val="left"/>
        <w:rPr>
          <w:rFonts w:hint="default" w:ascii="仿宋" w:hAnsi="仿宋" w:eastAsia="仿宋" w:cs="Times New Roman"/>
          <w:bCs/>
          <w:kern w:val="0"/>
          <w:sz w:val="28"/>
          <w:szCs w:val="28"/>
          <w:lang w:val="en-US" w:eastAsia="zh-CN" w:bidi="ar-SA"/>
        </w:rPr>
      </w:pPr>
    </w:p>
    <w:p w14:paraId="10F3584F">
      <w:pPr>
        <w:numPr>
          <w:ilvl w:val="0"/>
          <w:numId w:val="6"/>
        </w:numPr>
        <w:spacing w:line="360" w:lineRule="auto"/>
        <w:ind w:left="0" w:leftChars="0" w:firstLine="0" w:firstLineChars="0"/>
        <w:jc w:val="center"/>
        <w:outlineLvl w:val="0"/>
        <w:rPr>
          <w:rFonts w:hint="eastAsia" w:ascii="黑体" w:hAnsi="黑体" w:eastAsia="黑体" w:cs="黑体"/>
          <w:sz w:val="48"/>
          <w:szCs w:val="48"/>
          <w:highlight w:val="none"/>
          <w:shd w:val="clear" w:color="060000" w:fill="auto"/>
        </w:rPr>
      </w:pPr>
      <w:r>
        <w:rPr>
          <w:rFonts w:hint="eastAsia" w:ascii="黑体" w:hAnsi="黑体" w:eastAsia="黑体" w:cs="黑体"/>
          <w:sz w:val="48"/>
          <w:szCs w:val="48"/>
          <w:highlight w:val="none"/>
          <w:shd w:val="clear" w:color="060000" w:fill="auto"/>
          <w:lang w:val="en-US" w:eastAsia="zh-CN"/>
        </w:rPr>
        <w:t xml:space="preserve">  </w:t>
      </w:r>
      <w:bookmarkStart w:id="113" w:name="_Toc28951"/>
      <w:r>
        <w:rPr>
          <w:rFonts w:hint="eastAsia" w:ascii="黑体" w:hAnsi="黑体" w:eastAsia="黑体" w:cs="黑体"/>
          <w:sz w:val="48"/>
          <w:szCs w:val="48"/>
          <w:highlight w:val="none"/>
          <w:shd w:val="clear" w:color="060000" w:fill="auto"/>
        </w:rPr>
        <w:t>需求任务书</w:t>
      </w:r>
      <w:bookmarkEnd w:id="113"/>
    </w:p>
    <w:p w14:paraId="7D06916E">
      <w:pPr>
        <w:pStyle w:val="33"/>
        <w:widowControl w:val="0"/>
        <w:numPr>
          <w:ilvl w:val="0"/>
          <w:numId w:val="0"/>
        </w:numPr>
        <w:spacing w:line="360" w:lineRule="auto"/>
        <w:jc w:val="both"/>
        <w:rPr>
          <w:rFonts w:hint="default" w:ascii="仿宋" w:hAnsi="仿宋" w:eastAsia="仿宋" w:cs="仿宋_GB2312"/>
          <w:sz w:val="24"/>
          <w:szCs w:val="24"/>
          <w:highlight w:val="none"/>
          <w:lang w:val="en-US" w:eastAsia="zh-CN"/>
        </w:rPr>
      </w:pPr>
    </w:p>
    <w:p w14:paraId="5C05B299">
      <w:pPr>
        <w:pStyle w:val="33"/>
        <w:widowControl w:val="0"/>
        <w:numPr>
          <w:ilvl w:val="0"/>
          <w:numId w:val="0"/>
        </w:numPr>
        <w:spacing w:line="360" w:lineRule="auto"/>
        <w:jc w:val="both"/>
        <w:rPr>
          <w:rFonts w:hint="eastAsia" w:ascii="仿宋" w:hAnsi="仿宋" w:eastAsia="仿宋" w:cs="仿宋"/>
          <w:b/>
          <w:bCs/>
          <w:sz w:val="32"/>
          <w:szCs w:val="32"/>
          <w:highlight w:val="none"/>
          <w:lang w:val="en-US" w:eastAsia="zh-CN"/>
        </w:rPr>
      </w:pPr>
      <w:r>
        <w:rPr>
          <w:rFonts w:hint="eastAsia" w:ascii="仿宋" w:hAnsi="仿宋" w:eastAsia="仿宋" w:cs="仿宋"/>
          <w:b/>
          <w:bCs/>
          <w:sz w:val="32"/>
          <w:szCs w:val="32"/>
          <w:highlight w:val="none"/>
          <w:lang w:val="en-US" w:eastAsia="zh-CN"/>
        </w:rPr>
        <w:t>招标主要内容包括但不限于以下内容：</w:t>
      </w:r>
    </w:p>
    <w:p w14:paraId="69922BA1">
      <w:pPr>
        <w:pStyle w:val="70"/>
        <w:numPr>
          <w:ilvl w:val="0"/>
          <w:numId w:val="9"/>
        </w:numPr>
        <w:spacing w:line="560" w:lineRule="exact"/>
        <w:ind w:firstLine="560"/>
        <w:rPr>
          <w:rFonts w:hint="eastAsia" w:ascii="仿宋" w:hAnsi="仿宋" w:eastAsia="仿宋" w:cs="Times New Roman"/>
          <w:bCs/>
          <w:kern w:val="0"/>
          <w:sz w:val="28"/>
          <w:szCs w:val="28"/>
          <w:lang w:val="en-US" w:eastAsia="zh-CN"/>
        </w:rPr>
      </w:pPr>
      <w:r>
        <w:rPr>
          <w:rFonts w:hint="eastAsia" w:ascii="仿宋" w:hAnsi="仿宋" w:eastAsia="仿宋" w:cs="Times New Roman"/>
          <w:bCs/>
          <w:kern w:val="0"/>
          <w:sz w:val="28"/>
          <w:szCs w:val="28"/>
          <w:lang w:val="en-US" w:eastAsia="zh-CN"/>
        </w:rPr>
        <w:t>承包方式：合同以总承包方式承包，即乙方就甲方合同内各款服务所含人工（含劳动法规定的相关福利）、税金、安全要求、文明施工、设备材料等为完成维保所需的全部费用。</w:t>
      </w:r>
    </w:p>
    <w:p w14:paraId="1842CBB4">
      <w:pPr>
        <w:pStyle w:val="70"/>
        <w:numPr>
          <w:ilvl w:val="0"/>
          <w:numId w:val="9"/>
        </w:numPr>
        <w:spacing w:line="560" w:lineRule="exact"/>
        <w:ind w:firstLine="560"/>
        <w:rPr>
          <w:rFonts w:hint="eastAsia" w:ascii="仿宋" w:hAnsi="仿宋" w:eastAsia="仿宋" w:cs="Times New Roman"/>
          <w:bCs/>
          <w:kern w:val="0"/>
          <w:sz w:val="28"/>
          <w:szCs w:val="28"/>
          <w:lang w:val="en-US" w:eastAsia="zh-CN"/>
        </w:rPr>
      </w:pPr>
      <w:r>
        <w:rPr>
          <w:rFonts w:hint="eastAsia" w:ascii="仿宋" w:hAnsi="仿宋" w:eastAsia="仿宋" w:cs="Times New Roman"/>
          <w:bCs/>
          <w:kern w:val="0"/>
          <w:sz w:val="28"/>
          <w:szCs w:val="28"/>
          <w:lang w:val="en-US" w:eastAsia="zh-CN"/>
        </w:rPr>
        <w:t>维保区域电梯数量：</w:t>
      </w:r>
    </w:p>
    <w:p w14:paraId="2709827C">
      <w:pPr>
        <w:pStyle w:val="70"/>
        <w:numPr>
          <w:ilvl w:val="0"/>
          <w:numId w:val="0"/>
        </w:numPr>
        <w:spacing w:line="560" w:lineRule="exact"/>
        <w:rPr>
          <w:rFonts w:hint="eastAsia" w:ascii="仿宋" w:hAnsi="仿宋" w:eastAsia="仿宋" w:cs="仿宋"/>
          <w:bCs/>
          <w:kern w:val="0"/>
          <w:sz w:val="28"/>
          <w:szCs w:val="28"/>
          <w:lang w:val="en-US" w:eastAsia="zh-CN"/>
        </w:rPr>
      </w:pPr>
    </w:p>
    <w:tbl>
      <w:tblPr>
        <w:tblStyle w:val="34"/>
        <w:tblW w:w="5182" w:type="pct"/>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autofit"/>
        <w:tblCellMar>
          <w:top w:w="0" w:type="dxa"/>
          <w:left w:w="108" w:type="dxa"/>
          <w:bottom w:w="0" w:type="dxa"/>
          <w:right w:w="108" w:type="dxa"/>
        </w:tblCellMar>
      </w:tblPr>
      <w:tblGrid>
        <w:gridCol w:w="2983"/>
        <w:gridCol w:w="1606"/>
        <w:gridCol w:w="1951"/>
        <w:gridCol w:w="2645"/>
      </w:tblGrid>
      <w:tr w14:paraId="41A05EC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65" w:hRule="atLeast"/>
          <w:jc w:val="center"/>
        </w:trPr>
        <w:tc>
          <w:tcPr>
            <w:tcW w:w="5000" w:type="pct"/>
            <w:gridSpan w:val="4"/>
            <w:tcBorders>
              <w:tl2br w:val="nil"/>
              <w:tr2bl w:val="nil"/>
            </w:tcBorders>
            <w:noWrap/>
            <w:vAlign w:val="center"/>
          </w:tcPr>
          <w:p w14:paraId="2147B00B">
            <w:pPr>
              <w:bidi w:val="0"/>
              <w:jc w:val="cente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正常运行电梯</w:t>
            </w:r>
          </w:p>
        </w:tc>
      </w:tr>
      <w:tr w14:paraId="3591C5D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39" w:hRule="atLeast"/>
          <w:jc w:val="center"/>
        </w:trPr>
        <w:tc>
          <w:tcPr>
            <w:tcW w:w="1624" w:type="pct"/>
            <w:tcBorders>
              <w:tl2br w:val="nil"/>
              <w:tr2bl w:val="nil"/>
            </w:tcBorders>
            <w:noWrap/>
            <w:vAlign w:val="center"/>
          </w:tcPr>
          <w:p w14:paraId="11E0F763">
            <w:pPr>
              <w:bidi w:val="0"/>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项目名称</w:t>
            </w:r>
          </w:p>
        </w:tc>
        <w:tc>
          <w:tcPr>
            <w:tcW w:w="874" w:type="pct"/>
            <w:tcBorders>
              <w:tl2br w:val="nil"/>
              <w:tr2bl w:val="nil"/>
            </w:tcBorders>
            <w:noWrap/>
            <w:vAlign w:val="center"/>
          </w:tcPr>
          <w:p w14:paraId="724E192D">
            <w:pPr>
              <w:bidi w:val="0"/>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电梯类型</w:t>
            </w:r>
          </w:p>
        </w:tc>
        <w:tc>
          <w:tcPr>
            <w:tcW w:w="1062" w:type="pct"/>
            <w:tcBorders>
              <w:tl2br w:val="nil"/>
              <w:tr2bl w:val="nil"/>
            </w:tcBorders>
            <w:noWrap/>
            <w:vAlign w:val="center"/>
          </w:tcPr>
          <w:p w14:paraId="798E4FC5">
            <w:pPr>
              <w:bidi w:val="0"/>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数量（台）</w:t>
            </w:r>
          </w:p>
        </w:tc>
        <w:tc>
          <w:tcPr>
            <w:tcW w:w="1438" w:type="pct"/>
            <w:tcBorders>
              <w:tl2br w:val="nil"/>
              <w:tr2bl w:val="nil"/>
            </w:tcBorders>
            <w:noWrap/>
            <w:vAlign w:val="center"/>
          </w:tcPr>
          <w:p w14:paraId="239A37B2">
            <w:pPr>
              <w:bidi w:val="0"/>
              <w:jc w:val="center"/>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备注</w:t>
            </w:r>
          </w:p>
        </w:tc>
      </w:tr>
      <w:tr w14:paraId="4259117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39" w:hRule="atLeast"/>
          <w:jc w:val="center"/>
        </w:trPr>
        <w:tc>
          <w:tcPr>
            <w:tcW w:w="1624" w:type="pct"/>
            <w:vMerge w:val="restart"/>
            <w:tcBorders>
              <w:tl2br w:val="nil"/>
              <w:tr2bl w:val="nil"/>
            </w:tcBorders>
            <w:noWrap/>
            <w:vAlign w:val="center"/>
          </w:tcPr>
          <w:p w14:paraId="12B6C397">
            <w:pPr>
              <w:bidi w:val="0"/>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2号交易广场</w:t>
            </w:r>
          </w:p>
        </w:tc>
        <w:tc>
          <w:tcPr>
            <w:tcW w:w="874" w:type="pct"/>
            <w:tcBorders>
              <w:tl2br w:val="nil"/>
              <w:tr2bl w:val="nil"/>
            </w:tcBorders>
            <w:noWrap/>
            <w:vAlign w:val="center"/>
          </w:tcPr>
          <w:p w14:paraId="724D5980">
            <w:pPr>
              <w:bidi w:val="0"/>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直梯</w:t>
            </w:r>
          </w:p>
        </w:tc>
        <w:tc>
          <w:tcPr>
            <w:tcW w:w="1062" w:type="pct"/>
            <w:tcBorders>
              <w:tl2br w:val="nil"/>
              <w:tr2bl w:val="nil"/>
            </w:tcBorders>
            <w:noWrap/>
            <w:vAlign w:val="center"/>
          </w:tcPr>
          <w:p w14:paraId="040583FA">
            <w:pPr>
              <w:bidi w:val="0"/>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36</w:t>
            </w:r>
          </w:p>
        </w:tc>
        <w:tc>
          <w:tcPr>
            <w:tcW w:w="1438" w:type="pct"/>
            <w:tcBorders>
              <w:tl2br w:val="nil"/>
              <w:tr2bl w:val="nil"/>
            </w:tcBorders>
            <w:noWrap/>
            <w:vAlign w:val="center"/>
          </w:tcPr>
          <w:p w14:paraId="28120DEB">
            <w:pPr>
              <w:bidi w:val="0"/>
              <w:jc w:val="center"/>
              <w:rPr>
                <w:rFonts w:hint="eastAsia" w:ascii="仿宋_GB2312" w:hAnsi="仿宋_GB2312" w:eastAsia="仿宋_GB2312" w:cs="仿宋_GB2312"/>
                <w:sz w:val="28"/>
                <w:szCs w:val="28"/>
                <w:lang w:val="en-US" w:eastAsia="zh-CN"/>
              </w:rPr>
            </w:pPr>
          </w:p>
        </w:tc>
      </w:tr>
      <w:tr w14:paraId="6EF34D7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39" w:hRule="atLeast"/>
          <w:jc w:val="center"/>
        </w:trPr>
        <w:tc>
          <w:tcPr>
            <w:tcW w:w="1624" w:type="pct"/>
            <w:vMerge w:val="continue"/>
            <w:tcBorders>
              <w:tl2br w:val="nil"/>
              <w:tr2bl w:val="nil"/>
            </w:tcBorders>
            <w:noWrap/>
            <w:vAlign w:val="center"/>
          </w:tcPr>
          <w:p w14:paraId="1CAF4ADB">
            <w:pPr>
              <w:bidi w:val="0"/>
              <w:jc w:val="center"/>
              <w:rPr>
                <w:rFonts w:hint="eastAsia" w:ascii="仿宋_GB2312" w:hAnsi="仿宋_GB2312" w:eastAsia="仿宋_GB2312" w:cs="仿宋_GB2312"/>
                <w:sz w:val="28"/>
                <w:szCs w:val="28"/>
              </w:rPr>
            </w:pPr>
          </w:p>
        </w:tc>
        <w:tc>
          <w:tcPr>
            <w:tcW w:w="874" w:type="pct"/>
            <w:tcBorders>
              <w:tl2br w:val="nil"/>
              <w:tr2bl w:val="nil"/>
            </w:tcBorders>
            <w:noWrap/>
            <w:vAlign w:val="center"/>
          </w:tcPr>
          <w:p w14:paraId="58B40749">
            <w:pPr>
              <w:bidi w:val="0"/>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扶梯</w:t>
            </w:r>
          </w:p>
        </w:tc>
        <w:tc>
          <w:tcPr>
            <w:tcW w:w="1062" w:type="pct"/>
            <w:tcBorders>
              <w:tl2br w:val="nil"/>
              <w:tr2bl w:val="nil"/>
            </w:tcBorders>
            <w:noWrap/>
            <w:vAlign w:val="center"/>
          </w:tcPr>
          <w:p w14:paraId="553BE960">
            <w:pPr>
              <w:bidi w:val="0"/>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26</w:t>
            </w:r>
          </w:p>
        </w:tc>
        <w:tc>
          <w:tcPr>
            <w:tcW w:w="1438" w:type="pct"/>
            <w:tcBorders>
              <w:tl2br w:val="nil"/>
              <w:tr2bl w:val="nil"/>
            </w:tcBorders>
            <w:noWrap/>
            <w:vAlign w:val="center"/>
          </w:tcPr>
          <w:p w14:paraId="7A4431A0">
            <w:pPr>
              <w:bidi w:val="0"/>
              <w:rPr>
                <w:rFonts w:hint="eastAsia" w:ascii="仿宋_GB2312" w:hAnsi="仿宋_GB2312" w:eastAsia="仿宋_GB2312" w:cs="仿宋_GB2312"/>
                <w:sz w:val="28"/>
                <w:szCs w:val="28"/>
                <w:lang w:val="en-US" w:eastAsia="zh-CN"/>
              </w:rPr>
            </w:pPr>
          </w:p>
        </w:tc>
      </w:tr>
      <w:tr w14:paraId="17EE527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39" w:hRule="atLeast"/>
          <w:jc w:val="center"/>
        </w:trPr>
        <w:tc>
          <w:tcPr>
            <w:tcW w:w="1624" w:type="pct"/>
            <w:tcBorders>
              <w:tl2br w:val="nil"/>
              <w:tr2bl w:val="nil"/>
            </w:tcBorders>
            <w:noWrap/>
            <w:vAlign w:val="center"/>
          </w:tcPr>
          <w:p w14:paraId="4BFC5C11">
            <w:pPr>
              <w:bidi w:val="0"/>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五金B区</w:t>
            </w:r>
          </w:p>
        </w:tc>
        <w:tc>
          <w:tcPr>
            <w:tcW w:w="874" w:type="pct"/>
            <w:tcBorders>
              <w:tl2br w:val="nil"/>
              <w:tr2bl w:val="nil"/>
            </w:tcBorders>
            <w:noWrap/>
            <w:vAlign w:val="center"/>
          </w:tcPr>
          <w:p w14:paraId="50E03D2D">
            <w:pPr>
              <w:bidi w:val="0"/>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直梯</w:t>
            </w:r>
          </w:p>
        </w:tc>
        <w:tc>
          <w:tcPr>
            <w:tcW w:w="1062" w:type="pct"/>
            <w:tcBorders>
              <w:tl2br w:val="nil"/>
              <w:tr2bl w:val="nil"/>
            </w:tcBorders>
            <w:noWrap/>
            <w:vAlign w:val="center"/>
          </w:tcPr>
          <w:p w14:paraId="4F75CB78">
            <w:pPr>
              <w:bidi w:val="0"/>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45</w:t>
            </w:r>
          </w:p>
        </w:tc>
        <w:tc>
          <w:tcPr>
            <w:tcW w:w="1438" w:type="pct"/>
            <w:tcBorders>
              <w:tl2br w:val="nil"/>
              <w:tr2bl w:val="nil"/>
            </w:tcBorders>
            <w:noWrap/>
            <w:vAlign w:val="center"/>
          </w:tcPr>
          <w:p w14:paraId="1CB70A39">
            <w:pPr>
              <w:bidi w:val="0"/>
              <w:rPr>
                <w:rFonts w:hint="eastAsia" w:ascii="仿宋_GB2312" w:hAnsi="仿宋_GB2312" w:eastAsia="仿宋_GB2312" w:cs="仿宋_GB2312"/>
                <w:sz w:val="28"/>
                <w:szCs w:val="28"/>
                <w:lang w:val="en-US" w:eastAsia="zh-CN"/>
              </w:rPr>
            </w:pPr>
          </w:p>
        </w:tc>
      </w:tr>
      <w:tr w14:paraId="3C16189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44" w:hRule="atLeast"/>
          <w:jc w:val="center"/>
        </w:trPr>
        <w:tc>
          <w:tcPr>
            <w:tcW w:w="1624" w:type="pct"/>
            <w:tcBorders>
              <w:tl2br w:val="nil"/>
              <w:tr2bl w:val="nil"/>
            </w:tcBorders>
            <w:noWrap/>
            <w:vAlign w:val="center"/>
          </w:tcPr>
          <w:p w14:paraId="2D603742">
            <w:pPr>
              <w:bidi w:val="0"/>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五金A区品牌馆</w:t>
            </w:r>
          </w:p>
        </w:tc>
        <w:tc>
          <w:tcPr>
            <w:tcW w:w="874" w:type="pct"/>
            <w:tcBorders>
              <w:tl2br w:val="nil"/>
              <w:tr2bl w:val="nil"/>
            </w:tcBorders>
            <w:noWrap/>
            <w:vAlign w:val="center"/>
          </w:tcPr>
          <w:p w14:paraId="0E2C0362">
            <w:pPr>
              <w:bidi w:val="0"/>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直梯</w:t>
            </w:r>
          </w:p>
        </w:tc>
        <w:tc>
          <w:tcPr>
            <w:tcW w:w="1062" w:type="pct"/>
            <w:tcBorders>
              <w:tl2br w:val="nil"/>
              <w:tr2bl w:val="nil"/>
            </w:tcBorders>
            <w:noWrap/>
            <w:vAlign w:val="center"/>
          </w:tcPr>
          <w:p w14:paraId="495F07E0">
            <w:pPr>
              <w:bidi w:val="0"/>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10</w:t>
            </w:r>
          </w:p>
        </w:tc>
        <w:tc>
          <w:tcPr>
            <w:tcW w:w="1438" w:type="pct"/>
            <w:tcBorders>
              <w:tl2br w:val="nil"/>
              <w:tr2bl w:val="nil"/>
            </w:tcBorders>
            <w:noWrap/>
            <w:vAlign w:val="center"/>
          </w:tcPr>
          <w:p w14:paraId="058D44D1">
            <w:pPr>
              <w:bidi w:val="0"/>
              <w:rPr>
                <w:rFonts w:hint="eastAsia" w:ascii="仿宋_GB2312" w:hAnsi="仿宋_GB2312" w:eastAsia="仿宋_GB2312" w:cs="仿宋_GB2312"/>
                <w:sz w:val="28"/>
                <w:szCs w:val="28"/>
                <w:lang w:val="en-US" w:eastAsia="zh-CN"/>
              </w:rPr>
            </w:pPr>
          </w:p>
        </w:tc>
      </w:tr>
      <w:tr w14:paraId="6DD7A02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82" w:hRule="atLeast"/>
          <w:jc w:val="center"/>
        </w:trPr>
        <w:tc>
          <w:tcPr>
            <w:tcW w:w="1624" w:type="pct"/>
            <w:tcBorders>
              <w:tl2br w:val="nil"/>
              <w:tr2bl w:val="nil"/>
            </w:tcBorders>
            <w:noWrap/>
            <w:vAlign w:val="center"/>
          </w:tcPr>
          <w:p w14:paraId="34663657">
            <w:pPr>
              <w:bidi w:val="0"/>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五金E1区</w:t>
            </w:r>
          </w:p>
        </w:tc>
        <w:tc>
          <w:tcPr>
            <w:tcW w:w="874" w:type="pct"/>
            <w:tcBorders>
              <w:tl2br w:val="nil"/>
              <w:tr2bl w:val="nil"/>
            </w:tcBorders>
            <w:noWrap/>
            <w:vAlign w:val="center"/>
          </w:tcPr>
          <w:p w14:paraId="429C32ED">
            <w:pPr>
              <w:bidi w:val="0"/>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直梯</w:t>
            </w:r>
          </w:p>
        </w:tc>
        <w:tc>
          <w:tcPr>
            <w:tcW w:w="1062" w:type="pct"/>
            <w:tcBorders>
              <w:tl2br w:val="nil"/>
              <w:tr2bl w:val="nil"/>
            </w:tcBorders>
            <w:noWrap/>
            <w:vAlign w:val="center"/>
          </w:tcPr>
          <w:p w14:paraId="1C55A0CA">
            <w:pPr>
              <w:bidi w:val="0"/>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32</w:t>
            </w:r>
          </w:p>
        </w:tc>
        <w:tc>
          <w:tcPr>
            <w:tcW w:w="1438" w:type="pct"/>
            <w:tcBorders>
              <w:tl2br w:val="nil"/>
              <w:tr2bl w:val="nil"/>
            </w:tcBorders>
            <w:noWrap/>
            <w:vAlign w:val="center"/>
          </w:tcPr>
          <w:p w14:paraId="5E7F3EFA">
            <w:pPr>
              <w:bidi w:val="0"/>
              <w:rPr>
                <w:rFonts w:hint="eastAsia" w:ascii="仿宋_GB2312" w:hAnsi="仿宋_GB2312" w:eastAsia="仿宋_GB2312" w:cs="仿宋_GB2312"/>
                <w:sz w:val="28"/>
                <w:szCs w:val="28"/>
                <w:lang w:val="en-US" w:eastAsia="zh-CN"/>
              </w:rPr>
            </w:pPr>
          </w:p>
        </w:tc>
      </w:tr>
      <w:tr w14:paraId="380382A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39" w:hRule="atLeast"/>
          <w:jc w:val="center"/>
        </w:trPr>
        <w:tc>
          <w:tcPr>
            <w:tcW w:w="1624" w:type="pct"/>
            <w:tcBorders>
              <w:tl2br w:val="nil"/>
              <w:tr2bl w:val="nil"/>
            </w:tcBorders>
            <w:noWrap/>
            <w:vAlign w:val="center"/>
          </w:tcPr>
          <w:p w14:paraId="7F495CC9">
            <w:pPr>
              <w:bidi w:val="0"/>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五金E2区</w:t>
            </w:r>
          </w:p>
        </w:tc>
        <w:tc>
          <w:tcPr>
            <w:tcW w:w="874" w:type="pct"/>
            <w:tcBorders>
              <w:tl2br w:val="nil"/>
              <w:tr2bl w:val="nil"/>
            </w:tcBorders>
            <w:noWrap/>
            <w:vAlign w:val="center"/>
          </w:tcPr>
          <w:p w14:paraId="734A5C7D">
            <w:pPr>
              <w:bidi w:val="0"/>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直梯</w:t>
            </w:r>
          </w:p>
        </w:tc>
        <w:tc>
          <w:tcPr>
            <w:tcW w:w="1062" w:type="pct"/>
            <w:tcBorders>
              <w:tl2br w:val="nil"/>
              <w:tr2bl w:val="nil"/>
            </w:tcBorders>
            <w:noWrap/>
            <w:vAlign w:val="center"/>
          </w:tcPr>
          <w:p w14:paraId="5BA655E7">
            <w:pPr>
              <w:bidi w:val="0"/>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40</w:t>
            </w:r>
          </w:p>
        </w:tc>
        <w:tc>
          <w:tcPr>
            <w:tcW w:w="1438" w:type="pct"/>
            <w:tcBorders>
              <w:tl2br w:val="nil"/>
              <w:tr2bl w:val="nil"/>
            </w:tcBorders>
            <w:noWrap/>
            <w:vAlign w:val="center"/>
          </w:tcPr>
          <w:p w14:paraId="54D4A9F7">
            <w:pPr>
              <w:bidi w:val="0"/>
              <w:rPr>
                <w:rFonts w:hint="eastAsia" w:ascii="仿宋_GB2312" w:hAnsi="仿宋_GB2312" w:eastAsia="仿宋_GB2312" w:cs="仿宋_GB2312"/>
                <w:sz w:val="28"/>
                <w:szCs w:val="28"/>
                <w:lang w:val="en-US" w:eastAsia="zh-CN"/>
              </w:rPr>
            </w:pPr>
          </w:p>
        </w:tc>
      </w:tr>
      <w:tr w14:paraId="611E54E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39" w:hRule="atLeast"/>
          <w:jc w:val="center"/>
        </w:trPr>
        <w:tc>
          <w:tcPr>
            <w:tcW w:w="1624" w:type="pct"/>
            <w:tcBorders>
              <w:tl2br w:val="nil"/>
              <w:tr2bl w:val="nil"/>
            </w:tcBorders>
            <w:noWrap/>
            <w:vAlign w:val="center"/>
          </w:tcPr>
          <w:p w14:paraId="74D9AD17">
            <w:pPr>
              <w:bidi w:val="0"/>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华誉公寓</w:t>
            </w:r>
          </w:p>
        </w:tc>
        <w:tc>
          <w:tcPr>
            <w:tcW w:w="874" w:type="pct"/>
            <w:tcBorders>
              <w:tl2br w:val="nil"/>
              <w:tr2bl w:val="nil"/>
            </w:tcBorders>
            <w:noWrap/>
            <w:vAlign w:val="center"/>
          </w:tcPr>
          <w:p w14:paraId="1B0DC376">
            <w:pPr>
              <w:bidi w:val="0"/>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直梯</w:t>
            </w:r>
          </w:p>
        </w:tc>
        <w:tc>
          <w:tcPr>
            <w:tcW w:w="1062" w:type="pct"/>
            <w:tcBorders>
              <w:tl2br w:val="nil"/>
              <w:tr2bl w:val="nil"/>
            </w:tcBorders>
            <w:noWrap/>
            <w:vAlign w:val="center"/>
          </w:tcPr>
          <w:p w14:paraId="3D292E22">
            <w:pPr>
              <w:bidi w:val="0"/>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10</w:t>
            </w:r>
          </w:p>
        </w:tc>
        <w:tc>
          <w:tcPr>
            <w:tcW w:w="1438" w:type="pct"/>
            <w:tcBorders>
              <w:tl2br w:val="nil"/>
              <w:tr2bl w:val="nil"/>
            </w:tcBorders>
            <w:noWrap/>
            <w:vAlign w:val="center"/>
          </w:tcPr>
          <w:p w14:paraId="48EA9A38">
            <w:pPr>
              <w:bidi w:val="0"/>
              <w:rPr>
                <w:rFonts w:hint="eastAsia" w:ascii="仿宋_GB2312" w:hAnsi="仿宋_GB2312" w:eastAsia="仿宋_GB2312" w:cs="仿宋_GB2312"/>
                <w:sz w:val="28"/>
                <w:szCs w:val="28"/>
                <w:lang w:val="en-US" w:eastAsia="zh-CN"/>
              </w:rPr>
            </w:pPr>
          </w:p>
        </w:tc>
      </w:tr>
      <w:tr w14:paraId="5C97F50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39" w:hRule="atLeast"/>
          <w:jc w:val="center"/>
        </w:trPr>
        <w:tc>
          <w:tcPr>
            <w:tcW w:w="1624" w:type="pct"/>
            <w:tcBorders>
              <w:tl2br w:val="nil"/>
              <w:tr2bl w:val="nil"/>
            </w:tcBorders>
            <w:noWrap w:val="0"/>
            <w:vAlign w:val="center"/>
          </w:tcPr>
          <w:p w14:paraId="4DD27C79">
            <w:pPr>
              <w:bidi w:val="0"/>
              <w:jc w:val="center"/>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sz w:val="28"/>
                <w:szCs w:val="28"/>
                <w:lang w:val="en-US" w:eastAsia="zh-CN"/>
              </w:rPr>
              <w:t>1668A区</w:t>
            </w:r>
          </w:p>
        </w:tc>
        <w:tc>
          <w:tcPr>
            <w:tcW w:w="874" w:type="pct"/>
            <w:tcBorders>
              <w:tl2br w:val="nil"/>
              <w:tr2bl w:val="nil"/>
            </w:tcBorders>
            <w:noWrap w:val="0"/>
            <w:vAlign w:val="top"/>
          </w:tcPr>
          <w:p w14:paraId="710D6D5A">
            <w:pPr>
              <w:bidi w:val="0"/>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直梯</w:t>
            </w:r>
          </w:p>
        </w:tc>
        <w:tc>
          <w:tcPr>
            <w:tcW w:w="1062" w:type="pct"/>
            <w:tcBorders>
              <w:tl2br w:val="nil"/>
              <w:tr2bl w:val="nil"/>
            </w:tcBorders>
            <w:noWrap/>
            <w:vAlign w:val="center"/>
          </w:tcPr>
          <w:p w14:paraId="0DC9D909">
            <w:pPr>
              <w:bidi w:val="0"/>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18</w:t>
            </w:r>
          </w:p>
        </w:tc>
        <w:tc>
          <w:tcPr>
            <w:tcW w:w="1438" w:type="pct"/>
            <w:tcBorders>
              <w:tl2br w:val="nil"/>
              <w:tr2bl w:val="nil"/>
            </w:tcBorders>
            <w:noWrap/>
            <w:vAlign w:val="center"/>
          </w:tcPr>
          <w:p w14:paraId="030D478E">
            <w:pPr>
              <w:bidi w:val="0"/>
              <w:jc w:val="center"/>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sz w:val="28"/>
                <w:szCs w:val="28"/>
                <w:lang w:val="en-US" w:eastAsia="zh-CN"/>
              </w:rPr>
              <w:t>1668A2A3A4楼</w:t>
            </w:r>
          </w:p>
        </w:tc>
      </w:tr>
      <w:tr w14:paraId="7D47532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39" w:hRule="atLeast"/>
          <w:jc w:val="center"/>
        </w:trPr>
        <w:tc>
          <w:tcPr>
            <w:tcW w:w="1624" w:type="pct"/>
            <w:tcBorders>
              <w:tl2br w:val="nil"/>
              <w:tr2bl w:val="nil"/>
            </w:tcBorders>
            <w:noWrap w:val="0"/>
            <w:vAlign w:val="center"/>
          </w:tcPr>
          <w:p w14:paraId="6FC0AE30">
            <w:pPr>
              <w:bidi w:val="0"/>
              <w:jc w:val="center"/>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sz w:val="28"/>
                <w:szCs w:val="28"/>
                <w:lang w:val="en-US" w:eastAsia="zh-CN"/>
              </w:rPr>
              <w:t>1668A区</w:t>
            </w:r>
          </w:p>
        </w:tc>
        <w:tc>
          <w:tcPr>
            <w:tcW w:w="874" w:type="pct"/>
            <w:tcBorders>
              <w:tl2br w:val="nil"/>
              <w:tr2bl w:val="nil"/>
            </w:tcBorders>
            <w:noWrap/>
            <w:vAlign w:val="center"/>
          </w:tcPr>
          <w:p w14:paraId="2C4B6E29">
            <w:pPr>
              <w:bidi w:val="0"/>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直梯</w:t>
            </w:r>
          </w:p>
        </w:tc>
        <w:tc>
          <w:tcPr>
            <w:tcW w:w="1062" w:type="pct"/>
            <w:tcBorders>
              <w:tl2br w:val="nil"/>
              <w:tr2bl w:val="nil"/>
            </w:tcBorders>
            <w:noWrap/>
            <w:vAlign w:val="center"/>
          </w:tcPr>
          <w:p w14:paraId="2D4E2030">
            <w:pPr>
              <w:bidi w:val="0"/>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6</w:t>
            </w:r>
          </w:p>
        </w:tc>
        <w:tc>
          <w:tcPr>
            <w:tcW w:w="1438" w:type="pct"/>
            <w:tcBorders>
              <w:tl2br w:val="nil"/>
              <w:tr2bl w:val="nil"/>
            </w:tcBorders>
            <w:noWrap/>
            <w:vAlign w:val="center"/>
          </w:tcPr>
          <w:p w14:paraId="3D8E576E">
            <w:pPr>
              <w:bidi w:val="0"/>
              <w:jc w:val="center"/>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sz w:val="28"/>
                <w:szCs w:val="28"/>
                <w:lang w:val="en-US" w:eastAsia="zh-CN"/>
              </w:rPr>
              <w:t>1668A1楼</w:t>
            </w:r>
          </w:p>
        </w:tc>
      </w:tr>
      <w:tr w14:paraId="1058F88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39" w:hRule="atLeast"/>
          <w:jc w:val="center"/>
        </w:trPr>
        <w:tc>
          <w:tcPr>
            <w:tcW w:w="1624" w:type="pct"/>
            <w:tcBorders>
              <w:tl2br w:val="nil"/>
              <w:tr2bl w:val="nil"/>
            </w:tcBorders>
            <w:noWrap w:val="0"/>
            <w:vAlign w:val="center"/>
          </w:tcPr>
          <w:p w14:paraId="7B82DCBB">
            <w:pPr>
              <w:bidi w:val="0"/>
              <w:jc w:val="center"/>
              <w:rPr>
                <w:rFonts w:hint="default" w:ascii="仿宋_GB2312" w:hAnsi="仿宋_GB2312" w:eastAsia="仿宋_GB2312" w:cs="仿宋_GB2312"/>
                <w:sz w:val="28"/>
                <w:szCs w:val="28"/>
                <w:lang w:val="en-US"/>
              </w:rPr>
            </w:pPr>
            <w:r>
              <w:rPr>
                <w:rFonts w:hint="eastAsia" w:ascii="仿宋_GB2312" w:hAnsi="仿宋_GB2312" w:eastAsia="仿宋_GB2312" w:cs="仿宋_GB2312"/>
                <w:sz w:val="28"/>
                <w:szCs w:val="28"/>
                <w:lang w:val="en-US" w:eastAsia="zh-CN"/>
              </w:rPr>
              <w:t>1668C区</w:t>
            </w:r>
          </w:p>
        </w:tc>
        <w:tc>
          <w:tcPr>
            <w:tcW w:w="874" w:type="pct"/>
            <w:tcBorders>
              <w:tl2br w:val="nil"/>
              <w:tr2bl w:val="nil"/>
            </w:tcBorders>
            <w:noWrap/>
            <w:vAlign w:val="center"/>
          </w:tcPr>
          <w:p w14:paraId="789EF147">
            <w:pPr>
              <w:bidi w:val="0"/>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直梯</w:t>
            </w:r>
          </w:p>
        </w:tc>
        <w:tc>
          <w:tcPr>
            <w:tcW w:w="1062" w:type="pct"/>
            <w:tcBorders>
              <w:tl2br w:val="nil"/>
              <w:tr2bl w:val="nil"/>
            </w:tcBorders>
            <w:noWrap/>
            <w:vAlign w:val="center"/>
          </w:tcPr>
          <w:p w14:paraId="23A32CA6">
            <w:pPr>
              <w:bidi w:val="0"/>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12</w:t>
            </w:r>
          </w:p>
        </w:tc>
        <w:tc>
          <w:tcPr>
            <w:tcW w:w="1438" w:type="pct"/>
            <w:tcBorders>
              <w:tl2br w:val="nil"/>
              <w:tr2bl w:val="nil"/>
            </w:tcBorders>
            <w:noWrap/>
            <w:vAlign w:val="center"/>
          </w:tcPr>
          <w:p w14:paraId="1986E6F4">
            <w:pPr>
              <w:bidi w:val="0"/>
              <w:jc w:val="center"/>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sz w:val="28"/>
                <w:szCs w:val="28"/>
                <w:lang w:val="en-US" w:eastAsia="zh-CN"/>
              </w:rPr>
              <w:t>1668C1C4楼</w:t>
            </w:r>
          </w:p>
        </w:tc>
      </w:tr>
      <w:tr w14:paraId="10937D8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39" w:hRule="atLeast"/>
          <w:jc w:val="center"/>
        </w:trPr>
        <w:tc>
          <w:tcPr>
            <w:tcW w:w="1624" w:type="pct"/>
            <w:tcBorders>
              <w:tl2br w:val="nil"/>
              <w:tr2bl w:val="nil"/>
            </w:tcBorders>
            <w:noWrap w:val="0"/>
            <w:vAlign w:val="center"/>
          </w:tcPr>
          <w:p w14:paraId="5F3B56AA">
            <w:pPr>
              <w:bidi w:val="0"/>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1668D区</w:t>
            </w:r>
          </w:p>
        </w:tc>
        <w:tc>
          <w:tcPr>
            <w:tcW w:w="874" w:type="pct"/>
            <w:tcBorders>
              <w:tl2br w:val="nil"/>
              <w:tr2bl w:val="nil"/>
            </w:tcBorders>
            <w:noWrap/>
            <w:vAlign w:val="center"/>
          </w:tcPr>
          <w:p w14:paraId="6E4C9D6B">
            <w:pPr>
              <w:bidi w:val="0"/>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直梯</w:t>
            </w:r>
          </w:p>
        </w:tc>
        <w:tc>
          <w:tcPr>
            <w:tcW w:w="1062" w:type="pct"/>
            <w:tcBorders>
              <w:tl2br w:val="nil"/>
              <w:tr2bl w:val="nil"/>
            </w:tcBorders>
            <w:noWrap/>
            <w:vAlign w:val="center"/>
          </w:tcPr>
          <w:p w14:paraId="165F7AE1">
            <w:pPr>
              <w:bidi w:val="0"/>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12</w:t>
            </w:r>
          </w:p>
        </w:tc>
        <w:tc>
          <w:tcPr>
            <w:tcW w:w="1438" w:type="pct"/>
            <w:tcBorders>
              <w:tl2br w:val="nil"/>
              <w:tr2bl w:val="nil"/>
            </w:tcBorders>
            <w:noWrap/>
            <w:vAlign w:val="center"/>
          </w:tcPr>
          <w:p w14:paraId="7B56DF85">
            <w:pPr>
              <w:bidi w:val="0"/>
              <w:jc w:val="center"/>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sz w:val="28"/>
                <w:szCs w:val="28"/>
                <w:lang w:val="en-US" w:eastAsia="zh-CN"/>
              </w:rPr>
              <w:t>1668D1D5楼</w:t>
            </w:r>
          </w:p>
        </w:tc>
      </w:tr>
      <w:tr w14:paraId="4F1ED02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39" w:hRule="atLeast"/>
          <w:jc w:val="center"/>
        </w:trPr>
        <w:tc>
          <w:tcPr>
            <w:tcW w:w="1624" w:type="pct"/>
            <w:tcBorders>
              <w:tl2br w:val="nil"/>
              <w:tr2bl w:val="nil"/>
            </w:tcBorders>
            <w:noWrap w:val="0"/>
            <w:vAlign w:val="center"/>
          </w:tcPr>
          <w:p w14:paraId="7A3A263B">
            <w:pPr>
              <w:bidi w:val="0"/>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1668C区</w:t>
            </w:r>
          </w:p>
        </w:tc>
        <w:tc>
          <w:tcPr>
            <w:tcW w:w="874" w:type="pct"/>
            <w:tcBorders>
              <w:tl2br w:val="nil"/>
              <w:tr2bl w:val="nil"/>
            </w:tcBorders>
            <w:noWrap/>
            <w:vAlign w:val="center"/>
          </w:tcPr>
          <w:p w14:paraId="29D46FEA">
            <w:pPr>
              <w:bidi w:val="0"/>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直梯</w:t>
            </w:r>
          </w:p>
        </w:tc>
        <w:tc>
          <w:tcPr>
            <w:tcW w:w="1062" w:type="pct"/>
            <w:tcBorders>
              <w:tl2br w:val="nil"/>
              <w:tr2bl w:val="nil"/>
            </w:tcBorders>
            <w:noWrap/>
            <w:vAlign w:val="center"/>
          </w:tcPr>
          <w:p w14:paraId="6C4E9AF2">
            <w:pPr>
              <w:bidi w:val="0"/>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12</w:t>
            </w:r>
          </w:p>
        </w:tc>
        <w:tc>
          <w:tcPr>
            <w:tcW w:w="1438" w:type="pct"/>
            <w:tcBorders>
              <w:tl2br w:val="nil"/>
              <w:tr2bl w:val="nil"/>
            </w:tcBorders>
            <w:noWrap/>
            <w:vAlign w:val="center"/>
          </w:tcPr>
          <w:p w14:paraId="08DDAD92">
            <w:pPr>
              <w:bidi w:val="0"/>
              <w:jc w:val="center"/>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sz w:val="28"/>
                <w:szCs w:val="28"/>
                <w:lang w:val="en-US" w:eastAsia="zh-CN"/>
              </w:rPr>
              <w:t>1668C2C3楼</w:t>
            </w:r>
          </w:p>
        </w:tc>
      </w:tr>
      <w:tr w14:paraId="7C49614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39" w:hRule="atLeast"/>
          <w:jc w:val="center"/>
        </w:trPr>
        <w:tc>
          <w:tcPr>
            <w:tcW w:w="1624" w:type="pct"/>
            <w:tcBorders>
              <w:tl2br w:val="nil"/>
              <w:tr2bl w:val="nil"/>
            </w:tcBorders>
            <w:noWrap w:val="0"/>
            <w:vAlign w:val="center"/>
          </w:tcPr>
          <w:p w14:paraId="20249671">
            <w:pPr>
              <w:bidi w:val="0"/>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1668D区</w:t>
            </w:r>
          </w:p>
        </w:tc>
        <w:tc>
          <w:tcPr>
            <w:tcW w:w="874" w:type="pct"/>
            <w:tcBorders>
              <w:tl2br w:val="nil"/>
              <w:tr2bl w:val="nil"/>
            </w:tcBorders>
            <w:noWrap/>
            <w:vAlign w:val="center"/>
          </w:tcPr>
          <w:p w14:paraId="716100EA">
            <w:pPr>
              <w:bidi w:val="0"/>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直梯</w:t>
            </w:r>
          </w:p>
        </w:tc>
        <w:tc>
          <w:tcPr>
            <w:tcW w:w="1062" w:type="pct"/>
            <w:tcBorders>
              <w:tl2br w:val="nil"/>
              <w:tr2bl w:val="nil"/>
            </w:tcBorders>
            <w:noWrap/>
            <w:vAlign w:val="center"/>
          </w:tcPr>
          <w:p w14:paraId="7F85EB11">
            <w:pPr>
              <w:bidi w:val="0"/>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7</w:t>
            </w:r>
          </w:p>
        </w:tc>
        <w:tc>
          <w:tcPr>
            <w:tcW w:w="1438" w:type="pct"/>
            <w:tcBorders>
              <w:tl2br w:val="nil"/>
              <w:tr2bl w:val="nil"/>
            </w:tcBorders>
            <w:noWrap/>
            <w:vAlign w:val="center"/>
          </w:tcPr>
          <w:p w14:paraId="51897844">
            <w:pPr>
              <w:bidi w:val="0"/>
              <w:jc w:val="center"/>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sz w:val="28"/>
                <w:szCs w:val="28"/>
                <w:lang w:val="en-US" w:eastAsia="zh-CN"/>
              </w:rPr>
              <w:t>1668D2楼</w:t>
            </w:r>
          </w:p>
        </w:tc>
      </w:tr>
      <w:tr w14:paraId="0A2E5B9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39" w:hRule="atLeast"/>
          <w:jc w:val="center"/>
        </w:trPr>
        <w:tc>
          <w:tcPr>
            <w:tcW w:w="1624" w:type="pct"/>
            <w:tcBorders>
              <w:tl2br w:val="nil"/>
              <w:tr2bl w:val="nil"/>
            </w:tcBorders>
            <w:noWrap w:val="0"/>
            <w:vAlign w:val="center"/>
          </w:tcPr>
          <w:p w14:paraId="2F16FFD0">
            <w:pPr>
              <w:bidi w:val="0"/>
              <w:jc w:val="center"/>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sz w:val="28"/>
                <w:szCs w:val="28"/>
                <w:lang w:val="en-US" w:eastAsia="zh-CN"/>
              </w:rPr>
              <w:t>小计（台）</w:t>
            </w:r>
          </w:p>
        </w:tc>
        <w:tc>
          <w:tcPr>
            <w:tcW w:w="874" w:type="pct"/>
            <w:tcBorders>
              <w:tl2br w:val="nil"/>
              <w:tr2bl w:val="nil"/>
            </w:tcBorders>
            <w:noWrap/>
            <w:vAlign w:val="center"/>
          </w:tcPr>
          <w:p w14:paraId="53370E6B">
            <w:pPr>
              <w:bidi w:val="0"/>
              <w:jc w:val="center"/>
              <w:rPr>
                <w:rFonts w:hint="eastAsia" w:ascii="仿宋_GB2312" w:hAnsi="仿宋_GB2312" w:eastAsia="仿宋_GB2312" w:cs="仿宋_GB2312"/>
                <w:kern w:val="2"/>
                <w:sz w:val="28"/>
                <w:szCs w:val="28"/>
                <w:lang w:val="en-US" w:eastAsia="zh-CN" w:bidi="ar-SA"/>
              </w:rPr>
            </w:pPr>
          </w:p>
        </w:tc>
        <w:tc>
          <w:tcPr>
            <w:tcW w:w="1062" w:type="pct"/>
            <w:tcBorders>
              <w:tl2br w:val="nil"/>
              <w:tr2bl w:val="nil"/>
            </w:tcBorders>
            <w:noWrap/>
            <w:vAlign w:val="center"/>
          </w:tcPr>
          <w:p w14:paraId="31703390">
            <w:pPr>
              <w:bidi w:val="0"/>
              <w:jc w:val="center"/>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fldChar w:fldCharType="begin"/>
            </w:r>
            <w:r>
              <w:rPr>
                <w:rFonts w:hint="eastAsia" w:ascii="仿宋_GB2312" w:hAnsi="仿宋_GB2312" w:eastAsia="仿宋_GB2312" w:cs="仿宋_GB2312"/>
                <w:kern w:val="2"/>
                <w:sz w:val="28"/>
                <w:szCs w:val="28"/>
                <w:lang w:val="en-US" w:eastAsia="zh-CN" w:bidi="ar-SA"/>
              </w:rPr>
              <w:instrText xml:space="preserve"> = sum(C3:C15) \* MERGEFORMAT </w:instrText>
            </w:r>
            <w:r>
              <w:rPr>
                <w:rFonts w:hint="eastAsia" w:ascii="仿宋_GB2312" w:hAnsi="仿宋_GB2312" w:eastAsia="仿宋_GB2312" w:cs="仿宋_GB2312"/>
                <w:kern w:val="2"/>
                <w:sz w:val="28"/>
                <w:szCs w:val="28"/>
                <w:lang w:val="en-US" w:eastAsia="zh-CN" w:bidi="ar-SA"/>
              </w:rPr>
              <w:fldChar w:fldCharType="separate"/>
            </w:r>
            <w:r>
              <w:rPr>
                <w:rFonts w:hint="eastAsia" w:ascii="仿宋_GB2312" w:hAnsi="仿宋_GB2312" w:eastAsia="仿宋_GB2312" w:cs="仿宋_GB2312"/>
                <w:kern w:val="2"/>
                <w:sz w:val="28"/>
                <w:szCs w:val="28"/>
                <w:lang w:val="en-US" w:eastAsia="zh-CN" w:bidi="ar-SA"/>
              </w:rPr>
              <w:t>266</w:t>
            </w:r>
            <w:r>
              <w:rPr>
                <w:rFonts w:hint="eastAsia" w:ascii="仿宋_GB2312" w:hAnsi="仿宋_GB2312" w:eastAsia="仿宋_GB2312" w:cs="仿宋_GB2312"/>
                <w:kern w:val="2"/>
                <w:sz w:val="28"/>
                <w:szCs w:val="28"/>
                <w:lang w:val="en-US" w:eastAsia="zh-CN" w:bidi="ar-SA"/>
              </w:rPr>
              <w:fldChar w:fldCharType="end"/>
            </w:r>
          </w:p>
        </w:tc>
        <w:tc>
          <w:tcPr>
            <w:tcW w:w="1438" w:type="pct"/>
            <w:tcBorders>
              <w:tl2br w:val="nil"/>
              <w:tr2bl w:val="nil"/>
            </w:tcBorders>
            <w:noWrap/>
            <w:vAlign w:val="center"/>
          </w:tcPr>
          <w:p w14:paraId="2F875D31">
            <w:pPr>
              <w:bidi w:val="0"/>
              <w:rPr>
                <w:rFonts w:hint="eastAsia" w:ascii="仿宋_GB2312" w:hAnsi="仿宋_GB2312" w:eastAsia="仿宋_GB2312" w:cs="仿宋_GB2312"/>
                <w:kern w:val="2"/>
                <w:sz w:val="28"/>
                <w:szCs w:val="28"/>
                <w:lang w:val="en-US" w:eastAsia="zh-CN" w:bidi="ar-SA"/>
              </w:rPr>
            </w:pPr>
          </w:p>
        </w:tc>
      </w:tr>
      <w:tr w14:paraId="0CBAA68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39" w:hRule="atLeast"/>
          <w:jc w:val="center"/>
        </w:trPr>
        <w:tc>
          <w:tcPr>
            <w:tcW w:w="5000" w:type="pct"/>
            <w:gridSpan w:val="4"/>
            <w:tcBorders>
              <w:tl2br w:val="nil"/>
              <w:tr2bl w:val="nil"/>
            </w:tcBorders>
            <w:noWrap/>
            <w:vAlign w:val="center"/>
          </w:tcPr>
          <w:p w14:paraId="30CF726D">
            <w:pPr>
              <w:bidi w:val="0"/>
              <w:jc w:val="cente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低频次运行电梯</w:t>
            </w:r>
          </w:p>
        </w:tc>
      </w:tr>
      <w:tr w14:paraId="70A5342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39" w:hRule="atLeast"/>
          <w:jc w:val="center"/>
        </w:trPr>
        <w:tc>
          <w:tcPr>
            <w:tcW w:w="1624" w:type="pct"/>
            <w:tcBorders>
              <w:tl2br w:val="nil"/>
              <w:tr2bl w:val="nil"/>
            </w:tcBorders>
            <w:noWrap/>
            <w:vAlign w:val="center"/>
          </w:tcPr>
          <w:p w14:paraId="6900E708">
            <w:pPr>
              <w:bidi w:val="0"/>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项目名称</w:t>
            </w:r>
          </w:p>
        </w:tc>
        <w:tc>
          <w:tcPr>
            <w:tcW w:w="874" w:type="pct"/>
            <w:tcBorders>
              <w:tl2br w:val="nil"/>
              <w:tr2bl w:val="nil"/>
            </w:tcBorders>
            <w:noWrap/>
            <w:vAlign w:val="center"/>
          </w:tcPr>
          <w:p w14:paraId="679BCEF5">
            <w:pPr>
              <w:bidi w:val="0"/>
              <w:jc w:val="center"/>
              <w:rPr>
                <w:rFonts w:hint="default" w:ascii="仿宋_GB2312" w:hAnsi="仿宋_GB2312" w:eastAsia="仿宋_GB2312" w:cs="仿宋_GB2312"/>
                <w:sz w:val="28"/>
                <w:szCs w:val="28"/>
                <w:lang w:val="en-US"/>
              </w:rPr>
            </w:pPr>
            <w:r>
              <w:rPr>
                <w:rFonts w:hint="eastAsia" w:ascii="仿宋_GB2312" w:hAnsi="仿宋_GB2312" w:eastAsia="仿宋_GB2312" w:cs="仿宋_GB2312"/>
                <w:sz w:val="28"/>
                <w:szCs w:val="28"/>
                <w:lang w:val="en-US" w:eastAsia="zh-CN"/>
              </w:rPr>
              <w:t>电梯类型</w:t>
            </w:r>
          </w:p>
        </w:tc>
        <w:tc>
          <w:tcPr>
            <w:tcW w:w="1062" w:type="pct"/>
            <w:tcBorders>
              <w:tl2br w:val="nil"/>
              <w:tr2bl w:val="nil"/>
            </w:tcBorders>
            <w:noWrap/>
            <w:vAlign w:val="center"/>
          </w:tcPr>
          <w:p w14:paraId="3CC5165C">
            <w:pPr>
              <w:bidi w:val="0"/>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数量（台）</w:t>
            </w:r>
          </w:p>
        </w:tc>
        <w:tc>
          <w:tcPr>
            <w:tcW w:w="1438" w:type="pct"/>
            <w:tcBorders>
              <w:tl2br w:val="nil"/>
              <w:tr2bl w:val="nil"/>
            </w:tcBorders>
            <w:noWrap/>
            <w:vAlign w:val="center"/>
          </w:tcPr>
          <w:p w14:paraId="2B90AEA6">
            <w:pPr>
              <w:bidi w:val="0"/>
              <w:rPr>
                <w:rFonts w:hint="eastAsia" w:ascii="仿宋_GB2312" w:hAnsi="仿宋_GB2312" w:eastAsia="仿宋_GB2312" w:cs="仿宋_GB2312"/>
                <w:sz w:val="28"/>
                <w:szCs w:val="28"/>
                <w:lang w:val="en-US" w:eastAsia="zh-CN"/>
              </w:rPr>
            </w:pPr>
          </w:p>
        </w:tc>
      </w:tr>
      <w:tr w14:paraId="1849A2AD">
        <w:tblPrEx>
          <w:tblCellMar>
            <w:top w:w="0" w:type="dxa"/>
            <w:left w:w="108" w:type="dxa"/>
            <w:bottom w:w="0" w:type="dxa"/>
            <w:right w:w="108" w:type="dxa"/>
          </w:tblCellMar>
        </w:tblPrEx>
        <w:trPr>
          <w:trHeight w:val="639" w:hRule="atLeast"/>
          <w:jc w:val="center"/>
        </w:trPr>
        <w:tc>
          <w:tcPr>
            <w:tcW w:w="1624" w:type="pct"/>
            <w:tcBorders>
              <w:tl2br w:val="nil"/>
              <w:tr2bl w:val="nil"/>
            </w:tcBorders>
            <w:noWrap w:val="0"/>
            <w:vAlign w:val="center"/>
          </w:tcPr>
          <w:p w14:paraId="2A6344E0">
            <w:pPr>
              <w:bidi w:val="0"/>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1668A区</w:t>
            </w:r>
          </w:p>
        </w:tc>
        <w:tc>
          <w:tcPr>
            <w:tcW w:w="874" w:type="pct"/>
            <w:tcBorders>
              <w:tl2br w:val="nil"/>
              <w:tr2bl w:val="nil"/>
            </w:tcBorders>
            <w:noWrap w:val="0"/>
            <w:vAlign w:val="top"/>
          </w:tcPr>
          <w:p w14:paraId="2C61E96D">
            <w:pPr>
              <w:bidi w:val="0"/>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扶梯</w:t>
            </w:r>
          </w:p>
        </w:tc>
        <w:tc>
          <w:tcPr>
            <w:tcW w:w="1062" w:type="pct"/>
            <w:tcBorders>
              <w:tl2br w:val="nil"/>
              <w:tr2bl w:val="nil"/>
            </w:tcBorders>
            <w:noWrap/>
            <w:vAlign w:val="center"/>
          </w:tcPr>
          <w:p w14:paraId="4E266F4F">
            <w:pPr>
              <w:bidi w:val="0"/>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2</w:t>
            </w:r>
          </w:p>
        </w:tc>
        <w:tc>
          <w:tcPr>
            <w:tcW w:w="1438" w:type="pct"/>
            <w:tcBorders>
              <w:tl2br w:val="nil"/>
              <w:tr2bl w:val="nil"/>
            </w:tcBorders>
            <w:noWrap/>
            <w:vAlign w:val="center"/>
          </w:tcPr>
          <w:p w14:paraId="5DC6D6FE">
            <w:pPr>
              <w:bidi w:val="0"/>
              <w:jc w:val="center"/>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A6地铁</w:t>
            </w:r>
          </w:p>
        </w:tc>
      </w:tr>
      <w:tr w14:paraId="403580F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39" w:hRule="atLeast"/>
          <w:jc w:val="center"/>
        </w:trPr>
        <w:tc>
          <w:tcPr>
            <w:tcW w:w="1624" w:type="pct"/>
            <w:tcBorders>
              <w:tl2br w:val="nil"/>
              <w:tr2bl w:val="nil"/>
            </w:tcBorders>
            <w:noWrap w:val="0"/>
            <w:vAlign w:val="center"/>
          </w:tcPr>
          <w:p w14:paraId="704C16A5">
            <w:pPr>
              <w:bidi w:val="0"/>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1668A区</w:t>
            </w:r>
          </w:p>
        </w:tc>
        <w:tc>
          <w:tcPr>
            <w:tcW w:w="874" w:type="pct"/>
            <w:tcBorders>
              <w:tl2br w:val="nil"/>
              <w:tr2bl w:val="nil"/>
            </w:tcBorders>
            <w:noWrap w:val="0"/>
            <w:vAlign w:val="top"/>
          </w:tcPr>
          <w:p w14:paraId="7F2B6007">
            <w:pPr>
              <w:bidi w:val="0"/>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扶梯</w:t>
            </w:r>
          </w:p>
        </w:tc>
        <w:tc>
          <w:tcPr>
            <w:tcW w:w="1062" w:type="pct"/>
            <w:tcBorders>
              <w:tl2br w:val="nil"/>
              <w:tr2bl w:val="nil"/>
            </w:tcBorders>
            <w:noWrap/>
            <w:vAlign w:val="center"/>
          </w:tcPr>
          <w:p w14:paraId="13F83233">
            <w:pPr>
              <w:bidi w:val="0"/>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8</w:t>
            </w:r>
          </w:p>
        </w:tc>
        <w:tc>
          <w:tcPr>
            <w:tcW w:w="1438" w:type="pct"/>
            <w:tcBorders>
              <w:tl2br w:val="nil"/>
              <w:tr2bl w:val="nil"/>
            </w:tcBorders>
            <w:noWrap/>
            <w:vAlign w:val="center"/>
          </w:tcPr>
          <w:p w14:paraId="45E7986F">
            <w:pPr>
              <w:bidi w:val="0"/>
              <w:jc w:val="center"/>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A5A6楼</w:t>
            </w:r>
          </w:p>
        </w:tc>
      </w:tr>
      <w:tr w14:paraId="03689C9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39" w:hRule="atLeast"/>
          <w:jc w:val="center"/>
        </w:trPr>
        <w:tc>
          <w:tcPr>
            <w:tcW w:w="1624" w:type="pct"/>
            <w:tcBorders>
              <w:tl2br w:val="nil"/>
              <w:tr2bl w:val="nil"/>
            </w:tcBorders>
            <w:noWrap w:val="0"/>
            <w:vAlign w:val="center"/>
          </w:tcPr>
          <w:p w14:paraId="473633CB">
            <w:pPr>
              <w:bidi w:val="0"/>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1668A区</w:t>
            </w:r>
          </w:p>
        </w:tc>
        <w:tc>
          <w:tcPr>
            <w:tcW w:w="874" w:type="pct"/>
            <w:tcBorders>
              <w:tl2br w:val="nil"/>
              <w:tr2bl w:val="nil"/>
            </w:tcBorders>
            <w:noWrap/>
            <w:vAlign w:val="center"/>
          </w:tcPr>
          <w:p w14:paraId="4A6E2F0D">
            <w:pPr>
              <w:bidi w:val="0"/>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直梯</w:t>
            </w:r>
          </w:p>
        </w:tc>
        <w:tc>
          <w:tcPr>
            <w:tcW w:w="1062" w:type="pct"/>
            <w:tcBorders>
              <w:tl2br w:val="nil"/>
              <w:tr2bl w:val="nil"/>
            </w:tcBorders>
            <w:noWrap/>
            <w:vAlign w:val="center"/>
          </w:tcPr>
          <w:p w14:paraId="6F4D699F">
            <w:pPr>
              <w:bidi w:val="0"/>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7</w:t>
            </w:r>
          </w:p>
        </w:tc>
        <w:tc>
          <w:tcPr>
            <w:tcW w:w="1438" w:type="pct"/>
            <w:tcBorders>
              <w:tl2br w:val="nil"/>
              <w:tr2bl w:val="nil"/>
            </w:tcBorders>
            <w:noWrap/>
            <w:vAlign w:val="center"/>
          </w:tcPr>
          <w:p w14:paraId="47D85122">
            <w:pPr>
              <w:bidi w:val="0"/>
              <w:jc w:val="cente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A5A6楼</w:t>
            </w:r>
          </w:p>
        </w:tc>
      </w:tr>
      <w:tr w14:paraId="076FA7A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39" w:hRule="atLeast"/>
          <w:jc w:val="center"/>
        </w:trPr>
        <w:tc>
          <w:tcPr>
            <w:tcW w:w="1624" w:type="pct"/>
            <w:tcBorders>
              <w:tl2br w:val="nil"/>
              <w:tr2bl w:val="nil"/>
            </w:tcBorders>
            <w:noWrap/>
            <w:vAlign w:val="center"/>
          </w:tcPr>
          <w:p w14:paraId="15D80E24">
            <w:pPr>
              <w:bidi w:val="0"/>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小计（台）</w:t>
            </w:r>
          </w:p>
        </w:tc>
        <w:tc>
          <w:tcPr>
            <w:tcW w:w="874" w:type="pct"/>
            <w:tcBorders>
              <w:tl2br w:val="nil"/>
              <w:tr2bl w:val="nil"/>
            </w:tcBorders>
            <w:noWrap/>
            <w:vAlign w:val="center"/>
          </w:tcPr>
          <w:p w14:paraId="63D2AC39">
            <w:pPr>
              <w:bidi w:val="0"/>
              <w:jc w:val="center"/>
              <w:rPr>
                <w:rFonts w:hint="eastAsia" w:ascii="仿宋_GB2312" w:hAnsi="仿宋_GB2312" w:eastAsia="仿宋_GB2312" w:cs="仿宋_GB2312"/>
                <w:sz w:val="28"/>
                <w:szCs w:val="28"/>
              </w:rPr>
            </w:pPr>
          </w:p>
        </w:tc>
        <w:tc>
          <w:tcPr>
            <w:tcW w:w="1062" w:type="pct"/>
            <w:tcBorders>
              <w:tl2br w:val="nil"/>
              <w:tr2bl w:val="nil"/>
            </w:tcBorders>
            <w:noWrap/>
            <w:vAlign w:val="center"/>
          </w:tcPr>
          <w:p w14:paraId="1C15E765">
            <w:pPr>
              <w:bidi w:val="0"/>
              <w:jc w:val="center"/>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17</w:t>
            </w:r>
          </w:p>
        </w:tc>
        <w:tc>
          <w:tcPr>
            <w:tcW w:w="1438" w:type="pct"/>
            <w:tcBorders>
              <w:tl2br w:val="nil"/>
              <w:tr2bl w:val="nil"/>
            </w:tcBorders>
            <w:noWrap/>
            <w:vAlign w:val="center"/>
          </w:tcPr>
          <w:p w14:paraId="1C91E220">
            <w:pPr>
              <w:bidi w:val="0"/>
              <w:rPr>
                <w:rFonts w:hint="eastAsia" w:ascii="仿宋_GB2312" w:hAnsi="仿宋_GB2312" w:eastAsia="仿宋_GB2312" w:cs="仿宋_GB2312"/>
                <w:sz w:val="28"/>
                <w:szCs w:val="28"/>
              </w:rPr>
            </w:pPr>
          </w:p>
        </w:tc>
      </w:tr>
      <w:tr w14:paraId="6BF69BF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39" w:hRule="atLeast"/>
          <w:jc w:val="center"/>
        </w:trPr>
        <w:tc>
          <w:tcPr>
            <w:tcW w:w="1624" w:type="pct"/>
            <w:tcBorders>
              <w:tl2br w:val="nil"/>
              <w:tr2bl w:val="nil"/>
            </w:tcBorders>
            <w:noWrap/>
            <w:vAlign w:val="center"/>
          </w:tcPr>
          <w:p w14:paraId="6572F9FB">
            <w:pPr>
              <w:bidi w:val="0"/>
              <w:jc w:val="center"/>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合计（台）</w:t>
            </w:r>
          </w:p>
        </w:tc>
        <w:tc>
          <w:tcPr>
            <w:tcW w:w="3375" w:type="pct"/>
            <w:gridSpan w:val="3"/>
            <w:tcBorders>
              <w:tl2br w:val="nil"/>
              <w:tr2bl w:val="nil"/>
            </w:tcBorders>
            <w:noWrap/>
            <w:vAlign w:val="center"/>
          </w:tcPr>
          <w:p w14:paraId="7986EAB6">
            <w:pPr>
              <w:bidi w:val="0"/>
              <w:jc w:val="center"/>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283</w:t>
            </w:r>
          </w:p>
        </w:tc>
      </w:tr>
      <w:tr w14:paraId="2AB809E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78" w:hRule="atLeast"/>
          <w:jc w:val="center"/>
        </w:trPr>
        <w:tc>
          <w:tcPr>
            <w:tcW w:w="5000" w:type="pct"/>
            <w:gridSpan w:val="4"/>
            <w:tcBorders>
              <w:tl2br w:val="nil"/>
              <w:tr2bl w:val="nil"/>
            </w:tcBorders>
            <w:noWrap/>
            <w:vAlign w:val="center"/>
          </w:tcPr>
          <w:p w14:paraId="29DB1928">
            <w:pPr>
              <w:bidi w:val="0"/>
              <w:jc w:val="left"/>
              <w:rPr>
                <w:rFonts w:hint="default"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备注：报停108台电梯不在本次招标范围内</w:t>
            </w:r>
          </w:p>
        </w:tc>
      </w:tr>
    </w:tbl>
    <w:p w14:paraId="4451B817">
      <w:pPr>
        <w:pStyle w:val="70"/>
        <w:numPr>
          <w:ilvl w:val="0"/>
          <w:numId w:val="0"/>
        </w:numPr>
        <w:spacing w:line="560" w:lineRule="exact"/>
        <w:jc w:val="left"/>
        <w:rPr>
          <w:rFonts w:hint="eastAsia" w:ascii="仿宋" w:hAnsi="仿宋" w:eastAsia="仿宋" w:cs="Times New Roman"/>
          <w:bCs/>
          <w:kern w:val="0"/>
          <w:sz w:val="28"/>
          <w:szCs w:val="28"/>
          <w:lang w:val="en-US" w:eastAsia="zh-CN"/>
        </w:rPr>
      </w:pPr>
    </w:p>
    <w:p w14:paraId="49367A07">
      <w:pPr>
        <w:pStyle w:val="70"/>
        <w:numPr>
          <w:ilvl w:val="0"/>
          <w:numId w:val="0"/>
        </w:numPr>
        <w:spacing w:line="560" w:lineRule="exact"/>
        <w:ind w:firstLine="560" w:firstLineChars="200"/>
        <w:jc w:val="left"/>
        <w:rPr>
          <w:rFonts w:hint="eastAsia" w:ascii="仿宋" w:hAnsi="仿宋" w:eastAsia="仿宋" w:cs="Times New Roman"/>
          <w:bCs/>
          <w:kern w:val="0"/>
          <w:sz w:val="28"/>
          <w:szCs w:val="28"/>
          <w:lang w:val="en-US" w:eastAsia="zh-CN"/>
        </w:rPr>
      </w:pPr>
      <w:r>
        <w:rPr>
          <w:rFonts w:hint="eastAsia" w:ascii="仿宋" w:hAnsi="仿宋" w:eastAsia="仿宋" w:cs="Times New Roman"/>
          <w:bCs/>
          <w:kern w:val="0"/>
          <w:sz w:val="28"/>
          <w:szCs w:val="28"/>
          <w:lang w:val="en-US" w:eastAsia="zh-CN"/>
        </w:rPr>
        <w:t>（三）常用配件清单（</w:t>
      </w:r>
      <w:r>
        <w:rPr>
          <w:rFonts w:hint="eastAsia" w:ascii="仿宋" w:hAnsi="仿宋" w:eastAsia="仿宋" w:cs="Times New Roman"/>
          <w:bCs/>
          <w:kern w:val="0"/>
          <w:sz w:val="28"/>
          <w:szCs w:val="28"/>
          <w:lang w:val="en-US" w:eastAsia="zh-CN" w:bidi="ar-SA"/>
        </w:rPr>
        <w:t>配件单次单件价格在500元以内(含500元)由乙方负责</w:t>
      </w:r>
      <w:r>
        <w:rPr>
          <w:rFonts w:hint="eastAsia" w:ascii="仿宋" w:hAnsi="仿宋" w:eastAsia="仿宋" w:cs="Times New Roman"/>
          <w:bCs/>
          <w:kern w:val="0"/>
          <w:sz w:val="28"/>
          <w:szCs w:val="28"/>
          <w:lang w:val="en-US" w:eastAsia="zh-CN"/>
        </w:rPr>
        <w:t>）：</w:t>
      </w:r>
    </w:p>
    <w:tbl>
      <w:tblPr>
        <w:tblStyle w:val="34"/>
        <w:tblW w:w="4999"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377"/>
        <w:gridCol w:w="7483"/>
      </w:tblGrid>
      <w:tr w14:paraId="20976D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77" w:type="pct"/>
            <w:tcBorders>
              <w:top w:val="single" w:color="000000" w:sz="4" w:space="0"/>
              <w:left w:val="single" w:color="000000" w:sz="4" w:space="0"/>
              <w:bottom w:val="single" w:color="000000" w:sz="4" w:space="0"/>
              <w:right w:val="single" w:color="000000" w:sz="4" w:space="0"/>
            </w:tcBorders>
            <w:shd w:val="clear" w:color="auto" w:fill="auto"/>
            <w:vAlign w:val="top"/>
          </w:tcPr>
          <w:p w14:paraId="7470491D">
            <w:pPr>
              <w:keepNext w:val="0"/>
              <w:keepLines w:val="0"/>
              <w:widowControl/>
              <w:suppressLineNumbers w:val="0"/>
              <w:jc w:val="center"/>
              <w:textAlignment w:val="top"/>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序号</w:t>
            </w:r>
          </w:p>
        </w:tc>
        <w:tc>
          <w:tcPr>
            <w:tcW w:w="4222" w:type="pct"/>
            <w:tcBorders>
              <w:top w:val="single" w:color="000000" w:sz="4" w:space="0"/>
              <w:left w:val="single" w:color="000000" w:sz="4" w:space="0"/>
              <w:bottom w:val="single" w:color="000000" w:sz="4" w:space="0"/>
              <w:right w:val="single" w:color="000000" w:sz="4" w:space="0"/>
            </w:tcBorders>
            <w:shd w:val="clear" w:color="auto" w:fill="auto"/>
            <w:vAlign w:val="top"/>
          </w:tcPr>
          <w:p w14:paraId="66BEDA3B">
            <w:pPr>
              <w:keepNext w:val="0"/>
              <w:keepLines w:val="0"/>
              <w:widowControl/>
              <w:suppressLineNumbers w:val="0"/>
              <w:jc w:val="center"/>
              <w:textAlignment w:val="top"/>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备件名称</w:t>
            </w:r>
          </w:p>
        </w:tc>
      </w:tr>
      <w:tr w14:paraId="6C78B2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77" w:type="pct"/>
            <w:tcBorders>
              <w:top w:val="single" w:color="000000" w:sz="4" w:space="0"/>
              <w:left w:val="single" w:color="000000" w:sz="4" w:space="0"/>
              <w:bottom w:val="single" w:color="000000" w:sz="4" w:space="0"/>
              <w:right w:val="single" w:color="000000" w:sz="4" w:space="0"/>
            </w:tcBorders>
            <w:shd w:val="clear" w:color="auto" w:fill="auto"/>
            <w:vAlign w:val="top"/>
          </w:tcPr>
          <w:p w14:paraId="7662F540">
            <w:pPr>
              <w:keepNext w:val="0"/>
              <w:keepLines w:val="0"/>
              <w:widowControl/>
              <w:suppressLineNumbers w:val="0"/>
              <w:jc w:val="center"/>
              <w:textAlignment w:val="top"/>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1</w:t>
            </w:r>
          </w:p>
        </w:tc>
        <w:tc>
          <w:tcPr>
            <w:tcW w:w="4222" w:type="pct"/>
            <w:tcBorders>
              <w:top w:val="single" w:color="000000" w:sz="4" w:space="0"/>
              <w:left w:val="single" w:color="000000" w:sz="4" w:space="0"/>
              <w:bottom w:val="single" w:color="000000" w:sz="4" w:space="0"/>
              <w:right w:val="single" w:color="000000" w:sz="4" w:space="0"/>
            </w:tcBorders>
            <w:shd w:val="clear" w:color="auto" w:fill="auto"/>
            <w:vAlign w:val="top"/>
          </w:tcPr>
          <w:p w14:paraId="4136118D">
            <w:pPr>
              <w:keepNext w:val="0"/>
              <w:keepLines w:val="0"/>
              <w:widowControl/>
              <w:suppressLineNumbers w:val="0"/>
              <w:jc w:val="center"/>
              <w:textAlignment w:val="top"/>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毛粘块</w:t>
            </w:r>
          </w:p>
        </w:tc>
      </w:tr>
      <w:tr w14:paraId="6D801C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77" w:type="pct"/>
            <w:tcBorders>
              <w:top w:val="single" w:color="000000" w:sz="4" w:space="0"/>
              <w:left w:val="single" w:color="000000" w:sz="4" w:space="0"/>
              <w:bottom w:val="single" w:color="000000" w:sz="4" w:space="0"/>
              <w:right w:val="single" w:color="000000" w:sz="4" w:space="0"/>
            </w:tcBorders>
            <w:shd w:val="clear" w:color="auto" w:fill="auto"/>
            <w:vAlign w:val="top"/>
          </w:tcPr>
          <w:p w14:paraId="603A0526">
            <w:pPr>
              <w:keepNext w:val="0"/>
              <w:keepLines w:val="0"/>
              <w:widowControl/>
              <w:suppressLineNumbers w:val="0"/>
              <w:jc w:val="center"/>
              <w:textAlignment w:val="top"/>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2</w:t>
            </w:r>
          </w:p>
        </w:tc>
        <w:tc>
          <w:tcPr>
            <w:tcW w:w="4222" w:type="pct"/>
            <w:tcBorders>
              <w:top w:val="single" w:color="000000" w:sz="4" w:space="0"/>
              <w:left w:val="single" w:color="000000" w:sz="4" w:space="0"/>
              <w:bottom w:val="single" w:color="000000" w:sz="4" w:space="0"/>
              <w:right w:val="single" w:color="000000" w:sz="4" w:space="0"/>
            </w:tcBorders>
            <w:shd w:val="clear" w:color="auto" w:fill="auto"/>
            <w:vAlign w:val="top"/>
          </w:tcPr>
          <w:p w14:paraId="112F8AD5">
            <w:pPr>
              <w:keepNext w:val="0"/>
              <w:keepLines w:val="0"/>
              <w:widowControl/>
              <w:suppressLineNumbers w:val="0"/>
              <w:jc w:val="center"/>
              <w:textAlignment w:val="top"/>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油杯</w:t>
            </w:r>
          </w:p>
        </w:tc>
      </w:tr>
      <w:tr w14:paraId="78ED4A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77" w:type="pct"/>
            <w:tcBorders>
              <w:top w:val="single" w:color="000000" w:sz="4" w:space="0"/>
              <w:left w:val="single" w:color="000000" w:sz="4" w:space="0"/>
              <w:bottom w:val="single" w:color="000000" w:sz="4" w:space="0"/>
              <w:right w:val="single" w:color="000000" w:sz="4" w:space="0"/>
            </w:tcBorders>
            <w:shd w:val="clear" w:color="auto" w:fill="auto"/>
            <w:vAlign w:val="top"/>
          </w:tcPr>
          <w:p w14:paraId="07ABC796">
            <w:pPr>
              <w:keepNext w:val="0"/>
              <w:keepLines w:val="0"/>
              <w:widowControl/>
              <w:suppressLineNumbers w:val="0"/>
              <w:jc w:val="center"/>
              <w:textAlignment w:val="top"/>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3</w:t>
            </w:r>
          </w:p>
        </w:tc>
        <w:tc>
          <w:tcPr>
            <w:tcW w:w="4222" w:type="pct"/>
            <w:tcBorders>
              <w:top w:val="single" w:color="000000" w:sz="4" w:space="0"/>
              <w:left w:val="single" w:color="000000" w:sz="4" w:space="0"/>
              <w:bottom w:val="single" w:color="000000" w:sz="4" w:space="0"/>
              <w:right w:val="single" w:color="000000" w:sz="4" w:space="0"/>
            </w:tcBorders>
            <w:shd w:val="clear" w:color="auto" w:fill="auto"/>
            <w:vAlign w:val="top"/>
          </w:tcPr>
          <w:p w14:paraId="695841A4">
            <w:pPr>
              <w:keepNext w:val="0"/>
              <w:keepLines w:val="0"/>
              <w:widowControl/>
              <w:suppressLineNumbers w:val="0"/>
              <w:jc w:val="center"/>
              <w:textAlignment w:val="top"/>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接油盒</w:t>
            </w:r>
          </w:p>
        </w:tc>
      </w:tr>
      <w:tr w14:paraId="76B368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77" w:type="pct"/>
            <w:tcBorders>
              <w:top w:val="single" w:color="000000" w:sz="4" w:space="0"/>
              <w:left w:val="single" w:color="000000" w:sz="4" w:space="0"/>
              <w:bottom w:val="single" w:color="000000" w:sz="4" w:space="0"/>
              <w:right w:val="single" w:color="000000" w:sz="4" w:space="0"/>
            </w:tcBorders>
            <w:shd w:val="clear" w:color="auto" w:fill="auto"/>
            <w:vAlign w:val="top"/>
          </w:tcPr>
          <w:p w14:paraId="1AB05073">
            <w:pPr>
              <w:keepNext w:val="0"/>
              <w:keepLines w:val="0"/>
              <w:widowControl/>
              <w:suppressLineNumbers w:val="0"/>
              <w:jc w:val="center"/>
              <w:textAlignment w:val="top"/>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4</w:t>
            </w:r>
          </w:p>
        </w:tc>
        <w:tc>
          <w:tcPr>
            <w:tcW w:w="4222" w:type="pct"/>
            <w:tcBorders>
              <w:top w:val="single" w:color="000000" w:sz="4" w:space="0"/>
              <w:left w:val="single" w:color="000000" w:sz="4" w:space="0"/>
              <w:bottom w:val="single" w:color="000000" w:sz="4" w:space="0"/>
              <w:right w:val="single" w:color="000000" w:sz="4" w:space="0"/>
            </w:tcBorders>
            <w:shd w:val="clear" w:color="auto" w:fill="auto"/>
            <w:vAlign w:val="top"/>
          </w:tcPr>
          <w:p w14:paraId="3F9F84EA">
            <w:pPr>
              <w:keepNext w:val="0"/>
              <w:keepLines w:val="0"/>
              <w:widowControl/>
              <w:suppressLineNumbers w:val="0"/>
              <w:jc w:val="center"/>
              <w:textAlignment w:val="top"/>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靴衬</w:t>
            </w:r>
          </w:p>
        </w:tc>
      </w:tr>
      <w:tr w14:paraId="7458CA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77" w:type="pct"/>
            <w:tcBorders>
              <w:top w:val="single" w:color="000000" w:sz="4" w:space="0"/>
              <w:left w:val="single" w:color="000000" w:sz="4" w:space="0"/>
              <w:bottom w:val="single" w:color="000000" w:sz="4" w:space="0"/>
              <w:right w:val="single" w:color="000000" w:sz="4" w:space="0"/>
            </w:tcBorders>
            <w:shd w:val="clear" w:color="auto" w:fill="auto"/>
            <w:vAlign w:val="top"/>
          </w:tcPr>
          <w:p w14:paraId="5DDF0EE3">
            <w:pPr>
              <w:keepNext w:val="0"/>
              <w:keepLines w:val="0"/>
              <w:widowControl/>
              <w:suppressLineNumbers w:val="0"/>
              <w:jc w:val="center"/>
              <w:textAlignment w:val="top"/>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5</w:t>
            </w:r>
          </w:p>
        </w:tc>
        <w:tc>
          <w:tcPr>
            <w:tcW w:w="4222" w:type="pct"/>
            <w:tcBorders>
              <w:top w:val="single" w:color="000000" w:sz="4" w:space="0"/>
              <w:left w:val="single" w:color="000000" w:sz="4" w:space="0"/>
              <w:bottom w:val="single" w:color="000000" w:sz="4" w:space="0"/>
              <w:right w:val="single" w:color="000000" w:sz="4" w:space="0"/>
            </w:tcBorders>
            <w:shd w:val="clear" w:color="auto" w:fill="auto"/>
            <w:vAlign w:val="top"/>
          </w:tcPr>
          <w:p w14:paraId="3461EF2A">
            <w:pPr>
              <w:keepNext w:val="0"/>
              <w:keepLines w:val="0"/>
              <w:widowControl/>
              <w:suppressLineNumbers w:val="0"/>
              <w:jc w:val="center"/>
              <w:textAlignment w:val="top"/>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导靴</w:t>
            </w:r>
          </w:p>
        </w:tc>
      </w:tr>
      <w:tr w14:paraId="279683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77" w:type="pct"/>
            <w:tcBorders>
              <w:top w:val="single" w:color="000000" w:sz="4" w:space="0"/>
              <w:left w:val="single" w:color="000000" w:sz="4" w:space="0"/>
              <w:bottom w:val="single" w:color="000000" w:sz="4" w:space="0"/>
              <w:right w:val="single" w:color="000000" w:sz="4" w:space="0"/>
            </w:tcBorders>
            <w:shd w:val="clear" w:color="auto" w:fill="auto"/>
            <w:vAlign w:val="top"/>
          </w:tcPr>
          <w:p w14:paraId="6305C6E6">
            <w:pPr>
              <w:keepNext w:val="0"/>
              <w:keepLines w:val="0"/>
              <w:widowControl/>
              <w:suppressLineNumbers w:val="0"/>
              <w:jc w:val="center"/>
              <w:textAlignment w:val="top"/>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6</w:t>
            </w:r>
          </w:p>
        </w:tc>
        <w:tc>
          <w:tcPr>
            <w:tcW w:w="4222" w:type="pct"/>
            <w:tcBorders>
              <w:top w:val="single" w:color="000000" w:sz="4" w:space="0"/>
              <w:left w:val="single" w:color="000000" w:sz="4" w:space="0"/>
              <w:bottom w:val="single" w:color="000000" w:sz="4" w:space="0"/>
              <w:right w:val="single" w:color="000000" w:sz="4" w:space="0"/>
            </w:tcBorders>
            <w:shd w:val="clear" w:color="auto" w:fill="auto"/>
            <w:vAlign w:val="top"/>
          </w:tcPr>
          <w:p w14:paraId="120019A7">
            <w:pPr>
              <w:keepNext w:val="0"/>
              <w:keepLines w:val="0"/>
              <w:widowControl/>
              <w:suppressLineNumbers w:val="0"/>
              <w:jc w:val="center"/>
              <w:textAlignment w:val="top"/>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接触器</w:t>
            </w:r>
          </w:p>
        </w:tc>
      </w:tr>
      <w:tr w14:paraId="6F8E4F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77" w:type="pct"/>
            <w:tcBorders>
              <w:top w:val="single" w:color="000000" w:sz="4" w:space="0"/>
              <w:left w:val="single" w:color="000000" w:sz="4" w:space="0"/>
              <w:bottom w:val="single" w:color="000000" w:sz="4" w:space="0"/>
              <w:right w:val="single" w:color="000000" w:sz="4" w:space="0"/>
            </w:tcBorders>
            <w:shd w:val="clear" w:color="auto" w:fill="auto"/>
            <w:vAlign w:val="top"/>
          </w:tcPr>
          <w:p w14:paraId="566D4A83">
            <w:pPr>
              <w:keepNext w:val="0"/>
              <w:keepLines w:val="0"/>
              <w:widowControl/>
              <w:suppressLineNumbers w:val="0"/>
              <w:jc w:val="center"/>
              <w:textAlignment w:val="top"/>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7</w:t>
            </w:r>
          </w:p>
        </w:tc>
        <w:tc>
          <w:tcPr>
            <w:tcW w:w="4222" w:type="pct"/>
            <w:tcBorders>
              <w:top w:val="single" w:color="000000" w:sz="4" w:space="0"/>
              <w:left w:val="single" w:color="000000" w:sz="4" w:space="0"/>
              <w:bottom w:val="single" w:color="000000" w:sz="4" w:space="0"/>
              <w:right w:val="single" w:color="000000" w:sz="4" w:space="0"/>
            </w:tcBorders>
            <w:shd w:val="clear" w:color="auto" w:fill="auto"/>
            <w:vAlign w:val="top"/>
          </w:tcPr>
          <w:p w14:paraId="7CE0BC64">
            <w:pPr>
              <w:keepNext w:val="0"/>
              <w:keepLines w:val="0"/>
              <w:widowControl/>
              <w:suppressLineNumbers w:val="0"/>
              <w:jc w:val="center"/>
              <w:textAlignment w:val="top"/>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继电器DC24V 带底座</w:t>
            </w:r>
          </w:p>
        </w:tc>
      </w:tr>
      <w:tr w14:paraId="4CA882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77" w:type="pct"/>
            <w:tcBorders>
              <w:top w:val="single" w:color="000000" w:sz="4" w:space="0"/>
              <w:left w:val="single" w:color="000000" w:sz="4" w:space="0"/>
              <w:bottom w:val="single" w:color="000000" w:sz="4" w:space="0"/>
              <w:right w:val="single" w:color="000000" w:sz="4" w:space="0"/>
            </w:tcBorders>
            <w:shd w:val="clear" w:color="auto" w:fill="auto"/>
            <w:vAlign w:val="top"/>
          </w:tcPr>
          <w:p w14:paraId="412AEE0A">
            <w:pPr>
              <w:keepNext w:val="0"/>
              <w:keepLines w:val="0"/>
              <w:widowControl/>
              <w:suppressLineNumbers w:val="0"/>
              <w:jc w:val="center"/>
              <w:textAlignment w:val="top"/>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8</w:t>
            </w:r>
          </w:p>
        </w:tc>
        <w:tc>
          <w:tcPr>
            <w:tcW w:w="4222" w:type="pct"/>
            <w:tcBorders>
              <w:top w:val="single" w:color="000000" w:sz="4" w:space="0"/>
              <w:left w:val="single" w:color="000000" w:sz="4" w:space="0"/>
              <w:bottom w:val="single" w:color="000000" w:sz="4" w:space="0"/>
              <w:right w:val="single" w:color="000000" w:sz="4" w:space="0"/>
            </w:tcBorders>
            <w:shd w:val="clear" w:color="auto" w:fill="auto"/>
            <w:vAlign w:val="top"/>
          </w:tcPr>
          <w:p w14:paraId="00052B23">
            <w:pPr>
              <w:keepNext w:val="0"/>
              <w:keepLines w:val="0"/>
              <w:widowControl/>
              <w:suppressLineNumbers w:val="0"/>
              <w:jc w:val="center"/>
              <w:textAlignment w:val="top"/>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辅助触点</w:t>
            </w:r>
          </w:p>
        </w:tc>
      </w:tr>
      <w:tr w14:paraId="3F8DE6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77" w:type="pct"/>
            <w:tcBorders>
              <w:top w:val="single" w:color="000000" w:sz="4" w:space="0"/>
              <w:left w:val="single" w:color="000000" w:sz="4" w:space="0"/>
              <w:bottom w:val="single" w:color="000000" w:sz="4" w:space="0"/>
              <w:right w:val="single" w:color="000000" w:sz="4" w:space="0"/>
            </w:tcBorders>
            <w:shd w:val="clear" w:color="auto" w:fill="auto"/>
            <w:vAlign w:val="top"/>
          </w:tcPr>
          <w:p w14:paraId="72DAAF36">
            <w:pPr>
              <w:keepNext w:val="0"/>
              <w:keepLines w:val="0"/>
              <w:widowControl/>
              <w:suppressLineNumbers w:val="0"/>
              <w:jc w:val="center"/>
              <w:textAlignment w:val="top"/>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9</w:t>
            </w:r>
          </w:p>
        </w:tc>
        <w:tc>
          <w:tcPr>
            <w:tcW w:w="4222" w:type="pct"/>
            <w:tcBorders>
              <w:top w:val="single" w:color="000000" w:sz="4" w:space="0"/>
              <w:left w:val="single" w:color="000000" w:sz="4" w:space="0"/>
              <w:bottom w:val="single" w:color="000000" w:sz="4" w:space="0"/>
              <w:right w:val="single" w:color="000000" w:sz="4" w:space="0"/>
            </w:tcBorders>
            <w:shd w:val="clear" w:color="auto" w:fill="auto"/>
            <w:vAlign w:val="top"/>
          </w:tcPr>
          <w:p w14:paraId="5822C459">
            <w:pPr>
              <w:keepNext w:val="0"/>
              <w:keepLines w:val="0"/>
              <w:widowControl/>
              <w:suppressLineNumbers w:val="0"/>
              <w:jc w:val="center"/>
              <w:textAlignment w:val="top"/>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相序继电器</w:t>
            </w:r>
          </w:p>
        </w:tc>
      </w:tr>
      <w:tr w14:paraId="0CCBB0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77" w:type="pct"/>
            <w:tcBorders>
              <w:top w:val="single" w:color="000000" w:sz="4" w:space="0"/>
              <w:left w:val="single" w:color="000000" w:sz="4" w:space="0"/>
              <w:bottom w:val="single" w:color="000000" w:sz="4" w:space="0"/>
              <w:right w:val="single" w:color="000000" w:sz="4" w:space="0"/>
            </w:tcBorders>
            <w:shd w:val="clear" w:color="auto" w:fill="auto"/>
            <w:vAlign w:val="top"/>
          </w:tcPr>
          <w:p w14:paraId="50091D9F">
            <w:pPr>
              <w:keepNext w:val="0"/>
              <w:keepLines w:val="0"/>
              <w:widowControl/>
              <w:suppressLineNumbers w:val="0"/>
              <w:jc w:val="center"/>
              <w:textAlignment w:val="top"/>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10</w:t>
            </w:r>
          </w:p>
        </w:tc>
        <w:tc>
          <w:tcPr>
            <w:tcW w:w="4222" w:type="pct"/>
            <w:tcBorders>
              <w:top w:val="single" w:color="000000" w:sz="4" w:space="0"/>
              <w:left w:val="single" w:color="000000" w:sz="4" w:space="0"/>
              <w:bottom w:val="single" w:color="000000" w:sz="4" w:space="0"/>
              <w:right w:val="single" w:color="000000" w:sz="4" w:space="0"/>
            </w:tcBorders>
            <w:shd w:val="clear" w:color="auto" w:fill="auto"/>
            <w:vAlign w:val="top"/>
          </w:tcPr>
          <w:p w14:paraId="32B79E8C">
            <w:pPr>
              <w:keepNext w:val="0"/>
              <w:keepLines w:val="0"/>
              <w:widowControl/>
              <w:suppressLineNumbers w:val="0"/>
              <w:jc w:val="center"/>
              <w:textAlignment w:val="top"/>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计数器</w:t>
            </w:r>
          </w:p>
        </w:tc>
      </w:tr>
      <w:tr w14:paraId="5A7325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77" w:type="pct"/>
            <w:tcBorders>
              <w:top w:val="single" w:color="000000" w:sz="4" w:space="0"/>
              <w:left w:val="single" w:color="000000" w:sz="4" w:space="0"/>
              <w:bottom w:val="single" w:color="000000" w:sz="4" w:space="0"/>
              <w:right w:val="single" w:color="000000" w:sz="4" w:space="0"/>
            </w:tcBorders>
            <w:shd w:val="clear" w:color="auto" w:fill="auto"/>
            <w:vAlign w:val="top"/>
          </w:tcPr>
          <w:p w14:paraId="1D7BE891">
            <w:pPr>
              <w:keepNext w:val="0"/>
              <w:keepLines w:val="0"/>
              <w:widowControl/>
              <w:suppressLineNumbers w:val="0"/>
              <w:jc w:val="center"/>
              <w:textAlignment w:val="top"/>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11</w:t>
            </w:r>
          </w:p>
        </w:tc>
        <w:tc>
          <w:tcPr>
            <w:tcW w:w="4222" w:type="pct"/>
            <w:tcBorders>
              <w:top w:val="single" w:color="000000" w:sz="4" w:space="0"/>
              <w:left w:val="single" w:color="000000" w:sz="4" w:space="0"/>
              <w:bottom w:val="single" w:color="000000" w:sz="4" w:space="0"/>
              <w:right w:val="single" w:color="000000" w:sz="4" w:space="0"/>
            </w:tcBorders>
            <w:shd w:val="clear" w:color="auto" w:fill="auto"/>
            <w:vAlign w:val="top"/>
          </w:tcPr>
          <w:p w14:paraId="7858EBEA">
            <w:pPr>
              <w:keepNext w:val="0"/>
              <w:keepLines w:val="0"/>
              <w:widowControl/>
              <w:suppressLineNumbers w:val="0"/>
              <w:jc w:val="center"/>
              <w:textAlignment w:val="top"/>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上行按钮</w:t>
            </w:r>
          </w:p>
        </w:tc>
      </w:tr>
      <w:tr w14:paraId="295705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77" w:type="pct"/>
            <w:tcBorders>
              <w:top w:val="single" w:color="000000" w:sz="4" w:space="0"/>
              <w:left w:val="single" w:color="000000" w:sz="4" w:space="0"/>
              <w:bottom w:val="single" w:color="000000" w:sz="4" w:space="0"/>
              <w:right w:val="single" w:color="000000" w:sz="4" w:space="0"/>
            </w:tcBorders>
            <w:shd w:val="clear" w:color="auto" w:fill="auto"/>
            <w:vAlign w:val="top"/>
          </w:tcPr>
          <w:p w14:paraId="0863FDE3">
            <w:pPr>
              <w:keepNext w:val="0"/>
              <w:keepLines w:val="0"/>
              <w:widowControl/>
              <w:suppressLineNumbers w:val="0"/>
              <w:jc w:val="center"/>
              <w:textAlignment w:val="top"/>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12</w:t>
            </w:r>
          </w:p>
        </w:tc>
        <w:tc>
          <w:tcPr>
            <w:tcW w:w="4222" w:type="pct"/>
            <w:tcBorders>
              <w:top w:val="single" w:color="000000" w:sz="4" w:space="0"/>
              <w:left w:val="single" w:color="000000" w:sz="4" w:space="0"/>
              <w:bottom w:val="single" w:color="000000" w:sz="4" w:space="0"/>
              <w:right w:val="single" w:color="000000" w:sz="4" w:space="0"/>
            </w:tcBorders>
            <w:shd w:val="clear" w:color="auto" w:fill="auto"/>
            <w:vAlign w:val="top"/>
          </w:tcPr>
          <w:p w14:paraId="59ED961F">
            <w:pPr>
              <w:keepNext w:val="0"/>
              <w:keepLines w:val="0"/>
              <w:widowControl/>
              <w:suppressLineNumbers w:val="0"/>
              <w:jc w:val="center"/>
              <w:textAlignment w:val="top"/>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下行按钮</w:t>
            </w:r>
          </w:p>
        </w:tc>
      </w:tr>
      <w:tr w14:paraId="137E88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77" w:type="pct"/>
            <w:tcBorders>
              <w:top w:val="single" w:color="000000" w:sz="4" w:space="0"/>
              <w:left w:val="single" w:color="000000" w:sz="4" w:space="0"/>
              <w:bottom w:val="single" w:color="000000" w:sz="4" w:space="0"/>
              <w:right w:val="single" w:color="000000" w:sz="4" w:space="0"/>
            </w:tcBorders>
            <w:shd w:val="clear" w:color="auto" w:fill="auto"/>
            <w:vAlign w:val="top"/>
          </w:tcPr>
          <w:p w14:paraId="0CC82B88">
            <w:pPr>
              <w:keepNext w:val="0"/>
              <w:keepLines w:val="0"/>
              <w:widowControl/>
              <w:suppressLineNumbers w:val="0"/>
              <w:jc w:val="center"/>
              <w:textAlignment w:val="top"/>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13</w:t>
            </w:r>
          </w:p>
        </w:tc>
        <w:tc>
          <w:tcPr>
            <w:tcW w:w="4222" w:type="pct"/>
            <w:tcBorders>
              <w:top w:val="single" w:color="000000" w:sz="4" w:space="0"/>
              <w:left w:val="single" w:color="000000" w:sz="4" w:space="0"/>
              <w:bottom w:val="single" w:color="000000" w:sz="4" w:space="0"/>
              <w:right w:val="single" w:color="000000" w:sz="4" w:space="0"/>
            </w:tcBorders>
            <w:shd w:val="clear" w:color="auto" w:fill="auto"/>
            <w:vAlign w:val="top"/>
          </w:tcPr>
          <w:p w14:paraId="2A84FC2C">
            <w:pPr>
              <w:keepNext w:val="0"/>
              <w:keepLines w:val="0"/>
              <w:widowControl/>
              <w:suppressLineNumbers w:val="0"/>
              <w:jc w:val="center"/>
              <w:textAlignment w:val="top"/>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轿厢楼层按钮</w:t>
            </w:r>
          </w:p>
        </w:tc>
      </w:tr>
      <w:tr w14:paraId="4EBC30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77" w:type="pct"/>
            <w:tcBorders>
              <w:top w:val="single" w:color="000000" w:sz="4" w:space="0"/>
              <w:left w:val="single" w:color="000000" w:sz="4" w:space="0"/>
              <w:bottom w:val="single" w:color="000000" w:sz="4" w:space="0"/>
              <w:right w:val="single" w:color="000000" w:sz="4" w:space="0"/>
            </w:tcBorders>
            <w:shd w:val="clear" w:color="auto" w:fill="auto"/>
            <w:vAlign w:val="top"/>
          </w:tcPr>
          <w:p w14:paraId="52983446">
            <w:pPr>
              <w:keepNext w:val="0"/>
              <w:keepLines w:val="0"/>
              <w:widowControl/>
              <w:suppressLineNumbers w:val="0"/>
              <w:jc w:val="center"/>
              <w:textAlignment w:val="top"/>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14</w:t>
            </w:r>
          </w:p>
        </w:tc>
        <w:tc>
          <w:tcPr>
            <w:tcW w:w="4222" w:type="pct"/>
            <w:tcBorders>
              <w:top w:val="single" w:color="000000" w:sz="4" w:space="0"/>
              <w:left w:val="single" w:color="000000" w:sz="4" w:space="0"/>
              <w:bottom w:val="single" w:color="000000" w:sz="4" w:space="0"/>
              <w:right w:val="single" w:color="000000" w:sz="4" w:space="0"/>
            </w:tcBorders>
            <w:shd w:val="clear" w:color="auto" w:fill="auto"/>
            <w:vAlign w:val="top"/>
          </w:tcPr>
          <w:p w14:paraId="422FECA0">
            <w:pPr>
              <w:keepNext w:val="0"/>
              <w:keepLines w:val="0"/>
              <w:widowControl/>
              <w:suppressLineNumbers w:val="0"/>
              <w:jc w:val="center"/>
              <w:textAlignment w:val="top"/>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轿厢开门按钮</w:t>
            </w:r>
          </w:p>
        </w:tc>
      </w:tr>
      <w:tr w14:paraId="031459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77" w:type="pct"/>
            <w:tcBorders>
              <w:top w:val="single" w:color="000000" w:sz="4" w:space="0"/>
              <w:left w:val="single" w:color="000000" w:sz="4" w:space="0"/>
              <w:bottom w:val="single" w:color="000000" w:sz="4" w:space="0"/>
              <w:right w:val="single" w:color="000000" w:sz="4" w:space="0"/>
            </w:tcBorders>
            <w:shd w:val="clear" w:color="auto" w:fill="auto"/>
            <w:vAlign w:val="top"/>
          </w:tcPr>
          <w:p w14:paraId="68AB9DB5">
            <w:pPr>
              <w:keepNext w:val="0"/>
              <w:keepLines w:val="0"/>
              <w:widowControl/>
              <w:suppressLineNumbers w:val="0"/>
              <w:jc w:val="center"/>
              <w:textAlignment w:val="top"/>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15</w:t>
            </w:r>
          </w:p>
        </w:tc>
        <w:tc>
          <w:tcPr>
            <w:tcW w:w="4222" w:type="pct"/>
            <w:tcBorders>
              <w:top w:val="single" w:color="000000" w:sz="4" w:space="0"/>
              <w:left w:val="single" w:color="000000" w:sz="4" w:space="0"/>
              <w:bottom w:val="single" w:color="000000" w:sz="4" w:space="0"/>
              <w:right w:val="single" w:color="000000" w:sz="4" w:space="0"/>
            </w:tcBorders>
            <w:shd w:val="clear" w:color="auto" w:fill="auto"/>
            <w:vAlign w:val="top"/>
          </w:tcPr>
          <w:p w14:paraId="5D9563A2">
            <w:pPr>
              <w:keepNext w:val="0"/>
              <w:keepLines w:val="0"/>
              <w:widowControl/>
              <w:suppressLineNumbers w:val="0"/>
              <w:jc w:val="center"/>
              <w:textAlignment w:val="top"/>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轿厢关门按钮</w:t>
            </w:r>
          </w:p>
        </w:tc>
      </w:tr>
      <w:tr w14:paraId="004CF1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77" w:type="pct"/>
            <w:tcBorders>
              <w:top w:val="single" w:color="000000" w:sz="4" w:space="0"/>
              <w:left w:val="single" w:color="000000" w:sz="4" w:space="0"/>
              <w:bottom w:val="single" w:color="000000" w:sz="4" w:space="0"/>
              <w:right w:val="single" w:color="000000" w:sz="4" w:space="0"/>
            </w:tcBorders>
            <w:shd w:val="clear" w:color="auto" w:fill="auto"/>
            <w:vAlign w:val="top"/>
          </w:tcPr>
          <w:p w14:paraId="2C6256C4">
            <w:pPr>
              <w:keepNext w:val="0"/>
              <w:keepLines w:val="0"/>
              <w:widowControl/>
              <w:suppressLineNumbers w:val="0"/>
              <w:jc w:val="center"/>
              <w:textAlignment w:val="top"/>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16</w:t>
            </w:r>
          </w:p>
        </w:tc>
        <w:tc>
          <w:tcPr>
            <w:tcW w:w="4222" w:type="pct"/>
            <w:tcBorders>
              <w:top w:val="single" w:color="000000" w:sz="4" w:space="0"/>
              <w:left w:val="single" w:color="000000" w:sz="4" w:space="0"/>
              <w:bottom w:val="single" w:color="000000" w:sz="4" w:space="0"/>
              <w:right w:val="single" w:color="000000" w:sz="4" w:space="0"/>
            </w:tcBorders>
            <w:shd w:val="clear" w:color="auto" w:fill="auto"/>
            <w:vAlign w:val="top"/>
          </w:tcPr>
          <w:p w14:paraId="40EBCC26">
            <w:pPr>
              <w:keepNext w:val="0"/>
              <w:keepLines w:val="0"/>
              <w:widowControl/>
              <w:suppressLineNumbers w:val="0"/>
              <w:jc w:val="center"/>
              <w:textAlignment w:val="top"/>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应急灯</w:t>
            </w:r>
          </w:p>
        </w:tc>
      </w:tr>
      <w:tr w14:paraId="24F3DE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77" w:type="pct"/>
            <w:tcBorders>
              <w:top w:val="single" w:color="000000" w:sz="4" w:space="0"/>
              <w:left w:val="single" w:color="000000" w:sz="4" w:space="0"/>
              <w:bottom w:val="single" w:color="000000" w:sz="4" w:space="0"/>
              <w:right w:val="single" w:color="000000" w:sz="4" w:space="0"/>
            </w:tcBorders>
            <w:shd w:val="clear" w:color="auto" w:fill="auto"/>
            <w:vAlign w:val="top"/>
          </w:tcPr>
          <w:p w14:paraId="1BB2B23B">
            <w:pPr>
              <w:keepNext w:val="0"/>
              <w:keepLines w:val="0"/>
              <w:widowControl/>
              <w:suppressLineNumbers w:val="0"/>
              <w:jc w:val="center"/>
              <w:textAlignment w:val="top"/>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17</w:t>
            </w:r>
          </w:p>
        </w:tc>
        <w:tc>
          <w:tcPr>
            <w:tcW w:w="4222" w:type="pct"/>
            <w:tcBorders>
              <w:top w:val="single" w:color="000000" w:sz="4" w:space="0"/>
              <w:left w:val="single" w:color="000000" w:sz="4" w:space="0"/>
              <w:bottom w:val="single" w:color="000000" w:sz="4" w:space="0"/>
              <w:right w:val="single" w:color="000000" w:sz="4" w:space="0"/>
            </w:tcBorders>
            <w:shd w:val="clear" w:color="auto" w:fill="auto"/>
            <w:vAlign w:val="top"/>
          </w:tcPr>
          <w:p w14:paraId="52796C61">
            <w:pPr>
              <w:keepNext w:val="0"/>
              <w:keepLines w:val="0"/>
              <w:widowControl/>
              <w:suppressLineNumbers w:val="0"/>
              <w:jc w:val="center"/>
              <w:textAlignment w:val="top"/>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急停按钮</w:t>
            </w:r>
          </w:p>
        </w:tc>
      </w:tr>
      <w:tr w14:paraId="02BFB0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77" w:type="pct"/>
            <w:tcBorders>
              <w:top w:val="single" w:color="000000" w:sz="4" w:space="0"/>
              <w:left w:val="single" w:color="000000" w:sz="4" w:space="0"/>
              <w:bottom w:val="single" w:color="000000" w:sz="4" w:space="0"/>
              <w:right w:val="single" w:color="000000" w:sz="4" w:space="0"/>
            </w:tcBorders>
            <w:shd w:val="clear" w:color="auto" w:fill="auto"/>
            <w:vAlign w:val="top"/>
          </w:tcPr>
          <w:p w14:paraId="12314B4A">
            <w:pPr>
              <w:keepNext w:val="0"/>
              <w:keepLines w:val="0"/>
              <w:widowControl/>
              <w:suppressLineNumbers w:val="0"/>
              <w:jc w:val="center"/>
              <w:textAlignment w:val="top"/>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18</w:t>
            </w:r>
          </w:p>
        </w:tc>
        <w:tc>
          <w:tcPr>
            <w:tcW w:w="4222" w:type="pct"/>
            <w:tcBorders>
              <w:top w:val="single" w:color="000000" w:sz="4" w:space="0"/>
              <w:left w:val="single" w:color="000000" w:sz="4" w:space="0"/>
              <w:bottom w:val="single" w:color="000000" w:sz="4" w:space="0"/>
              <w:right w:val="single" w:color="000000" w:sz="4" w:space="0"/>
            </w:tcBorders>
            <w:shd w:val="clear" w:color="auto" w:fill="auto"/>
            <w:vAlign w:val="top"/>
          </w:tcPr>
          <w:p w14:paraId="5895BF49">
            <w:pPr>
              <w:keepNext w:val="0"/>
              <w:keepLines w:val="0"/>
              <w:widowControl/>
              <w:suppressLineNumbers w:val="0"/>
              <w:jc w:val="center"/>
              <w:textAlignment w:val="top"/>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上限位开关</w:t>
            </w:r>
          </w:p>
        </w:tc>
      </w:tr>
      <w:tr w14:paraId="753F4F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77" w:type="pct"/>
            <w:tcBorders>
              <w:top w:val="single" w:color="000000" w:sz="4" w:space="0"/>
              <w:left w:val="single" w:color="000000" w:sz="4" w:space="0"/>
              <w:bottom w:val="single" w:color="000000" w:sz="4" w:space="0"/>
              <w:right w:val="single" w:color="000000" w:sz="4" w:space="0"/>
            </w:tcBorders>
            <w:shd w:val="clear" w:color="auto" w:fill="auto"/>
            <w:vAlign w:val="top"/>
          </w:tcPr>
          <w:p w14:paraId="58FB00C2">
            <w:pPr>
              <w:keepNext w:val="0"/>
              <w:keepLines w:val="0"/>
              <w:widowControl/>
              <w:suppressLineNumbers w:val="0"/>
              <w:jc w:val="center"/>
              <w:textAlignment w:val="top"/>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19</w:t>
            </w:r>
          </w:p>
        </w:tc>
        <w:tc>
          <w:tcPr>
            <w:tcW w:w="42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3EBCAE">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下限位开关</w:t>
            </w:r>
          </w:p>
        </w:tc>
      </w:tr>
      <w:tr w14:paraId="20C85D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77" w:type="pct"/>
            <w:tcBorders>
              <w:top w:val="single" w:color="000000" w:sz="4" w:space="0"/>
              <w:left w:val="single" w:color="000000" w:sz="4" w:space="0"/>
              <w:bottom w:val="single" w:color="000000" w:sz="4" w:space="0"/>
              <w:right w:val="single" w:color="000000" w:sz="4" w:space="0"/>
            </w:tcBorders>
            <w:shd w:val="clear" w:color="auto" w:fill="auto"/>
            <w:vAlign w:val="top"/>
          </w:tcPr>
          <w:p w14:paraId="14152ADB">
            <w:pPr>
              <w:keepNext w:val="0"/>
              <w:keepLines w:val="0"/>
              <w:widowControl/>
              <w:suppressLineNumbers w:val="0"/>
              <w:jc w:val="center"/>
              <w:textAlignment w:val="top"/>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20</w:t>
            </w:r>
          </w:p>
        </w:tc>
        <w:tc>
          <w:tcPr>
            <w:tcW w:w="4222" w:type="pct"/>
            <w:tcBorders>
              <w:top w:val="single" w:color="000000" w:sz="4" w:space="0"/>
              <w:left w:val="single" w:color="000000" w:sz="4" w:space="0"/>
              <w:bottom w:val="single" w:color="000000" w:sz="4" w:space="0"/>
              <w:right w:val="single" w:color="000000" w:sz="4" w:space="0"/>
            </w:tcBorders>
            <w:shd w:val="clear" w:color="auto" w:fill="auto"/>
            <w:vAlign w:val="top"/>
          </w:tcPr>
          <w:p w14:paraId="0A786FE2">
            <w:pPr>
              <w:keepNext w:val="0"/>
              <w:keepLines w:val="0"/>
              <w:widowControl/>
              <w:suppressLineNumbers w:val="0"/>
              <w:jc w:val="center"/>
              <w:textAlignment w:val="top"/>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涨紧轮开关</w:t>
            </w:r>
          </w:p>
        </w:tc>
      </w:tr>
      <w:tr w14:paraId="0276F1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77" w:type="pct"/>
            <w:tcBorders>
              <w:top w:val="single" w:color="000000" w:sz="4" w:space="0"/>
              <w:left w:val="single" w:color="000000" w:sz="4" w:space="0"/>
              <w:bottom w:val="single" w:color="000000" w:sz="4" w:space="0"/>
              <w:right w:val="single" w:color="000000" w:sz="4" w:space="0"/>
            </w:tcBorders>
            <w:shd w:val="clear" w:color="auto" w:fill="auto"/>
            <w:vAlign w:val="top"/>
          </w:tcPr>
          <w:p w14:paraId="1360A67B">
            <w:pPr>
              <w:keepNext w:val="0"/>
              <w:keepLines w:val="0"/>
              <w:widowControl/>
              <w:suppressLineNumbers w:val="0"/>
              <w:jc w:val="center"/>
              <w:textAlignment w:val="top"/>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21</w:t>
            </w:r>
          </w:p>
        </w:tc>
        <w:tc>
          <w:tcPr>
            <w:tcW w:w="4222" w:type="pct"/>
            <w:tcBorders>
              <w:top w:val="single" w:color="000000" w:sz="4" w:space="0"/>
              <w:left w:val="single" w:color="000000" w:sz="4" w:space="0"/>
              <w:bottom w:val="single" w:color="000000" w:sz="4" w:space="0"/>
              <w:right w:val="single" w:color="000000" w:sz="4" w:space="0"/>
            </w:tcBorders>
            <w:shd w:val="clear" w:color="auto" w:fill="auto"/>
            <w:vAlign w:val="top"/>
          </w:tcPr>
          <w:p w14:paraId="202E9227">
            <w:pPr>
              <w:keepNext w:val="0"/>
              <w:keepLines w:val="0"/>
              <w:widowControl/>
              <w:suppressLineNumbers w:val="0"/>
              <w:jc w:val="center"/>
              <w:textAlignment w:val="top"/>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上减速开关</w:t>
            </w:r>
          </w:p>
        </w:tc>
      </w:tr>
      <w:tr w14:paraId="102267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77" w:type="pct"/>
            <w:tcBorders>
              <w:top w:val="single" w:color="000000" w:sz="4" w:space="0"/>
              <w:left w:val="single" w:color="000000" w:sz="4" w:space="0"/>
              <w:bottom w:val="single" w:color="000000" w:sz="4" w:space="0"/>
              <w:right w:val="single" w:color="000000" w:sz="4" w:space="0"/>
            </w:tcBorders>
            <w:shd w:val="clear" w:color="auto" w:fill="auto"/>
            <w:vAlign w:val="top"/>
          </w:tcPr>
          <w:p w14:paraId="0CACA44F">
            <w:pPr>
              <w:keepNext w:val="0"/>
              <w:keepLines w:val="0"/>
              <w:widowControl/>
              <w:suppressLineNumbers w:val="0"/>
              <w:jc w:val="center"/>
              <w:textAlignment w:val="top"/>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22</w:t>
            </w:r>
          </w:p>
        </w:tc>
        <w:tc>
          <w:tcPr>
            <w:tcW w:w="4222" w:type="pct"/>
            <w:tcBorders>
              <w:top w:val="single" w:color="000000" w:sz="4" w:space="0"/>
              <w:left w:val="single" w:color="000000" w:sz="4" w:space="0"/>
              <w:bottom w:val="single" w:color="000000" w:sz="4" w:space="0"/>
              <w:right w:val="single" w:color="000000" w:sz="4" w:space="0"/>
            </w:tcBorders>
            <w:shd w:val="clear" w:color="auto" w:fill="auto"/>
            <w:vAlign w:val="top"/>
          </w:tcPr>
          <w:p w14:paraId="7850E0B7">
            <w:pPr>
              <w:keepNext w:val="0"/>
              <w:keepLines w:val="0"/>
              <w:widowControl/>
              <w:suppressLineNumbers w:val="0"/>
              <w:jc w:val="center"/>
              <w:textAlignment w:val="top"/>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下减速开关</w:t>
            </w:r>
          </w:p>
        </w:tc>
      </w:tr>
      <w:tr w14:paraId="1560F8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77" w:type="pct"/>
            <w:tcBorders>
              <w:top w:val="single" w:color="000000" w:sz="4" w:space="0"/>
              <w:left w:val="single" w:color="000000" w:sz="4" w:space="0"/>
              <w:bottom w:val="single" w:color="000000" w:sz="4" w:space="0"/>
              <w:right w:val="single" w:color="000000" w:sz="4" w:space="0"/>
            </w:tcBorders>
            <w:shd w:val="clear" w:color="auto" w:fill="auto"/>
            <w:vAlign w:val="top"/>
          </w:tcPr>
          <w:p w14:paraId="6A9EC243">
            <w:pPr>
              <w:keepNext w:val="0"/>
              <w:keepLines w:val="0"/>
              <w:widowControl/>
              <w:suppressLineNumbers w:val="0"/>
              <w:jc w:val="center"/>
              <w:textAlignment w:val="top"/>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23</w:t>
            </w:r>
          </w:p>
        </w:tc>
        <w:tc>
          <w:tcPr>
            <w:tcW w:w="4222" w:type="pct"/>
            <w:tcBorders>
              <w:top w:val="single" w:color="000000" w:sz="4" w:space="0"/>
              <w:left w:val="single" w:color="000000" w:sz="4" w:space="0"/>
              <w:bottom w:val="single" w:color="000000" w:sz="4" w:space="0"/>
              <w:right w:val="single" w:color="000000" w:sz="4" w:space="0"/>
            </w:tcBorders>
            <w:shd w:val="clear" w:color="auto" w:fill="auto"/>
            <w:vAlign w:val="top"/>
          </w:tcPr>
          <w:p w14:paraId="6F59EC1F">
            <w:pPr>
              <w:keepNext w:val="0"/>
              <w:keepLines w:val="0"/>
              <w:widowControl/>
              <w:suppressLineNumbers w:val="0"/>
              <w:jc w:val="center"/>
              <w:textAlignment w:val="top"/>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限速器开关</w:t>
            </w:r>
          </w:p>
        </w:tc>
      </w:tr>
      <w:tr w14:paraId="051C23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77" w:type="pct"/>
            <w:tcBorders>
              <w:top w:val="single" w:color="000000" w:sz="4" w:space="0"/>
              <w:left w:val="single" w:color="000000" w:sz="4" w:space="0"/>
              <w:bottom w:val="single" w:color="000000" w:sz="4" w:space="0"/>
              <w:right w:val="single" w:color="000000" w:sz="4" w:space="0"/>
            </w:tcBorders>
            <w:shd w:val="clear" w:color="auto" w:fill="auto"/>
            <w:vAlign w:val="top"/>
          </w:tcPr>
          <w:p w14:paraId="7B83D55A">
            <w:pPr>
              <w:keepNext w:val="0"/>
              <w:keepLines w:val="0"/>
              <w:widowControl/>
              <w:suppressLineNumbers w:val="0"/>
              <w:jc w:val="center"/>
              <w:textAlignment w:val="top"/>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24</w:t>
            </w:r>
          </w:p>
        </w:tc>
        <w:tc>
          <w:tcPr>
            <w:tcW w:w="4222" w:type="pct"/>
            <w:tcBorders>
              <w:top w:val="single" w:color="000000" w:sz="4" w:space="0"/>
              <w:left w:val="single" w:color="000000" w:sz="4" w:space="0"/>
              <w:bottom w:val="single" w:color="000000" w:sz="4" w:space="0"/>
              <w:right w:val="single" w:color="000000" w:sz="4" w:space="0"/>
            </w:tcBorders>
            <w:shd w:val="clear" w:color="auto" w:fill="auto"/>
            <w:vAlign w:val="top"/>
          </w:tcPr>
          <w:p w14:paraId="3A3117CF">
            <w:pPr>
              <w:keepNext w:val="0"/>
              <w:keepLines w:val="0"/>
              <w:widowControl/>
              <w:suppressLineNumbers w:val="0"/>
              <w:jc w:val="center"/>
              <w:textAlignment w:val="top"/>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缓冲器开关</w:t>
            </w:r>
          </w:p>
        </w:tc>
      </w:tr>
      <w:tr w14:paraId="5E8877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77" w:type="pct"/>
            <w:tcBorders>
              <w:top w:val="single" w:color="000000" w:sz="4" w:space="0"/>
              <w:left w:val="single" w:color="000000" w:sz="4" w:space="0"/>
              <w:bottom w:val="single" w:color="000000" w:sz="4" w:space="0"/>
              <w:right w:val="single" w:color="000000" w:sz="4" w:space="0"/>
            </w:tcBorders>
            <w:shd w:val="clear" w:color="auto" w:fill="auto"/>
            <w:vAlign w:val="top"/>
          </w:tcPr>
          <w:p w14:paraId="1C7F84AC">
            <w:pPr>
              <w:keepNext w:val="0"/>
              <w:keepLines w:val="0"/>
              <w:widowControl/>
              <w:suppressLineNumbers w:val="0"/>
              <w:jc w:val="center"/>
              <w:textAlignment w:val="top"/>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25</w:t>
            </w:r>
          </w:p>
        </w:tc>
        <w:tc>
          <w:tcPr>
            <w:tcW w:w="4222" w:type="pct"/>
            <w:tcBorders>
              <w:top w:val="single" w:color="000000" w:sz="4" w:space="0"/>
              <w:left w:val="single" w:color="000000" w:sz="4" w:space="0"/>
              <w:bottom w:val="single" w:color="000000" w:sz="4" w:space="0"/>
              <w:right w:val="single" w:color="000000" w:sz="4" w:space="0"/>
            </w:tcBorders>
            <w:shd w:val="clear" w:color="auto" w:fill="auto"/>
            <w:vAlign w:val="top"/>
          </w:tcPr>
          <w:p w14:paraId="0063F86B">
            <w:pPr>
              <w:keepNext w:val="0"/>
              <w:keepLines w:val="0"/>
              <w:widowControl/>
              <w:suppressLineNumbers w:val="0"/>
              <w:jc w:val="center"/>
              <w:textAlignment w:val="top"/>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上极限开关</w:t>
            </w:r>
          </w:p>
        </w:tc>
      </w:tr>
      <w:tr w14:paraId="3C68C3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77" w:type="pct"/>
            <w:tcBorders>
              <w:top w:val="single" w:color="000000" w:sz="4" w:space="0"/>
              <w:left w:val="single" w:color="000000" w:sz="4" w:space="0"/>
              <w:bottom w:val="single" w:color="000000" w:sz="4" w:space="0"/>
              <w:right w:val="single" w:color="000000" w:sz="4" w:space="0"/>
            </w:tcBorders>
            <w:shd w:val="clear" w:color="auto" w:fill="auto"/>
            <w:vAlign w:val="top"/>
          </w:tcPr>
          <w:p w14:paraId="05355546">
            <w:pPr>
              <w:keepNext w:val="0"/>
              <w:keepLines w:val="0"/>
              <w:widowControl/>
              <w:suppressLineNumbers w:val="0"/>
              <w:jc w:val="center"/>
              <w:textAlignment w:val="top"/>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26</w:t>
            </w:r>
          </w:p>
        </w:tc>
        <w:tc>
          <w:tcPr>
            <w:tcW w:w="4222" w:type="pct"/>
            <w:tcBorders>
              <w:top w:val="single" w:color="000000" w:sz="4" w:space="0"/>
              <w:left w:val="single" w:color="000000" w:sz="4" w:space="0"/>
              <w:bottom w:val="single" w:color="000000" w:sz="4" w:space="0"/>
              <w:right w:val="single" w:color="000000" w:sz="4" w:space="0"/>
            </w:tcBorders>
            <w:shd w:val="clear" w:color="auto" w:fill="auto"/>
            <w:vAlign w:val="top"/>
          </w:tcPr>
          <w:p w14:paraId="0AB398DD">
            <w:pPr>
              <w:keepNext w:val="0"/>
              <w:keepLines w:val="0"/>
              <w:widowControl/>
              <w:suppressLineNumbers w:val="0"/>
              <w:jc w:val="center"/>
              <w:textAlignment w:val="top"/>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下极限开关</w:t>
            </w:r>
          </w:p>
        </w:tc>
      </w:tr>
      <w:tr w14:paraId="3959F1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77" w:type="pct"/>
            <w:tcBorders>
              <w:top w:val="single" w:color="000000" w:sz="4" w:space="0"/>
              <w:left w:val="single" w:color="000000" w:sz="4" w:space="0"/>
              <w:bottom w:val="single" w:color="000000" w:sz="4" w:space="0"/>
              <w:right w:val="single" w:color="000000" w:sz="4" w:space="0"/>
            </w:tcBorders>
            <w:shd w:val="clear" w:color="auto" w:fill="auto"/>
            <w:vAlign w:val="top"/>
          </w:tcPr>
          <w:p w14:paraId="7607C978">
            <w:pPr>
              <w:keepNext w:val="0"/>
              <w:keepLines w:val="0"/>
              <w:widowControl/>
              <w:suppressLineNumbers w:val="0"/>
              <w:jc w:val="center"/>
              <w:textAlignment w:val="top"/>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27</w:t>
            </w:r>
          </w:p>
        </w:tc>
        <w:tc>
          <w:tcPr>
            <w:tcW w:w="4222" w:type="pct"/>
            <w:tcBorders>
              <w:top w:val="single" w:color="000000" w:sz="4" w:space="0"/>
              <w:left w:val="single" w:color="000000" w:sz="4" w:space="0"/>
              <w:bottom w:val="single" w:color="000000" w:sz="4" w:space="0"/>
              <w:right w:val="single" w:color="000000" w:sz="4" w:space="0"/>
            </w:tcBorders>
            <w:shd w:val="clear" w:color="auto" w:fill="auto"/>
            <w:vAlign w:val="top"/>
          </w:tcPr>
          <w:p w14:paraId="3A703DD8">
            <w:pPr>
              <w:keepNext w:val="0"/>
              <w:keepLines w:val="0"/>
              <w:widowControl/>
              <w:suppressLineNumbers w:val="0"/>
              <w:jc w:val="center"/>
              <w:textAlignment w:val="top"/>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磁条</w:t>
            </w:r>
          </w:p>
        </w:tc>
      </w:tr>
      <w:tr w14:paraId="741D6C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77" w:type="pct"/>
            <w:tcBorders>
              <w:top w:val="single" w:color="000000" w:sz="4" w:space="0"/>
              <w:left w:val="single" w:color="000000" w:sz="4" w:space="0"/>
              <w:bottom w:val="single" w:color="000000" w:sz="4" w:space="0"/>
              <w:right w:val="single" w:color="000000" w:sz="4" w:space="0"/>
            </w:tcBorders>
            <w:shd w:val="clear" w:color="auto" w:fill="auto"/>
            <w:vAlign w:val="top"/>
          </w:tcPr>
          <w:p w14:paraId="4B874ECF">
            <w:pPr>
              <w:keepNext w:val="0"/>
              <w:keepLines w:val="0"/>
              <w:widowControl/>
              <w:suppressLineNumbers w:val="0"/>
              <w:jc w:val="center"/>
              <w:textAlignment w:val="top"/>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28</w:t>
            </w:r>
          </w:p>
        </w:tc>
        <w:tc>
          <w:tcPr>
            <w:tcW w:w="4222" w:type="pct"/>
            <w:tcBorders>
              <w:top w:val="single" w:color="000000" w:sz="4" w:space="0"/>
              <w:left w:val="single" w:color="000000" w:sz="4" w:space="0"/>
              <w:bottom w:val="single" w:color="000000" w:sz="4" w:space="0"/>
              <w:right w:val="single" w:color="000000" w:sz="4" w:space="0"/>
            </w:tcBorders>
            <w:shd w:val="clear" w:color="auto" w:fill="auto"/>
            <w:vAlign w:val="top"/>
          </w:tcPr>
          <w:p w14:paraId="73BE8A70">
            <w:pPr>
              <w:keepNext w:val="0"/>
              <w:keepLines w:val="0"/>
              <w:widowControl/>
              <w:suppressLineNumbers w:val="0"/>
              <w:jc w:val="center"/>
              <w:textAlignment w:val="top"/>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抱闸检测开关</w:t>
            </w:r>
          </w:p>
        </w:tc>
      </w:tr>
      <w:tr w14:paraId="62BC29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77" w:type="pct"/>
            <w:tcBorders>
              <w:top w:val="single" w:color="000000" w:sz="4" w:space="0"/>
              <w:left w:val="single" w:color="000000" w:sz="4" w:space="0"/>
              <w:bottom w:val="single" w:color="000000" w:sz="4" w:space="0"/>
              <w:right w:val="single" w:color="000000" w:sz="4" w:space="0"/>
            </w:tcBorders>
            <w:shd w:val="clear" w:color="auto" w:fill="auto"/>
            <w:vAlign w:val="top"/>
          </w:tcPr>
          <w:p w14:paraId="1AF52F22">
            <w:pPr>
              <w:keepNext w:val="0"/>
              <w:keepLines w:val="0"/>
              <w:widowControl/>
              <w:suppressLineNumbers w:val="0"/>
              <w:jc w:val="center"/>
              <w:textAlignment w:val="top"/>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29</w:t>
            </w:r>
          </w:p>
        </w:tc>
        <w:tc>
          <w:tcPr>
            <w:tcW w:w="4222" w:type="pct"/>
            <w:tcBorders>
              <w:top w:val="single" w:color="000000" w:sz="4" w:space="0"/>
              <w:left w:val="single" w:color="000000" w:sz="4" w:space="0"/>
              <w:bottom w:val="single" w:color="000000" w:sz="4" w:space="0"/>
              <w:right w:val="single" w:color="000000" w:sz="4" w:space="0"/>
            </w:tcBorders>
            <w:shd w:val="clear" w:color="auto" w:fill="auto"/>
            <w:vAlign w:val="top"/>
          </w:tcPr>
          <w:p w14:paraId="37516807">
            <w:pPr>
              <w:keepNext w:val="0"/>
              <w:keepLines w:val="0"/>
              <w:widowControl/>
              <w:suppressLineNumbers w:val="0"/>
              <w:jc w:val="center"/>
              <w:textAlignment w:val="top"/>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基站锁</w:t>
            </w:r>
          </w:p>
        </w:tc>
      </w:tr>
      <w:tr w14:paraId="1926DC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77" w:type="pct"/>
            <w:tcBorders>
              <w:top w:val="single" w:color="000000" w:sz="4" w:space="0"/>
              <w:left w:val="single" w:color="000000" w:sz="4" w:space="0"/>
              <w:bottom w:val="single" w:color="000000" w:sz="4" w:space="0"/>
              <w:right w:val="single" w:color="000000" w:sz="4" w:space="0"/>
            </w:tcBorders>
            <w:shd w:val="clear" w:color="auto" w:fill="auto"/>
            <w:vAlign w:val="top"/>
          </w:tcPr>
          <w:p w14:paraId="4298458E">
            <w:pPr>
              <w:keepNext w:val="0"/>
              <w:keepLines w:val="0"/>
              <w:widowControl/>
              <w:suppressLineNumbers w:val="0"/>
              <w:jc w:val="center"/>
              <w:textAlignment w:val="top"/>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30</w:t>
            </w:r>
          </w:p>
        </w:tc>
        <w:tc>
          <w:tcPr>
            <w:tcW w:w="4222" w:type="pct"/>
            <w:tcBorders>
              <w:top w:val="single" w:color="000000" w:sz="4" w:space="0"/>
              <w:left w:val="single" w:color="000000" w:sz="4" w:space="0"/>
              <w:bottom w:val="single" w:color="000000" w:sz="4" w:space="0"/>
              <w:right w:val="single" w:color="000000" w:sz="4" w:space="0"/>
            </w:tcBorders>
            <w:shd w:val="clear" w:color="auto" w:fill="auto"/>
            <w:vAlign w:val="top"/>
          </w:tcPr>
          <w:p w14:paraId="51209B67">
            <w:pPr>
              <w:keepNext w:val="0"/>
              <w:keepLines w:val="0"/>
              <w:widowControl/>
              <w:suppressLineNumbers w:val="0"/>
              <w:jc w:val="center"/>
              <w:textAlignment w:val="top"/>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轿厢操纵箱锁</w:t>
            </w:r>
          </w:p>
        </w:tc>
      </w:tr>
      <w:tr w14:paraId="09DD87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77" w:type="pct"/>
            <w:tcBorders>
              <w:top w:val="single" w:color="000000" w:sz="4" w:space="0"/>
              <w:left w:val="single" w:color="000000" w:sz="4" w:space="0"/>
              <w:bottom w:val="single" w:color="000000" w:sz="4" w:space="0"/>
              <w:right w:val="single" w:color="000000" w:sz="4" w:space="0"/>
            </w:tcBorders>
            <w:shd w:val="clear" w:color="auto" w:fill="auto"/>
            <w:vAlign w:val="top"/>
          </w:tcPr>
          <w:p w14:paraId="6ABF8EAF">
            <w:pPr>
              <w:keepNext w:val="0"/>
              <w:keepLines w:val="0"/>
              <w:widowControl/>
              <w:suppressLineNumbers w:val="0"/>
              <w:jc w:val="center"/>
              <w:textAlignment w:val="top"/>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31</w:t>
            </w:r>
          </w:p>
        </w:tc>
        <w:tc>
          <w:tcPr>
            <w:tcW w:w="4222" w:type="pct"/>
            <w:tcBorders>
              <w:top w:val="single" w:color="000000" w:sz="4" w:space="0"/>
              <w:left w:val="single" w:color="000000" w:sz="4" w:space="0"/>
              <w:bottom w:val="single" w:color="000000" w:sz="4" w:space="0"/>
              <w:right w:val="single" w:color="000000" w:sz="4" w:space="0"/>
            </w:tcBorders>
            <w:shd w:val="clear" w:color="auto" w:fill="auto"/>
            <w:vAlign w:val="top"/>
          </w:tcPr>
          <w:p w14:paraId="6D1F914C">
            <w:pPr>
              <w:keepNext w:val="0"/>
              <w:keepLines w:val="0"/>
              <w:widowControl/>
              <w:suppressLineNumbers w:val="0"/>
              <w:jc w:val="center"/>
              <w:textAlignment w:val="top"/>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警铃 蜂鸣器</w:t>
            </w:r>
          </w:p>
        </w:tc>
      </w:tr>
      <w:tr w14:paraId="67270E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77" w:type="pct"/>
            <w:tcBorders>
              <w:top w:val="single" w:color="000000" w:sz="4" w:space="0"/>
              <w:left w:val="single" w:color="000000" w:sz="4" w:space="0"/>
              <w:bottom w:val="single" w:color="000000" w:sz="4" w:space="0"/>
              <w:right w:val="single" w:color="000000" w:sz="4" w:space="0"/>
            </w:tcBorders>
            <w:shd w:val="clear" w:color="auto" w:fill="auto"/>
            <w:vAlign w:val="top"/>
          </w:tcPr>
          <w:p w14:paraId="66F258EB">
            <w:pPr>
              <w:keepNext w:val="0"/>
              <w:keepLines w:val="0"/>
              <w:widowControl/>
              <w:suppressLineNumbers w:val="0"/>
              <w:jc w:val="center"/>
              <w:textAlignment w:val="top"/>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32</w:t>
            </w:r>
          </w:p>
        </w:tc>
        <w:tc>
          <w:tcPr>
            <w:tcW w:w="4222" w:type="pct"/>
            <w:tcBorders>
              <w:top w:val="single" w:color="000000" w:sz="4" w:space="0"/>
              <w:left w:val="single" w:color="000000" w:sz="4" w:space="0"/>
              <w:bottom w:val="single" w:color="000000" w:sz="4" w:space="0"/>
              <w:right w:val="single" w:color="000000" w:sz="4" w:space="0"/>
            </w:tcBorders>
            <w:shd w:val="clear" w:color="auto" w:fill="auto"/>
            <w:vAlign w:val="top"/>
          </w:tcPr>
          <w:p w14:paraId="4D4D3F0E">
            <w:pPr>
              <w:keepNext w:val="0"/>
              <w:keepLines w:val="0"/>
              <w:widowControl/>
              <w:suppressLineNumbers w:val="0"/>
              <w:jc w:val="center"/>
              <w:textAlignment w:val="top"/>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轿厢风扇</w:t>
            </w:r>
          </w:p>
        </w:tc>
      </w:tr>
      <w:tr w14:paraId="2B9CA6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77" w:type="pct"/>
            <w:tcBorders>
              <w:top w:val="single" w:color="000000" w:sz="4" w:space="0"/>
              <w:left w:val="single" w:color="000000" w:sz="4" w:space="0"/>
              <w:bottom w:val="single" w:color="000000" w:sz="4" w:space="0"/>
              <w:right w:val="single" w:color="000000" w:sz="4" w:space="0"/>
            </w:tcBorders>
            <w:shd w:val="clear" w:color="auto" w:fill="auto"/>
            <w:vAlign w:val="top"/>
          </w:tcPr>
          <w:p w14:paraId="2DB5766D">
            <w:pPr>
              <w:keepNext w:val="0"/>
              <w:keepLines w:val="0"/>
              <w:widowControl/>
              <w:suppressLineNumbers w:val="0"/>
              <w:jc w:val="center"/>
              <w:textAlignment w:val="top"/>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33</w:t>
            </w:r>
          </w:p>
        </w:tc>
        <w:tc>
          <w:tcPr>
            <w:tcW w:w="4222" w:type="pct"/>
            <w:tcBorders>
              <w:top w:val="single" w:color="000000" w:sz="4" w:space="0"/>
              <w:left w:val="single" w:color="000000" w:sz="4" w:space="0"/>
              <w:bottom w:val="single" w:color="000000" w:sz="4" w:space="0"/>
              <w:right w:val="single" w:color="000000" w:sz="4" w:space="0"/>
            </w:tcBorders>
            <w:shd w:val="clear" w:color="auto" w:fill="auto"/>
            <w:vAlign w:val="top"/>
          </w:tcPr>
          <w:p w14:paraId="06977741">
            <w:pPr>
              <w:keepNext w:val="0"/>
              <w:keepLines w:val="0"/>
              <w:widowControl/>
              <w:suppressLineNumbers w:val="0"/>
              <w:jc w:val="center"/>
              <w:textAlignment w:val="top"/>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门滑块</w:t>
            </w:r>
          </w:p>
        </w:tc>
      </w:tr>
      <w:tr w14:paraId="384CF3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77" w:type="pct"/>
            <w:tcBorders>
              <w:top w:val="single" w:color="000000" w:sz="4" w:space="0"/>
              <w:left w:val="single" w:color="000000" w:sz="4" w:space="0"/>
              <w:bottom w:val="single" w:color="000000" w:sz="4" w:space="0"/>
              <w:right w:val="single" w:color="000000" w:sz="4" w:space="0"/>
            </w:tcBorders>
            <w:shd w:val="clear" w:color="auto" w:fill="auto"/>
            <w:vAlign w:val="top"/>
          </w:tcPr>
          <w:p w14:paraId="7BF610FC">
            <w:pPr>
              <w:keepNext w:val="0"/>
              <w:keepLines w:val="0"/>
              <w:widowControl/>
              <w:suppressLineNumbers w:val="0"/>
              <w:jc w:val="center"/>
              <w:textAlignment w:val="top"/>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34</w:t>
            </w:r>
          </w:p>
        </w:tc>
        <w:tc>
          <w:tcPr>
            <w:tcW w:w="4222" w:type="pct"/>
            <w:tcBorders>
              <w:top w:val="single" w:color="000000" w:sz="4" w:space="0"/>
              <w:left w:val="single" w:color="000000" w:sz="4" w:space="0"/>
              <w:bottom w:val="single" w:color="000000" w:sz="4" w:space="0"/>
              <w:right w:val="single" w:color="000000" w:sz="4" w:space="0"/>
            </w:tcBorders>
            <w:shd w:val="clear" w:color="auto" w:fill="auto"/>
            <w:vAlign w:val="top"/>
          </w:tcPr>
          <w:p w14:paraId="16B60E9A">
            <w:pPr>
              <w:keepNext w:val="0"/>
              <w:keepLines w:val="0"/>
              <w:widowControl/>
              <w:suppressLineNumbers w:val="0"/>
              <w:jc w:val="center"/>
              <w:textAlignment w:val="top"/>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强迫关门弹簧、重锤</w:t>
            </w:r>
          </w:p>
        </w:tc>
      </w:tr>
      <w:tr w14:paraId="29212D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77" w:type="pct"/>
            <w:tcBorders>
              <w:top w:val="single" w:color="000000" w:sz="4" w:space="0"/>
              <w:left w:val="single" w:color="000000" w:sz="4" w:space="0"/>
              <w:bottom w:val="single" w:color="000000" w:sz="4" w:space="0"/>
              <w:right w:val="single" w:color="000000" w:sz="4" w:space="0"/>
            </w:tcBorders>
            <w:shd w:val="clear" w:color="auto" w:fill="auto"/>
            <w:vAlign w:val="top"/>
          </w:tcPr>
          <w:p w14:paraId="559AF3D5">
            <w:pPr>
              <w:keepNext w:val="0"/>
              <w:keepLines w:val="0"/>
              <w:widowControl/>
              <w:suppressLineNumbers w:val="0"/>
              <w:jc w:val="center"/>
              <w:textAlignment w:val="top"/>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35</w:t>
            </w:r>
          </w:p>
        </w:tc>
        <w:tc>
          <w:tcPr>
            <w:tcW w:w="4222" w:type="pct"/>
            <w:tcBorders>
              <w:top w:val="single" w:color="000000" w:sz="4" w:space="0"/>
              <w:left w:val="single" w:color="000000" w:sz="4" w:space="0"/>
              <w:bottom w:val="single" w:color="000000" w:sz="4" w:space="0"/>
              <w:right w:val="single" w:color="000000" w:sz="4" w:space="0"/>
            </w:tcBorders>
            <w:shd w:val="clear" w:color="auto" w:fill="auto"/>
            <w:vAlign w:val="top"/>
          </w:tcPr>
          <w:p w14:paraId="287DA82E">
            <w:pPr>
              <w:keepNext w:val="0"/>
              <w:keepLines w:val="0"/>
              <w:widowControl/>
              <w:suppressLineNumbers w:val="0"/>
              <w:jc w:val="center"/>
              <w:textAlignment w:val="top"/>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厅门三角锁</w:t>
            </w:r>
          </w:p>
        </w:tc>
      </w:tr>
      <w:tr w14:paraId="303A5C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77" w:type="pct"/>
            <w:tcBorders>
              <w:top w:val="single" w:color="000000" w:sz="4" w:space="0"/>
              <w:left w:val="single" w:color="000000" w:sz="4" w:space="0"/>
              <w:bottom w:val="single" w:color="000000" w:sz="4" w:space="0"/>
              <w:right w:val="single" w:color="000000" w:sz="4" w:space="0"/>
            </w:tcBorders>
            <w:shd w:val="clear" w:color="auto" w:fill="auto"/>
            <w:vAlign w:val="top"/>
          </w:tcPr>
          <w:p w14:paraId="0127078A">
            <w:pPr>
              <w:keepNext w:val="0"/>
              <w:keepLines w:val="0"/>
              <w:widowControl/>
              <w:suppressLineNumbers w:val="0"/>
              <w:jc w:val="center"/>
              <w:textAlignment w:val="top"/>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36</w:t>
            </w:r>
          </w:p>
        </w:tc>
        <w:tc>
          <w:tcPr>
            <w:tcW w:w="4222" w:type="pct"/>
            <w:tcBorders>
              <w:top w:val="single" w:color="000000" w:sz="4" w:space="0"/>
              <w:left w:val="single" w:color="000000" w:sz="4" w:space="0"/>
              <w:bottom w:val="single" w:color="000000" w:sz="4" w:space="0"/>
              <w:right w:val="single" w:color="000000" w:sz="4" w:space="0"/>
            </w:tcBorders>
            <w:shd w:val="clear" w:color="auto" w:fill="auto"/>
            <w:vAlign w:val="top"/>
          </w:tcPr>
          <w:p w14:paraId="79AFB0F0">
            <w:pPr>
              <w:keepNext w:val="0"/>
              <w:keepLines w:val="0"/>
              <w:widowControl/>
              <w:suppressLineNumbers w:val="0"/>
              <w:jc w:val="center"/>
              <w:textAlignment w:val="top"/>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消防开关及外罩</w:t>
            </w:r>
          </w:p>
        </w:tc>
      </w:tr>
      <w:tr w14:paraId="3B195F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77" w:type="pct"/>
            <w:tcBorders>
              <w:top w:val="single" w:color="000000" w:sz="4" w:space="0"/>
              <w:left w:val="single" w:color="000000" w:sz="4" w:space="0"/>
              <w:bottom w:val="single" w:color="000000" w:sz="4" w:space="0"/>
              <w:right w:val="single" w:color="000000" w:sz="4" w:space="0"/>
            </w:tcBorders>
            <w:shd w:val="clear" w:color="auto" w:fill="auto"/>
            <w:vAlign w:val="top"/>
          </w:tcPr>
          <w:p w14:paraId="1F7F3489">
            <w:pPr>
              <w:keepNext w:val="0"/>
              <w:keepLines w:val="0"/>
              <w:widowControl/>
              <w:suppressLineNumbers w:val="0"/>
              <w:jc w:val="center"/>
              <w:textAlignment w:val="top"/>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37</w:t>
            </w:r>
          </w:p>
        </w:tc>
        <w:tc>
          <w:tcPr>
            <w:tcW w:w="4222" w:type="pct"/>
            <w:tcBorders>
              <w:top w:val="single" w:color="000000" w:sz="4" w:space="0"/>
              <w:left w:val="single" w:color="000000" w:sz="4" w:space="0"/>
              <w:bottom w:val="single" w:color="000000" w:sz="4" w:space="0"/>
              <w:right w:val="single" w:color="000000" w:sz="4" w:space="0"/>
            </w:tcBorders>
            <w:shd w:val="clear" w:color="auto" w:fill="auto"/>
            <w:vAlign w:val="top"/>
          </w:tcPr>
          <w:p w14:paraId="0D49E1E5">
            <w:pPr>
              <w:keepNext w:val="0"/>
              <w:keepLines w:val="0"/>
              <w:widowControl/>
              <w:suppressLineNumbers w:val="0"/>
              <w:jc w:val="center"/>
              <w:textAlignment w:val="top"/>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厅门门锁</w:t>
            </w:r>
          </w:p>
        </w:tc>
      </w:tr>
      <w:tr w14:paraId="2F3FE5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77" w:type="pct"/>
            <w:tcBorders>
              <w:top w:val="single" w:color="000000" w:sz="4" w:space="0"/>
              <w:left w:val="single" w:color="000000" w:sz="4" w:space="0"/>
              <w:bottom w:val="single" w:color="000000" w:sz="4" w:space="0"/>
              <w:right w:val="single" w:color="000000" w:sz="4" w:space="0"/>
            </w:tcBorders>
            <w:shd w:val="clear" w:color="auto" w:fill="auto"/>
            <w:vAlign w:val="top"/>
          </w:tcPr>
          <w:p w14:paraId="25883A24">
            <w:pPr>
              <w:keepNext w:val="0"/>
              <w:keepLines w:val="0"/>
              <w:widowControl/>
              <w:suppressLineNumbers w:val="0"/>
              <w:jc w:val="center"/>
              <w:textAlignment w:val="top"/>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38</w:t>
            </w:r>
          </w:p>
        </w:tc>
        <w:tc>
          <w:tcPr>
            <w:tcW w:w="4222" w:type="pct"/>
            <w:tcBorders>
              <w:top w:val="single" w:color="000000" w:sz="4" w:space="0"/>
              <w:left w:val="single" w:color="000000" w:sz="4" w:space="0"/>
              <w:bottom w:val="single" w:color="000000" w:sz="4" w:space="0"/>
              <w:right w:val="single" w:color="000000" w:sz="4" w:space="0"/>
            </w:tcBorders>
            <w:shd w:val="clear" w:color="auto" w:fill="auto"/>
            <w:vAlign w:val="top"/>
          </w:tcPr>
          <w:p w14:paraId="7501B803">
            <w:pPr>
              <w:keepNext w:val="0"/>
              <w:keepLines w:val="0"/>
              <w:widowControl/>
              <w:suppressLineNumbers w:val="0"/>
              <w:jc w:val="center"/>
              <w:textAlignment w:val="top"/>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轿门门锁</w:t>
            </w:r>
          </w:p>
        </w:tc>
      </w:tr>
      <w:tr w14:paraId="7ECB19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77" w:type="pct"/>
            <w:tcBorders>
              <w:top w:val="single" w:color="000000" w:sz="4" w:space="0"/>
              <w:left w:val="single" w:color="000000" w:sz="4" w:space="0"/>
              <w:bottom w:val="single" w:color="000000" w:sz="4" w:space="0"/>
              <w:right w:val="single" w:color="000000" w:sz="4" w:space="0"/>
            </w:tcBorders>
            <w:shd w:val="clear" w:color="auto" w:fill="auto"/>
            <w:vAlign w:val="top"/>
          </w:tcPr>
          <w:p w14:paraId="36E2D0DD">
            <w:pPr>
              <w:keepNext w:val="0"/>
              <w:keepLines w:val="0"/>
              <w:widowControl/>
              <w:suppressLineNumbers w:val="0"/>
              <w:jc w:val="center"/>
              <w:textAlignment w:val="top"/>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39</w:t>
            </w:r>
          </w:p>
        </w:tc>
        <w:tc>
          <w:tcPr>
            <w:tcW w:w="4222" w:type="pct"/>
            <w:tcBorders>
              <w:top w:val="single" w:color="000000" w:sz="4" w:space="0"/>
              <w:left w:val="single" w:color="000000" w:sz="4" w:space="0"/>
              <w:bottom w:val="single" w:color="000000" w:sz="4" w:space="0"/>
              <w:right w:val="single" w:color="000000" w:sz="4" w:space="0"/>
            </w:tcBorders>
            <w:shd w:val="clear" w:color="auto" w:fill="auto"/>
            <w:vAlign w:val="top"/>
          </w:tcPr>
          <w:p w14:paraId="702D7701">
            <w:pPr>
              <w:keepNext w:val="0"/>
              <w:keepLines w:val="0"/>
              <w:widowControl/>
              <w:suppressLineNumbers w:val="0"/>
              <w:jc w:val="center"/>
              <w:textAlignment w:val="top"/>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门机皮带</w:t>
            </w:r>
          </w:p>
        </w:tc>
      </w:tr>
      <w:tr w14:paraId="038368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77" w:type="pct"/>
            <w:tcBorders>
              <w:top w:val="single" w:color="000000" w:sz="4" w:space="0"/>
              <w:left w:val="single" w:color="000000" w:sz="4" w:space="0"/>
              <w:bottom w:val="single" w:color="000000" w:sz="4" w:space="0"/>
              <w:right w:val="single" w:color="000000" w:sz="4" w:space="0"/>
            </w:tcBorders>
            <w:shd w:val="clear" w:color="auto" w:fill="auto"/>
            <w:vAlign w:val="top"/>
          </w:tcPr>
          <w:p w14:paraId="5A71E67E">
            <w:pPr>
              <w:keepNext w:val="0"/>
              <w:keepLines w:val="0"/>
              <w:widowControl/>
              <w:suppressLineNumbers w:val="0"/>
              <w:jc w:val="center"/>
              <w:textAlignment w:val="top"/>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40</w:t>
            </w:r>
          </w:p>
        </w:tc>
        <w:tc>
          <w:tcPr>
            <w:tcW w:w="4222" w:type="pct"/>
            <w:tcBorders>
              <w:top w:val="single" w:color="000000" w:sz="4" w:space="0"/>
              <w:left w:val="single" w:color="000000" w:sz="4" w:space="0"/>
              <w:bottom w:val="single" w:color="000000" w:sz="4" w:space="0"/>
              <w:right w:val="single" w:color="000000" w:sz="4" w:space="0"/>
            </w:tcBorders>
            <w:shd w:val="clear" w:color="auto" w:fill="auto"/>
            <w:vAlign w:val="top"/>
          </w:tcPr>
          <w:p w14:paraId="5CD3BBF3">
            <w:pPr>
              <w:keepNext w:val="0"/>
              <w:keepLines w:val="0"/>
              <w:widowControl/>
              <w:suppressLineNumbers w:val="0"/>
              <w:jc w:val="center"/>
              <w:textAlignment w:val="top"/>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轿厢、对重导靴靴衬（型号不限）</w:t>
            </w:r>
          </w:p>
        </w:tc>
      </w:tr>
      <w:tr w14:paraId="508BB2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77" w:type="pct"/>
            <w:tcBorders>
              <w:top w:val="single" w:color="000000" w:sz="4" w:space="0"/>
              <w:left w:val="single" w:color="000000" w:sz="4" w:space="0"/>
              <w:bottom w:val="single" w:color="000000" w:sz="4" w:space="0"/>
              <w:right w:val="single" w:color="000000" w:sz="4" w:space="0"/>
            </w:tcBorders>
            <w:shd w:val="clear" w:color="auto" w:fill="auto"/>
            <w:vAlign w:val="top"/>
          </w:tcPr>
          <w:p w14:paraId="486B6176">
            <w:pPr>
              <w:keepNext w:val="0"/>
              <w:keepLines w:val="0"/>
              <w:widowControl/>
              <w:suppressLineNumbers w:val="0"/>
              <w:jc w:val="center"/>
              <w:textAlignment w:val="top"/>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41</w:t>
            </w:r>
          </w:p>
        </w:tc>
        <w:tc>
          <w:tcPr>
            <w:tcW w:w="4222" w:type="pct"/>
            <w:tcBorders>
              <w:top w:val="single" w:color="000000" w:sz="4" w:space="0"/>
              <w:left w:val="single" w:color="000000" w:sz="4" w:space="0"/>
              <w:bottom w:val="single" w:color="000000" w:sz="4" w:space="0"/>
              <w:right w:val="single" w:color="000000" w:sz="4" w:space="0"/>
            </w:tcBorders>
            <w:shd w:val="clear" w:color="auto" w:fill="auto"/>
            <w:vAlign w:val="top"/>
          </w:tcPr>
          <w:p w14:paraId="747B23AD">
            <w:pPr>
              <w:keepNext w:val="0"/>
              <w:keepLines w:val="0"/>
              <w:widowControl/>
              <w:suppressLineNumbers w:val="0"/>
              <w:jc w:val="center"/>
              <w:textAlignment w:val="top"/>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对重导靴</w:t>
            </w:r>
          </w:p>
        </w:tc>
      </w:tr>
      <w:tr w14:paraId="5234B5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77" w:type="pct"/>
            <w:tcBorders>
              <w:top w:val="single" w:color="000000" w:sz="4" w:space="0"/>
              <w:left w:val="single" w:color="000000" w:sz="4" w:space="0"/>
              <w:bottom w:val="single" w:color="000000" w:sz="4" w:space="0"/>
              <w:right w:val="single" w:color="000000" w:sz="4" w:space="0"/>
            </w:tcBorders>
            <w:shd w:val="clear" w:color="auto" w:fill="auto"/>
            <w:vAlign w:val="top"/>
          </w:tcPr>
          <w:p w14:paraId="370D68F4">
            <w:pPr>
              <w:keepNext w:val="0"/>
              <w:keepLines w:val="0"/>
              <w:widowControl/>
              <w:suppressLineNumbers w:val="0"/>
              <w:jc w:val="center"/>
              <w:textAlignment w:val="top"/>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42</w:t>
            </w:r>
          </w:p>
        </w:tc>
        <w:tc>
          <w:tcPr>
            <w:tcW w:w="4222" w:type="pct"/>
            <w:tcBorders>
              <w:top w:val="single" w:color="000000" w:sz="4" w:space="0"/>
              <w:left w:val="single" w:color="000000" w:sz="4" w:space="0"/>
              <w:bottom w:val="single" w:color="000000" w:sz="4" w:space="0"/>
              <w:right w:val="single" w:color="000000" w:sz="4" w:space="0"/>
            </w:tcBorders>
            <w:shd w:val="clear" w:color="auto" w:fill="auto"/>
            <w:vAlign w:val="top"/>
          </w:tcPr>
          <w:p w14:paraId="6912AD8B">
            <w:pPr>
              <w:keepNext w:val="0"/>
              <w:keepLines w:val="0"/>
              <w:widowControl/>
              <w:suppressLineNumbers w:val="0"/>
              <w:jc w:val="center"/>
              <w:textAlignment w:val="top"/>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应急电池(型号不限)</w:t>
            </w:r>
          </w:p>
        </w:tc>
      </w:tr>
      <w:tr w14:paraId="506474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77" w:type="pct"/>
            <w:tcBorders>
              <w:top w:val="single" w:color="000000" w:sz="4" w:space="0"/>
              <w:left w:val="single" w:color="000000" w:sz="4" w:space="0"/>
              <w:bottom w:val="single" w:color="000000" w:sz="4" w:space="0"/>
              <w:right w:val="single" w:color="000000" w:sz="4" w:space="0"/>
            </w:tcBorders>
            <w:shd w:val="clear" w:color="auto" w:fill="auto"/>
            <w:vAlign w:val="top"/>
          </w:tcPr>
          <w:p w14:paraId="5CBAB2F4">
            <w:pPr>
              <w:keepNext w:val="0"/>
              <w:keepLines w:val="0"/>
              <w:widowControl/>
              <w:suppressLineNumbers w:val="0"/>
              <w:jc w:val="center"/>
              <w:textAlignment w:val="top"/>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43</w:t>
            </w:r>
          </w:p>
        </w:tc>
        <w:tc>
          <w:tcPr>
            <w:tcW w:w="4222" w:type="pct"/>
            <w:tcBorders>
              <w:top w:val="single" w:color="000000" w:sz="4" w:space="0"/>
              <w:left w:val="single" w:color="000000" w:sz="4" w:space="0"/>
              <w:bottom w:val="single" w:color="000000" w:sz="4" w:space="0"/>
              <w:right w:val="single" w:color="000000" w:sz="4" w:space="0"/>
            </w:tcBorders>
            <w:shd w:val="clear" w:color="auto" w:fill="auto"/>
            <w:vAlign w:val="top"/>
          </w:tcPr>
          <w:p w14:paraId="758F87D3">
            <w:pPr>
              <w:keepNext w:val="0"/>
              <w:keepLines w:val="0"/>
              <w:widowControl/>
              <w:suppressLineNumbers w:val="0"/>
              <w:jc w:val="center"/>
              <w:textAlignment w:val="top"/>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三角锁解锁装置</w:t>
            </w:r>
          </w:p>
        </w:tc>
      </w:tr>
      <w:tr w14:paraId="54D90B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77" w:type="pct"/>
            <w:tcBorders>
              <w:top w:val="single" w:color="000000" w:sz="4" w:space="0"/>
              <w:left w:val="single" w:color="000000" w:sz="4" w:space="0"/>
              <w:bottom w:val="single" w:color="000000" w:sz="4" w:space="0"/>
              <w:right w:val="single" w:color="000000" w:sz="4" w:space="0"/>
            </w:tcBorders>
            <w:shd w:val="clear" w:color="auto" w:fill="auto"/>
            <w:vAlign w:val="top"/>
          </w:tcPr>
          <w:p w14:paraId="4D0457C8">
            <w:pPr>
              <w:keepNext w:val="0"/>
              <w:keepLines w:val="0"/>
              <w:widowControl/>
              <w:suppressLineNumbers w:val="0"/>
              <w:jc w:val="center"/>
              <w:textAlignment w:val="top"/>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44</w:t>
            </w:r>
          </w:p>
        </w:tc>
        <w:tc>
          <w:tcPr>
            <w:tcW w:w="4222" w:type="pct"/>
            <w:tcBorders>
              <w:top w:val="single" w:color="000000" w:sz="4" w:space="0"/>
              <w:left w:val="single" w:color="000000" w:sz="4" w:space="0"/>
              <w:bottom w:val="single" w:color="000000" w:sz="4" w:space="0"/>
              <w:right w:val="single" w:color="000000" w:sz="4" w:space="0"/>
            </w:tcBorders>
            <w:shd w:val="clear" w:color="auto" w:fill="auto"/>
            <w:vAlign w:val="top"/>
          </w:tcPr>
          <w:p w14:paraId="25598FBD">
            <w:pPr>
              <w:keepNext w:val="0"/>
              <w:keepLines w:val="0"/>
              <w:widowControl/>
              <w:suppressLineNumbers w:val="0"/>
              <w:jc w:val="center"/>
              <w:textAlignment w:val="top"/>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平层感应器（型号不限）</w:t>
            </w:r>
          </w:p>
        </w:tc>
      </w:tr>
      <w:tr w14:paraId="125DDB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77" w:type="pct"/>
            <w:tcBorders>
              <w:top w:val="single" w:color="000000" w:sz="4" w:space="0"/>
              <w:left w:val="single" w:color="000000" w:sz="4" w:space="0"/>
              <w:bottom w:val="single" w:color="000000" w:sz="4" w:space="0"/>
              <w:right w:val="single" w:color="000000" w:sz="4" w:space="0"/>
            </w:tcBorders>
            <w:shd w:val="clear" w:color="auto" w:fill="auto"/>
            <w:vAlign w:val="top"/>
          </w:tcPr>
          <w:p w14:paraId="2B0C1615">
            <w:pPr>
              <w:keepNext w:val="0"/>
              <w:keepLines w:val="0"/>
              <w:widowControl/>
              <w:suppressLineNumbers w:val="0"/>
              <w:jc w:val="center"/>
              <w:textAlignment w:val="top"/>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45</w:t>
            </w:r>
          </w:p>
        </w:tc>
        <w:tc>
          <w:tcPr>
            <w:tcW w:w="4222" w:type="pct"/>
            <w:tcBorders>
              <w:top w:val="single" w:color="000000" w:sz="4" w:space="0"/>
              <w:left w:val="single" w:color="000000" w:sz="4" w:space="0"/>
              <w:bottom w:val="single" w:color="000000" w:sz="4" w:space="0"/>
              <w:right w:val="single" w:color="000000" w:sz="4" w:space="0"/>
            </w:tcBorders>
            <w:shd w:val="clear" w:color="auto" w:fill="auto"/>
            <w:vAlign w:val="top"/>
          </w:tcPr>
          <w:p w14:paraId="7F50984C">
            <w:pPr>
              <w:keepNext w:val="0"/>
              <w:keepLines w:val="0"/>
              <w:widowControl/>
              <w:suppressLineNumbers w:val="0"/>
              <w:jc w:val="center"/>
              <w:textAlignment w:val="top"/>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地坑检修盒、控制柜检修盒、轿顶检修盒</w:t>
            </w:r>
          </w:p>
        </w:tc>
      </w:tr>
      <w:tr w14:paraId="795472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77" w:type="pct"/>
            <w:tcBorders>
              <w:top w:val="single" w:color="000000" w:sz="4" w:space="0"/>
              <w:left w:val="single" w:color="000000" w:sz="4" w:space="0"/>
              <w:bottom w:val="single" w:color="000000" w:sz="4" w:space="0"/>
              <w:right w:val="single" w:color="000000" w:sz="4" w:space="0"/>
            </w:tcBorders>
            <w:shd w:val="clear" w:color="auto" w:fill="auto"/>
            <w:vAlign w:val="top"/>
          </w:tcPr>
          <w:p w14:paraId="611A5A29">
            <w:pPr>
              <w:keepNext w:val="0"/>
              <w:keepLines w:val="0"/>
              <w:widowControl/>
              <w:suppressLineNumbers w:val="0"/>
              <w:jc w:val="center"/>
              <w:textAlignment w:val="top"/>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46</w:t>
            </w:r>
          </w:p>
        </w:tc>
        <w:tc>
          <w:tcPr>
            <w:tcW w:w="42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5E671F">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对讲分机</w:t>
            </w:r>
          </w:p>
        </w:tc>
      </w:tr>
      <w:tr w14:paraId="4E80A0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77" w:type="pct"/>
            <w:tcBorders>
              <w:top w:val="single" w:color="000000" w:sz="4" w:space="0"/>
              <w:left w:val="single" w:color="000000" w:sz="4" w:space="0"/>
              <w:bottom w:val="single" w:color="000000" w:sz="4" w:space="0"/>
              <w:right w:val="single" w:color="000000" w:sz="4" w:space="0"/>
            </w:tcBorders>
            <w:shd w:val="clear" w:color="auto" w:fill="auto"/>
            <w:vAlign w:val="top"/>
          </w:tcPr>
          <w:p w14:paraId="085F6B28">
            <w:pPr>
              <w:keepNext w:val="0"/>
              <w:keepLines w:val="0"/>
              <w:widowControl/>
              <w:suppressLineNumbers w:val="0"/>
              <w:jc w:val="center"/>
              <w:textAlignment w:val="top"/>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47</w:t>
            </w:r>
          </w:p>
        </w:tc>
        <w:tc>
          <w:tcPr>
            <w:tcW w:w="42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EBC6B3">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各类保险丝</w:t>
            </w:r>
          </w:p>
        </w:tc>
      </w:tr>
      <w:tr w14:paraId="612AA8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77" w:type="pct"/>
            <w:tcBorders>
              <w:top w:val="single" w:color="000000" w:sz="4" w:space="0"/>
              <w:left w:val="single" w:color="000000" w:sz="4" w:space="0"/>
              <w:bottom w:val="single" w:color="000000" w:sz="4" w:space="0"/>
              <w:right w:val="single" w:color="000000" w:sz="4" w:space="0"/>
            </w:tcBorders>
            <w:shd w:val="clear" w:color="auto" w:fill="auto"/>
            <w:vAlign w:val="top"/>
          </w:tcPr>
          <w:p w14:paraId="6F9180E4">
            <w:pPr>
              <w:keepNext w:val="0"/>
              <w:keepLines w:val="0"/>
              <w:widowControl/>
              <w:suppressLineNumbers w:val="0"/>
              <w:jc w:val="center"/>
              <w:textAlignment w:val="top"/>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48</w:t>
            </w:r>
          </w:p>
        </w:tc>
        <w:tc>
          <w:tcPr>
            <w:tcW w:w="42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FD581A">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门球</w:t>
            </w:r>
          </w:p>
        </w:tc>
      </w:tr>
      <w:tr w14:paraId="73747D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77" w:type="pct"/>
            <w:tcBorders>
              <w:top w:val="single" w:color="000000" w:sz="4" w:space="0"/>
              <w:left w:val="single" w:color="000000" w:sz="4" w:space="0"/>
              <w:bottom w:val="single" w:color="000000" w:sz="4" w:space="0"/>
              <w:right w:val="single" w:color="000000" w:sz="4" w:space="0"/>
            </w:tcBorders>
            <w:shd w:val="clear" w:color="auto" w:fill="auto"/>
            <w:vAlign w:val="top"/>
          </w:tcPr>
          <w:p w14:paraId="3BC3C6AA">
            <w:pPr>
              <w:keepNext w:val="0"/>
              <w:keepLines w:val="0"/>
              <w:widowControl/>
              <w:suppressLineNumbers w:val="0"/>
              <w:jc w:val="center"/>
              <w:textAlignment w:val="top"/>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49</w:t>
            </w:r>
          </w:p>
        </w:tc>
        <w:tc>
          <w:tcPr>
            <w:tcW w:w="42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75E286">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同步钢丝绳</w:t>
            </w:r>
          </w:p>
        </w:tc>
      </w:tr>
      <w:tr w14:paraId="0A0DC1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77" w:type="pct"/>
            <w:tcBorders>
              <w:top w:val="single" w:color="000000" w:sz="4" w:space="0"/>
              <w:left w:val="single" w:color="000000" w:sz="4" w:space="0"/>
              <w:bottom w:val="single" w:color="000000" w:sz="4" w:space="0"/>
              <w:right w:val="single" w:color="000000" w:sz="4" w:space="0"/>
            </w:tcBorders>
            <w:shd w:val="clear" w:color="auto" w:fill="auto"/>
            <w:vAlign w:val="top"/>
          </w:tcPr>
          <w:p w14:paraId="39AE9133">
            <w:pPr>
              <w:keepNext w:val="0"/>
              <w:keepLines w:val="0"/>
              <w:widowControl/>
              <w:suppressLineNumbers w:val="0"/>
              <w:jc w:val="center"/>
              <w:textAlignment w:val="top"/>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50</w:t>
            </w:r>
          </w:p>
        </w:tc>
        <w:tc>
          <w:tcPr>
            <w:tcW w:w="4222" w:type="pct"/>
            <w:tcBorders>
              <w:top w:val="single" w:color="000000" w:sz="4" w:space="0"/>
              <w:left w:val="single" w:color="000000" w:sz="4" w:space="0"/>
              <w:bottom w:val="single" w:color="000000" w:sz="4" w:space="0"/>
              <w:right w:val="single" w:color="000000" w:sz="4" w:space="0"/>
            </w:tcBorders>
            <w:shd w:val="clear" w:color="auto" w:fill="auto"/>
            <w:vAlign w:val="top"/>
          </w:tcPr>
          <w:p w14:paraId="5D489F36">
            <w:pPr>
              <w:keepNext w:val="0"/>
              <w:keepLines w:val="0"/>
              <w:widowControl/>
              <w:suppressLineNumbers w:val="0"/>
              <w:jc w:val="center"/>
              <w:textAlignment w:val="top"/>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各类电源盒</w:t>
            </w:r>
          </w:p>
        </w:tc>
      </w:tr>
      <w:tr w14:paraId="6F4B44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77" w:type="pct"/>
            <w:tcBorders>
              <w:top w:val="single" w:color="000000" w:sz="4" w:space="0"/>
              <w:left w:val="single" w:color="000000" w:sz="4" w:space="0"/>
              <w:bottom w:val="single" w:color="000000" w:sz="4" w:space="0"/>
              <w:right w:val="single" w:color="000000" w:sz="4" w:space="0"/>
            </w:tcBorders>
            <w:shd w:val="clear" w:color="auto" w:fill="auto"/>
            <w:vAlign w:val="top"/>
          </w:tcPr>
          <w:p w14:paraId="57E799E8">
            <w:pPr>
              <w:keepNext w:val="0"/>
              <w:keepLines w:val="0"/>
              <w:widowControl/>
              <w:suppressLineNumbers w:val="0"/>
              <w:jc w:val="center"/>
              <w:textAlignment w:val="top"/>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51</w:t>
            </w:r>
          </w:p>
        </w:tc>
        <w:tc>
          <w:tcPr>
            <w:tcW w:w="4222" w:type="pct"/>
            <w:tcBorders>
              <w:top w:val="single" w:color="000000" w:sz="4" w:space="0"/>
              <w:left w:val="single" w:color="000000" w:sz="4" w:space="0"/>
              <w:bottom w:val="single" w:color="000000" w:sz="4" w:space="0"/>
              <w:right w:val="single" w:color="000000" w:sz="4" w:space="0"/>
            </w:tcBorders>
            <w:shd w:val="clear" w:color="auto" w:fill="auto"/>
            <w:vAlign w:val="top"/>
          </w:tcPr>
          <w:p w14:paraId="6CB9A8BA">
            <w:pPr>
              <w:keepNext w:val="0"/>
              <w:keepLines w:val="0"/>
              <w:widowControl/>
              <w:suppressLineNumbers w:val="0"/>
              <w:jc w:val="center"/>
              <w:textAlignment w:val="top"/>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货梯各类显示板</w:t>
            </w:r>
          </w:p>
        </w:tc>
      </w:tr>
      <w:tr w14:paraId="6A3541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77" w:type="pct"/>
            <w:tcBorders>
              <w:top w:val="single" w:color="000000" w:sz="4" w:space="0"/>
              <w:left w:val="single" w:color="000000" w:sz="4" w:space="0"/>
              <w:bottom w:val="single" w:color="000000" w:sz="4" w:space="0"/>
              <w:right w:val="single" w:color="000000" w:sz="4" w:space="0"/>
            </w:tcBorders>
            <w:shd w:val="clear" w:color="auto" w:fill="auto"/>
            <w:vAlign w:val="top"/>
          </w:tcPr>
          <w:p w14:paraId="4E5C34D1">
            <w:pPr>
              <w:keepNext w:val="0"/>
              <w:keepLines w:val="0"/>
              <w:widowControl/>
              <w:suppressLineNumbers w:val="0"/>
              <w:jc w:val="center"/>
              <w:textAlignment w:val="top"/>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52</w:t>
            </w:r>
          </w:p>
        </w:tc>
        <w:tc>
          <w:tcPr>
            <w:tcW w:w="4222" w:type="pct"/>
            <w:tcBorders>
              <w:top w:val="single" w:color="000000" w:sz="4" w:space="0"/>
              <w:left w:val="single" w:color="000000" w:sz="4" w:space="0"/>
              <w:bottom w:val="single" w:color="000000" w:sz="4" w:space="0"/>
              <w:right w:val="single" w:color="000000" w:sz="4" w:space="0"/>
            </w:tcBorders>
            <w:shd w:val="clear" w:color="auto" w:fill="auto"/>
            <w:vAlign w:val="top"/>
          </w:tcPr>
          <w:p w14:paraId="62D55F28">
            <w:pPr>
              <w:keepNext w:val="0"/>
              <w:keepLines w:val="0"/>
              <w:widowControl/>
              <w:suppressLineNumbers w:val="0"/>
              <w:jc w:val="center"/>
              <w:textAlignment w:val="top"/>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防撞条、毛刷</w:t>
            </w:r>
          </w:p>
        </w:tc>
      </w:tr>
      <w:tr w14:paraId="57DD90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77" w:type="pct"/>
            <w:tcBorders>
              <w:top w:val="single" w:color="000000" w:sz="4" w:space="0"/>
              <w:left w:val="single" w:color="000000" w:sz="4" w:space="0"/>
              <w:bottom w:val="single" w:color="000000" w:sz="4" w:space="0"/>
              <w:right w:val="single" w:color="000000" w:sz="4" w:space="0"/>
            </w:tcBorders>
            <w:shd w:val="clear" w:color="auto" w:fill="auto"/>
            <w:vAlign w:val="top"/>
          </w:tcPr>
          <w:p w14:paraId="2F97DEDD">
            <w:pPr>
              <w:keepNext w:val="0"/>
              <w:keepLines w:val="0"/>
              <w:widowControl/>
              <w:suppressLineNumbers w:val="0"/>
              <w:jc w:val="center"/>
              <w:textAlignment w:val="top"/>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53</w:t>
            </w:r>
          </w:p>
        </w:tc>
        <w:tc>
          <w:tcPr>
            <w:tcW w:w="4222" w:type="pct"/>
            <w:tcBorders>
              <w:top w:val="single" w:color="000000" w:sz="4" w:space="0"/>
              <w:left w:val="single" w:color="000000" w:sz="4" w:space="0"/>
              <w:bottom w:val="single" w:color="000000" w:sz="4" w:space="0"/>
              <w:right w:val="single" w:color="000000" w:sz="4" w:space="0"/>
            </w:tcBorders>
            <w:shd w:val="clear" w:color="auto" w:fill="auto"/>
            <w:vAlign w:val="top"/>
          </w:tcPr>
          <w:p w14:paraId="5093C1B3">
            <w:pPr>
              <w:keepNext w:val="0"/>
              <w:keepLines w:val="0"/>
              <w:widowControl/>
              <w:suppressLineNumbers w:val="0"/>
              <w:jc w:val="center"/>
              <w:textAlignment w:val="top"/>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梳齿板</w:t>
            </w:r>
          </w:p>
        </w:tc>
      </w:tr>
      <w:tr w14:paraId="39063A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77" w:type="pct"/>
            <w:tcBorders>
              <w:top w:val="single" w:color="000000" w:sz="4" w:space="0"/>
              <w:left w:val="single" w:color="000000" w:sz="4" w:space="0"/>
              <w:bottom w:val="single" w:color="000000" w:sz="4" w:space="0"/>
              <w:right w:val="single" w:color="000000" w:sz="4" w:space="0"/>
            </w:tcBorders>
            <w:shd w:val="clear" w:color="auto" w:fill="auto"/>
            <w:vAlign w:val="top"/>
          </w:tcPr>
          <w:p w14:paraId="18CA364F">
            <w:pPr>
              <w:keepNext w:val="0"/>
              <w:keepLines w:val="0"/>
              <w:widowControl/>
              <w:suppressLineNumbers w:val="0"/>
              <w:jc w:val="center"/>
              <w:textAlignment w:val="top"/>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54</w:t>
            </w:r>
          </w:p>
        </w:tc>
        <w:tc>
          <w:tcPr>
            <w:tcW w:w="4222" w:type="pct"/>
            <w:tcBorders>
              <w:top w:val="single" w:color="000000" w:sz="4" w:space="0"/>
              <w:left w:val="single" w:color="000000" w:sz="4" w:space="0"/>
              <w:bottom w:val="single" w:color="000000" w:sz="4" w:space="0"/>
              <w:right w:val="single" w:color="000000" w:sz="4" w:space="0"/>
            </w:tcBorders>
            <w:shd w:val="clear" w:color="auto" w:fill="auto"/>
            <w:vAlign w:val="top"/>
          </w:tcPr>
          <w:p w14:paraId="5681D99B">
            <w:pPr>
              <w:keepNext w:val="0"/>
              <w:keepLines w:val="0"/>
              <w:widowControl/>
              <w:suppressLineNumbers w:val="0"/>
              <w:jc w:val="center"/>
              <w:textAlignment w:val="top"/>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扶梯测速开关</w:t>
            </w:r>
          </w:p>
        </w:tc>
      </w:tr>
      <w:tr w14:paraId="4BAB39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77" w:type="pct"/>
            <w:tcBorders>
              <w:top w:val="single" w:color="000000" w:sz="4" w:space="0"/>
              <w:left w:val="single" w:color="000000" w:sz="4" w:space="0"/>
              <w:bottom w:val="single" w:color="000000" w:sz="4" w:space="0"/>
              <w:right w:val="single" w:color="000000" w:sz="4" w:space="0"/>
            </w:tcBorders>
            <w:shd w:val="clear" w:color="auto" w:fill="auto"/>
            <w:vAlign w:val="top"/>
          </w:tcPr>
          <w:p w14:paraId="57567A07">
            <w:pPr>
              <w:keepNext w:val="0"/>
              <w:keepLines w:val="0"/>
              <w:widowControl/>
              <w:suppressLineNumbers w:val="0"/>
              <w:jc w:val="center"/>
              <w:textAlignment w:val="top"/>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55</w:t>
            </w:r>
          </w:p>
        </w:tc>
        <w:tc>
          <w:tcPr>
            <w:tcW w:w="4222" w:type="pct"/>
            <w:tcBorders>
              <w:top w:val="single" w:color="000000" w:sz="4" w:space="0"/>
              <w:left w:val="single" w:color="000000" w:sz="4" w:space="0"/>
              <w:bottom w:val="single" w:color="000000" w:sz="4" w:space="0"/>
              <w:right w:val="single" w:color="000000" w:sz="4" w:space="0"/>
            </w:tcBorders>
            <w:shd w:val="clear" w:color="auto" w:fill="auto"/>
            <w:vAlign w:val="top"/>
          </w:tcPr>
          <w:p w14:paraId="1470683F">
            <w:pPr>
              <w:keepNext w:val="0"/>
              <w:keepLines w:val="0"/>
              <w:widowControl/>
              <w:suppressLineNumbers w:val="0"/>
              <w:jc w:val="center"/>
              <w:textAlignment w:val="top"/>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梯级涨紧链开关</w:t>
            </w:r>
          </w:p>
        </w:tc>
      </w:tr>
      <w:tr w14:paraId="46862D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77" w:type="pct"/>
            <w:tcBorders>
              <w:top w:val="single" w:color="000000" w:sz="4" w:space="0"/>
              <w:left w:val="single" w:color="000000" w:sz="4" w:space="0"/>
              <w:bottom w:val="single" w:color="000000" w:sz="4" w:space="0"/>
              <w:right w:val="single" w:color="000000" w:sz="4" w:space="0"/>
            </w:tcBorders>
            <w:shd w:val="clear" w:color="auto" w:fill="auto"/>
            <w:vAlign w:val="top"/>
          </w:tcPr>
          <w:p w14:paraId="24F305C0">
            <w:pPr>
              <w:keepNext w:val="0"/>
              <w:keepLines w:val="0"/>
              <w:widowControl/>
              <w:suppressLineNumbers w:val="0"/>
              <w:jc w:val="center"/>
              <w:textAlignment w:val="top"/>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56</w:t>
            </w:r>
          </w:p>
        </w:tc>
        <w:tc>
          <w:tcPr>
            <w:tcW w:w="42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C4A07D">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扶手带出入口开关</w:t>
            </w:r>
          </w:p>
        </w:tc>
      </w:tr>
      <w:tr w14:paraId="6702CF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77" w:type="pct"/>
            <w:tcBorders>
              <w:top w:val="single" w:color="000000" w:sz="4" w:space="0"/>
              <w:left w:val="single" w:color="000000" w:sz="4" w:space="0"/>
              <w:bottom w:val="single" w:color="000000" w:sz="4" w:space="0"/>
              <w:right w:val="single" w:color="000000" w:sz="4" w:space="0"/>
            </w:tcBorders>
            <w:shd w:val="clear" w:color="auto" w:fill="auto"/>
            <w:vAlign w:val="top"/>
          </w:tcPr>
          <w:p w14:paraId="4F880C41">
            <w:pPr>
              <w:keepNext w:val="0"/>
              <w:keepLines w:val="0"/>
              <w:widowControl/>
              <w:suppressLineNumbers w:val="0"/>
              <w:jc w:val="center"/>
              <w:textAlignment w:val="top"/>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57</w:t>
            </w:r>
          </w:p>
        </w:tc>
        <w:tc>
          <w:tcPr>
            <w:tcW w:w="42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3A2BA1">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梯级下陷、缺失开关</w:t>
            </w:r>
          </w:p>
        </w:tc>
      </w:tr>
      <w:tr w14:paraId="472844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77" w:type="pct"/>
            <w:tcBorders>
              <w:top w:val="single" w:color="000000" w:sz="4" w:space="0"/>
              <w:left w:val="single" w:color="000000" w:sz="4" w:space="0"/>
              <w:bottom w:val="single" w:color="000000" w:sz="4" w:space="0"/>
              <w:right w:val="single" w:color="000000" w:sz="4" w:space="0"/>
            </w:tcBorders>
            <w:shd w:val="clear" w:color="auto" w:fill="auto"/>
            <w:vAlign w:val="top"/>
          </w:tcPr>
          <w:p w14:paraId="61EEB313">
            <w:pPr>
              <w:keepNext w:val="0"/>
              <w:keepLines w:val="0"/>
              <w:widowControl/>
              <w:suppressLineNumbers w:val="0"/>
              <w:jc w:val="center"/>
              <w:textAlignment w:val="top"/>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58</w:t>
            </w:r>
          </w:p>
        </w:tc>
        <w:tc>
          <w:tcPr>
            <w:tcW w:w="42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50825A">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断站急停开关</w:t>
            </w:r>
          </w:p>
        </w:tc>
      </w:tr>
      <w:tr w14:paraId="6A2F8F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77" w:type="pct"/>
            <w:tcBorders>
              <w:top w:val="single" w:color="000000" w:sz="4" w:space="0"/>
              <w:left w:val="single" w:color="000000" w:sz="4" w:space="0"/>
              <w:bottom w:val="single" w:color="000000" w:sz="4" w:space="0"/>
              <w:right w:val="single" w:color="000000" w:sz="4" w:space="0"/>
            </w:tcBorders>
            <w:shd w:val="clear" w:color="auto" w:fill="auto"/>
            <w:vAlign w:val="top"/>
          </w:tcPr>
          <w:p w14:paraId="7D32FB24">
            <w:pPr>
              <w:keepNext w:val="0"/>
              <w:keepLines w:val="0"/>
              <w:widowControl/>
              <w:suppressLineNumbers w:val="0"/>
              <w:jc w:val="center"/>
              <w:textAlignment w:val="top"/>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59</w:t>
            </w:r>
          </w:p>
        </w:tc>
        <w:tc>
          <w:tcPr>
            <w:tcW w:w="42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D44583">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上下盖板检测开关</w:t>
            </w:r>
          </w:p>
        </w:tc>
      </w:tr>
      <w:tr w14:paraId="0013AB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77" w:type="pct"/>
            <w:tcBorders>
              <w:top w:val="single" w:color="000000" w:sz="4" w:space="0"/>
              <w:left w:val="single" w:color="000000" w:sz="4" w:space="0"/>
              <w:bottom w:val="single" w:color="000000" w:sz="4" w:space="0"/>
              <w:right w:val="single" w:color="000000" w:sz="4" w:space="0"/>
            </w:tcBorders>
            <w:shd w:val="clear" w:color="auto" w:fill="auto"/>
            <w:vAlign w:val="top"/>
          </w:tcPr>
          <w:p w14:paraId="105DAF3B">
            <w:pPr>
              <w:keepNext w:val="0"/>
              <w:keepLines w:val="0"/>
              <w:widowControl/>
              <w:suppressLineNumbers w:val="0"/>
              <w:jc w:val="center"/>
              <w:textAlignment w:val="top"/>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60</w:t>
            </w:r>
          </w:p>
        </w:tc>
        <w:tc>
          <w:tcPr>
            <w:tcW w:w="42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B69438">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回转链</w:t>
            </w:r>
          </w:p>
        </w:tc>
      </w:tr>
    </w:tbl>
    <w:p w14:paraId="1746E2AF">
      <w:pPr>
        <w:numPr>
          <w:ilvl w:val="0"/>
          <w:numId w:val="0"/>
        </w:numPr>
        <w:tabs>
          <w:tab w:val="left" w:pos="8280"/>
        </w:tabs>
        <w:spacing w:line="560" w:lineRule="exact"/>
        <w:ind w:right="187" w:rightChars="0" w:firstLine="280" w:firstLineChars="100"/>
        <w:jc w:val="left"/>
        <w:rPr>
          <w:rFonts w:hint="eastAsia" w:ascii="仿宋" w:hAnsi="仿宋" w:eastAsia="仿宋" w:cs="仿宋"/>
          <w:color w:val="000000" w:themeColor="text1"/>
          <w:sz w:val="28"/>
          <w:szCs w:val="28"/>
          <w:lang w:eastAsia="zh-CN"/>
          <w14:textFill>
            <w14:solidFill>
              <w14:schemeClr w14:val="tx1"/>
            </w14:solidFill>
          </w14:textFill>
        </w:rPr>
      </w:pPr>
    </w:p>
    <w:p w14:paraId="0A7FECD6">
      <w:pPr>
        <w:numPr>
          <w:ilvl w:val="0"/>
          <w:numId w:val="0"/>
        </w:numPr>
        <w:tabs>
          <w:tab w:val="left" w:pos="8280"/>
        </w:tabs>
        <w:spacing w:line="560" w:lineRule="exact"/>
        <w:ind w:right="187" w:rightChars="0" w:firstLine="560" w:firstLineChars="200"/>
        <w:jc w:val="left"/>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lang w:eastAsia="zh-CN"/>
          <w14:textFill>
            <w14:solidFill>
              <w14:schemeClr w14:val="tx1"/>
            </w14:solidFill>
          </w14:textFill>
        </w:rPr>
        <w:t>（</w:t>
      </w:r>
      <w:r>
        <w:rPr>
          <w:rFonts w:hint="eastAsia" w:ascii="仿宋" w:hAnsi="仿宋" w:eastAsia="仿宋" w:cs="仿宋"/>
          <w:color w:val="000000" w:themeColor="text1"/>
          <w:sz w:val="28"/>
          <w:szCs w:val="28"/>
          <w:lang w:val="en-US" w:eastAsia="zh-CN"/>
          <w14:textFill>
            <w14:solidFill>
              <w14:schemeClr w14:val="tx1"/>
            </w14:solidFill>
          </w14:textFill>
        </w:rPr>
        <w:t>四</w:t>
      </w:r>
      <w:r>
        <w:rPr>
          <w:rFonts w:hint="eastAsia" w:ascii="仿宋" w:hAnsi="仿宋" w:eastAsia="仿宋" w:cs="仿宋"/>
          <w:color w:val="000000" w:themeColor="text1"/>
          <w:sz w:val="28"/>
          <w:szCs w:val="28"/>
          <w:lang w:eastAsia="zh-CN"/>
          <w14:textFill>
            <w14:solidFill>
              <w14:schemeClr w14:val="tx1"/>
            </w14:solidFill>
          </w14:textFill>
        </w:rPr>
        <w:t>）</w:t>
      </w:r>
      <w:r>
        <w:rPr>
          <w:rFonts w:hint="eastAsia" w:ascii="仿宋" w:hAnsi="仿宋" w:eastAsia="仿宋" w:cs="仿宋"/>
          <w:bCs/>
          <w:color w:val="000000" w:themeColor="text1"/>
          <w:sz w:val="28"/>
          <w:szCs w:val="28"/>
          <w14:textFill>
            <w14:solidFill>
              <w14:schemeClr w14:val="tx1"/>
            </w14:solidFill>
          </w14:textFill>
        </w:rPr>
        <w:t>保养要求及标准</w:t>
      </w:r>
    </w:p>
    <w:p w14:paraId="0DF8BFAC">
      <w:pPr>
        <w:adjustRightInd w:val="0"/>
        <w:spacing w:line="560" w:lineRule="exact"/>
        <w:ind w:left="700" w:hanging="700"/>
        <w:contextualSpacing/>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1.乙方确保及时发现故障隐患并及时与甲方进行良好的沟通。</w:t>
      </w:r>
    </w:p>
    <w:p w14:paraId="5DA77640">
      <w:pPr>
        <w:adjustRightInd w:val="0"/>
        <w:spacing w:line="560" w:lineRule="exact"/>
        <w:ind w:left="701" w:hanging="701"/>
        <w:contextualSpacing/>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2</w:t>
      </w:r>
      <w:r>
        <w:rPr>
          <w:rFonts w:hint="eastAsia" w:ascii="仿宋" w:hAnsi="仿宋" w:eastAsia="仿宋" w:cs="仿宋"/>
          <w:color w:val="000000" w:themeColor="text1"/>
          <w:sz w:val="28"/>
          <w:szCs w:val="28"/>
          <w:lang w:val="en-US" w:eastAsia="zh-CN"/>
          <w14:textFill>
            <w14:solidFill>
              <w14:schemeClr w14:val="tx1"/>
            </w14:solidFill>
          </w14:textFill>
        </w:rPr>
        <w:t>.</w:t>
      </w:r>
      <w:r>
        <w:rPr>
          <w:rFonts w:hint="eastAsia" w:ascii="仿宋" w:hAnsi="仿宋" w:eastAsia="仿宋" w:cs="仿宋"/>
          <w:color w:val="000000" w:themeColor="text1"/>
          <w:sz w:val="28"/>
          <w:szCs w:val="28"/>
          <w14:textFill>
            <w14:solidFill>
              <w14:schemeClr w14:val="tx1"/>
            </w14:solidFill>
          </w14:textFill>
        </w:rPr>
        <w:t>乙方必须定期向甲方提供维保工作报告。</w:t>
      </w:r>
    </w:p>
    <w:p w14:paraId="7FD68272">
      <w:pPr>
        <w:tabs>
          <w:tab w:val="left" w:pos="8730"/>
        </w:tabs>
        <w:spacing w:line="560" w:lineRule="exact"/>
        <w:ind w:right="90"/>
        <w:contextualSpacing/>
        <w:jc w:val="left"/>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lang w:val="en-US" w:eastAsia="zh-CN"/>
          <w14:textFill>
            <w14:solidFill>
              <w14:schemeClr w14:val="tx1"/>
            </w14:solidFill>
          </w14:textFill>
        </w:rPr>
        <w:t>3.</w:t>
      </w:r>
      <w:r>
        <w:rPr>
          <w:rFonts w:hint="eastAsia" w:ascii="仿宋" w:hAnsi="仿宋" w:eastAsia="仿宋" w:cs="仿宋"/>
          <w:color w:val="000000" w:themeColor="text1"/>
          <w:sz w:val="28"/>
          <w:szCs w:val="28"/>
          <w14:textFill>
            <w14:solidFill>
              <w14:schemeClr w14:val="tx1"/>
            </w14:solidFill>
          </w14:textFill>
        </w:rPr>
        <w:t>乙方协助政府相关机构进行年检，及时取得年检或国家、政府规定的其他检验的合格证，电梯使用标志证维保期限到期前40天，乙方有义务提醒甲方办理检验的时间、手续申报程序及所需的相关材料，避免甲方延误办理年检造成不必要的损失，</w:t>
      </w:r>
      <w:r>
        <w:rPr>
          <w:rFonts w:hint="eastAsia" w:ascii="仿宋" w:hAnsi="仿宋" w:eastAsia="仿宋" w:cs="仿宋"/>
          <w:color w:val="000000" w:themeColor="text1"/>
          <w:kern w:val="0"/>
          <w:sz w:val="28"/>
          <w:szCs w:val="28"/>
          <w14:textFill>
            <w14:solidFill>
              <w14:schemeClr w14:val="tx1"/>
            </w14:solidFill>
          </w14:textFill>
        </w:rPr>
        <w:t>正常费用由甲方承担</w:t>
      </w:r>
      <w:r>
        <w:rPr>
          <w:rFonts w:hint="eastAsia" w:ascii="仿宋" w:hAnsi="仿宋" w:eastAsia="仿宋" w:cs="仿宋"/>
          <w:color w:val="000000" w:themeColor="text1"/>
          <w:sz w:val="28"/>
          <w:szCs w:val="28"/>
          <w14:textFill>
            <w14:solidFill>
              <w14:schemeClr w14:val="tx1"/>
            </w14:solidFill>
          </w14:textFill>
        </w:rPr>
        <w:t>。</w:t>
      </w:r>
    </w:p>
    <w:p w14:paraId="1ACF5F12">
      <w:pPr>
        <w:adjustRightInd w:val="0"/>
        <w:spacing w:line="560" w:lineRule="exact"/>
        <w:contextualSpacing/>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lang w:val="en-US" w:eastAsia="zh-CN"/>
          <w14:textFill>
            <w14:solidFill>
              <w14:schemeClr w14:val="tx1"/>
            </w14:solidFill>
          </w14:textFill>
        </w:rPr>
        <w:t>4.</w:t>
      </w:r>
      <w:r>
        <w:rPr>
          <w:rFonts w:hint="eastAsia" w:ascii="仿宋" w:hAnsi="仿宋" w:eastAsia="仿宋" w:cs="仿宋"/>
          <w:color w:val="000000" w:themeColor="text1"/>
          <w:kern w:val="0"/>
          <w:sz w:val="28"/>
          <w:szCs w:val="28"/>
          <w14:textFill>
            <w14:solidFill>
              <w14:schemeClr w14:val="tx1"/>
            </w14:solidFill>
          </w14:textFill>
        </w:rPr>
        <w:t>乙方在维修保养中因工作失误造成电梯零部件损坏及安全事故，由乙方负责。</w:t>
      </w:r>
    </w:p>
    <w:p w14:paraId="772F3E26">
      <w:pPr>
        <w:adjustRightInd w:val="0"/>
        <w:spacing w:line="560" w:lineRule="exact"/>
        <w:contextualSpacing/>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lang w:val="en-US" w:eastAsia="zh-CN"/>
          <w14:textFill>
            <w14:solidFill>
              <w14:schemeClr w14:val="tx1"/>
            </w14:solidFill>
          </w14:textFill>
        </w:rPr>
        <w:t>5.</w:t>
      </w:r>
      <w:r>
        <w:rPr>
          <w:rFonts w:hint="eastAsia" w:ascii="仿宋" w:hAnsi="仿宋" w:eastAsia="仿宋" w:cs="仿宋"/>
          <w:color w:val="000000" w:themeColor="text1"/>
          <w:sz w:val="28"/>
          <w:szCs w:val="28"/>
          <w14:textFill>
            <w14:solidFill>
              <w14:schemeClr w14:val="tx1"/>
            </w14:solidFill>
          </w14:textFill>
        </w:rPr>
        <w:t>乙方在接管本合同内电梯设备后一个月内编制接管电梯维护责任人一览表，注明电梯设备责任人及联系电话，电梯设备责任人即是夜间紧急情况联系人，以书面形式发送物业服务中心。电梯设备责任人变化时，需要在人员变化２天内以正式文件方式知会物业服务中心。</w:t>
      </w:r>
    </w:p>
    <w:p w14:paraId="56805646">
      <w:pPr>
        <w:adjustRightInd w:val="0"/>
        <w:spacing w:line="560" w:lineRule="exact"/>
        <w:contextualSpacing/>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lang w:val="en-US" w:eastAsia="zh-CN"/>
          <w14:textFill>
            <w14:solidFill>
              <w14:schemeClr w14:val="tx1"/>
            </w14:solidFill>
          </w14:textFill>
        </w:rPr>
        <w:t>6.</w:t>
      </w:r>
      <w:r>
        <w:rPr>
          <w:rFonts w:hint="eastAsia" w:ascii="仿宋" w:hAnsi="仿宋" w:eastAsia="仿宋" w:cs="仿宋"/>
          <w:color w:val="000000" w:themeColor="text1"/>
          <w:sz w:val="28"/>
          <w:szCs w:val="28"/>
          <w14:textFill>
            <w14:solidFill>
              <w14:schemeClr w14:val="tx1"/>
            </w14:solidFill>
          </w14:textFill>
        </w:rPr>
        <w:t>乙方在</w:t>
      </w:r>
      <w:r>
        <w:rPr>
          <w:rFonts w:hint="eastAsia" w:ascii="仿宋" w:hAnsi="仿宋" w:eastAsia="仿宋" w:cs="仿宋"/>
          <w:color w:val="000000" w:themeColor="text1"/>
          <w:sz w:val="28"/>
          <w:szCs w:val="28"/>
          <w:lang w:val="en-US" w:eastAsia="zh-CN"/>
          <w14:textFill>
            <w14:solidFill>
              <w14:schemeClr w14:val="tx1"/>
            </w14:solidFill>
          </w14:textFill>
        </w:rPr>
        <w:t>西安华南城</w:t>
      </w:r>
      <w:r>
        <w:rPr>
          <w:rFonts w:hint="eastAsia" w:ascii="仿宋" w:hAnsi="仿宋" w:eastAsia="仿宋" w:cs="仿宋"/>
          <w:color w:val="000000" w:themeColor="text1"/>
          <w:sz w:val="28"/>
          <w:szCs w:val="28"/>
          <w14:textFill>
            <w14:solidFill>
              <w14:schemeClr w14:val="tx1"/>
            </w14:solidFill>
          </w14:textFill>
        </w:rPr>
        <w:t>维保</w:t>
      </w:r>
      <w:r>
        <w:rPr>
          <w:rFonts w:hint="eastAsia" w:ascii="仿宋" w:hAnsi="仿宋" w:eastAsia="仿宋" w:cs="仿宋"/>
          <w:kern w:val="2"/>
          <w:sz w:val="28"/>
          <w:szCs w:val="28"/>
        </w:rPr>
        <w:t>项目需有驻场维保人员</w:t>
      </w:r>
      <w:r>
        <w:rPr>
          <w:rFonts w:hint="eastAsia" w:ascii="仿宋" w:hAnsi="仿宋" w:eastAsia="仿宋" w:cs="仿宋"/>
          <w:kern w:val="2"/>
          <w:sz w:val="28"/>
          <w:szCs w:val="28"/>
          <w:lang w:val="en-US" w:eastAsia="zh-CN"/>
        </w:rPr>
        <w:t>6</w:t>
      </w:r>
      <w:r>
        <w:rPr>
          <w:rFonts w:hint="eastAsia" w:ascii="仿宋" w:hAnsi="仿宋" w:eastAsia="仿宋" w:cs="仿宋"/>
          <w:kern w:val="2"/>
          <w:sz w:val="28"/>
          <w:szCs w:val="28"/>
        </w:rPr>
        <w:t>人，</w:t>
      </w:r>
      <w:r>
        <w:rPr>
          <w:rFonts w:hint="eastAsia" w:ascii="仿宋" w:hAnsi="仿宋" w:eastAsia="仿宋" w:cs="仿宋"/>
          <w:kern w:val="2"/>
          <w:sz w:val="28"/>
          <w:szCs w:val="28"/>
          <w:lang w:val="en-US" w:eastAsia="zh-CN"/>
        </w:rPr>
        <w:t>节假日2人（星期六、星期天、法定假日），</w:t>
      </w:r>
      <w:r>
        <w:rPr>
          <w:rFonts w:hint="eastAsia" w:ascii="仿宋" w:hAnsi="仿宋" w:eastAsia="仿宋" w:cs="仿宋"/>
          <w:kern w:val="2"/>
          <w:sz w:val="28"/>
          <w:szCs w:val="28"/>
        </w:rPr>
        <w:t>维保人员需持《特种设备作业人员证》。</w:t>
      </w:r>
      <w:r>
        <w:rPr>
          <w:rFonts w:hint="eastAsia" w:ascii="仿宋" w:hAnsi="仿宋" w:eastAsia="仿宋" w:cs="仿宋"/>
          <w:color w:val="000000" w:themeColor="text1"/>
          <w:sz w:val="28"/>
          <w:szCs w:val="28"/>
          <w14:textFill>
            <w14:solidFill>
              <w14:schemeClr w14:val="tx1"/>
            </w14:solidFill>
          </w14:textFill>
        </w:rPr>
        <w:t>并要求每天按时到驻扎点服务中心打卡或人脸识别系统录入考勤记录(维保经验不得少于一年且不包含管理人员、工程师、检测员；白班时间</w:t>
      </w:r>
      <w:r>
        <w:rPr>
          <w:rFonts w:hint="eastAsia" w:ascii="仿宋" w:hAnsi="仿宋" w:eastAsia="仿宋" w:cs="仿宋"/>
          <w:color w:val="000000" w:themeColor="text1"/>
          <w:sz w:val="28"/>
          <w:szCs w:val="28"/>
          <w:u w:val="single"/>
          <w14:textFill>
            <w14:solidFill>
              <w14:schemeClr w14:val="tx1"/>
            </w14:solidFill>
          </w14:textFill>
        </w:rPr>
        <w:t xml:space="preserve"> AM</w:t>
      </w:r>
      <w:r>
        <w:rPr>
          <w:rFonts w:hint="eastAsia" w:ascii="仿宋" w:hAnsi="仿宋" w:eastAsia="仿宋" w:cs="仿宋"/>
          <w:color w:val="000000" w:themeColor="text1"/>
          <w:sz w:val="28"/>
          <w:szCs w:val="28"/>
          <w:u w:val="single"/>
          <w:lang w:val="en-US" w:eastAsia="zh-CN"/>
          <w14:textFill>
            <w14:solidFill>
              <w14:schemeClr w14:val="tx1"/>
            </w14:solidFill>
          </w14:textFill>
        </w:rPr>
        <w:t>9</w:t>
      </w:r>
      <w:r>
        <w:rPr>
          <w:rFonts w:hint="eastAsia" w:ascii="仿宋" w:hAnsi="仿宋" w:eastAsia="仿宋" w:cs="仿宋"/>
          <w:color w:val="000000" w:themeColor="text1"/>
          <w:sz w:val="28"/>
          <w:szCs w:val="28"/>
          <w:u w:val="single"/>
          <w14:textFill>
            <w14:solidFill>
              <w14:schemeClr w14:val="tx1"/>
            </w14:solidFill>
          </w14:textFill>
        </w:rPr>
        <w:t>:0</w:t>
      </w:r>
      <w:r>
        <w:rPr>
          <w:rFonts w:hint="eastAsia" w:ascii="仿宋" w:hAnsi="仿宋" w:eastAsia="仿宋" w:cs="仿宋"/>
          <w:color w:val="000000" w:themeColor="text1"/>
          <w:sz w:val="28"/>
          <w:szCs w:val="28"/>
          <w:u w:val="single"/>
          <w:lang w:val="en-US" w:eastAsia="zh-CN"/>
          <w14:textFill>
            <w14:solidFill>
              <w14:schemeClr w14:val="tx1"/>
            </w14:solidFill>
          </w14:textFill>
        </w:rPr>
        <w:t>0</w:t>
      </w:r>
      <w:r>
        <w:rPr>
          <w:rFonts w:hint="eastAsia" w:ascii="仿宋" w:hAnsi="仿宋" w:eastAsia="仿宋" w:cs="仿宋"/>
          <w:color w:val="000000" w:themeColor="text1"/>
          <w:sz w:val="28"/>
          <w:szCs w:val="28"/>
          <w:u w:val="single"/>
          <w14:textFill>
            <w14:solidFill>
              <w14:schemeClr w14:val="tx1"/>
            </w14:solidFill>
          </w14:textFill>
        </w:rPr>
        <w:t>-PM6: 00。</w:t>
      </w:r>
      <w:r>
        <w:rPr>
          <w:rFonts w:hint="eastAsia" w:ascii="仿宋" w:hAnsi="仿宋" w:eastAsia="仿宋" w:cs="仿宋"/>
          <w:color w:val="000000" w:themeColor="text1"/>
          <w:sz w:val="28"/>
          <w:szCs w:val="28"/>
          <w14:textFill>
            <w14:solidFill>
              <w14:schemeClr w14:val="tx1"/>
            </w14:solidFill>
          </w14:textFill>
        </w:rPr>
        <w:t>考核标准 ：维保人员或乙方工作人员每天需打卡2次，即早上上班前打卡 1次，下午下班后打卡 1次。外包单位员工上班时间迟于规定时间为迟到，下班时间早于规定时间为早退。乙方人员住宿及值班用房由乙方自行解决，驻场人员不得无故旷工、迟到、早退，每次迟到、早退、旷工一次按照200元/人计算，以此类推,每季度累计迟到、早退、旷工费用在当期维保款中扣除。如遇特殊情况突发事件维修人数不够情况下，乙方应合理增加人数，乙方项目负责人须具备五年以上安装、调试丰富工作经验和较高劳动技能的技术人员担任；其他人员须具备三年以上工作经验且熟练的专业技术人员。所有技术人员都必须通过国家主管部门的技术考核并取得国家认可的从业资格证书方能上岗，未经甲方许可，乙方不得随意更换现场维保人员。</w:t>
      </w:r>
    </w:p>
    <w:p w14:paraId="70EB5346">
      <w:pPr>
        <w:adjustRightInd w:val="0"/>
        <w:spacing w:line="560" w:lineRule="exact"/>
        <w:contextualSpacing/>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lang w:val="en-US" w:eastAsia="zh-CN"/>
          <w14:textFill>
            <w14:solidFill>
              <w14:schemeClr w14:val="tx1"/>
            </w14:solidFill>
          </w14:textFill>
        </w:rPr>
        <w:t>7.</w:t>
      </w:r>
      <w:r>
        <w:rPr>
          <w:rFonts w:hint="eastAsia" w:ascii="仿宋" w:hAnsi="仿宋" w:eastAsia="仿宋" w:cs="仿宋"/>
          <w:color w:val="000000" w:themeColor="text1"/>
          <w:sz w:val="28"/>
          <w:szCs w:val="28"/>
          <w14:textFill>
            <w14:solidFill>
              <w14:schemeClr w14:val="tx1"/>
            </w14:solidFill>
          </w14:textFill>
        </w:rPr>
        <w:t xml:space="preserve">全天候24小时紧急修理服务，乙方接到甲方困人等紧急维修通知时 ，15分钟内赶到现场。 </w:t>
      </w:r>
    </w:p>
    <w:p w14:paraId="7038B088">
      <w:pPr>
        <w:adjustRightInd w:val="0"/>
        <w:spacing w:line="560" w:lineRule="exact"/>
        <w:ind w:left="701" w:hanging="701"/>
        <w:contextualSpacing/>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lang w:val="en-US" w:eastAsia="zh-CN"/>
          <w14:textFill>
            <w14:solidFill>
              <w14:schemeClr w14:val="tx1"/>
            </w14:solidFill>
          </w14:textFill>
        </w:rPr>
        <w:t>8.</w:t>
      </w:r>
      <w:r>
        <w:rPr>
          <w:rFonts w:hint="eastAsia" w:ascii="仿宋" w:hAnsi="仿宋" w:eastAsia="仿宋" w:cs="仿宋"/>
          <w:color w:val="000000" w:themeColor="text1"/>
          <w:sz w:val="28"/>
          <w:szCs w:val="28"/>
          <w14:textFill>
            <w14:solidFill>
              <w14:schemeClr w14:val="tx1"/>
            </w14:solidFill>
          </w14:textFill>
        </w:rPr>
        <w:t>乙方常规零部件供应不超过24小时。</w:t>
      </w:r>
    </w:p>
    <w:p w14:paraId="46604D8E">
      <w:pPr>
        <w:widowControl/>
        <w:spacing w:before="100" w:after="100" w:line="560" w:lineRule="exact"/>
        <w:ind w:left="590" w:hanging="688" w:hangingChars="246"/>
        <w:contextualSpacing/>
        <w:jc w:val="left"/>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lang w:val="en-US" w:eastAsia="zh-CN"/>
          <w14:textFill>
            <w14:solidFill>
              <w14:schemeClr w14:val="tx1"/>
            </w14:solidFill>
          </w14:textFill>
        </w:rPr>
        <w:t>9.</w:t>
      </w:r>
      <w:r>
        <w:rPr>
          <w:rFonts w:hint="eastAsia" w:ascii="仿宋" w:hAnsi="仿宋" w:eastAsia="仿宋" w:cs="仿宋"/>
          <w:color w:val="000000" w:themeColor="text1"/>
          <w:kern w:val="0"/>
          <w:sz w:val="28"/>
          <w:szCs w:val="28"/>
          <w14:textFill>
            <w14:solidFill>
              <w14:schemeClr w14:val="tx1"/>
            </w14:solidFill>
          </w14:textFill>
        </w:rPr>
        <w:t>乙方</w:t>
      </w:r>
      <w:r>
        <w:rPr>
          <w:rFonts w:hint="eastAsia" w:ascii="仿宋" w:hAnsi="仿宋" w:eastAsia="仿宋" w:cs="仿宋"/>
          <w:color w:val="000000" w:themeColor="text1"/>
          <w:sz w:val="28"/>
          <w:szCs w:val="28"/>
          <w14:textFill>
            <w14:solidFill>
              <w14:schemeClr w14:val="tx1"/>
            </w14:solidFill>
          </w14:textFill>
        </w:rPr>
        <w:t>免费提供</w:t>
      </w:r>
      <w:r>
        <w:rPr>
          <w:rFonts w:hint="eastAsia" w:ascii="仿宋" w:hAnsi="仿宋" w:eastAsia="仿宋" w:cs="仿宋"/>
          <w:color w:val="000000" w:themeColor="text1"/>
          <w:kern w:val="0"/>
          <w:sz w:val="28"/>
          <w:szCs w:val="28"/>
          <w14:textFill>
            <w14:solidFill>
              <w14:schemeClr w14:val="tx1"/>
            </w14:solidFill>
          </w14:textFill>
        </w:rPr>
        <w:t>价值在500元（含）以下电梯零配件。</w:t>
      </w:r>
    </w:p>
    <w:p w14:paraId="2FFB9455">
      <w:pPr>
        <w:adjustRightInd w:val="0"/>
        <w:spacing w:line="560" w:lineRule="exact"/>
        <w:ind w:left="701" w:hanging="701"/>
        <w:contextualSpacing/>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lang w:val="en-US" w:eastAsia="zh-CN"/>
          <w14:textFill>
            <w14:solidFill>
              <w14:schemeClr w14:val="tx1"/>
            </w14:solidFill>
          </w14:textFill>
        </w:rPr>
        <w:t>10.</w:t>
      </w:r>
      <w:r>
        <w:rPr>
          <w:rFonts w:hint="eastAsia" w:ascii="仿宋" w:hAnsi="仿宋" w:eastAsia="仿宋" w:cs="仿宋"/>
          <w:color w:val="000000" w:themeColor="text1"/>
          <w:sz w:val="28"/>
          <w:szCs w:val="28"/>
          <w14:textFill>
            <w14:solidFill>
              <w14:schemeClr w14:val="tx1"/>
            </w14:solidFill>
          </w14:textFill>
        </w:rPr>
        <w:t>免费提供维修、保养所需之润滑油， 润滑脂和清洁材料等。</w:t>
      </w:r>
    </w:p>
    <w:p w14:paraId="3B604063">
      <w:pPr>
        <w:adjustRightInd w:val="0"/>
        <w:spacing w:line="360" w:lineRule="auto"/>
        <w:contextualSpacing/>
        <w:rPr>
          <w:rFonts w:hint="eastAsia" w:ascii="仿宋" w:hAnsi="仿宋" w:eastAsia="仿宋" w:cs="仿宋"/>
          <w:color w:val="000000" w:themeColor="text1"/>
          <w:kern w:val="0"/>
          <w:sz w:val="28"/>
          <w:szCs w:val="28"/>
          <w14:textFill>
            <w14:solidFill>
              <w14:schemeClr w14:val="tx1"/>
            </w14:solidFill>
          </w14:textFill>
        </w:rPr>
      </w:pPr>
    </w:p>
    <w:p w14:paraId="38B615F0">
      <w:pPr>
        <w:numPr>
          <w:ilvl w:val="0"/>
          <w:numId w:val="0"/>
        </w:numPr>
        <w:tabs>
          <w:tab w:val="left" w:pos="8280"/>
        </w:tabs>
        <w:spacing w:line="560" w:lineRule="exact"/>
        <w:ind w:right="187" w:rightChars="0"/>
        <w:jc w:val="left"/>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保养内容及维护保养基本要求（TSGT5002-2017 电梯维护保养规则）</w:t>
      </w:r>
    </w:p>
    <w:p w14:paraId="56370D30">
      <w:pPr>
        <w:tabs>
          <w:tab w:val="left" w:pos="8280"/>
        </w:tabs>
        <w:spacing w:line="440" w:lineRule="exact"/>
        <w:ind w:right="187"/>
        <w:jc w:val="center"/>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表一：直梯</w:t>
      </w:r>
    </w:p>
    <w:tbl>
      <w:tblPr>
        <w:tblStyle w:val="3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0"/>
        <w:gridCol w:w="525"/>
        <w:gridCol w:w="3405"/>
        <w:gridCol w:w="4980"/>
      </w:tblGrid>
      <w:tr w14:paraId="033753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7" w:hRule="atLeast"/>
        </w:trPr>
        <w:tc>
          <w:tcPr>
            <w:tcW w:w="540" w:type="dxa"/>
            <w:vAlign w:val="bottom"/>
          </w:tcPr>
          <w:p w14:paraId="4E66038C">
            <w:pPr>
              <w:widowControl/>
              <w:jc w:val="center"/>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序号</w:t>
            </w:r>
          </w:p>
        </w:tc>
        <w:tc>
          <w:tcPr>
            <w:tcW w:w="525" w:type="dxa"/>
            <w:vAlign w:val="bottom"/>
          </w:tcPr>
          <w:p w14:paraId="265F9BD2">
            <w:pPr>
              <w:widowControl/>
              <w:jc w:val="center"/>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周期</w:t>
            </w:r>
          </w:p>
        </w:tc>
        <w:tc>
          <w:tcPr>
            <w:tcW w:w="3405" w:type="dxa"/>
            <w:vAlign w:val="center"/>
          </w:tcPr>
          <w:p w14:paraId="710DF92B">
            <w:pPr>
              <w:widowControl/>
              <w:jc w:val="center"/>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 xml:space="preserve">维护保养项目（内容） </w:t>
            </w:r>
          </w:p>
        </w:tc>
        <w:tc>
          <w:tcPr>
            <w:tcW w:w="4980" w:type="dxa"/>
            <w:vAlign w:val="center"/>
          </w:tcPr>
          <w:p w14:paraId="701B67C5">
            <w:pPr>
              <w:widowControl/>
              <w:jc w:val="center"/>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维护保养基本要求</w:t>
            </w:r>
          </w:p>
        </w:tc>
      </w:tr>
      <w:tr w14:paraId="75A7D8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atLeast"/>
        </w:trPr>
        <w:tc>
          <w:tcPr>
            <w:tcW w:w="540" w:type="dxa"/>
            <w:vAlign w:val="center"/>
          </w:tcPr>
          <w:p w14:paraId="690417D7">
            <w:pPr>
              <w:widowControl/>
              <w:jc w:val="center"/>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1</w:t>
            </w:r>
          </w:p>
        </w:tc>
        <w:tc>
          <w:tcPr>
            <w:tcW w:w="525" w:type="dxa"/>
            <w:vMerge w:val="restart"/>
            <w:vAlign w:val="center"/>
          </w:tcPr>
          <w:p w14:paraId="28585201">
            <w:pPr>
              <w:widowControl/>
              <w:jc w:val="center"/>
              <w:rPr>
                <w:rFonts w:hint="eastAsia" w:ascii="仿宋" w:hAnsi="仿宋" w:eastAsia="仿宋" w:cs="仿宋"/>
                <w:color w:val="000000" w:themeColor="text1"/>
                <w:kern w:val="0"/>
                <w:sz w:val="28"/>
                <w:szCs w:val="28"/>
                <w14:textFill>
                  <w14:solidFill>
                    <w14:schemeClr w14:val="tx1"/>
                  </w14:solidFill>
                </w14:textFill>
              </w:rPr>
            </w:pPr>
          </w:p>
          <w:p w14:paraId="4BA28D47">
            <w:pPr>
              <w:widowControl/>
              <w:jc w:val="center"/>
              <w:rPr>
                <w:rFonts w:hint="eastAsia" w:ascii="仿宋" w:hAnsi="仿宋" w:eastAsia="仿宋" w:cs="仿宋"/>
                <w:color w:val="000000" w:themeColor="text1"/>
                <w:kern w:val="0"/>
                <w:sz w:val="28"/>
                <w:szCs w:val="28"/>
                <w14:textFill>
                  <w14:solidFill>
                    <w14:schemeClr w14:val="tx1"/>
                  </w14:solidFill>
                </w14:textFill>
              </w:rPr>
            </w:pPr>
          </w:p>
          <w:p w14:paraId="5D061794">
            <w:pPr>
              <w:widowControl/>
              <w:jc w:val="center"/>
              <w:rPr>
                <w:rFonts w:hint="eastAsia" w:ascii="仿宋" w:hAnsi="仿宋" w:eastAsia="仿宋" w:cs="仿宋"/>
                <w:color w:val="000000" w:themeColor="text1"/>
                <w:kern w:val="0"/>
                <w:sz w:val="28"/>
                <w:szCs w:val="28"/>
                <w14:textFill>
                  <w14:solidFill>
                    <w14:schemeClr w14:val="tx1"/>
                  </w14:solidFill>
                </w14:textFill>
              </w:rPr>
            </w:pPr>
          </w:p>
          <w:p w14:paraId="0A5E94DF">
            <w:pPr>
              <w:widowControl/>
              <w:jc w:val="center"/>
              <w:rPr>
                <w:rFonts w:hint="eastAsia" w:ascii="仿宋" w:hAnsi="仿宋" w:eastAsia="仿宋" w:cs="仿宋"/>
                <w:color w:val="000000" w:themeColor="text1"/>
                <w:kern w:val="0"/>
                <w:sz w:val="28"/>
                <w:szCs w:val="28"/>
                <w14:textFill>
                  <w14:solidFill>
                    <w14:schemeClr w14:val="tx1"/>
                  </w14:solidFill>
                </w14:textFill>
              </w:rPr>
            </w:pPr>
          </w:p>
          <w:p w14:paraId="6978100C">
            <w:pPr>
              <w:widowControl/>
              <w:jc w:val="center"/>
              <w:rPr>
                <w:rFonts w:hint="eastAsia" w:ascii="仿宋" w:hAnsi="仿宋" w:eastAsia="仿宋" w:cs="仿宋"/>
                <w:color w:val="000000" w:themeColor="text1"/>
                <w:kern w:val="0"/>
                <w:sz w:val="28"/>
                <w:szCs w:val="28"/>
                <w14:textFill>
                  <w14:solidFill>
                    <w14:schemeClr w14:val="tx1"/>
                  </w14:solidFill>
                </w14:textFill>
              </w:rPr>
            </w:pPr>
          </w:p>
          <w:p w14:paraId="20729C2B">
            <w:pPr>
              <w:widowControl/>
              <w:jc w:val="center"/>
              <w:rPr>
                <w:rFonts w:hint="eastAsia" w:ascii="仿宋" w:hAnsi="仿宋" w:eastAsia="仿宋" w:cs="仿宋"/>
                <w:color w:val="000000" w:themeColor="text1"/>
                <w:kern w:val="0"/>
                <w:sz w:val="28"/>
                <w:szCs w:val="28"/>
                <w14:textFill>
                  <w14:solidFill>
                    <w14:schemeClr w14:val="tx1"/>
                  </w14:solidFill>
                </w14:textFill>
              </w:rPr>
            </w:pPr>
          </w:p>
          <w:p w14:paraId="31A5B4AB">
            <w:pPr>
              <w:widowControl/>
              <w:jc w:val="center"/>
              <w:rPr>
                <w:rFonts w:hint="eastAsia" w:ascii="仿宋" w:hAnsi="仿宋" w:eastAsia="仿宋" w:cs="仿宋"/>
                <w:color w:val="000000" w:themeColor="text1"/>
                <w:kern w:val="0"/>
                <w:sz w:val="28"/>
                <w:szCs w:val="28"/>
                <w14:textFill>
                  <w14:solidFill>
                    <w14:schemeClr w14:val="tx1"/>
                  </w14:solidFill>
                </w14:textFill>
              </w:rPr>
            </w:pPr>
          </w:p>
          <w:p w14:paraId="3BE30C03">
            <w:pPr>
              <w:widowControl/>
              <w:jc w:val="center"/>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半</w:t>
            </w:r>
          </w:p>
          <w:p w14:paraId="3E07FD0A">
            <w:pPr>
              <w:widowControl/>
              <w:jc w:val="center"/>
              <w:rPr>
                <w:rFonts w:hint="eastAsia" w:ascii="仿宋" w:hAnsi="仿宋" w:eastAsia="仿宋" w:cs="仿宋"/>
                <w:color w:val="000000" w:themeColor="text1"/>
                <w:kern w:val="0"/>
                <w:sz w:val="28"/>
                <w:szCs w:val="28"/>
                <w14:textFill>
                  <w14:solidFill>
                    <w14:schemeClr w14:val="tx1"/>
                  </w14:solidFill>
                </w14:textFill>
              </w:rPr>
            </w:pPr>
          </w:p>
          <w:p w14:paraId="46A40682">
            <w:pPr>
              <w:widowControl/>
              <w:jc w:val="center"/>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月</w:t>
            </w:r>
          </w:p>
        </w:tc>
        <w:tc>
          <w:tcPr>
            <w:tcW w:w="3405" w:type="dxa"/>
            <w:vAlign w:val="center"/>
          </w:tcPr>
          <w:p w14:paraId="3721DA47">
            <w:pPr>
              <w:widowControl/>
              <w:jc w:val="center"/>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机房、滑轮间环境</w:t>
            </w:r>
          </w:p>
        </w:tc>
        <w:tc>
          <w:tcPr>
            <w:tcW w:w="4980" w:type="dxa"/>
            <w:vAlign w:val="center"/>
          </w:tcPr>
          <w:p w14:paraId="653DF0DC">
            <w:pPr>
              <w:widowControl/>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清洁，门窗完好，照明正常。</w:t>
            </w:r>
          </w:p>
        </w:tc>
      </w:tr>
      <w:tr w14:paraId="288AFD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trPr>
        <w:tc>
          <w:tcPr>
            <w:tcW w:w="540" w:type="dxa"/>
            <w:vAlign w:val="center"/>
          </w:tcPr>
          <w:p w14:paraId="77DBC5B4">
            <w:pPr>
              <w:widowControl/>
              <w:jc w:val="center"/>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2</w:t>
            </w:r>
          </w:p>
        </w:tc>
        <w:tc>
          <w:tcPr>
            <w:tcW w:w="525" w:type="dxa"/>
            <w:vMerge w:val="continue"/>
            <w:vAlign w:val="center"/>
          </w:tcPr>
          <w:p w14:paraId="529D40DE">
            <w:pPr>
              <w:widowControl/>
              <w:jc w:val="center"/>
              <w:rPr>
                <w:rFonts w:hint="eastAsia" w:ascii="仿宋" w:hAnsi="仿宋" w:eastAsia="仿宋" w:cs="仿宋"/>
                <w:color w:val="000000" w:themeColor="text1"/>
                <w:kern w:val="0"/>
                <w:sz w:val="28"/>
                <w:szCs w:val="28"/>
                <w14:textFill>
                  <w14:solidFill>
                    <w14:schemeClr w14:val="tx1"/>
                  </w14:solidFill>
                </w14:textFill>
              </w:rPr>
            </w:pPr>
          </w:p>
        </w:tc>
        <w:tc>
          <w:tcPr>
            <w:tcW w:w="3405" w:type="dxa"/>
            <w:vAlign w:val="center"/>
          </w:tcPr>
          <w:p w14:paraId="3A83CD21">
            <w:pPr>
              <w:widowControl/>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手动紧急操作装置</w:t>
            </w:r>
          </w:p>
        </w:tc>
        <w:tc>
          <w:tcPr>
            <w:tcW w:w="4980" w:type="dxa"/>
            <w:vAlign w:val="center"/>
          </w:tcPr>
          <w:p w14:paraId="5A33AE15">
            <w:pPr>
              <w:widowControl/>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齐全，在指定位置</w:t>
            </w:r>
          </w:p>
        </w:tc>
      </w:tr>
      <w:tr w14:paraId="482A06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trPr>
        <w:tc>
          <w:tcPr>
            <w:tcW w:w="540" w:type="dxa"/>
            <w:vAlign w:val="center"/>
          </w:tcPr>
          <w:p w14:paraId="7BFD7921">
            <w:pPr>
              <w:widowControl/>
              <w:jc w:val="center"/>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3</w:t>
            </w:r>
          </w:p>
        </w:tc>
        <w:tc>
          <w:tcPr>
            <w:tcW w:w="525" w:type="dxa"/>
            <w:vMerge w:val="continue"/>
            <w:vAlign w:val="center"/>
          </w:tcPr>
          <w:p w14:paraId="5B594D57">
            <w:pPr>
              <w:widowControl/>
              <w:jc w:val="center"/>
              <w:rPr>
                <w:rFonts w:hint="eastAsia" w:ascii="仿宋" w:hAnsi="仿宋" w:eastAsia="仿宋" w:cs="仿宋"/>
                <w:color w:val="000000" w:themeColor="text1"/>
                <w:kern w:val="0"/>
                <w:sz w:val="28"/>
                <w:szCs w:val="28"/>
                <w14:textFill>
                  <w14:solidFill>
                    <w14:schemeClr w14:val="tx1"/>
                  </w14:solidFill>
                </w14:textFill>
              </w:rPr>
            </w:pPr>
          </w:p>
        </w:tc>
        <w:tc>
          <w:tcPr>
            <w:tcW w:w="3405" w:type="dxa"/>
            <w:vAlign w:val="center"/>
          </w:tcPr>
          <w:p w14:paraId="188D7C10">
            <w:pPr>
              <w:widowControl/>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驱动主机</w:t>
            </w:r>
          </w:p>
        </w:tc>
        <w:tc>
          <w:tcPr>
            <w:tcW w:w="4980" w:type="dxa"/>
            <w:vAlign w:val="center"/>
          </w:tcPr>
          <w:p w14:paraId="3D551779">
            <w:pPr>
              <w:widowControl/>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运行时无异常振动和异常声响</w:t>
            </w:r>
          </w:p>
        </w:tc>
      </w:tr>
      <w:tr w14:paraId="7F5A52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6" w:hRule="atLeast"/>
        </w:trPr>
        <w:tc>
          <w:tcPr>
            <w:tcW w:w="540" w:type="dxa"/>
            <w:vAlign w:val="center"/>
          </w:tcPr>
          <w:p w14:paraId="22426C48">
            <w:pPr>
              <w:widowControl/>
              <w:jc w:val="center"/>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4</w:t>
            </w:r>
          </w:p>
        </w:tc>
        <w:tc>
          <w:tcPr>
            <w:tcW w:w="525" w:type="dxa"/>
            <w:vMerge w:val="continue"/>
            <w:vAlign w:val="center"/>
          </w:tcPr>
          <w:p w14:paraId="6B3A66BF">
            <w:pPr>
              <w:widowControl/>
              <w:jc w:val="center"/>
              <w:rPr>
                <w:rFonts w:hint="eastAsia" w:ascii="仿宋" w:hAnsi="仿宋" w:eastAsia="仿宋" w:cs="仿宋"/>
                <w:color w:val="000000" w:themeColor="text1"/>
                <w:kern w:val="0"/>
                <w:sz w:val="28"/>
                <w:szCs w:val="28"/>
                <w14:textFill>
                  <w14:solidFill>
                    <w14:schemeClr w14:val="tx1"/>
                  </w14:solidFill>
                </w14:textFill>
              </w:rPr>
            </w:pPr>
          </w:p>
        </w:tc>
        <w:tc>
          <w:tcPr>
            <w:tcW w:w="3405" w:type="dxa"/>
            <w:vAlign w:val="center"/>
          </w:tcPr>
          <w:p w14:paraId="227187E5">
            <w:pPr>
              <w:widowControl/>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制动器及销轴部位</w:t>
            </w:r>
          </w:p>
        </w:tc>
        <w:tc>
          <w:tcPr>
            <w:tcW w:w="4980" w:type="dxa"/>
            <w:vAlign w:val="center"/>
          </w:tcPr>
          <w:p w14:paraId="0ECC77D6">
            <w:pPr>
              <w:widowControl/>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 xml:space="preserve">动作灵活                              </w:t>
            </w:r>
          </w:p>
        </w:tc>
      </w:tr>
      <w:tr w14:paraId="2F71E9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trPr>
        <w:tc>
          <w:tcPr>
            <w:tcW w:w="540" w:type="dxa"/>
            <w:vAlign w:val="center"/>
          </w:tcPr>
          <w:p w14:paraId="636A1C9A">
            <w:pPr>
              <w:widowControl/>
              <w:jc w:val="center"/>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5</w:t>
            </w:r>
          </w:p>
        </w:tc>
        <w:tc>
          <w:tcPr>
            <w:tcW w:w="525" w:type="dxa"/>
            <w:vMerge w:val="continue"/>
            <w:vAlign w:val="center"/>
          </w:tcPr>
          <w:p w14:paraId="64B023BE">
            <w:pPr>
              <w:widowControl/>
              <w:jc w:val="center"/>
              <w:rPr>
                <w:rFonts w:hint="eastAsia" w:ascii="仿宋" w:hAnsi="仿宋" w:eastAsia="仿宋" w:cs="仿宋"/>
                <w:color w:val="000000" w:themeColor="text1"/>
                <w:kern w:val="0"/>
                <w:sz w:val="28"/>
                <w:szCs w:val="28"/>
                <w14:textFill>
                  <w14:solidFill>
                    <w14:schemeClr w14:val="tx1"/>
                  </w14:solidFill>
                </w14:textFill>
              </w:rPr>
            </w:pPr>
          </w:p>
        </w:tc>
        <w:tc>
          <w:tcPr>
            <w:tcW w:w="3405" w:type="dxa"/>
            <w:vAlign w:val="center"/>
          </w:tcPr>
          <w:p w14:paraId="0FAEB8BD">
            <w:pPr>
              <w:widowControl/>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制动器间隙</w:t>
            </w:r>
          </w:p>
        </w:tc>
        <w:tc>
          <w:tcPr>
            <w:tcW w:w="4980" w:type="dxa"/>
            <w:vAlign w:val="center"/>
          </w:tcPr>
          <w:p w14:paraId="1B1A4E49">
            <w:pPr>
              <w:widowControl/>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打开时制动衬与制动轮不应发生摩擦，间隙值符合制造单位要求</w:t>
            </w:r>
          </w:p>
        </w:tc>
      </w:tr>
      <w:tr w14:paraId="6217BE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 w:hRule="atLeast"/>
        </w:trPr>
        <w:tc>
          <w:tcPr>
            <w:tcW w:w="540" w:type="dxa"/>
            <w:vAlign w:val="center"/>
          </w:tcPr>
          <w:p w14:paraId="706E78D2">
            <w:pPr>
              <w:widowControl/>
              <w:jc w:val="center"/>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6</w:t>
            </w:r>
          </w:p>
        </w:tc>
        <w:tc>
          <w:tcPr>
            <w:tcW w:w="525" w:type="dxa"/>
            <w:vMerge w:val="continue"/>
            <w:vAlign w:val="center"/>
          </w:tcPr>
          <w:p w14:paraId="2FB6FDEF">
            <w:pPr>
              <w:widowControl/>
              <w:jc w:val="center"/>
              <w:rPr>
                <w:rFonts w:hint="eastAsia" w:ascii="仿宋" w:hAnsi="仿宋" w:eastAsia="仿宋" w:cs="仿宋"/>
                <w:color w:val="000000" w:themeColor="text1"/>
                <w:kern w:val="0"/>
                <w:sz w:val="28"/>
                <w:szCs w:val="28"/>
                <w14:textFill>
                  <w14:solidFill>
                    <w14:schemeClr w14:val="tx1"/>
                  </w14:solidFill>
                </w14:textFill>
              </w:rPr>
            </w:pPr>
          </w:p>
        </w:tc>
        <w:tc>
          <w:tcPr>
            <w:tcW w:w="3405" w:type="dxa"/>
            <w:vAlign w:val="center"/>
          </w:tcPr>
          <w:p w14:paraId="5EF6B831">
            <w:pPr>
              <w:widowControl/>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制动器作为轿厢意外移动保护装置制停子系统时的自监测</w:t>
            </w:r>
          </w:p>
        </w:tc>
        <w:tc>
          <w:tcPr>
            <w:tcW w:w="4980" w:type="dxa"/>
            <w:vAlign w:val="center"/>
          </w:tcPr>
          <w:p w14:paraId="158094BE">
            <w:pPr>
              <w:widowControl/>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制动力人工方式检测符合使用维护说明书要求；制动力自监测系统有记录。</w:t>
            </w:r>
          </w:p>
        </w:tc>
      </w:tr>
      <w:tr w14:paraId="5C53BA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 w:hRule="atLeast"/>
        </w:trPr>
        <w:tc>
          <w:tcPr>
            <w:tcW w:w="540" w:type="dxa"/>
            <w:vAlign w:val="center"/>
          </w:tcPr>
          <w:p w14:paraId="32B05398">
            <w:pPr>
              <w:widowControl/>
              <w:jc w:val="center"/>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7</w:t>
            </w:r>
          </w:p>
        </w:tc>
        <w:tc>
          <w:tcPr>
            <w:tcW w:w="525" w:type="dxa"/>
            <w:vMerge w:val="continue"/>
            <w:vAlign w:val="center"/>
          </w:tcPr>
          <w:p w14:paraId="2634D037">
            <w:pPr>
              <w:widowControl/>
              <w:jc w:val="center"/>
              <w:rPr>
                <w:rFonts w:hint="eastAsia" w:ascii="仿宋" w:hAnsi="仿宋" w:eastAsia="仿宋" w:cs="仿宋"/>
                <w:color w:val="000000" w:themeColor="text1"/>
                <w:kern w:val="0"/>
                <w:sz w:val="28"/>
                <w:szCs w:val="28"/>
                <w14:textFill>
                  <w14:solidFill>
                    <w14:schemeClr w14:val="tx1"/>
                  </w14:solidFill>
                </w14:textFill>
              </w:rPr>
            </w:pPr>
          </w:p>
        </w:tc>
        <w:tc>
          <w:tcPr>
            <w:tcW w:w="3405" w:type="dxa"/>
            <w:vAlign w:val="center"/>
          </w:tcPr>
          <w:p w14:paraId="1105FEFB">
            <w:pPr>
              <w:widowControl/>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编码器。</w:t>
            </w:r>
          </w:p>
        </w:tc>
        <w:tc>
          <w:tcPr>
            <w:tcW w:w="4980" w:type="dxa"/>
            <w:vAlign w:val="center"/>
          </w:tcPr>
          <w:p w14:paraId="61327A1F">
            <w:pPr>
              <w:widowControl/>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清洁，安装牢固。</w:t>
            </w:r>
          </w:p>
        </w:tc>
      </w:tr>
      <w:tr w14:paraId="2EACC6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 w:hRule="atLeast"/>
        </w:trPr>
        <w:tc>
          <w:tcPr>
            <w:tcW w:w="540" w:type="dxa"/>
            <w:vAlign w:val="center"/>
          </w:tcPr>
          <w:p w14:paraId="7F6F065B">
            <w:pPr>
              <w:widowControl/>
              <w:jc w:val="center"/>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8</w:t>
            </w:r>
          </w:p>
        </w:tc>
        <w:tc>
          <w:tcPr>
            <w:tcW w:w="525" w:type="dxa"/>
            <w:vMerge w:val="continue"/>
            <w:vAlign w:val="center"/>
          </w:tcPr>
          <w:p w14:paraId="385CBD87">
            <w:pPr>
              <w:widowControl/>
              <w:jc w:val="center"/>
              <w:rPr>
                <w:rFonts w:hint="eastAsia" w:ascii="仿宋" w:hAnsi="仿宋" w:eastAsia="仿宋" w:cs="仿宋"/>
                <w:color w:val="000000" w:themeColor="text1"/>
                <w:kern w:val="0"/>
                <w:sz w:val="28"/>
                <w:szCs w:val="28"/>
                <w14:textFill>
                  <w14:solidFill>
                    <w14:schemeClr w14:val="tx1"/>
                  </w14:solidFill>
                </w14:textFill>
              </w:rPr>
            </w:pPr>
          </w:p>
        </w:tc>
        <w:tc>
          <w:tcPr>
            <w:tcW w:w="3405" w:type="dxa"/>
            <w:vAlign w:val="center"/>
          </w:tcPr>
          <w:p w14:paraId="4B04630E">
            <w:pPr>
              <w:widowControl/>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限速器各销轴部位。</w:t>
            </w:r>
          </w:p>
        </w:tc>
        <w:tc>
          <w:tcPr>
            <w:tcW w:w="4980" w:type="dxa"/>
            <w:vAlign w:val="center"/>
          </w:tcPr>
          <w:p w14:paraId="48E93779">
            <w:pPr>
              <w:widowControl/>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润滑，转动灵活，电气开关正常。</w:t>
            </w:r>
          </w:p>
        </w:tc>
      </w:tr>
      <w:tr w14:paraId="381CFD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trPr>
        <w:tc>
          <w:tcPr>
            <w:tcW w:w="540" w:type="dxa"/>
            <w:vAlign w:val="center"/>
          </w:tcPr>
          <w:p w14:paraId="28E85CF0">
            <w:pPr>
              <w:widowControl/>
              <w:jc w:val="center"/>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9</w:t>
            </w:r>
          </w:p>
        </w:tc>
        <w:tc>
          <w:tcPr>
            <w:tcW w:w="525" w:type="dxa"/>
            <w:vMerge w:val="continue"/>
            <w:vAlign w:val="center"/>
          </w:tcPr>
          <w:p w14:paraId="7710C685">
            <w:pPr>
              <w:widowControl/>
              <w:jc w:val="center"/>
              <w:rPr>
                <w:rFonts w:hint="eastAsia" w:ascii="仿宋" w:hAnsi="仿宋" w:eastAsia="仿宋" w:cs="仿宋"/>
                <w:color w:val="000000" w:themeColor="text1"/>
                <w:kern w:val="0"/>
                <w:sz w:val="28"/>
                <w:szCs w:val="28"/>
                <w14:textFill>
                  <w14:solidFill>
                    <w14:schemeClr w14:val="tx1"/>
                  </w14:solidFill>
                </w14:textFill>
              </w:rPr>
            </w:pPr>
          </w:p>
        </w:tc>
        <w:tc>
          <w:tcPr>
            <w:tcW w:w="3405" w:type="dxa"/>
            <w:vAlign w:val="center"/>
          </w:tcPr>
          <w:p w14:paraId="318E3765">
            <w:pPr>
              <w:widowControl/>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层门和轿门旁路装置</w:t>
            </w:r>
          </w:p>
        </w:tc>
        <w:tc>
          <w:tcPr>
            <w:tcW w:w="4980" w:type="dxa"/>
            <w:vAlign w:val="center"/>
          </w:tcPr>
          <w:p w14:paraId="5F0D02C4">
            <w:pPr>
              <w:widowControl/>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工作正常</w:t>
            </w:r>
          </w:p>
        </w:tc>
      </w:tr>
      <w:tr w14:paraId="26D8E0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 w:hRule="atLeast"/>
        </w:trPr>
        <w:tc>
          <w:tcPr>
            <w:tcW w:w="540" w:type="dxa"/>
            <w:vAlign w:val="center"/>
          </w:tcPr>
          <w:p w14:paraId="47D06AA8">
            <w:pPr>
              <w:widowControl/>
              <w:jc w:val="center"/>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10</w:t>
            </w:r>
          </w:p>
        </w:tc>
        <w:tc>
          <w:tcPr>
            <w:tcW w:w="525" w:type="dxa"/>
            <w:vMerge w:val="continue"/>
            <w:vAlign w:val="center"/>
          </w:tcPr>
          <w:p w14:paraId="676769F8">
            <w:pPr>
              <w:widowControl/>
              <w:jc w:val="center"/>
              <w:rPr>
                <w:rFonts w:hint="eastAsia" w:ascii="仿宋" w:hAnsi="仿宋" w:eastAsia="仿宋" w:cs="仿宋"/>
                <w:color w:val="000000" w:themeColor="text1"/>
                <w:kern w:val="0"/>
                <w:sz w:val="28"/>
                <w:szCs w:val="28"/>
                <w14:textFill>
                  <w14:solidFill>
                    <w14:schemeClr w14:val="tx1"/>
                  </w14:solidFill>
                </w14:textFill>
              </w:rPr>
            </w:pPr>
          </w:p>
        </w:tc>
        <w:tc>
          <w:tcPr>
            <w:tcW w:w="3405" w:type="dxa"/>
            <w:vAlign w:val="center"/>
          </w:tcPr>
          <w:p w14:paraId="0F8C6562">
            <w:pPr>
              <w:widowControl/>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紧急电动运行</w:t>
            </w:r>
          </w:p>
        </w:tc>
        <w:tc>
          <w:tcPr>
            <w:tcW w:w="4980" w:type="dxa"/>
            <w:vAlign w:val="center"/>
          </w:tcPr>
          <w:p w14:paraId="394BB903">
            <w:pPr>
              <w:widowControl/>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工作正常</w:t>
            </w:r>
          </w:p>
        </w:tc>
      </w:tr>
      <w:tr w14:paraId="57702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trPr>
        <w:tc>
          <w:tcPr>
            <w:tcW w:w="540" w:type="dxa"/>
            <w:vAlign w:val="center"/>
          </w:tcPr>
          <w:p w14:paraId="2E7D902A">
            <w:pPr>
              <w:widowControl/>
              <w:jc w:val="center"/>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11</w:t>
            </w:r>
          </w:p>
        </w:tc>
        <w:tc>
          <w:tcPr>
            <w:tcW w:w="525" w:type="dxa"/>
            <w:vMerge w:val="continue"/>
            <w:vAlign w:val="center"/>
          </w:tcPr>
          <w:p w14:paraId="36E36B66">
            <w:pPr>
              <w:widowControl/>
              <w:jc w:val="center"/>
              <w:rPr>
                <w:rFonts w:hint="eastAsia" w:ascii="仿宋" w:hAnsi="仿宋" w:eastAsia="仿宋" w:cs="仿宋"/>
                <w:color w:val="000000" w:themeColor="text1"/>
                <w:kern w:val="0"/>
                <w:sz w:val="28"/>
                <w:szCs w:val="28"/>
                <w14:textFill>
                  <w14:solidFill>
                    <w14:schemeClr w14:val="tx1"/>
                  </w14:solidFill>
                </w14:textFill>
              </w:rPr>
            </w:pPr>
          </w:p>
        </w:tc>
        <w:tc>
          <w:tcPr>
            <w:tcW w:w="3405" w:type="dxa"/>
            <w:vAlign w:val="center"/>
          </w:tcPr>
          <w:p w14:paraId="45928124">
            <w:pPr>
              <w:widowControl/>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轿顶</w:t>
            </w:r>
          </w:p>
        </w:tc>
        <w:tc>
          <w:tcPr>
            <w:tcW w:w="4980" w:type="dxa"/>
            <w:vAlign w:val="center"/>
          </w:tcPr>
          <w:p w14:paraId="029F3DEE">
            <w:pPr>
              <w:widowControl/>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清洁，防护栏安全可靠</w:t>
            </w:r>
          </w:p>
        </w:tc>
      </w:tr>
      <w:tr w14:paraId="030272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40" w:type="dxa"/>
            <w:vAlign w:val="center"/>
          </w:tcPr>
          <w:p w14:paraId="586B78DF">
            <w:pPr>
              <w:widowControl/>
              <w:jc w:val="center"/>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12</w:t>
            </w:r>
          </w:p>
        </w:tc>
        <w:tc>
          <w:tcPr>
            <w:tcW w:w="525" w:type="dxa"/>
            <w:vMerge w:val="continue"/>
            <w:vAlign w:val="center"/>
          </w:tcPr>
          <w:p w14:paraId="205538F3">
            <w:pPr>
              <w:widowControl/>
              <w:jc w:val="center"/>
              <w:rPr>
                <w:rFonts w:hint="eastAsia" w:ascii="仿宋" w:hAnsi="仿宋" w:eastAsia="仿宋" w:cs="仿宋"/>
                <w:color w:val="000000" w:themeColor="text1"/>
                <w:kern w:val="0"/>
                <w:sz w:val="28"/>
                <w:szCs w:val="28"/>
                <w14:textFill>
                  <w14:solidFill>
                    <w14:schemeClr w14:val="tx1"/>
                  </w14:solidFill>
                </w14:textFill>
              </w:rPr>
            </w:pPr>
          </w:p>
        </w:tc>
        <w:tc>
          <w:tcPr>
            <w:tcW w:w="3405" w:type="dxa"/>
            <w:vAlign w:val="center"/>
          </w:tcPr>
          <w:p w14:paraId="2CD555D2">
            <w:pPr>
              <w:widowControl/>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轿顶检修开关、停止装置</w:t>
            </w:r>
          </w:p>
        </w:tc>
        <w:tc>
          <w:tcPr>
            <w:tcW w:w="4980" w:type="dxa"/>
            <w:vAlign w:val="center"/>
          </w:tcPr>
          <w:p w14:paraId="7638C807">
            <w:pPr>
              <w:widowControl/>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工作正常</w:t>
            </w:r>
          </w:p>
        </w:tc>
      </w:tr>
      <w:tr w14:paraId="05D01F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trPr>
        <w:tc>
          <w:tcPr>
            <w:tcW w:w="540" w:type="dxa"/>
            <w:vAlign w:val="center"/>
          </w:tcPr>
          <w:p w14:paraId="388FA5CE">
            <w:pPr>
              <w:widowControl/>
              <w:jc w:val="center"/>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13</w:t>
            </w:r>
          </w:p>
        </w:tc>
        <w:tc>
          <w:tcPr>
            <w:tcW w:w="525" w:type="dxa"/>
            <w:vMerge w:val="continue"/>
            <w:vAlign w:val="center"/>
          </w:tcPr>
          <w:p w14:paraId="4BE0D9B4">
            <w:pPr>
              <w:widowControl/>
              <w:jc w:val="center"/>
              <w:rPr>
                <w:rFonts w:hint="eastAsia" w:ascii="仿宋" w:hAnsi="仿宋" w:eastAsia="仿宋" w:cs="仿宋"/>
                <w:color w:val="000000" w:themeColor="text1"/>
                <w:kern w:val="0"/>
                <w:sz w:val="28"/>
                <w:szCs w:val="28"/>
                <w14:textFill>
                  <w14:solidFill>
                    <w14:schemeClr w14:val="tx1"/>
                  </w14:solidFill>
                </w14:textFill>
              </w:rPr>
            </w:pPr>
          </w:p>
        </w:tc>
        <w:tc>
          <w:tcPr>
            <w:tcW w:w="3405" w:type="dxa"/>
            <w:vAlign w:val="center"/>
          </w:tcPr>
          <w:p w14:paraId="73686970">
            <w:pPr>
              <w:widowControl/>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导靴上油杯。</w:t>
            </w:r>
          </w:p>
        </w:tc>
        <w:tc>
          <w:tcPr>
            <w:tcW w:w="4980" w:type="dxa"/>
            <w:vAlign w:val="center"/>
          </w:tcPr>
          <w:p w14:paraId="6439C464">
            <w:pPr>
              <w:widowControl/>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吸油毛毡齐全，油量适宜，油杯无泄漏。</w:t>
            </w:r>
          </w:p>
        </w:tc>
      </w:tr>
      <w:tr w14:paraId="3D114B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trPr>
        <w:tc>
          <w:tcPr>
            <w:tcW w:w="540" w:type="dxa"/>
            <w:vAlign w:val="center"/>
          </w:tcPr>
          <w:p w14:paraId="13B1248F">
            <w:pPr>
              <w:widowControl/>
              <w:jc w:val="center"/>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14</w:t>
            </w:r>
          </w:p>
        </w:tc>
        <w:tc>
          <w:tcPr>
            <w:tcW w:w="525" w:type="dxa"/>
            <w:vMerge w:val="continue"/>
            <w:vAlign w:val="center"/>
          </w:tcPr>
          <w:p w14:paraId="25429407">
            <w:pPr>
              <w:widowControl/>
              <w:jc w:val="center"/>
              <w:rPr>
                <w:rFonts w:hint="eastAsia" w:ascii="仿宋" w:hAnsi="仿宋" w:eastAsia="仿宋" w:cs="仿宋"/>
                <w:color w:val="000000" w:themeColor="text1"/>
                <w:kern w:val="0"/>
                <w:sz w:val="28"/>
                <w:szCs w:val="28"/>
                <w14:textFill>
                  <w14:solidFill>
                    <w14:schemeClr w14:val="tx1"/>
                  </w14:solidFill>
                </w14:textFill>
              </w:rPr>
            </w:pPr>
          </w:p>
        </w:tc>
        <w:tc>
          <w:tcPr>
            <w:tcW w:w="3405" w:type="dxa"/>
            <w:vAlign w:val="center"/>
          </w:tcPr>
          <w:p w14:paraId="02821578">
            <w:pPr>
              <w:widowControl/>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对重/平衡重块及其压板</w:t>
            </w:r>
          </w:p>
        </w:tc>
        <w:tc>
          <w:tcPr>
            <w:tcW w:w="4980" w:type="dxa"/>
            <w:vAlign w:val="center"/>
          </w:tcPr>
          <w:p w14:paraId="3103E935">
            <w:pPr>
              <w:widowControl/>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对重/平衡重块无松动，压板紧固</w:t>
            </w:r>
          </w:p>
        </w:tc>
      </w:tr>
      <w:tr w14:paraId="3F1FD3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trPr>
        <w:tc>
          <w:tcPr>
            <w:tcW w:w="540" w:type="dxa"/>
            <w:vAlign w:val="center"/>
          </w:tcPr>
          <w:p w14:paraId="191E376E">
            <w:pPr>
              <w:widowControl/>
              <w:jc w:val="center"/>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15</w:t>
            </w:r>
          </w:p>
        </w:tc>
        <w:tc>
          <w:tcPr>
            <w:tcW w:w="525" w:type="dxa"/>
            <w:vMerge w:val="continue"/>
            <w:vAlign w:val="center"/>
          </w:tcPr>
          <w:p w14:paraId="4C50DDC2">
            <w:pPr>
              <w:widowControl/>
              <w:jc w:val="center"/>
              <w:rPr>
                <w:rFonts w:hint="eastAsia" w:ascii="仿宋" w:hAnsi="仿宋" w:eastAsia="仿宋" w:cs="仿宋"/>
                <w:color w:val="000000" w:themeColor="text1"/>
                <w:kern w:val="0"/>
                <w:sz w:val="28"/>
                <w:szCs w:val="28"/>
                <w14:textFill>
                  <w14:solidFill>
                    <w14:schemeClr w14:val="tx1"/>
                  </w14:solidFill>
                </w14:textFill>
              </w:rPr>
            </w:pPr>
          </w:p>
        </w:tc>
        <w:tc>
          <w:tcPr>
            <w:tcW w:w="3405" w:type="dxa"/>
            <w:vAlign w:val="center"/>
          </w:tcPr>
          <w:p w14:paraId="1199E61A">
            <w:pPr>
              <w:widowControl/>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井道照明</w:t>
            </w:r>
          </w:p>
        </w:tc>
        <w:tc>
          <w:tcPr>
            <w:tcW w:w="4980" w:type="dxa"/>
            <w:vAlign w:val="center"/>
          </w:tcPr>
          <w:p w14:paraId="7310C8A0">
            <w:pPr>
              <w:widowControl/>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齐全，正常</w:t>
            </w:r>
          </w:p>
        </w:tc>
      </w:tr>
      <w:tr w14:paraId="180A9A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trPr>
        <w:tc>
          <w:tcPr>
            <w:tcW w:w="540" w:type="dxa"/>
            <w:vAlign w:val="center"/>
          </w:tcPr>
          <w:p w14:paraId="4481FAD9">
            <w:pPr>
              <w:widowControl/>
              <w:jc w:val="center"/>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16</w:t>
            </w:r>
          </w:p>
        </w:tc>
        <w:tc>
          <w:tcPr>
            <w:tcW w:w="525" w:type="dxa"/>
            <w:vMerge w:val="continue"/>
            <w:vAlign w:val="center"/>
          </w:tcPr>
          <w:p w14:paraId="7B9535F8">
            <w:pPr>
              <w:widowControl/>
              <w:jc w:val="center"/>
              <w:rPr>
                <w:rFonts w:hint="eastAsia" w:ascii="仿宋" w:hAnsi="仿宋" w:eastAsia="仿宋" w:cs="仿宋"/>
                <w:color w:val="000000" w:themeColor="text1"/>
                <w:kern w:val="0"/>
                <w:sz w:val="28"/>
                <w:szCs w:val="28"/>
                <w14:textFill>
                  <w14:solidFill>
                    <w14:schemeClr w14:val="tx1"/>
                  </w14:solidFill>
                </w14:textFill>
              </w:rPr>
            </w:pPr>
          </w:p>
        </w:tc>
        <w:tc>
          <w:tcPr>
            <w:tcW w:w="3405" w:type="dxa"/>
            <w:vAlign w:val="center"/>
          </w:tcPr>
          <w:p w14:paraId="40641CEB">
            <w:pPr>
              <w:widowControl/>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轿厢照明、风扇、应急照明</w:t>
            </w:r>
          </w:p>
        </w:tc>
        <w:tc>
          <w:tcPr>
            <w:tcW w:w="4980" w:type="dxa"/>
            <w:vAlign w:val="center"/>
          </w:tcPr>
          <w:p w14:paraId="25F4CFF1">
            <w:pPr>
              <w:widowControl/>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工作正常</w:t>
            </w:r>
          </w:p>
        </w:tc>
      </w:tr>
      <w:tr w14:paraId="46C9CC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trPr>
        <w:tc>
          <w:tcPr>
            <w:tcW w:w="540" w:type="dxa"/>
            <w:vAlign w:val="center"/>
          </w:tcPr>
          <w:p w14:paraId="0AF8F469">
            <w:pPr>
              <w:widowControl/>
              <w:jc w:val="center"/>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17</w:t>
            </w:r>
          </w:p>
        </w:tc>
        <w:tc>
          <w:tcPr>
            <w:tcW w:w="525" w:type="dxa"/>
            <w:vMerge w:val="continue"/>
            <w:vAlign w:val="center"/>
          </w:tcPr>
          <w:p w14:paraId="4119D1CF">
            <w:pPr>
              <w:widowControl/>
              <w:jc w:val="center"/>
              <w:rPr>
                <w:rFonts w:hint="eastAsia" w:ascii="仿宋" w:hAnsi="仿宋" w:eastAsia="仿宋" w:cs="仿宋"/>
                <w:color w:val="000000" w:themeColor="text1"/>
                <w:kern w:val="0"/>
                <w:sz w:val="28"/>
                <w:szCs w:val="28"/>
                <w14:textFill>
                  <w14:solidFill>
                    <w14:schemeClr w14:val="tx1"/>
                  </w14:solidFill>
                </w14:textFill>
              </w:rPr>
            </w:pPr>
          </w:p>
        </w:tc>
        <w:tc>
          <w:tcPr>
            <w:tcW w:w="3405" w:type="dxa"/>
            <w:vAlign w:val="center"/>
          </w:tcPr>
          <w:p w14:paraId="30CAD5D2">
            <w:pPr>
              <w:widowControl/>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轿厢检修开关、停止装置</w:t>
            </w:r>
          </w:p>
        </w:tc>
        <w:tc>
          <w:tcPr>
            <w:tcW w:w="4980" w:type="dxa"/>
            <w:vAlign w:val="center"/>
          </w:tcPr>
          <w:p w14:paraId="5FA0311B">
            <w:pPr>
              <w:widowControl/>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工作正常</w:t>
            </w:r>
          </w:p>
        </w:tc>
      </w:tr>
      <w:tr w14:paraId="32CC1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trPr>
        <w:tc>
          <w:tcPr>
            <w:tcW w:w="540" w:type="dxa"/>
            <w:vAlign w:val="center"/>
          </w:tcPr>
          <w:p w14:paraId="0C163797">
            <w:pPr>
              <w:widowControl/>
              <w:jc w:val="center"/>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18</w:t>
            </w:r>
          </w:p>
        </w:tc>
        <w:tc>
          <w:tcPr>
            <w:tcW w:w="525" w:type="dxa"/>
            <w:vMerge w:val="continue"/>
            <w:vAlign w:val="center"/>
          </w:tcPr>
          <w:p w14:paraId="37F670FF">
            <w:pPr>
              <w:widowControl/>
              <w:jc w:val="center"/>
              <w:rPr>
                <w:rFonts w:hint="eastAsia" w:ascii="仿宋" w:hAnsi="仿宋" w:eastAsia="仿宋" w:cs="仿宋"/>
                <w:color w:val="000000" w:themeColor="text1"/>
                <w:kern w:val="0"/>
                <w:sz w:val="28"/>
                <w:szCs w:val="28"/>
                <w14:textFill>
                  <w14:solidFill>
                    <w14:schemeClr w14:val="tx1"/>
                  </w14:solidFill>
                </w14:textFill>
              </w:rPr>
            </w:pPr>
          </w:p>
        </w:tc>
        <w:tc>
          <w:tcPr>
            <w:tcW w:w="3405" w:type="dxa"/>
            <w:vAlign w:val="center"/>
          </w:tcPr>
          <w:p w14:paraId="3B384630">
            <w:pPr>
              <w:widowControl/>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轿内报警装置、对讲系统</w:t>
            </w:r>
          </w:p>
        </w:tc>
        <w:tc>
          <w:tcPr>
            <w:tcW w:w="4980" w:type="dxa"/>
            <w:vAlign w:val="center"/>
          </w:tcPr>
          <w:p w14:paraId="162C41E9">
            <w:pPr>
              <w:widowControl/>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工作正常</w:t>
            </w:r>
          </w:p>
        </w:tc>
      </w:tr>
      <w:tr w14:paraId="1EC587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trPr>
        <w:tc>
          <w:tcPr>
            <w:tcW w:w="540" w:type="dxa"/>
            <w:vAlign w:val="center"/>
          </w:tcPr>
          <w:p w14:paraId="3C5FFEBD">
            <w:pPr>
              <w:widowControl/>
              <w:jc w:val="center"/>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19</w:t>
            </w:r>
          </w:p>
        </w:tc>
        <w:tc>
          <w:tcPr>
            <w:tcW w:w="525" w:type="dxa"/>
            <w:vMerge w:val="continue"/>
            <w:vAlign w:val="center"/>
          </w:tcPr>
          <w:p w14:paraId="51EDEC9A">
            <w:pPr>
              <w:widowControl/>
              <w:jc w:val="center"/>
              <w:rPr>
                <w:rFonts w:hint="eastAsia" w:ascii="仿宋" w:hAnsi="仿宋" w:eastAsia="仿宋" w:cs="仿宋"/>
                <w:color w:val="000000" w:themeColor="text1"/>
                <w:kern w:val="0"/>
                <w:sz w:val="28"/>
                <w:szCs w:val="28"/>
                <w14:textFill>
                  <w14:solidFill>
                    <w14:schemeClr w14:val="tx1"/>
                  </w14:solidFill>
                </w14:textFill>
              </w:rPr>
            </w:pPr>
          </w:p>
        </w:tc>
        <w:tc>
          <w:tcPr>
            <w:tcW w:w="3405" w:type="dxa"/>
            <w:vAlign w:val="center"/>
          </w:tcPr>
          <w:p w14:paraId="7044B99D">
            <w:pPr>
              <w:widowControl/>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轿内显示、指令按钮、IC卡系统</w:t>
            </w:r>
          </w:p>
        </w:tc>
        <w:tc>
          <w:tcPr>
            <w:tcW w:w="4980" w:type="dxa"/>
            <w:vAlign w:val="center"/>
          </w:tcPr>
          <w:p w14:paraId="120D7C83">
            <w:pPr>
              <w:widowControl/>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齐全、有效</w:t>
            </w:r>
          </w:p>
        </w:tc>
      </w:tr>
      <w:tr w14:paraId="3987D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trPr>
        <w:tc>
          <w:tcPr>
            <w:tcW w:w="540" w:type="dxa"/>
            <w:vAlign w:val="center"/>
          </w:tcPr>
          <w:p w14:paraId="0D4B44ED">
            <w:pPr>
              <w:widowControl/>
              <w:jc w:val="center"/>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20</w:t>
            </w:r>
          </w:p>
        </w:tc>
        <w:tc>
          <w:tcPr>
            <w:tcW w:w="525" w:type="dxa"/>
            <w:vMerge w:val="continue"/>
            <w:vAlign w:val="center"/>
          </w:tcPr>
          <w:p w14:paraId="2F3EBDA7">
            <w:pPr>
              <w:widowControl/>
              <w:jc w:val="center"/>
              <w:rPr>
                <w:rFonts w:hint="eastAsia" w:ascii="仿宋" w:hAnsi="仿宋" w:eastAsia="仿宋" w:cs="仿宋"/>
                <w:color w:val="000000" w:themeColor="text1"/>
                <w:kern w:val="0"/>
                <w:sz w:val="28"/>
                <w:szCs w:val="28"/>
                <w14:textFill>
                  <w14:solidFill>
                    <w14:schemeClr w14:val="tx1"/>
                  </w14:solidFill>
                </w14:textFill>
              </w:rPr>
            </w:pPr>
          </w:p>
        </w:tc>
        <w:tc>
          <w:tcPr>
            <w:tcW w:w="3405" w:type="dxa"/>
            <w:vAlign w:val="center"/>
          </w:tcPr>
          <w:p w14:paraId="57870256">
            <w:pPr>
              <w:widowControl/>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轿门防撞击保护装置（安全触板、光幕、光电等）</w:t>
            </w:r>
          </w:p>
        </w:tc>
        <w:tc>
          <w:tcPr>
            <w:tcW w:w="4980" w:type="dxa"/>
            <w:vAlign w:val="center"/>
          </w:tcPr>
          <w:p w14:paraId="0E23ED75">
            <w:pPr>
              <w:widowControl/>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功能有效</w:t>
            </w:r>
          </w:p>
        </w:tc>
      </w:tr>
      <w:tr w14:paraId="4A646E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trPr>
        <w:tc>
          <w:tcPr>
            <w:tcW w:w="540" w:type="dxa"/>
            <w:vAlign w:val="center"/>
          </w:tcPr>
          <w:p w14:paraId="1A5D9842">
            <w:pPr>
              <w:widowControl/>
              <w:jc w:val="center"/>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21</w:t>
            </w:r>
          </w:p>
        </w:tc>
        <w:tc>
          <w:tcPr>
            <w:tcW w:w="525" w:type="dxa"/>
            <w:vMerge w:val="continue"/>
            <w:vAlign w:val="center"/>
          </w:tcPr>
          <w:p w14:paraId="019C2622">
            <w:pPr>
              <w:widowControl/>
              <w:jc w:val="center"/>
              <w:rPr>
                <w:rFonts w:hint="eastAsia" w:ascii="仿宋" w:hAnsi="仿宋" w:eastAsia="仿宋" w:cs="仿宋"/>
                <w:color w:val="000000" w:themeColor="text1"/>
                <w:kern w:val="0"/>
                <w:sz w:val="28"/>
                <w:szCs w:val="28"/>
                <w14:textFill>
                  <w14:solidFill>
                    <w14:schemeClr w14:val="tx1"/>
                  </w14:solidFill>
                </w14:textFill>
              </w:rPr>
            </w:pPr>
          </w:p>
        </w:tc>
        <w:tc>
          <w:tcPr>
            <w:tcW w:w="3405" w:type="dxa"/>
            <w:vAlign w:val="center"/>
          </w:tcPr>
          <w:p w14:paraId="7CE9C725">
            <w:pPr>
              <w:widowControl/>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轿门门锁电气触点</w:t>
            </w:r>
          </w:p>
        </w:tc>
        <w:tc>
          <w:tcPr>
            <w:tcW w:w="4980" w:type="dxa"/>
            <w:vAlign w:val="center"/>
          </w:tcPr>
          <w:p w14:paraId="40C4DDE0">
            <w:pPr>
              <w:widowControl/>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清洁，触点接触良好，接线可靠</w:t>
            </w:r>
          </w:p>
        </w:tc>
      </w:tr>
      <w:tr w14:paraId="41EB55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trPr>
        <w:tc>
          <w:tcPr>
            <w:tcW w:w="540" w:type="dxa"/>
            <w:vAlign w:val="center"/>
          </w:tcPr>
          <w:p w14:paraId="54592697">
            <w:pPr>
              <w:widowControl/>
              <w:jc w:val="center"/>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22</w:t>
            </w:r>
          </w:p>
        </w:tc>
        <w:tc>
          <w:tcPr>
            <w:tcW w:w="525" w:type="dxa"/>
            <w:vMerge w:val="continue"/>
            <w:vAlign w:val="center"/>
          </w:tcPr>
          <w:p w14:paraId="2B7DD8D4">
            <w:pPr>
              <w:widowControl/>
              <w:jc w:val="center"/>
              <w:rPr>
                <w:rFonts w:hint="eastAsia" w:ascii="仿宋" w:hAnsi="仿宋" w:eastAsia="仿宋" w:cs="仿宋"/>
                <w:color w:val="000000" w:themeColor="text1"/>
                <w:kern w:val="0"/>
                <w:sz w:val="28"/>
                <w:szCs w:val="28"/>
                <w14:textFill>
                  <w14:solidFill>
                    <w14:schemeClr w14:val="tx1"/>
                  </w14:solidFill>
                </w14:textFill>
              </w:rPr>
            </w:pPr>
          </w:p>
        </w:tc>
        <w:tc>
          <w:tcPr>
            <w:tcW w:w="3405" w:type="dxa"/>
            <w:vAlign w:val="center"/>
          </w:tcPr>
          <w:p w14:paraId="07FD1611">
            <w:pPr>
              <w:widowControl/>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轿门运行</w:t>
            </w:r>
          </w:p>
        </w:tc>
        <w:tc>
          <w:tcPr>
            <w:tcW w:w="4980" w:type="dxa"/>
            <w:vAlign w:val="center"/>
          </w:tcPr>
          <w:p w14:paraId="453002C3">
            <w:pPr>
              <w:widowControl/>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开启和关闭工作正常</w:t>
            </w:r>
          </w:p>
        </w:tc>
      </w:tr>
      <w:tr w14:paraId="6D2895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trPr>
        <w:tc>
          <w:tcPr>
            <w:tcW w:w="540" w:type="dxa"/>
            <w:vAlign w:val="center"/>
          </w:tcPr>
          <w:p w14:paraId="454B17B6">
            <w:pPr>
              <w:widowControl/>
              <w:jc w:val="center"/>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23</w:t>
            </w:r>
          </w:p>
        </w:tc>
        <w:tc>
          <w:tcPr>
            <w:tcW w:w="525" w:type="dxa"/>
            <w:vMerge w:val="continue"/>
            <w:vAlign w:val="center"/>
          </w:tcPr>
          <w:p w14:paraId="2112939D">
            <w:pPr>
              <w:widowControl/>
              <w:jc w:val="center"/>
              <w:rPr>
                <w:rFonts w:hint="eastAsia" w:ascii="仿宋" w:hAnsi="仿宋" w:eastAsia="仿宋" w:cs="仿宋"/>
                <w:color w:val="000000" w:themeColor="text1"/>
                <w:kern w:val="0"/>
                <w:sz w:val="28"/>
                <w:szCs w:val="28"/>
                <w14:textFill>
                  <w14:solidFill>
                    <w14:schemeClr w14:val="tx1"/>
                  </w14:solidFill>
                </w14:textFill>
              </w:rPr>
            </w:pPr>
          </w:p>
        </w:tc>
        <w:tc>
          <w:tcPr>
            <w:tcW w:w="3405" w:type="dxa"/>
            <w:vAlign w:val="center"/>
          </w:tcPr>
          <w:p w14:paraId="4FC0216B">
            <w:pPr>
              <w:widowControl/>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轿厢平层准确度</w:t>
            </w:r>
          </w:p>
        </w:tc>
        <w:tc>
          <w:tcPr>
            <w:tcW w:w="4980" w:type="dxa"/>
            <w:vAlign w:val="center"/>
          </w:tcPr>
          <w:p w14:paraId="0B3972C4">
            <w:pPr>
              <w:widowControl/>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符合标准值</w:t>
            </w:r>
          </w:p>
        </w:tc>
      </w:tr>
      <w:tr w14:paraId="3F7A95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trPr>
        <w:tc>
          <w:tcPr>
            <w:tcW w:w="540" w:type="dxa"/>
            <w:vAlign w:val="center"/>
          </w:tcPr>
          <w:p w14:paraId="6F5C2A06">
            <w:pPr>
              <w:widowControl/>
              <w:jc w:val="center"/>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24</w:t>
            </w:r>
          </w:p>
        </w:tc>
        <w:tc>
          <w:tcPr>
            <w:tcW w:w="525" w:type="dxa"/>
            <w:vMerge w:val="continue"/>
            <w:vAlign w:val="center"/>
          </w:tcPr>
          <w:p w14:paraId="6CEFC0F6">
            <w:pPr>
              <w:widowControl/>
              <w:jc w:val="center"/>
              <w:rPr>
                <w:rFonts w:hint="eastAsia" w:ascii="仿宋" w:hAnsi="仿宋" w:eastAsia="仿宋" w:cs="仿宋"/>
                <w:color w:val="000000" w:themeColor="text1"/>
                <w:kern w:val="0"/>
                <w:sz w:val="28"/>
                <w:szCs w:val="28"/>
                <w14:textFill>
                  <w14:solidFill>
                    <w14:schemeClr w14:val="tx1"/>
                  </w14:solidFill>
                </w14:textFill>
              </w:rPr>
            </w:pPr>
          </w:p>
        </w:tc>
        <w:tc>
          <w:tcPr>
            <w:tcW w:w="3405" w:type="dxa"/>
            <w:vAlign w:val="center"/>
          </w:tcPr>
          <w:p w14:paraId="0E4A1E66">
            <w:pPr>
              <w:widowControl/>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层站召唤、层楼显示。</w:t>
            </w:r>
          </w:p>
        </w:tc>
        <w:tc>
          <w:tcPr>
            <w:tcW w:w="4980" w:type="dxa"/>
            <w:vAlign w:val="center"/>
          </w:tcPr>
          <w:p w14:paraId="5A1C1C5C">
            <w:pPr>
              <w:widowControl/>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齐全，有效。</w:t>
            </w:r>
          </w:p>
        </w:tc>
      </w:tr>
      <w:tr w14:paraId="341704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trPr>
        <w:tc>
          <w:tcPr>
            <w:tcW w:w="540" w:type="dxa"/>
            <w:vAlign w:val="center"/>
          </w:tcPr>
          <w:p w14:paraId="128DE1DC">
            <w:pPr>
              <w:widowControl/>
              <w:jc w:val="center"/>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25</w:t>
            </w:r>
          </w:p>
        </w:tc>
        <w:tc>
          <w:tcPr>
            <w:tcW w:w="525" w:type="dxa"/>
            <w:vMerge w:val="continue"/>
            <w:vAlign w:val="center"/>
          </w:tcPr>
          <w:p w14:paraId="2FEDFCFD">
            <w:pPr>
              <w:widowControl/>
              <w:jc w:val="center"/>
              <w:rPr>
                <w:rFonts w:hint="eastAsia" w:ascii="仿宋" w:hAnsi="仿宋" w:eastAsia="仿宋" w:cs="仿宋"/>
                <w:color w:val="000000" w:themeColor="text1"/>
                <w:kern w:val="0"/>
                <w:sz w:val="28"/>
                <w:szCs w:val="28"/>
                <w14:textFill>
                  <w14:solidFill>
                    <w14:schemeClr w14:val="tx1"/>
                  </w14:solidFill>
                </w14:textFill>
              </w:rPr>
            </w:pPr>
          </w:p>
        </w:tc>
        <w:tc>
          <w:tcPr>
            <w:tcW w:w="3405" w:type="dxa"/>
            <w:vAlign w:val="center"/>
          </w:tcPr>
          <w:p w14:paraId="7B38C285">
            <w:pPr>
              <w:widowControl/>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层门地坎</w:t>
            </w:r>
          </w:p>
        </w:tc>
        <w:tc>
          <w:tcPr>
            <w:tcW w:w="4980" w:type="dxa"/>
            <w:vAlign w:val="center"/>
          </w:tcPr>
          <w:p w14:paraId="0569E8C7">
            <w:pPr>
              <w:widowControl/>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清洁</w:t>
            </w:r>
          </w:p>
        </w:tc>
      </w:tr>
      <w:tr w14:paraId="1D2B1E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540" w:type="dxa"/>
            <w:vAlign w:val="center"/>
          </w:tcPr>
          <w:p w14:paraId="2CA5D4DC">
            <w:pPr>
              <w:widowControl/>
              <w:jc w:val="center"/>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26</w:t>
            </w:r>
          </w:p>
        </w:tc>
        <w:tc>
          <w:tcPr>
            <w:tcW w:w="525" w:type="dxa"/>
            <w:vMerge w:val="continue"/>
            <w:vAlign w:val="center"/>
          </w:tcPr>
          <w:p w14:paraId="613647DA">
            <w:pPr>
              <w:widowControl/>
              <w:jc w:val="center"/>
              <w:rPr>
                <w:rFonts w:hint="eastAsia" w:ascii="仿宋" w:hAnsi="仿宋" w:eastAsia="仿宋" w:cs="仿宋"/>
                <w:color w:val="000000" w:themeColor="text1"/>
                <w:kern w:val="0"/>
                <w:sz w:val="28"/>
                <w:szCs w:val="28"/>
                <w14:textFill>
                  <w14:solidFill>
                    <w14:schemeClr w14:val="tx1"/>
                  </w14:solidFill>
                </w14:textFill>
              </w:rPr>
            </w:pPr>
          </w:p>
        </w:tc>
        <w:tc>
          <w:tcPr>
            <w:tcW w:w="3405" w:type="dxa"/>
            <w:vAlign w:val="center"/>
          </w:tcPr>
          <w:p w14:paraId="74AD556B">
            <w:pPr>
              <w:widowControl/>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层门自动关门装置</w:t>
            </w:r>
          </w:p>
        </w:tc>
        <w:tc>
          <w:tcPr>
            <w:tcW w:w="4980" w:type="dxa"/>
            <w:vAlign w:val="center"/>
          </w:tcPr>
          <w:p w14:paraId="06A1465E">
            <w:pPr>
              <w:widowControl/>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正常</w:t>
            </w:r>
          </w:p>
        </w:tc>
      </w:tr>
      <w:tr w14:paraId="079DC3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trPr>
        <w:tc>
          <w:tcPr>
            <w:tcW w:w="540" w:type="dxa"/>
            <w:vAlign w:val="center"/>
          </w:tcPr>
          <w:p w14:paraId="3708D490">
            <w:pPr>
              <w:widowControl/>
              <w:jc w:val="center"/>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27</w:t>
            </w:r>
          </w:p>
        </w:tc>
        <w:tc>
          <w:tcPr>
            <w:tcW w:w="525" w:type="dxa"/>
            <w:vMerge w:val="continue"/>
            <w:vAlign w:val="center"/>
          </w:tcPr>
          <w:p w14:paraId="4A488F71">
            <w:pPr>
              <w:widowControl/>
              <w:jc w:val="center"/>
              <w:rPr>
                <w:rFonts w:hint="eastAsia" w:ascii="仿宋" w:hAnsi="仿宋" w:eastAsia="仿宋" w:cs="仿宋"/>
                <w:color w:val="000000" w:themeColor="text1"/>
                <w:kern w:val="0"/>
                <w:sz w:val="28"/>
                <w:szCs w:val="28"/>
                <w14:textFill>
                  <w14:solidFill>
                    <w14:schemeClr w14:val="tx1"/>
                  </w14:solidFill>
                </w14:textFill>
              </w:rPr>
            </w:pPr>
          </w:p>
        </w:tc>
        <w:tc>
          <w:tcPr>
            <w:tcW w:w="3405" w:type="dxa"/>
            <w:vAlign w:val="center"/>
          </w:tcPr>
          <w:p w14:paraId="4AD876E5">
            <w:pPr>
              <w:widowControl/>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层门门锁自动复位</w:t>
            </w:r>
          </w:p>
        </w:tc>
        <w:tc>
          <w:tcPr>
            <w:tcW w:w="4980" w:type="dxa"/>
            <w:vAlign w:val="center"/>
          </w:tcPr>
          <w:p w14:paraId="60CC9109">
            <w:pPr>
              <w:widowControl/>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用层门钥匙打开手动开锁装置释放后，层门门锁能自动复位</w:t>
            </w:r>
          </w:p>
        </w:tc>
      </w:tr>
      <w:tr w14:paraId="5904EA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trPr>
        <w:tc>
          <w:tcPr>
            <w:tcW w:w="540" w:type="dxa"/>
            <w:vAlign w:val="center"/>
          </w:tcPr>
          <w:p w14:paraId="5A8FCB75">
            <w:pPr>
              <w:widowControl/>
              <w:jc w:val="center"/>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28</w:t>
            </w:r>
          </w:p>
        </w:tc>
        <w:tc>
          <w:tcPr>
            <w:tcW w:w="525" w:type="dxa"/>
            <w:vMerge w:val="continue"/>
            <w:vAlign w:val="center"/>
          </w:tcPr>
          <w:p w14:paraId="43CFB1F5">
            <w:pPr>
              <w:widowControl/>
              <w:jc w:val="center"/>
              <w:rPr>
                <w:rFonts w:hint="eastAsia" w:ascii="仿宋" w:hAnsi="仿宋" w:eastAsia="仿宋" w:cs="仿宋"/>
                <w:color w:val="000000" w:themeColor="text1"/>
                <w:kern w:val="0"/>
                <w:sz w:val="28"/>
                <w:szCs w:val="28"/>
                <w14:textFill>
                  <w14:solidFill>
                    <w14:schemeClr w14:val="tx1"/>
                  </w14:solidFill>
                </w14:textFill>
              </w:rPr>
            </w:pPr>
          </w:p>
        </w:tc>
        <w:tc>
          <w:tcPr>
            <w:tcW w:w="3405" w:type="dxa"/>
            <w:vAlign w:val="center"/>
          </w:tcPr>
          <w:p w14:paraId="39DF54B3">
            <w:pPr>
              <w:widowControl/>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层门门锁电气触点</w:t>
            </w:r>
          </w:p>
        </w:tc>
        <w:tc>
          <w:tcPr>
            <w:tcW w:w="4980" w:type="dxa"/>
            <w:vAlign w:val="center"/>
          </w:tcPr>
          <w:p w14:paraId="14A5F221">
            <w:pPr>
              <w:widowControl/>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清洁，触点接触良好，接线可靠</w:t>
            </w:r>
          </w:p>
        </w:tc>
      </w:tr>
      <w:tr w14:paraId="593718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trPr>
        <w:tc>
          <w:tcPr>
            <w:tcW w:w="540" w:type="dxa"/>
            <w:vAlign w:val="center"/>
          </w:tcPr>
          <w:p w14:paraId="226170E3">
            <w:pPr>
              <w:widowControl/>
              <w:jc w:val="center"/>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29</w:t>
            </w:r>
          </w:p>
        </w:tc>
        <w:tc>
          <w:tcPr>
            <w:tcW w:w="525" w:type="dxa"/>
            <w:vMerge w:val="continue"/>
            <w:vAlign w:val="center"/>
          </w:tcPr>
          <w:p w14:paraId="6DD7DCCB">
            <w:pPr>
              <w:widowControl/>
              <w:jc w:val="center"/>
              <w:rPr>
                <w:rFonts w:hint="eastAsia" w:ascii="仿宋" w:hAnsi="仿宋" w:eastAsia="仿宋" w:cs="仿宋"/>
                <w:color w:val="000000" w:themeColor="text1"/>
                <w:kern w:val="0"/>
                <w:sz w:val="28"/>
                <w:szCs w:val="28"/>
                <w14:textFill>
                  <w14:solidFill>
                    <w14:schemeClr w14:val="tx1"/>
                  </w14:solidFill>
                </w14:textFill>
              </w:rPr>
            </w:pPr>
          </w:p>
        </w:tc>
        <w:tc>
          <w:tcPr>
            <w:tcW w:w="3405" w:type="dxa"/>
            <w:vAlign w:val="center"/>
          </w:tcPr>
          <w:p w14:paraId="012C55AF">
            <w:pPr>
              <w:widowControl/>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层门锁紧元件呲合长度</w:t>
            </w:r>
          </w:p>
        </w:tc>
        <w:tc>
          <w:tcPr>
            <w:tcW w:w="4980" w:type="dxa"/>
            <w:vAlign w:val="center"/>
          </w:tcPr>
          <w:p w14:paraId="2922DD38">
            <w:pPr>
              <w:widowControl/>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不小于7mm</w:t>
            </w:r>
          </w:p>
        </w:tc>
      </w:tr>
      <w:tr w14:paraId="28F65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trPr>
        <w:tc>
          <w:tcPr>
            <w:tcW w:w="540" w:type="dxa"/>
            <w:vAlign w:val="center"/>
          </w:tcPr>
          <w:p w14:paraId="7B5F5BBD">
            <w:pPr>
              <w:widowControl/>
              <w:jc w:val="center"/>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30</w:t>
            </w:r>
          </w:p>
        </w:tc>
        <w:tc>
          <w:tcPr>
            <w:tcW w:w="525" w:type="dxa"/>
            <w:vMerge w:val="continue"/>
            <w:vAlign w:val="center"/>
          </w:tcPr>
          <w:p w14:paraId="1E997063">
            <w:pPr>
              <w:widowControl/>
              <w:jc w:val="center"/>
              <w:rPr>
                <w:rFonts w:hint="eastAsia" w:ascii="仿宋" w:hAnsi="仿宋" w:eastAsia="仿宋" w:cs="仿宋"/>
                <w:color w:val="000000" w:themeColor="text1"/>
                <w:kern w:val="0"/>
                <w:sz w:val="28"/>
                <w:szCs w:val="28"/>
                <w14:textFill>
                  <w14:solidFill>
                    <w14:schemeClr w14:val="tx1"/>
                  </w14:solidFill>
                </w14:textFill>
              </w:rPr>
            </w:pPr>
          </w:p>
        </w:tc>
        <w:tc>
          <w:tcPr>
            <w:tcW w:w="3405" w:type="dxa"/>
            <w:vAlign w:val="center"/>
          </w:tcPr>
          <w:p w14:paraId="4BDD9709">
            <w:pPr>
              <w:widowControl/>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底坑环境</w:t>
            </w:r>
          </w:p>
        </w:tc>
        <w:tc>
          <w:tcPr>
            <w:tcW w:w="4980" w:type="dxa"/>
            <w:vAlign w:val="center"/>
          </w:tcPr>
          <w:p w14:paraId="6FBE9096">
            <w:pPr>
              <w:widowControl/>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清洁，无渗水、积水、照明正常。</w:t>
            </w:r>
          </w:p>
        </w:tc>
      </w:tr>
      <w:tr w14:paraId="55C911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atLeast"/>
        </w:trPr>
        <w:tc>
          <w:tcPr>
            <w:tcW w:w="540" w:type="dxa"/>
            <w:vAlign w:val="center"/>
          </w:tcPr>
          <w:p w14:paraId="33538E92">
            <w:pPr>
              <w:widowControl/>
              <w:jc w:val="center"/>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31</w:t>
            </w:r>
          </w:p>
        </w:tc>
        <w:tc>
          <w:tcPr>
            <w:tcW w:w="525" w:type="dxa"/>
            <w:vMerge w:val="continue"/>
            <w:vAlign w:val="center"/>
          </w:tcPr>
          <w:p w14:paraId="282930D1">
            <w:pPr>
              <w:widowControl/>
              <w:jc w:val="center"/>
              <w:rPr>
                <w:rFonts w:hint="eastAsia" w:ascii="仿宋" w:hAnsi="仿宋" w:eastAsia="仿宋" w:cs="仿宋"/>
                <w:color w:val="000000" w:themeColor="text1"/>
                <w:kern w:val="0"/>
                <w:sz w:val="28"/>
                <w:szCs w:val="28"/>
                <w14:textFill>
                  <w14:solidFill>
                    <w14:schemeClr w14:val="tx1"/>
                  </w14:solidFill>
                </w14:textFill>
              </w:rPr>
            </w:pPr>
          </w:p>
        </w:tc>
        <w:tc>
          <w:tcPr>
            <w:tcW w:w="3405" w:type="dxa"/>
            <w:vAlign w:val="center"/>
          </w:tcPr>
          <w:p w14:paraId="1CBCB90A">
            <w:pPr>
              <w:widowControl/>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底坑停止装置</w:t>
            </w:r>
          </w:p>
        </w:tc>
        <w:tc>
          <w:tcPr>
            <w:tcW w:w="4980" w:type="dxa"/>
            <w:vAlign w:val="center"/>
          </w:tcPr>
          <w:p w14:paraId="57D53A91">
            <w:pPr>
              <w:widowControl/>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工作正常</w:t>
            </w:r>
          </w:p>
        </w:tc>
      </w:tr>
      <w:tr w14:paraId="3BFD05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atLeast"/>
        </w:trPr>
        <w:tc>
          <w:tcPr>
            <w:tcW w:w="540" w:type="dxa"/>
            <w:vAlign w:val="center"/>
          </w:tcPr>
          <w:p w14:paraId="1D4C4EFD">
            <w:pPr>
              <w:widowControl/>
              <w:jc w:val="center"/>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1</w:t>
            </w:r>
          </w:p>
        </w:tc>
        <w:tc>
          <w:tcPr>
            <w:tcW w:w="525" w:type="dxa"/>
            <w:vMerge w:val="restart"/>
            <w:vAlign w:val="center"/>
          </w:tcPr>
          <w:p w14:paraId="0B6AD581">
            <w:pPr>
              <w:widowControl/>
              <w:jc w:val="center"/>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季</w:t>
            </w:r>
          </w:p>
          <w:p w14:paraId="5BD86C38">
            <w:pPr>
              <w:widowControl/>
              <w:jc w:val="center"/>
              <w:rPr>
                <w:rFonts w:hint="eastAsia" w:ascii="仿宋" w:hAnsi="仿宋" w:eastAsia="仿宋" w:cs="仿宋"/>
                <w:color w:val="000000" w:themeColor="text1"/>
                <w:kern w:val="0"/>
                <w:sz w:val="28"/>
                <w:szCs w:val="28"/>
                <w14:textFill>
                  <w14:solidFill>
                    <w14:schemeClr w14:val="tx1"/>
                  </w14:solidFill>
                </w14:textFill>
              </w:rPr>
            </w:pPr>
          </w:p>
          <w:p w14:paraId="3C8D5B2A">
            <w:pPr>
              <w:widowControl/>
              <w:jc w:val="center"/>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度</w:t>
            </w:r>
          </w:p>
        </w:tc>
        <w:tc>
          <w:tcPr>
            <w:tcW w:w="3405" w:type="dxa"/>
            <w:vAlign w:val="center"/>
          </w:tcPr>
          <w:p w14:paraId="27FAAB19">
            <w:pPr>
              <w:widowControl/>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减速机润滑油</w:t>
            </w:r>
          </w:p>
        </w:tc>
        <w:tc>
          <w:tcPr>
            <w:tcW w:w="4980" w:type="dxa"/>
            <w:vAlign w:val="center"/>
          </w:tcPr>
          <w:p w14:paraId="5910E83E">
            <w:pPr>
              <w:widowControl/>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油量适宜，除蜗杆伸出端外均无渗漏</w:t>
            </w:r>
          </w:p>
        </w:tc>
      </w:tr>
      <w:tr w14:paraId="1B86BF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trPr>
        <w:tc>
          <w:tcPr>
            <w:tcW w:w="540" w:type="dxa"/>
            <w:vAlign w:val="center"/>
          </w:tcPr>
          <w:p w14:paraId="3AC50128">
            <w:pPr>
              <w:widowControl/>
              <w:jc w:val="center"/>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2</w:t>
            </w:r>
          </w:p>
        </w:tc>
        <w:tc>
          <w:tcPr>
            <w:tcW w:w="525" w:type="dxa"/>
            <w:vMerge w:val="continue"/>
            <w:vAlign w:val="center"/>
          </w:tcPr>
          <w:p w14:paraId="663FBC85">
            <w:pPr>
              <w:widowControl/>
              <w:jc w:val="center"/>
              <w:rPr>
                <w:rFonts w:hint="eastAsia" w:ascii="仿宋" w:hAnsi="仿宋" w:eastAsia="仿宋" w:cs="仿宋"/>
                <w:color w:val="000000" w:themeColor="text1"/>
                <w:kern w:val="0"/>
                <w:sz w:val="28"/>
                <w:szCs w:val="28"/>
                <w14:textFill>
                  <w14:solidFill>
                    <w14:schemeClr w14:val="tx1"/>
                  </w14:solidFill>
                </w14:textFill>
              </w:rPr>
            </w:pPr>
          </w:p>
        </w:tc>
        <w:tc>
          <w:tcPr>
            <w:tcW w:w="3405" w:type="dxa"/>
            <w:vAlign w:val="center"/>
          </w:tcPr>
          <w:p w14:paraId="4FFB6F99">
            <w:pPr>
              <w:widowControl/>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制动衬</w:t>
            </w:r>
          </w:p>
        </w:tc>
        <w:tc>
          <w:tcPr>
            <w:tcW w:w="4980" w:type="dxa"/>
            <w:vAlign w:val="center"/>
          </w:tcPr>
          <w:p w14:paraId="0CF9B56D">
            <w:pPr>
              <w:widowControl/>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清洁，磨损量不超过制造单位要求</w:t>
            </w:r>
          </w:p>
        </w:tc>
      </w:tr>
      <w:tr w14:paraId="38D58D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trPr>
        <w:tc>
          <w:tcPr>
            <w:tcW w:w="540" w:type="dxa"/>
            <w:vAlign w:val="center"/>
          </w:tcPr>
          <w:p w14:paraId="721D0A84">
            <w:pPr>
              <w:widowControl/>
              <w:jc w:val="center"/>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3</w:t>
            </w:r>
          </w:p>
        </w:tc>
        <w:tc>
          <w:tcPr>
            <w:tcW w:w="525" w:type="dxa"/>
            <w:vMerge w:val="continue"/>
            <w:vAlign w:val="center"/>
          </w:tcPr>
          <w:p w14:paraId="1400A6C9">
            <w:pPr>
              <w:widowControl/>
              <w:jc w:val="center"/>
              <w:rPr>
                <w:rFonts w:hint="eastAsia" w:ascii="仿宋" w:hAnsi="仿宋" w:eastAsia="仿宋" w:cs="仿宋"/>
                <w:color w:val="000000" w:themeColor="text1"/>
                <w:kern w:val="0"/>
                <w:sz w:val="28"/>
                <w:szCs w:val="28"/>
                <w14:textFill>
                  <w14:solidFill>
                    <w14:schemeClr w14:val="tx1"/>
                  </w14:solidFill>
                </w14:textFill>
              </w:rPr>
            </w:pPr>
          </w:p>
        </w:tc>
        <w:tc>
          <w:tcPr>
            <w:tcW w:w="3405" w:type="dxa"/>
            <w:vAlign w:val="center"/>
          </w:tcPr>
          <w:p w14:paraId="1CD155AF">
            <w:pPr>
              <w:widowControl/>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编码器</w:t>
            </w:r>
          </w:p>
        </w:tc>
        <w:tc>
          <w:tcPr>
            <w:tcW w:w="4980" w:type="dxa"/>
            <w:vAlign w:val="center"/>
          </w:tcPr>
          <w:p w14:paraId="064A6885">
            <w:pPr>
              <w:widowControl/>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工作正常</w:t>
            </w:r>
          </w:p>
        </w:tc>
      </w:tr>
      <w:tr w14:paraId="106859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trPr>
        <w:tc>
          <w:tcPr>
            <w:tcW w:w="540" w:type="dxa"/>
            <w:vAlign w:val="center"/>
          </w:tcPr>
          <w:p w14:paraId="405C467D">
            <w:pPr>
              <w:widowControl/>
              <w:jc w:val="center"/>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4</w:t>
            </w:r>
          </w:p>
        </w:tc>
        <w:tc>
          <w:tcPr>
            <w:tcW w:w="525" w:type="dxa"/>
            <w:vMerge w:val="continue"/>
            <w:vAlign w:val="center"/>
          </w:tcPr>
          <w:p w14:paraId="5B482D1D">
            <w:pPr>
              <w:widowControl/>
              <w:jc w:val="center"/>
              <w:rPr>
                <w:rFonts w:hint="eastAsia" w:ascii="仿宋" w:hAnsi="仿宋" w:eastAsia="仿宋" w:cs="仿宋"/>
                <w:color w:val="000000" w:themeColor="text1"/>
                <w:kern w:val="0"/>
                <w:sz w:val="28"/>
                <w:szCs w:val="28"/>
                <w14:textFill>
                  <w14:solidFill>
                    <w14:schemeClr w14:val="tx1"/>
                  </w14:solidFill>
                </w14:textFill>
              </w:rPr>
            </w:pPr>
          </w:p>
        </w:tc>
        <w:tc>
          <w:tcPr>
            <w:tcW w:w="3405" w:type="dxa"/>
            <w:vAlign w:val="center"/>
          </w:tcPr>
          <w:p w14:paraId="75D6D3EF">
            <w:pPr>
              <w:widowControl/>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选层器动静触点</w:t>
            </w:r>
          </w:p>
        </w:tc>
        <w:tc>
          <w:tcPr>
            <w:tcW w:w="4980" w:type="dxa"/>
            <w:vAlign w:val="center"/>
          </w:tcPr>
          <w:p w14:paraId="02451BA9">
            <w:pPr>
              <w:widowControl/>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清洁，无烧蚀</w:t>
            </w:r>
          </w:p>
        </w:tc>
      </w:tr>
      <w:tr w14:paraId="282725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trPr>
        <w:tc>
          <w:tcPr>
            <w:tcW w:w="540" w:type="dxa"/>
            <w:vAlign w:val="center"/>
          </w:tcPr>
          <w:p w14:paraId="727F4C92">
            <w:pPr>
              <w:widowControl/>
              <w:jc w:val="center"/>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5</w:t>
            </w:r>
          </w:p>
        </w:tc>
        <w:tc>
          <w:tcPr>
            <w:tcW w:w="525" w:type="dxa"/>
            <w:vMerge w:val="continue"/>
            <w:vAlign w:val="center"/>
          </w:tcPr>
          <w:p w14:paraId="72A8B576">
            <w:pPr>
              <w:widowControl/>
              <w:jc w:val="center"/>
              <w:rPr>
                <w:rFonts w:hint="eastAsia" w:ascii="仿宋" w:hAnsi="仿宋" w:eastAsia="仿宋" w:cs="仿宋"/>
                <w:color w:val="000000" w:themeColor="text1"/>
                <w:kern w:val="0"/>
                <w:sz w:val="28"/>
                <w:szCs w:val="28"/>
                <w14:textFill>
                  <w14:solidFill>
                    <w14:schemeClr w14:val="tx1"/>
                  </w14:solidFill>
                </w14:textFill>
              </w:rPr>
            </w:pPr>
          </w:p>
        </w:tc>
        <w:tc>
          <w:tcPr>
            <w:tcW w:w="3405" w:type="dxa"/>
            <w:vAlign w:val="center"/>
          </w:tcPr>
          <w:p w14:paraId="08136D55">
            <w:pPr>
              <w:widowControl/>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曳引轮槽、悬挂装置</w:t>
            </w:r>
          </w:p>
        </w:tc>
        <w:tc>
          <w:tcPr>
            <w:tcW w:w="4980" w:type="dxa"/>
            <w:vAlign w:val="center"/>
          </w:tcPr>
          <w:p w14:paraId="1C052D0F">
            <w:pPr>
              <w:widowControl/>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清洁，钢丝绳无严重油腻，张力均匀，符合制造单位要求</w:t>
            </w:r>
          </w:p>
        </w:tc>
      </w:tr>
      <w:tr w14:paraId="22DD30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trPr>
        <w:tc>
          <w:tcPr>
            <w:tcW w:w="540" w:type="dxa"/>
            <w:vAlign w:val="center"/>
          </w:tcPr>
          <w:p w14:paraId="5628E685">
            <w:pPr>
              <w:widowControl/>
              <w:jc w:val="center"/>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6</w:t>
            </w:r>
          </w:p>
        </w:tc>
        <w:tc>
          <w:tcPr>
            <w:tcW w:w="525" w:type="dxa"/>
            <w:vMerge w:val="continue"/>
            <w:vAlign w:val="center"/>
          </w:tcPr>
          <w:p w14:paraId="17219015">
            <w:pPr>
              <w:widowControl/>
              <w:jc w:val="center"/>
              <w:rPr>
                <w:rFonts w:hint="eastAsia" w:ascii="仿宋" w:hAnsi="仿宋" w:eastAsia="仿宋" w:cs="仿宋"/>
                <w:color w:val="000000" w:themeColor="text1"/>
                <w:kern w:val="0"/>
                <w:sz w:val="28"/>
                <w:szCs w:val="28"/>
                <w14:textFill>
                  <w14:solidFill>
                    <w14:schemeClr w14:val="tx1"/>
                  </w14:solidFill>
                </w14:textFill>
              </w:rPr>
            </w:pPr>
          </w:p>
        </w:tc>
        <w:tc>
          <w:tcPr>
            <w:tcW w:w="3405" w:type="dxa"/>
            <w:vAlign w:val="center"/>
          </w:tcPr>
          <w:p w14:paraId="15C6ABDC">
            <w:pPr>
              <w:widowControl/>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限速器轮槽、限速钢丝绳</w:t>
            </w:r>
          </w:p>
        </w:tc>
        <w:tc>
          <w:tcPr>
            <w:tcW w:w="4980" w:type="dxa"/>
            <w:vAlign w:val="center"/>
          </w:tcPr>
          <w:p w14:paraId="054CF705">
            <w:pPr>
              <w:widowControl/>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清洁，无严重油腻</w:t>
            </w:r>
          </w:p>
        </w:tc>
      </w:tr>
      <w:tr w14:paraId="18EF67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trPr>
        <w:tc>
          <w:tcPr>
            <w:tcW w:w="540" w:type="dxa"/>
            <w:vAlign w:val="center"/>
          </w:tcPr>
          <w:p w14:paraId="622070DB">
            <w:pPr>
              <w:widowControl/>
              <w:jc w:val="center"/>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7</w:t>
            </w:r>
          </w:p>
        </w:tc>
        <w:tc>
          <w:tcPr>
            <w:tcW w:w="525" w:type="dxa"/>
            <w:vMerge w:val="continue"/>
            <w:vAlign w:val="center"/>
          </w:tcPr>
          <w:p w14:paraId="2FFB51B2">
            <w:pPr>
              <w:widowControl/>
              <w:jc w:val="center"/>
              <w:rPr>
                <w:rFonts w:hint="eastAsia" w:ascii="仿宋" w:hAnsi="仿宋" w:eastAsia="仿宋" w:cs="仿宋"/>
                <w:color w:val="000000" w:themeColor="text1"/>
                <w:kern w:val="0"/>
                <w:sz w:val="28"/>
                <w:szCs w:val="28"/>
                <w14:textFill>
                  <w14:solidFill>
                    <w14:schemeClr w14:val="tx1"/>
                  </w14:solidFill>
                </w14:textFill>
              </w:rPr>
            </w:pPr>
          </w:p>
        </w:tc>
        <w:tc>
          <w:tcPr>
            <w:tcW w:w="3405" w:type="dxa"/>
            <w:vAlign w:val="center"/>
          </w:tcPr>
          <w:p w14:paraId="611324F4">
            <w:pPr>
              <w:widowControl/>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靴衬、滚轮</w:t>
            </w:r>
          </w:p>
        </w:tc>
        <w:tc>
          <w:tcPr>
            <w:tcW w:w="4980" w:type="dxa"/>
            <w:vAlign w:val="center"/>
          </w:tcPr>
          <w:p w14:paraId="1D3402D9">
            <w:pPr>
              <w:widowControl/>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清洁，磨损量不超过制造单位</w:t>
            </w:r>
          </w:p>
        </w:tc>
      </w:tr>
      <w:tr w14:paraId="5590A2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trPr>
        <w:tc>
          <w:tcPr>
            <w:tcW w:w="540" w:type="dxa"/>
            <w:vAlign w:val="center"/>
          </w:tcPr>
          <w:p w14:paraId="413AA7BC">
            <w:pPr>
              <w:widowControl/>
              <w:jc w:val="center"/>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8</w:t>
            </w:r>
          </w:p>
        </w:tc>
        <w:tc>
          <w:tcPr>
            <w:tcW w:w="525" w:type="dxa"/>
            <w:vMerge w:val="continue"/>
            <w:vAlign w:val="center"/>
          </w:tcPr>
          <w:p w14:paraId="0F4F8488">
            <w:pPr>
              <w:widowControl/>
              <w:jc w:val="center"/>
              <w:rPr>
                <w:rFonts w:hint="eastAsia" w:ascii="仿宋" w:hAnsi="仿宋" w:eastAsia="仿宋" w:cs="仿宋"/>
                <w:color w:val="000000" w:themeColor="text1"/>
                <w:kern w:val="0"/>
                <w:sz w:val="28"/>
                <w:szCs w:val="28"/>
                <w14:textFill>
                  <w14:solidFill>
                    <w14:schemeClr w14:val="tx1"/>
                  </w14:solidFill>
                </w14:textFill>
              </w:rPr>
            </w:pPr>
          </w:p>
        </w:tc>
        <w:tc>
          <w:tcPr>
            <w:tcW w:w="3405" w:type="dxa"/>
            <w:vAlign w:val="center"/>
          </w:tcPr>
          <w:p w14:paraId="75E3AABB">
            <w:pPr>
              <w:widowControl/>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验证轿门关闭的电气安全装置</w:t>
            </w:r>
          </w:p>
        </w:tc>
        <w:tc>
          <w:tcPr>
            <w:tcW w:w="4980" w:type="dxa"/>
            <w:vAlign w:val="center"/>
          </w:tcPr>
          <w:p w14:paraId="1BEA92F3">
            <w:pPr>
              <w:widowControl/>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工作正常</w:t>
            </w:r>
          </w:p>
        </w:tc>
      </w:tr>
      <w:tr w14:paraId="57CD24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trPr>
        <w:tc>
          <w:tcPr>
            <w:tcW w:w="540" w:type="dxa"/>
            <w:vAlign w:val="center"/>
          </w:tcPr>
          <w:p w14:paraId="10834EC2">
            <w:pPr>
              <w:widowControl/>
              <w:jc w:val="center"/>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9</w:t>
            </w:r>
          </w:p>
        </w:tc>
        <w:tc>
          <w:tcPr>
            <w:tcW w:w="525" w:type="dxa"/>
            <w:vMerge w:val="continue"/>
            <w:vAlign w:val="center"/>
          </w:tcPr>
          <w:p w14:paraId="0D840CEB">
            <w:pPr>
              <w:widowControl/>
              <w:jc w:val="center"/>
              <w:rPr>
                <w:rFonts w:hint="eastAsia" w:ascii="仿宋" w:hAnsi="仿宋" w:eastAsia="仿宋" w:cs="仿宋"/>
                <w:color w:val="000000" w:themeColor="text1"/>
                <w:kern w:val="0"/>
                <w:sz w:val="28"/>
                <w:szCs w:val="28"/>
                <w14:textFill>
                  <w14:solidFill>
                    <w14:schemeClr w14:val="tx1"/>
                  </w14:solidFill>
                </w14:textFill>
              </w:rPr>
            </w:pPr>
          </w:p>
        </w:tc>
        <w:tc>
          <w:tcPr>
            <w:tcW w:w="3405" w:type="dxa"/>
            <w:vAlign w:val="center"/>
          </w:tcPr>
          <w:p w14:paraId="6A1FFE2D">
            <w:pPr>
              <w:widowControl/>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层门、轿门系统中传动钢丝绳、链条、传动带</w:t>
            </w:r>
          </w:p>
        </w:tc>
        <w:tc>
          <w:tcPr>
            <w:tcW w:w="4980" w:type="dxa"/>
            <w:vAlign w:val="center"/>
          </w:tcPr>
          <w:p w14:paraId="663A7A2B">
            <w:pPr>
              <w:widowControl/>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按照制造单位要求进行清洁、调整</w:t>
            </w:r>
          </w:p>
        </w:tc>
      </w:tr>
      <w:tr w14:paraId="646787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trPr>
        <w:tc>
          <w:tcPr>
            <w:tcW w:w="540" w:type="dxa"/>
            <w:vAlign w:val="center"/>
          </w:tcPr>
          <w:p w14:paraId="74FD1730">
            <w:pPr>
              <w:widowControl/>
              <w:jc w:val="center"/>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10</w:t>
            </w:r>
          </w:p>
        </w:tc>
        <w:tc>
          <w:tcPr>
            <w:tcW w:w="525" w:type="dxa"/>
            <w:vMerge w:val="continue"/>
            <w:vAlign w:val="center"/>
          </w:tcPr>
          <w:p w14:paraId="57FC07AB">
            <w:pPr>
              <w:widowControl/>
              <w:jc w:val="center"/>
              <w:rPr>
                <w:rFonts w:hint="eastAsia" w:ascii="仿宋" w:hAnsi="仿宋" w:eastAsia="仿宋" w:cs="仿宋"/>
                <w:color w:val="000000" w:themeColor="text1"/>
                <w:kern w:val="0"/>
                <w:sz w:val="28"/>
                <w:szCs w:val="28"/>
                <w14:textFill>
                  <w14:solidFill>
                    <w14:schemeClr w14:val="tx1"/>
                  </w14:solidFill>
                </w14:textFill>
              </w:rPr>
            </w:pPr>
          </w:p>
        </w:tc>
        <w:tc>
          <w:tcPr>
            <w:tcW w:w="3405" w:type="dxa"/>
            <w:vAlign w:val="center"/>
          </w:tcPr>
          <w:p w14:paraId="51C2CC25">
            <w:pPr>
              <w:widowControl/>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层门门导靴</w:t>
            </w:r>
          </w:p>
        </w:tc>
        <w:tc>
          <w:tcPr>
            <w:tcW w:w="4980" w:type="dxa"/>
            <w:vAlign w:val="center"/>
          </w:tcPr>
          <w:p w14:paraId="3C0252BA">
            <w:pPr>
              <w:widowControl/>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磨损量不超过制造单位</w:t>
            </w:r>
          </w:p>
        </w:tc>
      </w:tr>
      <w:tr w14:paraId="42E5B0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trPr>
        <w:tc>
          <w:tcPr>
            <w:tcW w:w="540" w:type="dxa"/>
            <w:vAlign w:val="center"/>
          </w:tcPr>
          <w:p w14:paraId="17E34DBA">
            <w:pPr>
              <w:widowControl/>
              <w:jc w:val="center"/>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11</w:t>
            </w:r>
          </w:p>
        </w:tc>
        <w:tc>
          <w:tcPr>
            <w:tcW w:w="525" w:type="dxa"/>
            <w:vMerge w:val="continue"/>
            <w:vAlign w:val="center"/>
          </w:tcPr>
          <w:p w14:paraId="0C831BFF">
            <w:pPr>
              <w:widowControl/>
              <w:jc w:val="center"/>
              <w:rPr>
                <w:rFonts w:hint="eastAsia" w:ascii="仿宋" w:hAnsi="仿宋" w:eastAsia="仿宋" w:cs="仿宋"/>
                <w:color w:val="000000" w:themeColor="text1"/>
                <w:kern w:val="0"/>
                <w:sz w:val="28"/>
                <w:szCs w:val="28"/>
                <w14:textFill>
                  <w14:solidFill>
                    <w14:schemeClr w14:val="tx1"/>
                  </w14:solidFill>
                </w14:textFill>
              </w:rPr>
            </w:pPr>
          </w:p>
        </w:tc>
        <w:tc>
          <w:tcPr>
            <w:tcW w:w="3405" w:type="dxa"/>
            <w:vAlign w:val="center"/>
          </w:tcPr>
          <w:p w14:paraId="7EEBB897">
            <w:pPr>
              <w:widowControl/>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消防开关</w:t>
            </w:r>
          </w:p>
        </w:tc>
        <w:tc>
          <w:tcPr>
            <w:tcW w:w="4980" w:type="dxa"/>
            <w:vAlign w:val="center"/>
          </w:tcPr>
          <w:p w14:paraId="4740CE38">
            <w:pPr>
              <w:widowControl/>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工作正常，功能有效</w:t>
            </w:r>
          </w:p>
        </w:tc>
      </w:tr>
      <w:tr w14:paraId="5E5A0C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trPr>
        <w:tc>
          <w:tcPr>
            <w:tcW w:w="540" w:type="dxa"/>
            <w:vAlign w:val="center"/>
          </w:tcPr>
          <w:p w14:paraId="322804A2">
            <w:pPr>
              <w:widowControl/>
              <w:jc w:val="center"/>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12</w:t>
            </w:r>
          </w:p>
        </w:tc>
        <w:tc>
          <w:tcPr>
            <w:tcW w:w="525" w:type="dxa"/>
            <w:vMerge w:val="continue"/>
            <w:vAlign w:val="center"/>
          </w:tcPr>
          <w:p w14:paraId="08B9EBA8">
            <w:pPr>
              <w:widowControl/>
              <w:jc w:val="center"/>
              <w:rPr>
                <w:rFonts w:hint="eastAsia" w:ascii="仿宋" w:hAnsi="仿宋" w:eastAsia="仿宋" w:cs="仿宋"/>
                <w:color w:val="000000" w:themeColor="text1"/>
                <w:kern w:val="0"/>
                <w:sz w:val="28"/>
                <w:szCs w:val="28"/>
                <w14:textFill>
                  <w14:solidFill>
                    <w14:schemeClr w14:val="tx1"/>
                  </w14:solidFill>
                </w14:textFill>
              </w:rPr>
            </w:pPr>
          </w:p>
        </w:tc>
        <w:tc>
          <w:tcPr>
            <w:tcW w:w="3405" w:type="dxa"/>
            <w:vAlign w:val="center"/>
          </w:tcPr>
          <w:p w14:paraId="2A29C3AF">
            <w:pPr>
              <w:widowControl/>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耗能缓冲器</w:t>
            </w:r>
          </w:p>
        </w:tc>
        <w:tc>
          <w:tcPr>
            <w:tcW w:w="4980" w:type="dxa"/>
            <w:vAlign w:val="center"/>
          </w:tcPr>
          <w:p w14:paraId="247CD62A">
            <w:pPr>
              <w:widowControl/>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电气安全装置功能有效，油量适宜，柱塞无锈蚀</w:t>
            </w:r>
          </w:p>
        </w:tc>
      </w:tr>
      <w:tr w14:paraId="7DA8B5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trPr>
        <w:tc>
          <w:tcPr>
            <w:tcW w:w="540" w:type="dxa"/>
            <w:vAlign w:val="center"/>
          </w:tcPr>
          <w:p w14:paraId="6CBA1353">
            <w:pPr>
              <w:widowControl/>
              <w:jc w:val="center"/>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13</w:t>
            </w:r>
          </w:p>
        </w:tc>
        <w:tc>
          <w:tcPr>
            <w:tcW w:w="525" w:type="dxa"/>
            <w:vMerge w:val="continue"/>
            <w:vAlign w:val="center"/>
          </w:tcPr>
          <w:p w14:paraId="336EC399">
            <w:pPr>
              <w:widowControl/>
              <w:jc w:val="center"/>
              <w:rPr>
                <w:rFonts w:hint="eastAsia" w:ascii="仿宋" w:hAnsi="仿宋" w:eastAsia="仿宋" w:cs="仿宋"/>
                <w:color w:val="000000" w:themeColor="text1"/>
                <w:kern w:val="0"/>
                <w:sz w:val="28"/>
                <w:szCs w:val="28"/>
                <w14:textFill>
                  <w14:solidFill>
                    <w14:schemeClr w14:val="tx1"/>
                  </w14:solidFill>
                </w14:textFill>
              </w:rPr>
            </w:pPr>
          </w:p>
        </w:tc>
        <w:tc>
          <w:tcPr>
            <w:tcW w:w="3405" w:type="dxa"/>
            <w:vAlign w:val="center"/>
          </w:tcPr>
          <w:p w14:paraId="7B94E3C7">
            <w:pPr>
              <w:widowControl/>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限速器张紧轮装置和电气安全装置</w:t>
            </w:r>
          </w:p>
        </w:tc>
        <w:tc>
          <w:tcPr>
            <w:tcW w:w="4980" w:type="dxa"/>
            <w:vAlign w:val="center"/>
          </w:tcPr>
          <w:p w14:paraId="6C4ABB44">
            <w:pPr>
              <w:widowControl/>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工作正常</w:t>
            </w:r>
          </w:p>
        </w:tc>
      </w:tr>
      <w:tr w14:paraId="43CE43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trPr>
        <w:tc>
          <w:tcPr>
            <w:tcW w:w="540" w:type="dxa"/>
            <w:vAlign w:val="center"/>
          </w:tcPr>
          <w:p w14:paraId="26D47AE2">
            <w:pPr>
              <w:widowControl/>
              <w:jc w:val="center"/>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1</w:t>
            </w:r>
          </w:p>
        </w:tc>
        <w:tc>
          <w:tcPr>
            <w:tcW w:w="525" w:type="dxa"/>
            <w:vMerge w:val="restart"/>
            <w:vAlign w:val="center"/>
          </w:tcPr>
          <w:p w14:paraId="5548FD8C">
            <w:pPr>
              <w:widowControl/>
              <w:jc w:val="center"/>
              <w:rPr>
                <w:rFonts w:hint="eastAsia" w:ascii="仿宋" w:hAnsi="仿宋" w:eastAsia="仿宋" w:cs="仿宋"/>
                <w:color w:val="000000" w:themeColor="text1"/>
                <w:kern w:val="0"/>
                <w:sz w:val="28"/>
                <w:szCs w:val="28"/>
                <w14:textFill>
                  <w14:solidFill>
                    <w14:schemeClr w14:val="tx1"/>
                  </w14:solidFill>
                </w14:textFill>
              </w:rPr>
            </w:pPr>
          </w:p>
          <w:p w14:paraId="7519AB9C">
            <w:pPr>
              <w:widowControl/>
              <w:jc w:val="center"/>
              <w:rPr>
                <w:rFonts w:hint="eastAsia" w:ascii="仿宋" w:hAnsi="仿宋" w:eastAsia="仿宋" w:cs="仿宋"/>
                <w:color w:val="000000" w:themeColor="text1"/>
                <w:kern w:val="0"/>
                <w:sz w:val="28"/>
                <w:szCs w:val="28"/>
                <w14:textFill>
                  <w14:solidFill>
                    <w14:schemeClr w14:val="tx1"/>
                  </w14:solidFill>
                </w14:textFill>
              </w:rPr>
            </w:pPr>
          </w:p>
          <w:p w14:paraId="455BBFF8">
            <w:pPr>
              <w:widowControl/>
              <w:jc w:val="center"/>
              <w:rPr>
                <w:rFonts w:hint="eastAsia" w:ascii="仿宋" w:hAnsi="仿宋" w:eastAsia="仿宋" w:cs="仿宋"/>
                <w:color w:val="000000" w:themeColor="text1"/>
                <w:kern w:val="0"/>
                <w:sz w:val="28"/>
                <w:szCs w:val="28"/>
                <w14:textFill>
                  <w14:solidFill>
                    <w14:schemeClr w14:val="tx1"/>
                  </w14:solidFill>
                </w14:textFill>
              </w:rPr>
            </w:pPr>
          </w:p>
          <w:p w14:paraId="4D099E2B">
            <w:pPr>
              <w:widowControl/>
              <w:jc w:val="center"/>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半</w:t>
            </w:r>
          </w:p>
          <w:p w14:paraId="225304F3">
            <w:pPr>
              <w:widowControl/>
              <w:jc w:val="center"/>
              <w:rPr>
                <w:rFonts w:hint="eastAsia" w:ascii="仿宋" w:hAnsi="仿宋" w:eastAsia="仿宋" w:cs="仿宋"/>
                <w:color w:val="000000" w:themeColor="text1"/>
                <w:kern w:val="0"/>
                <w:sz w:val="28"/>
                <w:szCs w:val="28"/>
                <w14:textFill>
                  <w14:solidFill>
                    <w14:schemeClr w14:val="tx1"/>
                  </w14:solidFill>
                </w14:textFill>
              </w:rPr>
            </w:pPr>
          </w:p>
          <w:p w14:paraId="7E08BD9E">
            <w:pPr>
              <w:widowControl/>
              <w:jc w:val="center"/>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年</w:t>
            </w:r>
          </w:p>
        </w:tc>
        <w:tc>
          <w:tcPr>
            <w:tcW w:w="3405" w:type="dxa"/>
            <w:vAlign w:val="center"/>
          </w:tcPr>
          <w:p w14:paraId="064AC698">
            <w:pPr>
              <w:widowControl/>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电动机与减速机联轴器</w:t>
            </w:r>
          </w:p>
        </w:tc>
        <w:tc>
          <w:tcPr>
            <w:tcW w:w="4980" w:type="dxa"/>
            <w:vAlign w:val="center"/>
          </w:tcPr>
          <w:p w14:paraId="3ED4B4AD">
            <w:pPr>
              <w:widowControl/>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连接无松动，弹性元件外观良好，无老化等现象</w:t>
            </w:r>
          </w:p>
        </w:tc>
      </w:tr>
      <w:tr w14:paraId="40B34B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trPr>
        <w:tc>
          <w:tcPr>
            <w:tcW w:w="540" w:type="dxa"/>
            <w:vAlign w:val="center"/>
          </w:tcPr>
          <w:p w14:paraId="18260D88">
            <w:pPr>
              <w:widowControl/>
              <w:jc w:val="center"/>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2</w:t>
            </w:r>
          </w:p>
        </w:tc>
        <w:tc>
          <w:tcPr>
            <w:tcW w:w="525" w:type="dxa"/>
            <w:vMerge w:val="continue"/>
            <w:vAlign w:val="center"/>
          </w:tcPr>
          <w:p w14:paraId="759CC635">
            <w:pPr>
              <w:widowControl/>
              <w:jc w:val="center"/>
              <w:rPr>
                <w:rFonts w:hint="eastAsia" w:ascii="仿宋" w:hAnsi="仿宋" w:eastAsia="仿宋" w:cs="仿宋"/>
                <w:color w:val="000000" w:themeColor="text1"/>
                <w:kern w:val="0"/>
                <w:sz w:val="28"/>
                <w:szCs w:val="28"/>
                <w14:textFill>
                  <w14:solidFill>
                    <w14:schemeClr w14:val="tx1"/>
                  </w14:solidFill>
                </w14:textFill>
              </w:rPr>
            </w:pPr>
          </w:p>
        </w:tc>
        <w:tc>
          <w:tcPr>
            <w:tcW w:w="3405" w:type="dxa"/>
            <w:vAlign w:val="center"/>
          </w:tcPr>
          <w:p w14:paraId="5BAB2611">
            <w:pPr>
              <w:widowControl/>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驱动轮、导向轮轴承部</w:t>
            </w:r>
          </w:p>
        </w:tc>
        <w:tc>
          <w:tcPr>
            <w:tcW w:w="4980" w:type="dxa"/>
            <w:vAlign w:val="center"/>
          </w:tcPr>
          <w:p w14:paraId="301681A5">
            <w:pPr>
              <w:widowControl/>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无异常声响，无振动，润滑良好</w:t>
            </w:r>
          </w:p>
        </w:tc>
      </w:tr>
      <w:tr w14:paraId="7BD687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trPr>
        <w:tc>
          <w:tcPr>
            <w:tcW w:w="540" w:type="dxa"/>
            <w:vAlign w:val="center"/>
          </w:tcPr>
          <w:p w14:paraId="2A7F0C99">
            <w:pPr>
              <w:widowControl/>
              <w:jc w:val="center"/>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3</w:t>
            </w:r>
          </w:p>
        </w:tc>
        <w:tc>
          <w:tcPr>
            <w:tcW w:w="525" w:type="dxa"/>
            <w:vMerge w:val="continue"/>
            <w:vAlign w:val="center"/>
          </w:tcPr>
          <w:p w14:paraId="30EDC51E">
            <w:pPr>
              <w:widowControl/>
              <w:jc w:val="center"/>
              <w:rPr>
                <w:rFonts w:hint="eastAsia" w:ascii="仿宋" w:hAnsi="仿宋" w:eastAsia="仿宋" w:cs="仿宋"/>
                <w:color w:val="000000" w:themeColor="text1"/>
                <w:kern w:val="0"/>
                <w:sz w:val="28"/>
                <w:szCs w:val="28"/>
                <w14:textFill>
                  <w14:solidFill>
                    <w14:schemeClr w14:val="tx1"/>
                  </w14:solidFill>
                </w14:textFill>
              </w:rPr>
            </w:pPr>
          </w:p>
        </w:tc>
        <w:tc>
          <w:tcPr>
            <w:tcW w:w="3405" w:type="dxa"/>
            <w:vAlign w:val="center"/>
          </w:tcPr>
          <w:p w14:paraId="47928B1A">
            <w:pPr>
              <w:widowControl/>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曳引轮槽</w:t>
            </w:r>
          </w:p>
        </w:tc>
        <w:tc>
          <w:tcPr>
            <w:tcW w:w="4980" w:type="dxa"/>
            <w:vAlign w:val="center"/>
          </w:tcPr>
          <w:p w14:paraId="591FB02B">
            <w:pPr>
              <w:widowControl/>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磨损量不超过制造单位</w:t>
            </w:r>
          </w:p>
        </w:tc>
      </w:tr>
      <w:tr w14:paraId="4D9EAD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trPr>
        <w:tc>
          <w:tcPr>
            <w:tcW w:w="540" w:type="dxa"/>
            <w:vAlign w:val="center"/>
          </w:tcPr>
          <w:p w14:paraId="0663F65F">
            <w:pPr>
              <w:widowControl/>
              <w:jc w:val="center"/>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4</w:t>
            </w:r>
          </w:p>
        </w:tc>
        <w:tc>
          <w:tcPr>
            <w:tcW w:w="525" w:type="dxa"/>
            <w:vMerge w:val="continue"/>
            <w:vAlign w:val="center"/>
          </w:tcPr>
          <w:p w14:paraId="66B5DF10">
            <w:pPr>
              <w:widowControl/>
              <w:jc w:val="center"/>
              <w:rPr>
                <w:rFonts w:hint="eastAsia" w:ascii="仿宋" w:hAnsi="仿宋" w:eastAsia="仿宋" w:cs="仿宋"/>
                <w:color w:val="000000" w:themeColor="text1"/>
                <w:kern w:val="0"/>
                <w:sz w:val="28"/>
                <w:szCs w:val="28"/>
                <w14:textFill>
                  <w14:solidFill>
                    <w14:schemeClr w14:val="tx1"/>
                  </w14:solidFill>
                </w14:textFill>
              </w:rPr>
            </w:pPr>
          </w:p>
        </w:tc>
        <w:tc>
          <w:tcPr>
            <w:tcW w:w="3405" w:type="dxa"/>
            <w:vAlign w:val="center"/>
          </w:tcPr>
          <w:p w14:paraId="0016CF15">
            <w:pPr>
              <w:widowControl/>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制动器动作状态监测装置</w:t>
            </w:r>
          </w:p>
        </w:tc>
        <w:tc>
          <w:tcPr>
            <w:tcW w:w="4980" w:type="dxa"/>
            <w:vAlign w:val="center"/>
          </w:tcPr>
          <w:p w14:paraId="43CCB75A">
            <w:pPr>
              <w:widowControl/>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工作正常，制动器动作可靠</w:t>
            </w:r>
          </w:p>
        </w:tc>
      </w:tr>
      <w:tr w14:paraId="03CCCE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trPr>
        <w:tc>
          <w:tcPr>
            <w:tcW w:w="540" w:type="dxa"/>
            <w:vAlign w:val="center"/>
          </w:tcPr>
          <w:p w14:paraId="5A375095">
            <w:pPr>
              <w:widowControl/>
              <w:jc w:val="center"/>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5</w:t>
            </w:r>
          </w:p>
        </w:tc>
        <w:tc>
          <w:tcPr>
            <w:tcW w:w="525" w:type="dxa"/>
            <w:vMerge w:val="continue"/>
            <w:vAlign w:val="center"/>
          </w:tcPr>
          <w:p w14:paraId="3B5D83F3">
            <w:pPr>
              <w:widowControl/>
              <w:jc w:val="center"/>
              <w:rPr>
                <w:rFonts w:hint="eastAsia" w:ascii="仿宋" w:hAnsi="仿宋" w:eastAsia="仿宋" w:cs="仿宋"/>
                <w:color w:val="000000" w:themeColor="text1"/>
                <w:kern w:val="0"/>
                <w:sz w:val="28"/>
                <w:szCs w:val="28"/>
                <w14:textFill>
                  <w14:solidFill>
                    <w14:schemeClr w14:val="tx1"/>
                  </w14:solidFill>
                </w14:textFill>
              </w:rPr>
            </w:pPr>
          </w:p>
        </w:tc>
        <w:tc>
          <w:tcPr>
            <w:tcW w:w="3405" w:type="dxa"/>
            <w:vAlign w:val="center"/>
          </w:tcPr>
          <w:p w14:paraId="2825A843">
            <w:pPr>
              <w:widowControl/>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控制柜内各接线端子</w:t>
            </w:r>
          </w:p>
        </w:tc>
        <w:tc>
          <w:tcPr>
            <w:tcW w:w="4980" w:type="dxa"/>
            <w:vAlign w:val="center"/>
          </w:tcPr>
          <w:p w14:paraId="623FA038">
            <w:pPr>
              <w:widowControl/>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各接线紧固、整齐，线号齐全清晰</w:t>
            </w:r>
          </w:p>
        </w:tc>
      </w:tr>
      <w:tr w14:paraId="3D40DD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trPr>
        <w:tc>
          <w:tcPr>
            <w:tcW w:w="540" w:type="dxa"/>
            <w:vAlign w:val="center"/>
          </w:tcPr>
          <w:p w14:paraId="16A6F42B">
            <w:pPr>
              <w:widowControl/>
              <w:jc w:val="center"/>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6</w:t>
            </w:r>
          </w:p>
        </w:tc>
        <w:tc>
          <w:tcPr>
            <w:tcW w:w="525" w:type="dxa"/>
            <w:vMerge w:val="continue"/>
            <w:vAlign w:val="center"/>
          </w:tcPr>
          <w:p w14:paraId="07D21CFD">
            <w:pPr>
              <w:widowControl/>
              <w:jc w:val="center"/>
              <w:rPr>
                <w:rFonts w:hint="eastAsia" w:ascii="仿宋" w:hAnsi="仿宋" w:eastAsia="仿宋" w:cs="仿宋"/>
                <w:color w:val="000000" w:themeColor="text1"/>
                <w:kern w:val="0"/>
                <w:sz w:val="28"/>
                <w:szCs w:val="28"/>
                <w14:textFill>
                  <w14:solidFill>
                    <w14:schemeClr w14:val="tx1"/>
                  </w14:solidFill>
                </w14:textFill>
              </w:rPr>
            </w:pPr>
          </w:p>
        </w:tc>
        <w:tc>
          <w:tcPr>
            <w:tcW w:w="3405" w:type="dxa"/>
            <w:vAlign w:val="center"/>
          </w:tcPr>
          <w:p w14:paraId="2B3CFE5F">
            <w:pPr>
              <w:widowControl/>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控制柜各仪表</w:t>
            </w:r>
          </w:p>
        </w:tc>
        <w:tc>
          <w:tcPr>
            <w:tcW w:w="4980" w:type="dxa"/>
            <w:vAlign w:val="center"/>
          </w:tcPr>
          <w:p w14:paraId="68C6D224">
            <w:pPr>
              <w:widowControl/>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工作正常。</w:t>
            </w:r>
          </w:p>
        </w:tc>
      </w:tr>
      <w:tr w14:paraId="54763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trPr>
        <w:tc>
          <w:tcPr>
            <w:tcW w:w="540" w:type="dxa"/>
            <w:vAlign w:val="center"/>
          </w:tcPr>
          <w:p w14:paraId="2A1C8BD0">
            <w:pPr>
              <w:widowControl/>
              <w:jc w:val="center"/>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7</w:t>
            </w:r>
          </w:p>
        </w:tc>
        <w:tc>
          <w:tcPr>
            <w:tcW w:w="525" w:type="dxa"/>
            <w:vMerge w:val="continue"/>
            <w:vAlign w:val="center"/>
          </w:tcPr>
          <w:p w14:paraId="3D9A0D25">
            <w:pPr>
              <w:widowControl/>
              <w:jc w:val="center"/>
              <w:rPr>
                <w:rFonts w:hint="eastAsia" w:ascii="仿宋" w:hAnsi="仿宋" w:eastAsia="仿宋" w:cs="仿宋"/>
                <w:color w:val="000000" w:themeColor="text1"/>
                <w:kern w:val="0"/>
                <w:sz w:val="28"/>
                <w:szCs w:val="28"/>
                <w14:textFill>
                  <w14:solidFill>
                    <w14:schemeClr w14:val="tx1"/>
                  </w14:solidFill>
                </w14:textFill>
              </w:rPr>
            </w:pPr>
          </w:p>
        </w:tc>
        <w:tc>
          <w:tcPr>
            <w:tcW w:w="3405" w:type="dxa"/>
            <w:vAlign w:val="center"/>
          </w:tcPr>
          <w:p w14:paraId="493ADEB9">
            <w:pPr>
              <w:widowControl/>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井道、对重、轿顶各反绳轮轴承部</w:t>
            </w:r>
          </w:p>
        </w:tc>
        <w:tc>
          <w:tcPr>
            <w:tcW w:w="4980" w:type="dxa"/>
            <w:vAlign w:val="center"/>
          </w:tcPr>
          <w:p w14:paraId="476B9CB6">
            <w:pPr>
              <w:widowControl/>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无异常声响，无振动，润滑良好</w:t>
            </w:r>
          </w:p>
        </w:tc>
      </w:tr>
      <w:tr w14:paraId="3C55F6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trPr>
        <w:tc>
          <w:tcPr>
            <w:tcW w:w="540" w:type="dxa"/>
            <w:vAlign w:val="center"/>
          </w:tcPr>
          <w:p w14:paraId="14C97403">
            <w:pPr>
              <w:widowControl/>
              <w:jc w:val="center"/>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8</w:t>
            </w:r>
          </w:p>
        </w:tc>
        <w:tc>
          <w:tcPr>
            <w:tcW w:w="525" w:type="dxa"/>
            <w:vMerge w:val="continue"/>
            <w:vAlign w:val="center"/>
          </w:tcPr>
          <w:p w14:paraId="08FF2141">
            <w:pPr>
              <w:widowControl/>
              <w:jc w:val="center"/>
              <w:rPr>
                <w:rFonts w:hint="eastAsia" w:ascii="仿宋" w:hAnsi="仿宋" w:eastAsia="仿宋" w:cs="仿宋"/>
                <w:color w:val="000000" w:themeColor="text1"/>
                <w:kern w:val="0"/>
                <w:sz w:val="28"/>
                <w:szCs w:val="28"/>
                <w14:textFill>
                  <w14:solidFill>
                    <w14:schemeClr w14:val="tx1"/>
                  </w14:solidFill>
                </w14:textFill>
              </w:rPr>
            </w:pPr>
          </w:p>
        </w:tc>
        <w:tc>
          <w:tcPr>
            <w:tcW w:w="3405" w:type="dxa"/>
            <w:vAlign w:val="center"/>
          </w:tcPr>
          <w:p w14:paraId="61EECDF5">
            <w:pPr>
              <w:widowControl/>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悬挂装置、补偿绳</w:t>
            </w:r>
          </w:p>
        </w:tc>
        <w:tc>
          <w:tcPr>
            <w:tcW w:w="4980" w:type="dxa"/>
            <w:vAlign w:val="center"/>
          </w:tcPr>
          <w:p w14:paraId="717BD3CB">
            <w:pPr>
              <w:widowControl/>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磨损量、断丝数不超过要求</w:t>
            </w:r>
          </w:p>
        </w:tc>
      </w:tr>
      <w:tr w14:paraId="68755E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trPr>
        <w:tc>
          <w:tcPr>
            <w:tcW w:w="540" w:type="dxa"/>
            <w:vAlign w:val="center"/>
          </w:tcPr>
          <w:p w14:paraId="25098F8A">
            <w:pPr>
              <w:widowControl/>
              <w:jc w:val="center"/>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9</w:t>
            </w:r>
          </w:p>
        </w:tc>
        <w:tc>
          <w:tcPr>
            <w:tcW w:w="525" w:type="dxa"/>
            <w:vMerge w:val="continue"/>
            <w:vAlign w:val="center"/>
          </w:tcPr>
          <w:p w14:paraId="0BD237F8">
            <w:pPr>
              <w:widowControl/>
              <w:jc w:val="center"/>
              <w:rPr>
                <w:rFonts w:hint="eastAsia" w:ascii="仿宋" w:hAnsi="仿宋" w:eastAsia="仿宋" w:cs="仿宋"/>
                <w:color w:val="000000" w:themeColor="text1"/>
                <w:kern w:val="0"/>
                <w:sz w:val="28"/>
                <w:szCs w:val="28"/>
                <w14:textFill>
                  <w14:solidFill>
                    <w14:schemeClr w14:val="tx1"/>
                  </w14:solidFill>
                </w14:textFill>
              </w:rPr>
            </w:pPr>
          </w:p>
        </w:tc>
        <w:tc>
          <w:tcPr>
            <w:tcW w:w="3405" w:type="dxa"/>
            <w:vAlign w:val="center"/>
          </w:tcPr>
          <w:p w14:paraId="7236494A">
            <w:pPr>
              <w:widowControl/>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绳头组合</w:t>
            </w:r>
          </w:p>
        </w:tc>
        <w:tc>
          <w:tcPr>
            <w:tcW w:w="4980" w:type="dxa"/>
            <w:vAlign w:val="center"/>
          </w:tcPr>
          <w:p w14:paraId="609C0C96">
            <w:pPr>
              <w:widowControl/>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螺母无松动</w:t>
            </w:r>
          </w:p>
        </w:tc>
      </w:tr>
      <w:tr w14:paraId="5DF150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trPr>
        <w:tc>
          <w:tcPr>
            <w:tcW w:w="540" w:type="dxa"/>
            <w:vAlign w:val="center"/>
          </w:tcPr>
          <w:p w14:paraId="6B4C8258">
            <w:pPr>
              <w:widowControl/>
              <w:jc w:val="center"/>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10</w:t>
            </w:r>
          </w:p>
        </w:tc>
        <w:tc>
          <w:tcPr>
            <w:tcW w:w="525" w:type="dxa"/>
            <w:vMerge w:val="continue"/>
            <w:vAlign w:val="center"/>
          </w:tcPr>
          <w:p w14:paraId="7DDF8ADD">
            <w:pPr>
              <w:widowControl/>
              <w:jc w:val="center"/>
              <w:rPr>
                <w:rFonts w:hint="eastAsia" w:ascii="仿宋" w:hAnsi="仿宋" w:eastAsia="仿宋" w:cs="仿宋"/>
                <w:color w:val="000000" w:themeColor="text1"/>
                <w:kern w:val="0"/>
                <w:sz w:val="28"/>
                <w:szCs w:val="28"/>
                <w14:textFill>
                  <w14:solidFill>
                    <w14:schemeClr w14:val="tx1"/>
                  </w14:solidFill>
                </w14:textFill>
              </w:rPr>
            </w:pPr>
          </w:p>
        </w:tc>
        <w:tc>
          <w:tcPr>
            <w:tcW w:w="3405" w:type="dxa"/>
            <w:vAlign w:val="center"/>
          </w:tcPr>
          <w:p w14:paraId="38BCDA83">
            <w:pPr>
              <w:widowControl/>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限速器钢丝绳</w:t>
            </w:r>
          </w:p>
        </w:tc>
        <w:tc>
          <w:tcPr>
            <w:tcW w:w="4980" w:type="dxa"/>
            <w:vAlign w:val="center"/>
          </w:tcPr>
          <w:p w14:paraId="33024293">
            <w:pPr>
              <w:widowControl/>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磨损量、断丝数不超过制造单位</w:t>
            </w:r>
          </w:p>
        </w:tc>
      </w:tr>
      <w:tr w14:paraId="6DAEA9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trPr>
        <w:tc>
          <w:tcPr>
            <w:tcW w:w="540" w:type="dxa"/>
            <w:vAlign w:val="center"/>
          </w:tcPr>
          <w:p w14:paraId="03F23C52">
            <w:pPr>
              <w:widowControl/>
              <w:jc w:val="center"/>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11</w:t>
            </w:r>
          </w:p>
        </w:tc>
        <w:tc>
          <w:tcPr>
            <w:tcW w:w="525" w:type="dxa"/>
            <w:vMerge w:val="continue"/>
            <w:vAlign w:val="center"/>
          </w:tcPr>
          <w:p w14:paraId="7201D157">
            <w:pPr>
              <w:widowControl/>
              <w:jc w:val="center"/>
              <w:rPr>
                <w:rFonts w:hint="eastAsia" w:ascii="仿宋" w:hAnsi="仿宋" w:eastAsia="仿宋" w:cs="仿宋"/>
                <w:color w:val="000000" w:themeColor="text1"/>
                <w:kern w:val="0"/>
                <w:sz w:val="28"/>
                <w:szCs w:val="28"/>
                <w14:textFill>
                  <w14:solidFill>
                    <w14:schemeClr w14:val="tx1"/>
                  </w14:solidFill>
                </w14:textFill>
              </w:rPr>
            </w:pPr>
          </w:p>
        </w:tc>
        <w:tc>
          <w:tcPr>
            <w:tcW w:w="3405" w:type="dxa"/>
            <w:vAlign w:val="center"/>
          </w:tcPr>
          <w:p w14:paraId="7BB19257">
            <w:pPr>
              <w:widowControl/>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层门、轿门门扇</w:t>
            </w:r>
          </w:p>
        </w:tc>
        <w:tc>
          <w:tcPr>
            <w:tcW w:w="4980" w:type="dxa"/>
            <w:vAlign w:val="center"/>
          </w:tcPr>
          <w:p w14:paraId="531B3436">
            <w:pPr>
              <w:widowControl/>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门扇各相关间隙符合标准值</w:t>
            </w:r>
          </w:p>
        </w:tc>
      </w:tr>
      <w:tr w14:paraId="67C25A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trPr>
        <w:tc>
          <w:tcPr>
            <w:tcW w:w="540" w:type="dxa"/>
            <w:vAlign w:val="center"/>
          </w:tcPr>
          <w:p w14:paraId="4266D0A9">
            <w:pPr>
              <w:widowControl/>
              <w:jc w:val="center"/>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12</w:t>
            </w:r>
          </w:p>
        </w:tc>
        <w:tc>
          <w:tcPr>
            <w:tcW w:w="525" w:type="dxa"/>
            <w:vMerge w:val="continue"/>
            <w:vAlign w:val="center"/>
          </w:tcPr>
          <w:p w14:paraId="4EB18FE3">
            <w:pPr>
              <w:widowControl/>
              <w:jc w:val="center"/>
              <w:rPr>
                <w:rFonts w:hint="eastAsia" w:ascii="仿宋" w:hAnsi="仿宋" w:eastAsia="仿宋" w:cs="仿宋"/>
                <w:color w:val="000000" w:themeColor="text1"/>
                <w:kern w:val="0"/>
                <w:sz w:val="28"/>
                <w:szCs w:val="28"/>
                <w14:textFill>
                  <w14:solidFill>
                    <w14:schemeClr w14:val="tx1"/>
                  </w14:solidFill>
                </w14:textFill>
              </w:rPr>
            </w:pPr>
          </w:p>
        </w:tc>
        <w:tc>
          <w:tcPr>
            <w:tcW w:w="3405" w:type="dxa"/>
            <w:vAlign w:val="center"/>
          </w:tcPr>
          <w:p w14:paraId="08939D3F">
            <w:pPr>
              <w:widowControl/>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轿门开门限制装置</w:t>
            </w:r>
          </w:p>
        </w:tc>
        <w:tc>
          <w:tcPr>
            <w:tcW w:w="4980" w:type="dxa"/>
            <w:vAlign w:val="center"/>
          </w:tcPr>
          <w:p w14:paraId="4E0E593D">
            <w:pPr>
              <w:widowControl/>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工作正常</w:t>
            </w:r>
          </w:p>
        </w:tc>
      </w:tr>
      <w:tr w14:paraId="60450E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trPr>
        <w:tc>
          <w:tcPr>
            <w:tcW w:w="540" w:type="dxa"/>
            <w:vAlign w:val="center"/>
          </w:tcPr>
          <w:p w14:paraId="1014A571">
            <w:pPr>
              <w:widowControl/>
              <w:jc w:val="center"/>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13</w:t>
            </w:r>
          </w:p>
        </w:tc>
        <w:tc>
          <w:tcPr>
            <w:tcW w:w="525" w:type="dxa"/>
            <w:vMerge w:val="continue"/>
            <w:vAlign w:val="center"/>
          </w:tcPr>
          <w:p w14:paraId="4074F9A0">
            <w:pPr>
              <w:widowControl/>
              <w:jc w:val="center"/>
              <w:rPr>
                <w:rFonts w:hint="eastAsia" w:ascii="仿宋" w:hAnsi="仿宋" w:eastAsia="仿宋" w:cs="仿宋"/>
                <w:color w:val="000000" w:themeColor="text1"/>
                <w:kern w:val="0"/>
                <w:sz w:val="28"/>
                <w:szCs w:val="28"/>
                <w14:textFill>
                  <w14:solidFill>
                    <w14:schemeClr w14:val="tx1"/>
                  </w14:solidFill>
                </w14:textFill>
              </w:rPr>
            </w:pPr>
          </w:p>
        </w:tc>
        <w:tc>
          <w:tcPr>
            <w:tcW w:w="3405" w:type="dxa"/>
            <w:vAlign w:val="center"/>
          </w:tcPr>
          <w:p w14:paraId="127F573D">
            <w:pPr>
              <w:widowControl/>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对冲缓冲距离</w:t>
            </w:r>
          </w:p>
        </w:tc>
        <w:tc>
          <w:tcPr>
            <w:tcW w:w="4980" w:type="dxa"/>
            <w:vAlign w:val="center"/>
          </w:tcPr>
          <w:p w14:paraId="2EE6486E">
            <w:pPr>
              <w:widowControl/>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符合标准值</w:t>
            </w:r>
          </w:p>
        </w:tc>
      </w:tr>
      <w:tr w14:paraId="2CA0F9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trPr>
        <w:tc>
          <w:tcPr>
            <w:tcW w:w="540" w:type="dxa"/>
            <w:vAlign w:val="center"/>
          </w:tcPr>
          <w:p w14:paraId="53147C64">
            <w:pPr>
              <w:widowControl/>
              <w:jc w:val="center"/>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14</w:t>
            </w:r>
          </w:p>
        </w:tc>
        <w:tc>
          <w:tcPr>
            <w:tcW w:w="525" w:type="dxa"/>
            <w:vMerge w:val="continue"/>
            <w:vAlign w:val="center"/>
          </w:tcPr>
          <w:p w14:paraId="4D176808">
            <w:pPr>
              <w:widowControl/>
              <w:jc w:val="center"/>
              <w:rPr>
                <w:rFonts w:hint="eastAsia" w:ascii="仿宋" w:hAnsi="仿宋" w:eastAsia="仿宋" w:cs="仿宋"/>
                <w:color w:val="000000" w:themeColor="text1"/>
                <w:kern w:val="0"/>
                <w:sz w:val="28"/>
                <w:szCs w:val="28"/>
                <w14:textFill>
                  <w14:solidFill>
                    <w14:schemeClr w14:val="tx1"/>
                  </w14:solidFill>
                </w14:textFill>
              </w:rPr>
            </w:pPr>
          </w:p>
        </w:tc>
        <w:tc>
          <w:tcPr>
            <w:tcW w:w="3405" w:type="dxa"/>
            <w:vAlign w:val="center"/>
          </w:tcPr>
          <w:p w14:paraId="4C54FB57">
            <w:pPr>
              <w:widowControl/>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补偿链（绳）与轿厢、对重接合处</w:t>
            </w:r>
          </w:p>
        </w:tc>
        <w:tc>
          <w:tcPr>
            <w:tcW w:w="4980" w:type="dxa"/>
            <w:vAlign w:val="center"/>
          </w:tcPr>
          <w:p w14:paraId="2159BD81">
            <w:pPr>
              <w:widowControl/>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固定，无松动</w:t>
            </w:r>
          </w:p>
        </w:tc>
      </w:tr>
      <w:tr w14:paraId="108C22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trPr>
        <w:tc>
          <w:tcPr>
            <w:tcW w:w="540" w:type="dxa"/>
            <w:vAlign w:val="center"/>
          </w:tcPr>
          <w:p w14:paraId="5042D278">
            <w:pPr>
              <w:widowControl/>
              <w:jc w:val="center"/>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15</w:t>
            </w:r>
          </w:p>
        </w:tc>
        <w:tc>
          <w:tcPr>
            <w:tcW w:w="525" w:type="dxa"/>
            <w:vMerge w:val="continue"/>
            <w:vAlign w:val="center"/>
          </w:tcPr>
          <w:p w14:paraId="7C2CE379">
            <w:pPr>
              <w:widowControl/>
              <w:jc w:val="center"/>
              <w:rPr>
                <w:rFonts w:hint="eastAsia" w:ascii="仿宋" w:hAnsi="仿宋" w:eastAsia="仿宋" w:cs="仿宋"/>
                <w:color w:val="000000" w:themeColor="text1"/>
                <w:kern w:val="0"/>
                <w:sz w:val="28"/>
                <w:szCs w:val="28"/>
                <w14:textFill>
                  <w14:solidFill>
                    <w14:schemeClr w14:val="tx1"/>
                  </w14:solidFill>
                </w14:textFill>
              </w:rPr>
            </w:pPr>
          </w:p>
        </w:tc>
        <w:tc>
          <w:tcPr>
            <w:tcW w:w="3405" w:type="dxa"/>
            <w:vAlign w:val="center"/>
          </w:tcPr>
          <w:p w14:paraId="6CC6DB15">
            <w:pPr>
              <w:widowControl/>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上、下极限开关</w:t>
            </w:r>
          </w:p>
        </w:tc>
        <w:tc>
          <w:tcPr>
            <w:tcW w:w="4980" w:type="dxa"/>
            <w:vAlign w:val="center"/>
          </w:tcPr>
          <w:p w14:paraId="226790CB">
            <w:pPr>
              <w:widowControl/>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工作正常</w:t>
            </w:r>
          </w:p>
        </w:tc>
      </w:tr>
      <w:tr w14:paraId="086F61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trPr>
        <w:tc>
          <w:tcPr>
            <w:tcW w:w="540" w:type="dxa"/>
            <w:vAlign w:val="center"/>
          </w:tcPr>
          <w:p w14:paraId="165847C8">
            <w:pPr>
              <w:widowControl/>
              <w:jc w:val="center"/>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1</w:t>
            </w:r>
          </w:p>
        </w:tc>
        <w:tc>
          <w:tcPr>
            <w:tcW w:w="525" w:type="dxa"/>
            <w:vMerge w:val="restart"/>
            <w:vAlign w:val="center"/>
          </w:tcPr>
          <w:p w14:paraId="01373C65">
            <w:pPr>
              <w:widowControl/>
              <w:jc w:val="center"/>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年</w:t>
            </w:r>
          </w:p>
          <w:p w14:paraId="7607F64E">
            <w:pPr>
              <w:widowControl/>
              <w:jc w:val="center"/>
              <w:rPr>
                <w:rFonts w:hint="eastAsia" w:ascii="仿宋" w:hAnsi="仿宋" w:eastAsia="仿宋" w:cs="仿宋"/>
                <w:color w:val="000000" w:themeColor="text1"/>
                <w:kern w:val="0"/>
                <w:sz w:val="28"/>
                <w:szCs w:val="28"/>
                <w14:textFill>
                  <w14:solidFill>
                    <w14:schemeClr w14:val="tx1"/>
                  </w14:solidFill>
                </w14:textFill>
              </w:rPr>
            </w:pPr>
          </w:p>
          <w:p w14:paraId="2CAE00A5">
            <w:pPr>
              <w:widowControl/>
              <w:jc w:val="center"/>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度</w:t>
            </w:r>
          </w:p>
        </w:tc>
        <w:tc>
          <w:tcPr>
            <w:tcW w:w="3405" w:type="dxa"/>
            <w:vAlign w:val="center"/>
          </w:tcPr>
          <w:p w14:paraId="23807498">
            <w:pPr>
              <w:widowControl/>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减速机润滑油</w:t>
            </w:r>
          </w:p>
        </w:tc>
        <w:tc>
          <w:tcPr>
            <w:tcW w:w="4980" w:type="dxa"/>
            <w:vAlign w:val="center"/>
          </w:tcPr>
          <w:p w14:paraId="7103DBDF">
            <w:pPr>
              <w:widowControl/>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按照制造单位要求适时更换，保证油质符合要求</w:t>
            </w:r>
          </w:p>
        </w:tc>
      </w:tr>
      <w:tr w14:paraId="5A4612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trPr>
        <w:tc>
          <w:tcPr>
            <w:tcW w:w="540" w:type="dxa"/>
            <w:vAlign w:val="center"/>
          </w:tcPr>
          <w:p w14:paraId="52977513">
            <w:pPr>
              <w:widowControl/>
              <w:jc w:val="center"/>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2</w:t>
            </w:r>
          </w:p>
        </w:tc>
        <w:tc>
          <w:tcPr>
            <w:tcW w:w="525" w:type="dxa"/>
            <w:vMerge w:val="continue"/>
            <w:vAlign w:val="center"/>
          </w:tcPr>
          <w:p w14:paraId="2B179791">
            <w:pPr>
              <w:widowControl/>
              <w:jc w:val="center"/>
              <w:rPr>
                <w:rFonts w:hint="eastAsia" w:ascii="仿宋" w:hAnsi="仿宋" w:eastAsia="仿宋" w:cs="仿宋"/>
                <w:color w:val="000000" w:themeColor="text1"/>
                <w:kern w:val="0"/>
                <w:sz w:val="28"/>
                <w:szCs w:val="28"/>
                <w14:textFill>
                  <w14:solidFill>
                    <w14:schemeClr w14:val="tx1"/>
                  </w14:solidFill>
                </w14:textFill>
              </w:rPr>
            </w:pPr>
          </w:p>
        </w:tc>
        <w:tc>
          <w:tcPr>
            <w:tcW w:w="3405" w:type="dxa"/>
            <w:vAlign w:val="center"/>
          </w:tcPr>
          <w:p w14:paraId="38514FB4">
            <w:pPr>
              <w:widowControl/>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控制柜减速器、继电器触点</w:t>
            </w:r>
          </w:p>
        </w:tc>
        <w:tc>
          <w:tcPr>
            <w:tcW w:w="4980" w:type="dxa"/>
            <w:vAlign w:val="center"/>
          </w:tcPr>
          <w:p w14:paraId="58823092">
            <w:pPr>
              <w:widowControl/>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接触良好</w:t>
            </w:r>
          </w:p>
        </w:tc>
      </w:tr>
      <w:tr w14:paraId="6932D2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trPr>
        <w:tc>
          <w:tcPr>
            <w:tcW w:w="540" w:type="dxa"/>
            <w:vAlign w:val="center"/>
          </w:tcPr>
          <w:p w14:paraId="6F35A3BA">
            <w:pPr>
              <w:widowControl/>
              <w:jc w:val="center"/>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3</w:t>
            </w:r>
          </w:p>
        </w:tc>
        <w:tc>
          <w:tcPr>
            <w:tcW w:w="525" w:type="dxa"/>
            <w:vMerge w:val="continue"/>
            <w:vAlign w:val="center"/>
          </w:tcPr>
          <w:p w14:paraId="2E0760FA">
            <w:pPr>
              <w:widowControl/>
              <w:jc w:val="center"/>
              <w:rPr>
                <w:rFonts w:hint="eastAsia" w:ascii="仿宋" w:hAnsi="仿宋" w:eastAsia="仿宋" w:cs="仿宋"/>
                <w:color w:val="000000" w:themeColor="text1"/>
                <w:kern w:val="0"/>
                <w:sz w:val="28"/>
                <w:szCs w:val="28"/>
                <w14:textFill>
                  <w14:solidFill>
                    <w14:schemeClr w14:val="tx1"/>
                  </w14:solidFill>
                </w14:textFill>
              </w:rPr>
            </w:pPr>
          </w:p>
        </w:tc>
        <w:tc>
          <w:tcPr>
            <w:tcW w:w="3405" w:type="dxa"/>
            <w:vAlign w:val="center"/>
          </w:tcPr>
          <w:p w14:paraId="45144543">
            <w:pPr>
              <w:widowControl/>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制动器铁芯（柱塞）</w:t>
            </w:r>
          </w:p>
        </w:tc>
        <w:tc>
          <w:tcPr>
            <w:tcW w:w="4980" w:type="dxa"/>
            <w:vAlign w:val="center"/>
          </w:tcPr>
          <w:p w14:paraId="5607B6C6">
            <w:pPr>
              <w:widowControl/>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进行清洁、润滑、检查，磨损量不超过制造单位要求</w:t>
            </w:r>
          </w:p>
        </w:tc>
      </w:tr>
      <w:tr w14:paraId="4F62F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trPr>
        <w:tc>
          <w:tcPr>
            <w:tcW w:w="540" w:type="dxa"/>
            <w:vAlign w:val="center"/>
          </w:tcPr>
          <w:p w14:paraId="3A10F89C">
            <w:pPr>
              <w:widowControl/>
              <w:jc w:val="center"/>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4</w:t>
            </w:r>
          </w:p>
        </w:tc>
        <w:tc>
          <w:tcPr>
            <w:tcW w:w="525" w:type="dxa"/>
            <w:vMerge w:val="continue"/>
            <w:vAlign w:val="center"/>
          </w:tcPr>
          <w:p w14:paraId="2C7F1B27">
            <w:pPr>
              <w:widowControl/>
              <w:jc w:val="center"/>
              <w:rPr>
                <w:rFonts w:hint="eastAsia" w:ascii="仿宋" w:hAnsi="仿宋" w:eastAsia="仿宋" w:cs="仿宋"/>
                <w:color w:val="000000" w:themeColor="text1"/>
                <w:kern w:val="0"/>
                <w:sz w:val="28"/>
                <w:szCs w:val="28"/>
                <w14:textFill>
                  <w14:solidFill>
                    <w14:schemeClr w14:val="tx1"/>
                  </w14:solidFill>
                </w14:textFill>
              </w:rPr>
            </w:pPr>
          </w:p>
        </w:tc>
        <w:tc>
          <w:tcPr>
            <w:tcW w:w="3405" w:type="dxa"/>
            <w:vAlign w:val="center"/>
          </w:tcPr>
          <w:p w14:paraId="211AE412">
            <w:pPr>
              <w:widowControl/>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制动器制动能力</w:t>
            </w:r>
          </w:p>
        </w:tc>
        <w:tc>
          <w:tcPr>
            <w:tcW w:w="4980" w:type="dxa"/>
            <w:vAlign w:val="center"/>
          </w:tcPr>
          <w:p w14:paraId="72E53AD3">
            <w:pPr>
              <w:widowControl/>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符合制造单位要求，保持有足够的制动力，必要时进行轿厢装载125%额定量的制动试验</w:t>
            </w:r>
          </w:p>
        </w:tc>
      </w:tr>
      <w:tr w14:paraId="7C6242FC">
        <w:tblPrEx>
          <w:tblCellMar>
            <w:top w:w="0" w:type="dxa"/>
            <w:left w:w="108" w:type="dxa"/>
            <w:bottom w:w="0" w:type="dxa"/>
            <w:right w:w="108" w:type="dxa"/>
          </w:tblCellMar>
        </w:tblPrEx>
        <w:trPr>
          <w:trHeight w:val="295" w:hRule="atLeast"/>
        </w:trPr>
        <w:tc>
          <w:tcPr>
            <w:tcW w:w="540" w:type="dxa"/>
            <w:vAlign w:val="center"/>
          </w:tcPr>
          <w:p w14:paraId="2D4D8966">
            <w:pPr>
              <w:widowControl/>
              <w:jc w:val="center"/>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5</w:t>
            </w:r>
          </w:p>
        </w:tc>
        <w:tc>
          <w:tcPr>
            <w:tcW w:w="525" w:type="dxa"/>
            <w:vMerge w:val="continue"/>
            <w:vAlign w:val="center"/>
          </w:tcPr>
          <w:p w14:paraId="50A1290F">
            <w:pPr>
              <w:widowControl/>
              <w:jc w:val="center"/>
              <w:rPr>
                <w:rFonts w:hint="eastAsia" w:ascii="仿宋" w:hAnsi="仿宋" w:eastAsia="仿宋" w:cs="仿宋"/>
                <w:color w:val="000000" w:themeColor="text1"/>
                <w:kern w:val="0"/>
                <w:sz w:val="28"/>
                <w:szCs w:val="28"/>
                <w14:textFill>
                  <w14:solidFill>
                    <w14:schemeClr w14:val="tx1"/>
                  </w14:solidFill>
                </w14:textFill>
              </w:rPr>
            </w:pPr>
          </w:p>
        </w:tc>
        <w:tc>
          <w:tcPr>
            <w:tcW w:w="3405" w:type="dxa"/>
            <w:vAlign w:val="center"/>
          </w:tcPr>
          <w:p w14:paraId="49423547">
            <w:pPr>
              <w:widowControl/>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导电回路绝缘性能测试</w:t>
            </w:r>
          </w:p>
        </w:tc>
        <w:tc>
          <w:tcPr>
            <w:tcW w:w="4980" w:type="dxa"/>
            <w:vAlign w:val="center"/>
          </w:tcPr>
          <w:p w14:paraId="386B17D9">
            <w:pPr>
              <w:widowControl/>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符合标准</w:t>
            </w:r>
          </w:p>
        </w:tc>
      </w:tr>
      <w:tr w14:paraId="551715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trPr>
        <w:tc>
          <w:tcPr>
            <w:tcW w:w="540" w:type="dxa"/>
            <w:vAlign w:val="center"/>
          </w:tcPr>
          <w:p w14:paraId="7689917B">
            <w:pPr>
              <w:widowControl/>
              <w:jc w:val="center"/>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6</w:t>
            </w:r>
          </w:p>
        </w:tc>
        <w:tc>
          <w:tcPr>
            <w:tcW w:w="525" w:type="dxa"/>
            <w:vMerge w:val="continue"/>
            <w:vAlign w:val="center"/>
          </w:tcPr>
          <w:p w14:paraId="16F1FCB2">
            <w:pPr>
              <w:widowControl/>
              <w:jc w:val="center"/>
              <w:rPr>
                <w:rFonts w:hint="eastAsia" w:ascii="仿宋" w:hAnsi="仿宋" w:eastAsia="仿宋" w:cs="仿宋"/>
                <w:color w:val="000000" w:themeColor="text1"/>
                <w:kern w:val="0"/>
                <w:sz w:val="28"/>
                <w:szCs w:val="28"/>
                <w14:textFill>
                  <w14:solidFill>
                    <w14:schemeClr w14:val="tx1"/>
                  </w14:solidFill>
                </w14:textFill>
              </w:rPr>
            </w:pPr>
          </w:p>
        </w:tc>
        <w:tc>
          <w:tcPr>
            <w:tcW w:w="3405" w:type="dxa"/>
            <w:vAlign w:val="center"/>
          </w:tcPr>
          <w:p w14:paraId="02BAC9D4">
            <w:pPr>
              <w:widowControl/>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限速器安全钳联动试验（对于使用年限不超过15年的限速器，每2年进行一次限速器动作试验；对于使用超过15年的限速器，每年进行一次限速器动作速度校验）</w:t>
            </w:r>
          </w:p>
        </w:tc>
        <w:tc>
          <w:tcPr>
            <w:tcW w:w="4980" w:type="dxa"/>
            <w:vAlign w:val="center"/>
          </w:tcPr>
          <w:p w14:paraId="66BEA208">
            <w:pPr>
              <w:widowControl/>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工作正常</w:t>
            </w:r>
          </w:p>
        </w:tc>
      </w:tr>
      <w:tr w14:paraId="30402C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trPr>
        <w:tc>
          <w:tcPr>
            <w:tcW w:w="540" w:type="dxa"/>
            <w:vAlign w:val="center"/>
          </w:tcPr>
          <w:p w14:paraId="53A3EDB9">
            <w:pPr>
              <w:widowControl/>
              <w:jc w:val="center"/>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7</w:t>
            </w:r>
          </w:p>
        </w:tc>
        <w:tc>
          <w:tcPr>
            <w:tcW w:w="525" w:type="dxa"/>
            <w:vMerge w:val="continue"/>
            <w:vAlign w:val="center"/>
          </w:tcPr>
          <w:p w14:paraId="5FCDE486">
            <w:pPr>
              <w:widowControl/>
              <w:jc w:val="center"/>
              <w:rPr>
                <w:rFonts w:hint="eastAsia" w:ascii="仿宋" w:hAnsi="仿宋" w:eastAsia="仿宋" w:cs="仿宋"/>
                <w:color w:val="000000" w:themeColor="text1"/>
                <w:kern w:val="0"/>
                <w:sz w:val="28"/>
                <w:szCs w:val="28"/>
                <w14:textFill>
                  <w14:solidFill>
                    <w14:schemeClr w14:val="tx1"/>
                  </w14:solidFill>
                </w14:textFill>
              </w:rPr>
            </w:pPr>
          </w:p>
        </w:tc>
        <w:tc>
          <w:tcPr>
            <w:tcW w:w="3405" w:type="dxa"/>
            <w:vAlign w:val="center"/>
          </w:tcPr>
          <w:p w14:paraId="210B8B23">
            <w:pPr>
              <w:widowControl/>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上行超速保护装置动作试验</w:t>
            </w:r>
          </w:p>
        </w:tc>
        <w:tc>
          <w:tcPr>
            <w:tcW w:w="4980" w:type="dxa"/>
            <w:vAlign w:val="center"/>
          </w:tcPr>
          <w:p w14:paraId="2E8E274E">
            <w:pPr>
              <w:widowControl/>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工作正常</w:t>
            </w:r>
          </w:p>
        </w:tc>
      </w:tr>
      <w:tr w14:paraId="6CA056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trPr>
        <w:tc>
          <w:tcPr>
            <w:tcW w:w="540" w:type="dxa"/>
            <w:vAlign w:val="center"/>
          </w:tcPr>
          <w:p w14:paraId="4FEAC703">
            <w:pPr>
              <w:widowControl/>
              <w:jc w:val="center"/>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8</w:t>
            </w:r>
          </w:p>
        </w:tc>
        <w:tc>
          <w:tcPr>
            <w:tcW w:w="525" w:type="dxa"/>
            <w:vMerge w:val="continue"/>
            <w:vAlign w:val="center"/>
          </w:tcPr>
          <w:p w14:paraId="75AAAF41">
            <w:pPr>
              <w:widowControl/>
              <w:jc w:val="center"/>
              <w:rPr>
                <w:rFonts w:hint="eastAsia" w:ascii="仿宋" w:hAnsi="仿宋" w:eastAsia="仿宋" w:cs="仿宋"/>
                <w:color w:val="000000" w:themeColor="text1"/>
                <w:kern w:val="0"/>
                <w:sz w:val="28"/>
                <w:szCs w:val="28"/>
                <w14:textFill>
                  <w14:solidFill>
                    <w14:schemeClr w14:val="tx1"/>
                  </w14:solidFill>
                </w14:textFill>
              </w:rPr>
            </w:pPr>
          </w:p>
        </w:tc>
        <w:tc>
          <w:tcPr>
            <w:tcW w:w="3405" w:type="dxa"/>
            <w:vAlign w:val="center"/>
          </w:tcPr>
          <w:p w14:paraId="0A790A66">
            <w:pPr>
              <w:widowControl/>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轿厢意外移动保护装置动作试验</w:t>
            </w:r>
          </w:p>
        </w:tc>
        <w:tc>
          <w:tcPr>
            <w:tcW w:w="4980" w:type="dxa"/>
            <w:vAlign w:val="center"/>
          </w:tcPr>
          <w:p w14:paraId="395A7A81">
            <w:pPr>
              <w:widowControl/>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工作正常</w:t>
            </w:r>
          </w:p>
        </w:tc>
      </w:tr>
      <w:tr w14:paraId="4BBA05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trPr>
        <w:tc>
          <w:tcPr>
            <w:tcW w:w="540" w:type="dxa"/>
            <w:vAlign w:val="center"/>
          </w:tcPr>
          <w:p w14:paraId="49CFCA6C">
            <w:pPr>
              <w:widowControl/>
              <w:jc w:val="center"/>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9</w:t>
            </w:r>
          </w:p>
        </w:tc>
        <w:tc>
          <w:tcPr>
            <w:tcW w:w="525" w:type="dxa"/>
            <w:vMerge w:val="continue"/>
            <w:vAlign w:val="center"/>
          </w:tcPr>
          <w:p w14:paraId="05A13BB9">
            <w:pPr>
              <w:widowControl/>
              <w:jc w:val="center"/>
              <w:rPr>
                <w:rFonts w:hint="eastAsia" w:ascii="仿宋" w:hAnsi="仿宋" w:eastAsia="仿宋" w:cs="仿宋"/>
                <w:color w:val="000000" w:themeColor="text1"/>
                <w:kern w:val="0"/>
                <w:sz w:val="28"/>
                <w:szCs w:val="28"/>
                <w14:textFill>
                  <w14:solidFill>
                    <w14:schemeClr w14:val="tx1"/>
                  </w14:solidFill>
                </w14:textFill>
              </w:rPr>
            </w:pPr>
          </w:p>
        </w:tc>
        <w:tc>
          <w:tcPr>
            <w:tcW w:w="3405" w:type="dxa"/>
            <w:vAlign w:val="center"/>
          </w:tcPr>
          <w:p w14:paraId="642A4549">
            <w:pPr>
              <w:widowControl/>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轿顶、轿厢架、轿门及其附件安装螺栓</w:t>
            </w:r>
          </w:p>
        </w:tc>
        <w:tc>
          <w:tcPr>
            <w:tcW w:w="4980" w:type="dxa"/>
            <w:vAlign w:val="center"/>
          </w:tcPr>
          <w:p w14:paraId="192E144B">
            <w:pPr>
              <w:widowControl/>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紧固</w:t>
            </w:r>
          </w:p>
        </w:tc>
      </w:tr>
      <w:tr w14:paraId="1E936C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trPr>
        <w:tc>
          <w:tcPr>
            <w:tcW w:w="540" w:type="dxa"/>
            <w:vAlign w:val="center"/>
          </w:tcPr>
          <w:p w14:paraId="0709AC26">
            <w:pPr>
              <w:widowControl/>
              <w:jc w:val="center"/>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10</w:t>
            </w:r>
          </w:p>
        </w:tc>
        <w:tc>
          <w:tcPr>
            <w:tcW w:w="525" w:type="dxa"/>
            <w:vMerge w:val="continue"/>
            <w:vAlign w:val="center"/>
          </w:tcPr>
          <w:p w14:paraId="43942B0E">
            <w:pPr>
              <w:widowControl/>
              <w:jc w:val="center"/>
              <w:rPr>
                <w:rFonts w:hint="eastAsia" w:ascii="仿宋" w:hAnsi="仿宋" w:eastAsia="仿宋" w:cs="仿宋"/>
                <w:color w:val="000000" w:themeColor="text1"/>
                <w:kern w:val="0"/>
                <w:sz w:val="28"/>
                <w:szCs w:val="28"/>
                <w14:textFill>
                  <w14:solidFill>
                    <w14:schemeClr w14:val="tx1"/>
                  </w14:solidFill>
                </w14:textFill>
              </w:rPr>
            </w:pPr>
          </w:p>
        </w:tc>
        <w:tc>
          <w:tcPr>
            <w:tcW w:w="3405" w:type="dxa"/>
            <w:vAlign w:val="center"/>
          </w:tcPr>
          <w:p w14:paraId="7988CC07">
            <w:pPr>
              <w:widowControl/>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轿厢和对重/平衡重的导轨支架</w:t>
            </w:r>
          </w:p>
        </w:tc>
        <w:tc>
          <w:tcPr>
            <w:tcW w:w="4980" w:type="dxa"/>
            <w:vAlign w:val="center"/>
          </w:tcPr>
          <w:p w14:paraId="0EC40BF7">
            <w:pPr>
              <w:widowControl/>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固定、无松动</w:t>
            </w:r>
          </w:p>
        </w:tc>
      </w:tr>
      <w:tr w14:paraId="3A127A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trPr>
        <w:tc>
          <w:tcPr>
            <w:tcW w:w="540" w:type="dxa"/>
            <w:vAlign w:val="center"/>
          </w:tcPr>
          <w:p w14:paraId="22EDC824">
            <w:pPr>
              <w:widowControl/>
              <w:jc w:val="center"/>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11</w:t>
            </w:r>
          </w:p>
        </w:tc>
        <w:tc>
          <w:tcPr>
            <w:tcW w:w="525" w:type="dxa"/>
            <w:vMerge w:val="continue"/>
            <w:vAlign w:val="center"/>
          </w:tcPr>
          <w:p w14:paraId="10173BFB">
            <w:pPr>
              <w:widowControl/>
              <w:jc w:val="center"/>
              <w:rPr>
                <w:rFonts w:hint="eastAsia" w:ascii="仿宋" w:hAnsi="仿宋" w:eastAsia="仿宋" w:cs="仿宋"/>
                <w:color w:val="000000" w:themeColor="text1"/>
                <w:kern w:val="0"/>
                <w:sz w:val="28"/>
                <w:szCs w:val="28"/>
                <w14:textFill>
                  <w14:solidFill>
                    <w14:schemeClr w14:val="tx1"/>
                  </w14:solidFill>
                </w14:textFill>
              </w:rPr>
            </w:pPr>
          </w:p>
        </w:tc>
        <w:tc>
          <w:tcPr>
            <w:tcW w:w="3405" w:type="dxa"/>
            <w:vAlign w:val="center"/>
          </w:tcPr>
          <w:p w14:paraId="4FA5A6C7">
            <w:pPr>
              <w:widowControl/>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轿厢和对重/平衡重的导轨</w:t>
            </w:r>
          </w:p>
        </w:tc>
        <w:tc>
          <w:tcPr>
            <w:tcW w:w="4980" w:type="dxa"/>
            <w:vAlign w:val="center"/>
          </w:tcPr>
          <w:p w14:paraId="0DA070F3">
            <w:pPr>
              <w:widowControl/>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清洁，压板固定</w:t>
            </w:r>
          </w:p>
        </w:tc>
      </w:tr>
      <w:tr w14:paraId="11FDE5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trPr>
        <w:tc>
          <w:tcPr>
            <w:tcW w:w="540" w:type="dxa"/>
            <w:vAlign w:val="center"/>
          </w:tcPr>
          <w:p w14:paraId="25618B78">
            <w:pPr>
              <w:widowControl/>
              <w:jc w:val="center"/>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12</w:t>
            </w:r>
          </w:p>
        </w:tc>
        <w:tc>
          <w:tcPr>
            <w:tcW w:w="525" w:type="dxa"/>
            <w:vMerge w:val="continue"/>
            <w:vAlign w:val="center"/>
          </w:tcPr>
          <w:p w14:paraId="5BDAC812">
            <w:pPr>
              <w:widowControl/>
              <w:jc w:val="center"/>
              <w:rPr>
                <w:rFonts w:hint="eastAsia" w:ascii="仿宋" w:hAnsi="仿宋" w:eastAsia="仿宋" w:cs="仿宋"/>
                <w:color w:val="000000" w:themeColor="text1"/>
                <w:kern w:val="0"/>
                <w:sz w:val="28"/>
                <w:szCs w:val="28"/>
                <w14:textFill>
                  <w14:solidFill>
                    <w14:schemeClr w14:val="tx1"/>
                  </w14:solidFill>
                </w14:textFill>
              </w:rPr>
            </w:pPr>
          </w:p>
        </w:tc>
        <w:tc>
          <w:tcPr>
            <w:tcW w:w="3405" w:type="dxa"/>
            <w:vAlign w:val="center"/>
          </w:tcPr>
          <w:p w14:paraId="4477D57B">
            <w:pPr>
              <w:widowControl/>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随行电缆</w:t>
            </w:r>
          </w:p>
        </w:tc>
        <w:tc>
          <w:tcPr>
            <w:tcW w:w="4980" w:type="dxa"/>
            <w:vAlign w:val="center"/>
          </w:tcPr>
          <w:p w14:paraId="75C51285">
            <w:pPr>
              <w:widowControl/>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无损伤</w:t>
            </w:r>
          </w:p>
        </w:tc>
      </w:tr>
      <w:tr w14:paraId="0BA11B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trPr>
        <w:tc>
          <w:tcPr>
            <w:tcW w:w="540" w:type="dxa"/>
            <w:vAlign w:val="center"/>
          </w:tcPr>
          <w:p w14:paraId="799BFDDB">
            <w:pPr>
              <w:widowControl/>
              <w:jc w:val="center"/>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13</w:t>
            </w:r>
          </w:p>
        </w:tc>
        <w:tc>
          <w:tcPr>
            <w:tcW w:w="525" w:type="dxa"/>
            <w:vMerge w:val="continue"/>
            <w:vAlign w:val="center"/>
          </w:tcPr>
          <w:p w14:paraId="1D51642E">
            <w:pPr>
              <w:widowControl/>
              <w:jc w:val="center"/>
              <w:rPr>
                <w:rFonts w:hint="eastAsia" w:ascii="仿宋" w:hAnsi="仿宋" w:eastAsia="仿宋" w:cs="仿宋"/>
                <w:color w:val="000000" w:themeColor="text1"/>
                <w:kern w:val="0"/>
                <w:sz w:val="28"/>
                <w:szCs w:val="28"/>
                <w14:textFill>
                  <w14:solidFill>
                    <w14:schemeClr w14:val="tx1"/>
                  </w14:solidFill>
                </w14:textFill>
              </w:rPr>
            </w:pPr>
          </w:p>
        </w:tc>
        <w:tc>
          <w:tcPr>
            <w:tcW w:w="3405" w:type="dxa"/>
            <w:vAlign w:val="center"/>
          </w:tcPr>
          <w:p w14:paraId="3B340B35">
            <w:pPr>
              <w:widowControl/>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层门装置和地坎</w:t>
            </w:r>
          </w:p>
        </w:tc>
        <w:tc>
          <w:tcPr>
            <w:tcW w:w="4980" w:type="dxa"/>
            <w:vAlign w:val="center"/>
          </w:tcPr>
          <w:p w14:paraId="6AC15CBB">
            <w:pPr>
              <w:widowControl/>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无影响正常使用的变形，各安装螺栓紧固</w:t>
            </w:r>
          </w:p>
        </w:tc>
      </w:tr>
      <w:tr w14:paraId="31B17C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trPr>
        <w:tc>
          <w:tcPr>
            <w:tcW w:w="540" w:type="dxa"/>
            <w:vAlign w:val="center"/>
          </w:tcPr>
          <w:p w14:paraId="1AD097E5">
            <w:pPr>
              <w:widowControl/>
              <w:jc w:val="center"/>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14</w:t>
            </w:r>
          </w:p>
        </w:tc>
        <w:tc>
          <w:tcPr>
            <w:tcW w:w="525" w:type="dxa"/>
            <w:vMerge w:val="continue"/>
            <w:vAlign w:val="center"/>
          </w:tcPr>
          <w:p w14:paraId="0AA18DF4">
            <w:pPr>
              <w:widowControl/>
              <w:jc w:val="center"/>
              <w:rPr>
                <w:rFonts w:hint="eastAsia" w:ascii="仿宋" w:hAnsi="仿宋" w:eastAsia="仿宋" w:cs="仿宋"/>
                <w:color w:val="000000" w:themeColor="text1"/>
                <w:kern w:val="0"/>
                <w:sz w:val="28"/>
                <w:szCs w:val="28"/>
                <w14:textFill>
                  <w14:solidFill>
                    <w14:schemeClr w14:val="tx1"/>
                  </w14:solidFill>
                </w14:textFill>
              </w:rPr>
            </w:pPr>
          </w:p>
        </w:tc>
        <w:tc>
          <w:tcPr>
            <w:tcW w:w="3405" w:type="dxa"/>
            <w:vAlign w:val="center"/>
          </w:tcPr>
          <w:p w14:paraId="7EC715BA">
            <w:pPr>
              <w:widowControl/>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轿厢称重装置</w:t>
            </w:r>
          </w:p>
        </w:tc>
        <w:tc>
          <w:tcPr>
            <w:tcW w:w="4980" w:type="dxa"/>
            <w:vAlign w:val="center"/>
          </w:tcPr>
          <w:p w14:paraId="25B96A85">
            <w:pPr>
              <w:widowControl/>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准确有效</w:t>
            </w:r>
          </w:p>
        </w:tc>
      </w:tr>
      <w:tr w14:paraId="1306EE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trPr>
        <w:tc>
          <w:tcPr>
            <w:tcW w:w="540" w:type="dxa"/>
            <w:vAlign w:val="center"/>
          </w:tcPr>
          <w:p w14:paraId="4027C8FC">
            <w:pPr>
              <w:widowControl/>
              <w:jc w:val="center"/>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15</w:t>
            </w:r>
          </w:p>
        </w:tc>
        <w:tc>
          <w:tcPr>
            <w:tcW w:w="525" w:type="dxa"/>
            <w:vMerge w:val="continue"/>
            <w:vAlign w:val="center"/>
          </w:tcPr>
          <w:p w14:paraId="270A2CC1">
            <w:pPr>
              <w:widowControl/>
              <w:jc w:val="center"/>
              <w:rPr>
                <w:rFonts w:hint="eastAsia" w:ascii="仿宋" w:hAnsi="仿宋" w:eastAsia="仿宋" w:cs="仿宋"/>
                <w:color w:val="000000" w:themeColor="text1"/>
                <w:kern w:val="0"/>
                <w:sz w:val="28"/>
                <w:szCs w:val="28"/>
                <w14:textFill>
                  <w14:solidFill>
                    <w14:schemeClr w14:val="tx1"/>
                  </w14:solidFill>
                </w14:textFill>
              </w:rPr>
            </w:pPr>
          </w:p>
        </w:tc>
        <w:tc>
          <w:tcPr>
            <w:tcW w:w="3405" w:type="dxa"/>
            <w:vAlign w:val="center"/>
          </w:tcPr>
          <w:p w14:paraId="573DC6CF">
            <w:pPr>
              <w:widowControl/>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安全钳钳座</w:t>
            </w:r>
          </w:p>
        </w:tc>
        <w:tc>
          <w:tcPr>
            <w:tcW w:w="4980" w:type="dxa"/>
            <w:vAlign w:val="center"/>
          </w:tcPr>
          <w:p w14:paraId="37DE18C6">
            <w:pPr>
              <w:widowControl/>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固定、无松动</w:t>
            </w:r>
          </w:p>
        </w:tc>
      </w:tr>
      <w:tr w14:paraId="1016A9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trPr>
        <w:tc>
          <w:tcPr>
            <w:tcW w:w="540" w:type="dxa"/>
            <w:vAlign w:val="center"/>
          </w:tcPr>
          <w:p w14:paraId="5DE467A7">
            <w:pPr>
              <w:widowControl/>
              <w:jc w:val="center"/>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16</w:t>
            </w:r>
          </w:p>
        </w:tc>
        <w:tc>
          <w:tcPr>
            <w:tcW w:w="525" w:type="dxa"/>
            <w:vMerge w:val="continue"/>
            <w:vAlign w:val="center"/>
          </w:tcPr>
          <w:p w14:paraId="48102980">
            <w:pPr>
              <w:widowControl/>
              <w:jc w:val="center"/>
              <w:rPr>
                <w:rFonts w:hint="eastAsia" w:ascii="仿宋" w:hAnsi="仿宋" w:eastAsia="仿宋" w:cs="仿宋"/>
                <w:color w:val="000000" w:themeColor="text1"/>
                <w:kern w:val="0"/>
                <w:sz w:val="28"/>
                <w:szCs w:val="28"/>
                <w14:textFill>
                  <w14:solidFill>
                    <w14:schemeClr w14:val="tx1"/>
                  </w14:solidFill>
                </w14:textFill>
              </w:rPr>
            </w:pPr>
          </w:p>
        </w:tc>
        <w:tc>
          <w:tcPr>
            <w:tcW w:w="3405" w:type="dxa"/>
            <w:vAlign w:val="center"/>
          </w:tcPr>
          <w:p w14:paraId="750A4AD3">
            <w:pPr>
              <w:widowControl/>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轿底各安装螺栓</w:t>
            </w:r>
          </w:p>
        </w:tc>
        <w:tc>
          <w:tcPr>
            <w:tcW w:w="4980" w:type="dxa"/>
            <w:vAlign w:val="center"/>
          </w:tcPr>
          <w:p w14:paraId="53E2BE77">
            <w:pPr>
              <w:widowControl/>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紧固</w:t>
            </w:r>
          </w:p>
        </w:tc>
      </w:tr>
      <w:tr w14:paraId="60B3EE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trPr>
        <w:tc>
          <w:tcPr>
            <w:tcW w:w="540" w:type="dxa"/>
            <w:vAlign w:val="center"/>
          </w:tcPr>
          <w:p w14:paraId="0108344C">
            <w:pPr>
              <w:widowControl/>
              <w:jc w:val="center"/>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17</w:t>
            </w:r>
          </w:p>
        </w:tc>
        <w:tc>
          <w:tcPr>
            <w:tcW w:w="525" w:type="dxa"/>
            <w:vMerge w:val="continue"/>
            <w:vAlign w:val="center"/>
          </w:tcPr>
          <w:p w14:paraId="61AD18C9">
            <w:pPr>
              <w:widowControl/>
              <w:jc w:val="center"/>
              <w:rPr>
                <w:rFonts w:hint="eastAsia" w:ascii="仿宋" w:hAnsi="仿宋" w:eastAsia="仿宋" w:cs="仿宋"/>
                <w:color w:val="000000" w:themeColor="text1"/>
                <w:kern w:val="0"/>
                <w:sz w:val="28"/>
                <w:szCs w:val="28"/>
                <w14:textFill>
                  <w14:solidFill>
                    <w14:schemeClr w14:val="tx1"/>
                  </w14:solidFill>
                </w14:textFill>
              </w:rPr>
            </w:pPr>
          </w:p>
        </w:tc>
        <w:tc>
          <w:tcPr>
            <w:tcW w:w="3405" w:type="dxa"/>
            <w:vAlign w:val="center"/>
          </w:tcPr>
          <w:p w14:paraId="49809339">
            <w:pPr>
              <w:widowControl/>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缓冲器</w:t>
            </w:r>
          </w:p>
        </w:tc>
        <w:tc>
          <w:tcPr>
            <w:tcW w:w="4980" w:type="dxa"/>
            <w:vAlign w:val="center"/>
          </w:tcPr>
          <w:p w14:paraId="71D583A7">
            <w:pPr>
              <w:widowControl/>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固定、无松动</w:t>
            </w:r>
          </w:p>
        </w:tc>
      </w:tr>
    </w:tbl>
    <w:p w14:paraId="5E01C6C8">
      <w:pPr>
        <w:tabs>
          <w:tab w:val="left" w:pos="8280"/>
        </w:tabs>
        <w:spacing w:line="440" w:lineRule="exact"/>
        <w:ind w:right="187" w:firstLine="560" w:firstLineChars="200"/>
        <w:jc w:val="left"/>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注：半月：如果某些电梯没有表中的项目（内容），如有的电梯不含有某种部件，项目（内容）可适当进行调整（下同）。</w:t>
      </w:r>
    </w:p>
    <w:p w14:paraId="115668D5">
      <w:pPr>
        <w:tabs>
          <w:tab w:val="left" w:pos="8280"/>
        </w:tabs>
        <w:spacing w:line="440" w:lineRule="exact"/>
        <w:ind w:right="187" w:firstLine="560" w:firstLineChars="200"/>
        <w:jc w:val="left"/>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季度：维护保养项目（内容）和要求中对测试、试验有明确规定的，应当按照规定进行测试、试验，没有明确规定的，一般为检查、调整、清洁和润滑（下同）。</w:t>
      </w:r>
    </w:p>
    <w:p w14:paraId="1235D5DE">
      <w:pPr>
        <w:tabs>
          <w:tab w:val="left" w:pos="8280"/>
        </w:tabs>
        <w:spacing w:line="440" w:lineRule="exact"/>
        <w:ind w:right="187" w:firstLine="560" w:firstLineChars="200"/>
        <w:jc w:val="left"/>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半年：维护保养基本要求中，规定为“符合标准值”的，是指符合对应的国家标准、行业标准和制造单位要求（下同）。</w:t>
      </w:r>
    </w:p>
    <w:p w14:paraId="0D75F603">
      <w:pPr>
        <w:tabs>
          <w:tab w:val="left" w:pos="8280"/>
        </w:tabs>
        <w:spacing w:line="440" w:lineRule="exact"/>
        <w:ind w:right="187" w:firstLine="560" w:firstLineChars="200"/>
        <w:jc w:val="left"/>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年度：维护保养基本要求中，规定为“制造单位要求”的，按照制造单位的要求，其他没有明确“要求”的，应当为安全技术规范、标准或者制造单位等的要求（下同）</w:t>
      </w:r>
    </w:p>
    <w:p w14:paraId="7A371C9E">
      <w:pPr>
        <w:tabs>
          <w:tab w:val="left" w:pos="8280"/>
        </w:tabs>
        <w:spacing w:line="440" w:lineRule="exact"/>
        <w:ind w:right="187"/>
        <w:jc w:val="both"/>
        <w:rPr>
          <w:rFonts w:hint="eastAsia" w:ascii="仿宋" w:hAnsi="仿宋" w:eastAsia="仿宋" w:cs="仿宋"/>
          <w:color w:val="000000" w:themeColor="text1"/>
          <w:sz w:val="28"/>
          <w:szCs w:val="28"/>
          <w14:textFill>
            <w14:solidFill>
              <w14:schemeClr w14:val="tx1"/>
            </w14:solidFill>
          </w14:textFill>
        </w:rPr>
      </w:pPr>
    </w:p>
    <w:p w14:paraId="74B13E3E">
      <w:pPr>
        <w:tabs>
          <w:tab w:val="left" w:pos="8280"/>
        </w:tabs>
        <w:spacing w:line="440" w:lineRule="exact"/>
        <w:ind w:right="187"/>
        <w:jc w:val="center"/>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表二：扶梯</w:t>
      </w:r>
    </w:p>
    <w:tbl>
      <w:tblPr>
        <w:tblStyle w:val="34"/>
        <w:tblW w:w="0" w:type="auto"/>
        <w:tblInd w:w="-36" w:type="dxa"/>
        <w:tblLayout w:type="fixed"/>
        <w:tblCellMar>
          <w:top w:w="0" w:type="dxa"/>
          <w:left w:w="108" w:type="dxa"/>
          <w:bottom w:w="0" w:type="dxa"/>
          <w:right w:w="108" w:type="dxa"/>
        </w:tblCellMar>
      </w:tblPr>
      <w:tblGrid>
        <w:gridCol w:w="510"/>
        <w:gridCol w:w="540"/>
        <w:gridCol w:w="3630"/>
        <w:gridCol w:w="4740"/>
      </w:tblGrid>
      <w:tr w14:paraId="687B10F2">
        <w:tblPrEx>
          <w:tblCellMar>
            <w:top w:w="0" w:type="dxa"/>
            <w:left w:w="108" w:type="dxa"/>
            <w:bottom w:w="0" w:type="dxa"/>
            <w:right w:w="108" w:type="dxa"/>
          </w:tblCellMar>
        </w:tblPrEx>
        <w:trPr>
          <w:trHeight w:val="795" w:hRule="atLeast"/>
        </w:trPr>
        <w:tc>
          <w:tcPr>
            <w:tcW w:w="510" w:type="dxa"/>
            <w:tcBorders>
              <w:top w:val="single" w:color="auto" w:sz="4" w:space="0"/>
              <w:left w:val="single" w:color="auto" w:sz="4" w:space="0"/>
              <w:bottom w:val="single" w:color="auto" w:sz="4" w:space="0"/>
              <w:right w:val="single" w:color="auto" w:sz="4" w:space="0"/>
            </w:tcBorders>
            <w:vAlign w:val="center"/>
          </w:tcPr>
          <w:p w14:paraId="125DA82D">
            <w:pPr>
              <w:widowControl/>
              <w:jc w:val="center"/>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序号</w:t>
            </w:r>
          </w:p>
        </w:tc>
        <w:tc>
          <w:tcPr>
            <w:tcW w:w="540" w:type="dxa"/>
            <w:tcBorders>
              <w:top w:val="single" w:color="auto" w:sz="4" w:space="0"/>
              <w:left w:val="nil"/>
              <w:bottom w:val="single" w:color="auto" w:sz="4" w:space="0"/>
              <w:right w:val="single" w:color="auto" w:sz="4" w:space="0"/>
            </w:tcBorders>
            <w:vAlign w:val="center"/>
          </w:tcPr>
          <w:p w14:paraId="0B6A2598">
            <w:pPr>
              <w:widowControl/>
              <w:jc w:val="center"/>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周期</w:t>
            </w:r>
          </w:p>
        </w:tc>
        <w:tc>
          <w:tcPr>
            <w:tcW w:w="3630" w:type="dxa"/>
            <w:tcBorders>
              <w:top w:val="single" w:color="auto" w:sz="4" w:space="0"/>
              <w:left w:val="nil"/>
              <w:bottom w:val="single" w:color="auto" w:sz="4" w:space="0"/>
              <w:right w:val="single" w:color="auto" w:sz="4" w:space="0"/>
            </w:tcBorders>
            <w:vAlign w:val="center"/>
          </w:tcPr>
          <w:p w14:paraId="3DD5BA21">
            <w:pPr>
              <w:widowControl/>
              <w:jc w:val="center"/>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 xml:space="preserve">维护保养项目（内容） </w:t>
            </w:r>
          </w:p>
        </w:tc>
        <w:tc>
          <w:tcPr>
            <w:tcW w:w="4740" w:type="dxa"/>
            <w:tcBorders>
              <w:top w:val="single" w:color="auto" w:sz="4" w:space="0"/>
              <w:left w:val="nil"/>
              <w:bottom w:val="single" w:color="auto" w:sz="4" w:space="0"/>
              <w:right w:val="single" w:color="auto" w:sz="4" w:space="0"/>
            </w:tcBorders>
            <w:vAlign w:val="center"/>
          </w:tcPr>
          <w:p w14:paraId="1DCE53BB">
            <w:pPr>
              <w:widowControl/>
              <w:jc w:val="center"/>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维护保养基本要求</w:t>
            </w:r>
          </w:p>
        </w:tc>
      </w:tr>
      <w:tr w14:paraId="3F6D6FEE">
        <w:tblPrEx>
          <w:tblCellMar>
            <w:top w:w="0" w:type="dxa"/>
            <w:left w:w="108" w:type="dxa"/>
            <w:bottom w:w="0" w:type="dxa"/>
            <w:right w:w="108" w:type="dxa"/>
          </w:tblCellMar>
        </w:tblPrEx>
        <w:trPr>
          <w:trHeight w:val="510" w:hRule="atLeast"/>
        </w:trPr>
        <w:tc>
          <w:tcPr>
            <w:tcW w:w="510" w:type="dxa"/>
            <w:tcBorders>
              <w:top w:val="nil"/>
              <w:left w:val="single" w:color="auto" w:sz="4" w:space="0"/>
              <w:bottom w:val="single" w:color="auto" w:sz="4" w:space="0"/>
              <w:right w:val="single" w:color="auto" w:sz="4" w:space="0"/>
            </w:tcBorders>
            <w:vAlign w:val="center"/>
          </w:tcPr>
          <w:p w14:paraId="7A9A5A7A">
            <w:pPr>
              <w:widowControl/>
              <w:jc w:val="center"/>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1</w:t>
            </w:r>
          </w:p>
        </w:tc>
        <w:tc>
          <w:tcPr>
            <w:tcW w:w="540" w:type="dxa"/>
            <w:vMerge w:val="restart"/>
            <w:tcBorders>
              <w:top w:val="single" w:color="auto" w:sz="4" w:space="0"/>
              <w:left w:val="nil"/>
              <w:right w:val="single" w:color="auto" w:sz="4" w:space="0"/>
            </w:tcBorders>
            <w:vAlign w:val="center"/>
          </w:tcPr>
          <w:p w14:paraId="0FE0B540">
            <w:pPr>
              <w:widowControl/>
              <w:jc w:val="center"/>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半</w:t>
            </w:r>
          </w:p>
          <w:p w14:paraId="4818B2C5">
            <w:pPr>
              <w:widowControl/>
              <w:jc w:val="center"/>
              <w:rPr>
                <w:rFonts w:hint="eastAsia" w:ascii="仿宋" w:hAnsi="仿宋" w:eastAsia="仿宋" w:cs="仿宋"/>
                <w:color w:val="000000" w:themeColor="text1"/>
                <w:kern w:val="0"/>
                <w:sz w:val="28"/>
                <w:szCs w:val="28"/>
                <w14:textFill>
                  <w14:solidFill>
                    <w14:schemeClr w14:val="tx1"/>
                  </w14:solidFill>
                </w14:textFill>
              </w:rPr>
            </w:pPr>
          </w:p>
          <w:p w14:paraId="257E6B2D">
            <w:pPr>
              <w:widowControl/>
              <w:jc w:val="center"/>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月</w:t>
            </w:r>
          </w:p>
        </w:tc>
        <w:tc>
          <w:tcPr>
            <w:tcW w:w="3630" w:type="dxa"/>
            <w:tcBorders>
              <w:top w:val="single" w:color="auto" w:sz="4" w:space="0"/>
              <w:left w:val="nil"/>
              <w:bottom w:val="single" w:color="auto" w:sz="4" w:space="0"/>
              <w:right w:val="single" w:color="auto" w:sz="4" w:space="0"/>
            </w:tcBorders>
            <w:vAlign w:val="center"/>
          </w:tcPr>
          <w:p w14:paraId="2834B8CD">
            <w:pPr>
              <w:widowControl/>
              <w:jc w:val="left"/>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电器部件</w:t>
            </w:r>
          </w:p>
        </w:tc>
        <w:tc>
          <w:tcPr>
            <w:tcW w:w="4740" w:type="dxa"/>
            <w:tcBorders>
              <w:top w:val="single" w:color="auto" w:sz="4" w:space="0"/>
              <w:left w:val="nil"/>
              <w:bottom w:val="single" w:color="auto" w:sz="4" w:space="0"/>
              <w:right w:val="single" w:color="auto" w:sz="4" w:space="0"/>
            </w:tcBorders>
            <w:vAlign w:val="center"/>
          </w:tcPr>
          <w:p w14:paraId="7F033D96">
            <w:pPr>
              <w:widowControl/>
              <w:jc w:val="left"/>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清洁，接线紧固</w:t>
            </w:r>
          </w:p>
        </w:tc>
      </w:tr>
      <w:tr w14:paraId="290A93FE">
        <w:tblPrEx>
          <w:tblCellMar>
            <w:top w:w="0" w:type="dxa"/>
            <w:left w:w="108" w:type="dxa"/>
            <w:bottom w:w="0" w:type="dxa"/>
            <w:right w:w="108" w:type="dxa"/>
          </w:tblCellMar>
        </w:tblPrEx>
        <w:trPr>
          <w:trHeight w:val="285" w:hRule="atLeast"/>
        </w:trPr>
        <w:tc>
          <w:tcPr>
            <w:tcW w:w="510" w:type="dxa"/>
            <w:tcBorders>
              <w:top w:val="single" w:color="auto" w:sz="4" w:space="0"/>
              <w:left w:val="single" w:color="auto" w:sz="4" w:space="0"/>
              <w:bottom w:val="single" w:color="auto" w:sz="4" w:space="0"/>
              <w:right w:val="single" w:color="auto" w:sz="4" w:space="0"/>
            </w:tcBorders>
            <w:vAlign w:val="center"/>
          </w:tcPr>
          <w:p w14:paraId="57AB6E0B">
            <w:pPr>
              <w:widowControl/>
              <w:jc w:val="center"/>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2</w:t>
            </w:r>
          </w:p>
        </w:tc>
        <w:tc>
          <w:tcPr>
            <w:tcW w:w="540" w:type="dxa"/>
            <w:vMerge w:val="continue"/>
            <w:tcBorders>
              <w:left w:val="nil"/>
              <w:right w:val="single" w:color="auto" w:sz="4" w:space="0"/>
            </w:tcBorders>
            <w:vAlign w:val="center"/>
          </w:tcPr>
          <w:p w14:paraId="0900DE4E">
            <w:pPr>
              <w:widowControl/>
              <w:jc w:val="center"/>
              <w:rPr>
                <w:rFonts w:hint="eastAsia" w:ascii="仿宋" w:hAnsi="仿宋" w:eastAsia="仿宋" w:cs="仿宋"/>
                <w:color w:val="000000" w:themeColor="text1"/>
                <w:kern w:val="0"/>
                <w:sz w:val="28"/>
                <w:szCs w:val="28"/>
                <w14:textFill>
                  <w14:solidFill>
                    <w14:schemeClr w14:val="tx1"/>
                  </w14:solidFill>
                </w14:textFill>
              </w:rPr>
            </w:pPr>
          </w:p>
        </w:tc>
        <w:tc>
          <w:tcPr>
            <w:tcW w:w="3630" w:type="dxa"/>
            <w:tcBorders>
              <w:top w:val="single" w:color="auto" w:sz="4" w:space="0"/>
              <w:left w:val="nil"/>
              <w:bottom w:val="single" w:color="auto" w:sz="4" w:space="0"/>
              <w:right w:val="single" w:color="auto" w:sz="4" w:space="0"/>
            </w:tcBorders>
            <w:vAlign w:val="center"/>
          </w:tcPr>
          <w:p w14:paraId="6FA9DA1D">
            <w:pPr>
              <w:widowControl/>
              <w:jc w:val="left"/>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故障显示板</w:t>
            </w:r>
          </w:p>
        </w:tc>
        <w:tc>
          <w:tcPr>
            <w:tcW w:w="4740" w:type="dxa"/>
            <w:tcBorders>
              <w:top w:val="single" w:color="auto" w:sz="4" w:space="0"/>
              <w:left w:val="single" w:color="auto" w:sz="4" w:space="0"/>
              <w:bottom w:val="single" w:color="auto" w:sz="4" w:space="0"/>
              <w:right w:val="single" w:color="auto" w:sz="4" w:space="0"/>
            </w:tcBorders>
            <w:vAlign w:val="center"/>
          </w:tcPr>
          <w:p w14:paraId="57042D17">
            <w:pPr>
              <w:widowControl/>
              <w:jc w:val="left"/>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信号功能正常</w:t>
            </w:r>
          </w:p>
        </w:tc>
      </w:tr>
      <w:tr w14:paraId="423B428C">
        <w:tblPrEx>
          <w:tblCellMar>
            <w:top w:w="0" w:type="dxa"/>
            <w:left w:w="108" w:type="dxa"/>
            <w:bottom w:w="0" w:type="dxa"/>
            <w:right w:w="108" w:type="dxa"/>
          </w:tblCellMar>
        </w:tblPrEx>
        <w:trPr>
          <w:trHeight w:val="285" w:hRule="atLeast"/>
        </w:trPr>
        <w:tc>
          <w:tcPr>
            <w:tcW w:w="510" w:type="dxa"/>
            <w:tcBorders>
              <w:top w:val="single" w:color="auto" w:sz="4" w:space="0"/>
              <w:left w:val="single" w:color="auto" w:sz="4" w:space="0"/>
              <w:bottom w:val="single" w:color="auto" w:sz="4" w:space="0"/>
              <w:right w:val="single" w:color="auto" w:sz="4" w:space="0"/>
            </w:tcBorders>
            <w:vAlign w:val="center"/>
          </w:tcPr>
          <w:p w14:paraId="2DDF4818">
            <w:pPr>
              <w:widowControl/>
              <w:jc w:val="center"/>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3</w:t>
            </w:r>
          </w:p>
        </w:tc>
        <w:tc>
          <w:tcPr>
            <w:tcW w:w="540" w:type="dxa"/>
            <w:vMerge w:val="continue"/>
            <w:tcBorders>
              <w:left w:val="nil"/>
              <w:right w:val="single" w:color="auto" w:sz="4" w:space="0"/>
            </w:tcBorders>
            <w:vAlign w:val="center"/>
          </w:tcPr>
          <w:p w14:paraId="7561A8F5">
            <w:pPr>
              <w:widowControl/>
              <w:jc w:val="center"/>
              <w:rPr>
                <w:rFonts w:hint="eastAsia" w:ascii="仿宋" w:hAnsi="仿宋" w:eastAsia="仿宋" w:cs="仿宋"/>
                <w:color w:val="000000" w:themeColor="text1"/>
                <w:kern w:val="0"/>
                <w:sz w:val="28"/>
                <w:szCs w:val="28"/>
                <w14:textFill>
                  <w14:solidFill>
                    <w14:schemeClr w14:val="tx1"/>
                  </w14:solidFill>
                </w14:textFill>
              </w:rPr>
            </w:pPr>
          </w:p>
        </w:tc>
        <w:tc>
          <w:tcPr>
            <w:tcW w:w="3630" w:type="dxa"/>
            <w:tcBorders>
              <w:top w:val="single" w:color="auto" w:sz="4" w:space="0"/>
              <w:left w:val="nil"/>
              <w:bottom w:val="single" w:color="auto" w:sz="4" w:space="0"/>
              <w:right w:val="single" w:color="auto" w:sz="4" w:space="0"/>
            </w:tcBorders>
            <w:vAlign w:val="center"/>
          </w:tcPr>
          <w:p w14:paraId="1917F38E">
            <w:pPr>
              <w:widowControl/>
              <w:jc w:val="left"/>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设备运行状况</w:t>
            </w:r>
          </w:p>
        </w:tc>
        <w:tc>
          <w:tcPr>
            <w:tcW w:w="4740" w:type="dxa"/>
            <w:tcBorders>
              <w:top w:val="single" w:color="auto" w:sz="4" w:space="0"/>
              <w:left w:val="single" w:color="auto" w:sz="4" w:space="0"/>
              <w:bottom w:val="single" w:color="auto" w:sz="4" w:space="0"/>
              <w:right w:val="single" w:color="auto" w:sz="4" w:space="0"/>
            </w:tcBorders>
            <w:vAlign w:val="center"/>
          </w:tcPr>
          <w:p w14:paraId="524169ED">
            <w:pPr>
              <w:widowControl/>
              <w:jc w:val="left"/>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正常，没有异常声响和抖动</w:t>
            </w:r>
          </w:p>
        </w:tc>
      </w:tr>
      <w:tr w14:paraId="03406329">
        <w:tblPrEx>
          <w:tblCellMar>
            <w:top w:w="0" w:type="dxa"/>
            <w:left w:w="108" w:type="dxa"/>
            <w:bottom w:w="0" w:type="dxa"/>
            <w:right w:w="108" w:type="dxa"/>
          </w:tblCellMar>
        </w:tblPrEx>
        <w:trPr>
          <w:trHeight w:val="285" w:hRule="atLeast"/>
        </w:trPr>
        <w:tc>
          <w:tcPr>
            <w:tcW w:w="510" w:type="dxa"/>
            <w:tcBorders>
              <w:top w:val="single" w:color="auto" w:sz="4" w:space="0"/>
              <w:left w:val="single" w:color="auto" w:sz="4" w:space="0"/>
              <w:bottom w:val="single" w:color="auto" w:sz="4" w:space="0"/>
              <w:right w:val="single" w:color="auto" w:sz="4" w:space="0"/>
            </w:tcBorders>
            <w:vAlign w:val="center"/>
          </w:tcPr>
          <w:p w14:paraId="2437F5AD">
            <w:pPr>
              <w:widowControl/>
              <w:jc w:val="center"/>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4</w:t>
            </w:r>
          </w:p>
        </w:tc>
        <w:tc>
          <w:tcPr>
            <w:tcW w:w="540" w:type="dxa"/>
            <w:vMerge w:val="continue"/>
            <w:tcBorders>
              <w:left w:val="nil"/>
              <w:right w:val="single" w:color="auto" w:sz="4" w:space="0"/>
            </w:tcBorders>
            <w:vAlign w:val="center"/>
          </w:tcPr>
          <w:p w14:paraId="63498505">
            <w:pPr>
              <w:widowControl/>
              <w:jc w:val="center"/>
              <w:rPr>
                <w:rFonts w:hint="eastAsia" w:ascii="仿宋" w:hAnsi="仿宋" w:eastAsia="仿宋" w:cs="仿宋"/>
                <w:color w:val="000000" w:themeColor="text1"/>
                <w:kern w:val="0"/>
                <w:sz w:val="28"/>
                <w:szCs w:val="28"/>
                <w14:textFill>
                  <w14:solidFill>
                    <w14:schemeClr w14:val="tx1"/>
                  </w14:solidFill>
                </w14:textFill>
              </w:rPr>
            </w:pPr>
          </w:p>
        </w:tc>
        <w:tc>
          <w:tcPr>
            <w:tcW w:w="3630" w:type="dxa"/>
            <w:tcBorders>
              <w:top w:val="single" w:color="auto" w:sz="4" w:space="0"/>
              <w:left w:val="nil"/>
              <w:bottom w:val="single" w:color="auto" w:sz="4" w:space="0"/>
              <w:right w:val="single" w:color="auto" w:sz="4" w:space="0"/>
            </w:tcBorders>
            <w:vAlign w:val="center"/>
          </w:tcPr>
          <w:p w14:paraId="42A6C3E6">
            <w:pPr>
              <w:widowControl/>
              <w:jc w:val="left"/>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主驱动链</w:t>
            </w:r>
          </w:p>
        </w:tc>
        <w:tc>
          <w:tcPr>
            <w:tcW w:w="4740" w:type="dxa"/>
            <w:tcBorders>
              <w:top w:val="single" w:color="auto" w:sz="4" w:space="0"/>
              <w:left w:val="single" w:color="auto" w:sz="4" w:space="0"/>
              <w:bottom w:val="single" w:color="auto" w:sz="4" w:space="0"/>
              <w:right w:val="single" w:color="auto" w:sz="4" w:space="0"/>
            </w:tcBorders>
            <w:vAlign w:val="center"/>
          </w:tcPr>
          <w:p w14:paraId="33F9BE9D">
            <w:pPr>
              <w:widowControl/>
              <w:jc w:val="left"/>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运转正常，电气安全保护装置动作有效</w:t>
            </w:r>
          </w:p>
        </w:tc>
      </w:tr>
      <w:tr w14:paraId="0522ACD6">
        <w:tblPrEx>
          <w:tblCellMar>
            <w:top w:w="0" w:type="dxa"/>
            <w:left w:w="108" w:type="dxa"/>
            <w:bottom w:w="0" w:type="dxa"/>
            <w:right w:w="108" w:type="dxa"/>
          </w:tblCellMar>
        </w:tblPrEx>
        <w:trPr>
          <w:trHeight w:val="285" w:hRule="atLeast"/>
        </w:trPr>
        <w:tc>
          <w:tcPr>
            <w:tcW w:w="510" w:type="dxa"/>
            <w:tcBorders>
              <w:top w:val="single" w:color="auto" w:sz="4" w:space="0"/>
              <w:left w:val="single" w:color="auto" w:sz="4" w:space="0"/>
              <w:bottom w:val="single" w:color="auto" w:sz="4" w:space="0"/>
              <w:right w:val="single" w:color="auto" w:sz="4" w:space="0"/>
            </w:tcBorders>
            <w:vAlign w:val="center"/>
          </w:tcPr>
          <w:p w14:paraId="20F16063">
            <w:pPr>
              <w:widowControl/>
              <w:jc w:val="center"/>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5</w:t>
            </w:r>
          </w:p>
        </w:tc>
        <w:tc>
          <w:tcPr>
            <w:tcW w:w="540" w:type="dxa"/>
            <w:vMerge w:val="continue"/>
            <w:tcBorders>
              <w:left w:val="nil"/>
              <w:right w:val="single" w:color="auto" w:sz="4" w:space="0"/>
            </w:tcBorders>
            <w:vAlign w:val="center"/>
          </w:tcPr>
          <w:p w14:paraId="445F8A35">
            <w:pPr>
              <w:widowControl/>
              <w:jc w:val="center"/>
              <w:rPr>
                <w:rFonts w:hint="eastAsia" w:ascii="仿宋" w:hAnsi="仿宋" w:eastAsia="仿宋" w:cs="仿宋"/>
                <w:color w:val="000000" w:themeColor="text1"/>
                <w:kern w:val="0"/>
                <w:sz w:val="28"/>
                <w:szCs w:val="28"/>
                <w14:textFill>
                  <w14:solidFill>
                    <w14:schemeClr w14:val="tx1"/>
                  </w14:solidFill>
                </w14:textFill>
              </w:rPr>
            </w:pPr>
          </w:p>
        </w:tc>
        <w:tc>
          <w:tcPr>
            <w:tcW w:w="3630" w:type="dxa"/>
            <w:tcBorders>
              <w:top w:val="single" w:color="auto" w:sz="4" w:space="0"/>
              <w:left w:val="nil"/>
              <w:bottom w:val="single" w:color="auto" w:sz="4" w:space="0"/>
              <w:right w:val="single" w:color="auto" w:sz="4" w:space="0"/>
            </w:tcBorders>
            <w:vAlign w:val="center"/>
          </w:tcPr>
          <w:p w14:paraId="52AF250D">
            <w:pPr>
              <w:widowControl/>
              <w:jc w:val="left"/>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制动器机械装置</w:t>
            </w:r>
          </w:p>
        </w:tc>
        <w:tc>
          <w:tcPr>
            <w:tcW w:w="4740" w:type="dxa"/>
            <w:tcBorders>
              <w:top w:val="single" w:color="auto" w:sz="4" w:space="0"/>
              <w:left w:val="single" w:color="auto" w:sz="4" w:space="0"/>
              <w:bottom w:val="single" w:color="auto" w:sz="4" w:space="0"/>
              <w:right w:val="single" w:color="auto" w:sz="4" w:space="0"/>
            </w:tcBorders>
            <w:vAlign w:val="center"/>
          </w:tcPr>
          <w:p w14:paraId="3C975F94">
            <w:pPr>
              <w:widowControl/>
              <w:jc w:val="left"/>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清洁，动作正常</w:t>
            </w:r>
          </w:p>
        </w:tc>
      </w:tr>
      <w:tr w14:paraId="04D4CA9A">
        <w:tblPrEx>
          <w:tblCellMar>
            <w:top w:w="0" w:type="dxa"/>
            <w:left w:w="108" w:type="dxa"/>
            <w:bottom w:w="0" w:type="dxa"/>
            <w:right w:w="108" w:type="dxa"/>
          </w:tblCellMar>
        </w:tblPrEx>
        <w:trPr>
          <w:trHeight w:val="285" w:hRule="atLeast"/>
        </w:trPr>
        <w:tc>
          <w:tcPr>
            <w:tcW w:w="510" w:type="dxa"/>
            <w:tcBorders>
              <w:top w:val="single" w:color="auto" w:sz="4" w:space="0"/>
              <w:left w:val="single" w:color="auto" w:sz="4" w:space="0"/>
              <w:bottom w:val="single" w:color="auto" w:sz="4" w:space="0"/>
              <w:right w:val="single" w:color="auto" w:sz="4" w:space="0"/>
            </w:tcBorders>
            <w:vAlign w:val="center"/>
          </w:tcPr>
          <w:p w14:paraId="54C88241">
            <w:pPr>
              <w:widowControl/>
              <w:jc w:val="center"/>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6</w:t>
            </w:r>
          </w:p>
        </w:tc>
        <w:tc>
          <w:tcPr>
            <w:tcW w:w="540" w:type="dxa"/>
            <w:vMerge w:val="continue"/>
            <w:tcBorders>
              <w:left w:val="nil"/>
              <w:right w:val="single" w:color="auto" w:sz="4" w:space="0"/>
            </w:tcBorders>
            <w:vAlign w:val="center"/>
          </w:tcPr>
          <w:p w14:paraId="7D950EE4">
            <w:pPr>
              <w:widowControl/>
              <w:jc w:val="center"/>
              <w:rPr>
                <w:rFonts w:hint="eastAsia" w:ascii="仿宋" w:hAnsi="仿宋" w:eastAsia="仿宋" w:cs="仿宋"/>
                <w:color w:val="000000" w:themeColor="text1"/>
                <w:kern w:val="0"/>
                <w:sz w:val="28"/>
                <w:szCs w:val="28"/>
                <w14:textFill>
                  <w14:solidFill>
                    <w14:schemeClr w14:val="tx1"/>
                  </w14:solidFill>
                </w14:textFill>
              </w:rPr>
            </w:pPr>
          </w:p>
        </w:tc>
        <w:tc>
          <w:tcPr>
            <w:tcW w:w="3630" w:type="dxa"/>
            <w:tcBorders>
              <w:top w:val="single" w:color="auto" w:sz="4" w:space="0"/>
              <w:left w:val="nil"/>
              <w:bottom w:val="single" w:color="auto" w:sz="4" w:space="0"/>
              <w:right w:val="single" w:color="auto" w:sz="4" w:space="0"/>
            </w:tcBorders>
            <w:vAlign w:val="center"/>
          </w:tcPr>
          <w:p w14:paraId="7006E4FA">
            <w:pPr>
              <w:widowControl/>
              <w:jc w:val="left"/>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 xml:space="preserve"> 制动器状态监测开关</w:t>
            </w:r>
          </w:p>
        </w:tc>
        <w:tc>
          <w:tcPr>
            <w:tcW w:w="4740" w:type="dxa"/>
            <w:tcBorders>
              <w:top w:val="single" w:color="auto" w:sz="4" w:space="0"/>
              <w:left w:val="single" w:color="auto" w:sz="4" w:space="0"/>
              <w:bottom w:val="single" w:color="auto" w:sz="4" w:space="0"/>
              <w:right w:val="single" w:color="auto" w:sz="4" w:space="0"/>
            </w:tcBorders>
            <w:vAlign w:val="center"/>
          </w:tcPr>
          <w:p w14:paraId="65BC3E44">
            <w:pPr>
              <w:widowControl/>
              <w:jc w:val="left"/>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工作正常</w:t>
            </w:r>
          </w:p>
        </w:tc>
      </w:tr>
      <w:tr w14:paraId="19CDE547">
        <w:tblPrEx>
          <w:tblCellMar>
            <w:top w:w="0" w:type="dxa"/>
            <w:left w:w="108" w:type="dxa"/>
            <w:bottom w:w="0" w:type="dxa"/>
            <w:right w:w="108" w:type="dxa"/>
          </w:tblCellMar>
        </w:tblPrEx>
        <w:trPr>
          <w:trHeight w:val="285" w:hRule="atLeast"/>
        </w:trPr>
        <w:tc>
          <w:tcPr>
            <w:tcW w:w="510" w:type="dxa"/>
            <w:tcBorders>
              <w:top w:val="single" w:color="auto" w:sz="4" w:space="0"/>
              <w:left w:val="single" w:color="auto" w:sz="4" w:space="0"/>
              <w:bottom w:val="single" w:color="auto" w:sz="4" w:space="0"/>
              <w:right w:val="single" w:color="auto" w:sz="4" w:space="0"/>
            </w:tcBorders>
            <w:vAlign w:val="center"/>
          </w:tcPr>
          <w:p w14:paraId="6DDE2F55">
            <w:pPr>
              <w:widowControl/>
              <w:jc w:val="center"/>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7</w:t>
            </w:r>
          </w:p>
        </w:tc>
        <w:tc>
          <w:tcPr>
            <w:tcW w:w="540" w:type="dxa"/>
            <w:vMerge w:val="continue"/>
            <w:tcBorders>
              <w:left w:val="nil"/>
              <w:right w:val="single" w:color="auto" w:sz="4" w:space="0"/>
            </w:tcBorders>
            <w:vAlign w:val="center"/>
          </w:tcPr>
          <w:p w14:paraId="464A709C">
            <w:pPr>
              <w:widowControl/>
              <w:jc w:val="center"/>
              <w:rPr>
                <w:rFonts w:hint="eastAsia" w:ascii="仿宋" w:hAnsi="仿宋" w:eastAsia="仿宋" w:cs="仿宋"/>
                <w:color w:val="000000" w:themeColor="text1"/>
                <w:kern w:val="0"/>
                <w:sz w:val="28"/>
                <w:szCs w:val="28"/>
                <w14:textFill>
                  <w14:solidFill>
                    <w14:schemeClr w14:val="tx1"/>
                  </w14:solidFill>
                </w14:textFill>
              </w:rPr>
            </w:pPr>
          </w:p>
        </w:tc>
        <w:tc>
          <w:tcPr>
            <w:tcW w:w="3630" w:type="dxa"/>
            <w:tcBorders>
              <w:top w:val="single" w:color="auto" w:sz="4" w:space="0"/>
              <w:left w:val="nil"/>
              <w:bottom w:val="single" w:color="auto" w:sz="4" w:space="0"/>
              <w:right w:val="single" w:color="auto" w:sz="4" w:space="0"/>
            </w:tcBorders>
            <w:vAlign w:val="center"/>
          </w:tcPr>
          <w:p w14:paraId="79BFE59F">
            <w:pPr>
              <w:widowControl/>
              <w:jc w:val="left"/>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减速机润滑油</w:t>
            </w:r>
          </w:p>
        </w:tc>
        <w:tc>
          <w:tcPr>
            <w:tcW w:w="4740" w:type="dxa"/>
            <w:tcBorders>
              <w:top w:val="single" w:color="auto" w:sz="4" w:space="0"/>
              <w:left w:val="single" w:color="auto" w:sz="4" w:space="0"/>
              <w:bottom w:val="single" w:color="auto" w:sz="4" w:space="0"/>
              <w:right w:val="single" w:color="auto" w:sz="4" w:space="0"/>
            </w:tcBorders>
            <w:vAlign w:val="center"/>
          </w:tcPr>
          <w:p w14:paraId="1FB7EAE2">
            <w:pPr>
              <w:widowControl/>
              <w:jc w:val="left"/>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油量适宜，无渗油</w:t>
            </w:r>
          </w:p>
        </w:tc>
      </w:tr>
      <w:tr w14:paraId="45B7E2B0">
        <w:tblPrEx>
          <w:tblCellMar>
            <w:top w:w="0" w:type="dxa"/>
            <w:left w:w="108" w:type="dxa"/>
            <w:bottom w:w="0" w:type="dxa"/>
            <w:right w:w="108" w:type="dxa"/>
          </w:tblCellMar>
        </w:tblPrEx>
        <w:trPr>
          <w:trHeight w:val="285" w:hRule="atLeast"/>
        </w:trPr>
        <w:tc>
          <w:tcPr>
            <w:tcW w:w="510" w:type="dxa"/>
            <w:tcBorders>
              <w:top w:val="single" w:color="auto" w:sz="4" w:space="0"/>
              <w:left w:val="single" w:color="auto" w:sz="4" w:space="0"/>
              <w:bottom w:val="single" w:color="auto" w:sz="4" w:space="0"/>
              <w:right w:val="single" w:color="auto" w:sz="4" w:space="0"/>
            </w:tcBorders>
            <w:vAlign w:val="center"/>
          </w:tcPr>
          <w:p w14:paraId="2800478B">
            <w:pPr>
              <w:widowControl/>
              <w:jc w:val="center"/>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8</w:t>
            </w:r>
          </w:p>
        </w:tc>
        <w:tc>
          <w:tcPr>
            <w:tcW w:w="540" w:type="dxa"/>
            <w:vMerge w:val="continue"/>
            <w:tcBorders>
              <w:left w:val="nil"/>
              <w:right w:val="single" w:color="auto" w:sz="4" w:space="0"/>
            </w:tcBorders>
            <w:vAlign w:val="center"/>
          </w:tcPr>
          <w:p w14:paraId="47FFF68F">
            <w:pPr>
              <w:widowControl/>
              <w:jc w:val="center"/>
              <w:rPr>
                <w:rFonts w:hint="eastAsia" w:ascii="仿宋" w:hAnsi="仿宋" w:eastAsia="仿宋" w:cs="仿宋"/>
                <w:color w:val="000000" w:themeColor="text1"/>
                <w:kern w:val="0"/>
                <w:sz w:val="28"/>
                <w:szCs w:val="28"/>
                <w14:textFill>
                  <w14:solidFill>
                    <w14:schemeClr w14:val="tx1"/>
                  </w14:solidFill>
                </w14:textFill>
              </w:rPr>
            </w:pPr>
          </w:p>
        </w:tc>
        <w:tc>
          <w:tcPr>
            <w:tcW w:w="3630" w:type="dxa"/>
            <w:tcBorders>
              <w:top w:val="single" w:color="auto" w:sz="4" w:space="0"/>
              <w:left w:val="nil"/>
              <w:bottom w:val="single" w:color="auto" w:sz="4" w:space="0"/>
              <w:right w:val="single" w:color="auto" w:sz="4" w:space="0"/>
            </w:tcBorders>
            <w:vAlign w:val="center"/>
          </w:tcPr>
          <w:p w14:paraId="3482CF99">
            <w:pPr>
              <w:widowControl/>
              <w:jc w:val="left"/>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电机通风口</w:t>
            </w:r>
          </w:p>
        </w:tc>
        <w:tc>
          <w:tcPr>
            <w:tcW w:w="4740" w:type="dxa"/>
            <w:tcBorders>
              <w:top w:val="single" w:color="auto" w:sz="4" w:space="0"/>
              <w:left w:val="single" w:color="auto" w:sz="4" w:space="0"/>
              <w:bottom w:val="single" w:color="auto" w:sz="4" w:space="0"/>
              <w:right w:val="single" w:color="auto" w:sz="4" w:space="0"/>
            </w:tcBorders>
            <w:vAlign w:val="center"/>
          </w:tcPr>
          <w:p w14:paraId="1C32D817">
            <w:pPr>
              <w:widowControl/>
              <w:jc w:val="left"/>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清洁</w:t>
            </w:r>
          </w:p>
        </w:tc>
      </w:tr>
      <w:tr w14:paraId="77063F7B">
        <w:tblPrEx>
          <w:tblCellMar>
            <w:top w:w="0" w:type="dxa"/>
            <w:left w:w="108" w:type="dxa"/>
            <w:bottom w:w="0" w:type="dxa"/>
            <w:right w:w="108" w:type="dxa"/>
          </w:tblCellMar>
        </w:tblPrEx>
        <w:trPr>
          <w:trHeight w:val="285" w:hRule="atLeast"/>
        </w:trPr>
        <w:tc>
          <w:tcPr>
            <w:tcW w:w="510" w:type="dxa"/>
            <w:tcBorders>
              <w:top w:val="single" w:color="auto" w:sz="4" w:space="0"/>
              <w:left w:val="single" w:color="auto" w:sz="4" w:space="0"/>
              <w:bottom w:val="single" w:color="auto" w:sz="4" w:space="0"/>
              <w:right w:val="single" w:color="auto" w:sz="4" w:space="0"/>
            </w:tcBorders>
            <w:vAlign w:val="center"/>
          </w:tcPr>
          <w:p w14:paraId="349C9771">
            <w:pPr>
              <w:widowControl/>
              <w:jc w:val="center"/>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9</w:t>
            </w:r>
          </w:p>
        </w:tc>
        <w:tc>
          <w:tcPr>
            <w:tcW w:w="540" w:type="dxa"/>
            <w:vMerge w:val="continue"/>
            <w:tcBorders>
              <w:left w:val="nil"/>
              <w:right w:val="single" w:color="auto" w:sz="4" w:space="0"/>
            </w:tcBorders>
            <w:vAlign w:val="center"/>
          </w:tcPr>
          <w:p w14:paraId="64FA96F9">
            <w:pPr>
              <w:widowControl/>
              <w:jc w:val="center"/>
              <w:rPr>
                <w:rFonts w:hint="eastAsia" w:ascii="仿宋" w:hAnsi="仿宋" w:eastAsia="仿宋" w:cs="仿宋"/>
                <w:color w:val="000000" w:themeColor="text1"/>
                <w:kern w:val="0"/>
                <w:sz w:val="28"/>
                <w:szCs w:val="28"/>
                <w14:textFill>
                  <w14:solidFill>
                    <w14:schemeClr w14:val="tx1"/>
                  </w14:solidFill>
                </w14:textFill>
              </w:rPr>
            </w:pPr>
          </w:p>
        </w:tc>
        <w:tc>
          <w:tcPr>
            <w:tcW w:w="3630" w:type="dxa"/>
            <w:tcBorders>
              <w:top w:val="single" w:color="auto" w:sz="4" w:space="0"/>
              <w:left w:val="nil"/>
              <w:bottom w:val="single" w:color="auto" w:sz="4" w:space="0"/>
              <w:right w:val="single" w:color="auto" w:sz="4" w:space="0"/>
            </w:tcBorders>
            <w:vAlign w:val="center"/>
          </w:tcPr>
          <w:p w14:paraId="109FBF63">
            <w:pPr>
              <w:widowControl/>
              <w:jc w:val="left"/>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检修控制装置</w:t>
            </w:r>
          </w:p>
        </w:tc>
        <w:tc>
          <w:tcPr>
            <w:tcW w:w="4740" w:type="dxa"/>
            <w:tcBorders>
              <w:top w:val="single" w:color="auto" w:sz="4" w:space="0"/>
              <w:left w:val="single" w:color="auto" w:sz="4" w:space="0"/>
              <w:bottom w:val="single" w:color="auto" w:sz="4" w:space="0"/>
              <w:right w:val="single" w:color="auto" w:sz="4" w:space="0"/>
            </w:tcBorders>
            <w:vAlign w:val="center"/>
          </w:tcPr>
          <w:p w14:paraId="14BD131D">
            <w:pPr>
              <w:widowControl/>
              <w:jc w:val="left"/>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工作正常</w:t>
            </w:r>
          </w:p>
        </w:tc>
      </w:tr>
      <w:tr w14:paraId="2495A9D9">
        <w:tblPrEx>
          <w:tblCellMar>
            <w:top w:w="0" w:type="dxa"/>
            <w:left w:w="108" w:type="dxa"/>
            <w:bottom w:w="0" w:type="dxa"/>
            <w:right w:w="108" w:type="dxa"/>
          </w:tblCellMar>
        </w:tblPrEx>
        <w:trPr>
          <w:trHeight w:val="285" w:hRule="atLeast"/>
        </w:trPr>
        <w:tc>
          <w:tcPr>
            <w:tcW w:w="510" w:type="dxa"/>
            <w:tcBorders>
              <w:top w:val="single" w:color="auto" w:sz="4" w:space="0"/>
              <w:left w:val="single" w:color="auto" w:sz="4" w:space="0"/>
              <w:bottom w:val="single" w:color="auto" w:sz="4" w:space="0"/>
              <w:right w:val="single" w:color="auto" w:sz="4" w:space="0"/>
            </w:tcBorders>
            <w:vAlign w:val="center"/>
          </w:tcPr>
          <w:p w14:paraId="04DC4676">
            <w:pPr>
              <w:widowControl/>
              <w:jc w:val="center"/>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10</w:t>
            </w:r>
          </w:p>
        </w:tc>
        <w:tc>
          <w:tcPr>
            <w:tcW w:w="540" w:type="dxa"/>
            <w:vMerge w:val="continue"/>
            <w:tcBorders>
              <w:left w:val="nil"/>
              <w:right w:val="single" w:color="auto" w:sz="4" w:space="0"/>
            </w:tcBorders>
            <w:vAlign w:val="center"/>
          </w:tcPr>
          <w:p w14:paraId="59C8D3CC">
            <w:pPr>
              <w:widowControl/>
              <w:jc w:val="center"/>
              <w:rPr>
                <w:rFonts w:hint="eastAsia" w:ascii="仿宋" w:hAnsi="仿宋" w:eastAsia="仿宋" w:cs="仿宋"/>
                <w:color w:val="000000" w:themeColor="text1"/>
                <w:kern w:val="0"/>
                <w:sz w:val="28"/>
                <w:szCs w:val="28"/>
                <w14:textFill>
                  <w14:solidFill>
                    <w14:schemeClr w14:val="tx1"/>
                  </w14:solidFill>
                </w14:textFill>
              </w:rPr>
            </w:pPr>
          </w:p>
        </w:tc>
        <w:tc>
          <w:tcPr>
            <w:tcW w:w="3630" w:type="dxa"/>
            <w:tcBorders>
              <w:top w:val="single" w:color="auto" w:sz="4" w:space="0"/>
              <w:left w:val="nil"/>
              <w:bottom w:val="single" w:color="auto" w:sz="4" w:space="0"/>
              <w:right w:val="single" w:color="auto" w:sz="4" w:space="0"/>
            </w:tcBorders>
            <w:vAlign w:val="center"/>
          </w:tcPr>
          <w:p w14:paraId="6B52B192">
            <w:pPr>
              <w:widowControl/>
              <w:jc w:val="left"/>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自动润滑油罐油位</w:t>
            </w:r>
          </w:p>
        </w:tc>
        <w:tc>
          <w:tcPr>
            <w:tcW w:w="4740" w:type="dxa"/>
            <w:tcBorders>
              <w:top w:val="single" w:color="auto" w:sz="4" w:space="0"/>
              <w:left w:val="single" w:color="auto" w:sz="4" w:space="0"/>
              <w:bottom w:val="single" w:color="auto" w:sz="4" w:space="0"/>
              <w:right w:val="single" w:color="auto" w:sz="4" w:space="0"/>
            </w:tcBorders>
            <w:vAlign w:val="center"/>
          </w:tcPr>
          <w:p w14:paraId="639B625B">
            <w:pPr>
              <w:widowControl/>
              <w:jc w:val="left"/>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油位正常，润滑系统工作正常</w:t>
            </w:r>
          </w:p>
        </w:tc>
      </w:tr>
      <w:tr w14:paraId="347C9CAE">
        <w:tblPrEx>
          <w:tblCellMar>
            <w:top w:w="0" w:type="dxa"/>
            <w:left w:w="108" w:type="dxa"/>
            <w:bottom w:w="0" w:type="dxa"/>
            <w:right w:w="108" w:type="dxa"/>
          </w:tblCellMar>
        </w:tblPrEx>
        <w:trPr>
          <w:trHeight w:val="285" w:hRule="atLeast"/>
        </w:trPr>
        <w:tc>
          <w:tcPr>
            <w:tcW w:w="510" w:type="dxa"/>
            <w:tcBorders>
              <w:top w:val="single" w:color="auto" w:sz="4" w:space="0"/>
              <w:left w:val="single" w:color="auto" w:sz="4" w:space="0"/>
              <w:bottom w:val="single" w:color="auto" w:sz="4" w:space="0"/>
              <w:right w:val="single" w:color="auto" w:sz="4" w:space="0"/>
            </w:tcBorders>
            <w:vAlign w:val="center"/>
          </w:tcPr>
          <w:p w14:paraId="654152B5">
            <w:pPr>
              <w:widowControl/>
              <w:jc w:val="center"/>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11</w:t>
            </w:r>
          </w:p>
        </w:tc>
        <w:tc>
          <w:tcPr>
            <w:tcW w:w="540" w:type="dxa"/>
            <w:vMerge w:val="continue"/>
            <w:tcBorders>
              <w:left w:val="nil"/>
              <w:right w:val="single" w:color="auto" w:sz="4" w:space="0"/>
            </w:tcBorders>
            <w:vAlign w:val="center"/>
          </w:tcPr>
          <w:p w14:paraId="5F79709A">
            <w:pPr>
              <w:widowControl/>
              <w:jc w:val="center"/>
              <w:rPr>
                <w:rFonts w:hint="eastAsia" w:ascii="仿宋" w:hAnsi="仿宋" w:eastAsia="仿宋" w:cs="仿宋"/>
                <w:color w:val="000000" w:themeColor="text1"/>
                <w:kern w:val="0"/>
                <w:sz w:val="28"/>
                <w:szCs w:val="28"/>
                <w14:textFill>
                  <w14:solidFill>
                    <w14:schemeClr w14:val="tx1"/>
                  </w14:solidFill>
                </w14:textFill>
              </w:rPr>
            </w:pPr>
          </w:p>
        </w:tc>
        <w:tc>
          <w:tcPr>
            <w:tcW w:w="3630" w:type="dxa"/>
            <w:tcBorders>
              <w:top w:val="single" w:color="auto" w:sz="4" w:space="0"/>
              <w:left w:val="nil"/>
              <w:bottom w:val="single" w:color="auto" w:sz="4" w:space="0"/>
              <w:right w:val="single" w:color="auto" w:sz="4" w:space="0"/>
            </w:tcBorders>
            <w:vAlign w:val="center"/>
          </w:tcPr>
          <w:p w14:paraId="395782EC">
            <w:pPr>
              <w:widowControl/>
              <w:jc w:val="left"/>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梳齿板开关</w:t>
            </w:r>
          </w:p>
        </w:tc>
        <w:tc>
          <w:tcPr>
            <w:tcW w:w="4740" w:type="dxa"/>
            <w:tcBorders>
              <w:top w:val="single" w:color="auto" w:sz="4" w:space="0"/>
              <w:left w:val="single" w:color="auto" w:sz="4" w:space="0"/>
              <w:bottom w:val="single" w:color="auto" w:sz="4" w:space="0"/>
              <w:right w:val="single" w:color="auto" w:sz="4" w:space="0"/>
            </w:tcBorders>
            <w:vAlign w:val="center"/>
          </w:tcPr>
          <w:p w14:paraId="2E60A9E9">
            <w:pPr>
              <w:widowControl/>
              <w:jc w:val="left"/>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工作正常</w:t>
            </w:r>
          </w:p>
        </w:tc>
      </w:tr>
      <w:tr w14:paraId="465B7B0B">
        <w:tblPrEx>
          <w:tblCellMar>
            <w:top w:w="0" w:type="dxa"/>
            <w:left w:w="108" w:type="dxa"/>
            <w:bottom w:w="0" w:type="dxa"/>
            <w:right w:w="108" w:type="dxa"/>
          </w:tblCellMar>
        </w:tblPrEx>
        <w:trPr>
          <w:trHeight w:val="285" w:hRule="atLeast"/>
        </w:trPr>
        <w:tc>
          <w:tcPr>
            <w:tcW w:w="510" w:type="dxa"/>
            <w:tcBorders>
              <w:top w:val="single" w:color="auto" w:sz="4" w:space="0"/>
              <w:left w:val="single" w:color="auto" w:sz="4" w:space="0"/>
              <w:bottom w:val="single" w:color="auto" w:sz="4" w:space="0"/>
              <w:right w:val="single" w:color="auto" w:sz="4" w:space="0"/>
            </w:tcBorders>
            <w:vAlign w:val="center"/>
          </w:tcPr>
          <w:p w14:paraId="22E77AE0">
            <w:pPr>
              <w:widowControl/>
              <w:jc w:val="center"/>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12</w:t>
            </w:r>
          </w:p>
        </w:tc>
        <w:tc>
          <w:tcPr>
            <w:tcW w:w="540" w:type="dxa"/>
            <w:vMerge w:val="continue"/>
            <w:tcBorders>
              <w:left w:val="nil"/>
              <w:right w:val="single" w:color="auto" w:sz="4" w:space="0"/>
            </w:tcBorders>
            <w:vAlign w:val="center"/>
          </w:tcPr>
          <w:p w14:paraId="281EEEA1">
            <w:pPr>
              <w:widowControl/>
              <w:jc w:val="center"/>
              <w:rPr>
                <w:rFonts w:hint="eastAsia" w:ascii="仿宋" w:hAnsi="仿宋" w:eastAsia="仿宋" w:cs="仿宋"/>
                <w:color w:val="000000" w:themeColor="text1"/>
                <w:kern w:val="0"/>
                <w:sz w:val="28"/>
                <w:szCs w:val="28"/>
                <w14:textFill>
                  <w14:solidFill>
                    <w14:schemeClr w14:val="tx1"/>
                  </w14:solidFill>
                </w14:textFill>
              </w:rPr>
            </w:pPr>
          </w:p>
        </w:tc>
        <w:tc>
          <w:tcPr>
            <w:tcW w:w="3630" w:type="dxa"/>
            <w:tcBorders>
              <w:top w:val="single" w:color="auto" w:sz="4" w:space="0"/>
              <w:left w:val="nil"/>
              <w:bottom w:val="single" w:color="auto" w:sz="4" w:space="0"/>
              <w:right w:val="single" w:color="auto" w:sz="4" w:space="0"/>
            </w:tcBorders>
            <w:vAlign w:val="center"/>
          </w:tcPr>
          <w:p w14:paraId="441D8A51">
            <w:pPr>
              <w:widowControl/>
              <w:jc w:val="left"/>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梳齿板照明</w:t>
            </w:r>
          </w:p>
        </w:tc>
        <w:tc>
          <w:tcPr>
            <w:tcW w:w="4740" w:type="dxa"/>
            <w:tcBorders>
              <w:top w:val="single" w:color="auto" w:sz="4" w:space="0"/>
              <w:left w:val="single" w:color="auto" w:sz="4" w:space="0"/>
              <w:bottom w:val="single" w:color="auto" w:sz="4" w:space="0"/>
              <w:right w:val="single" w:color="auto" w:sz="4" w:space="0"/>
            </w:tcBorders>
            <w:vAlign w:val="center"/>
          </w:tcPr>
          <w:p w14:paraId="346C0FB1">
            <w:pPr>
              <w:widowControl/>
              <w:jc w:val="left"/>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照明正常</w:t>
            </w:r>
          </w:p>
        </w:tc>
      </w:tr>
      <w:tr w14:paraId="57B1AD1C">
        <w:tblPrEx>
          <w:tblCellMar>
            <w:top w:w="0" w:type="dxa"/>
            <w:left w:w="108" w:type="dxa"/>
            <w:bottom w:w="0" w:type="dxa"/>
            <w:right w:w="108" w:type="dxa"/>
          </w:tblCellMar>
        </w:tblPrEx>
        <w:trPr>
          <w:trHeight w:val="285" w:hRule="atLeast"/>
        </w:trPr>
        <w:tc>
          <w:tcPr>
            <w:tcW w:w="510" w:type="dxa"/>
            <w:tcBorders>
              <w:top w:val="single" w:color="auto" w:sz="4" w:space="0"/>
              <w:left w:val="single" w:color="auto" w:sz="4" w:space="0"/>
              <w:bottom w:val="single" w:color="auto" w:sz="4" w:space="0"/>
              <w:right w:val="single" w:color="auto" w:sz="4" w:space="0"/>
            </w:tcBorders>
            <w:vAlign w:val="center"/>
          </w:tcPr>
          <w:p w14:paraId="6EA33B26">
            <w:pPr>
              <w:widowControl/>
              <w:jc w:val="center"/>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13</w:t>
            </w:r>
          </w:p>
        </w:tc>
        <w:tc>
          <w:tcPr>
            <w:tcW w:w="540" w:type="dxa"/>
            <w:vMerge w:val="continue"/>
            <w:tcBorders>
              <w:left w:val="nil"/>
              <w:right w:val="single" w:color="auto" w:sz="4" w:space="0"/>
            </w:tcBorders>
            <w:vAlign w:val="center"/>
          </w:tcPr>
          <w:p w14:paraId="465BA0E4">
            <w:pPr>
              <w:widowControl/>
              <w:jc w:val="center"/>
              <w:rPr>
                <w:rFonts w:hint="eastAsia" w:ascii="仿宋" w:hAnsi="仿宋" w:eastAsia="仿宋" w:cs="仿宋"/>
                <w:color w:val="000000" w:themeColor="text1"/>
                <w:kern w:val="0"/>
                <w:sz w:val="28"/>
                <w:szCs w:val="28"/>
                <w14:textFill>
                  <w14:solidFill>
                    <w14:schemeClr w14:val="tx1"/>
                  </w14:solidFill>
                </w14:textFill>
              </w:rPr>
            </w:pPr>
          </w:p>
        </w:tc>
        <w:tc>
          <w:tcPr>
            <w:tcW w:w="3630" w:type="dxa"/>
            <w:tcBorders>
              <w:top w:val="single" w:color="auto" w:sz="4" w:space="0"/>
              <w:left w:val="nil"/>
              <w:bottom w:val="single" w:color="auto" w:sz="4" w:space="0"/>
              <w:right w:val="single" w:color="auto" w:sz="4" w:space="0"/>
            </w:tcBorders>
            <w:vAlign w:val="center"/>
          </w:tcPr>
          <w:p w14:paraId="4D91C09B">
            <w:pPr>
              <w:widowControl/>
              <w:jc w:val="left"/>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梳齿板梳齿与踏板面齿槽、导向胶带</w:t>
            </w:r>
          </w:p>
        </w:tc>
        <w:tc>
          <w:tcPr>
            <w:tcW w:w="4740" w:type="dxa"/>
            <w:tcBorders>
              <w:top w:val="single" w:color="auto" w:sz="4" w:space="0"/>
              <w:left w:val="single" w:color="auto" w:sz="4" w:space="0"/>
              <w:bottom w:val="single" w:color="auto" w:sz="4" w:space="0"/>
              <w:right w:val="single" w:color="auto" w:sz="4" w:space="0"/>
            </w:tcBorders>
            <w:vAlign w:val="center"/>
          </w:tcPr>
          <w:p w14:paraId="32B21FA1">
            <w:pPr>
              <w:widowControl/>
              <w:jc w:val="left"/>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梳齿板完好无损，梳齿板梳齿与踏板面齿槽、导向胶带齿合正常</w:t>
            </w:r>
          </w:p>
        </w:tc>
      </w:tr>
      <w:tr w14:paraId="2DECAC05">
        <w:tblPrEx>
          <w:tblCellMar>
            <w:top w:w="0" w:type="dxa"/>
            <w:left w:w="108" w:type="dxa"/>
            <w:bottom w:w="0" w:type="dxa"/>
            <w:right w:w="108" w:type="dxa"/>
          </w:tblCellMar>
        </w:tblPrEx>
        <w:trPr>
          <w:trHeight w:val="285" w:hRule="atLeast"/>
        </w:trPr>
        <w:tc>
          <w:tcPr>
            <w:tcW w:w="510" w:type="dxa"/>
            <w:tcBorders>
              <w:top w:val="single" w:color="auto" w:sz="4" w:space="0"/>
              <w:left w:val="single" w:color="auto" w:sz="4" w:space="0"/>
              <w:bottom w:val="single" w:color="auto" w:sz="4" w:space="0"/>
              <w:right w:val="single" w:color="auto" w:sz="4" w:space="0"/>
            </w:tcBorders>
            <w:vAlign w:val="center"/>
          </w:tcPr>
          <w:p w14:paraId="2F6341C7">
            <w:pPr>
              <w:widowControl/>
              <w:jc w:val="center"/>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14</w:t>
            </w:r>
          </w:p>
        </w:tc>
        <w:tc>
          <w:tcPr>
            <w:tcW w:w="540" w:type="dxa"/>
            <w:vMerge w:val="continue"/>
            <w:tcBorders>
              <w:left w:val="nil"/>
              <w:right w:val="single" w:color="auto" w:sz="4" w:space="0"/>
            </w:tcBorders>
            <w:vAlign w:val="center"/>
          </w:tcPr>
          <w:p w14:paraId="2422C550">
            <w:pPr>
              <w:widowControl/>
              <w:jc w:val="center"/>
              <w:rPr>
                <w:rFonts w:hint="eastAsia" w:ascii="仿宋" w:hAnsi="仿宋" w:eastAsia="仿宋" w:cs="仿宋"/>
                <w:color w:val="000000" w:themeColor="text1"/>
                <w:kern w:val="0"/>
                <w:sz w:val="28"/>
                <w:szCs w:val="28"/>
                <w14:textFill>
                  <w14:solidFill>
                    <w14:schemeClr w14:val="tx1"/>
                  </w14:solidFill>
                </w14:textFill>
              </w:rPr>
            </w:pPr>
          </w:p>
        </w:tc>
        <w:tc>
          <w:tcPr>
            <w:tcW w:w="3630" w:type="dxa"/>
            <w:tcBorders>
              <w:top w:val="single" w:color="auto" w:sz="4" w:space="0"/>
              <w:left w:val="nil"/>
              <w:bottom w:val="single" w:color="auto" w:sz="4" w:space="0"/>
              <w:right w:val="single" w:color="auto" w:sz="4" w:space="0"/>
            </w:tcBorders>
            <w:vAlign w:val="center"/>
          </w:tcPr>
          <w:p w14:paraId="57C37B35">
            <w:pPr>
              <w:widowControl/>
              <w:jc w:val="left"/>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梯级或者踏板下陷开关</w:t>
            </w:r>
          </w:p>
        </w:tc>
        <w:tc>
          <w:tcPr>
            <w:tcW w:w="4740" w:type="dxa"/>
            <w:tcBorders>
              <w:top w:val="single" w:color="auto" w:sz="4" w:space="0"/>
              <w:left w:val="nil"/>
              <w:bottom w:val="single" w:color="auto" w:sz="4" w:space="0"/>
              <w:right w:val="single" w:color="auto" w:sz="4" w:space="0"/>
            </w:tcBorders>
            <w:vAlign w:val="center"/>
          </w:tcPr>
          <w:p w14:paraId="412C43DD">
            <w:pPr>
              <w:widowControl/>
              <w:jc w:val="left"/>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工作正常</w:t>
            </w:r>
          </w:p>
        </w:tc>
      </w:tr>
      <w:tr w14:paraId="5347B5AF">
        <w:tblPrEx>
          <w:tblCellMar>
            <w:top w:w="0" w:type="dxa"/>
            <w:left w:w="108" w:type="dxa"/>
            <w:bottom w:w="0" w:type="dxa"/>
            <w:right w:w="108" w:type="dxa"/>
          </w:tblCellMar>
        </w:tblPrEx>
        <w:trPr>
          <w:trHeight w:val="285" w:hRule="atLeast"/>
        </w:trPr>
        <w:tc>
          <w:tcPr>
            <w:tcW w:w="510" w:type="dxa"/>
            <w:tcBorders>
              <w:top w:val="single" w:color="auto" w:sz="4" w:space="0"/>
              <w:left w:val="single" w:color="auto" w:sz="4" w:space="0"/>
              <w:bottom w:val="single" w:color="auto" w:sz="4" w:space="0"/>
              <w:right w:val="single" w:color="auto" w:sz="4" w:space="0"/>
            </w:tcBorders>
            <w:vAlign w:val="center"/>
          </w:tcPr>
          <w:p w14:paraId="116A53CC">
            <w:pPr>
              <w:widowControl/>
              <w:jc w:val="center"/>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15</w:t>
            </w:r>
          </w:p>
        </w:tc>
        <w:tc>
          <w:tcPr>
            <w:tcW w:w="540" w:type="dxa"/>
            <w:vMerge w:val="continue"/>
            <w:tcBorders>
              <w:left w:val="nil"/>
              <w:right w:val="single" w:color="auto" w:sz="4" w:space="0"/>
            </w:tcBorders>
            <w:vAlign w:val="center"/>
          </w:tcPr>
          <w:p w14:paraId="36DEBF79">
            <w:pPr>
              <w:widowControl/>
              <w:jc w:val="center"/>
              <w:rPr>
                <w:rFonts w:hint="eastAsia" w:ascii="仿宋" w:hAnsi="仿宋" w:eastAsia="仿宋" w:cs="仿宋"/>
                <w:color w:val="000000" w:themeColor="text1"/>
                <w:kern w:val="0"/>
                <w:sz w:val="28"/>
                <w:szCs w:val="28"/>
                <w14:textFill>
                  <w14:solidFill>
                    <w14:schemeClr w14:val="tx1"/>
                  </w14:solidFill>
                </w14:textFill>
              </w:rPr>
            </w:pPr>
          </w:p>
        </w:tc>
        <w:tc>
          <w:tcPr>
            <w:tcW w:w="3630" w:type="dxa"/>
            <w:tcBorders>
              <w:top w:val="single" w:color="auto" w:sz="4" w:space="0"/>
              <w:left w:val="nil"/>
              <w:bottom w:val="single" w:color="auto" w:sz="4" w:space="0"/>
              <w:right w:val="single" w:color="auto" w:sz="4" w:space="0"/>
            </w:tcBorders>
            <w:vAlign w:val="center"/>
          </w:tcPr>
          <w:p w14:paraId="0F485433">
            <w:pPr>
              <w:widowControl/>
              <w:jc w:val="left"/>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梯级或者踏板缺失检测装置</w:t>
            </w:r>
          </w:p>
        </w:tc>
        <w:tc>
          <w:tcPr>
            <w:tcW w:w="4740" w:type="dxa"/>
            <w:tcBorders>
              <w:top w:val="single" w:color="auto" w:sz="4" w:space="0"/>
              <w:left w:val="nil"/>
              <w:bottom w:val="single" w:color="auto" w:sz="4" w:space="0"/>
              <w:right w:val="single" w:color="auto" w:sz="4" w:space="0"/>
            </w:tcBorders>
            <w:vAlign w:val="center"/>
          </w:tcPr>
          <w:p w14:paraId="6B2155CD">
            <w:pPr>
              <w:widowControl/>
              <w:jc w:val="left"/>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工作正常</w:t>
            </w:r>
          </w:p>
        </w:tc>
      </w:tr>
      <w:tr w14:paraId="2D6793A7">
        <w:tblPrEx>
          <w:tblCellMar>
            <w:top w:w="0" w:type="dxa"/>
            <w:left w:w="108" w:type="dxa"/>
            <w:bottom w:w="0" w:type="dxa"/>
            <w:right w:w="108" w:type="dxa"/>
          </w:tblCellMar>
        </w:tblPrEx>
        <w:trPr>
          <w:trHeight w:val="285" w:hRule="atLeast"/>
        </w:trPr>
        <w:tc>
          <w:tcPr>
            <w:tcW w:w="510" w:type="dxa"/>
            <w:tcBorders>
              <w:top w:val="single" w:color="auto" w:sz="4" w:space="0"/>
              <w:left w:val="single" w:color="auto" w:sz="4" w:space="0"/>
              <w:bottom w:val="single" w:color="auto" w:sz="4" w:space="0"/>
              <w:right w:val="single" w:color="auto" w:sz="4" w:space="0"/>
            </w:tcBorders>
            <w:vAlign w:val="center"/>
          </w:tcPr>
          <w:p w14:paraId="7E9567CB">
            <w:pPr>
              <w:widowControl/>
              <w:jc w:val="center"/>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16</w:t>
            </w:r>
          </w:p>
        </w:tc>
        <w:tc>
          <w:tcPr>
            <w:tcW w:w="540" w:type="dxa"/>
            <w:vMerge w:val="continue"/>
            <w:tcBorders>
              <w:left w:val="nil"/>
              <w:right w:val="single" w:color="auto" w:sz="4" w:space="0"/>
            </w:tcBorders>
            <w:vAlign w:val="center"/>
          </w:tcPr>
          <w:p w14:paraId="15511C96">
            <w:pPr>
              <w:widowControl/>
              <w:jc w:val="center"/>
              <w:rPr>
                <w:rFonts w:hint="eastAsia" w:ascii="仿宋" w:hAnsi="仿宋" w:eastAsia="仿宋" w:cs="仿宋"/>
                <w:color w:val="000000" w:themeColor="text1"/>
                <w:kern w:val="0"/>
                <w:sz w:val="28"/>
                <w:szCs w:val="28"/>
                <w14:textFill>
                  <w14:solidFill>
                    <w14:schemeClr w14:val="tx1"/>
                  </w14:solidFill>
                </w14:textFill>
              </w:rPr>
            </w:pPr>
          </w:p>
        </w:tc>
        <w:tc>
          <w:tcPr>
            <w:tcW w:w="3630" w:type="dxa"/>
            <w:tcBorders>
              <w:top w:val="single" w:color="auto" w:sz="4" w:space="0"/>
              <w:left w:val="nil"/>
              <w:bottom w:val="single" w:color="auto" w:sz="4" w:space="0"/>
              <w:right w:val="single" w:color="auto" w:sz="4" w:space="0"/>
            </w:tcBorders>
            <w:vAlign w:val="center"/>
          </w:tcPr>
          <w:p w14:paraId="71B18A0F">
            <w:pPr>
              <w:widowControl/>
              <w:jc w:val="left"/>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超速或非操纵逆转监测装置</w:t>
            </w:r>
          </w:p>
        </w:tc>
        <w:tc>
          <w:tcPr>
            <w:tcW w:w="4740" w:type="dxa"/>
            <w:tcBorders>
              <w:top w:val="single" w:color="auto" w:sz="4" w:space="0"/>
              <w:left w:val="nil"/>
              <w:bottom w:val="single" w:color="auto" w:sz="4" w:space="0"/>
              <w:right w:val="single" w:color="auto" w:sz="4" w:space="0"/>
            </w:tcBorders>
            <w:vAlign w:val="center"/>
          </w:tcPr>
          <w:p w14:paraId="6A666310">
            <w:pPr>
              <w:widowControl/>
              <w:jc w:val="left"/>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工作正常</w:t>
            </w:r>
          </w:p>
        </w:tc>
      </w:tr>
      <w:tr w14:paraId="1D65D171">
        <w:tblPrEx>
          <w:tblCellMar>
            <w:top w:w="0" w:type="dxa"/>
            <w:left w:w="108" w:type="dxa"/>
            <w:bottom w:w="0" w:type="dxa"/>
            <w:right w:w="108" w:type="dxa"/>
          </w:tblCellMar>
        </w:tblPrEx>
        <w:trPr>
          <w:trHeight w:val="285" w:hRule="atLeast"/>
        </w:trPr>
        <w:tc>
          <w:tcPr>
            <w:tcW w:w="510" w:type="dxa"/>
            <w:tcBorders>
              <w:top w:val="single" w:color="auto" w:sz="4" w:space="0"/>
              <w:left w:val="single" w:color="auto" w:sz="4" w:space="0"/>
              <w:bottom w:val="single" w:color="auto" w:sz="4" w:space="0"/>
              <w:right w:val="single" w:color="auto" w:sz="4" w:space="0"/>
            </w:tcBorders>
            <w:vAlign w:val="center"/>
          </w:tcPr>
          <w:p w14:paraId="1126FB3C">
            <w:pPr>
              <w:widowControl/>
              <w:jc w:val="center"/>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17</w:t>
            </w:r>
          </w:p>
        </w:tc>
        <w:tc>
          <w:tcPr>
            <w:tcW w:w="540" w:type="dxa"/>
            <w:vMerge w:val="continue"/>
            <w:tcBorders>
              <w:left w:val="nil"/>
              <w:right w:val="single" w:color="auto" w:sz="4" w:space="0"/>
            </w:tcBorders>
            <w:vAlign w:val="center"/>
          </w:tcPr>
          <w:p w14:paraId="784D10FD">
            <w:pPr>
              <w:widowControl/>
              <w:jc w:val="center"/>
              <w:rPr>
                <w:rFonts w:hint="eastAsia" w:ascii="仿宋" w:hAnsi="仿宋" w:eastAsia="仿宋" w:cs="仿宋"/>
                <w:color w:val="000000" w:themeColor="text1"/>
                <w:kern w:val="0"/>
                <w:sz w:val="28"/>
                <w:szCs w:val="28"/>
                <w14:textFill>
                  <w14:solidFill>
                    <w14:schemeClr w14:val="tx1"/>
                  </w14:solidFill>
                </w14:textFill>
              </w:rPr>
            </w:pPr>
          </w:p>
        </w:tc>
        <w:tc>
          <w:tcPr>
            <w:tcW w:w="3630" w:type="dxa"/>
            <w:tcBorders>
              <w:top w:val="single" w:color="auto" w:sz="4" w:space="0"/>
              <w:left w:val="nil"/>
              <w:bottom w:val="single" w:color="auto" w:sz="4" w:space="0"/>
              <w:right w:val="single" w:color="auto" w:sz="4" w:space="0"/>
            </w:tcBorders>
            <w:vAlign w:val="center"/>
          </w:tcPr>
          <w:p w14:paraId="6CE95156">
            <w:pPr>
              <w:widowControl/>
              <w:jc w:val="left"/>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检修盖板或楼层板</w:t>
            </w:r>
          </w:p>
        </w:tc>
        <w:tc>
          <w:tcPr>
            <w:tcW w:w="4740" w:type="dxa"/>
            <w:tcBorders>
              <w:top w:val="single" w:color="auto" w:sz="4" w:space="0"/>
              <w:left w:val="nil"/>
              <w:bottom w:val="single" w:color="auto" w:sz="4" w:space="0"/>
              <w:right w:val="single" w:color="auto" w:sz="4" w:space="0"/>
            </w:tcBorders>
            <w:vAlign w:val="center"/>
          </w:tcPr>
          <w:p w14:paraId="00A80F6C">
            <w:pPr>
              <w:widowControl/>
              <w:jc w:val="left"/>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防倾覆或者翻转措施和监控装置有效、可靠</w:t>
            </w:r>
          </w:p>
        </w:tc>
      </w:tr>
      <w:tr w14:paraId="1A3C2B66">
        <w:tblPrEx>
          <w:tblCellMar>
            <w:top w:w="0" w:type="dxa"/>
            <w:left w:w="108" w:type="dxa"/>
            <w:bottom w:w="0" w:type="dxa"/>
            <w:right w:w="108" w:type="dxa"/>
          </w:tblCellMar>
        </w:tblPrEx>
        <w:trPr>
          <w:trHeight w:val="285" w:hRule="atLeast"/>
        </w:trPr>
        <w:tc>
          <w:tcPr>
            <w:tcW w:w="510" w:type="dxa"/>
            <w:tcBorders>
              <w:top w:val="single" w:color="auto" w:sz="4" w:space="0"/>
              <w:left w:val="single" w:color="auto" w:sz="4" w:space="0"/>
              <w:bottom w:val="single" w:color="auto" w:sz="4" w:space="0"/>
              <w:right w:val="single" w:color="auto" w:sz="4" w:space="0"/>
            </w:tcBorders>
            <w:vAlign w:val="center"/>
          </w:tcPr>
          <w:p w14:paraId="36E641B9">
            <w:pPr>
              <w:widowControl/>
              <w:jc w:val="center"/>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18</w:t>
            </w:r>
          </w:p>
        </w:tc>
        <w:tc>
          <w:tcPr>
            <w:tcW w:w="540" w:type="dxa"/>
            <w:vMerge w:val="continue"/>
            <w:tcBorders>
              <w:left w:val="nil"/>
              <w:right w:val="single" w:color="auto" w:sz="4" w:space="0"/>
            </w:tcBorders>
            <w:vAlign w:val="center"/>
          </w:tcPr>
          <w:p w14:paraId="5D78A709">
            <w:pPr>
              <w:widowControl/>
              <w:jc w:val="center"/>
              <w:rPr>
                <w:rFonts w:hint="eastAsia" w:ascii="仿宋" w:hAnsi="仿宋" w:eastAsia="仿宋" w:cs="仿宋"/>
                <w:color w:val="000000" w:themeColor="text1"/>
                <w:kern w:val="0"/>
                <w:sz w:val="28"/>
                <w:szCs w:val="28"/>
                <w14:textFill>
                  <w14:solidFill>
                    <w14:schemeClr w14:val="tx1"/>
                  </w14:solidFill>
                </w14:textFill>
              </w:rPr>
            </w:pPr>
          </w:p>
        </w:tc>
        <w:tc>
          <w:tcPr>
            <w:tcW w:w="3630" w:type="dxa"/>
            <w:tcBorders>
              <w:top w:val="single" w:color="auto" w:sz="4" w:space="0"/>
              <w:left w:val="nil"/>
              <w:bottom w:val="single" w:color="auto" w:sz="4" w:space="0"/>
              <w:right w:val="single" w:color="auto" w:sz="4" w:space="0"/>
            </w:tcBorders>
          </w:tcPr>
          <w:p w14:paraId="02F0B423">
            <w:pPr>
              <w:widowControl/>
              <w:jc w:val="left"/>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梯级链</w:t>
            </w:r>
            <w:r>
              <w:rPr>
                <w:rFonts w:hint="eastAsia" w:ascii="仿宋" w:hAnsi="仿宋" w:eastAsia="仿宋" w:cs="仿宋"/>
                <w:color w:val="000000" w:themeColor="text1"/>
                <w:kern w:val="0"/>
                <w:sz w:val="28"/>
                <w:szCs w:val="28"/>
                <w14:textFill>
                  <w14:solidFill>
                    <w14:schemeClr w14:val="tx1"/>
                  </w14:solidFill>
                </w14:textFill>
              </w:rPr>
              <w:t>张紧开关</w:t>
            </w:r>
          </w:p>
        </w:tc>
        <w:tc>
          <w:tcPr>
            <w:tcW w:w="4740" w:type="dxa"/>
            <w:tcBorders>
              <w:top w:val="single" w:color="auto" w:sz="4" w:space="0"/>
              <w:left w:val="nil"/>
              <w:bottom w:val="single" w:color="auto" w:sz="4" w:space="0"/>
              <w:right w:val="single" w:color="auto" w:sz="4" w:space="0"/>
            </w:tcBorders>
            <w:vAlign w:val="center"/>
          </w:tcPr>
          <w:p w14:paraId="1AAE0542">
            <w:pPr>
              <w:widowControl/>
              <w:jc w:val="left"/>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位置正确，动作正常</w:t>
            </w:r>
          </w:p>
        </w:tc>
      </w:tr>
      <w:tr w14:paraId="5146A8E2">
        <w:tblPrEx>
          <w:tblCellMar>
            <w:top w:w="0" w:type="dxa"/>
            <w:left w:w="108" w:type="dxa"/>
            <w:bottom w:w="0" w:type="dxa"/>
            <w:right w:w="108" w:type="dxa"/>
          </w:tblCellMar>
        </w:tblPrEx>
        <w:trPr>
          <w:trHeight w:val="285" w:hRule="atLeast"/>
        </w:trPr>
        <w:tc>
          <w:tcPr>
            <w:tcW w:w="510" w:type="dxa"/>
            <w:tcBorders>
              <w:top w:val="single" w:color="auto" w:sz="4" w:space="0"/>
              <w:left w:val="single" w:color="auto" w:sz="4" w:space="0"/>
              <w:bottom w:val="single" w:color="auto" w:sz="4" w:space="0"/>
              <w:right w:val="single" w:color="auto" w:sz="4" w:space="0"/>
            </w:tcBorders>
            <w:vAlign w:val="center"/>
          </w:tcPr>
          <w:p w14:paraId="492EBAD2">
            <w:pPr>
              <w:widowControl/>
              <w:jc w:val="center"/>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19</w:t>
            </w:r>
          </w:p>
        </w:tc>
        <w:tc>
          <w:tcPr>
            <w:tcW w:w="540" w:type="dxa"/>
            <w:vMerge w:val="continue"/>
            <w:tcBorders>
              <w:left w:val="nil"/>
              <w:right w:val="single" w:color="auto" w:sz="4" w:space="0"/>
            </w:tcBorders>
          </w:tcPr>
          <w:p w14:paraId="74CB7EDC">
            <w:pPr>
              <w:widowControl/>
              <w:jc w:val="center"/>
              <w:rPr>
                <w:rFonts w:hint="eastAsia" w:ascii="仿宋" w:hAnsi="仿宋" w:eastAsia="仿宋" w:cs="仿宋"/>
                <w:color w:val="000000" w:themeColor="text1"/>
                <w:kern w:val="0"/>
                <w:sz w:val="28"/>
                <w:szCs w:val="28"/>
                <w14:textFill>
                  <w14:solidFill>
                    <w14:schemeClr w14:val="tx1"/>
                  </w14:solidFill>
                </w14:textFill>
              </w:rPr>
            </w:pPr>
          </w:p>
        </w:tc>
        <w:tc>
          <w:tcPr>
            <w:tcW w:w="3630" w:type="dxa"/>
            <w:tcBorders>
              <w:top w:val="single" w:color="auto" w:sz="4" w:space="0"/>
              <w:left w:val="nil"/>
              <w:bottom w:val="single" w:color="auto" w:sz="4" w:space="0"/>
              <w:right w:val="single" w:color="auto" w:sz="4" w:space="0"/>
            </w:tcBorders>
          </w:tcPr>
          <w:p w14:paraId="0DAFF795">
            <w:pPr>
              <w:widowControl/>
              <w:jc w:val="left"/>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防护挡板</w:t>
            </w:r>
          </w:p>
        </w:tc>
        <w:tc>
          <w:tcPr>
            <w:tcW w:w="4740" w:type="dxa"/>
            <w:tcBorders>
              <w:top w:val="single" w:color="auto" w:sz="4" w:space="0"/>
              <w:left w:val="nil"/>
              <w:bottom w:val="single" w:color="auto" w:sz="4" w:space="0"/>
              <w:right w:val="single" w:color="auto" w:sz="4" w:space="0"/>
            </w:tcBorders>
            <w:vAlign w:val="center"/>
          </w:tcPr>
          <w:p w14:paraId="289FD56C">
            <w:pPr>
              <w:widowControl/>
              <w:jc w:val="left"/>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有效，无破损</w:t>
            </w:r>
          </w:p>
        </w:tc>
      </w:tr>
      <w:tr w14:paraId="1A302303">
        <w:tblPrEx>
          <w:tblCellMar>
            <w:top w:w="0" w:type="dxa"/>
            <w:left w:w="108" w:type="dxa"/>
            <w:bottom w:w="0" w:type="dxa"/>
            <w:right w:w="108" w:type="dxa"/>
          </w:tblCellMar>
        </w:tblPrEx>
        <w:trPr>
          <w:trHeight w:val="285" w:hRule="atLeast"/>
        </w:trPr>
        <w:tc>
          <w:tcPr>
            <w:tcW w:w="510" w:type="dxa"/>
            <w:tcBorders>
              <w:top w:val="single" w:color="auto" w:sz="4" w:space="0"/>
              <w:left w:val="single" w:color="auto" w:sz="4" w:space="0"/>
              <w:right w:val="single" w:color="auto" w:sz="4" w:space="0"/>
            </w:tcBorders>
            <w:vAlign w:val="center"/>
          </w:tcPr>
          <w:p w14:paraId="13A8A6B1">
            <w:pPr>
              <w:widowControl/>
              <w:jc w:val="center"/>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20</w:t>
            </w:r>
          </w:p>
        </w:tc>
        <w:tc>
          <w:tcPr>
            <w:tcW w:w="540" w:type="dxa"/>
            <w:vMerge w:val="continue"/>
            <w:tcBorders>
              <w:left w:val="nil"/>
              <w:right w:val="single" w:color="auto" w:sz="4" w:space="0"/>
            </w:tcBorders>
          </w:tcPr>
          <w:p w14:paraId="61B6CDD3">
            <w:pPr>
              <w:widowControl/>
              <w:jc w:val="center"/>
              <w:rPr>
                <w:rFonts w:hint="eastAsia" w:ascii="仿宋" w:hAnsi="仿宋" w:eastAsia="仿宋" w:cs="仿宋"/>
                <w:color w:val="000000" w:themeColor="text1"/>
                <w:kern w:val="0"/>
                <w:sz w:val="28"/>
                <w:szCs w:val="28"/>
                <w14:textFill>
                  <w14:solidFill>
                    <w14:schemeClr w14:val="tx1"/>
                  </w14:solidFill>
                </w14:textFill>
              </w:rPr>
            </w:pPr>
          </w:p>
        </w:tc>
        <w:tc>
          <w:tcPr>
            <w:tcW w:w="3630" w:type="dxa"/>
            <w:tcBorders>
              <w:top w:val="single" w:color="auto" w:sz="4" w:space="0"/>
              <w:left w:val="nil"/>
              <w:bottom w:val="single" w:color="auto" w:sz="4" w:space="0"/>
              <w:right w:val="single" w:color="auto" w:sz="4" w:space="0"/>
            </w:tcBorders>
          </w:tcPr>
          <w:p w14:paraId="0B75172C">
            <w:pPr>
              <w:widowControl/>
              <w:jc w:val="left"/>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梯级滚轮和梯级导轨</w:t>
            </w:r>
          </w:p>
        </w:tc>
        <w:tc>
          <w:tcPr>
            <w:tcW w:w="4740" w:type="dxa"/>
            <w:tcBorders>
              <w:top w:val="single" w:color="auto" w:sz="4" w:space="0"/>
              <w:left w:val="nil"/>
              <w:bottom w:val="single" w:color="auto" w:sz="4" w:space="0"/>
              <w:right w:val="single" w:color="auto" w:sz="4" w:space="0"/>
            </w:tcBorders>
            <w:vAlign w:val="center"/>
          </w:tcPr>
          <w:p w14:paraId="653A9182">
            <w:pPr>
              <w:widowControl/>
              <w:jc w:val="left"/>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工作正常</w:t>
            </w:r>
          </w:p>
        </w:tc>
      </w:tr>
      <w:tr w14:paraId="35B33729">
        <w:tblPrEx>
          <w:tblCellMar>
            <w:top w:w="0" w:type="dxa"/>
            <w:left w:w="108" w:type="dxa"/>
            <w:bottom w:w="0" w:type="dxa"/>
            <w:right w:w="108" w:type="dxa"/>
          </w:tblCellMar>
        </w:tblPrEx>
        <w:trPr>
          <w:trHeight w:val="285" w:hRule="atLeast"/>
        </w:trPr>
        <w:tc>
          <w:tcPr>
            <w:tcW w:w="510" w:type="dxa"/>
            <w:tcBorders>
              <w:top w:val="single" w:color="auto" w:sz="4" w:space="0"/>
              <w:left w:val="single" w:color="auto" w:sz="4" w:space="0"/>
              <w:bottom w:val="single" w:color="auto" w:sz="4" w:space="0"/>
              <w:right w:val="single" w:color="auto" w:sz="4" w:space="0"/>
            </w:tcBorders>
            <w:vAlign w:val="center"/>
          </w:tcPr>
          <w:p w14:paraId="0E930999">
            <w:pPr>
              <w:widowControl/>
              <w:jc w:val="center"/>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21</w:t>
            </w:r>
          </w:p>
        </w:tc>
        <w:tc>
          <w:tcPr>
            <w:tcW w:w="540" w:type="dxa"/>
            <w:vMerge w:val="continue"/>
            <w:tcBorders>
              <w:left w:val="nil"/>
              <w:right w:val="single" w:color="auto" w:sz="4" w:space="0"/>
            </w:tcBorders>
            <w:vAlign w:val="center"/>
          </w:tcPr>
          <w:p w14:paraId="17DA984E">
            <w:pPr>
              <w:widowControl/>
              <w:rPr>
                <w:rFonts w:hint="eastAsia" w:ascii="仿宋" w:hAnsi="仿宋" w:eastAsia="仿宋" w:cs="仿宋"/>
                <w:color w:val="000000" w:themeColor="text1"/>
                <w:kern w:val="0"/>
                <w:sz w:val="28"/>
                <w:szCs w:val="28"/>
                <w14:textFill>
                  <w14:solidFill>
                    <w14:schemeClr w14:val="tx1"/>
                  </w14:solidFill>
                </w14:textFill>
              </w:rPr>
            </w:pPr>
          </w:p>
        </w:tc>
        <w:tc>
          <w:tcPr>
            <w:tcW w:w="3630" w:type="dxa"/>
            <w:tcBorders>
              <w:top w:val="single" w:color="auto" w:sz="4" w:space="0"/>
              <w:left w:val="single" w:color="auto" w:sz="4" w:space="0"/>
              <w:bottom w:val="single" w:color="auto" w:sz="4" w:space="0"/>
              <w:right w:val="single" w:color="auto" w:sz="4" w:space="0"/>
            </w:tcBorders>
            <w:vAlign w:val="center"/>
          </w:tcPr>
          <w:p w14:paraId="49963B55">
            <w:pPr>
              <w:widowControl/>
              <w:jc w:val="left"/>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梯级、踏板和围裙板之间的间隙</w:t>
            </w:r>
          </w:p>
        </w:tc>
        <w:tc>
          <w:tcPr>
            <w:tcW w:w="4740" w:type="dxa"/>
            <w:tcBorders>
              <w:top w:val="single" w:color="auto" w:sz="4" w:space="0"/>
              <w:left w:val="single" w:color="auto" w:sz="4" w:space="0"/>
              <w:bottom w:val="single" w:color="auto" w:sz="4" w:space="0"/>
              <w:right w:val="single" w:color="auto" w:sz="4" w:space="0"/>
            </w:tcBorders>
            <w:vAlign w:val="center"/>
          </w:tcPr>
          <w:p w14:paraId="4752D083">
            <w:pPr>
              <w:widowControl/>
              <w:jc w:val="left"/>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任何一侧的水平间隙及两侧间隙之和符合标准值</w:t>
            </w:r>
          </w:p>
        </w:tc>
      </w:tr>
      <w:tr w14:paraId="415797AE">
        <w:tblPrEx>
          <w:tblCellMar>
            <w:top w:w="0" w:type="dxa"/>
            <w:left w:w="108" w:type="dxa"/>
            <w:bottom w:w="0" w:type="dxa"/>
            <w:right w:w="108" w:type="dxa"/>
          </w:tblCellMar>
        </w:tblPrEx>
        <w:trPr>
          <w:trHeight w:val="285" w:hRule="atLeast"/>
        </w:trPr>
        <w:tc>
          <w:tcPr>
            <w:tcW w:w="510" w:type="dxa"/>
            <w:tcBorders>
              <w:top w:val="single" w:color="auto" w:sz="4" w:space="0"/>
              <w:left w:val="single" w:color="auto" w:sz="4" w:space="0"/>
              <w:bottom w:val="single" w:color="auto" w:sz="4" w:space="0"/>
              <w:right w:val="single" w:color="auto" w:sz="4" w:space="0"/>
            </w:tcBorders>
            <w:vAlign w:val="center"/>
          </w:tcPr>
          <w:p w14:paraId="4A5D6740">
            <w:pPr>
              <w:widowControl/>
              <w:jc w:val="center"/>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22</w:t>
            </w:r>
          </w:p>
        </w:tc>
        <w:tc>
          <w:tcPr>
            <w:tcW w:w="540" w:type="dxa"/>
            <w:vMerge w:val="continue"/>
            <w:tcBorders>
              <w:left w:val="nil"/>
              <w:right w:val="single" w:color="auto" w:sz="4" w:space="0"/>
            </w:tcBorders>
            <w:vAlign w:val="center"/>
          </w:tcPr>
          <w:p w14:paraId="6FB3088F">
            <w:pPr>
              <w:widowControl/>
              <w:jc w:val="left"/>
              <w:rPr>
                <w:rFonts w:hint="eastAsia" w:ascii="仿宋" w:hAnsi="仿宋" w:eastAsia="仿宋" w:cs="仿宋"/>
                <w:color w:val="000000" w:themeColor="text1"/>
                <w:kern w:val="0"/>
                <w:sz w:val="28"/>
                <w:szCs w:val="28"/>
                <w14:textFill>
                  <w14:solidFill>
                    <w14:schemeClr w14:val="tx1"/>
                  </w14:solidFill>
                </w14:textFill>
              </w:rPr>
            </w:pPr>
          </w:p>
        </w:tc>
        <w:tc>
          <w:tcPr>
            <w:tcW w:w="3630" w:type="dxa"/>
            <w:tcBorders>
              <w:top w:val="single" w:color="auto" w:sz="4" w:space="0"/>
              <w:left w:val="nil"/>
              <w:bottom w:val="single" w:color="auto" w:sz="4" w:space="0"/>
              <w:right w:val="single" w:color="auto" w:sz="4" w:space="0"/>
            </w:tcBorders>
            <w:vAlign w:val="center"/>
          </w:tcPr>
          <w:p w14:paraId="64394401">
            <w:pPr>
              <w:widowControl/>
              <w:jc w:val="left"/>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运行方向指示</w:t>
            </w:r>
          </w:p>
        </w:tc>
        <w:tc>
          <w:tcPr>
            <w:tcW w:w="4740" w:type="dxa"/>
            <w:tcBorders>
              <w:top w:val="single" w:color="auto" w:sz="4" w:space="0"/>
              <w:left w:val="nil"/>
              <w:bottom w:val="single" w:color="auto" w:sz="4" w:space="0"/>
              <w:right w:val="single" w:color="auto" w:sz="4" w:space="0"/>
            </w:tcBorders>
            <w:vAlign w:val="center"/>
          </w:tcPr>
          <w:p w14:paraId="5EC4CBAC">
            <w:pPr>
              <w:widowControl/>
              <w:jc w:val="left"/>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工作正常</w:t>
            </w:r>
          </w:p>
        </w:tc>
      </w:tr>
      <w:tr w14:paraId="4697AB81">
        <w:tblPrEx>
          <w:tblCellMar>
            <w:top w:w="0" w:type="dxa"/>
            <w:left w:w="108" w:type="dxa"/>
            <w:bottom w:w="0" w:type="dxa"/>
            <w:right w:w="108" w:type="dxa"/>
          </w:tblCellMar>
        </w:tblPrEx>
        <w:trPr>
          <w:trHeight w:val="285" w:hRule="atLeast"/>
        </w:trPr>
        <w:tc>
          <w:tcPr>
            <w:tcW w:w="510" w:type="dxa"/>
            <w:tcBorders>
              <w:top w:val="single" w:color="auto" w:sz="4" w:space="0"/>
              <w:left w:val="single" w:color="auto" w:sz="4" w:space="0"/>
              <w:bottom w:val="single" w:color="auto" w:sz="4" w:space="0"/>
              <w:right w:val="single" w:color="auto" w:sz="4" w:space="0"/>
            </w:tcBorders>
            <w:vAlign w:val="bottom"/>
          </w:tcPr>
          <w:p w14:paraId="62BDA0D9">
            <w:pPr>
              <w:widowControl/>
              <w:jc w:val="center"/>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23</w:t>
            </w:r>
          </w:p>
        </w:tc>
        <w:tc>
          <w:tcPr>
            <w:tcW w:w="540" w:type="dxa"/>
            <w:vMerge w:val="continue"/>
            <w:tcBorders>
              <w:left w:val="nil"/>
              <w:right w:val="single" w:color="auto" w:sz="4" w:space="0"/>
            </w:tcBorders>
            <w:vAlign w:val="center"/>
          </w:tcPr>
          <w:p w14:paraId="732E4EBB">
            <w:pPr>
              <w:widowControl/>
              <w:jc w:val="left"/>
              <w:rPr>
                <w:rFonts w:hint="eastAsia" w:ascii="仿宋" w:hAnsi="仿宋" w:eastAsia="仿宋" w:cs="仿宋"/>
                <w:color w:val="000000" w:themeColor="text1"/>
                <w:kern w:val="0"/>
                <w:sz w:val="28"/>
                <w:szCs w:val="28"/>
                <w14:textFill>
                  <w14:solidFill>
                    <w14:schemeClr w14:val="tx1"/>
                  </w14:solidFill>
                </w14:textFill>
              </w:rPr>
            </w:pPr>
          </w:p>
        </w:tc>
        <w:tc>
          <w:tcPr>
            <w:tcW w:w="3630" w:type="dxa"/>
            <w:tcBorders>
              <w:top w:val="single" w:color="auto" w:sz="4" w:space="0"/>
              <w:left w:val="nil"/>
              <w:bottom w:val="single" w:color="auto" w:sz="4" w:space="0"/>
              <w:right w:val="single" w:color="auto" w:sz="4" w:space="0"/>
            </w:tcBorders>
            <w:vAlign w:val="center"/>
          </w:tcPr>
          <w:p w14:paraId="06C8C124">
            <w:pPr>
              <w:widowControl/>
              <w:jc w:val="left"/>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扶手带入口处保护开关</w:t>
            </w:r>
          </w:p>
        </w:tc>
        <w:tc>
          <w:tcPr>
            <w:tcW w:w="4740" w:type="dxa"/>
            <w:tcBorders>
              <w:top w:val="single" w:color="auto" w:sz="4" w:space="0"/>
              <w:left w:val="nil"/>
              <w:bottom w:val="single" w:color="auto" w:sz="4" w:space="0"/>
              <w:right w:val="single" w:color="auto" w:sz="4" w:space="0"/>
            </w:tcBorders>
            <w:vAlign w:val="center"/>
          </w:tcPr>
          <w:p w14:paraId="07AF351A">
            <w:pPr>
              <w:widowControl/>
              <w:jc w:val="left"/>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动作灵活可靠，清除入口处垃圾</w:t>
            </w:r>
          </w:p>
        </w:tc>
      </w:tr>
      <w:tr w14:paraId="36113910">
        <w:tblPrEx>
          <w:tblCellMar>
            <w:top w:w="0" w:type="dxa"/>
            <w:left w:w="108" w:type="dxa"/>
            <w:bottom w:w="0" w:type="dxa"/>
            <w:right w:w="108" w:type="dxa"/>
          </w:tblCellMar>
        </w:tblPrEx>
        <w:trPr>
          <w:trHeight w:val="285" w:hRule="atLeast"/>
        </w:trPr>
        <w:tc>
          <w:tcPr>
            <w:tcW w:w="510" w:type="dxa"/>
            <w:tcBorders>
              <w:top w:val="single" w:color="auto" w:sz="4" w:space="0"/>
              <w:left w:val="single" w:color="auto" w:sz="4" w:space="0"/>
              <w:bottom w:val="single" w:color="auto" w:sz="4" w:space="0"/>
              <w:right w:val="single" w:color="auto" w:sz="4" w:space="0"/>
            </w:tcBorders>
            <w:vAlign w:val="bottom"/>
          </w:tcPr>
          <w:p w14:paraId="4EFD5F76">
            <w:pPr>
              <w:widowControl/>
              <w:jc w:val="center"/>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24</w:t>
            </w:r>
          </w:p>
        </w:tc>
        <w:tc>
          <w:tcPr>
            <w:tcW w:w="540" w:type="dxa"/>
            <w:vMerge w:val="continue"/>
            <w:tcBorders>
              <w:left w:val="nil"/>
              <w:right w:val="single" w:color="auto" w:sz="4" w:space="0"/>
            </w:tcBorders>
            <w:vAlign w:val="center"/>
          </w:tcPr>
          <w:p w14:paraId="05E62B0F">
            <w:pPr>
              <w:widowControl/>
              <w:jc w:val="center"/>
              <w:rPr>
                <w:rFonts w:hint="eastAsia" w:ascii="仿宋" w:hAnsi="仿宋" w:eastAsia="仿宋" w:cs="仿宋"/>
                <w:color w:val="000000" w:themeColor="text1"/>
                <w:kern w:val="0"/>
                <w:sz w:val="28"/>
                <w:szCs w:val="28"/>
                <w14:textFill>
                  <w14:solidFill>
                    <w14:schemeClr w14:val="tx1"/>
                  </w14:solidFill>
                </w14:textFill>
              </w:rPr>
            </w:pPr>
          </w:p>
        </w:tc>
        <w:tc>
          <w:tcPr>
            <w:tcW w:w="3630" w:type="dxa"/>
            <w:tcBorders>
              <w:top w:val="single" w:color="auto" w:sz="4" w:space="0"/>
              <w:left w:val="nil"/>
              <w:bottom w:val="single" w:color="auto" w:sz="4" w:space="0"/>
              <w:right w:val="single" w:color="auto" w:sz="4" w:space="0"/>
            </w:tcBorders>
            <w:vAlign w:val="center"/>
          </w:tcPr>
          <w:p w14:paraId="5BE92721">
            <w:pPr>
              <w:widowControl/>
              <w:jc w:val="left"/>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扶手带</w:t>
            </w:r>
          </w:p>
        </w:tc>
        <w:tc>
          <w:tcPr>
            <w:tcW w:w="4740" w:type="dxa"/>
            <w:tcBorders>
              <w:top w:val="single" w:color="auto" w:sz="4" w:space="0"/>
              <w:left w:val="nil"/>
              <w:bottom w:val="single" w:color="auto" w:sz="4" w:space="0"/>
              <w:right w:val="single" w:color="auto" w:sz="4" w:space="0"/>
            </w:tcBorders>
            <w:vAlign w:val="center"/>
          </w:tcPr>
          <w:p w14:paraId="2CD235DA">
            <w:pPr>
              <w:widowControl/>
              <w:jc w:val="left"/>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表面无毛刺，无机械损伤，运行无摩擦</w:t>
            </w:r>
          </w:p>
        </w:tc>
      </w:tr>
      <w:tr w14:paraId="385BD267">
        <w:tblPrEx>
          <w:tblCellMar>
            <w:top w:w="0" w:type="dxa"/>
            <w:left w:w="108" w:type="dxa"/>
            <w:bottom w:w="0" w:type="dxa"/>
            <w:right w:w="108" w:type="dxa"/>
          </w:tblCellMar>
        </w:tblPrEx>
        <w:trPr>
          <w:trHeight w:val="422" w:hRule="atLeast"/>
        </w:trPr>
        <w:tc>
          <w:tcPr>
            <w:tcW w:w="510" w:type="dxa"/>
            <w:tcBorders>
              <w:top w:val="single" w:color="auto" w:sz="4" w:space="0"/>
              <w:left w:val="single" w:color="auto" w:sz="4" w:space="0"/>
              <w:bottom w:val="single" w:color="auto" w:sz="4" w:space="0"/>
              <w:right w:val="single" w:color="auto" w:sz="4" w:space="0"/>
            </w:tcBorders>
            <w:vAlign w:val="bottom"/>
          </w:tcPr>
          <w:p w14:paraId="7175D8E8">
            <w:pPr>
              <w:widowControl/>
              <w:jc w:val="center"/>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25</w:t>
            </w:r>
          </w:p>
        </w:tc>
        <w:tc>
          <w:tcPr>
            <w:tcW w:w="540" w:type="dxa"/>
            <w:vMerge w:val="continue"/>
            <w:tcBorders>
              <w:left w:val="nil"/>
              <w:right w:val="single" w:color="auto" w:sz="4" w:space="0"/>
            </w:tcBorders>
            <w:vAlign w:val="center"/>
          </w:tcPr>
          <w:p w14:paraId="0B6ABCFE">
            <w:pPr>
              <w:widowControl/>
              <w:jc w:val="left"/>
              <w:rPr>
                <w:rFonts w:hint="eastAsia" w:ascii="仿宋" w:hAnsi="仿宋" w:eastAsia="仿宋" w:cs="仿宋"/>
                <w:color w:val="000000" w:themeColor="text1"/>
                <w:kern w:val="0"/>
                <w:sz w:val="28"/>
                <w:szCs w:val="28"/>
                <w14:textFill>
                  <w14:solidFill>
                    <w14:schemeClr w14:val="tx1"/>
                  </w14:solidFill>
                </w14:textFill>
              </w:rPr>
            </w:pPr>
          </w:p>
        </w:tc>
        <w:tc>
          <w:tcPr>
            <w:tcW w:w="3630" w:type="dxa"/>
            <w:tcBorders>
              <w:top w:val="single" w:color="auto" w:sz="4" w:space="0"/>
              <w:left w:val="nil"/>
              <w:bottom w:val="single" w:color="auto" w:sz="4" w:space="0"/>
              <w:right w:val="single" w:color="auto" w:sz="4" w:space="0"/>
            </w:tcBorders>
            <w:vAlign w:val="center"/>
          </w:tcPr>
          <w:p w14:paraId="6C67FD75">
            <w:pPr>
              <w:widowControl/>
              <w:jc w:val="left"/>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扶手带运行</w:t>
            </w:r>
          </w:p>
        </w:tc>
        <w:tc>
          <w:tcPr>
            <w:tcW w:w="4740" w:type="dxa"/>
            <w:tcBorders>
              <w:top w:val="single" w:color="auto" w:sz="4" w:space="0"/>
              <w:left w:val="nil"/>
              <w:bottom w:val="single" w:color="auto" w:sz="4" w:space="0"/>
              <w:right w:val="single" w:color="auto" w:sz="4" w:space="0"/>
            </w:tcBorders>
            <w:vAlign w:val="center"/>
          </w:tcPr>
          <w:p w14:paraId="6713A91C">
            <w:pPr>
              <w:widowControl/>
              <w:jc w:val="left"/>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速度正常</w:t>
            </w:r>
          </w:p>
        </w:tc>
      </w:tr>
      <w:tr w14:paraId="743BC01F">
        <w:tblPrEx>
          <w:tblCellMar>
            <w:top w:w="0" w:type="dxa"/>
            <w:left w:w="108" w:type="dxa"/>
            <w:bottom w:w="0" w:type="dxa"/>
            <w:right w:w="108" w:type="dxa"/>
          </w:tblCellMar>
        </w:tblPrEx>
        <w:trPr>
          <w:trHeight w:val="422" w:hRule="atLeast"/>
        </w:trPr>
        <w:tc>
          <w:tcPr>
            <w:tcW w:w="510" w:type="dxa"/>
            <w:tcBorders>
              <w:top w:val="single" w:color="auto" w:sz="4" w:space="0"/>
              <w:left w:val="single" w:color="auto" w:sz="4" w:space="0"/>
              <w:bottom w:val="single" w:color="auto" w:sz="4" w:space="0"/>
              <w:right w:val="single" w:color="auto" w:sz="4" w:space="0"/>
            </w:tcBorders>
            <w:vAlign w:val="bottom"/>
          </w:tcPr>
          <w:p w14:paraId="4C398C6A">
            <w:pPr>
              <w:widowControl/>
              <w:jc w:val="center"/>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26</w:t>
            </w:r>
          </w:p>
        </w:tc>
        <w:tc>
          <w:tcPr>
            <w:tcW w:w="540" w:type="dxa"/>
            <w:vMerge w:val="continue"/>
            <w:tcBorders>
              <w:left w:val="nil"/>
              <w:right w:val="single" w:color="auto" w:sz="4" w:space="0"/>
            </w:tcBorders>
            <w:vAlign w:val="center"/>
          </w:tcPr>
          <w:p w14:paraId="5B3FE884">
            <w:pPr>
              <w:widowControl/>
              <w:jc w:val="left"/>
              <w:rPr>
                <w:rFonts w:hint="eastAsia" w:ascii="仿宋" w:hAnsi="仿宋" w:eastAsia="仿宋" w:cs="仿宋"/>
                <w:color w:val="000000" w:themeColor="text1"/>
                <w:kern w:val="0"/>
                <w:sz w:val="28"/>
                <w:szCs w:val="28"/>
                <w14:textFill>
                  <w14:solidFill>
                    <w14:schemeClr w14:val="tx1"/>
                  </w14:solidFill>
                </w14:textFill>
              </w:rPr>
            </w:pPr>
          </w:p>
        </w:tc>
        <w:tc>
          <w:tcPr>
            <w:tcW w:w="3630" w:type="dxa"/>
            <w:tcBorders>
              <w:top w:val="single" w:color="auto" w:sz="4" w:space="0"/>
              <w:left w:val="nil"/>
              <w:bottom w:val="single" w:color="auto" w:sz="4" w:space="0"/>
              <w:right w:val="single" w:color="auto" w:sz="4" w:space="0"/>
            </w:tcBorders>
            <w:vAlign w:val="center"/>
          </w:tcPr>
          <w:p w14:paraId="14DE2308">
            <w:pPr>
              <w:widowControl/>
              <w:jc w:val="left"/>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扶手护壁板</w:t>
            </w:r>
          </w:p>
        </w:tc>
        <w:tc>
          <w:tcPr>
            <w:tcW w:w="4740" w:type="dxa"/>
            <w:tcBorders>
              <w:top w:val="single" w:color="auto" w:sz="4" w:space="0"/>
              <w:left w:val="nil"/>
              <w:bottom w:val="single" w:color="auto" w:sz="4" w:space="0"/>
              <w:right w:val="single" w:color="auto" w:sz="4" w:space="0"/>
            </w:tcBorders>
            <w:vAlign w:val="center"/>
          </w:tcPr>
          <w:p w14:paraId="57CBF7CA">
            <w:pPr>
              <w:widowControl/>
              <w:jc w:val="left"/>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牢固可靠</w:t>
            </w:r>
          </w:p>
        </w:tc>
      </w:tr>
      <w:tr w14:paraId="37F2CDC6">
        <w:tblPrEx>
          <w:tblCellMar>
            <w:top w:w="0" w:type="dxa"/>
            <w:left w:w="108" w:type="dxa"/>
            <w:bottom w:w="0" w:type="dxa"/>
            <w:right w:w="108" w:type="dxa"/>
          </w:tblCellMar>
        </w:tblPrEx>
        <w:trPr>
          <w:trHeight w:val="422" w:hRule="atLeast"/>
        </w:trPr>
        <w:tc>
          <w:tcPr>
            <w:tcW w:w="510" w:type="dxa"/>
            <w:tcBorders>
              <w:top w:val="single" w:color="auto" w:sz="4" w:space="0"/>
              <w:left w:val="single" w:color="auto" w:sz="4" w:space="0"/>
              <w:bottom w:val="single" w:color="auto" w:sz="4" w:space="0"/>
              <w:right w:val="single" w:color="auto" w:sz="4" w:space="0"/>
            </w:tcBorders>
            <w:vAlign w:val="bottom"/>
          </w:tcPr>
          <w:p w14:paraId="06BA70A2">
            <w:pPr>
              <w:widowControl/>
              <w:jc w:val="center"/>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27</w:t>
            </w:r>
          </w:p>
        </w:tc>
        <w:tc>
          <w:tcPr>
            <w:tcW w:w="540" w:type="dxa"/>
            <w:vMerge w:val="continue"/>
            <w:tcBorders>
              <w:left w:val="nil"/>
              <w:right w:val="single" w:color="auto" w:sz="4" w:space="0"/>
            </w:tcBorders>
            <w:vAlign w:val="center"/>
          </w:tcPr>
          <w:p w14:paraId="44EC0050">
            <w:pPr>
              <w:widowControl/>
              <w:jc w:val="left"/>
              <w:rPr>
                <w:rFonts w:hint="eastAsia" w:ascii="仿宋" w:hAnsi="仿宋" w:eastAsia="仿宋" w:cs="仿宋"/>
                <w:color w:val="000000" w:themeColor="text1"/>
                <w:kern w:val="0"/>
                <w:sz w:val="28"/>
                <w:szCs w:val="28"/>
                <w14:textFill>
                  <w14:solidFill>
                    <w14:schemeClr w14:val="tx1"/>
                  </w14:solidFill>
                </w14:textFill>
              </w:rPr>
            </w:pPr>
          </w:p>
        </w:tc>
        <w:tc>
          <w:tcPr>
            <w:tcW w:w="3630" w:type="dxa"/>
            <w:tcBorders>
              <w:top w:val="single" w:color="auto" w:sz="4" w:space="0"/>
              <w:left w:val="nil"/>
              <w:bottom w:val="single" w:color="auto" w:sz="4" w:space="0"/>
              <w:right w:val="single" w:color="auto" w:sz="4" w:space="0"/>
            </w:tcBorders>
            <w:vAlign w:val="center"/>
          </w:tcPr>
          <w:p w14:paraId="57579C31">
            <w:pPr>
              <w:widowControl/>
              <w:jc w:val="left"/>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上下出入口处的照明</w:t>
            </w:r>
          </w:p>
        </w:tc>
        <w:tc>
          <w:tcPr>
            <w:tcW w:w="4740" w:type="dxa"/>
            <w:tcBorders>
              <w:top w:val="single" w:color="auto" w:sz="4" w:space="0"/>
              <w:left w:val="nil"/>
              <w:bottom w:val="single" w:color="auto" w:sz="4" w:space="0"/>
              <w:right w:val="single" w:color="auto" w:sz="4" w:space="0"/>
            </w:tcBorders>
            <w:vAlign w:val="center"/>
          </w:tcPr>
          <w:p w14:paraId="7236A25C">
            <w:pPr>
              <w:widowControl/>
              <w:jc w:val="left"/>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工作正常</w:t>
            </w:r>
          </w:p>
        </w:tc>
      </w:tr>
      <w:tr w14:paraId="3DC95F44">
        <w:tblPrEx>
          <w:tblCellMar>
            <w:top w:w="0" w:type="dxa"/>
            <w:left w:w="108" w:type="dxa"/>
            <w:bottom w:w="0" w:type="dxa"/>
            <w:right w:w="108" w:type="dxa"/>
          </w:tblCellMar>
        </w:tblPrEx>
        <w:trPr>
          <w:trHeight w:val="422" w:hRule="atLeast"/>
        </w:trPr>
        <w:tc>
          <w:tcPr>
            <w:tcW w:w="510" w:type="dxa"/>
            <w:tcBorders>
              <w:top w:val="single" w:color="auto" w:sz="4" w:space="0"/>
              <w:left w:val="single" w:color="auto" w:sz="4" w:space="0"/>
              <w:bottom w:val="single" w:color="auto" w:sz="4" w:space="0"/>
              <w:right w:val="single" w:color="auto" w:sz="4" w:space="0"/>
            </w:tcBorders>
            <w:vAlign w:val="bottom"/>
          </w:tcPr>
          <w:p w14:paraId="0DFDC26D">
            <w:pPr>
              <w:widowControl/>
              <w:jc w:val="center"/>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28</w:t>
            </w:r>
          </w:p>
        </w:tc>
        <w:tc>
          <w:tcPr>
            <w:tcW w:w="540" w:type="dxa"/>
            <w:vMerge w:val="continue"/>
            <w:tcBorders>
              <w:left w:val="nil"/>
              <w:right w:val="single" w:color="auto" w:sz="4" w:space="0"/>
            </w:tcBorders>
            <w:vAlign w:val="center"/>
          </w:tcPr>
          <w:p w14:paraId="38643B7E">
            <w:pPr>
              <w:widowControl/>
              <w:jc w:val="left"/>
              <w:rPr>
                <w:rFonts w:hint="eastAsia" w:ascii="仿宋" w:hAnsi="仿宋" w:eastAsia="仿宋" w:cs="仿宋"/>
                <w:color w:val="000000" w:themeColor="text1"/>
                <w:kern w:val="0"/>
                <w:sz w:val="28"/>
                <w:szCs w:val="28"/>
                <w14:textFill>
                  <w14:solidFill>
                    <w14:schemeClr w14:val="tx1"/>
                  </w14:solidFill>
                </w14:textFill>
              </w:rPr>
            </w:pPr>
          </w:p>
        </w:tc>
        <w:tc>
          <w:tcPr>
            <w:tcW w:w="3630" w:type="dxa"/>
            <w:tcBorders>
              <w:top w:val="single" w:color="auto" w:sz="4" w:space="0"/>
              <w:left w:val="nil"/>
              <w:bottom w:val="single" w:color="auto" w:sz="4" w:space="0"/>
              <w:right w:val="single" w:color="auto" w:sz="4" w:space="0"/>
            </w:tcBorders>
            <w:vAlign w:val="center"/>
          </w:tcPr>
          <w:p w14:paraId="6C63BAD6">
            <w:pPr>
              <w:widowControl/>
              <w:jc w:val="left"/>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上下出入口处和扶梯之间保护栏杆</w:t>
            </w:r>
          </w:p>
        </w:tc>
        <w:tc>
          <w:tcPr>
            <w:tcW w:w="4740" w:type="dxa"/>
            <w:tcBorders>
              <w:top w:val="single" w:color="auto" w:sz="4" w:space="0"/>
              <w:left w:val="nil"/>
              <w:bottom w:val="single" w:color="auto" w:sz="4" w:space="0"/>
              <w:right w:val="single" w:color="auto" w:sz="4" w:space="0"/>
            </w:tcBorders>
            <w:vAlign w:val="center"/>
          </w:tcPr>
          <w:p w14:paraId="4547C9C1">
            <w:pPr>
              <w:widowControl/>
              <w:jc w:val="left"/>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牢固可靠</w:t>
            </w:r>
          </w:p>
        </w:tc>
      </w:tr>
      <w:tr w14:paraId="03FBD3D5">
        <w:tblPrEx>
          <w:tblCellMar>
            <w:top w:w="0" w:type="dxa"/>
            <w:left w:w="108" w:type="dxa"/>
            <w:bottom w:w="0" w:type="dxa"/>
            <w:right w:w="108" w:type="dxa"/>
          </w:tblCellMar>
        </w:tblPrEx>
        <w:trPr>
          <w:trHeight w:val="422" w:hRule="atLeast"/>
        </w:trPr>
        <w:tc>
          <w:tcPr>
            <w:tcW w:w="510" w:type="dxa"/>
            <w:tcBorders>
              <w:top w:val="single" w:color="auto" w:sz="4" w:space="0"/>
              <w:left w:val="single" w:color="auto" w:sz="4" w:space="0"/>
              <w:bottom w:val="single" w:color="auto" w:sz="4" w:space="0"/>
              <w:right w:val="single" w:color="auto" w:sz="4" w:space="0"/>
            </w:tcBorders>
            <w:vAlign w:val="bottom"/>
          </w:tcPr>
          <w:p w14:paraId="37D3F56B">
            <w:pPr>
              <w:widowControl/>
              <w:jc w:val="center"/>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29</w:t>
            </w:r>
          </w:p>
        </w:tc>
        <w:tc>
          <w:tcPr>
            <w:tcW w:w="540" w:type="dxa"/>
            <w:vMerge w:val="continue"/>
            <w:tcBorders>
              <w:left w:val="nil"/>
              <w:right w:val="single" w:color="auto" w:sz="4" w:space="0"/>
            </w:tcBorders>
            <w:vAlign w:val="center"/>
          </w:tcPr>
          <w:p w14:paraId="0403ADEB">
            <w:pPr>
              <w:widowControl/>
              <w:jc w:val="left"/>
              <w:rPr>
                <w:rFonts w:hint="eastAsia" w:ascii="仿宋" w:hAnsi="仿宋" w:eastAsia="仿宋" w:cs="仿宋"/>
                <w:color w:val="000000" w:themeColor="text1"/>
                <w:kern w:val="0"/>
                <w:sz w:val="28"/>
                <w:szCs w:val="28"/>
                <w14:textFill>
                  <w14:solidFill>
                    <w14:schemeClr w14:val="tx1"/>
                  </w14:solidFill>
                </w14:textFill>
              </w:rPr>
            </w:pPr>
          </w:p>
        </w:tc>
        <w:tc>
          <w:tcPr>
            <w:tcW w:w="3630" w:type="dxa"/>
            <w:tcBorders>
              <w:top w:val="single" w:color="auto" w:sz="4" w:space="0"/>
              <w:left w:val="nil"/>
              <w:bottom w:val="single" w:color="auto" w:sz="4" w:space="0"/>
              <w:right w:val="single" w:color="auto" w:sz="4" w:space="0"/>
            </w:tcBorders>
            <w:vAlign w:val="center"/>
          </w:tcPr>
          <w:p w14:paraId="27A37D28">
            <w:pPr>
              <w:widowControl/>
              <w:jc w:val="left"/>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出入口安全警示标志</w:t>
            </w:r>
          </w:p>
        </w:tc>
        <w:tc>
          <w:tcPr>
            <w:tcW w:w="4740" w:type="dxa"/>
            <w:tcBorders>
              <w:top w:val="single" w:color="auto" w:sz="4" w:space="0"/>
              <w:left w:val="nil"/>
              <w:bottom w:val="single" w:color="auto" w:sz="4" w:space="0"/>
              <w:right w:val="single" w:color="auto" w:sz="4" w:space="0"/>
            </w:tcBorders>
            <w:vAlign w:val="center"/>
          </w:tcPr>
          <w:p w14:paraId="054DE483">
            <w:pPr>
              <w:widowControl/>
              <w:jc w:val="left"/>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齐全，醒目</w:t>
            </w:r>
          </w:p>
        </w:tc>
      </w:tr>
      <w:tr w14:paraId="3C11393C">
        <w:tblPrEx>
          <w:tblCellMar>
            <w:top w:w="0" w:type="dxa"/>
            <w:left w:w="108" w:type="dxa"/>
            <w:bottom w:w="0" w:type="dxa"/>
            <w:right w:w="108" w:type="dxa"/>
          </w:tblCellMar>
        </w:tblPrEx>
        <w:trPr>
          <w:trHeight w:val="422" w:hRule="atLeast"/>
        </w:trPr>
        <w:tc>
          <w:tcPr>
            <w:tcW w:w="510" w:type="dxa"/>
            <w:tcBorders>
              <w:top w:val="single" w:color="auto" w:sz="4" w:space="0"/>
              <w:left w:val="single" w:color="auto" w:sz="4" w:space="0"/>
              <w:bottom w:val="single" w:color="auto" w:sz="4" w:space="0"/>
              <w:right w:val="single" w:color="auto" w:sz="4" w:space="0"/>
            </w:tcBorders>
            <w:vAlign w:val="bottom"/>
          </w:tcPr>
          <w:p w14:paraId="11C6F06B">
            <w:pPr>
              <w:widowControl/>
              <w:jc w:val="center"/>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30</w:t>
            </w:r>
          </w:p>
        </w:tc>
        <w:tc>
          <w:tcPr>
            <w:tcW w:w="540" w:type="dxa"/>
            <w:vMerge w:val="continue"/>
            <w:tcBorders>
              <w:left w:val="nil"/>
              <w:right w:val="single" w:color="auto" w:sz="4" w:space="0"/>
            </w:tcBorders>
            <w:vAlign w:val="center"/>
          </w:tcPr>
          <w:p w14:paraId="0A380CBE">
            <w:pPr>
              <w:widowControl/>
              <w:jc w:val="left"/>
              <w:rPr>
                <w:rFonts w:hint="eastAsia" w:ascii="仿宋" w:hAnsi="仿宋" w:eastAsia="仿宋" w:cs="仿宋"/>
                <w:color w:val="000000" w:themeColor="text1"/>
                <w:kern w:val="0"/>
                <w:sz w:val="28"/>
                <w:szCs w:val="28"/>
                <w14:textFill>
                  <w14:solidFill>
                    <w14:schemeClr w14:val="tx1"/>
                  </w14:solidFill>
                </w14:textFill>
              </w:rPr>
            </w:pPr>
          </w:p>
        </w:tc>
        <w:tc>
          <w:tcPr>
            <w:tcW w:w="3630" w:type="dxa"/>
            <w:tcBorders>
              <w:top w:val="single" w:color="auto" w:sz="4" w:space="0"/>
              <w:left w:val="nil"/>
              <w:bottom w:val="single" w:color="auto" w:sz="4" w:space="0"/>
              <w:right w:val="single" w:color="auto" w:sz="4" w:space="0"/>
            </w:tcBorders>
            <w:vAlign w:val="center"/>
          </w:tcPr>
          <w:p w14:paraId="785DC3C1">
            <w:pPr>
              <w:widowControl/>
              <w:jc w:val="left"/>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分离机房、各驱动和转向站</w:t>
            </w:r>
          </w:p>
        </w:tc>
        <w:tc>
          <w:tcPr>
            <w:tcW w:w="4740" w:type="dxa"/>
            <w:tcBorders>
              <w:top w:val="single" w:color="auto" w:sz="4" w:space="0"/>
              <w:left w:val="nil"/>
              <w:bottom w:val="single" w:color="auto" w:sz="4" w:space="0"/>
              <w:right w:val="single" w:color="auto" w:sz="4" w:space="0"/>
            </w:tcBorders>
            <w:vAlign w:val="center"/>
          </w:tcPr>
          <w:p w14:paraId="5FD3313D">
            <w:pPr>
              <w:widowControl/>
              <w:jc w:val="left"/>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清洁，无杂物</w:t>
            </w:r>
          </w:p>
        </w:tc>
      </w:tr>
      <w:tr w14:paraId="7F1C72BD">
        <w:tblPrEx>
          <w:tblCellMar>
            <w:top w:w="0" w:type="dxa"/>
            <w:left w:w="108" w:type="dxa"/>
            <w:bottom w:w="0" w:type="dxa"/>
            <w:right w:w="108" w:type="dxa"/>
          </w:tblCellMar>
        </w:tblPrEx>
        <w:trPr>
          <w:trHeight w:val="422" w:hRule="atLeast"/>
        </w:trPr>
        <w:tc>
          <w:tcPr>
            <w:tcW w:w="510" w:type="dxa"/>
            <w:tcBorders>
              <w:top w:val="single" w:color="auto" w:sz="4" w:space="0"/>
              <w:left w:val="single" w:color="auto" w:sz="4" w:space="0"/>
              <w:bottom w:val="single" w:color="auto" w:sz="4" w:space="0"/>
              <w:right w:val="single" w:color="auto" w:sz="4" w:space="0"/>
            </w:tcBorders>
            <w:vAlign w:val="bottom"/>
          </w:tcPr>
          <w:p w14:paraId="254234FC">
            <w:pPr>
              <w:widowControl/>
              <w:jc w:val="center"/>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31</w:t>
            </w:r>
          </w:p>
        </w:tc>
        <w:tc>
          <w:tcPr>
            <w:tcW w:w="540" w:type="dxa"/>
            <w:vMerge w:val="continue"/>
            <w:tcBorders>
              <w:left w:val="nil"/>
              <w:right w:val="single" w:color="auto" w:sz="4" w:space="0"/>
            </w:tcBorders>
            <w:vAlign w:val="center"/>
          </w:tcPr>
          <w:p w14:paraId="6DC0F4EC">
            <w:pPr>
              <w:widowControl/>
              <w:jc w:val="left"/>
              <w:rPr>
                <w:rFonts w:hint="eastAsia" w:ascii="仿宋" w:hAnsi="仿宋" w:eastAsia="仿宋" w:cs="仿宋"/>
                <w:color w:val="000000" w:themeColor="text1"/>
                <w:kern w:val="0"/>
                <w:sz w:val="28"/>
                <w:szCs w:val="28"/>
                <w14:textFill>
                  <w14:solidFill>
                    <w14:schemeClr w14:val="tx1"/>
                  </w14:solidFill>
                </w14:textFill>
              </w:rPr>
            </w:pPr>
          </w:p>
        </w:tc>
        <w:tc>
          <w:tcPr>
            <w:tcW w:w="3630" w:type="dxa"/>
            <w:tcBorders>
              <w:top w:val="single" w:color="auto" w:sz="4" w:space="0"/>
              <w:left w:val="nil"/>
              <w:bottom w:val="single" w:color="auto" w:sz="4" w:space="0"/>
              <w:right w:val="single" w:color="auto" w:sz="4" w:space="0"/>
            </w:tcBorders>
            <w:vAlign w:val="center"/>
          </w:tcPr>
          <w:p w14:paraId="00FFD85B">
            <w:pPr>
              <w:widowControl/>
              <w:jc w:val="left"/>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自动运行功能</w:t>
            </w:r>
          </w:p>
        </w:tc>
        <w:tc>
          <w:tcPr>
            <w:tcW w:w="4740" w:type="dxa"/>
            <w:tcBorders>
              <w:top w:val="single" w:color="auto" w:sz="4" w:space="0"/>
              <w:left w:val="nil"/>
              <w:bottom w:val="single" w:color="auto" w:sz="4" w:space="0"/>
              <w:right w:val="single" w:color="auto" w:sz="4" w:space="0"/>
            </w:tcBorders>
            <w:vAlign w:val="center"/>
          </w:tcPr>
          <w:p w14:paraId="2C5DD201">
            <w:pPr>
              <w:widowControl/>
              <w:jc w:val="left"/>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工作正常</w:t>
            </w:r>
          </w:p>
        </w:tc>
      </w:tr>
      <w:tr w14:paraId="28788F53">
        <w:tblPrEx>
          <w:tblCellMar>
            <w:top w:w="0" w:type="dxa"/>
            <w:left w:w="108" w:type="dxa"/>
            <w:bottom w:w="0" w:type="dxa"/>
            <w:right w:w="108" w:type="dxa"/>
          </w:tblCellMar>
        </w:tblPrEx>
        <w:trPr>
          <w:trHeight w:val="422" w:hRule="atLeast"/>
        </w:trPr>
        <w:tc>
          <w:tcPr>
            <w:tcW w:w="510" w:type="dxa"/>
            <w:tcBorders>
              <w:top w:val="single" w:color="auto" w:sz="4" w:space="0"/>
              <w:left w:val="single" w:color="auto" w:sz="4" w:space="0"/>
              <w:bottom w:val="single" w:color="auto" w:sz="4" w:space="0"/>
              <w:right w:val="single" w:color="auto" w:sz="4" w:space="0"/>
            </w:tcBorders>
            <w:vAlign w:val="bottom"/>
          </w:tcPr>
          <w:p w14:paraId="6C30DCE0">
            <w:pPr>
              <w:widowControl/>
              <w:jc w:val="center"/>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32</w:t>
            </w:r>
          </w:p>
        </w:tc>
        <w:tc>
          <w:tcPr>
            <w:tcW w:w="540" w:type="dxa"/>
            <w:vMerge w:val="continue"/>
            <w:tcBorders>
              <w:left w:val="nil"/>
              <w:right w:val="single" w:color="auto" w:sz="4" w:space="0"/>
            </w:tcBorders>
            <w:vAlign w:val="center"/>
          </w:tcPr>
          <w:p w14:paraId="5641774C">
            <w:pPr>
              <w:widowControl/>
              <w:jc w:val="left"/>
              <w:rPr>
                <w:rFonts w:hint="eastAsia" w:ascii="仿宋" w:hAnsi="仿宋" w:eastAsia="仿宋" w:cs="仿宋"/>
                <w:color w:val="000000" w:themeColor="text1"/>
                <w:kern w:val="0"/>
                <w:sz w:val="28"/>
                <w:szCs w:val="28"/>
                <w14:textFill>
                  <w14:solidFill>
                    <w14:schemeClr w14:val="tx1"/>
                  </w14:solidFill>
                </w14:textFill>
              </w:rPr>
            </w:pPr>
          </w:p>
        </w:tc>
        <w:tc>
          <w:tcPr>
            <w:tcW w:w="3630" w:type="dxa"/>
            <w:tcBorders>
              <w:top w:val="single" w:color="auto" w:sz="4" w:space="0"/>
              <w:left w:val="nil"/>
              <w:bottom w:val="single" w:color="auto" w:sz="4" w:space="0"/>
              <w:right w:val="single" w:color="auto" w:sz="4" w:space="0"/>
            </w:tcBorders>
            <w:vAlign w:val="center"/>
          </w:tcPr>
          <w:p w14:paraId="2FB9D398">
            <w:pPr>
              <w:widowControl/>
              <w:jc w:val="left"/>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紧急停止开关</w:t>
            </w:r>
          </w:p>
        </w:tc>
        <w:tc>
          <w:tcPr>
            <w:tcW w:w="4740" w:type="dxa"/>
            <w:tcBorders>
              <w:top w:val="single" w:color="auto" w:sz="4" w:space="0"/>
              <w:left w:val="nil"/>
              <w:bottom w:val="single" w:color="auto" w:sz="4" w:space="0"/>
              <w:right w:val="single" w:color="auto" w:sz="4" w:space="0"/>
            </w:tcBorders>
            <w:vAlign w:val="center"/>
          </w:tcPr>
          <w:p w14:paraId="0B1ED2A9">
            <w:pPr>
              <w:widowControl/>
              <w:jc w:val="left"/>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工作正常</w:t>
            </w:r>
          </w:p>
        </w:tc>
      </w:tr>
      <w:tr w14:paraId="2E9FBEAF">
        <w:tblPrEx>
          <w:tblCellMar>
            <w:top w:w="0" w:type="dxa"/>
            <w:left w:w="108" w:type="dxa"/>
            <w:bottom w:w="0" w:type="dxa"/>
            <w:right w:w="108" w:type="dxa"/>
          </w:tblCellMar>
        </w:tblPrEx>
        <w:trPr>
          <w:trHeight w:val="422" w:hRule="atLeast"/>
        </w:trPr>
        <w:tc>
          <w:tcPr>
            <w:tcW w:w="510" w:type="dxa"/>
            <w:tcBorders>
              <w:top w:val="single" w:color="auto" w:sz="4" w:space="0"/>
              <w:left w:val="single" w:color="auto" w:sz="4" w:space="0"/>
              <w:bottom w:val="single" w:color="auto" w:sz="4" w:space="0"/>
              <w:right w:val="single" w:color="auto" w:sz="4" w:space="0"/>
            </w:tcBorders>
            <w:vAlign w:val="bottom"/>
          </w:tcPr>
          <w:p w14:paraId="6C8B9F4A">
            <w:pPr>
              <w:widowControl/>
              <w:jc w:val="center"/>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33</w:t>
            </w:r>
          </w:p>
        </w:tc>
        <w:tc>
          <w:tcPr>
            <w:tcW w:w="540" w:type="dxa"/>
            <w:vMerge w:val="continue"/>
            <w:tcBorders>
              <w:left w:val="nil"/>
              <w:bottom w:val="single" w:color="auto" w:sz="4" w:space="0"/>
              <w:right w:val="single" w:color="auto" w:sz="4" w:space="0"/>
            </w:tcBorders>
            <w:vAlign w:val="center"/>
          </w:tcPr>
          <w:p w14:paraId="7419345E">
            <w:pPr>
              <w:widowControl/>
              <w:jc w:val="left"/>
              <w:rPr>
                <w:rFonts w:hint="eastAsia" w:ascii="仿宋" w:hAnsi="仿宋" w:eastAsia="仿宋" w:cs="仿宋"/>
                <w:color w:val="000000" w:themeColor="text1"/>
                <w:kern w:val="0"/>
                <w:sz w:val="28"/>
                <w:szCs w:val="28"/>
                <w14:textFill>
                  <w14:solidFill>
                    <w14:schemeClr w14:val="tx1"/>
                  </w14:solidFill>
                </w14:textFill>
              </w:rPr>
            </w:pPr>
          </w:p>
        </w:tc>
        <w:tc>
          <w:tcPr>
            <w:tcW w:w="3630" w:type="dxa"/>
            <w:tcBorders>
              <w:top w:val="single" w:color="auto" w:sz="4" w:space="0"/>
              <w:left w:val="nil"/>
              <w:bottom w:val="single" w:color="auto" w:sz="4" w:space="0"/>
              <w:right w:val="single" w:color="auto" w:sz="4" w:space="0"/>
            </w:tcBorders>
            <w:vAlign w:val="center"/>
          </w:tcPr>
          <w:p w14:paraId="05A799C4">
            <w:pPr>
              <w:widowControl/>
              <w:jc w:val="left"/>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驱动主机的固定</w:t>
            </w:r>
          </w:p>
        </w:tc>
        <w:tc>
          <w:tcPr>
            <w:tcW w:w="4740" w:type="dxa"/>
            <w:tcBorders>
              <w:top w:val="single" w:color="auto" w:sz="4" w:space="0"/>
              <w:left w:val="nil"/>
              <w:bottom w:val="single" w:color="auto" w:sz="4" w:space="0"/>
              <w:right w:val="single" w:color="auto" w:sz="4" w:space="0"/>
            </w:tcBorders>
            <w:vAlign w:val="center"/>
          </w:tcPr>
          <w:p w14:paraId="63305D63">
            <w:pPr>
              <w:widowControl/>
              <w:jc w:val="left"/>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牢固可靠</w:t>
            </w:r>
          </w:p>
        </w:tc>
      </w:tr>
      <w:tr w14:paraId="25857A3A">
        <w:tblPrEx>
          <w:tblCellMar>
            <w:top w:w="0" w:type="dxa"/>
            <w:left w:w="108" w:type="dxa"/>
            <w:bottom w:w="0" w:type="dxa"/>
            <w:right w:w="108" w:type="dxa"/>
          </w:tblCellMar>
        </w:tblPrEx>
        <w:trPr>
          <w:trHeight w:val="422" w:hRule="atLeast"/>
        </w:trPr>
        <w:tc>
          <w:tcPr>
            <w:tcW w:w="510" w:type="dxa"/>
            <w:tcBorders>
              <w:top w:val="single" w:color="auto" w:sz="4" w:space="0"/>
              <w:left w:val="single" w:color="auto" w:sz="4" w:space="0"/>
              <w:bottom w:val="single" w:color="auto" w:sz="4" w:space="0"/>
              <w:right w:val="single" w:color="auto" w:sz="4" w:space="0"/>
            </w:tcBorders>
            <w:vAlign w:val="bottom"/>
          </w:tcPr>
          <w:p w14:paraId="21FA17A3">
            <w:pPr>
              <w:widowControl/>
              <w:jc w:val="center"/>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1</w:t>
            </w:r>
          </w:p>
        </w:tc>
        <w:tc>
          <w:tcPr>
            <w:tcW w:w="540" w:type="dxa"/>
            <w:vMerge w:val="restart"/>
            <w:tcBorders>
              <w:left w:val="single" w:color="auto" w:sz="4" w:space="0"/>
              <w:right w:val="single" w:color="auto" w:sz="4" w:space="0"/>
            </w:tcBorders>
            <w:vAlign w:val="center"/>
          </w:tcPr>
          <w:p w14:paraId="4DAA0EB5">
            <w:pPr>
              <w:widowControl/>
              <w:jc w:val="center"/>
              <w:rPr>
                <w:rFonts w:hint="eastAsia" w:ascii="仿宋" w:hAnsi="仿宋" w:eastAsia="仿宋" w:cs="仿宋"/>
                <w:color w:val="000000" w:themeColor="text1"/>
                <w:kern w:val="0"/>
                <w:sz w:val="28"/>
                <w:szCs w:val="28"/>
                <w14:textFill>
                  <w14:solidFill>
                    <w14:schemeClr w14:val="tx1"/>
                  </w14:solidFill>
                </w14:textFill>
              </w:rPr>
            </w:pPr>
          </w:p>
          <w:p w14:paraId="74A4FF2C">
            <w:pPr>
              <w:jc w:val="center"/>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 xml:space="preserve">   季度</w:t>
            </w:r>
          </w:p>
        </w:tc>
        <w:tc>
          <w:tcPr>
            <w:tcW w:w="3630" w:type="dxa"/>
            <w:tcBorders>
              <w:top w:val="single" w:color="auto" w:sz="4" w:space="0"/>
              <w:left w:val="nil"/>
              <w:bottom w:val="single" w:color="auto" w:sz="4" w:space="0"/>
              <w:right w:val="single" w:color="auto" w:sz="4" w:space="0"/>
            </w:tcBorders>
            <w:vAlign w:val="center"/>
          </w:tcPr>
          <w:p w14:paraId="03F20242">
            <w:pPr>
              <w:widowControl/>
              <w:jc w:val="left"/>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扶手带的运行速度</w:t>
            </w:r>
          </w:p>
        </w:tc>
        <w:tc>
          <w:tcPr>
            <w:tcW w:w="4740" w:type="dxa"/>
            <w:tcBorders>
              <w:top w:val="single" w:color="auto" w:sz="4" w:space="0"/>
              <w:left w:val="nil"/>
              <w:bottom w:val="single" w:color="auto" w:sz="4" w:space="0"/>
              <w:right w:val="single" w:color="auto" w:sz="4" w:space="0"/>
            </w:tcBorders>
            <w:vAlign w:val="center"/>
          </w:tcPr>
          <w:p w14:paraId="758A9AB3">
            <w:pPr>
              <w:widowControl/>
              <w:jc w:val="left"/>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相对于梯级、踏板或者胶带的速度允差为0～+2%</w:t>
            </w:r>
          </w:p>
        </w:tc>
      </w:tr>
      <w:tr w14:paraId="7AEAFB21">
        <w:tblPrEx>
          <w:tblCellMar>
            <w:top w:w="0" w:type="dxa"/>
            <w:left w:w="108" w:type="dxa"/>
            <w:bottom w:w="0" w:type="dxa"/>
            <w:right w:w="108" w:type="dxa"/>
          </w:tblCellMar>
        </w:tblPrEx>
        <w:trPr>
          <w:trHeight w:val="422" w:hRule="atLeast"/>
        </w:trPr>
        <w:tc>
          <w:tcPr>
            <w:tcW w:w="510" w:type="dxa"/>
            <w:tcBorders>
              <w:top w:val="single" w:color="auto" w:sz="4" w:space="0"/>
              <w:left w:val="single" w:color="auto" w:sz="4" w:space="0"/>
              <w:bottom w:val="single" w:color="auto" w:sz="4" w:space="0"/>
              <w:right w:val="single" w:color="auto" w:sz="4" w:space="0"/>
            </w:tcBorders>
            <w:vAlign w:val="bottom"/>
          </w:tcPr>
          <w:p w14:paraId="6186EDAE">
            <w:pPr>
              <w:widowControl/>
              <w:jc w:val="center"/>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2</w:t>
            </w:r>
          </w:p>
        </w:tc>
        <w:tc>
          <w:tcPr>
            <w:tcW w:w="540" w:type="dxa"/>
            <w:vMerge w:val="continue"/>
            <w:tcBorders>
              <w:left w:val="single" w:color="auto" w:sz="4" w:space="0"/>
              <w:right w:val="single" w:color="auto" w:sz="4" w:space="0"/>
            </w:tcBorders>
            <w:vAlign w:val="center"/>
          </w:tcPr>
          <w:p w14:paraId="3DEFE4FD">
            <w:pPr>
              <w:widowControl/>
              <w:jc w:val="left"/>
              <w:rPr>
                <w:rFonts w:hint="eastAsia" w:ascii="仿宋" w:hAnsi="仿宋" w:eastAsia="仿宋" w:cs="仿宋"/>
                <w:color w:val="000000" w:themeColor="text1"/>
                <w:kern w:val="0"/>
                <w:sz w:val="28"/>
                <w:szCs w:val="28"/>
                <w14:textFill>
                  <w14:solidFill>
                    <w14:schemeClr w14:val="tx1"/>
                  </w14:solidFill>
                </w14:textFill>
              </w:rPr>
            </w:pPr>
          </w:p>
        </w:tc>
        <w:tc>
          <w:tcPr>
            <w:tcW w:w="3630" w:type="dxa"/>
            <w:tcBorders>
              <w:top w:val="single" w:color="auto" w:sz="4" w:space="0"/>
              <w:left w:val="nil"/>
              <w:bottom w:val="single" w:color="auto" w:sz="4" w:space="0"/>
              <w:right w:val="single" w:color="auto" w:sz="4" w:space="0"/>
            </w:tcBorders>
            <w:vAlign w:val="center"/>
          </w:tcPr>
          <w:p w14:paraId="4111FDEA">
            <w:pPr>
              <w:widowControl/>
              <w:jc w:val="left"/>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梯级链张紧装置</w:t>
            </w:r>
          </w:p>
        </w:tc>
        <w:tc>
          <w:tcPr>
            <w:tcW w:w="4740" w:type="dxa"/>
            <w:tcBorders>
              <w:top w:val="single" w:color="auto" w:sz="4" w:space="0"/>
              <w:left w:val="nil"/>
              <w:bottom w:val="single" w:color="auto" w:sz="4" w:space="0"/>
              <w:right w:val="single" w:color="auto" w:sz="4" w:space="0"/>
            </w:tcBorders>
            <w:vAlign w:val="center"/>
          </w:tcPr>
          <w:p w14:paraId="69B3BA1D">
            <w:pPr>
              <w:widowControl/>
              <w:jc w:val="left"/>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工作正常</w:t>
            </w:r>
          </w:p>
        </w:tc>
      </w:tr>
      <w:tr w14:paraId="614C9401">
        <w:tblPrEx>
          <w:tblCellMar>
            <w:top w:w="0" w:type="dxa"/>
            <w:left w:w="108" w:type="dxa"/>
            <w:bottom w:w="0" w:type="dxa"/>
            <w:right w:w="108" w:type="dxa"/>
          </w:tblCellMar>
        </w:tblPrEx>
        <w:trPr>
          <w:trHeight w:val="422" w:hRule="atLeast"/>
        </w:trPr>
        <w:tc>
          <w:tcPr>
            <w:tcW w:w="510" w:type="dxa"/>
            <w:tcBorders>
              <w:top w:val="single" w:color="auto" w:sz="4" w:space="0"/>
              <w:left w:val="single" w:color="auto" w:sz="4" w:space="0"/>
              <w:bottom w:val="single" w:color="auto" w:sz="4" w:space="0"/>
              <w:right w:val="single" w:color="auto" w:sz="4" w:space="0"/>
            </w:tcBorders>
            <w:vAlign w:val="bottom"/>
          </w:tcPr>
          <w:p w14:paraId="624D6D21">
            <w:pPr>
              <w:widowControl/>
              <w:jc w:val="center"/>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3</w:t>
            </w:r>
          </w:p>
        </w:tc>
        <w:tc>
          <w:tcPr>
            <w:tcW w:w="540" w:type="dxa"/>
            <w:vMerge w:val="continue"/>
            <w:tcBorders>
              <w:left w:val="single" w:color="auto" w:sz="4" w:space="0"/>
              <w:right w:val="single" w:color="auto" w:sz="4" w:space="0"/>
            </w:tcBorders>
            <w:vAlign w:val="center"/>
          </w:tcPr>
          <w:p w14:paraId="7EF1F54B">
            <w:pPr>
              <w:widowControl/>
              <w:jc w:val="left"/>
              <w:rPr>
                <w:rFonts w:hint="eastAsia" w:ascii="仿宋" w:hAnsi="仿宋" w:eastAsia="仿宋" w:cs="仿宋"/>
                <w:color w:val="000000" w:themeColor="text1"/>
                <w:kern w:val="0"/>
                <w:sz w:val="28"/>
                <w:szCs w:val="28"/>
                <w14:textFill>
                  <w14:solidFill>
                    <w14:schemeClr w14:val="tx1"/>
                  </w14:solidFill>
                </w14:textFill>
              </w:rPr>
            </w:pPr>
          </w:p>
        </w:tc>
        <w:tc>
          <w:tcPr>
            <w:tcW w:w="3630" w:type="dxa"/>
            <w:tcBorders>
              <w:top w:val="single" w:color="auto" w:sz="4" w:space="0"/>
              <w:left w:val="nil"/>
              <w:bottom w:val="single" w:color="auto" w:sz="4" w:space="0"/>
              <w:right w:val="single" w:color="auto" w:sz="4" w:space="0"/>
            </w:tcBorders>
            <w:vAlign w:val="center"/>
          </w:tcPr>
          <w:p w14:paraId="6FCB244D">
            <w:pPr>
              <w:widowControl/>
              <w:jc w:val="left"/>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梯级轴衬</w:t>
            </w:r>
          </w:p>
        </w:tc>
        <w:tc>
          <w:tcPr>
            <w:tcW w:w="4740" w:type="dxa"/>
            <w:tcBorders>
              <w:top w:val="single" w:color="auto" w:sz="4" w:space="0"/>
              <w:left w:val="nil"/>
              <w:bottom w:val="single" w:color="auto" w:sz="4" w:space="0"/>
              <w:right w:val="single" w:color="auto" w:sz="4" w:space="0"/>
            </w:tcBorders>
            <w:vAlign w:val="center"/>
          </w:tcPr>
          <w:p w14:paraId="66007395">
            <w:pPr>
              <w:widowControl/>
              <w:jc w:val="left"/>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润滑有效</w:t>
            </w:r>
          </w:p>
        </w:tc>
      </w:tr>
      <w:tr w14:paraId="47E20C82">
        <w:tblPrEx>
          <w:tblCellMar>
            <w:top w:w="0" w:type="dxa"/>
            <w:left w:w="108" w:type="dxa"/>
            <w:bottom w:w="0" w:type="dxa"/>
            <w:right w:w="108" w:type="dxa"/>
          </w:tblCellMar>
        </w:tblPrEx>
        <w:trPr>
          <w:trHeight w:val="422" w:hRule="atLeast"/>
        </w:trPr>
        <w:tc>
          <w:tcPr>
            <w:tcW w:w="510" w:type="dxa"/>
            <w:tcBorders>
              <w:top w:val="single" w:color="auto" w:sz="4" w:space="0"/>
              <w:left w:val="single" w:color="auto" w:sz="4" w:space="0"/>
              <w:bottom w:val="single" w:color="auto" w:sz="4" w:space="0"/>
              <w:right w:val="single" w:color="auto" w:sz="4" w:space="0"/>
            </w:tcBorders>
            <w:vAlign w:val="bottom"/>
          </w:tcPr>
          <w:p w14:paraId="45E8C7A0">
            <w:pPr>
              <w:widowControl/>
              <w:ind w:firstLine="140" w:firstLineChars="50"/>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4</w:t>
            </w:r>
          </w:p>
        </w:tc>
        <w:tc>
          <w:tcPr>
            <w:tcW w:w="540" w:type="dxa"/>
            <w:vMerge w:val="continue"/>
            <w:tcBorders>
              <w:left w:val="single" w:color="auto" w:sz="4" w:space="0"/>
              <w:right w:val="single" w:color="auto" w:sz="4" w:space="0"/>
            </w:tcBorders>
            <w:vAlign w:val="center"/>
          </w:tcPr>
          <w:p w14:paraId="138A1F34">
            <w:pPr>
              <w:widowControl/>
              <w:jc w:val="left"/>
              <w:rPr>
                <w:rFonts w:hint="eastAsia" w:ascii="仿宋" w:hAnsi="仿宋" w:eastAsia="仿宋" w:cs="仿宋"/>
                <w:color w:val="000000" w:themeColor="text1"/>
                <w:kern w:val="0"/>
                <w:sz w:val="28"/>
                <w:szCs w:val="28"/>
                <w14:textFill>
                  <w14:solidFill>
                    <w14:schemeClr w14:val="tx1"/>
                  </w14:solidFill>
                </w14:textFill>
              </w:rPr>
            </w:pPr>
          </w:p>
        </w:tc>
        <w:tc>
          <w:tcPr>
            <w:tcW w:w="3630" w:type="dxa"/>
            <w:tcBorders>
              <w:top w:val="single" w:color="auto" w:sz="4" w:space="0"/>
              <w:left w:val="nil"/>
              <w:bottom w:val="single" w:color="auto" w:sz="4" w:space="0"/>
              <w:right w:val="single" w:color="auto" w:sz="4" w:space="0"/>
            </w:tcBorders>
            <w:vAlign w:val="center"/>
          </w:tcPr>
          <w:p w14:paraId="2315A3B8">
            <w:pPr>
              <w:widowControl/>
              <w:jc w:val="left"/>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梯级链润滑</w:t>
            </w:r>
          </w:p>
        </w:tc>
        <w:tc>
          <w:tcPr>
            <w:tcW w:w="4740" w:type="dxa"/>
            <w:tcBorders>
              <w:top w:val="single" w:color="auto" w:sz="4" w:space="0"/>
              <w:left w:val="nil"/>
              <w:bottom w:val="single" w:color="auto" w:sz="4" w:space="0"/>
              <w:right w:val="single" w:color="auto" w:sz="4" w:space="0"/>
            </w:tcBorders>
            <w:vAlign w:val="center"/>
          </w:tcPr>
          <w:p w14:paraId="412316AC">
            <w:pPr>
              <w:widowControl/>
              <w:jc w:val="left"/>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运行工况正常</w:t>
            </w:r>
          </w:p>
        </w:tc>
      </w:tr>
      <w:tr w14:paraId="7BA08F2E">
        <w:tblPrEx>
          <w:tblCellMar>
            <w:top w:w="0" w:type="dxa"/>
            <w:left w:w="108" w:type="dxa"/>
            <w:bottom w:w="0" w:type="dxa"/>
            <w:right w:w="108" w:type="dxa"/>
          </w:tblCellMar>
        </w:tblPrEx>
        <w:trPr>
          <w:trHeight w:val="422" w:hRule="atLeast"/>
        </w:trPr>
        <w:tc>
          <w:tcPr>
            <w:tcW w:w="510" w:type="dxa"/>
            <w:tcBorders>
              <w:top w:val="single" w:color="auto" w:sz="4" w:space="0"/>
              <w:left w:val="single" w:color="auto" w:sz="4" w:space="0"/>
              <w:bottom w:val="single" w:color="auto" w:sz="4" w:space="0"/>
              <w:right w:val="single" w:color="auto" w:sz="4" w:space="0"/>
            </w:tcBorders>
            <w:vAlign w:val="bottom"/>
          </w:tcPr>
          <w:p w14:paraId="23E37C25">
            <w:pPr>
              <w:widowControl/>
              <w:jc w:val="center"/>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5</w:t>
            </w:r>
          </w:p>
        </w:tc>
        <w:tc>
          <w:tcPr>
            <w:tcW w:w="540" w:type="dxa"/>
            <w:vMerge w:val="continue"/>
            <w:tcBorders>
              <w:left w:val="single" w:color="auto" w:sz="4" w:space="0"/>
              <w:bottom w:val="single" w:color="auto" w:sz="4" w:space="0"/>
              <w:right w:val="single" w:color="auto" w:sz="4" w:space="0"/>
            </w:tcBorders>
            <w:vAlign w:val="center"/>
          </w:tcPr>
          <w:p w14:paraId="645BD1F8">
            <w:pPr>
              <w:widowControl/>
              <w:jc w:val="left"/>
              <w:rPr>
                <w:rFonts w:hint="eastAsia" w:ascii="仿宋" w:hAnsi="仿宋" w:eastAsia="仿宋" w:cs="仿宋"/>
                <w:color w:val="000000" w:themeColor="text1"/>
                <w:kern w:val="0"/>
                <w:sz w:val="28"/>
                <w:szCs w:val="28"/>
                <w14:textFill>
                  <w14:solidFill>
                    <w14:schemeClr w14:val="tx1"/>
                  </w14:solidFill>
                </w14:textFill>
              </w:rPr>
            </w:pPr>
          </w:p>
        </w:tc>
        <w:tc>
          <w:tcPr>
            <w:tcW w:w="3630" w:type="dxa"/>
            <w:tcBorders>
              <w:top w:val="single" w:color="auto" w:sz="4" w:space="0"/>
              <w:left w:val="nil"/>
              <w:bottom w:val="single" w:color="auto" w:sz="4" w:space="0"/>
              <w:right w:val="single" w:color="auto" w:sz="4" w:space="0"/>
            </w:tcBorders>
            <w:vAlign w:val="center"/>
          </w:tcPr>
          <w:p w14:paraId="1C3F84EE">
            <w:pPr>
              <w:widowControl/>
              <w:jc w:val="left"/>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防灌水保护装置</w:t>
            </w:r>
          </w:p>
        </w:tc>
        <w:tc>
          <w:tcPr>
            <w:tcW w:w="4740" w:type="dxa"/>
            <w:tcBorders>
              <w:top w:val="single" w:color="auto" w:sz="4" w:space="0"/>
              <w:left w:val="nil"/>
              <w:bottom w:val="single" w:color="auto" w:sz="4" w:space="0"/>
              <w:right w:val="single" w:color="auto" w:sz="4" w:space="0"/>
            </w:tcBorders>
            <w:vAlign w:val="center"/>
          </w:tcPr>
          <w:p w14:paraId="4A008B4F">
            <w:pPr>
              <w:widowControl/>
              <w:jc w:val="left"/>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动作可靠（雨季到来之前必须完成）</w:t>
            </w:r>
          </w:p>
        </w:tc>
      </w:tr>
      <w:tr w14:paraId="19251F87">
        <w:tblPrEx>
          <w:tblCellMar>
            <w:top w:w="0" w:type="dxa"/>
            <w:left w:w="108" w:type="dxa"/>
            <w:bottom w:w="0" w:type="dxa"/>
            <w:right w:w="108" w:type="dxa"/>
          </w:tblCellMar>
        </w:tblPrEx>
        <w:trPr>
          <w:trHeight w:val="285" w:hRule="atLeast"/>
        </w:trPr>
        <w:tc>
          <w:tcPr>
            <w:tcW w:w="510" w:type="dxa"/>
            <w:tcBorders>
              <w:top w:val="single" w:color="auto" w:sz="4" w:space="0"/>
              <w:left w:val="single" w:color="auto" w:sz="4" w:space="0"/>
              <w:bottom w:val="single" w:color="auto" w:sz="4" w:space="0"/>
              <w:right w:val="single" w:color="auto" w:sz="4" w:space="0"/>
            </w:tcBorders>
            <w:vAlign w:val="bottom"/>
          </w:tcPr>
          <w:p w14:paraId="18D2CC2B">
            <w:pPr>
              <w:widowControl/>
              <w:jc w:val="center"/>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1</w:t>
            </w:r>
          </w:p>
        </w:tc>
        <w:tc>
          <w:tcPr>
            <w:tcW w:w="540" w:type="dxa"/>
            <w:vMerge w:val="restart"/>
            <w:tcBorders>
              <w:top w:val="single" w:color="auto" w:sz="4" w:space="0"/>
              <w:left w:val="single" w:color="auto" w:sz="4" w:space="0"/>
              <w:right w:val="single" w:color="auto" w:sz="4" w:space="0"/>
            </w:tcBorders>
            <w:vAlign w:val="center"/>
          </w:tcPr>
          <w:p w14:paraId="0C9F8BD6">
            <w:pPr>
              <w:widowControl/>
              <w:jc w:val="left"/>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半年</w:t>
            </w:r>
          </w:p>
        </w:tc>
        <w:tc>
          <w:tcPr>
            <w:tcW w:w="3630" w:type="dxa"/>
            <w:tcBorders>
              <w:top w:val="single" w:color="auto" w:sz="4" w:space="0"/>
              <w:left w:val="nil"/>
              <w:bottom w:val="single" w:color="auto" w:sz="4" w:space="0"/>
              <w:right w:val="single" w:color="auto" w:sz="4" w:space="0"/>
            </w:tcBorders>
            <w:vAlign w:val="center"/>
          </w:tcPr>
          <w:p w14:paraId="4506F478">
            <w:pPr>
              <w:widowControl/>
              <w:jc w:val="left"/>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制动衬厚度</w:t>
            </w:r>
          </w:p>
        </w:tc>
        <w:tc>
          <w:tcPr>
            <w:tcW w:w="4740" w:type="dxa"/>
            <w:tcBorders>
              <w:top w:val="single" w:color="auto" w:sz="4" w:space="0"/>
              <w:left w:val="nil"/>
              <w:bottom w:val="single" w:color="auto" w:sz="4" w:space="0"/>
              <w:right w:val="single" w:color="auto" w:sz="4" w:space="0"/>
            </w:tcBorders>
            <w:vAlign w:val="center"/>
          </w:tcPr>
          <w:p w14:paraId="53C875B8">
            <w:pPr>
              <w:widowControl/>
              <w:jc w:val="left"/>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不小于制造单位要求</w:t>
            </w:r>
          </w:p>
        </w:tc>
      </w:tr>
      <w:tr w14:paraId="504D5CF9">
        <w:tblPrEx>
          <w:tblCellMar>
            <w:top w:w="0" w:type="dxa"/>
            <w:left w:w="108" w:type="dxa"/>
            <w:bottom w:w="0" w:type="dxa"/>
            <w:right w:w="108" w:type="dxa"/>
          </w:tblCellMar>
        </w:tblPrEx>
        <w:trPr>
          <w:trHeight w:val="285" w:hRule="atLeast"/>
        </w:trPr>
        <w:tc>
          <w:tcPr>
            <w:tcW w:w="510" w:type="dxa"/>
            <w:tcBorders>
              <w:top w:val="single" w:color="auto" w:sz="4" w:space="0"/>
              <w:left w:val="single" w:color="auto" w:sz="4" w:space="0"/>
              <w:bottom w:val="single" w:color="auto" w:sz="4" w:space="0"/>
              <w:right w:val="single" w:color="auto" w:sz="4" w:space="0"/>
            </w:tcBorders>
            <w:vAlign w:val="bottom"/>
          </w:tcPr>
          <w:p w14:paraId="218F8D5C">
            <w:pPr>
              <w:widowControl/>
              <w:jc w:val="center"/>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2</w:t>
            </w:r>
          </w:p>
        </w:tc>
        <w:tc>
          <w:tcPr>
            <w:tcW w:w="540" w:type="dxa"/>
            <w:vMerge w:val="continue"/>
            <w:tcBorders>
              <w:left w:val="single" w:color="auto" w:sz="4" w:space="0"/>
              <w:right w:val="single" w:color="auto" w:sz="4" w:space="0"/>
            </w:tcBorders>
            <w:vAlign w:val="center"/>
          </w:tcPr>
          <w:p w14:paraId="0E81032D">
            <w:pPr>
              <w:widowControl/>
              <w:jc w:val="left"/>
              <w:rPr>
                <w:rFonts w:hint="eastAsia" w:ascii="仿宋" w:hAnsi="仿宋" w:eastAsia="仿宋" w:cs="仿宋"/>
                <w:color w:val="000000" w:themeColor="text1"/>
                <w:kern w:val="0"/>
                <w:sz w:val="28"/>
                <w:szCs w:val="28"/>
                <w14:textFill>
                  <w14:solidFill>
                    <w14:schemeClr w14:val="tx1"/>
                  </w14:solidFill>
                </w14:textFill>
              </w:rPr>
            </w:pPr>
          </w:p>
        </w:tc>
        <w:tc>
          <w:tcPr>
            <w:tcW w:w="3630" w:type="dxa"/>
            <w:tcBorders>
              <w:top w:val="single" w:color="auto" w:sz="4" w:space="0"/>
              <w:left w:val="nil"/>
              <w:bottom w:val="single" w:color="auto" w:sz="4" w:space="0"/>
              <w:right w:val="single" w:color="auto" w:sz="4" w:space="0"/>
            </w:tcBorders>
            <w:vAlign w:val="center"/>
          </w:tcPr>
          <w:p w14:paraId="2EBACFD1">
            <w:pPr>
              <w:widowControl/>
              <w:jc w:val="left"/>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主驱动链</w:t>
            </w:r>
          </w:p>
        </w:tc>
        <w:tc>
          <w:tcPr>
            <w:tcW w:w="4740" w:type="dxa"/>
            <w:tcBorders>
              <w:top w:val="single" w:color="auto" w:sz="4" w:space="0"/>
              <w:left w:val="nil"/>
              <w:bottom w:val="single" w:color="auto" w:sz="4" w:space="0"/>
              <w:right w:val="single" w:color="auto" w:sz="4" w:space="0"/>
            </w:tcBorders>
            <w:vAlign w:val="center"/>
          </w:tcPr>
          <w:p w14:paraId="20C5EAA0">
            <w:pPr>
              <w:widowControl/>
              <w:jc w:val="left"/>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清理表面油污，润滑</w:t>
            </w:r>
          </w:p>
        </w:tc>
      </w:tr>
      <w:tr w14:paraId="5E7A88E8">
        <w:tblPrEx>
          <w:tblCellMar>
            <w:top w:w="0" w:type="dxa"/>
            <w:left w:w="108" w:type="dxa"/>
            <w:bottom w:w="0" w:type="dxa"/>
            <w:right w:w="108" w:type="dxa"/>
          </w:tblCellMar>
        </w:tblPrEx>
        <w:trPr>
          <w:trHeight w:val="285" w:hRule="atLeast"/>
        </w:trPr>
        <w:tc>
          <w:tcPr>
            <w:tcW w:w="510" w:type="dxa"/>
            <w:tcBorders>
              <w:top w:val="single" w:color="auto" w:sz="4" w:space="0"/>
              <w:left w:val="single" w:color="auto" w:sz="4" w:space="0"/>
              <w:bottom w:val="single" w:color="auto" w:sz="4" w:space="0"/>
              <w:right w:val="single" w:color="auto" w:sz="4" w:space="0"/>
            </w:tcBorders>
            <w:vAlign w:val="bottom"/>
          </w:tcPr>
          <w:p w14:paraId="5B068329">
            <w:pPr>
              <w:widowControl/>
              <w:jc w:val="center"/>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3</w:t>
            </w:r>
          </w:p>
        </w:tc>
        <w:tc>
          <w:tcPr>
            <w:tcW w:w="540" w:type="dxa"/>
            <w:vMerge w:val="continue"/>
            <w:tcBorders>
              <w:left w:val="single" w:color="auto" w:sz="4" w:space="0"/>
              <w:right w:val="single" w:color="auto" w:sz="4" w:space="0"/>
            </w:tcBorders>
            <w:vAlign w:val="center"/>
          </w:tcPr>
          <w:p w14:paraId="37DD12E0">
            <w:pPr>
              <w:widowControl/>
              <w:jc w:val="left"/>
              <w:rPr>
                <w:rFonts w:hint="eastAsia" w:ascii="仿宋" w:hAnsi="仿宋" w:eastAsia="仿宋" w:cs="仿宋"/>
                <w:color w:val="000000" w:themeColor="text1"/>
                <w:kern w:val="0"/>
                <w:sz w:val="28"/>
                <w:szCs w:val="28"/>
                <w14:textFill>
                  <w14:solidFill>
                    <w14:schemeClr w14:val="tx1"/>
                  </w14:solidFill>
                </w14:textFill>
              </w:rPr>
            </w:pPr>
          </w:p>
        </w:tc>
        <w:tc>
          <w:tcPr>
            <w:tcW w:w="3630" w:type="dxa"/>
            <w:tcBorders>
              <w:top w:val="single" w:color="auto" w:sz="4" w:space="0"/>
              <w:left w:val="nil"/>
              <w:bottom w:val="single" w:color="auto" w:sz="4" w:space="0"/>
              <w:right w:val="single" w:color="auto" w:sz="4" w:space="0"/>
            </w:tcBorders>
            <w:vAlign w:val="center"/>
          </w:tcPr>
          <w:p w14:paraId="15B7920A">
            <w:pPr>
              <w:widowControl/>
              <w:jc w:val="left"/>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主驱动链链条滑块</w:t>
            </w:r>
          </w:p>
        </w:tc>
        <w:tc>
          <w:tcPr>
            <w:tcW w:w="4740" w:type="dxa"/>
            <w:tcBorders>
              <w:top w:val="single" w:color="auto" w:sz="4" w:space="0"/>
              <w:left w:val="nil"/>
              <w:bottom w:val="single" w:color="auto" w:sz="4" w:space="0"/>
              <w:right w:val="single" w:color="auto" w:sz="4" w:space="0"/>
            </w:tcBorders>
            <w:vAlign w:val="center"/>
          </w:tcPr>
          <w:p w14:paraId="3731C896">
            <w:pPr>
              <w:widowControl/>
              <w:jc w:val="left"/>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清洁，厚度符合制造单位要求</w:t>
            </w:r>
          </w:p>
        </w:tc>
      </w:tr>
      <w:tr w14:paraId="443B8F56">
        <w:tblPrEx>
          <w:tblCellMar>
            <w:top w:w="0" w:type="dxa"/>
            <w:left w:w="108" w:type="dxa"/>
            <w:bottom w:w="0" w:type="dxa"/>
            <w:right w:w="108" w:type="dxa"/>
          </w:tblCellMar>
        </w:tblPrEx>
        <w:trPr>
          <w:trHeight w:val="285" w:hRule="atLeast"/>
        </w:trPr>
        <w:tc>
          <w:tcPr>
            <w:tcW w:w="510" w:type="dxa"/>
            <w:tcBorders>
              <w:top w:val="single" w:color="auto" w:sz="4" w:space="0"/>
              <w:left w:val="single" w:color="auto" w:sz="4" w:space="0"/>
              <w:bottom w:val="single" w:color="auto" w:sz="4" w:space="0"/>
              <w:right w:val="single" w:color="auto" w:sz="4" w:space="0"/>
            </w:tcBorders>
            <w:vAlign w:val="bottom"/>
          </w:tcPr>
          <w:p w14:paraId="061544FC">
            <w:pPr>
              <w:widowControl/>
              <w:jc w:val="center"/>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4</w:t>
            </w:r>
          </w:p>
        </w:tc>
        <w:tc>
          <w:tcPr>
            <w:tcW w:w="540" w:type="dxa"/>
            <w:vMerge w:val="continue"/>
            <w:tcBorders>
              <w:left w:val="single" w:color="auto" w:sz="4" w:space="0"/>
              <w:right w:val="single" w:color="auto" w:sz="4" w:space="0"/>
            </w:tcBorders>
            <w:vAlign w:val="center"/>
          </w:tcPr>
          <w:p w14:paraId="24296F68">
            <w:pPr>
              <w:widowControl/>
              <w:jc w:val="left"/>
              <w:rPr>
                <w:rFonts w:hint="eastAsia" w:ascii="仿宋" w:hAnsi="仿宋" w:eastAsia="仿宋" w:cs="仿宋"/>
                <w:color w:val="000000" w:themeColor="text1"/>
                <w:kern w:val="0"/>
                <w:sz w:val="28"/>
                <w:szCs w:val="28"/>
                <w14:textFill>
                  <w14:solidFill>
                    <w14:schemeClr w14:val="tx1"/>
                  </w14:solidFill>
                </w14:textFill>
              </w:rPr>
            </w:pPr>
          </w:p>
        </w:tc>
        <w:tc>
          <w:tcPr>
            <w:tcW w:w="3630" w:type="dxa"/>
            <w:tcBorders>
              <w:top w:val="single" w:color="auto" w:sz="4" w:space="0"/>
              <w:left w:val="nil"/>
              <w:bottom w:val="single" w:color="auto" w:sz="4" w:space="0"/>
              <w:right w:val="single" w:color="auto" w:sz="4" w:space="0"/>
            </w:tcBorders>
            <w:vAlign w:val="center"/>
          </w:tcPr>
          <w:p w14:paraId="6A25C497">
            <w:pPr>
              <w:widowControl/>
              <w:jc w:val="left"/>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电动机与减速机联轴器</w:t>
            </w:r>
          </w:p>
        </w:tc>
        <w:tc>
          <w:tcPr>
            <w:tcW w:w="4740" w:type="dxa"/>
            <w:tcBorders>
              <w:top w:val="single" w:color="auto" w:sz="4" w:space="0"/>
              <w:left w:val="nil"/>
              <w:bottom w:val="single" w:color="auto" w:sz="4" w:space="0"/>
              <w:right w:val="single" w:color="auto" w:sz="4" w:space="0"/>
            </w:tcBorders>
            <w:vAlign w:val="center"/>
          </w:tcPr>
          <w:p w14:paraId="79D66092">
            <w:pPr>
              <w:widowControl/>
              <w:jc w:val="left"/>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连接无松动，弹性元件外观良好，无老化等现象</w:t>
            </w:r>
          </w:p>
        </w:tc>
      </w:tr>
      <w:tr w14:paraId="20FE2DB0">
        <w:tblPrEx>
          <w:tblCellMar>
            <w:top w:w="0" w:type="dxa"/>
            <w:left w:w="108" w:type="dxa"/>
            <w:bottom w:w="0" w:type="dxa"/>
            <w:right w:w="108" w:type="dxa"/>
          </w:tblCellMar>
        </w:tblPrEx>
        <w:trPr>
          <w:trHeight w:val="285" w:hRule="atLeast"/>
        </w:trPr>
        <w:tc>
          <w:tcPr>
            <w:tcW w:w="510" w:type="dxa"/>
            <w:tcBorders>
              <w:top w:val="single" w:color="auto" w:sz="4" w:space="0"/>
              <w:left w:val="single" w:color="auto" w:sz="4" w:space="0"/>
              <w:bottom w:val="single" w:color="auto" w:sz="4" w:space="0"/>
              <w:right w:val="single" w:color="auto" w:sz="4" w:space="0"/>
            </w:tcBorders>
            <w:vAlign w:val="bottom"/>
          </w:tcPr>
          <w:p w14:paraId="749437EB">
            <w:pPr>
              <w:widowControl/>
              <w:jc w:val="center"/>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5</w:t>
            </w:r>
          </w:p>
        </w:tc>
        <w:tc>
          <w:tcPr>
            <w:tcW w:w="540" w:type="dxa"/>
            <w:vMerge w:val="continue"/>
            <w:tcBorders>
              <w:left w:val="single" w:color="auto" w:sz="4" w:space="0"/>
              <w:right w:val="single" w:color="auto" w:sz="4" w:space="0"/>
            </w:tcBorders>
            <w:vAlign w:val="center"/>
          </w:tcPr>
          <w:p w14:paraId="0292142A">
            <w:pPr>
              <w:widowControl/>
              <w:jc w:val="left"/>
              <w:rPr>
                <w:rFonts w:hint="eastAsia" w:ascii="仿宋" w:hAnsi="仿宋" w:eastAsia="仿宋" w:cs="仿宋"/>
                <w:color w:val="000000" w:themeColor="text1"/>
                <w:kern w:val="0"/>
                <w:sz w:val="28"/>
                <w:szCs w:val="28"/>
                <w14:textFill>
                  <w14:solidFill>
                    <w14:schemeClr w14:val="tx1"/>
                  </w14:solidFill>
                </w14:textFill>
              </w:rPr>
            </w:pPr>
          </w:p>
        </w:tc>
        <w:tc>
          <w:tcPr>
            <w:tcW w:w="3630" w:type="dxa"/>
            <w:tcBorders>
              <w:top w:val="single" w:color="auto" w:sz="4" w:space="0"/>
              <w:left w:val="nil"/>
              <w:bottom w:val="single" w:color="auto" w:sz="4" w:space="0"/>
              <w:right w:val="single" w:color="auto" w:sz="4" w:space="0"/>
            </w:tcBorders>
            <w:vAlign w:val="center"/>
          </w:tcPr>
          <w:p w14:paraId="434F406E">
            <w:pPr>
              <w:widowControl/>
              <w:jc w:val="left"/>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空载向下运行制动距离</w:t>
            </w:r>
          </w:p>
        </w:tc>
        <w:tc>
          <w:tcPr>
            <w:tcW w:w="4740" w:type="dxa"/>
            <w:tcBorders>
              <w:top w:val="single" w:color="auto" w:sz="4" w:space="0"/>
              <w:left w:val="nil"/>
              <w:bottom w:val="single" w:color="auto" w:sz="4" w:space="0"/>
              <w:right w:val="single" w:color="auto" w:sz="4" w:space="0"/>
            </w:tcBorders>
            <w:vAlign w:val="center"/>
          </w:tcPr>
          <w:p w14:paraId="17D3BCD8">
            <w:pPr>
              <w:widowControl/>
              <w:jc w:val="left"/>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符合标准值</w:t>
            </w:r>
          </w:p>
        </w:tc>
      </w:tr>
      <w:tr w14:paraId="5AE86104">
        <w:tblPrEx>
          <w:tblCellMar>
            <w:top w:w="0" w:type="dxa"/>
            <w:left w:w="108" w:type="dxa"/>
            <w:bottom w:w="0" w:type="dxa"/>
            <w:right w:w="108" w:type="dxa"/>
          </w:tblCellMar>
        </w:tblPrEx>
        <w:trPr>
          <w:trHeight w:val="285" w:hRule="atLeast"/>
        </w:trPr>
        <w:tc>
          <w:tcPr>
            <w:tcW w:w="510" w:type="dxa"/>
            <w:tcBorders>
              <w:top w:val="single" w:color="auto" w:sz="4" w:space="0"/>
              <w:left w:val="single" w:color="auto" w:sz="4" w:space="0"/>
              <w:bottom w:val="single" w:color="auto" w:sz="4" w:space="0"/>
              <w:right w:val="single" w:color="auto" w:sz="4" w:space="0"/>
            </w:tcBorders>
            <w:vAlign w:val="bottom"/>
          </w:tcPr>
          <w:p w14:paraId="3BFBB42D">
            <w:pPr>
              <w:widowControl/>
              <w:jc w:val="center"/>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6</w:t>
            </w:r>
          </w:p>
        </w:tc>
        <w:tc>
          <w:tcPr>
            <w:tcW w:w="540" w:type="dxa"/>
            <w:vMerge w:val="continue"/>
            <w:tcBorders>
              <w:left w:val="single" w:color="auto" w:sz="4" w:space="0"/>
              <w:right w:val="single" w:color="auto" w:sz="4" w:space="0"/>
            </w:tcBorders>
            <w:vAlign w:val="center"/>
          </w:tcPr>
          <w:p w14:paraId="18928532">
            <w:pPr>
              <w:widowControl/>
              <w:jc w:val="left"/>
              <w:rPr>
                <w:rFonts w:hint="eastAsia" w:ascii="仿宋" w:hAnsi="仿宋" w:eastAsia="仿宋" w:cs="仿宋"/>
                <w:color w:val="000000" w:themeColor="text1"/>
                <w:kern w:val="0"/>
                <w:sz w:val="28"/>
                <w:szCs w:val="28"/>
                <w14:textFill>
                  <w14:solidFill>
                    <w14:schemeClr w14:val="tx1"/>
                  </w14:solidFill>
                </w14:textFill>
              </w:rPr>
            </w:pPr>
          </w:p>
        </w:tc>
        <w:tc>
          <w:tcPr>
            <w:tcW w:w="3630" w:type="dxa"/>
            <w:tcBorders>
              <w:top w:val="single" w:color="auto" w:sz="4" w:space="0"/>
              <w:left w:val="nil"/>
              <w:bottom w:val="single" w:color="auto" w:sz="4" w:space="0"/>
              <w:right w:val="single" w:color="auto" w:sz="4" w:space="0"/>
            </w:tcBorders>
            <w:vAlign w:val="center"/>
          </w:tcPr>
          <w:p w14:paraId="6F75B92C">
            <w:pPr>
              <w:widowControl/>
              <w:jc w:val="left"/>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制动器机械装置</w:t>
            </w:r>
          </w:p>
        </w:tc>
        <w:tc>
          <w:tcPr>
            <w:tcW w:w="4740" w:type="dxa"/>
            <w:tcBorders>
              <w:top w:val="single" w:color="auto" w:sz="4" w:space="0"/>
              <w:left w:val="nil"/>
              <w:bottom w:val="single" w:color="auto" w:sz="4" w:space="0"/>
              <w:right w:val="single" w:color="auto" w:sz="4" w:space="0"/>
            </w:tcBorders>
            <w:vAlign w:val="center"/>
          </w:tcPr>
          <w:p w14:paraId="13725F41">
            <w:pPr>
              <w:widowControl/>
              <w:jc w:val="left"/>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润滑，工作有效</w:t>
            </w:r>
          </w:p>
        </w:tc>
      </w:tr>
      <w:tr w14:paraId="7C6C4FC3">
        <w:tblPrEx>
          <w:tblCellMar>
            <w:top w:w="0" w:type="dxa"/>
            <w:left w:w="108" w:type="dxa"/>
            <w:bottom w:w="0" w:type="dxa"/>
            <w:right w:w="108" w:type="dxa"/>
          </w:tblCellMar>
        </w:tblPrEx>
        <w:trPr>
          <w:trHeight w:val="285" w:hRule="atLeast"/>
        </w:trPr>
        <w:tc>
          <w:tcPr>
            <w:tcW w:w="510" w:type="dxa"/>
            <w:tcBorders>
              <w:top w:val="single" w:color="auto" w:sz="4" w:space="0"/>
              <w:left w:val="single" w:color="auto" w:sz="4" w:space="0"/>
              <w:bottom w:val="single" w:color="auto" w:sz="4" w:space="0"/>
              <w:right w:val="single" w:color="auto" w:sz="4" w:space="0"/>
            </w:tcBorders>
            <w:vAlign w:val="bottom"/>
          </w:tcPr>
          <w:p w14:paraId="2A452BFD">
            <w:pPr>
              <w:widowControl/>
              <w:jc w:val="center"/>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7</w:t>
            </w:r>
          </w:p>
        </w:tc>
        <w:tc>
          <w:tcPr>
            <w:tcW w:w="540" w:type="dxa"/>
            <w:vMerge w:val="continue"/>
            <w:tcBorders>
              <w:left w:val="single" w:color="auto" w:sz="4" w:space="0"/>
              <w:right w:val="single" w:color="auto" w:sz="4" w:space="0"/>
            </w:tcBorders>
            <w:vAlign w:val="center"/>
          </w:tcPr>
          <w:p w14:paraId="02744191">
            <w:pPr>
              <w:widowControl/>
              <w:jc w:val="left"/>
              <w:rPr>
                <w:rFonts w:hint="eastAsia" w:ascii="仿宋" w:hAnsi="仿宋" w:eastAsia="仿宋" w:cs="仿宋"/>
                <w:color w:val="000000" w:themeColor="text1"/>
                <w:kern w:val="0"/>
                <w:sz w:val="28"/>
                <w:szCs w:val="28"/>
                <w14:textFill>
                  <w14:solidFill>
                    <w14:schemeClr w14:val="tx1"/>
                  </w14:solidFill>
                </w14:textFill>
              </w:rPr>
            </w:pPr>
          </w:p>
        </w:tc>
        <w:tc>
          <w:tcPr>
            <w:tcW w:w="3630" w:type="dxa"/>
            <w:tcBorders>
              <w:top w:val="single" w:color="auto" w:sz="4" w:space="0"/>
              <w:left w:val="nil"/>
              <w:bottom w:val="single" w:color="auto" w:sz="4" w:space="0"/>
              <w:right w:val="single" w:color="auto" w:sz="4" w:space="0"/>
            </w:tcBorders>
            <w:vAlign w:val="center"/>
          </w:tcPr>
          <w:p w14:paraId="2F00AEB1">
            <w:pPr>
              <w:widowControl/>
              <w:jc w:val="left"/>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附加制动器</w:t>
            </w:r>
          </w:p>
        </w:tc>
        <w:tc>
          <w:tcPr>
            <w:tcW w:w="4740" w:type="dxa"/>
            <w:tcBorders>
              <w:top w:val="single" w:color="auto" w:sz="4" w:space="0"/>
              <w:left w:val="nil"/>
              <w:bottom w:val="single" w:color="auto" w:sz="4" w:space="0"/>
              <w:right w:val="single" w:color="auto" w:sz="4" w:space="0"/>
            </w:tcBorders>
            <w:vAlign w:val="center"/>
          </w:tcPr>
          <w:p w14:paraId="1458C751">
            <w:pPr>
              <w:widowControl/>
              <w:jc w:val="left"/>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清洁和润滑，功能可靠</w:t>
            </w:r>
          </w:p>
        </w:tc>
      </w:tr>
      <w:tr w14:paraId="1F03B64F">
        <w:tblPrEx>
          <w:tblCellMar>
            <w:top w:w="0" w:type="dxa"/>
            <w:left w:w="108" w:type="dxa"/>
            <w:bottom w:w="0" w:type="dxa"/>
            <w:right w:w="108" w:type="dxa"/>
          </w:tblCellMar>
        </w:tblPrEx>
        <w:trPr>
          <w:trHeight w:val="285" w:hRule="atLeast"/>
        </w:trPr>
        <w:tc>
          <w:tcPr>
            <w:tcW w:w="510" w:type="dxa"/>
            <w:tcBorders>
              <w:top w:val="single" w:color="auto" w:sz="4" w:space="0"/>
              <w:left w:val="single" w:color="auto" w:sz="4" w:space="0"/>
              <w:bottom w:val="single" w:color="auto" w:sz="4" w:space="0"/>
              <w:right w:val="single" w:color="auto" w:sz="4" w:space="0"/>
            </w:tcBorders>
            <w:vAlign w:val="bottom"/>
          </w:tcPr>
          <w:p w14:paraId="5E1C1EFE">
            <w:pPr>
              <w:widowControl/>
              <w:jc w:val="center"/>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8</w:t>
            </w:r>
          </w:p>
        </w:tc>
        <w:tc>
          <w:tcPr>
            <w:tcW w:w="540" w:type="dxa"/>
            <w:vMerge w:val="continue"/>
            <w:tcBorders>
              <w:left w:val="single" w:color="auto" w:sz="4" w:space="0"/>
              <w:right w:val="single" w:color="auto" w:sz="4" w:space="0"/>
            </w:tcBorders>
            <w:vAlign w:val="center"/>
          </w:tcPr>
          <w:p w14:paraId="687965ED">
            <w:pPr>
              <w:widowControl/>
              <w:jc w:val="left"/>
              <w:rPr>
                <w:rFonts w:hint="eastAsia" w:ascii="仿宋" w:hAnsi="仿宋" w:eastAsia="仿宋" w:cs="仿宋"/>
                <w:color w:val="000000" w:themeColor="text1"/>
                <w:kern w:val="0"/>
                <w:sz w:val="28"/>
                <w:szCs w:val="28"/>
                <w14:textFill>
                  <w14:solidFill>
                    <w14:schemeClr w14:val="tx1"/>
                  </w14:solidFill>
                </w14:textFill>
              </w:rPr>
            </w:pPr>
          </w:p>
        </w:tc>
        <w:tc>
          <w:tcPr>
            <w:tcW w:w="3630" w:type="dxa"/>
            <w:tcBorders>
              <w:top w:val="single" w:color="auto" w:sz="4" w:space="0"/>
              <w:left w:val="nil"/>
              <w:bottom w:val="single" w:color="auto" w:sz="4" w:space="0"/>
              <w:right w:val="single" w:color="auto" w:sz="4" w:space="0"/>
            </w:tcBorders>
            <w:vAlign w:val="center"/>
          </w:tcPr>
          <w:p w14:paraId="6FFB8BC8">
            <w:pPr>
              <w:widowControl/>
              <w:jc w:val="left"/>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减速机润滑油</w:t>
            </w:r>
          </w:p>
        </w:tc>
        <w:tc>
          <w:tcPr>
            <w:tcW w:w="4740" w:type="dxa"/>
            <w:tcBorders>
              <w:top w:val="single" w:color="auto" w:sz="4" w:space="0"/>
              <w:left w:val="nil"/>
              <w:bottom w:val="single" w:color="auto" w:sz="4" w:space="0"/>
              <w:right w:val="single" w:color="auto" w:sz="4" w:space="0"/>
            </w:tcBorders>
            <w:vAlign w:val="center"/>
          </w:tcPr>
          <w:p w14:paraId="2FAC4C03">
            <w:pPr>
              <w:widowControl/>
              <w:jc w:val="left"/>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按照制造单位的要求进行检查、更换</w:t>
            </w:r>
          </w:p>
        </w:tc>
      </w:tr>
      <w:tr w14:paraId="3B41F4F0">
        <w:tblPrEx>
          <w:tblCellMar>
            <w:top w:w="0" w:type="dxa"/>
            <w:left w:w="108" w:type="dxa"/>
            <w:bottom w:w="0" w:type="dxa"/>
            <w:right w:w="108" w:type="dxa"/>
          </w:tblCellMar>
        </w:tblPrEx>
        <w:trPr>
          <w:trHeight w:val="285" w:hRule="atLeast"/>
        </w:trPr>
        <w:tc>
          <w:tcPr>
            <w:tcW w:w="510" w:type="dxa"/>
            <w:tcBorders>
              <w:top w:val="single" w:color="auto" w:sz="4" w:space="0"/>
              <w:left w:val="single" w:color="auto" w:sz="4" w:space="0"/>
              <w:bottom w:val="single" w:color="auto" w:sz="4" w:space="0"/>
              <w:right w:val="single" w:color="auto" w:sz="4" w:space="0"/>
            </w:tcBorders>
            <w:vAlign w:val="bottom"/>
          </w:tcPr>
          <w:p w14:paraId="6AF9938F">
            <w:pPr>
              <w:widowControl/>
              <w:jc w:val="center"/>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9</w:t>
            </w:r>
          </w:p>
        </w:tc>
        <w:tc>
          <w:tcPr>
            <w:tcW w:w="540" w:type="dxa"/>
            <w:vMerge w:val="continue"/>
            <w:tcBorders>
              <w:left w:val="single" w:color="auto" w:sz="4" w:space="0"/>
              <w:right w:val="single" w:color="auto" w:sz="4" w:space="0"/>
            </w:tcBorders>
            <w:vAlign w:val="center"/>
          </w:tcPr>
          <w:p w14:paraId="12CE0D13">
            <w:pPr>
              <w:widowControl/>
              <w:jc w:val="left"/>
              <w:rPr>
                <w:rFonts w:hint="eastAsia" w:ascii="仿宋" w:hAnsi="仿宋" w:eastAsia="仿宋" w:cs="仿宋"/>
                <w:color w:val="000000" w:themeColor="text1"/>
                <w:kern w:val="0"/>
                <w:sz w:val="28"/>
                <w:szCs w:val="28"/>
                <w14:textFill>
                  <w14:solidFill>
                    <w14:schemeClr w14:val="tx1"/>
                  </w14:solidFill>
                </w14:textFill>
              </w:rPr>
            </w:pPr>
          </w:p>
        </w:tc>
        <w:tc>
          <w:tcPr>
            <w:tcW w:w="3630" w:type="dxa"/>
            <w:tcBorders>
              <w:top w:val="single" w:color="auto" w:sz="4" w:space="0"/>
              <w:left w:val="nil"/>
              <w:bottom w:val="single" w:color="auto" w:sz="4" w:space="0"/>
              <w:right w:val="single" w:color="auto" w:sz="4" w:space="0"/>
            </w:tcBorders>
            <w:vAlign w:val="center"/>
          </w:tcPr>
          <w:p w14:paraId="3D958895">
            <w:pPr>
              <w:widowControl/>
              <w:jc w:val="left"/>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调整梳齿版梳齿与踏板面齿槽啮合深度和间隙</w:t>
            </w:r>
          </w:p>
        </w:tc>
        <w:tc>
          <w:tcPr>
            <w:tcW w:w="4740" w:type="dxa"/>
            <w:tcBorders>
              <w:top w:val="single" w:color="auto" w:sz="4" w:space="0"/>
              <w:left w:val="nil"/>
              <w:bottom w:val="single" w:color="auto" w:sz="4" w:space="0"/>
              <w:right w:val="single" w:color="auto" w:sz="4" w:space="0"/>
            </w:tcBorders>
            <w:vAlign w:val="center"/>
          </w:tcPr>
          <w:p w14:paraId="2C8A9D32">
            <w:pPr>
              <w:widowControl/>
              <w:jc w:val="left"/>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符合标准值</w:t>
            </w:r>
          </w:p>
        </w:tc>
      </w:tr>
      <w:tr w14:paraId="7CA8B97F">
        <w:tblPrEx>
          <w:tblCellMar>
            <w:top w:w="0" w:type="dxa"/>
            <w:left w:w="108" w:type="dxa"/>
            <w:bottom w:w="0" w:type="dxa"/>
            <w:right w:w="108" w:type="dxa"/>
          </w:tblCellMar>
        </w:tblPrEx>
        <w:trPr>
          <w:trHeight w:val="285" w:hRule="atLeast"/>
        </w:trPr>
        <w:tc>
          <w:tcPr>
            <w:tcW w:w="510" w:type="dxa"/>
            <w:tcBorders>
              <w:top w:val="single" w:color="auto" w:sz="4" w:space="0"/>
              <w:left w:val="single" w:color="auto" w:sz="4" w:space="0"/>
              <w:bottom w:val="single" w:color="auto" w:sz="4" w:space="0"/>
              <w:right w:val="single" w:color="auto" w:sz="4" w:space="0"/>
            </w:tcBorders>
            <w:vAlign w:val="bottom"/>
          </w:tcPr>
          <w:p w14:paraId="3533419A">
            <w:pPr>
              <w:widowControl/>
              <w:jc w:val="center"/>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10</w:t>
            </w:r>
          </w:p>
        </w:tc>
        <w:tc>
          <w:tcPr>
            <w:tcW w:w="540" w:type="dxa"/>
            <w:vMerge w:val="continue"/>
            <w:tcBorders>
              <w:left w:val="single" w:color="auto" w:sz="4" w:space="0"/>
              <w:right w:val="single" w:color="auto" w:sz="4" w:space="0"/>
            </w:tcBorders>
            <w:vAlign w:val="center"/>
          </w:tcPr>
          <w:p w14:paraId="10D7FB12">
            <w:pPr>
              <w:widowControl/>
              <w:jc w:val="left"/>
              <w:rPr>
                <w:rFonts w:hint="eastAsia" w:ascii="仿宋" w:hAnsi="仿宋" w:eastAsia="仿宋" w:cs="仿宋"/>
                <w:color w:val="000000" w:themeColor="text1"/>
                <w:kern w:val="0"/>
                <w:sz w:val="28"/>
                <w:szCs w:val="28"/>
                <w14:textFill>
                  <w14:solidFill>
                    <w14:schemeClr w14:val="tx1"/>
                  </w14:solidFill>
                </w14:textFill>
              </w:rPr>
            </w:pPr>
          </w:p>
        </w:tc>
        <w:tc>
          <w:tcPr>
            <w:tcW w:w="3630" w:type="dxa"/>
            <w:tcBorders>
              <w:top w:val="single" w:color="auto" w:sz="4" w:space="0"/>
              <w:left w:val="nil"/>
              <w:bottom w:val="single" w:color="auto" w:sz="4" w:space="0"/>
              <w:right w:val="single" w:color="auto" w:sz="4" w:space="0"/>
            </w:tcBorders>
            <w:vAlign w:val="center"/>
          </w:tcPr>
          <w:p w14:paraId="7D1D5D9C">
            <w:pPr>
              <w:widowControl/>
              <w:jc w:val="left"/>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扶手带张紧度张紧弹簧负荷长度</w:t>
            </w:r>
          </w:p>
        </w:tc>
        <w:tc>
          <w:tcPr>
            <w:tcW w:w="4740" w:type="dxa"/>
            <w:tcBorders>
              <w:top w:val="single" w:color="auto" w:sz="4" w:space="0"/>
              <w:left w:val="nil"/>
              <w:bottom w:val="single" w:color="auto" w:sz="4" w:space="0"/>
              <w:right w:val="single" w:color="auto" w:sz="4" w:space="0"/>
            </w:tcBorders>
            <w:vAlign w:val="center"/>
          </w:tcPr>
          <w:p w14:paraId="20722C63">
            <w:pPr>
              <w:widowControl/>
              <w:jc w:val="left"/>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符合制造单位要求</w:t>
            </w:r>
          </w:p>
        </w:tc>
      </w:tr>
      <w:tr w14:paraId="2AA0A03E">
        <w:tblPrEx>
          <w:tblCellMar>
            <w:top w:w="0" w:type="dxa"/>
            <w:left w:w="108" w:type="dxa"/>
            <w:bottom w:w="0" w:type="dxa"/>
            <w:right w:w="108" w:type="dxa"/>
          </w:tblCellMar>
        </w:tblPrEx>
        <w:trPr>
          <w:trHeight w:val="285" w:hRule="atLeast"/>
        </w:trPr>
        <w:tc>
          <w:tcPr>
            <w:tcW w:w="510" w:type="dxa"/>
            <w:tcBorders>
              <w:top w:val="single" w:color="auto" w:sz="4" w:space="0"/>
              <w:left w:val="single" w:color="auto" w:sz="4" w:space="0"/>
              <w:bottom w:val="single" w:color="auto" w:sz="4" w:space="0"/>
              <w:right w:val="single" w:color="auto" w:sz="4" w:space="0"/>
            </w:tcBorders>
            <w:vAlign w:val="bottom"/>
          </w:tcPr>
          <w:p w14:paraId="45D51F68">
            <w:pPr>
              <w:widowControl/>
              <w:jc w:val="center"/>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11</w:t>
            </w:r>
          </w:p>
        </w:tc>
        <w:tc>
          <w:tcPr>
            <w:tcW w:w="540" w:type="dxa"/>
            <w:vMerge w:val="continue"/>
            <w:tcBorders>
              <w:left w:val="single" w:color="auto" w:sz="4" w:space="0"/>
              <w:right w:val="single" w:color="auto" w:sz="4" w:space="0"/>
            </w:tcBorders>
            <w:vAlign w:val="center"/>
          </w:tcPr>
          <w:p w14:paraId="4F66B1A4">
            <w:pPr>
              <w:widowControl/>
              <w:jc w:val="left"/>
              <w:rPr>
                <w:rFonts w:hint="eastAsia" w:ascii="仿宋" w:hAnsi="仿宋" w:eastAsia="仿宋" w:cs="仿宋"/>
                <w:color w:val="000000" w:themeColor="text1"/>
                <w:kern w:val="0"/>
                <w:sz w:val="28"/>
                <w:szCs w:val="28"/>
                <w14:textFill>
                  <w14:solidFill>
                    <w14:schemeClr w14:val="tx1"/>
                  </w14:solidFill>
                </w14:textFill>
              </w:rPr>
            </w:pPr>
          </w:p>
        </w:tc>
        <w:tc>
          <w:tcPr>
            <w:tcW w:w="3630" w:type="dxa"/>
            <w:tcBorders>
              <w:top w:val="single" w:color="auto" w:sz="4" w:space="0"/>
              <w:left w:val="nil"/>
              <w:bottom w:val="single" w:color="auto" w:sz="4" w:space="0"/>
              <w:right w:val="single" w:color="auto" w:sz="4" w:space="0"/>
            </w:tcBorders>
            <w:vAlign w:val="center"/>
          </w:tcPr>
          <w:p w14:paraId="7E6075C5">
            <w:pPr>
              <w:widowControl/>
              <w:jc w:val="left"/>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扶手带速度监控系统</w:t>
            </w:r>
          </w:p>
        </w:tc>
        <w:tc>
          <w:tcPr>
            <w:tcW w:w="4740" w:type="dxa"/>
            <w:tcBorders>
              <w:top w:val="single" w:color="auto" w:sz="4" w:space="0"/>
              <w:left w:val="nil"/>
              <w:bottom w:val="single" w:color="auto" w:sz="4" w:space="0"/>
              <w:right w:val="single" w:color="auto" w:sz="4" w:space="0"/>
            </w:tcBorders>
            <w:vAlign w:val="center"/>
          </w:tcPr>
          <w:p w14:paraId="5D47C447">
            <w:pPr>
              <w:widowControl/>
              <w:jc w:val="left"/>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工作正常</w:t>
            </w:r>
          </w:p>
        </w:tc>
      </w:tr>
      <w:tr w14:paraId="6EB23CB1">
        <w:tblPrEx>
          <w:tblCellMar>
            <w:top w:w="0" w:type="dxa"/>
            <w:left w:w="108" w:type="dxa"/>
            <w:bottom w:w="0" w:type="dxa"/>
            <w:right w:w="108" w:type="dxa"/>
          </w:tblCellMar>
        </w:tblPrEx>
        <w:trPr>
          <w:trHeight w:val="285" w:hRule="atLeast"/>
        </w:trPr>
        <w:tc>
          <w:tcPr>
            <w:tcW w:w="510" w:type="dxa"/>
            <w:tcBorders>
              <w:top w:val="single" w:color="auto" w:sz="4" w:space="0"/>
              <w:left w:val="single" w:color="auto" w:sz="4" w:space="0"/>
              <w:bottom w:val="single" w:color="auto" w:sz="4" w:space="0"/>
              <w:right w:val="single" w:color="auto" w:sz="4" w:space="0"/>
            </w:tcBorders>
            <w:vAlign w:val="center"/>
          </w:tcPr>
          <w:p w14:paraId="5DC4E8CD">
            <w:pPr>
              <w:widowControl/>
              <w:jc w:val="center"/>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12</w:t>
            </w:r>
          </w:p>
        </w:tc>
        <w:tc>
          <w:tcPr>
            <w:tcW w:w="540" w:type="dxa"/>
            <w:vMerge w:val="continue"/>
            <w:tcBorders>
              <w:left w:val="single" w:color="auto" w:sz="4" w:space="0"/>
              <w:bottom w:val="single" w:color="auto" w:sz="4" w:space="0"/>
              <w:right w:val="single" w:color="auto" w:sz="4" w:space="0"/>
            </w:tcBorders>
            <w:vAlign w:val="center"/>
          </w:tcPr>
          <w:p w14:paraId="728B4EDA">
            <w:pPr>
              <w:widowControl/>
              <w:jc w:val="left"/>
              <w:rPr>
                <w:rFonts w:hint="eastAsia" w:ascii="仿宋" w:hAnsi="仿宋" w:eastAsia="仿宋" w:cs="仿宋"/>
                <w:color w:val="000000" w:themeColor="text1"/>
                <w:kern w:val="0"/>
                <w:sz w:val="28"/>
                <w:szCs w:val="28"/>
                <w14:textFill>
                  <w14:solidFill>
                    <w14:schemeClr w14:val="tx1"/>
                  </w14:solidFill>
                </w14:textFill>
              </w:rPr>
            </w:pPr>
          </w:p>
        </w:tc>
        <w:tc>
          <w:tcPr>
            <w:tcW w:w="3630" w:type="dxa"/>
            <w:tcBorders>
              <w:top w:val="single" w:color="auto" w:sz="4" w:space="0"/>
              <w:left w:val="nil"/>
              <w:bottom w:val="single" w:color="auto" w:sz="4" w:space="0"/>
              <w:right w:val="single" w:color="auto" w:sz="4" w:space="0"/>
            </w:tcBorders>
            <w:vAlign w:val="center"/>
          </w:tcPr>
          <w:p w14:paraId="6F42D4FD">
            <w:pPr>
              <w:widowControl/>
              <w:jc w:val="left"/>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梯级踏板加热装置</w:t>
            </w:r>
          </w:p>
        </w:tc>
        <w:tc>
          <w:tcPr>
            <w:tcW w:w="4740" w:type="dxa"/>
            <w:tcBorders>
              <w:top w:val="single" w:color="auto" w:sz="4" w:space="0"/>
              <w:left w:val="nil"/>
              <w:bottom w:val="single" w:color="auto" w:sz="4" w:space="0"/>
              <w:right w:val="single" w:color="auto" w:sz="4" w:space="0"/>
            </w:tcBorders>
            <w:vAlign w:val="center"/>
          </w:tcPr>
          <w:p w14:paraId="54E5ABBB">
            <w:pPr>
              <w:widowControl/>
              <w:jc w:val="left"/>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功能正常，温度感应器接线牢固（冬季到来之前必须完成）</w:t>
            </w:r>
          </w:p>
        </w:tc>
      </w:tr>
      <w:tr w14:paraId="488BF8E2">
        <w:tblPrEx>
          <w:tblCellMar>
            <w:top w:w="0" w:type="dxa"/>
            <w:left w:w="108" w:type="dxa"/>
            <w:bottom w:w="0" w:type="dxa"/>
            <w:right w:w="108" w:type="dxa"/>
          </w:tblCellMar>
        </w:tblPrEx>
        <w:trPr>
          <w:trHeight w:val="285" w:hRule="atLeast"/>
        </w:trPr>
        <w:tc>
          <w:tcPr>
            <w:tcW w:w="510" w:type="dxa"/>
            <w:tcBorders>
              <w:top w:val="single" w:color="auto" w:sz="4" w:space="0"/>
              <w:left w:val="single" w:color="auto" w:sz="4" w:space="0"/>
              <w:bottom w:val="single" w:color="auto" w:sz="4" w:space="0"/>
              <w:right w:val="single" w:color="auto" w:sz="4" w:space="0"/>
            </w:tcBorders>
            <w:vAlign w:val="bottom"/>
          </w:tcPr>
          <w:p w14:paraId="1C13EC84">
            <w:pPr>
              <w:widowControl/>
              <w:jc w:val="center"/>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1</w:t>
            </w:r>
          </w:p>
        </w:tc>
        <w:tc>
          <w:tcPr>
            <w:tcW w:w="540" w:type="dxa"/>
            <w:vMerge w:val="restart"/>
            <w:tcBorders>
              <w:top w:val="single" w:color="auto" w:sz="4" w:space="0"/>
              <w:left w:val="single" w:color="auto" w:sz="4" w:space="0"/>
              <w:right w:val="single" w:color="auto" w:sz="4" w:space="0"/>
            </w:tcBorders>
            <w:vAlign w:val="center"/>
          </w:tcPr>
          <w:p w14:paraId="78D79FA8">
            <w:pPr>
              <w:widowControl/>
              <w:jc w:val="center"/>
              <w:rPr>
                <w:rFonts w:hint="eastAsia" w:ascii="仿宋" w:hAnsi="仿宋" w:eastAsia="仿宋" w:cs="仿宋"/>
                <w:color w:val="000000" w:themeColor="text1"/>
                <w:kern w:val="0"/>
                <w:sz w:val="28"/>
                <w:szCs w:val="28"/>
                <w14:textFill>
                  <w14:solidFill>
                    <w14:schemeClr w14:val="tx1"/>
                  </w14:solidFill>
                </w14:textFill>
              </w:rPr>
            </w:pPr>
          </w:p>
          <w:p w14:paraId="4AE40865">
            <w:pPr>
              <w:widowControl/>
              <w:jc w:val="center"/>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年</w:t>
            </w:r>
          </w:p>
          <w:p w14:paraId="754314A0">
            <w:pPr>
              <w:widowControl/>
              <w:jc w:val="center"/>
              <w:rPr>
                <w:rFonts w:hint="eastAsia" w:ascii="仿宋" w:hAnsi="仿宋" w:eastAsia="仿宋" w:cs="仿宋"/>
                <w:color w:val="000000" w:themeColor="text1"/>
                <w:kern w:val="0"/>
                <w:sz w:val="28"/>
                <w:szCs w:val="28"/>
                <w14:textFill>
                  <w14:solidFill>
                    <w14:schemeClr w14:val="tx1"/>
                  </w14:solidFill>
                </w14:textFill>
              </w:rPr>
            </w:pPr>
          </w:p>
          <w:p w14:paraId="1D32E152">
            <w:pPr>
              <w:widowControl/>
              <w:jc w:val="center"/>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度</w:t>
            </w:r>
          </w:p>
        </w:tc>
        <w:tc>
          <w:tcPr>
            <w:tcW w:w="3630" w:type="dxa"/>
            <w:tcBorders>
              <w:top w:val="single" w:color="auto" w:sz="4" w:space="0"/>
              <w:left w:val="nil"/>
              <w:bottom w:val="single" w:color="auto" w:sz="4" w:space="0"/>
              <w:right w:val="single" w:color="auto" w:sz="4" w:space="0"/>
            </w:tcBorders>
            <w:vAlign w:val="center"/>
          </w:tcPr>
          <w:p w14:paraId="4AD9FBCD">
            <w:pPr>
              <w:widowControl/>
              <w:jc w:val="left"/>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主接触器</w:t>
            </w:r>
          </w:p>
        </w:tc>
        <w:tc>
          <w:tcPr>
            <w:tcW w:w="4740" w:type="dxa"/>
            <w:tcBorders>
              <w:top w:val="single" w:color="auto" w:sz="4" w:space="0"/>
              <w:left w:val="nil"/>
              <w:bottom w:val="single" w:color="auto" w:sz="4" w:space="0"/>
              <w:right w:val="single" w:color="auto" w:sz="4" w:space="0"/>
            </w:tcBorders>
            <w:vAlign w:val="center"/>
          </w:tcPr>
          <w:p w14:paraId="09357314">
            <w:pPr>
              <w:widowControl/>
              <w:jc w:val="left"/>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工作可靠</w:t>
            </w:r>
          </w:p>
        </w:tc>
      </w:tr>
      <w:tr w14:paraId="43CFD155">
        <w:tblPrEx>
          <w:tblCellMar>
            <w:top w:w="0" w:type="dxa"/>
            <w:left w:w="108" w:type="dxa"/>
            <w:bottom w:w="0" w:type="dxa"/>
            <w:right w:w="108" w:type="dxa"/>
          </w:tblCellMar>
        </w:tblPrEx>
        <w:trPr>
          <w:trHeight w:val="285" w:hRule="atLeast"/>
        </w:trPr>
        <w:tc>
          <w:tcPr>
            <w:tcW w:w="510" w:type="dxa"/>
            <w:tcBorders>
              <w:top w:val="single" w:color="auto" w:sz="4" w:space="0"/>
              <w:left w:val="single" w:color="auto" w:sz="4" w:space="0"/>
              <w:bottom w:val="single" w:color="auto" w:sz="4" w:space="0"/>
              <w:right w:val="single" w:color="auto" w:sz="4" w:space="0"/>
            </w:tcBorders>
            <w:vAlign w:val="bottom"/>
          </w:tcPr>
          <w:p w14:paraId="66263B61">
            <w:pPr>
              <w:widowControl/>
              <w:jc w:val="center"/>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2</w:t>
            </w:r>
          </w:p>
        </w:tc>
        <w:tc>
          <w:tcPr>
            <w:tcW w:w="540" w:type="dxa"/>
            <w:vMerge w:val="continue"/>
            <w:tcBorders>
              <w:left w:val="single" w:color="auto" w:sz="4" w:space="0"/>
              <w:right w:val="single" w:color="auto" w:sz="4" w:space="0"/>
            </w:tcBorders>
            <w:vAlign w:val="center"/>
          </w:tcPr>
          <w:p w14:paraId="1AD18799">
            <w:pPr>
              <w:widowControl/>
              <w:jc w:val="left"/>
              <w:rPr>
                <w:rFonts w:hint="eastAsia" w:ascii="仿宋" w:hAnsi="仿宋" w:eastAsia="仿宋" w:cs="仿宋"/>
                <w:color w:val="000000" w:themeColor="text1"/>
                <w:kern w:val="0"/>
                <w:sz w:val="28"/>
                <w:szCs w:val="28"/>
                <w14:textFill>
                  <w14:solidFill>
                    <w14:schemeClr w14:val="tx1"/>
                  </w14:solidFill>
                </w14:textFill>
              </w:rPr>
            </w:pPr>
          </w:p>
        </w:tc>
        <w:tc>
          <w:tcPr>
            <w:tcW w:w="3630" w:type="dxa"/>
            <w:tcBorders>
              <w:top w:val="single" w:color="auto" w:sz="4" w:space="0"/>
              <w:left w:val="nil"/>
              <w:bottom w:val="single" w:color="auto" w:sz="4" w:space="0"/>
              <w:right w:val="single" w:color="auto" w:sz="4" w:space="0"/>
            </w:tcBorders>
            <w:vAlign w:val="center"/>
          </w:tcPr>
          <w:p w14:paraId="636F665B">
            <w:pPr>
              <w:widowControl/>
              <w:jc w:val="left"/>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主机速度检测功能</w:t>
            </w:r>
          </w:p>
        </w:tc>
        <w:tc>
          <w:tcPr>
            <w:tcW w:w="4740" w:type="dxa"/>
            <w:tcBorders>
              <w:top w:val="single" w:color="auto" w:sz="4" w:space="0"/>
              <w:left w:val="nil"/>
              <w:bottom w:val="single" w:color="auto" w:sz="4" w:space="0"/>
              <w:right w:val="single" w:color="auto" w:sz="4" w:space="0"/>
            </w:tcBorders>
            <w:vAlign w:val="center"/>
          </w:tcPr>
          <w:p w14:paraId="55F05C9D">
            <w:pPr>
              <w:widowControl/>
              <w:jc w:val="left"/>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功能可靠，清洁感应面、感应间隙符合制造单位要求</w:t>
            </w:r>
          </w:p>
        </w:tc>
      </w:tr>
      <w:tr w14:paraId="0D7F2DA4">
        <w:tblPrEx>
          <w:tblCellMar>
            <w:top w:w="0" w:type="dxa"/>
            <w:left w:w="108" w:type="dxa"/>
            <w:bottom w:w="0" w:type="dxa"/>
            <w:right w:w="108" w:type="dxa"/>
          </w:tblCellMar>
        </w:tblPrEx>
        <w:trPr>
          <w:trHeight w:val="285" w:hRule="atLeast"/>
        </w:trPr>
        <w:tc>
          <w:tcPr>
            <w:tcW w:w="510" w:type="dxa"/>
            <w:tcBorders>
              <w:top w:val="single" w:color="auto" w:sz="4" w:space="0"/>
              <w:left w:val="single" w:color="auto" w:sz="4" w:space="0"/>
              <w:bottom w:val="single" w:color="auto" w:sz="4" w:space="0"/>
              <w:right w:val="single" w:color="auto" w:sz="4" w:space="0"/>
            </w:tcBorders>
            <w:vAlign w:val="bottom"/>
          </w:tcPr>
          <w:p w14:paraId="65BB2853">
            <w:pPr>
              <w:widowControl/>
              <w:jc w:val="center"/>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3</w:t>
            </w:r>
          </w:p>
        </w:tc>
        <w:tc>
          <w:tcPr>
            <w:tcW w:w="540" w:type="dxa"/>
            <w:vMerge w:val="continue"/>
            <w:tcBorders>
              <w:left w:val="single" w:color="auto" w:sz="4" w:space="0"/>
              <w:right w:val="single" w:color="auto" w:sz="4" w:space="0"/>
            </w:tcBorders>
            <w:vAlign w:val="center"/>
          </w:tcPr>
          <w:p w14:paraId="27E29384">
            <w:pPr>
              <w:widowControl/>
              <w:jc w:val="left"/>
              <w:rPr>
                <w:rFonts w:hint="eastAsia" w:ascii="仿宋" w:hAnsi="仿宋" w:eastAsia="仿宋" w:cs="仿宋"/>
                <w:color w:val="000000" w:themeColor="text1"/>
                <w:kern w:val="0"/>
                <w:sz w:val="28"/>
                <w:szCs w:val="28"/>
                <w14:textFill>
                  <w14:solidFill>
                    <w14:schemeClr w14:val="tx1"/>
                  </w14:solidFill>
                </w14:textFill>
              </w:rPr>
            </w:pPr>
          </w:p>
        </w:tc>
        <w:tc>
          <w:tcPr>
            <w:tcW w:w="3630" w:type="dxa"/>
            <w:tcBorders>
              <w:top w:val="single" w:color="auto" w:sz="4" w:space="0"/>
              <w:left w:val="nil"/>
              <w:bottom w:val="single" w:color="auto" w:sz="4" w:space="0"/>
              <w:right w:val="single" w:color="auto" w:sz="4" w:space="0"/>
            </w:tcBorders>
            <w:vAlign w:val="center"/>
          </w:tcPr>
          <w:p w14:paraId="465EA8E0">
            <w:pPr>
              <w:widowControl/>
              <w:jc w:val="left"/>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电缆</w:t>
            </w:r>
          </w:p>
        </w:tc>
        <w:tc>
          <w:tcPr>
            <w:tcW w:w="4740" w:type="dxa"/>
            <w:tcBorders>
              <w:top w:val="single" w:color="auto" w:sz="4" w:space="0"/>
              <w:left w:val="nil"/>
              <w:bottom w:val="single" w:color="auto" w:sz="4" w:space="0"/>
              <w:right w:val="single" w:color="auto" w:sz="4" w:space="0"/>
            </w:tcBorders>
            <w:vAlign w:val="center"/>
          </w:tcPr>
          <w:p w14:paraId="3D8DEAC2">
            <w:pPr>
              <w:widowControl/>
              <w:jc w:val="left"/>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无破损，固定牢靠</w:t>
            </w:r>
          </w:p>
        </w:tc>
      </w:tr>
      <w:tr w14:paraId="63F3FBFB">
        <w:tblPrEx>
          <w:tblCellMar>
            <w:top w:w="0" w:type="dxa"/>
            <w:left w:w="108" w:type="dxa"/>
            <w:bottom w:w="0" w:type="dxa"/>
            <w:right w:w="108" w:type="dxa"/>
          </w:tblCellMar>
        </w:tblPrEx>
        <w:trPr>
          <w:trHeight w:val="285" w:hRule="atLeast"/>
        </w:trPr>
        <w:tc>
          <w:tcPr>
            <w:tcW w:w="510" w:type="dxa"/>
            <w:tcBorders>
              <w:top w:val="single" w:color="auto" w:sz="4" w:space="0"/>
              <w:left w:val="single" w:color="auto" w:sz="4" w:space="0"/>
              <w:bottom w:val="single" w:color="auto" w:sz="4" w:space="0"/>
              <w:right w:val="single" w:color="auto" w:sz="4" w:space="0"/>
            </w:tcBorders>
            <w:vAlign w:val="center"/>
          </w:tcPr>
          <w:p w14:paraId="7DD1DE4B">
            <w:pPr>
              <w:widowControl/>
              <w:jc w:val="center"/>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4</w:t>
            </w:r>
          </w:p>
        </w:tc>
        <w:tc>
          <w:tcPr>
            <w:tcW w:w="540" w:type="dxa"/>
            <w:vMerge w:val="continue"/>
            <w:tcBorders>
              <w:left w:val="single" w:color="auto" w:sz="4" w:space="0"/>
              <w:right w:val="single" w:color="auto" w:sz="4" w:space="0"/>
            </w:tcBorders>
            <w:vAlign w:val="center"/>
          </w:tcPr>
          <w:p w14:paraId="0B2D79EF">
            <w:pPr>
              <w:widowControl/>
              <w:jc w:val="left"/>
              <w:rPr>
                <w:rFonts w:hint="eastAsia" w:ascii="仿宋" w:hAnsi="仿宋" w:eastAsia="仿宋" w:cs="仿宋"/>
                <w:color w:val="000000" w:themeColor="text1"/>
                <w:kern w:val="0"/>
                <w:sz w:val="28"/>
                <w:szCs w:val="28"/>
                <w14:textFill>
                  <w14:solidFill>
                    <w14:schemeClr w14:val="tx1"/>
                  </w14:solidFill>
                </w14:textFill>
              </w:rPr>
            </w:pPr>
          </w:p>
        </w:tc>
        <w:tc>
          <w:tcPr>
            <w:tcW w:w="3630" w:type="dxa"/>
            <w:tcBorders>
              <w:top w:val="single" w:color="auto" w:sz="4" w:space="0"/>
              <w:left w:val="nil"/>
              <w:bottom w:val="single" w:color="auto" w:sz="4" w:space="0"/>
              <w:right w:val="single" w:color="auto" w:sz="4" w:space="0"/>
            </w:tcBorders>
            <w:vAlign w:val="center"/>
          </w:tcPr>
          <w:p w14:paraId="468C1A45">
            <w:pPr>
              <w:widowControl/>
              <w:jc w:val="left"/>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扶手带拖轮、滑轮群、防静电轮</w:t>
            </w:r>
          </w:p>
        </w:tc>
        <w:tc>
          <w:tcPr>
            <w:tcW w:w="4740" w:type="dxa"/>
            <w:tcBorders>
              <w:top w:val="single" w:color="auto" w:sz="4" w:space="0"/>
              <w:left w:val="nil"/>
              <w:bottom w:val="single" w:color="auto" w:sz="4" w:space="0"/>
              <w:right w:val="single" w:color="auto" w:sz="4" w:space="0"/>
            </w:tcBorders>
            <w:vAlign w:val="center"/>
          </w:tcPr>
          <w:p w14:paraId="1D0EC5CA">
            <w:pPr>
              <w:widowControl/>
              <w:jc w:val="left"/>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清洁，无损伤，拖轮转动平滑</w:t>
            </w:r>
          </w:p>
        </w:tc>
      </w:tr>
      <w:tr w14:paraId="2C65DBA5">
        <w:tblPrEx>
          <w:tblCellMar>
            <w:top w:w="0" w:type="dxa"/>
            <w:left w:w="108" w:type="dxa"/>
            <w:bottom w:w="0" w:type="dxa"/>
            <w:right w:w="108" w:type="dxa"/>
          </w:tblCellMar>
        </w:tblPrEx>
        <w:trPr>
          <w:trHeight w:val="285" w:hRule="atLeast"/>
        </w:trPr>
        <w:tc>
          <w:tcPr>
            <w:tcW w:w="510" w:type="dxa"/>
            <w:tcBorders>
              <w:top w:val="single" w:color="auto" w:sz="4" w:space="0"/>
              <w:left w:val="single" w:color="auto" w:sz="4" w:space="0"/>
              <w:bottom w:val="single" w:color="auto" w:sz="4" w:space="0"/>
              <w:right w:val="single" w:color="auto" w:sz="4" w:space="0"/>
            </w:tcBorders>
            <w:vAlign w:val="center"/>
          </w:tcPr>
          <w:p w14:paraId="7F102490">
            <w:pPr>
              <w:widowControl/>
              <w:jc w:val="center"/>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5</w:t>
            </w:r>
          </w:p>
        </w:tc>
        <w:tc>
          <w:tcPr>
            <w:tcW w:w="540" w:type="dxa"/>
            <w:vMerge w:val="continue"/>
            <w:tcBorders>
              <w:left w:val="single" w:color="auto" w:sz="4" w:space="0"/>
              <w:right w:val="single" w:color="auto" w:sz="4" w:space="0"/>
            </w:tcBorders>
            <w:vAlign w:val="center"/>
          </w:tcPr>
          <w:p w14:paraId="48DB4F1F">
            <w:pPr>
              <w:widowControl/>
              <w:jc w:val="left"/>
              <w:rPr>
                <w:rFonts w:hint="eastAsia" w:ascii="仿宋" w:hAnsi="仿宋" w:eastAsia="仿宋" w:cs="仿宋"/>
                <w:color w:val="000000" w:themeColor="text1"/>
                <w:kern w:val="0"/>
                <w:sz w:val="28"/>
                <w:szCs w:val="28"/>
                <w14:textFill>
                  <w14:solidFill>
                    <w14:schemeClr w14:val="tx1"/>
                  </w14:solidFill>
                </w14:textFill>
              </w:rPr>
            </w:pPr>
          </w:p>
        </w:tc>
        <w:tc>
          <w:tcPr>
            <w:tcW w:w="3630" w:type="dxa"/>
            <w:tcBorders>
              <w:top w:val="single" w:color="auto" w:sz="4" w:space="0"/>
              <w:left w:val="nil"/>
              <w:bottom w:val="single" w:color="auto" w:sz="4" w:space="0"/>
              <w:right w:val="single" w:color="auto" w:sz="4" w:space="0"/>
            </w:tcBorders>
            <w:vAlign w:val="center"/>
          </w:tcPr>
          <w:p w14:paraId="492F09E3">
            <w:pPr>
              <w:widowControl/>
              <w:jc w:val="left"/>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扶手带内侧凸缘处</w:t>
            </w:r>
          </w:p>
        </w:tc>
        <w:tc>
          <w:tcPr>
            <w:tcW w:w="4740" w:type="dxa"/>
            <w:tcBorders>
              <w:top w:val="single" w:color="auto" w:sz="4" w:space="0"/>
              <w:left w:val="nil"/>
              <w:bottom w:val="single" w:color="auto" w:sz="4" w:space="0"/>
              <w:right w:val="single" w:color="auto" w:sz="4" w:space="0"/>
            </w:tcBorders>
            <w:vAlign w:val="center"/>
          </w:tcPr>
          <w:p w14:paraId="274DB3B3">
            <w:pPr>
              <w:widowControl/>
              <w:jc w:val="left"/>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无损伤，清洁扶手带导轨滑动面</w:t>
            </w:r>
          </w:p>
        </w:tc>
      </w:tr>
      <w:tr w14:paraId="7F0D7128">
        <w:tblPrEx>
          <w:tblCellMar>
            <w:top w:w="0" w:type="dxa"/>
            <w:left w:w="108" w:type="dxa"/>
            <w:bottom w:w="0" w:type="dxa"/>
            <w:right w:w="108" w:type="dxa"/>
          </w:tblCellMar>
        </w:tblPrEx>
        <w:trPr>
          <w:trHeight w:val="285" w:hRule="atLeast"/>
        </w:trPr>
        <w:tc>
          <w:tcPr>
            <w:tcW w:w="510" w:type="dxa"/>
            <w:tcBorders>
              <w:top w:val="single" w:color="auto" w:sz="4" w:space="0"/>
              <w:left w:val="single" w:color="auto" w:sz="4" w:space="0"/>
              <w:bottom w:val="single" w:color="auto" w:sz="4" w:space="0"/>
              <w:right w:val="single" w:color="auto" w:sz="4" w:space="0"/>
            </w:tcBorders>
            <w:vAlign w:val="center"/>
          </w:tcPr>
          <w:p w14:paraId="4E057217">
            <w:pPr>
              <w:widowControl/>
              <w:jc w:val="center"/>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6</w:t>
            </w:r>
          </w:p>
        </w:tc>
        <w:tc>
          <w:tcPr>
            <w:tcW w:w="540" w:type="dxa"/>
            <w:vMerge w:val="continue"/>
            <w:tcBorders>
              <w:left w:val="single" w:color="auto" w:sz="4" w:space="0"/>
              <w:right w:val="single" w:color="auto" w:sz="4" w:space="0"/>
            </w:tcBorders>
            <w:vAlign w:val="center"/>
          </w:tcPr>
          <w:p w14:paraId="53246F7F">
            <w:pPr>
              <w:widowControl/>
              <w:jc w:val="left"/>
              <w:rPr>
                <w:rFonts w:hint="eastAsia" w:ascii="仿宋" w:hAnsi="仿宋" w:eastAsia="仿宋" w:cs="仿宋"/>
                <w:color w:val="000000" w:themeColor="text1"/>
                <w:kern w:val="0"/>
                <w:sz w:val="28"/>
                <w:szCs w:val="28"/>
                <w14:textFill>
                  <w14:solidFill>
                    <w14:schemeClr w14:val="tx1"/>
                  </w14:solidFill>
                </w14:textFill>
              </w:rPr>
            </w:pPr>
          </w:p>
        </w:tc>
        <w:tc>
          <w:tcPr>
            <w:tcW w:w="3630" w:type="dxa"/>
            <w:tcBorders>
              <w:top w:val="single" w:color="auto" w:sz="4" w:space="0"/>
              <w:left w:val="nil"/>
              <w:bottom w:val="single" w:color="auto" w:sz="4" w:space="0"/>
              <w:right w:val="single" w:color="auto" w:sz="4" w:space="0"/>
            </w:tcBorders>
            <w:vAlign w:val="center"/>
          </w:tcPr>
          <w:p w14:paraId="288777C9">
            <w:pPr>
              <w:widowControl/>
              <w:jc w:val="left"/>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扶手带断带保护开关</w:t>
            </w:r>
          </w:p>
        </w:tc>
        <w:tc>
          <w:tcPr>
            <w:tcW w:w="4740" w:type="dxa"/>
            <w:tcBorders>
              <w:top w:val="single" w:color="auto" w:sz="4" w:space="0"/>
              <w:left w:val="nil"/>
              <w:bottom w:val="single" w:color="auto" w:sz="4" w:space="0"/>
              <w:right w:val="single" w:color="auto" w:sz="4" w:space="0"/>
            </w:tcBorders>
            <w:vAlign w:val="center"/>
          </w:tcPr>
          <w:p w14:paraId="2215439C">
            <w:pPr>
              <w:widowControl/>
              <w:jc w:val="left"/>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功能正常</w:t>
            </w:r>
          </w:p>
        </w:tc>
      </w:tr>
      <w:tr w14:paraId="0448D8E2">
        <w:tblPrEx>
          <w:tblCellMar>
            <w:top w:w="0" w:type="dxa"/>
            <w:left w:w="108" w:type="dxa"/>
            <w:bottom w:w="0" w:type="dxa"/>
            <w:right w:w="108" w:type="dxa"/>
          </w:tblCellMar>
        </w:tblPrEx>
        <w:trPr>
          <w:trHeight w:val="285" w:hRule="atLeast"/>
        </w:trPr>
        <w:tc>
          <w:tcPr>
            <w:tcW w:w="510" w:type="dxa"/>
            <w:tcBorders>
              <w:top w:val="single" w:color="auto" w:sz="4" w:space="0"/>
              <w:left w:val="single" w:color="auto" w:sz="4" w:space="0"/>
              <w:bottom w:val="single" w:color="auto" w:sz="4" w:space="0"/>
              <w:right w:val="single" w:color="auto" w:sz="4" w:space="0"/>
            </w:tcBorders>
            <w:vAlign w:val="center"/>
          </w:tcPr>
          <w:p w14:paraId="4F167A13">
            <w:pPr>
              <w:widowControl/>
              <w:jc w:val="center"/>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7</w:t>
            </w:r>
          </w:p>
        </w:tc>
        <w:tc>
          <w:tcPr>
            <w:tcW w:w="540" w:type="dxa"/>
            <w:vMerge w:val="continue"/>
            <w:tcBorders>
              <w:left w:val="single" w:color="auto" w:sz="4" w:space="0"/>
              <w:right w:val="single" w:color="auto" w:sz="4" w:space="0"/>
            </w:tcBorders>
            <w:vAlign w:val="center"/>
          </w:tcPr>
          <w:p w14:paraId="3F30408D">
            <w:pPr>
              <w:widowControl/>
              <w:jc w:val="left"/>
              <w:rPr>
                <w:rFonts w:hint="eastAsia" w:ascii="仿宋" w:hAnsi="仿宋" w:eastAsia="仿宋" w:cs="仿宋"/>
                <w:color w:val="000000" w:themeColor="text1"/>
                <w:kern w:val="0"/>
                <w:sz w:val="28"/>
                <w:szCs w:val="28"/>
                <w14:textFill>
                  <w14:solidFill>
                    <w14:schemeClr w14:val="tx1"/>
                  </w14:solidFill>
                </w14:textFill>
              </w:rPr>
            </w:pPr>
          </w:p>
        </w:tc>
        <w:tc>
          <w:tcPr>
            <w:tcW w:w="3630" w:type="dxa"/>
            <w:tcBorders>
              <w:top w:val="single" w:color="auto" w:sz="4" w:space="0"/>
              <w:left w:val="nil"/>
              <w:bottom w:val="single" w:color="auto" w:sz="4" w:space="0"/>
              <w:right w:val="single" w:color="auto" w:sz="4" w:space="0"/>
            </w:tcBorders>
            <w:vAlign w:val="center"/>
          </w:tcPr>
          <w:p w14:paraId="1712D75A">
            <w:pPr>
              <w:widowControl/>
              <w:jc w:val="left"/>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扶手带导向块和导向轮</w:t>
            </w:r>
          </w:p>
        </w:tc>
        <w:tc>
          <w:tcPr>
            <w:tcW w:w="4740" w:type="dxa"/>
            <w:tcBorders>
              <w:top w:val="single" w:color="auto" w:sz="4" w:space="0"/>
              <w:left w:val="nil"/>
              <w:bottom w:val="single" w:color="auto" w:sz="4" w:space="0"/>
              <w:right w:val="single" w:color="auto" w:sz="4" w:space="0"/>
            </w:tcBorders>
            <w:vAlign w:val="center"/>
          </w:tcPr>
          <w:p w14:paraId="085A3736">
            <w:pPr>
              <w:widowControl/>
              <w:jc w:val="left"/>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清洁，工作正常</w:t>
            </w:r>
          </w:p>
        </w:tc>
      </w:tr>
      <w:tr w14:paraId="1A97EC49">
        <w:tblPrEx>
          <w:tblCellMar>
            <w:top w:w="0" w:type="dxa"/>
            <w:left w:w="108" w:type="dxa"/>
            <w:bottom w:w="0" w:type="dxa"/>
            <w:right w:w="108" w:type="dxa"/>
          </w:tblCellMar>
        </w:tblPrEx>
        <w:trPr>
          <w:trHeight w:val="285" w:hRule="atLeast"/>
        </w:trPr>
        <w:tc>
          <w:tcPr>
            <w:tcW w:w="510" w:type="dxa"/>
            <w:tcBorders>
              <w:left w:val="single" w:color="auto" w:sz="4" w:space="0"/>
              <w:bottom w:val="single" w:color="auto" w:sz="4" w:space="0"/>
              <w:right w:val="single" w:color="auto" w:sz="4" w:space="0"/>
            </w:tcBorders>
            <w:vAlign w:val="center"/>
          </w:tcPr>
          <w:p w14:paraId="4DB66254">
            <w:pPr>
              <w:widowControl/>
              <w:jc w:val="center"/>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8</w:t>
            </w:r>
          </w:p>
        </w:tc>
        <w:tc>
          <w:tcPr>
            <w:tcW w:w="540" w:type="dxa"/>
            <w:vMerge w:val="continue"/>
            <w:tcBorders>
              <w:left w:val="single" w:color="auto" w:sz="4" w:space="0"/>
              <w:bottom w:val="single" w:color="auto" w:sz="4" w:space="0"/>
              <w:right w:val="single" w:color="auto" w:sz="4" w:space="0"/>
            </w:tcBorders>
            <w:vAlign w:val="center"/>
          </w:tcPr>
          <w:p w14:paraId="47F6A7C7">
            <w:pPr>
              <w:widowControl/>
              <w:jc w:val="left"/>
              <w:rPr>
                <w:rFonts w:hint="eastAsia" w:ascii="仿宋" w:hAnsi="仿宋" w:eastAsia="仿宋" w:cs="仿宋"/>
                <w:color w:val="000000" w:themeColor="text1"/>
                <w:kern w:val="0"/>
                <w:sz w:val="28"/>
                <w:szCs w:val="28"/>
                <w14:textFill>
                  <w14:solidFill>
                    <w14:schemeClr w14:val="tx1"/>
                  </w14:solidFill>
                </w14:textFill>
              </w:rPr>
            </w:pPr>
          </w:p>
        </w:tc>
        <w:tc>
          <w:tcPr>
            <w:tcW w:w="3630" w:type="dxa"/>
            <w:tcBorders>
              <w:top w:val="single" w:color="auto" w:sz="4" w:space="0"/>
              <w:left w:val="nil"/>
              <w:bottom w:val="single" w:color="auto" w:sz="4" w:space="0"/>
              <w:right w:val="single" w:color="auto" w:sz="4" w:space="0"/>
            </w:tcBorders>
            <w:vAlign w:val="center"/>
          </w:tcPr>
          <w:p w14:paraId="6B750E56">
            <w:pPr>
              <w:widowControl/>
              <w:jc w:val="left"/>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进入梳齿板处的梯级与导轮的轴向窜动量</w:t>
            </w:r>
          </w:p>
        </w:tc>
        <w:tc>
          <w:tcPr>
            <w:tcW w:w="4740" w:type="dxa"/>
            <w:tcBorders>
              <w:top w:val="single" w:color="auto" w:sz="4" w:space="0"/>
              <w:left w:val="nil"/>
              <w:bottom w:val="single" w:color="auto" w:sz="4" w:space="0"/>
              <w:right w:val="single" w:color="auto" w:sz="4" w:space="0"/>
            </w:tcBorders>
            <w:vAlign w:val="center"/>
          </w:tcPr>
          <w:p w14:paraId="222E65BC">
            <w:pPr>
              <w:widowControl/>
              <w:jc w:val="left"/>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符合制造单位要求</w:t>
            </w:r>
          </w:p>
        </w:tc>
      </w:tr>
      <w:tr w14:paraId="65372421">
        <w:tblPrEx>
          <w:tblCellMar>
            <w:top w:w="0" w:type="dxa"/>
            <w:left w:w="108" w:type="dxa"/>
            <w:bottom w:w="0" w:type="dxa"/>
            <w:right w:w="108" w:type="dxa"/>
          </w:tblCellMar>
        </w:tblPrEx>
        <w:trPr>
          <w:trHeight w:val="285" w:hRule="atLeast"/>
        </w:trPr>
        <w:tc>
          <w:tcPr>
            <w:tcW w:w="510" w:type="dxa"/>
            <w:tcBorders>
              <w:top w:val="single" w:color="auto" w:sz="4" w:space="0"/>
              <w:left w:val="single" w:color="auto" w:sz="4" w:space="0"/>
              <w:bottom w:val="single" w:color="auto" w:sz="4" w:space="0"/>
              <w:right w:val="single" w:color="auto" w:sz="4" w:space="0"/>
            </w:tcBorders>
            <w:vAlign w:val="center"/>
          </w:tcPr>
          <w:p w14:paraId="3FF6ED4D">
            <w:pPr>
              <w:widowControl/>
              <w:jc w:val="center"/>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9</w:t>
            </w:r>
          </w:p>
        </w:tc>
        <w:tc>
          <w:tcPr>
            <w:tcW w:w="540" w:type="dxa"/>
            <w:vMerge w:val="continue"/>
            <w:tcBorders>
              <w:top w:val="single" w:color="auto" w:sz="4" w:space="0"/>
              <w:left w:val="single" w:color="auto" w:sz="4" w:space="0"/>
              <w:bottom w:val="single" w:color="auto" w:sz="4" w:space="0"/>
              <w:right w:val="single" w:color="auto" w:sz="4" w:space="0"/>
            </w:tcBorders>
            <w:vAlign w:val="center"/>
          </w:tcPr>
          <w:p w14:paraId="7C3CB29F">
            <w:pPr>
              <w:widowControl/>
              <w:jc w:val="left"/>
              <w:rPr>
                <w:rFonts w:hint="eastAsia" w:ascii="仿宋" w:hAnsi="仿宋" w:eastAsia="仿宋" w:cs="仿宋"/>
                <w:color w:val="000000" w:themeColor="text1"/>
                <w:kern w:val="0"/>
                <w:sz w:val="28"/>
                <w:szCs w:val="28"/>
                <w14:textFill>
                  <w14:solidFill>
                    <w14:schemeClr w14:val="tx1"/>
                  </w14:solidFill>
                </w14:textFill>
              </w:rPr>
            </w:pPr>
          </w:p>
        </w:tc>
        <w:tc>
          <w:tcPr>
            <w:tcW w:w="3630" w:type="dxa"/>
            <w:tcBorders>
              <w:top w:val="single" w:color="auto" w:sz="4" w:space="0"/>
              <w:left w:val="nil"/>
              <w:bottom w:val="single" w:color="auto" w:sz="4" w:space="0"/>
              <w:right w:val="single" w:color="auto" w:sz="4" w:space="0"/>
            </w:tcBorders>
            <w:vAlign w:val="center"/>
          </w:tcPr>
          <w:p w14:paraId="039C79C1">
            <w:pPr>
              <w:widowControl/>
              <w:jc w:val="left"/>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内外盖板连接</w:t>
            </w:r>
          </w:p>
        </w:tc>
        <w:tc>
          <w:tcPr>
            <w:tcW w:w="4740" w:type="dxa"/>
            <w:tcBorders>
              <w:top w:val="single" w:color="auto" w:sz="4" w:space="0"/>
              <w:left w:val="nil"/>
              <w:bottom w:val="single" w:color="auto" w:sz="4" w:space="0"/>
              <w:right w:val="single" w:color="auto" w:sz="4" w:space="0"/>
            </w:tcBorders>
            <w:vAlign w:val="center"/>
          </w:tcPr>
          <w:p w14:paraId="2A24ACAE">
            <w:pPr>
              <w:widowControl/>
              <w:jc w:val="left"/>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紧密牢固，连接处的凸台、缝隙符合制造单位要求</w:t>
            </w:r>
          </w:p>
        </w:tc>
      </w:tr>
      <w:tr w14:paraId="430946B7">
        <w:tblPrEx>
          <w:tblCellMar>
            <w:top w:w="0" w:type="dxa"/>
            <w:left w:w="108" w:type="dxa"/>
            <w:bottom w:w="0" w:type="dxa"/>
            <w:right w:w="108" w:type="dxa"/>
          </w:tblCellMar>
        </w:tblPrEx>
        <w:trPr>
          <w:trHeight w:val="285" w:hRule="atLeast"/>
        </w:trPr>
        <w:tc>
          <w:tcPr>
            <w:tcW w:w="510" w:type="dxa"/>
            <w:tcBorders>
              <w:top w:val="single" w:color="auto" w:sz="4" w:space="0"/>
              <w:left w:val="single" w:color="auto" w:sz="4" w:space="0"/>
              <w:bottom w:val="single" w:color="auto" w:sz="4" w:space="0"/>
              <w:right w:val="single" w:color="auto" w:sz="4" w:space="0"/>
            </w:tcBorders>
            <w:vAlign w:val="center"/>
          </w:tcPr>
          <w:p w14:paraId="4D69E301">
            <w:pPr>
              <w:widowControl/>
              <w:jc w:val="center"/>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10</w:t>
            </w:r>
          </w:p>
        </w:tc>
        <w:tc>
          <w:tcPr>
            <w:tcW w:w="540" w:type="dxa"/>
            <w:vMerge w:val="continue"/>
            <w:tcBorders>
              <w:top w:val="single" w:color="auto" w:sz="4" w:space="0"/>
              <w:left w:val="single" w:color="auto" w:sz="4" w:space="0"/>
              <w:bottom w:val="single" w:color="auto" w:sz="4" w:space="0"/>
              <w:right w:val="single" w:color="auto" w:sz="4" w:space="0"/>
            </w:tcBorders>
            <w:vAlign w:val="center"/>
          </w:tcPr>
          <w:p w14:paraId="26F6A23A">
            <w:pPr>
              <w:widowControl/>
              <w:jc w:val="left"/>
              <w:rPr>
                <w:rFonts w:hint="eastAsia" w:ascii="仿宋" w:hAnsi="仿宋" w:eastAsia="仿宋" w:cs="仿宋"/>
                <w:color w:val="000000" w:themeColor="text1"/>
                <w:kern w:val="0"/>
                <w:sz w:val="28"/>
                <w:szCs w:val="28"/>
                <w14:textFill>
                  <w14:solidFill>
                    <w14:schemeClr w14:val="tx1"/>
                  </w14:solidFill>
                </w14:textFill>
              </w:rPr>
            </w:pPr>
          </w:p>
        </w:tc>
        <w:tc>
          <w:tcPr>
            <w:tcW w:w="3630" w:type="dxa"/>
            <w:tcBorders>
              <w:top w:val="single" w:color="auto" w:sz="4" w:space="0"/>
              <w:left w:val="nil"/>
              <w:bottom w:val="single" w:color="auto" w:sz="4" w:space="0"/>
              <w:right w:val="single" w:color="auto" w:sz="4" w:space="0"/>
            </w:tcBorders>
            <w:vAlign w:val="center"/>
          </w:tcPr>
          <w:p w14:paraId="7F468794">
            <w:pPr>
              <w:widowControl/>
              <w:jc w:val="left"/>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围裙板安全开关</w:t>
            </w:r>
          </w:p>
        </w:tc>
        <w:tc>
          <w:tcPr>
            <w:tcW w:w="4740" w:type="dxa"/>
            <w:tcBorders>
              <w:top w:val="single" w:color="auto" w:sz="4" w:space="0"/>
              <w:left w:val="nil"/>
              <w:bottom w:val="single" w:color="auto" w:sz="4" w:space="0"/>
              <w:right w:val="single" w:color="auto" w:sz="4" w:space="0"/>
            </w:tcBorders>
            <w:vAlign w:val="center"/>
          </w:tcPr>
          <w:p w14:paraId="7D4E980A">
            <w:pPr>
              <w:widowControl/>
              <w:jc w:val="left"/>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测试有效</w:t>
            </w:r>
          </w:p>
        </w:tc>
      </w:tr>
      <w:tr w14:paraId="73095D2A">
        <w:tblPrEx>
          <w:tblCellMar>
            <w:top w:w="0" w:type="dxa"/>
            <w:left w:w="108" w:type="dxa"/>
            <w:bottom w:w="0" w:type="dxa"/>
            <w:right w:w="108" w:type="dxa"/>
          </w:tblCellMar>
        </w:tblPrEx>
        <w:trPr>
          <w:trHeight w:val="285" w:hRule="atLeast"/>
        </w:trPr>
        <w:tc>
          <w:tcPr>
            <w:tcW w:w="510" w:type="dxa"/>
            <w:tcBorders>
              <w:top w:val="single" w:color="auto" w:sz="4" w:space="0"/>
              <w:left w:val="single" w:color="auto" w:sz="4" w:space="0"/>
              <w:bottom w:val="single" w:color="auto" w:sz="4" w:space="0"/>
              <w:right w:val="single" w:color="auto" w:sz="4" w:space="0"/>
            </w:tcBorders>
            <w:vAlign w:val="center"/>
          </w:tcPr>
          <w:p w14:paraId="2DE91302">
            <w:pPr>
              <w:widowControl/>
              <w:jc w:val="center"/>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11</w:t>
            </w:r>
          </w:p>
        </w:tc>
        <w:tc>
          <w:tcPr>
            <w:tcW w:w="540" w:type="dxa"/>
            <w:vMerge w:val="continue"/>
            <w:tcBorders>
              <w:top w:val="single" w:color="auto" w:sz="4" w:space="0"/>
              <w:left w:val="single" w:color="auto" w:sz="4" w:space="0"/>
              <w:bottom w:val="single" w:color="auto" w:sz="4" w:space="0"/>
              <w:right w:val="single" w:color="auto" w:sz="4" w:space="0"/>
            </w:tcBorders>
            <w:vAlign w:val="center"/>
          </w:tcPr>
          <w:p w14:paraId="2A29507A">
            <w:pPr>
              <w:widowControl/>
              <w:jc w:val="left"/>
              <w:rPr>
                <w:rFonts w:hint="eastAsia" w:ascii="仿宋" w:hAnsi="仿宋" w:eastAsia="仿宋" w:cs="仿宋"/>
                <w:color w:val="000000" w:themeColor="text1"/>
                <w:kern w:val="0"/>
                <w:sz w:val="28"/>
                <w:szCs w:val="28"/>
                <w14:textFill>
                  <w14:solidFill>
                    <w14:schemeClr w14:val="tx1"/>
                  </w14:solidFill>
                </w14:textFill>
              </w:rPr>
            </w:pPr>
          </w:p>
        </w:tc>
        <w:tc>
          <w:tcPr>
            <w:tcW w:w="3630" w:type="dxa"/>
            <w:tcBorders>
              <w:top w:val="single" w:color="auto" w:sz="4" w:space="0"/>
              <w:left w:val="nil"/>
              <w:bottom w:val="single" w:color="auto" w:sz="4" w:space="0"/>
              <w:right w:val="single" w:color="auto" w:sz="4" w:space="0"/>
            </w:tcBorders>
            <w:vAlign w:val="center"/>
          </w:tcPr>
          <w:p w14:paraId="73275C4D">
            <w:pPr>
              <w:widowControl/>
              <w:jc w:val="left"/>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围裙板对接处</w:t>
            </w:r>
          </w:p>
        </w:tc>
        <w:tc>
          <w:tcPr>
            <w:tcW w:w="4740" w:type="dxa"/>
            <w:tcBorders>
              <w:top w:val="single" w:color="auto" w:sz="4" w:space="0"/>
              <w:left w:val="nil"/>
              <w:bottom w:val="single" w:color="auto" w:sz="4" w:space="0"/>
              <w:right w:val="single" w:color="auto" w:sz="4" w:space="0"/>
            </w:tcBorders>
            <w:vAlign w:val="center"/>
          </w:tcPr>
          <w:p w14:paraId="0606B9DB">
            <w:pPr>
              <w:widowControl/>
              <w:jc w:val="left"/>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紧密平滑</w:t>
            </w:r>
          </w:p>
        </w:tc>
      </w:tr>
      <w:tr w14:paraId="2AD975DB">
        <w:tblPrEx>
          <w:tblCellMar>
            <w:top w:w="0" w:type="dxa"/>
            <w:left w:w="108" w:type="dxa"/>
            <w:bottom w:w="0" w:type="dxa"/>
            <w:right w:w="108" w:type="dxa"/>
          </w:tblCellMar>
        </w:tblPrEx>
        <w:trPr>
          <w:trHeight w:val="285" w:hRule="atLeast"/>
        </w:trPr>
        <w:tc>
          <w:tcPr>
            <w:tcW w:w="510" w:type="dxa"/>
            <w:tcBorders>
              <w:top w:val="single" w:color="auto" w:sz="4" w:space="0"/>
              <w:left w:val="single" w:color="auto" w:sz="4" w:space="0"/>
              <w:bottom w:val="single" w:color="auto" w:sz="4" w:space="0"/>
              <w:right w:val="single" w:color="auto" w:sz="4" w:space="0"/>
            </w:tcBorders>
            <w:vAlign w:val="center"/>
          </w:tcPr>
          <w:p w14:paraId="350D7418">
            <w:pPr>
              <w:widowControl/>
              <w:jc w:val="center"/>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12</w:t>
            </w:r>
          </w:p>
        </w:tc>
        <w:tc>
          <w:tcPr>
            <w:tcW w:w="540" w:type="dxa"/>
            <w:vMerge w:val="continue"/>
            <w:tcBorders>
              <w:top w:val="single" w:color="auto" w:sz="4" w:space="0"/>
              <w:left w:val="single" w:color="auto" w:sz="4" w:space="0"/>
              <w:bottom w:val="single" w:color="auto" w:sz="4" w:space="0"/>
              <w:right w:val="single" w:color="auto" w:sz="4" w:space="0"/>
            </w:tcBorders>
            <w:vAlign w:val="center"/>
          </w:tcPr>
          <w:p w14:paraId="130DD076">
            <w:pPr>
              <w:widowControl/>
              <w:jc w:val="left"/>
              <w:rPr>
                <w:rFonts w:hint="eastAsia" w:ascii="仿宋" w:hAnsi="仿宋" w:eastAsia="仿宋" w:cs="仿宋"/>
                <w:color w:val="000000" w:themeColor="text1"/>
                <w:kern w:val="0"/>
                <w:sz w:val="28"/>
                <w:szCs w:val="28"/>
                <w14:textFill>
                  <w14:solidFill>
                    <w14:schemeClr w14:val="tx1"/>
                  </w14:solidFill>
                </w14:textFill>
              </w:rPr>
            </w:pPr>
          </w:p>
        </w:tc>
        <w:tc>
          <w:tcPr>
            <w:tcW w:w="3630" w:type="dxa"/>
            <w:tcBorders>
              <w:top w:val="single" w:color="auto" w:sz="4" w:space="0"/>
              <w:left w:val="nil"/>
              <w:bottom w:val="single" w:color="auto" w:sz="4" w:space="0"/>
              <w:right w:val="single" w:color="auto" w:sz="4" w:space="0"/>
            </w:tcBorders>
            <w:vAlign w:val="center"/>
          </w:tcPr>
          <w:p w14:paraId="68FC9341">
            <w:pPr>
              <w:widowControl/>
              <w:jc w:val="left"/>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电气安全装置</w:t>
            </w:r>
          </w:p>
        </w:tc>
        <w:tc>
          <w:tcPr>
            <w:tcW w:w="4740" w:type="dxa"/>
            <w:tcBorders>
              <w:top w:val="single" w:color="auto" w:sz="4" w:space="0"/>
              <w:left w:val="nil"/>
              <w:bottom w:val="single" w:color="auto" w:sz="4" w:space="0"/>
              <w:right w:val="single" w:color="auto" w:sz="4" w:space="0"/>
            </w:tcBorders>
            <w:vAlign w:val="center"/>
          </w:tcPr>
          <w:p w14:paraId="447EE8FE">
            <w:pPr>
              <w:widowControl/>
              <w:jc w:val="left"/>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动作可靠</w:t>
            </w:r>
          </w:p>
        </w:tc>
      </w:tr>
      <w:tr w14:paraId="31D43F31">
        <w:tblPrEx>
          <w:tblCellMar>
            <w:top w:w="0" w:type="dxa"/>
            <w:left w:w="108" w:type="dxa"/>
            <w:bottom w:w="0" w:type="dxa"/>
            <w:right w:w="108" w:type="dxa"/>
          </w:tblCellMar>
        </w:tblPrEx>
        <w:trPr>
          <w:trHeight w:val="285" w:hRule="atLeast"/>
        </w:trPr>
        <w:tc>
          <w:tcPr>
            <w:tcW w:w="510" w:type="dxa"/>
            <w:tcBorders>
              <w:top w:val="single" w:color="auto" w:sz="4" w:space="0"/>
              <w:left w:val="single" w:color="auto" w:sz="4" w:space="0"/>
              <w:bottom w:val="single" w:color="auto" w:sz="4" w:space="0"/>
              <w:right w:val="single" w:color="auto" w:sz="4" w:space="0"/>
            </w:tcBorders>
            <w:vAlign w:val="center"/>
          </w:tcPr>
          <w:p w14:paraId="0E503912">
            <w:pPr>
              <w:widowControl/>
              <w:jc w:val="center"/>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13</w:t>
            </w:r>
          </w:p>
        </w:tc>
        <w:tc>
          <w:tcPr>
            <w:tcW w:w="540" w:type="dxa"/>
            <w:vMerge w:val="continue"/>
            <w:tcBorders>
              <w:top w:val="single" w:color="auto" w:sz="4" w:space="0"/>
              <w:left w:val="single" w:color="auto" w:sz="4" w:space="0"/>
              <w:bottom w:val="single" w:color="auto" w:sz="4" w:space="0"/>
              <w:right w:val="single" w:color="auto" w:sz="4" w:space="0"/>
            </w:tcBorders>
            <w:vAlign w:val="center"/>
          </w:tcPr>
          <w:p w14:paraId="20182926">
            <w:pPr>
              <w:widowControl/>
              <w:jc w:val="left"/>
              <w:rPr>
                <w:rFonts w:hint="eastAsia" w:ascii="仿宋" w:hAnsi="仿宋" w:eastAsia="仿宋" w:cs="仿宋"/>
                <w:color w:val="000000" w:themeColor="text1"/>
                <w:kern w:val="0"/>
                <w:sz w:val="28"/>
                <w:szCs w:val="28"/>
                <w14:textFill>
                  <w14:solidFill>
                    <w14:schemeClr w14:val="tx1"/>
                  </w14:solidFill>
                </w14:textFill>
              </w:rPr>
            </w:pPr>
          </w:p>
        </w:tc>
        <w:tc>
          <w:tcPr>
            <w:tcW w:w="3630" w:type="dxa"/>
            <w:tcBorders>
              <w:top w:val="single" w:color="auto" w:sz="4" w:space="0"/>
              <w:left w:val="nil"/>
              <w:bottom w:val="single" w:color="auto" w:sz="4" w:space="0"/>
              <w:right w:val="single" w:color="auto" w:sz="4" w:space="0"/>
            </w:tcBorders>
            <w:vAlign w:val="center"/>
          </w:tcPr>
          <w:p w14:paraId="69198CB6">
            <w:pPr>
              <w:widowControl/>
              <w:jc w:val="left"/>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设备运行状况</w:t>
            </w:r>
          </w:p>
        </w:tc>
        <w:tc>
          <w:tcPr>
            <w:tcW w:w="4740" w:type="dxa"/>
            <w:tcBorders>
              <w:top w:val="single" w:color="auto" w:sz="4" w:space="0"/>
              <w:left w:val="nil"/>
              <w:bottom w:val="single" w:color="auto" w:sz="4" w:space="0"/>
              <w:right w:val="single" w:color="auto" w:sz="4" w:space="0"/>
            </w:tcBorders>
            <w:vAlign w:val="center"/>
          </w:tcPr>
          <w:p w14:paraId="11AB2E0E">
            <w:pPr>
              <w:widowControl/>
              <w:jc w:val="left"/>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正常，梯级运行平稳，无异常抖动，无异常声响</w:t>
            </w:r>
          </w:p>
        </w:tc>
      </w:tr>
    </w:tbl>
    <w:p w14:paraId="290AFB01">
      <w:pPr>
        <w:tabs>
          <w:tab w:val="left" w:pos="432"/>
        </w:tabs>
        <w:spacing w:before="240"/>
        <w:rPr>
          <w:rFonts w:hint="eastAsia" w:ascii="仿宋" w:hAnsi="仿宋" w:eastAsia="仿宋" w:cs="仿宋"/>
          <w:color w:val="000000" w:themeColor="text1"/>
          <w:sz w:val="28"/>
          <w:szCs w:val="28"/>
          <w14:textFill>
            <w14:solidFill>
              <w14:schemeClr w14:val="tx1"/>
            </w14:solidFill>
          </w14:textFill>
        </w:rPr>
      </w:pPr>
    </w:p>
    <w:p w14:paraId="7E0C0F8E">
      <w:pPr>
        <w:tabs>
          <w:tab w:val="left" w:pos="432"/>
        </w:tabs>
        <w:spacing w:before="240"/>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注：</w:t>
      </w:r>
    </w:p>
    <w:p w14:paraId="3F8739A4">
      <w:pPr>
        <w:tabs>
          <w:tab w:val="left" w:pos="8280"/>
        </w:tabs>
        <w:spacing w:line="440" w:lineRule="exact"/>
        <w:ind w:right="187"/>
        <w:jc w:val="left"/>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一、正常运行电梯保养方式</w:t>
      </w:r>
    </w:p>
    <w:p w14:paraId="3BBB696C">
      <w:pPr>
        <w:tabs>
          <w:tab w:val="left" w:pos="8280"/>
        </w:tabs>
        <w:spacing w:line="440" w:lineRule="exact"/>
        <w:ind w:right="187"/>
        <w:jc w:val="left"/>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1、乙方对电梯设备进行保养的具体内容以甲方签订的合同为准；</w:t>
      </w:r>
    </w:p>
    <w:p w14:paraId="312D5F7A">
      <w:pPr>
        <w:tabs>
          <w:tab w:val="left" w:pos="8280"/>
        </w:tabs>
        <w:spacing w:line="440" w:lineRule="exact"/>
        <w:ind w:right="187"/>
        <w:jc w:val="left"/>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2、乙方免费提供单件单价价值在人民币500元（含500元）以下电梯零配件，包括但不限于附件《免费备件清单》列明的配件，并根据要求予以更换。</w:t>
      </w:r>
    </w:p>
    <w:p w14:paraId="3625E172">
      <w:pPr>
        <w:tabs>
          <w:tab w:val="left" w:pos="8280"/>
        </w:tabs>
        <w:spacing w:line="440" w:lineRule="exact"/>
        <w:ind w:right="187"/>
        <w:jc w:val="left"/>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3、提供全天候应急处理服务，并在接到甲方紧急报修通知后按合同约定时间赶到现场。</w:t>
      </w:r>
    </w:p>
    <w:p w14:paraId="0F5B8F66">
      <w:pPr>
        <w:tabs>
          <w:tab w:val="left" w:pos="8280"/>
        </w:tabs>
        <w:spacing w:line="440" w:lineRule="exact"/>
        <w:ind w:right="187"/>
        <w:jc w:val="left"/>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4、免费调换在服务期因保养不当损坏的零部件。</w:t>
      </w:r>
    </w:p>
    <w:p w14:paraId="31396393">
      <w:pPr>
        <w:tabs>
          <w:tab w:val="left" w:pos="8280"/>
        </w:tabs>
        <w:spacing w:line="440" w:lineRule="exact"/>
        <w:ind w:right="187"/>
        <w:jc w:val="left"/>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5、配合政府主管部门实施年检，并通过年检。</w:t>
      </w:r>
    </w:p>
    <w:p w14:paraId="3E55F322">
      <w:pPr>
        <w:tabs>
          <w:tab w:val="left" w:pos="8280"/>
        </w:tabs>
        <w:spacing w:line="440" w:lineRule="exact"/>
        <w:ind w:right="187"/>
        <w:jc w:val="left"/>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6、每年进行一次综合性的运行安全和运行质量的检查，并在检测结束后向甲方提交检测报告。</w:t>
      </w:r>
    </w:p>
    <w:p w14:paraId="6B069716">
      <w:pPr>
        <w:tabs>
          <w:tab w:val="left" w:pos="8280"/>
        </w:tabs>
        <w:spacing w:line="440" w:lineRule="exact"/>
        <w:ind w:right="187"/>
        <w:jc w:val="left"/>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二、低频次运行电梯防护保养方式</w:t>
      </w:r>
    </w:p>
    <w:p w14:paraId="1884D37F">
      <w:pPr>
        <w:tabs>
          <w:tab w:val="left" w:pos="8280"/>
        </w:tabs>
        <w:spacing w:line="440" w:lineRule="exact"/>
        <w:ind w:right="187"/>
        <w:jc w:val="left"/>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防护保养定义</w:t>
      </w:r>
    </w:p>
    <w:p w14:paraId="127B4FB1">
      <w:pPr>
        <w:tabs>
          <w:tab w:val="left" w:pos="8280"/>
        </w:tabs>
        <w:spacing w:line="440" w:lineRule="exact"/>
        <w:ind w:right="187"/>
        <w:jc w:val="left"/>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防护保养定义的目的是使设备在停用段时间后仍处于可正常使用状态，甲方需要提前7天以书面方式向乙方报备停运电梯数量、型号，甲、乙双方现场确认无误后方可停运，按照防护保养单价执行并按照防护保养方式进行保养。</w:t>
      </w:r>
    </w:p>
    <w:p w14:paraId="489959D2">
      <w:pPr>
        <w:tabs>
          <w:tab w:val="left" w:pos="8280"/>
        </w:tabs>
        <w:spacing w:line="440" w:lineRule="exact"/>
        <w:ind w:right="187"/>
        <w:jc w:val="left"/>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2、防护保养频率</w:t>
      </w:r>
    </w:p>
    <w:p w14:paraId="3A8C91FC">
      <w:pPr>
        <w:tabs>
          <w:tab w:val="left" w:pos="8280"/>
        </w:tabs>
        <w:spacing w:line="440" w:lineRule="exact"/>
        <w:ind w:right="187"/>
        <w:jc w:val="left"/>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乙方将每15天一次对设备进行必要的防护及测量工作。</w:t>
      </w:r>
    </w:p>
    <w:p w14:paraId="4AFE5E01">
      <w:pPr>
        <w:tabs>
          <w:tab w:val="left" w:pos="8280"/>
        </w:tabs>
        <w:spacing w:line="440" w:lineRule="exact"/>
        <w:ind w:right="187"/>
        <w:jc w:val="left"/>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3、防护保养测量的工作内容</w:t>
      </w:r>
    </w:p>
    <w:p w14:paraId="0BD5E65B">
      <w:pPr>
        <w:tabs>
          <w:tab w:val="left" w:pos="8280"/>
        </w:tabs>
        <w:spacing w:line="440" w:lineRule="exact"/>
        <w:ind w:right="187"/>
        <w:jc w:val="left"/>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防护保养：电梯设备的定期清洁、润滑、防锈处理、通电运行。</w:t>
      </w:r>
    </w:p>
    <w:p w14:paraId="6F61D2B9">
      <w:pPr>
        <w:tabs>
          <w:tab w:val="left" w:pos="8280"/>
        </w:tabs>
        <w:spacing w:line="440" w:lineRule="exact"/>
        <w:ind w:right="187"/>
        <w:jc w:val="left"/>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测量：测试各个安全开关及功能选项是否正常。</w:t>
      </w:r>
    </w:p>
    <w:p w14:paraId="3EA60F7A">
      <w:pPr>
        <w:tabs>
          <w:tab w:val="left" w:pos="8280"/>
        </w:tabs>
        <w:spacing w:line="440" w:lineRule="exact"/>
        <w:ind w:right="187"/>
        <w:jc w:val="left"/>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4、设备要求</w:t>
      </w:r>
    </w:p>
    <w:p w14:paraId="0C18E3A9">
      <w:pPr>
        <w:tabs>
          <w:tab w:val="left" w:pos="8280"/>
        </w:tabs>
        <w:spacing w:line="440" w:lineRule="exact"/>
        <w:ind w:right="187"/>
        <w:jc w:val="left"/>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在每次防护保养工作结束后，设备必须持续处于停用状态，所有厅门必须保持关闭，直到甲方书面通知设备恢复至正常使用，乙方有义务按要求对设备进行必要的调整至正常使用状态。</w:t>
      </w:r>
    </w:p>
    <w:p w14:paraId="710AC2B4">
      <w:pPr>
        <w:tabs>
          <w:tab w:val="left" w:pos="8280"/>
        </w:tabs>
        <w:spacing w:line="440" w:lineRule="exact"/>
        <w:ind w:right="187"/>
        <w:jc w:val="left"/>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5、配合政府主管部门实施年检工作，并通过年检。</w:t>
      </w:r>
    </w:p>
    <w:p w14:paraId="2EC31C52">
      <w:pPr>
        <w:tabs>
          <w:tab w:val="left" w:pos="8280"/>
        </w:tabs>
        <w:spacing w:line="440" w:lineRule="exact"/>
        <w:ind w:right="187"/>
        <w:jc w:val="left"/>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6、其他要求</w:t>
      </w:r>
    </w:p>
    <w:p w14:paraId="623413F3">
      <w:pPr>
        <w:widowControl/>
        <w:adjustRightInd w:val="0"/>
        <w:snapToGrid w:val="0"/>
        <w:spacing w:line="560" w:lineRule="exact"/>
        <w:ind w:firstLine="560" w:firstLineChars="200"/>
        <w:jc w:val="left"/>
        <w:rPr>
          <w:rFonts w:hint="default" w:ascii="仿宋" w:hAnsi="仿宋" w:eastAsia="仿宋" w:cs="Times New Roman"/>
          <w:bCs/>
          <w:kern w:val="0"/>
          <w:sz w:val="28"/>
          <w:szCs w:val="28"/>
          <w:lang w:val="en-US" w:eastAsia="zh-CN" w:bidi="ar-SA"/>
        </w:rPr>
        <w:sectPr>
          <w:pgSz w:w="12240" w:h="15840"/>
          <w:pgMar w:top="1440" w:right="1797" w:bottom="1440" w:left="1797" w:header="720" w:footer="720" w:gutter="0"/>
          <w:pgBorders>
            <w:top w:val="none" w:sz="0" w:space="0"/>
            <w:left w:val="none" w:sz="0" w:space="0"/>
            <w:bottom w:val="none" w:sz="0" w:space="0"/>
            <w:right w:val="none" w:sz="0" w:space="0"/>
          </w:pgBorders>
          <w:pgNumType w:fmt="decimal"/>
          <w:cols w:space="720" w:num="1"/>
        </w:sectPr>
      </w:pPr>
    </w:p>
    <w:p w14:paraId="0AFC650A">
      <w:pPr>
        <w:spacing w:line="360" w:lineRule="auto"/>
        <w:jc w:val="center"/>
        <w:outlineLvl w:val="0"/>
        <w:rPr>
          <w:rFonts w:ascii="宋体" w:hAnsi="宋体" w:cs="黑体"/>
          <w:b/>
          <w:sz w:val="48"/>
          <w:szCs w:val="48"/>
          <w:shd w:val="clear" w:color="060000" w:fill="auto"/>
        </w:rPr>
      </w:pPr>
      <w:bookmarkStart w:id="114" w:name="_Toc2313"/>
      <w:r>
        <w:rPr>
          <w:rFonts w:ascii="宋体" w:hAnsi="宋体" w:cs="黑体"/>
          <w:b/>
          <w:sz w:val="48"/>
          <w:szCs w:val="48"/>
          <w:shd w:val="clear" w:color="060000" w:fill="auto"/>
        </w:rPr>
        <w:t>第</w:t>
      </w:r>
      <w:r>
        <w:rPr>
          <w:rFonts w:hint="eastAsia" w:ascii="宋体" w:hAnsi="宋体" w:cs="黑体"/>
          <w:b/>
          <w:sz w:val="48"/>
          <w:szCs w:val="48"/>
          <w:shd w:val="clear" w:color="060000" w:fill="auto"/>
        </w:rPr>
        <w:t>五</w:t>
      </w:r>
      <w:r>
        <w:rPr>
          <w:rFonts w:ascii="宋体" w:hAnsi="宋体" w:cs="黑体"/>
          <w:b/>
          <w:sz w:val="48"/>
          <w:szCs w:val="48"/>
          <w:shd w:val="clear" w:color="060000" w:fill="auto"/>
        </w:rPr>
        <w:t>章</w:t>
      </w:r>
      <w:r>
        <w:rPr>
          <w:rFonts w:hint="eastAsia" w:ascii="宋体" w:hAnsi="宋体" w:cs="黑体"/>
          <w:b/>
          <w:sz w:val="48"/>
          <w:szCs w:val="48"/>
          <w:shd w:val="clear" w:color="060000" w:fill="auto"/>
        </w:rPr>
        <w:t xml:space="preserve"> 投标文件格式</w:t>
      </w:r>
      <w:bookmarkEnd w:id="114"/>
    </w:p>
    <w:p w14:paraId="2BE550E1">
      <w:pPr>
        <w:pStyle w:val="70"/>
        <w:ind w:firstLine="0" w:firstLineChars="0"/>
        <w:rPr>
          <w:rFonts w:ascii="宋体" w:hAnsi="宋体"/>
          <w:b/>
          <w:sz w:val="32"/>
          <w:szCs w:val="32"/>
        </w:rPr>
      </w:pPr>
    </w:p>
    <w:p w14:paraId="119099CE">
      <w:pPr>
        <w:pStyle w:val="70"/>
        <w:numPr>
          <w:ilvl w:val="0"/>
          <w:numId w:val="10"/>
        </w:numPr>
        <w:ind w:firstLine="0" w:firstLineChars="0"/>
        <w:outlineLvl w:val="1"/>
        <w:rPr>
          <w:rFonts w:ascii="仿宋" w:hAnsi="仿宋" w:eastAsia="仿宋"/>
          <w:b/>
          <w:kern w:val="0"/>
          <w:sz w:val="28"/>
          <w:szCs w:val="28"/>
        </w:rPr>
        <w:sectPr>
          <w:pgSz w:w="12240" w:h="15840"/>
          <w:pgMar w:top="1440" w:right="1797" w:bottom="1440" w:left="1797" w:header="720" w:footer="720" w:gutter="0"/>
          <w:pgBorders>
            <w:top w:val="none" w:sz="0" w:space="0"/>
            <w:left w:val="none" w:sz="0" w:space="0"/>
            <w:bottom w:val="none" w:sz="0" w:space="0"/>
            <w:right w:val="none" w:sz="0" w:space="0"/>
          </w:pgBorders>
          <w:pgNumType w:fmt="decimal"/>
          <w:cols w:space="720" w:num="1"/>
        </w:sectPr>
      </w:pPr>
    </w:p>
    <w:p w14:paraId="37B20EF4">
      <w:pPr>
        <w:pStyle w:val="70"/>
        <w:numPr>
          <w:ilvl w:val="0"/>
          <w:numId w:val="10"/>
        </w:numPr>
        <w:ind w:firstLine="0" w:firstLineChars="0"/>
        <w:outlineLvl w:val="1"/>
        <w:rPr>
          <w:rFonts w:ascii="仿宋" w:hAnsi="仿宋" w:eastAsia="仿宋"/>
          <w:b/>
          <w:kern w:val="0"/>
          <w:sz w:val="28"/>
          <w:szCs w:val="28"/>
        </w:rPr>
      </w:pPr>
      <w:bookmarkStart w:id="115" w:name="_Toc13352"/>
      <w:r>
        <w:rPr>
          <w:rFonts w:hint="eastAsia" w:ascii="仿宋" w:hAnsi="仿宋" w:eastAsia="仿宋"/>
          <w:b/>
          <w:bCs/>
          <w:kern w:val="0"/>
          <w:sz w:val="28"/>
          <w:szCs w:val="28"/>
        </w:rPr>
        <w:t>投标文件格式--</w:t>
      </w:r>
      <w:r>
        <w:rPr>
          <w:rFonts w:hint="eastAsia" w:ascii="仿宋" w:hAnsi="仿宋" w:eastAsia="仿宋"/>
          <w:b/>
          <w:kern w:val="0"/>
          <w:sz w:val="28"/>
          <w:szCs w:val="28"/>
        </w:rPr>
        <w:t>资格审查文件</w:t>
      </w:r>
      <w:bookmarkEnd w:id="115"/>
    </w:p>
    <w:p w14:paraId="53EB7E4E">
      <w:pPr>
        <w:pStyle w:val="70"/>
        <w:ind w:firstLine="0" w:firstLineChars="0"/>
        <w:outlineLvl w:val="1"/>
        <w:rPr>
          <w:rFonts w:ascii="仿宋" w:hAnsi="仿宋" w:eastAsia="仿宋"/>
          <w:b/>
          <w:kern w:val="0"/>
          <w:sz w:val="28"/>
          <w:szCs w:val="28"/>
        </w:rPr>
      </w:pPr>
    </w:p>
    <w:p w14:paraId="068CA3E4">
      <w:pPr>
        <w:pStyle w:val="17"/>
        <w:jc w:val="center"/>
        <w:rPr>
          <w:rFonts w:ascii="黑体" w:hAnsi="黑体" w:eastAsia="黑体"/>
          <w:bCs/>
          <w:sz w:val="72"/>
          <w:szCs w:val="72"/>
        </w:rPr>
      </w:pPr>
      <w:r>
        <w:rPr>
          <w:rFonts w:hint="eastAsia" w:ascii="黑体" w:hAnsi="黑体" w:eastAsia="黑体"/>
          <w:bCs/>
          <w:sz w:val="72"/>
          <w:szCs w:val="72"/>
        </w:rPr>
        <w:t>非依法必须招标项目服务类</w:t>
      </w:r>
    </w:p>
    <w:p w14:paraId="1D38433B">
      <w:pPr>
        <w:pStyle w:val="17"/>
        <w:jc w:val="center"/>
        <w:rPr>
          <w:rFonts w:ascii="黑体" w:hAnsi="黑体" w:eastAsia="黑体"/>
          <w:bCs/>
          <w:sz w:val="84"/>
          <w:szCs w:val="84"/>
        </w:rPr>
      </w:pPr>
    </w:p>
    <w:p w14:paraId="4400D8D6">
      <w:pPr>
        <w:pStyle w:val="17"/>
        <w:jc w:val="center"/>
        <w:rPr>
          <w:rFonts w:ascii="黑体" w:hAnsi="黑体" w:eastAsia="黑体"/>
          <w:bCs/>
          <w:sz w:val="84"/>
          <w:szCs w:val="84"/>
        </w:rPr>
      </w:pPr>
      <w:r>
        <w:rPr>
          <w:rFonts w:hint="eastAsia" w:ascii="黑体" w:hAnsi="黑体" w:eastAsia="黑体"/>
          <w:bCs/>
          <w:sz w:val="84"/>
          <w:szCs w:val="84"/>
        </w:rPr>
        <w:t>投 标 文 件</w:t>
      </w:r>
    </w:p>
    <w:p w14:paraId="15DC8BB9">
      <w:pPr>
        <w:widowControl w:val="0"/>
        <w:ind w:left="988"/>
        <w:jc w:val="center"/>
        <w:rPr>
          <w:rFonts w:ascii="宋体" w:hAnsi="宋体"/>
          <w:kern w:val="0"/>
          <w:sz w:val="32"/>
          <w:szCs w:val="21"/>
          <w:u w:val="single"/>
        </w:rPr>
      </w:pPr>
    </w:p>
    <w:p w14:paraId="10867C32">
      <w:pPr>
        <w:widowControl w:val="0"/>
        <w:ind w:left="988"/>
        <w:jc w:val="center"/>
        <w:rPr>
          <w:rFonts w:ascii="宋体" w:hAnsi="宋体"/>
          <w:kern w:val="0"/>
          <w:sz w:val="32"/>
          <w:szCs w:val="21"/>
          <w:u w:val="single"/>
        </w:rPr>
      </w:pPr>
    </w:p>
    <w:p w14:paraId="72BD6684">
      <w:pPr>
        <w:widowControl w:val="0"/>
        <w:ind w:left="988"/>
        <w:jc w:val="center"/>
        <w:rPr>
          <w:rFonts w:ascii="宋体" w:hAnsi="宋体"/>
          <w:kern w:val="0"/>
          <w:sz w:val="32"/>
          <w:szCs w:val="21"/>
          <w:u w:val="single"/>
        </w:rPr>
      </w:pPr>
    </w:p>
    <w:p w14:paraId="3B29804E">
      <w:pPr>
        <w:widowControl w:val="0"/>
        <w:ind w:left="988"/>
        <w:jc w:val="center"/>
        <w:rPr>
          <w:rFonts w:ascii="宋体" w:hAnsi="宋体"/>
          <w:kern w:val="0"/>
          <w:sz w:val="32"/>
          <w:szCs w:val="21"/>
          <w:u w:val="single"/>
        </w:rPr>
      </w:pPr>
    </w:p>
    <w:p w14:paraId="56B0C477">
      <w:pPr>
        <w:widowControl w:val="0"/>
        <w:rPr>
          <w:rFonts w:ascii="宋体" w:hAnsi="宋体"/>
          <w:b/>
          <w:bCs/>
          <w:kern w:val="0"/>
          <w:sz w:val="32"/>
          <w:szCs w:val="21"/>
        </w:rPr>
      </w:pPr>
    </w:p>
    <w:p w14:paraId="5C25DD33">
      <w:pPr>
        <w:widowControl w:val="0"/>
        <w:rPr>
          <w:rFonts w:ascii="宋体" w:hAnsi="宋体"/>
          <w:b/>
          <w:bCs/>
          <w:kern w:val="0"/>
          <w:sz w:val="32"/>
          <w:szCs w:val="21"/>
        </w:rPr>
      </w:pPr>
    </w:p>
    <w:p w14:paraId="691F4468">
      <w:pPr>
        <w:widowControl w:val="0"/>
        <w:rPr>
          <w:rFonts w:ascii="宋体" w:hAnsi="宋体"/>
          <w:b/>
          <w:bCs/>
          <w:kern w:val="0"/>
          <w:sz w:val="32"/>
          <w:szCs w:val="21"/>
        </w:rPr>
      </w:pPr>
    </w:p>
    <w:p w14:paraId="2DB5BC95">
      <w:pPr>
        <w:widowControl w:val="0"/>
        <w:spacing w:line="480" w:lineRule="auto"/>
        <w:ind w:firstLine="840" w:firstLineChars="300"/>
        <w:rPr>
          <w:rFonts w:ascii="微软雅黑" w:hAnsi="宋体" w:eastAsia="微软雅黑"/>
          <w:bCs/>
          <w:kern w:val="0"/>
          <w:sz w:val="28"/>
          <w:szCs w:val="21"/>
          <w:u w:val="single"/>
        </w:rPr>
      </w:pPr>
      <w:r>
        <w:rPr>
          <w:rFonts w:hint="eastAsia" w:ascii="微软雅黑" w:hAnsi="宋体" w:eastAsia="微软雅黑"/>
          <w:bCs/>
          <w:kern w:val="0"/>
          <w:sz w:val="28"/>
          <w:szCs w:val="21"/>
        </w:rPr>
        <w:t>招标项目名称：</w:t>
      </w:r>
      <w:r>
        <w:rPr>
          <w:rFonts w:hint="eastAsia" w:ascii="微软雅黑" w:hAnsi="宋体" w:eastAsia="微软雅黑"/>
          <w:bCs/>
          <w:kern w:val="0"/>
          <w:sz w:val="28"/>
          <w:szCs w:val="21"/>
          <w:u w:val="single"/>
        </w:rPr>
        <w:t xml:space="preserve">                                                </w:t>
      </w:r>
    </w:p>
    <w:p w14:paraId="0741A2F7">
      <w:pPr>
        <w:widowControl w:val="0"/>
        <w:spacing w:line="480" w:lineRule="auto"/>
        <w:ind w:firstLine="840" w:firstLineChars="300"/>
        <w:rPr>
          <w:rFonts w:ascii="微软雅黑" w:hAnsi="宋体" w:eastAsia="微软雅黑"/>
          <w:bCs/>
          <w:kern w:val="0"/>
          <w:sz w:val="28"/>
          <w:szCs w:val="21"/>
        </w:rPr>
      </w:pPr>
      <w:r>
        <w:rPr>
          <w:rFonts w:hint="eastAsia" w:ascii="微软雅黑" w:hAnsi="宋体" w:eastAsia="微软雅黑"/>
          <w:bCs/>
          <w:kern w:val="0"/>
          <w:sz w:val="28"/>
          <w:szCs w:val="21"/>
        </w:rPr>
        <w:t>投标文件内容：</w:t>
      </w:r>
      <w:r>
        <w:rPr>
          <w:rFonts w:hint="eastAsia" w:ascii="微软雅黑" w:hAnsi="宋体" w:eastAsia="微软雅黑"/>
          <w:bCs/>
          <w:kern w:val="0"/>
          <w:sz w:val="28"/>
          <w:szCs w:val="28"/>
          <w:u w:val="single"/>
        </w:rPr>
        <w:t xml:space="preserve"> </w:t>
      </w:r>
      <w:r>
        <w:rPr>
          <w:rFonts w:hint="eastAsia" w:ascii="微软雅黑" w:hAnsi="宋体" w:eastAsia="微软雅黑"/>
          <w:bCs/>
          <w:kern w:val="0"/>
          <w:sz w:val="28"/>
          <w:szCs w:val="28"/>
          <w:u w:val="single"/>
        </w:rPr>
        <w:softHyphen/>
      </w:r>
      <w:r>
        <w:rPr>
          <w:rFonts w:hint="eastAsia" w:ascii="微软雅黑" w:hAnsi="宋体" w:eastAsia="微软雅黑"/>
          <w:bCs/>
          <w:kern w:val="0"/>
          <w:sz w:val="28"/>
          <w:szCs w:val="28"/>
          <w:u w:val="single"/>
        </w:rPr>
        <w:softHyphen/>
      </w:r>
      <w:r>
        <w:rPr>
          <w:rFonts w:hint="eastAsia" w:ascii="微软雅黑" w:hAnsi="宋体" w:eastAsia="微软雅黑"/>
          <w:bCs/>
          <w:kern w:val="0"/>
          <w:sz w:val="28"/>
          <w:szCs w:val="28"/>
          <w:u w:val="single"/>
        </w:rPr>
        <w:softHyphen/>
      </w:r>
      <w:r>
        <w:rPr>
          <w:rFonts w:hint="eastAsia" w:ascii="微软雅黑" w:hAnsi="宋体" w:eastAsia="微软雅黑"/>
          <w:bCs/>
          <w:kern w:val="0"/>
          <w:sz w:val="28"/>
          <w:szCs w:val="28"/>
          <w:u w:val="single"/>
        </w:rPr>
        <w:softHyphen/>
      </w:r>
      <w:r>
        <w:rPr>
          <w:rFonts w:hint="eastAsia" w:ascii="微软雅黑" w:hAnsi="宋体" w:eastAsia="微软雅黑"/>
          <w:bCs/>
          <w:kern w:val="0"/>
          <w:sz w:val="28"/>
          <w:szCs w:val="28"/>
          <w:u w:val="single"/>
        </w:rPr>
        <w:t xml:space="preserve">     资格审查文件                </w:t>
      </w:r>
      <w:r>
        <w:rPr>
          <w:rFonts w:hint="eastAsia" w:ascii="微软雅黑" w:hAnsi="宋体" w:eastAsia="微软雅黑"/>
          <w:bCs/>
          <w:kern w:val="0"/>
          <w:sz w:val="28"/>
          <w:szCs w:val="21"/>
          <w:u w:val="single"/>
        </w:rPr>
        <w:t xml:space="preserve"> </w:t>
      </w:r>
    </w:p>
    <w:p w14:paraId="7A0392BC">
      <w:pPr>
        <w:widowControl w:val="0"/>
        <w:spacing w:line="480" w:lineRule="auto"/>
        <w:ind w:firstLine="840" w:firstLineChars="300"/>
        <w:rPr>
          <w:rFonts w:ascii="微软雅黑" w:hAnsi="宋体" w:eastAsia="微软雅黑"/>
          <w:bCs/>
          <w:kern w:val="0"/>
          <w:sz w:val="28"/>
          <w:szCs w:val="21"/>
          <w:u w:val="single"/>
        </w:rPr>
      </w:pPr>
      <w:r>
        <w:rPr>
          <w:rFonts w:hint="eastAsia" w:ascii="微软雅黑" w:hAnsi="宋体" w:eastAsia="微软雅黑"/>
          <w:bCs/>
          <w:kern w:val="0"/>
          <w:sz w:val="28"/>
          <w:szCs w:val="21"/>
        </w:rPr>
        <w:t>投标人（盖章）：</w:t>
      </w:r>
      <w:r>
        <w:rPr>
          <w:rFonts w:hint="eastAsia" w:ascii="微软雅黑" w:hAnsi="宋体" w:eastAsia="微软雅黑"/>
          <w:bCs/>
          <w:kern w:val="0"/>
          <w:sz w:val="28"/>
          <w:szCs w:val="21"/>
          <w:u w:val="single"/>
        </w:rPr>
        <w:t xml:space="preserve">                                         </w:t>
      </w:r>
    </w:p>
    <w:p w14:paraId="172E1F8E">
      <w:pPr>
        <w:widowControl w:val="0"/>
        <w:spacing w:line="480" w:lineRule="auto"/>
        <w:ind w:firstLine="840" w:firstLineChars="300"/>
        <w:rPr>
          <w:rFonts w:ascii="微软雅黑" w:hAnsi="宋体" w:eastAsia="微软雅黑"/>
          <w:bCs/>
          <w:kern w:val="0"/>
          <w:sz w:val="28"/>
          <w:szCs w:val="21"/>
          <w:u w:val="single"/>
        </w:rPr>
      </w:pPr>
      <w:r>
        <w:rPr>
          <w:rFonts w:hint="eastAsia" w:ascii="微软雅黑" w:hAnsi="宋体" w:eastAsia="微软雅黑"/>
          <w:bCs/>
          <w:kern w:val="0"/>
          <w:sz w:val="28"/>
          <w:szCs w:val="21"/>
        </w:rPr>
        <w:t>法定代表人或其委托代理人（签字或盖章）：</w:t>
      </w:r>
      <w:r>
        <w:rPr>
          <w:rFonts w:hint="eastAsia" w:ascii="微软雅黑" w:hAnsi="宋体" w:eastAsia="微软雅黑"/>
          <w:bCs/>
          <w:kern w:val="0"/>
          <w:sz w:val="28"/>
          <w:szCs w:val="21"/>
          <w:u w:val="single"/>
        </w:rPr>
        <w:t xml:space="preserve">                 </w:t>
      </w:r>
    </w:p>
    <w:p w14:paraId="45E002E4">
      <w:pPr>
        <w:widowControl w:val="0"/>
        <w:spacing w:line="480" w:lineRule="auto"/>
        <w:ind w:firstLine="840" w:firstLineChars="300"/>
        <w:rPr>
          <w:rFonts w:ascii="微软雅黑" w:hAnsi="宋体" w:eastAsia="微软雅黑"/>
          <w:bCs/>
          <w:kern w:val="0"/>
          <w:sz w:val="28"/>
          <w:szCs w:val="21"/>
        </w:rPr>
      </w:pPr>
      <w:r>
        <w:rPr>
          <w:rFonts w:hint="eastAsia" w:ascii="微软雅黑" w:hAnsi="宋体" w:eastAsia="微软雅黑"/>
          <w:bCs/>
          <w:kern w:val="0"/>
          <w:sz w:val="28"/>
          <w:szCs w:val="21"/>
        </w:rPr>
        <w:t>日      期:</w:t>
      </w:r>
      <w:r>
        <w:rPr>
          <w:rFonts w:hint="eastAsia" w:ascii="微软雅黑" w:hAnsi="宋体" w:eastAsia="微软雅黑"/>
          <w:bCs/>
          <w:kern w:val="0"/>
          <w:sz w:val="28"/>
          <w:szCs w:val="21"/>
          <w:u w:val="single"/>
        </w:rPr>
        <w:t xml:space="preserve">            </w:t>
      </w:r>
      <w:r>
        <w:rPr>
          <w:rFonts w:hint="eastAsia" w:ascii="微软雅黑" w:hAnsi="宋体" w:eastAsia="微软雅黑"/>
          <w:bCs/>
          <w:kern w:val="0"/>
          <w:sz w:val="28"/>
          <w:szCs w:val="21"/>
        </w:rPr>
        <w:t>年</w:t>
      </w:r>
      <w:r>
        <w:rPr>
          <w:rFonts w:hint="eastAsia" w:ascii="微软雅黑" w:hAnsi="宋体" w:eastAsia="微软雅黑"/>
          <w:bCs/>
          <w:kern w:val="0"/>
          <w:sz w:val="28"/>
          <w:szCs w:val="21"/>
          <w:u w:val="single"/>
        </w:rPr>
        <w:t xml:space="preserve">          </w:t>
      </w:r>
      <w:r>
        <w:rPr>
          <w:rFonts w:hint="eastAsia" w:ascii="微软雅黑" w:hAnsi="宋体" w:eastAsia="微软雅黑"/>
          <w:bCs/>
          <w:kern w:val="0"/>
          <w:sz w:val="28"/>
          <w:szCs w:val="21"/>
        </w:rPr>
        <w:t>月</w:t>
      </w:r>
      <w:r>
        <w:rPr>
          <w:rFonts w:hint="eastAsia" w:ascii="微软雅黑" w:hAnsi="宋体" w:eastAsia="微软雅黑"/>
          <w:bCs/>
          <w:kern w:val="0"/>
          <w:sz w:val="28"/>
          <w:szCs w:val="21"/>
          <w:u w:val="single"/>
        </w:rPr>
        <w:t xml:space="preserve">           </w:t>
      </w:r>
      <w:r>
        <w:rPr>
          <w:rFonts w:hint="eastAsia" w:ascii="微软雅黑" w:hAnsi="宋体" w:eastAsia="微软雅黑"/>
          <w:bCs/>
          <w:kern w:val="0"/>
          <w:sz w:val="28"/>
          <w:szCs w:val="21"/>
        </w:rPr>
        <w:t>日</w:t>
      </w:r>
    </w:p>
    <w:p w14:paraId="296919AE">
      <w:pPr>
        <w:jc w:val="left"/>
        <w:rPr>
          <w:rFonts w:ascii="黑体" w:hAnsi="黑体" w:eastAsia="黑体"/>
          <w:kern w:val="0"/>
          <w:sz w:val="36"/>
          <w:szCs w:val="36"/>
        </w:rPr>
      </w:pPr>
      <w:r>
        <w:rPr>
          <w:rFonts w:ascii="黑体" w:hAnsi="黑体" w:eastAsia="黑体"/>
          <w:kern w:val="0"/>
          <w:sz w:val="36"/>
          <w:szCs w:val="36"/>
        </w:rPr>
        <w:br w:type="page"/>
      </w:r>
    </w:p>
    <w:p w14:paraId="50C9D624">
      <w:pPr>
        <w:adjustRightInd w:val="0"/>
        <w:snapToGrid w:val="0"/>
        <w:spacing w:line="360" w:lineRule="auto"/>
        <w:jc w:val="center"/>
        <w:rPr>
          <w:rFonts w:ascii="黑体" w:hAnsi="黑体" w:eastAsia="黑体"/>
          <w:kern w:val="0"/>
          <w:sz w:val="36"/>
          <w:szCs w:val="36"/>
        </w:rPr>
      </w:pPr>
      <w:r>
        <w:rPr>
          <w:rFonts w:hint="eastAsia" w:ascii="黑体" w:hAnsi="黑体" w:eastAsia="黑体"/>
          <w:kern w:val="0"/>
          <w:sz w:val="36"/>
          <w:szCs w:val="36"/>
        </w:rPr>
        <w:t>资格审查文件目录</w:t>
      </w:r>
    </w:p>
    <w:p w14:paraId="7D34AC5C">
      <w:pPr>
        <w:adjustRightInd w:val="0"/>
        <w:snapToGrid w:val="0"/>
        <w:spacing w:line="360" w:lineRule="auto"/>
        <w:ind w:firstLine="480" w:firstLineChars="200"/>
        <w:rPr>
          <w:rFonts w:hAnsi="宋体"/>
          <w:kern w:val="0"/>
          <w:sz w:val="24"/>
        </w:rPr>
      </w:pPr>
    </w:p>
    <w:p w14:paraId="2A825E06">
      <w:pPr>
        <w:pStyle w:val="22"/>
        <w:spacing w:line="560" w:lineRule="exact"/>
        <w:ind w:firstLine="560"/>
        <w:rPr>
          <w:rFonts w:ascii="仿宋" w:hAnsi="仿宋" w:eastAsia="仿宋"/>
          <w:bCs/>
          <w:kern w:val="0"/>
          <w:sz w:val="28"/>
          <w:szCs w:val="28"/>
        </w:rPr>
      </w:pPr>
      <w:r>
        <w:rPr>
          <w:rFonts w:hint="eastAsia" w:ascii="仿宋" w:hAnsi="仿宋" w:eastAsia="仿宋"/>
          <w:bCs/>
          <w:kern w:val="0"/>
          <w:sz w:val="28"/>
          <w:szCs w:val="28"/>
        </w:rPr>
        <w:t>一、投标人营业执照；</w:t>
      </w:r>
    </w:p>
    <w:p w14:paraId="4D17A5BF">
      <w:pPr>
        <w:pStyle w:val="22"/>
        <w:spacing w:line="560" w:lineRule="exact"/>
        <w:ind w:firstLine="560"/>
        <w:rPr>
          <w:rFonts w:ascii="仿宋" w:hAnsi="仿宋" w:eastAsia="仿宋"/>
          <w:bCs/>
          <w:kern w:val="0"/>
          <w:sz w:val="28"/>
          <w:szCs w:val="28"/>
        </w:rPr>
      </w:pPr>
      <w:r>
        <w:rPr>
          <w:rFonts w:hint="eastAsia" w:ascii="仿宋" w:hAnsi="仿宋" w:eastAsia="仿宋"/>
          <w:bCs/>
          <w:kern w:val="0"/>
          <w:sz w:val="28"/>
          <w:szCs w:val="28"/>
        </w:rPr>
        <w:t>二、投标人资质证书；</w:t>
      </w:r>
    </w:p>
    <w:p w14:paraId="57518192">
      <w:pPr>
        <w:pStyle w:val="22"/>
        <w:spacing w:line="560" w:lineRule="exact"/>
        <w:ind w:firstLine="560"/>
        <w:rPr>
          <w:rFonts w:ascii="仿宋" w:hAnsi="仿宋" w:eastAsia="仿宋"/>
          <w:bCs/>
          <w:kern w:val="0"/>
          <w:sz w:val="28"/>
          <w:szCs w:val="28"/>
        </w:rPr>
      </w:pPr>
      <w:r>
        <w:rPr>
          <w:rFonts w:hint="eastAsia" w:ascii="仿宋" w:hAnsi="仿宋" w:eastAsia="仿宋"/>
          <w:bCs/>
          <w:kern w:val="0"/>
          <w:sz w:val="28"/>
          <w:szCs w:val="28"/>
        </w:rPr>
        <w:t>三、</w:t>
      </w:r>
      <w:r>
        <w:rPr>
          <w:rFonts w:ascii="仿宋" w:hAnsi="仿宋" w:eastAsia="仿宋"/>
          <w:bCs/>
          <w:kern w:val="0"/>
          <w:sz w:val="28"/>
          <w:szCs w:val="28"/>
        </w:rPr>
        <w:t>投标人拟派出的</w:t>
      </w:r>
      <w:r>
        <w:rPr>
          <w:rFonts w:hint="eastAsia" w:ascii="仿宋" w:hAnsi="仿宋" w:eastAsia="仿宋"/>
          <w:bCs/>
          <w:kern w:val="0"/>
          <w:sz w:val="28"/>
          <w:szCs w:val="28"/>
        </w:rPr>
        <w:t>项目负责人资格证书</w:t>
      </w:r>
      <w:r>
        <w:rPr>
          <w:rFonts w:ascii="仿宋" w:hAnsi="仿宋" w:eastAsia="仿宋"/>
          <w:bCs/>
          <w:kern w:val="0"/>
          <w:sz w:val="28"/>
          <w:szCs w:val="28"/>
        </w:rPr>
        <w:t>；</w:t>
      </w:r>
    </w:p>
    <w:p w14:paraId="624EDCF2">
      <w:pPr>
        <w:pStyle w:val="22"/>
        <w:spacing w:line="560" w:lineRule="exact"/>
        <w:ind w:firstLine="560"/>
        <w:rPr>
          <w:rFonts w:ascii="仿宋" w:hAnsi="仿宋" w:eastAsia="仿宋"/>
          <w:bCs/>
          <w:kern w:val="0"/>
          <w:sz w:val="28"/>
          <w:szCs w:val="28"/>
        </w:rPr>
      </w:pPr>
      <w:r>
        <w:rPr>
          <w:rFonts w:hint="eastAsia" w:ascii="仿宋" w:hAnsi="仿宋" w:eastAsia="仿宋"/>
          <w:bCs/>
          <w:kern w:val="0"/>
          <w:sz w:val="28"/>
          <w:szCs w:val="28"/>
          <w:lang w:val="en-US" w:eastAsia="zh-CN"/>
        </w:rPr>
        <w:t>四、投标人业绩情况；</w:t>
      </w:r>
    </w:p>
    <w:p w14:paraId="4C88D59F">
      <w:pPr>
        <w:adjustRightInd w:val="0"/>
        <w:snapToGrid w:val="0"/>
        <w:spacing w:line="560" w:lineRule="exact"/>
        <w:ind w:firstLine="560" w:firstLineChars="200"/>
        <w:rPr>
          <w:rFonts w:ascii="仿宋" w:hAnsi="仿宋" w:eastAsia="仿宋"/>
          <w:kern w:val="0"/>
          <w:sz w:val="28"/>
          <w:szCs w:val="28"/>
        </w:rPr>
      </w:pPr>
      <w:r>
        <w:rPr>
          <w:rFonts w:hint="eastAsia" w:ascii="仿宋" w:hAnsi="仿宋" w:eastAsia="仿宋"/>
          <w:kern w:val="0"/>
          <w:sz w:val="28"/>
          <w:szCs w:val="28"/>
          <w:lang w:val="en-US" w:eastAsia="zh-CN"/>
        </w:rPr>
        <w:t>五</w:t>
      </w:r>
      <w:r>
        <w:rPr>
          <w:rFonts w:hint="eastAsia" w:ascii="仿宋" w:hAnsi="仿宋" w:eastAsia="仿宋"/>
          <w:kern w:val="0"/>
          <w:sz w:val="28"/>
          <w:szCs w:val="28"/>
        </w:rPr>
        <w:t xml:space="preserve">、招标人要求提供的与投标人资格条件审查有关的其他证明材料： </w:t>
      </w:r>
    </w:p>
    <w:p w14:paraId="20E912A9">
      <w:pPr>
        <w:widowControl w:val="0"/>
        <w:spacing w:line="480" w:lineRule="auto"/>
        <w:ind w:firstLine="840" w:firstLineChars="300"/>
        <w:rPr>
          <w:rFonts w:ascii="仿宋" w:hAnsi="仿宋" w:eastAsia="仿宋"/>
          <w:bCs/>
          <w:kern w:val="0"/>
          <w:sz w:val="28"/>
          <w:szCs w:val="21"/>
          <w:u w:val="single"/>
        </w:rPr>
      </w:pPr>
      <w:r>
        <w:rPr>
          <w:rFonts w:hint="eastAsia" w:ascii="仿宋" w:hAnsi="仿宋" w:eastAsia="仿宋"/>
          <w:bCs/>
          <w:kern w:val="0"/>
          <w:sz w:val="28"/>
          <w:szCs w:val="21"/>
          <w:u w:val="single"/>
        </w:rPr>
        <w:t xml:space="preserve">                                                        </w:t>
      </w:r>
    </w:p>
    <w:p w14:paraId="47CFACA0">
      <w:pPr>
        <w:widowControl w:val="0"/>
        <w:spacing w:line="480" w:lineRule="auto"/>
        <w:ind w:firstLine="840" w:firstLineChars="300"/>
        <w:rPr>
          <w:rFonts w:ascii="仿宋" w:hAnsi="仿宋" w:eastAsia="仿宋"/>
          <w:bCs/>
          <w:kern w:val="0"/>
          <w:sz w:val="28"/>
          <w:szCs w:val="21"/>
          <w:u w:val="single"/>
        </w:rPr>
      </w:pPr>
      <w:r>
        <w:rPr>
          <w:rFonts w:hint="eastAsia" w:ascii="仿宋" w:hAnsi="仿宋" w:eastAsia="仿宋"/>
          <w:bCs/>
          <w:kern w:val="0"/>
          <w:sz w:val="28"/>
          <w:szCs w:val="21"/>
          <w:u w:val="single"/>
        </w:rPr>
        <w:t xml:space="preserve">                                                        </w:t>
      </w:r>
    </w:p>
    <w:p w14:paraId="549E76DC">
      <w:pPr>
        <w:widowControl w:val="0"/>
        <w:spacing w:line="480" w:lineRule="auto"/>
        <w:ind w:firstLine="840" w:firstLineChars="300"/>
        <w:rPr>
          <w:rFonts w:ascii="仿宋" w:hAnsi="仿宋" w:eastAsia="仿宋"/>
          <w:bCs/>
          <w:kern w:val="0"/>
          <w:sz w:val="28"/>
          <w:szCs w:val="21"/>
          <w:u w:val="single"/>
        </w:rPr>
      </w:pPr>
      <w:r>
        <w:rPr>
          <w:rFonts w:hint="eastAsia" w:ascii="仿宋" w:hAnsi="仿宋" w:eastAsia="仿宋"/>
          <w:bCs/>
          <w:kern w:val="0"/>
          <w:sz w:val="28"/>
          <w:szCs w:val="21"/>
          <w:u w:val="single"/>
        </w:rPr>
        <w:t xml:space="preserve">                                                        </w:t>
      </w:r>
    </w:p>
    <w:p w14:paraId="7435BBAC">
      <w:pPr>
        <w:pStyle w:val="70"/>
        <w:ind w:firstLine="0" w:firstLineChars="0"/>
        <w:outlineLvl w:val="1"/>
        <w:rPr>
          <w:rFonts w:ascii="仿宋" w:hAnsi="仿宋" w:eastAsia="仿宋"/>
          <w:bCs/>
          <w:kern w:val="0"/>
          <w:sz w:val="28"/>
          <w:szCs w:val="28"/>
        </w:rPr>
      </w:pPr>
      <w:r>
        <w:rPr>
          <w:rFonts w:ascii="微软雅黑" w:hAnsi="宋体" w:eastAsia="微软雅黑"/>
          <w:bCs/>
          <w:kern w:val="0"/>
          <w:sz w:val="28"/>
        </w:rPr>
        <w:br w:type="page"/>
      </w:r>
      <w:bookmarkStart w:id="116" w:name="_Toc27268"/>
      <w:r>
        <w:rPr>
          <w:rFonts w:hint="eastAsia" w:ascii="仿宋" w:hAnsi="仿宋" w:eastAsia="仿宋"/>
          <w:b/>
          <w:kern w:val="0"/>
          <w:sz w:val="28"/>
          <w:szCs w:val="28"/>
        </w:rPr>
        <w:t>二、</w:t>
      </w:r>
      <w:r>
        <w:rPr>
          <w:rFonts w:hint="eastAsia" w:ascii="仿宋" w:hAnsi="仿宋" w:eastAsia="仿宋"/>
          <w:b/>
          <w:bCs/>
          <w:kern w:val="0"/>
          <w:sz w:val="28"/>
          <w:szCs w:val="28"/>
        </w:rPr>
        <w:t>投标文件格式--</w:t>
      </w:r>
      <w:r>
        <w:rPr>
          <w:rFonts w:hint="eastAsia" w:ascii="仿宋" w:hAnsi="仿宋" w:eastAsia="仿宋"/>
          <w:b/>
          <w:kern w:val="0"/>
          <w:sz w:val="28"/>
          <w:szCs w:val="28"/>
        </w:rPr>
        <w:t>投标函部分</w:t>
      </w:r>
      <w:bookmarkEnd w:id="116"/>
    </w:p>
    <w:p w14:paraId="2712E91B">
      <w:pPr>
        <w:pStyle w:val="17"/>
        <w:jc w:val="center"/>
        <w:rPr>
          <w:rFonts w:ascii="黑体" w:hAnsi="黑体" w:eastAsia="黑体"/>
          <w:bCs/>
          <w:sz w:val="84"/>
          <w:szCs w:val="84"/>
        </w:rPr>
      </w:pPr>
    </w:p>
    <w:p w14:paraId="1814986B">
      <w:pPr>
        <w:pStyle w:val="17"/>
        <w:jc w:val="center"/>
        <w:rPr>
          <w:rFonts w:ascii="黑体" w:hAnsi="黑体" w:eastAsia="黑体"/>
          <w:bCs/>
          <w:sz w:val="72"/>
          <w:szCs w:val="72"/>
        </w:rPr>
      </w:pPr>
      <w:r>
        <w:rPr>
          <w:rFonts w:hint="eastAsia" w:ascii="黑体" w:hAnsi="黑体" w:eastAsia="黑体"/>
          <w:bCs/>
          <w:sz w:val="72"/>
          <w:szCs w:val="72"/>
        </w:rPr>
        <w:t>非依法必须招标项目服务类</w:t>
      </w:r>
    </w:p>
    <w:p w14:paraId="4F20B37A">
      <w:pPr>
        <w:pStyle w:val="17"/>
        <w:jc w:val="center"/>
        <w:rPr>
          <w:rFonts w:ascii="黑体" w:hAnsi="黑体" w:eastAsia="黑体"/>
          <w:bCs/>
          <w:sz w:val="84"/>
          <w:szCs w:val="84"/>
        </w:rPr>
      </w:pPr>
    </w:p>
    <w:p w14:paraId="2887C74D">
      <w:pPr>
        <w:pStyle w:val="17"/>
        <w:jc w:val="center"/>
        <w:rPr>
          <w:rFonts w:ascii="黑体" w:hAnsi="黑体" w:eastAsia="黑体"/>
          <w:bCs/>
          <w:sz w:val="84"/>
          <w:szCs w:val="84"/>
        </w:rPr>
      </w:pPr>
      <w:r>
        <w:rPr>
          <w:rFonts w:hint="eastAsia" w:ascii="黑体" w:hAnsi="黑体" w:eastAsia="黑体"/>
          <w:bCs/>
          <w:sz w:val="84"/>
          <w:szCs w:val="84"/>
        </w:rPr>
        <w:t>投 标 文 件</w:t>
      </w:r>
    </w:p>
    <w:p w14:paraId="061A8D78">
      <w:pPr>
        <w:widowControl w:val="0"/>
        <w:ind w:left="988"/>
        <w:jc w:val="center"/>
        <w:rPr>
          <w:rFonts w:ascii="宋体" w:hAnsi="宋体"/>
          <w:kern w:val="0"/>
          <w:sz w:val="32"/>
          <w:szCs w:val="21"/>
          <w:u w:val="single"/>
        </w:rPr>
      </w:pPr>
    </w:p>
    <w:p w14:paraId="0404A03C">
      <w:pPr>
        <w:widowControl w:val="0"/>
        <w:ind w:left="988"/>
        <w:jc w:val="center"/>
        <w:rPr>
          <w:rFonts w:ascii="宋体" w:hAnsi="宋体"/>
          <w:kern w:val="0"/>
          <w:sz w:val="32"/>
          <w:szCs w:val="21"/>
          <w:u w:val="single"/>
        </w:rPr>
      </w:pPr>
    </w:p>
    <w:p w14:paraId="59B52197">
      <w:pPr>
        <w:widowControl w:val="0"/>
        <w:ind w:left="988"/>
        <w:jc w:val="center"/>
        <w:rPr>
          <w:rFonts w:ascii="宋体" w:hAnsi="宋体"/>
          <w:kern w:val="0"/>
          <w:sz w:val="32"/>
          <w:szCs w:val="21"/>
          <w:u w:val="single"/>
        </w:rPr>
      </w:pPr>
    </w:p>
    <w:p w14:paraId="2212EC95">
      <w:pPr>
        <w:widowControl w:val="0"/>
        <w:ind w:left="988"/>
        <w:jc w:val="center"/>
        <w:rPr>
          <w:rFonts w:ascii="宋体" w:hAnsi="宋体"/>
          <w:kern w:val="0"/>
          <w:sz w:val="32"/>
          <w:szCs w:val="21"/>
          <w:u w:val="single"/>
        </w:rPr>
      </w:pPr>
    </w:p>
    <w:p w14:paraId="5FBDA43C">
      <w:pPr>
        <w:widowControl w:val="0"/>
        <w:rPr>
          <w:rFonts w:ascii="宋体" w:hAnsi="宋体"/>
          <w:b/>
          <w:bCs/>
          <w:kern w:val="0"/>
          <w:sz w:val="32"/>
          <w:szCs w:val="21"/>
        </w:rPr>
      </w:pPr>
    </w:p>
    <w:p w14:paraId="5D2730CB">
      <w:pPr>
        <w:widowControl w:val="0"/>
        <w:rPr>
          <w:rFonts w:ascii="宋体" w:hAnsi="宋体"/>
          <w:b/>
          <w:bCs/>
          <w:kern w:val="0"/>
          <w:sz w:val="32"/>
          <w:szCs w:val="21"/>
        </w:rPr>
      </w:pPr>
    </w:p>
    <w:p w14:paraId="3BF151F0">
      <w:pPr>
        <w:widowControl w:val="0"/>
        <w:rPr>
          <w:rFonts w:ascii="宋体" w:hAnsi="宋体"/>
          <w:b/>
          <w:bCs/>
          <w:kern w:val="0"/>
          <w:sz w:val="32"/>
          <w:szCs w:val="21"/>
        </w:rPr>
      </w:pPr>
    </w:p>
    <w:p w14:paraId="4F5E410C">
      <w:pPr>
        <w:widowControl w:val="0"/>
        <w:spacing w:line="480" w:lineRule="auto"/>
        <w:ind w:firstLine="840" w:firstLineChars="300"/>
        <w:rPr>
          <w:rFonts w:ascii="微软雅黑" w:hAnsi="宋体" w:eastAsia="微软雅黑"/>
          <w:bCs/>
          <w:kern w:val="0"/>
          <w:sz w:val="28"/>
          <w:szCs w:val="21"/>
          <w:u w:val="single"/>
        </w:rPr>
      </w:pPr>
      <w:r>
        <w:rPr>
          <w:rFonts w:hint="eastAsia" w:ascii="微软雅黑" w:hAnsi="宋体" w:eastAsia="微软雅黑"/>
          <w:bCs/>
          <w:kern w:val="0"/>
          <w:sz w:val="28"/>
          <w:szCs w:val="21"/>
        </w:rPr>
        <w:t>招标项目名称：</w:t>
      </w:r>
      <w:r>
        <w:rPr>
          <w:rFonts w:hint="eastAsia" w:ascii="微软雅黑" w:hAnsi="宋体" w:eastAsia="微软雅黑"/>
          <w:bCs/>
          <w:kern w:val="0"/>
          <w:sz w:val="28"/>
          <w:szCs w:val="21"/>
          <w:u w:val="single"/>
        </w:rPr>
        <w:t xml:space="preserve">                                          </w:t>
      </w:r>
    </w:p>
    <w:p w14:paraId="0A1DC975">
      <w:pPr>
        <w:widowControl w:val="0"/>
        <w:spacing w:line="480" w:lineRule="auto"/>
        <w:ind w:firstLine="840" w:firstLineChars="300"/>
        <w:rPr>
          <w:rFonts w:ascii="微软雅黑" w:hAnsi="宋体" w:eastAsia="微软雅黑"/>
          <w:bCs/>
          <w:kern w:val="0"/>
          <w:sz w:val="28"/>
          <w:szCs w:val="28"/>
        </w:rPr>
      </w:pPr>
      <w:r>
        <w:rPr>
          <w:rFonts w:hint="eastAsia" w:ascii="微软雅黑" w:hAnsi="宋体" w:eastAsia="微软雅黑"/>
          <w:bCs/>
          <w:kern w:val="0"/>
          <w:sz w:val="28"/>
          <w:szCs w:val="21"/>
        </w:rPr>
        <w:t xml:space="preserve">投标文件内容： </w:t>
      </w:r>
      <w:r>
        <w:rPr>
          <w:rFonts w:hint="eastAsia" w:ascii="微软雅黑" w:hAnsi="宋体" w:eastAsia="微软雅黑"/>
          <w:bCs/>
          <w:kern w:val="0"/>
          <w:sz w:val="28"/>
          <w:szCs w:val="28"/>
          <w:u w:val="single"/>
        </w:rPr>
        <w:softHyphen/>
      </w:r>
      <w:r>
        <w:rPr>
          <w:rFonts w:hint="eastAsia" w:ascii="微软雅黑" w:hAnsi="宋体" w:eastAsia="微软雅黑"/>
          <w:bCs/>
          <w:kern w:val="0"/>
          <w:sz w:val="28"/>
          <w:szCs w:val="28"/>
          <w:u w:val="single"/>
        </w:rPr>
        <w:softHyphen/>
      </w:r>
      <w:r>
        <w:rPr>
          <w:rFonts w:hint="eastAsia" w:ascii="微软雅黑" w:hAnsi="宋体" w:eastAsia="微软雅黑"/>
          <w:bCs/>
          <w:kern w:val="0"/>
          <w:sz w:val="28"/>
          <w:szCs w:val="28"/>
          <w:u w:val="single"/>
        </w:rPr>
        <w:softHyphen/>
      </w:r>
      <w:r>
        <w:rPr>
          <w:rFonts w:hint="eastAsia" w:ascii="微软雅黑" w:hAnsi="宋体" w:eastAsia="微软雅黑"/>
          <w:bCs/>
          <w:kern w:val="0"/>
          <w:sz w:val="28"/>
          <w:szCs w:val="28"/>
          <w:u w:val="single"/>
        </w:rPr>
        <w:softHyphen/>
      </w:r>
      <w:r>
        <w:rPr>
          <w:rFonts w:hint="eastAsia" w:ascii="微软雅黑" w:hAnsi="宋体" w:eastAsia="微软雅黑"/>
          <w:bCs/>
          <w:kern w:val="0"/>
          <w:sz w:val="28"/>
          <w:szCs w:val="28"/>
          <w:u w:val="single"/>
        </w:rPr>
        <w:t xml:space="preserve">        投标函部分              </w:t>
      </w:r>
    </w:p>
    <w:p w14:paraId="300A57BB">
      <w:pPr>
        <w:widowControl w:val="0"/>
        <w:spacing w:line="480" w:lineRule="auto"/>
        <w:ind w:firstLine="840" w:firstLineChars="300"/>
        <w:rPr>
          <w:rFonts w:ascii="微软雅黑" w:hAnsi="宋体" w:eastAsia="微软雅黑"/>
          <w:bCs/>
          <w:kern w:val="0"/>
          <w:sz w:val="28"/>
          <w:szCs w:val="21"/>
          <w:u w:val="single"/>
        </w:rPr>
      </w:pPr>
      <w:r>
        <w:rPr>
          <w:rFonts w:hint="eastAsia" w:ascii="微软雅黑" w:hAnsi="宋体" w:eastAsia="微软雅黑"/>
          <w:bCs/>
          <w:kern w:val="0"/>
          <w:sz w:val="28"/>
          <w:szCs w:val="21"/>
        </w:rPr>
        <w:t>投标人（盖章）：</w:t>
      </w:r>
      <w:r>
        <w:rPr>
          <w:rFonts w:hint="eastAsia" w:ascii="微软雅黑" w:hAnsi="宋体" w:eastAsia="微软雅黑"/>
          <w:bCs/>
          <w:kern w:val="0"/>
          <w:sz w:val="28"/>
          <w:szCs w:val="21"/>
          <w:u w:val="single"/>
        </w:rPr>
        <w:t xml:space="preserve">                                      </w:t>
      </w:r>
    </w:p>
    <w:p w14:paraId="2B40171B">
      <w:pPr>
        <w:widowControl w:val="0"/>
        <w:spacing w:line="480" w:lineRule="auto"/>
        <w:ind w:firstLine="840" w:firstLineChars="300"/>
        <w:rPr>
          <w:rFonts w:ascii="微软雅黑" w:hAnsi="宋体" w:eastAsia="微软雅黑"/>
          <w:bCs/>
          <w:kern w:val="0"/>
          <w:sz w:val="28"/>
          <w:szCs w:val="21"/>
          <w:u w:val="single"/>
        </w:rPr>
      </w:pPr>
      <w:r>
        <w:rPr>
          <w:rFonts w:hint="eastAsia" w:ascii="微软雅黑" w:hAnsi="宋体" w:eastAsia="微软雅黑"/>
          <w:bCs/>
          <w:kern w:val="0"/>
          <w:sz w:val="28"/>
          <w:szCs w:val="21"/>
        </w:rPr>
        <w:t>法定代表人或其委托代理人（签字或盖章）：</w:t>
      </w:r>
      <w:r>
        <w:rPr>
          <w:rFonts w:hint="eastAsia" w:ascii="微软雅黑" w:hAnsi="宋体" w:eastAsia="微软雅黑"/>
          <w:bCs/>
          <w:kern w:val="0"/>
          <w:sz w:val="28"/>
          <w:szCs w:val="21"/>
          <w:u w:val="single"/>
        </w:rPr>
        <w:t xml:space="preserve">            </w:t>
      </w:r>
    </w:p>
    <w:p w14:paraId="5B9805B3">
      <w:pPr>
        <w:widowControl w:val="0"/>
        <w:spacing w:line="480" w:lineRule="auto"/>
        <w:ind w:firstLine="840" w:firstLineChars="300"/>
        <w:rPr>
          <w:rFonts w:ascii="微软雅黑" w:hAnsi="宋体" w:eastAsia="微软雅黑"/>
          <w:bCs/>
          <w:kern w:val="0"/>
          <w:sz w:val="28"/>
          <w:szCs w:val="21"/>
        </w:rPr>
      </w:pPr>
      <w:r>
        <w:rPr>
          <w:rFonts w:hint="eastAsia" w:ascii="微软雅黑" w:hAnsi="宋体" w:eastAsia="微软雅黑"/>
          <w:bCs/>
          <w:kern w:val="0"/>
          <w:sz w:val="28"/>
          <w:szCs w:val="21"/>
        </w:rPr>
        <w:t>日      期:</w:t>
      </w:r>
      <w:r>
        <w:rPr>
          <w:rFonts w:hint="eastAsia" w:ascii="微软雅黑" w:hAnsi="宋体" w:eastAsia="微软雅黑"/>
          <w:bCs/>
          <w:kern w:val="0"/>
          <w:sz w:val="28"/>
          <w:szCs w:val="21"/>
          <w:u w:val="single"/>
        </w:rPr>
        <w:t xml:space="preserve">           </w:t>
      </w:r>
      <w:r>
        <w:rPr>
          <w:rFonts w:hint="eastAsia" w:ascii="微软雅黑" w:hAnsi="宋体" w:eastAsia="微软雅黑"/>
          <w:bCs/>
          <w:kern w:val="0"/>
          <w:sz w:val="28"/>
          <w:szCs w:val="21"/>
        </w:rPr>
        <w:t>年</w:t>
      </w:r>
      <w:r>
        <w:rPr>
          <w:rFonts w:hint="eastAsia" w:ascii="微软雅黑" w:hAnsi="宋体" w:eastAsia="微软雅黑"/>
          <w:bCs/>
          <w:kern w:val="0"/>
          <w:sz w:val="28"/>
          <w:szCs w:val="21"/>
          <w:u w:val="single"/>
        </w:rPr>
        <w:t xml:space="preserve">          </w:t>
      </w:r>
      <w:r>
        <w:rPr>
          <w:rFonts w:hint="eastAsia" w:ascii="微软雅黑" w:hAnsi="宋体" w:eastAsia="微软雅黑"/>
          <w:bCs/>
          <w:kern w:val="0"/>
          <w:sz w:val="28"/>
          <w:szCs w:val="21"/>
        </w:rPr>
        <w:t>月</w:t>
      </w:r>
      <w:r>
        <w:rPr>
          <w:rFonts w:hint="eastAsia" w:ascii="微软雅黑" w:hAnsi="宋体" w:eastAsia="微软雅黑"/>
          <w:bCs/>
          <w:kern w:val="0"/>
          <w:sz w:val="28"/>
          <w:szCs w:val="21"/>
          <w:u w:val="single"/>
        </w:rPr>
        <w:t xml:space="preserve">          </w:t>
      </w:r>
      <w:r>
        <w:rPr>
          <w:rFonts w:hint="eastAsia" w:ascii="微软雅黑" w:hAnsi="宋体" w:eastAsia="微软雅黑"/>
          <w:bCs/>
          <w:kern w:val="0"/>
          <w:sz w:val="28"/>
          <w:szCs w:val="21"/>
        </w:rPr>
        <w:t>日</w:t>
      </w:r>
    </w:p>
    <w:p w14:paraId="2BADF25E">
      <w:pPr>
        <w:jc w:val="left"/>
        <w:rPr>
          <w:rFonts w:ascii="黑体" w:hAnsi="黑体" w:eastAsia="黑体"/>
          <w:kern w:val="0"/>
          <w:sz w:val="36"/>
          <w:szCs w:val="36"/>
        </w:rPr>
      </w:pPr>
      <w:r>
        <w:rPr>
          <w:rFonts w:ascii="黑体" w:hAnsi="黑体" w:eastAsia="黑体"/>
          <w:kern w:val="0"/>
          <w:sz w:val="36"/>
          <w:szCs w:val="36"/>
        </w:rPr>
        <w:br w:type="page"/>
      </w:r>
    </w:p>
    <w:p w14:paraId="279FF488">
      <w:pPr>
        <w:adjustRightInd w:val="0"/>
        <w:snapToGrid w:val="0"/>
        <w:spacing w:line="360" w:lineRule="auto"/>
        <w:jc w:val="center"/>
        <w:rPr>
          <w:rFonts w:ascii="黑体" w:hAnsi="黑体" w:eastAsia="黑体"/>
          <w:kern w:val="0"/>
          <w:sz w:val="36"/>
          <w:szCs w:val="36"/>
        </w:rPr>
      </w:pPr>
      <w:r>
        <w:rPr>
          <w:rFonts w:hint="eastAsia" w:ascii="黑体" w:hAnsi="黑体" w:eastAsia="黑体"/>
          <w:kern w:val="0"/>
          <w:sz w:val="36"/>
          <w:szCs w:val="36"/>
        </w:rPr>
        <w:t>投标函部分目录</w:t>
      </w:r>
    </w:p>
    <w:p w14:paraId="39CDE568">
      <w:pPr>
        <w:pStyle w:val="17"/>
        <w:jc w:val="center"/>
        <w:rPr>
          <w:rFonts w:ascii="楷体_GB2312"/>
          <w:b/>
          <w:bCs/>
          <w:sz w:val="44"/>
        </w:rPr>
      </w:pPr>
    </w:p>
    <w:p w14:paraId="19A7B4F2">
      <w:pPr>
        <w:adjustRightInd w:val="0"/>
        <w:snapToGrid w:val="0"/>
        <w:spacing w:line="560" w:lineRule="exact"/>
        <w:ind w:firstLine="560" w:firstLineChars="200"/>
        <w:rPr>
          <w:rFonts w:ascii="仿宋" w:hAnsi="仿宋" w:eastAsia="仿宋"/>
          <w:kern w:val="0"/>
          <w:sz w:val="28"/>
          <w:szCs w:val="28"/>
        </w:rPr>
      </w:pPr>
      <w:r>
        <w:rPr>
          <w:rFonts w:hint="eastAsia" w:ascii="仿宋" w:hAnsi="仿宋" w:eastAsia="仿宋"/>
          <w:kern w:val="0"/>
          <w:sz w:val="28"/>
          <w:szCs w:val="28"/>
        </w:rPr>
        <w:t>一、法定代表人资格证明书</w:t>
      </w:r>
    </w:p>
    <w:p w14:paraId="7BB6F4FA">
      <w:pPr>
        <w:adjustRightInd w:val="0"/>
        <w:snapToGrid w:val="0"/>
        <w:spacing w:line="560" w:lineRule="exact"/>
        <w:ind w:firstLine="560" w:firstLineChars="200"/>
        <w:rPr>
          <w:rFonts w:ascii="仿宋" w:hAnsi="仿宋" w:eastAsia="仿宋"/>
          <w:kern w:val="0"/>
          <w:sz w:val="28"/>
          <w:szCs w:val="28"/>
        </w:rPr>
      </w:pPr>
      <w:r>
        <w:rPr>
          <w:rFonts w:hint="eastAsia" w:ascii="仿宋" w:hAnsi="仿宋" w:eastAsia="仿宋"/>
          <w:kern w:val="0"/>
          <w:sz w:val="28"/>
          <w:szCs w:val="28"/>
        </w:rPr>
        <w:t>二、投标文件签署授权委托书</w:t>
      </w:r>
    </w:p>
    <w:p w14:paraId="455DBFB3">
      <w:pPr>
        <w:adjustRightInd w:val="0"/>
        <w:snapToGrid w:val="0"/>
        <w:spacing w:line="560" w:lineRule="exact"/>
        <w:ind w:firstLine="560" w:firstLineChars="200"/>
        <w:rPr>
          <w:rFonts w:ascii="仿宋" w:hAnsi="仿宋" w:eastAsia="仿宋"/>
          <w:kern w:val="0"/>
          <w:sz w:val="28"/>
          <w:szCs w:val="28"/>
        </w:rPr>
      </w:pPr>
      <w:r>
        <w:rPr>
          <w:rFonts w:hint="eastAsia" w:ascii="仿宋" w:hAnsi="仿宋" w:eastAsia="仿宋"/>
          <w:kern w:val="0"/>
          <w:sz w:val="28"/>
          <w:szCs w:val="28"/>
        </w:rPr>
        <w:t>三、投标函</w:t>
      </w:r>
    </w:p>
    <w:p w14:paraId="5C341FFF">
      <w:pPr>
        <w:adjustRightInd w:val="0"/>
        <w:snapToGrid w:val="0"/>
        <w:spacing w:line="560" w:lineRule="exact"/>
        <w:ind w:firstLine="560" w:firstLineChars="200"/>
        <w:rPr>
          <w:rFonts w:ascii="仿宋" w:hAnsi="仿宋" w:eastAsia="仿宋"/>
          <w:kern w:val="0"/>
          <w:sz w:val="28"/>
          <w:szCs w:val="28"/>
        </w:rPr>
      </w:pPr>
      <w:r>
        <w:rPr>
          <w:rFonts w:hint="eastAsia" w:ascii="仿宋" w:hAnsi="仿宋" w:eastAsia="仿宋"/>
          <w:kern w:val="0"/>
          <w:sz w:val="28"/>
          <w:szCs w:val="28"/>
        </w:rPr>
        <w:t>四、投标担保证明</w:t>
      </w:r>
    </w:p>
    <w:p w14:paraId="7FD09EA9">
      <w:pPr>
        <w:adjustRightInd w:val="0"/>
        <w:snapToGrid w:val="0"/>
        <w:spacing w:line="560" w:lineRule="exact"/>
        <w:ind w:firstLine="560" w:firstLineChars="200"/>
        <w:rPr>
          <w:rFonts w:ascii="仿宋" w:hAnsi="仿宋" w:eastAsia="仿宋"/>
          <w:kern w:val="0"/>
          <w:sz w:val="28"/>
          <w:szCs w:val="28"/>
        </w:rPr>
      </w:pPr>
      <w:r>
        <w:rPr>
          <w:rFonts w:hint="eastAsia" w:ascii="仿宋" w:hAnsi="仿宋" w:eastAsia="仿宋"/>
          <w:kern w:val="0"/>
          <w:sz w:val="28"/>
          <w:szCs w:val="28"/>
        </w:rPr>
        <w:t>五、廉洁投标承诺书</w:t>
      </w:r>
    </w:p>
    <w:p w14:paraId="61A55F50">
      <w:pPr>
        <w:adjustRightInd w:val="0"/>
        <w:snapToGrid w:val="0"/>
        <w:spacing w:line="560" w:lineRule="exact"/>
        <w:ind w:firstLine="560" w:firstLineChars="200"/>
        <w:rPr>
          <w:rFonts w:ascii="仿宋" w:hAnsi="仿宋" w:eastAsia="仿宋"/>
          <w:kern w:val="0"/>
          <w:sz w:val="28"/>
          <w:szCs w:val="28"/>
        </w:rPr>
      </w:pPr>
      <w:r>
        <w:rPr>
          <w:rFonts w:hint="eastAsia" w:ascii="仿宋" w:hAnsi="仿宋" w:eastAsia="仿宋"/>
          <w:kern w:val="0"/>
          <w:sz w:val="28"/>
          <w:szCs w:val="28"/>
        </w:rPr>
        <w:t>六、招标文件要求投标人提交的其他资料：</w:t>
      </w:r>
    </w:p>
    <w:p w14:paraId="3C09364F">
      <w:pPr>
        <w:adjustRightInd w:val="0"/>
        <w:snapToGrid w:val="0"/>
        <w:spacing w:line="560" w:lineRule="exact"/>
        <w:ind w:firstLine="560" w:firstLineChars="200"/>
        <w:rPr>
          <w:rFonts w:ascii="仿宋_GB2312" w:hAnsi="宋体" w:eastAsia="仿宋_GB2312"/>
          <w:kern w:val="0"/>
          <w:sz w:val="28"/>
          <w:szCs w:val="28"/>
        </w:rPr>
      </w:pPr>
      <w:r>
        <w:rPr>
          <w:rFonts w:hint="eastAsia" w:ascii="仿宋_GB2312" w:hAnsi="宋体" w:eastAsia="仿宋_GB2312"/>
          <w:kern w:val="0"/>
          <w:sz w:val="28"/>
          <w:szCs w:val="28"/>
          <w:u w:val="single"/>
        </w:rPr>
        <w:t xml:space="preserve">                                             </w:t>
      </w:r>
    </w:p>
    <w:p w14:paraId="12389C8C">
      <w:pPr>
        <w:adjustRightInd w:val="0"/>
        <w:snapToGrid w:val="0"/>
        <w:spacing w:line="560" w:lineRule="exact"/>
        <w:ind w:firstLine="560" w:firstLineChars="200"/>
        <w:rPr>
          <w:rFonts w:ascii="仿宋_GB2312" w:hAnsi="宋体" w:eastAsia="仿宋_GB2312"/>
          <w:kern w:val="0"/>
          <w:sz w:val="28"/>
          <w:szCs w:val="28"/>
          <w:u w:val="single"/>
        </w:rPr>
      </w:pPr>
      <w:r>
        <w:rPr>
          <w:rFonts w:hint="eastAsia" w:ascii="仿宋_GB2312" w:hAnsi="宋体" w:eastAsia="仿宋_GB2312"/>
          <w:kern w:val="0"/>
          <w:sz w:val="28"/>
          <w:szCs w:val="28"/>
          <w:u w:val="single"/>
        </w:rPr>
        <w:t xml:space="preserve">                                              </w:t>
      </w:r>
    </w:p>
    <w:p w14:paraId="68AAC99B">
      <w:pPr>
        <w:adjustRightInd w:val="0"/>
        <w:snapToGrid w:val="0"/>
        <w:spacing w:line="360" w:lineRule="auto"/>
        <w:jc w:val="center"/>
        <w:rPr>
          <w:rFonts w:ascii="黑体" w:hAnsi="黑体" w:eastAsia="黑体"/>
          <w:kern w:val="0"/>
          <w:sz w:val="36"/>
          <w:szCs w:val="36"/>
        </w:rPr>
      </w:pPr>
      <w:r>
        <w:rPr>
          <w:rFonts w:ascii="宋体" w:hAnsi="宋体"/>
          <w:b/>
          <w:sz w:val="32"/>
          <w:szCs w:val="32"/>
        </w:rPr>
        <w:br w:type="page"/>
      </w:r>
      <w:r>
        <w:rPr>
          <w:rFonts w:hint="eastAsia" w:ascii="黑体" w:hAnsi="黑体" w:eastAsia="黑体"/>
          <w:kern w:val="0"/>
          <w:sz w:val="36"/>
          <w:szCs w:val="36"/>
        </w:rPr>
        <w:t>法定代表人资格证明书</w:t>
      </w:r>
    </w:p>
    <w:p w14:paraId="72C37BF4">
      <w:pPr>
        <w:pStyle w:val="17"/>
        <w:spacing w:line="360" w:lineRule="auto"/>
        <w:ind w:firstLine="480" w:firstLineChars="200"/>
        <w:rPr>
          <w:sz w:val="24"/>
        </w:rPr>
      </w:pPr>
    </w:p>
    <w:p w14:paraId="712B2217">
      <w:pPr>
        <w:pStyle w:val="17"/>
        <w:spacing w:line="360" w:lineRule="auto"/>
        <w:ind w:left="279" w:leftChars="133"/>
        <w:rPr>
          <w:sz w:val="28"/>
        </w:rPr>
      </w:pPr>
    </w:p>
    <w:p w14:paraId="29970BA8">
      <w:pPr>
        <w:pStyle w:val="17"/>
        <w:spacing w:line="480" w:lineRule="auto"/>
        <w:ind w:left="279" w:leftChars="133"/>
        <w:rPr>
          <w:rFonts w:ascii="仿宋" w:hAnsi="仿宋" w:eastAsia="仿宋"/>
          <w:sz w:val="28"/>
          <w:szCs w:val="28"/>
          <w:u w:val="single"/>
        </w:rPr>
      </w:pPr>
      <w:r>
        <w:rPr>
          <w:rFonts w:hint="eastAsia" w:ascii="仿宋" w:hAnsi="仿宋" w:eastAsia="仿宋"/>
          <w:sz w:val="28"/>
          <w:szCs w:val="28"/>
        </w:rPr>
        <w:t>单位名称：</w:t>
      </w:r>
      <w:r>
        <w:rPr>
          <w:rFonts w:hint="eastAsia" w:ascii="仿宋" w:hAnsi="仿宋" w:eastAsia="仿宋"/>
          <w:sz w:val="28"/>
          <w:szCs w:val="28"/>
          <w:u w:val="single"/>
        </w:rPr>
        <w:t xml:space="preserve">                                                      </w:t>
      </w:r>
    </w:p>
    <w:p w14:paraId="18E68E57">
      <w:pPr>
        <w:pStyle w:val="17"/>
        <w:spacing w:line="480" w:lineRule="auto"/>
        <w:ind w:left="279" w:leftChars="133"/>
        <w:rPr>
          <w:rFonts w:ascii="仿宋" w:hAnsi="仿宋" w:eastAsia="仿宋"/>
          <w:sz w:val="28"/>
          <w:szCs w:val="28"/>
          <w:u w:val="single"/>
        </w:rPr>
      </w:pPr>
      <w:r>
        <w:rPr>
          <w:rFonts w:hint="eastAsia" w:ascii="仿宋" w:hAnsi="仿宋" w:eastAsia="仿宋"/>
          <w:sz w:val="28"/>
          <w:szCs w:val="28"/>
        </w:rPr>
        <w:t>地    址：</w:t>
      </w:r>
      <w:r>
        <w:rPr>
          <w:rFonts w:hint="eastAsia" w:ascii="仿宋" w:hAnsi="仿宋" w:eastAsia="仿宋"/>
          <w:sz w:val="28"/>
          <w:szCs w:val="28"/>
          <w:u w:val="single"/>
        </w:rPr>
        <w:t xml:space="preserve">                                                      </w:t>
      </w:r>
    </w:p>
    <w:p w14:paraId="43DD9197">
      <w:pPr>
        <w:pStyle w:val="17"/>
        <w:spacing w:line="480" w:lineRule="auto"/>
        <w:ind w:left="279" w:leftChars="133"/>
        <w:rPr>
          <w:rFonts w:ascii="仿宋" w:hAnsi="仿宋" w:eastAsia="仿宋"/>
          <w:sz w:val="28"/>
          <w:szCs w:val="28"/>
          <w:u w:val="single"/>
        </w:rPr>
      </w:pPr>
      <w:r>
        <w:rPr>
          <w:rFonts w:hint="eastAsia" w:ascii="仿宋" w:hAnsi="仿宋" w:eastAsia="仿宋"/>
          <w:sz w:val="28"/>
          <w:szCs w:val="28"/>
        </w:rPr>
        <w:t>姓名：</w:t>
      </w:r>
      <w:r>
        <w:rPr>
          <w:rFonts w:hint="eastAsia" w:ascii="仿宋" w:hAnsi="仿宋" w:eastAsia="仿宋"/>
          <w:sz w:val="28"/>
          <w:szCs w:val="28"/>
          <w:u w:val="single"/>
        </w:rPr>
        <w:t xml:space="preserve">            </w:t>
      </w:r>
      <w:r>
        <w:rPr>
          <w:rFonts w:hint="eastAsia" w:ascii="仿宋" w:hAnsi="仿宋" w:eastAsia="仿宋"/>
          <w:sz w:val="28"/>
          <w:szCs w:val="28"/>
        </w:rPr>
        <w:t xml:space="preserve"> 性别：</w:t>
      </w:r>
      <w:r>
        <w:rPr>
          <w:rFonts w:hint="eastAsia" w:ascii="仿宋" w:hAnsi="仿宋" w:eastAsia="仿宋"/>
          <w:sz w:val="28"/>
          <w:szCs w:val="28"/>
          <w:u w:val="single"/>
        </w:rPr>
        <w:t xml:space="preserve">    </w:t>
      </w:r>
      <w:r>
        <w:rPr>
          <w:rFonts w:hint="eastAsia" w:ascii="仿宋" w:hAnsi="仿宋" w:eastAsia="仿宋"/>
          <w:sz w:val="28"/>
          <w:szCs w:val="28"/>
        </w:rPr>
        <w:t xml:space="preserve"> 年龄：</w:t>
      </w:r>
      <w:r>
        <w:rPr>
          <w:rFonts w:hint="eastAsia" w:ascii="仿宋" w:hAnsi="仿宋" w:eastAsia="仿宋"/>
          <w:sz w:val="28"/>
          <w:szCs w:val="28"/>
          <w:u w:val="single"/>
        </w:rPr>
        <w:t xml:space="preserve">      </w:t>
      </w:r>
      <w:r>
        <w:rPr>
          <w:rFonts w:hint="eastAsia" w:ascii="仿宋" w:hAnsi="仿宋" w:eastAsia="仿宋"/>
          <w:sz w:val="28"/>
          <w:szCs w:val="28"/>
        </w:rPr>
        <w:t xml:space="preserve"> 职务：</w:t>
      </w:r>
      <w:r>
        <w:rPr>
          <w:rFonts w:hint="eastAsia" w:ascii="仿宋" w:hAnsi="仿宋" w:eastAsia="仿宋"/>
          <w:sz w:val="28"/>
          <w:szCs w:val="28"/>
          <w:u w:val="single"/>
        </w:rPr>
        <w:t xml:space="preserve">               </w:t>
      </w:r>
    </w:p>
    <w:p w14:paraId="21E66164">
      <w:pPr>
        <w:pStyle w:val="17"/>
        <w:spacing w:line="480" w:lineRule="auto"/>
        <w:ind w:left="279" w:leftChars="133"/>
        <w:rPr>
          <w:rFonts w:ascii="仿宋" w:hAnsi="仿宋" w:eastAsia="仿宋"/>
          <w:sz w:val="28"/>
          <w:szCs w:val="28"/>
        </w:rPr>
      </w:pPr>
      <w:r>
        <w:rPr>
          <w:rFonts w:hint="eastAsia" w:ascii="仿宋" w:hAnsi="仿宋" w:eastAsia="仿宋"/>
          <w:sz w:val="28"/>
          <w:szCs w:val="28"/>
        </w:rPr>
        <w:t>系</w:t>
      </w:r>
      <w:r>
        <w:rPr>
          <w:rFonts w:hint="eastAsia" w:ascii="仿宋" w:hAnsi="仿宋" w:eastAsia="仿宋"/>
          <w:sz w:val="28"/>
          <w:szCs w:val="28"/>
          <w:u w:val="single"/>
        </w:rPr>
        <w:t xml:space="preserve">                                               </w:t>
      </w:r>
      <w:r>
        <w:rPr>
          <w:rFonts w:hint="eastAsia" w:ascii="仿宋" w:hAnsi="仿宋" w:eastAsia="仿宋"/>
          <w:sz w:val="28"/>
          <w:szCs w:val="28"/>
        </w:rPr>
        <w:t>的法定代表人。</w:t>
      </w:r>
    </w:p>
    <w:p w14:paraId="3B15E7DF">
      <w:pPr>
        <w:pStyle w:val="17"/>
        <w:spacing w:line="480" w:lineRule="auto"/>
        <w:ind w:left="359" w:leftChars="171"/>
        <w:rPr>
          <w:rFonts w:ascii="仿宋" w:hAnsi="仿宋" w:eastAsia="仿宋"/>
          <w:sz w:val="28"/>
          <w:szCs w:val="28"/>
        </w:rPr>
      </w:pPr>
      <w:r>
        <w:rPr>
          <w:rFonts w:hint="eastAsia" w:ascii="仿宋" w:hAnsi="仿宋" w:eastAsia="仿宋"/>
          <w:sz w:val="28"/>
          <w:szCs w:val="28"/>
        </w:rPr>
        <w:t>特此证明。</w:t>
      </w:r>
    </w:p>
    <w:p w14:paraId="20EB85DB">
      <w:pPr>
        <w:pStyle w:val="17"/>
        <w:spacing w:line="480" w:lineRule="auto"/>
        <w:ind w:left="359" w:leftChars="171"/>
        <w:rPr>
          <w:rFonts w:ascii="仿宋" w:hAnsi="仿宋" w:eastAsia="仿宋"/>
          <w:sz w:val="28"/>
          <w:szCs w:val="28"/>
        </w:rPr>
      </w:pPr>
    </w:p>
    <w:p w14:paraId="0A773A74">
      <w:pPr>
        <w:tabs>
          <w:tab w:val="left" w:pos="7740"/>
        </w:tabs>
        <w:rPr>
          <w:rFonts w:ascii="仿宋" w:hAnsi="仿宋" w:eastAsia="仿宋" w:cs="仿宋_GB2312"/>
          <w:sz w:val="28"/>
          <w:szCs w:val="28"/>
        </w:rPr>
      </w:pPr>
    </w:p>
    <w:tbl>
      <w:tblPr>
        <w:tblStyle w:val="34"/>
        <w:tblW w:w="876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63"/>
      </w:tblGrid>
      <w:tr w14:paraId="1029DF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50" w:hRule="atLeast"/>
          <w:jc w:val="center"/>
        </w:trPr>
        <w:tc>
          <w:tcPr>
            <w:tcW w:w="8763" w:type="dxa"/>
            <w:vAlign w:val="center"/>
          </w:tcPr>
          <w:p w14:paraId="0B21AB27">
            <w:pPr>
              <w:tabs>
                <w:tab w:val="left" w:pos="7740"/>
              </w:tabs>
              <w:jc w:val="center"/>
              <w:rPr>
                <w:rFonts w:ascii="仿宋" w:hAnsi="仿宋" w:eastAsia="仿宋" w:cs="仿宋_GB2312"/>
                <w:sz w:val="28"/>
                <w:szCs w:val="28"/>
              </w:rPr>
            </w:pPr>
            <w:r>
              <w:rPr>
                <w:rFonts w:hint="eastAsia" w:ascii="仿宋" w:hAnsi="仿宋" w:eastAsia="仿宋" w:cs="仿宋_GB2312"/>
                <w:sz w:val="28"/>
                <w:szCs w:val="28"/>
              </w:rPr>
              <w:t>粘贴法定代表人身份证复印件</w:t>
            </w:r>
          </w:p>
        </w:tc>
      </w:tr>
    </w:tbl>
    <w:p w14:paraId="7D8BFE7D">
      <w:pPr>
        <w:tabs>
          <w:tab w:val="left" w:pos="7740"/>
        </w:tabs>
        <w:rPr>
          <w:rFonts w:ascii="仿宋" w:hAnsi="仿宋" w:eastAsia="仿宋" w:cs="仿宋_GB2312"/>
          <w:sz w:val="28"/>
          <w:szCs w:val="28"/>
        </w:rPr>
      </w:pPr>
    </w:p>
    <w:p w14:paraId="75100731">
      <w:pPr>
        <w:pStyle w:val="17"/>
        <w:spacing w:line="480" w:lineRule="auto"/>
        <w:ind w:left="133" w:firstLine="720"/>
        <w:rPr>
          <w:rFonts w:ascii="仿宋" w:hAnsi="仿宋" w:eastAsia="仿宋"/>
          <w:sz w:val="28"/>
          <w:szCs w:val="28"/>
        </w:rPr>
      </w:pPr>
    </w:p>
    <w:p w14:paraId="227155AF">
      <w:pPr>
        <w:pStyle w:val="17"/>
        <w:spacing w:line="480" w:lineRule="auto"/>
        <w:ind w:left="133" w:firstLine="1470" w:firstLineChars="525"/>
        <w:rPr>
          <w:rFonts w:ascii="仿宋" w:hAnsi="仿宋" w:eastAsia="仿宋"/>
          <w:sz w:val="28"/>
          <w:szCs w:val="28"/>
          <w:u w:val="single"/>
        </w:rPr>
      </w:pPr>
      <w:r>
        <w:rPr>
          <w:rFonts w:hint="eastAsia" w:ascii="仿宋" w:hAnsi="仿宋" w:eastAsia="仿宋"/>
          <w:sz w:val="28"/>
          <w:szCs w:val="28"/>
        </w:rPr>
        <w:t>投标人(盖章)：</w:t>
      </w:r>
      <w:r>
        <w:rPr>
          <w:rFonts w:hint="eastAsia" w:ascii="仿宋" w:hAnsi="仿宋" w:eastAsia="仿宋"/>
          <w:sz w:val="28"/>
          <w:szCs w:val="28"/>
          <w:u w:val="single"/>
        </w:rPr>
        <w:t xml:space="preserve">                                 </w:t>
      </w:r>
    </w:p>
    <w:p w14:paraId="41C15942">
      <w:pPr>
        <w:pStyle w:val="17"/>
        <w:spacing w:line="480" w:lineRule="auto"/>
        <w:ind w:left="133" w:firstLine="1470" w:firstLineChars="525"/>
        <w:rPr>
          <w:rFonts w:ascii="仿宋" w:hAnsi="仿宋" w:eastAsia="仿宋"/>
          <w:sz w:val="28"/>
          <w:szCs w:val="28"/>
          <w:u w:val="single"/>
        </w:rPr>
      </w:pPr>
    </w:p>
    <w:p w14:paraId="0953F14A">
      <w:pPr>
        <w:pStyle w:val="17"/>
        <w:spacing w:line="480" w:lineRule="auto"/>
        <w:ind w:left="133" w:firstLine="1470" w:firstLineChars="525"/>
        <w:rPr>
          <w:rFonts w:ascii="仿宋" w:hAnsi="仿宋" w:eastAsia="仿宋"/>
          <w:sz w:val="28"/>
          <w:szCs w:val="28"/>
        </w:rPr>
      </w:pPr>
      <w:r>
        <w:rPr>
          <w:rFonts w:hint="eastAsia" w:ascii="仿宋" w:hAnsi="仿宋" w:eastAsia="仿宋"/>
          <w:sz w:val="28"/>
          <w:szCs w:val="28"/>
        </w:rPr>
        <w:t>日         期：</w:t>
      </w:r>
      <w:r>
        <w:rPr>
          <w:rFonts w:hint="eastAsia" w:ascii="仿宋" w:hAnsi="仿宋" w:eastAsia="仿宋"/>
          <w:sz w:val="28"/>
          <w:szCs w:val="28"/>
          <w:u w:val="single"/>
        </w:rPr>
        <w:t xml:space="preserve">           </w:t>
      </w:r>
      <w:r>
        <w:rPr>
          <w:rFonts w:hint="eastAsia" w:ascii="仿宋" w:hAnsi="仿宋" w:eastAsia="仿宋"/>
          <w:sz w:val="28"/>
          <w:szCs w:val="28"/>
        </w:rPr>
        <w:t>年</w:t>
      </w:r>
      <w:r>
        <w:rPr>
          <w:rFonts w:hint="eastAsia" w:ascii="仿宋" w:hAnsi="仿宋" w:eastAsia="仿宋"/>
          <w:sz w:val="28"/>
          <w:szCs w:val="28"/>
          <w:u w:val="single"/>
        </w:rPr>
        <w:t xml:space="preserve">        </w:t>
      </w:r>
      <w:r>
        <w:rPr>
          <w:rFonts w:hint="eastAsia" w:ascii="仿宋" w:hAnsi="仿宋" w:eastAsia="仿宋"/>
          <w:sz w:val="28"/>
          <w:szCs w:val="28"/>
        </w:rPr>
        <w:t>月</w:t>
      </w:r>
      <w:r>
        <w:rPr>
          <w:rFonts w:hint="eastAsia" w:ascii="仿宋" w:hAnsi="仿宋" w:eastAsia="仿宋"/>
          <w:sz w:val="28"/>
          <w:szCs w:val="28"/>
          <w:u w:val="single"/>
        </w:rPr>
        <w:t xml:space="preserve">        </w:t>
      </w:r>
      <w:r>
        <w:rPr>
          <w:rFonts w:hint="eastAsia" w:ascii="仿宋" w:hAnsi="仿宋" w:eastAsia="仿宋"/>
          <w:sz w:val="28"/>
          <w:szCs w:val="28"/>
        </w:rPr>
        <w:t>日</w:t>
      </w:r>
    </w:p>
    <w:p w14:paraId="0B661DAA">
      <w:pPr>
        <w:adjustRightInd w:val="0"/>
        <w:snapToGrid w:val="0"/>
        <w:spacing w:line="360" w:lineRule="auto"/>
        <w:jc w:val="center"/>
        <w:rPr>
          <w:rFonts w:ascii="黑体" w:hAnsi="黑体" w:eastAsia="黑体"/>
          <w:kern w:val="0"/>
          <w:sz w:val="36"/>
          <w:szCs w:val="36"/>
        </w:rPr>
      </w:pPr>
      <w:r>
        <w:rPr>
          <w:rFonts w:hint="eastAsia" w:ascii="黑体" w:hAnsi="黑体" w:eastAsia="黑体"/>
          <w:kern w:val="0"/>
          <w:sz w:val="36"/>
          <w:szCs w:val="36"/>
        </w:rPr>
        <w:t>投标文件签署授权委托书</w:t>
      </w:r>
    </w:p>
    <w:p w14:paraId="64F12F02">
      <w:pPr>
        <w:pStyle w:val="17"/>
        <w:spacing w:after="120" w:afterLines="50" w:line="440" w:lineRule="exact"/>
        <w:jc w:val="center"/>
        <w:rPr>
          <w:rFonts w:ascii="华文细黑" w:hAnsi="宋体" w:eastAsia="华文细黑"/>
          <w:sz w:val="44"/>
        </w:rPr>
      </w:pPr>
    </w:p>
    <w:p w14:paraId="53235366">
      <w:pPr>
        <w:pStyle w:val="17"/>
        <w:spacing w:line="560" w:lineRule="exact"/>
        <w:ind w:left="178" w:leftChars="85" w:firstLine="560" w:firstLineChars="200"/>
        <w:jc w:val="left"/>
        <w:rPr>
          <w:rFonts w:ascii="仿宋" w:hAnsi="仿宋" w:eastAsia="仿宋"/>
          <w:sz w:val="28"/>
          <w:szCs w:val="28"/>
        </w:rPr>
      </w:pPr>
      <w:r>
        <w:rPr>
          <w:rFonts w:hint="eastAsia" w:ascii="仿宋" w:hAnsi="仿宋" w:eastAsia="仿宋"/>
          <w:sz w:val="28"/>
          <w:szCs w:val="28"/>
        </w:rPr>
        <w:t>本授权委托书声明：我</w:t>
      </w:r>
      <w:r>
        <w:rPr>
          <w:rFonts w:hint="eastAsia" w:ascii="仿宋" w:hAnsi="仿宋" w:eastAsia="仿宋"/>
          <w:sz w:val="28"/>
          <w:szCs w:val="28"/>
          <w:u w:val="single"/>
        </w:rPr>
        <w:t xml:space="preserve">       </w:t>
      </w:r>
      <w:r>
        <w:rPr>
          <w:rFonts w:hint="eastAsia" w:ascii="仿宋" w:hAnsi="仿宋" w:eastAsia="仿宋"/>
          <w:sz w:val="28"/>
          <w:szCs w:val="28"/>
        </w:rPr>
        <w:t>(姓名)系</w:t>
      </w:r>
      <w:r>
        <w:rPr>
          <w:rFonts w:hint="eastAsia" w:ascii="仿宋" w:hAnsi="仿宋" w:eastAsia="仿宋"/>
          <w:sz w:val="28"/>
          <w:szCs w:val="28"/>
          <w:u w:val="single"/>
        </w:rPr>
        <w:t xml:space="preserve">          </w:t>
      </w:r>
      <w:r>
        <w:rPr>
          <w:rFonts w:hint="eastAsia" w:ascii="仿宋" w:hAnsi="仿宋" w:eastAsia="仿宋"/>
          <w:sz w:val="28"/>
          <w:szCs w:val="28"/>
        </w:rPr>
        <w:t>(投标人名称)的法定代表人，现授权委托</w:t>
      </w:r>
      <w:r>
        <w:rPr>
          <w:rFonts w:hint="eastAsia" w:ascii="仿宋" w:hAnsi="仿宋" w:eastAsia="仿宋"/>
          <w:sz w:val="28"/>
          <w:szCs w:val="28"/>
          <w:u w:val="single"/>
        </w:rPr>
        <w:t xml:space="preserve">             </w:t>
      </w:r>
      <w:r>
        <w:rPr>
          <w:rFonts w:hint="eastAsia" w:ascii="仿宋" w:hAnsi="仿宋" w:eastAsia="仿宋"/>
          <w:sz w:val="28"/>
          <w:szCs w:val="28"/>
        </w:rPr>
        <w:t>(单位名称)的</w:t>
      </w:r>
      <w:r>
        <w:rPr>
          <w:rFonts w:hint="eastAsia" w:ascii="仿宋" w:hAnsi="仿宋" w:eastAsia="仿宋"/>
          <w:sz w:val="28"/>
          <w:szCs w:val="28"/>
          <w:u w:val="single"/>
        </w:rPr>
        <w:t xml:space="preserve">             </w:t>
      </w:r>
      <w:r>
        <w:rPr>
          <w:rFonts w:hint="eastAsia" w:ascii="仿宋" w:hAnsi="仿宋" w:eastAsia="仿宋"/>
          <w:sz w:val="28"/>
          <w:szCs w:val="28"/>
        </w:rPr>
        <w:t>(姓名)为我公司签署</w:t>
      </w:r>
      <w:r>
        <w:rPr>
          <w:rFonts w:hint="eastAsia" w:ascii="仿宋" w:hAnsi="仿宋" w:eastAsia="仿宋"/>
          <w:sz w:val="28"/>
          <w:szCs w:val="28"/>
          <w:u w:val="single"/>
        </w:rPr>
        <w:t xml:space="preserve">                </w:t>
      </w:r>
      <w:r>
        <w:rPr>
          <w:rFonts w:hint="eastAsia" w:ascii="仿宋" w:hAnsi="仿宋" w:eastAsia="仿宋"/>
          <w:sz w:val="28"/>
          <w:szCs w:val="28"/>
        </w:rPr>
        <w:t>投标文件的法定代表人的授权委托代理人，我承认代理人全权代表我所签署的</w:t>
      </w:r>
      <w:r>
        <w:rPr>
          <w:rFonts w:hint="eastAsia" w:ascii="仿宋" w:hAnsi="仿宋" w:eastAsia="仿宋"/>
          <w:sz w:val="28"/>
          <w:szCs w:val="28"/>
          <w:u w:val="single"/>
        </w:rPr>
        <w:t xml:space="preserve">                  </w:t>
      </w:r>
      <w:r>
        <w:rPr>
          <w:rFonts w:hint="eastAsia" w:ascii="仿宋" w:hAnsi="仿宋" w:eastAsia="仿宋"/>
          <w:sz w:val="28"/>
          <w:szCs w:val="28"/>
        </w:rPr>
        <w:t>投标文件的内容。</w:t>
      </w:r>
    </w:p>
    <w:p w14:paraId="4929A723">
      <w:pPr>
        <w:pStyle w:val="17"/>
        <w:spacing w:line="560" w:lineRule="exact"/>
        <w:ind w:left="178" w:leftChars="85" w:firstLine="560" w:firstLineChars="200"/>
        <w:rPr>
          <w:rFonts w:ascii="仿宋" w:hAnsi="仿宋" w:eastAsia="仿宋"/>
          <w:sz w:val="28"/>
          <w:szCs w:val="28"/>
        </w:rPr>
      </w:pPr>
      <w:r>
        <w:rPr>
          <w:rFonts w:hint="eastAsia" w:ascii="仿宋" w:hAnsi="仿宋" w:eastAsia="仿宋"/>
          <w:sz w:val="28"/>
          <w:szCs w:val="28"/>
        </w:rPr>
        <w:t>代理人无转委托权，特此委托。</w:t>
      </w:r>
    </w:p>
    <w:p w14:paraId="29C41832">
      <w:pPr>
        <w:pStyle w:val="17"/>
        <w:spacing w:line="560" w:lineRule="exact"/>
        <w:ind w:left="85" w:firstLine="720"/>
        <w:rPr>
          <w:rFonts w:ascii="仿宋" w:hAnsi="仿宋" w:eastAsia="仿宋"/>
          <w:sz w:val="28"/>
          <w:szCs w:val="28"/>
        </w:rPr>
      </w:pPr>
    </w:p>
    <w:tbl>
      <w:tblPr>
        <w:tblStyle w:val="34"/>
        <w:tblW w:w="0" w:type="auto"/>
        <w:tblInd w:w="39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65"/>
      </w:tblGrid>
      <w:tr w14:paraId="2795BB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25" w:hRule="atLeast"/>
        </w:trPr>
        <w:tc>
          <w:tcPr>
            <w:tcW w:w="8628" w:type="dxa"/>
            <w:vAlign w:val="center"/>
          </w:tcPr>
          <w:p w14:paraId="0380705C">
            <w:pPr>
              <w:tabs>
                <w:tab w:val="left" w:pos="7740"/>
              </w:tabs>
              <w:jc w:val="center"/>
              <w:rPr>
                <w:rFonts w:ascii="仿宋" w:hAnsi="仿宋" w:eastAsia="仿宋" w:cs="仿宋_GB2312"/>
                <w:sz w:val="28"/>
                <w:szCs w:val="28"/>
              </w:rPr>
            </w:pPr>
            <w:r>
              <w:rPr>
                <w:rFonts w:hint="eastAsia" w:ascii="仿宋" w:hAnsi="仿宋" w:eastAsia="仿宋" w:cs="仿宋_GB2312"/>
                <w:sz w:val="28"/>
                <w:szCs w:val="28"/>
              </w:rPr>
              <w:t>粘贴委托代理人身份证复印件</w:t>
            </w:r>
          </w:p>
        </w:tc>
      </w:tr>
    </w:tbl>
    <w:p w14:paraId="01709418">
      <w:pPr>
        <w:tabs>
          <w:tab w:val="left" w:pos="7740"/>
        </w:tabs>
        <w:spacing w:line="560" w:lineRule="exact"/>
        <w:ind w:firstLine="560" w:firstLineChars="200"/>
        <w:rPr>
          <w:rFonts w:ascii="仿宋" w:hAnsi="仿宋" w:eastAsia="仿宋" w:cs="仿宋_GB2312"/>
          <w:sz w:val="28"/>
          <w:szCs w:val="28"/>
        </w:rPr>
      </w:pPr>
    </w:p>
    <w:p w14:paraId="3E1A0856">
      <w:pPr>
        <w:pStyle w:val="17"/>
        <w:spacing w:line="560" w:lineRule="exact"/>
        <w:ind w:left="85" w:firstLine="560" w:firstLineChars="200"/>
        <w:rPr>
          <w:rFonts w:ascii="仿宋" w:hAnsi="仿宋" w:eastAsia="仿宋"/>
          <w:sz w:val="28"/>
          <w:szCs w:val="28"/>
        </w:rPr>
      </w:pPr>
    </w:p>
    <w:p w14:paraId="24E2396F">
      <w:pPr>
        <w:pStyle w:val="17"/>
        <w:spacing w:line="560" w:lineRule="exact"/>
        <w:ind w:left="85" w:firstLine="560" w:firstLineChars="200"/>
        <w:rPr>
          <w:rFonts w:ascii="仿宋" w:hAnsi="仿宋" w:eastAsia="仿宋"/>
          <w:sz w:val="28"/>
          <w:szCs w:val="28"/>
        </w:rPr>
      </w:pPr>
    </w:p>
    <w:p w14:paraId="48D89C3A">
      <w:pPr>
        <w:pStyle w:val="17"/>
        <w:spacing w:line="560" w:lineRule="exact"/>
        <w:ind w:left="84" w:leftChars="40" w:firstLine="560" w:firstLineChars="200"/>
        <w:rPr>
          <w:rFonts w:ascii="仿宋" w:hAnsi="仿宋" w:eastAsia="仿宋"/>
          <w:sz w:val="28"/>
          <w:szCs w:val="28"/>
          <w:u w:val="single"/>
        </w:rPr>
      </w:pPr>
      <w:r>
        <w:rPr>
          <w:rFonts w:hint="eastAsia" w:ascii="仿宋" w:hAnsi="仿宋" w:eastAsia="仿宋"/>
          <w:sz w:val="28"/>
          <w:szCs w:val="28"/>
        </w:rPr>
        <w:t>代理人：</w:t>
      </w:r>
      <w:r>
        <w:rPr>
          <w:rFonts w:hint="eastAsia" w:ascii="仿宋" w:hAnsi="仿宋" w:eastAsia="仿宋"/>
          <w:sz w:val="28"/>
          <w:szCs w:val="28"/>
          <w:u w:val="single"/>
        </w:rPr>
        <w:t xml:space="preserve">             </w:t>
      </w:r>
      <w:r>
        <w:rPr>
          <w:rFonts w:hint="eastAsia" w:ascii="仿宋" w:hAnsi="仿宋" w:eastAsia="仿宋"/>
          <w:sz w:val="28"/>
          <w:szCs w:val="28"/>
        </w:rPr>
        <w:t>性别：</w:t>
      </w:r>
      <w:r>
        <w:rPr>
          <w:rFonts w:hint="eastAsia" w:ascii="仿宋" w:hAnsi="仿宋" w:eastAsia="仿宋"/>
          <w:sz w:val="28"/>
          <w:szCs w:val="28"/>
          <w:u w:val="single"/>
        </w:rPr>
        <w:t xml:space="preserve">          </w:t>
      </w:r>
      <w:r>
        <w:rPr>
          <w:rFonts w:hint="eastAsia" w:ascii="仿宋" w:hAnsi="仿宋" w:eastAsia="仿宋"/>
          <w:sz w:val="28"/>
          <w:szCs w:val="28"/>
        </w:rPr>
        <w:t>年龄：</w:t>
      </w:r>
      <w:r>
        <w:rPr>
          <w:rFonts w:hint="eastAsia" w:ascii="仿宋" w:hAnsi="仿宋" w:eastAsia="仿宋"/>
          <w:sz w:val="28"/>
          <w:szCs w:val="28"/>
          <w:u w:val="single"/>
        </w:rPr>
        <w:t xml:space="preserve">             </w:t>
      </w:r>
    </w:p>
    <w:p w14:paraId="30E0E795">
      <w:pPr>
        <w:pStyle w:val="17"/>
        <w:spacing w:line="560" w:lineRule="exact"/>
        <w:ind w:left="84" w:leftChars="40" w:firstLine="560" w:firstLineChars="200"/>
        <w:rPr>
          <w:rFonts w:ascii="仿宋" w:hAnsi="仿宋" w:eastAsia="仿宋"/>
          <w:sz w:val="28"/>
          <w:szCs w:val="28"/>
          <w:u w:val="single"/>
        </w:rPr>
      </w:pPr>
      <w:r>
        <w:rPr>
          <w:rFonts w:hint="eastAsia" w:ascii="仿宋" w:hAnsi="仿宋" w:eastAsia="仿宋"/>
          <w:sz w:val="28"/>
          <w:szCs w:val="28"/>
        </w:rPr>
        <w:t>身份证号码：</w:t>
      </w:r>
      <w:r>
        <w:rPr>
          <w:rFonts w:hint="eastAsia" w:ascii="仿宋" w:hAnsi="仿宋" w:eastAsia="仿宋"/>
          <w:sz w:val="28"/>
          <w:szCs w:val="28"/>
          <w:u w:val="single"/>
        </w:rPr>
        <w:t xml:space="preserve">                       </w:t>
      </w:r>
      <w:r>
        <w:rPr>
          <w:rFonts w:hint="eastAsia" w:ascii="仿宋" w:hAnsi="仿宋" w:eastAsia="仿宋"/>
          <w:sz w:val="28"/>
          <w:szCs w:val="28"/>
        </w:rPr>
        <w:t>职务：</w:t>
      </w:r>
      <w:r>
        <w:rPr>
          <w:rFonts w:hint="eastAsia" w:ascii="仿宋" w:hAnsi="仿宋" w:eastAsia="仿宋"/>
          <w:sz w:val="28"/>
          <w:szCs w:val="28"/>
          <w:u w:val="single"/>
        </w:rPr>
        <w:t xml:space="preserve">               </w:t>
      </w:r>
    </w:p>
    <w:p w14:paraId="407892FF">
      <w:pPr>
        <w:pStyle w:val="17"/>
        <w:spacing w:line="560" w:lineRule="exact"/>
        <w:ind w:left="84" w:leftChars="40" w:firstLine="560" w:firstLineChars="200"/>
        <w:rPr>
          <w:rFonts w:ascii="仿宋" w:hAnsi="仿宋" w:eastAsia="仿宋"/>
          <w:sz w:val="28"/>
          <w:szCs w:val="28"/>
          <w:u w:val="single"/>
        </w:rPr>
      </w:pPr>
      <w:r>
        <w:rPr>
          <w:rFonts w:hint="eastAsia" w:ascii="仿宋" w:hAnsi="仿宋" w:eastAsia="仿宋"/>
          <w:sz w:val="28"/>
          <w:szCs w:val="28"/>
        </w:rPr>
        <w:t>投标人(盖章)：</w:t>
      </w:r>
      <w:r>
        <w:rPr>
          <w:rFonts w:hint="eastAsia" w:ascii="仿宋" w:hAnsi="仿宋" w:eastAsia="仿宋"/>
          <w:sz w:val="28"/>
          <w:szCs w:val="28"/>
          <w:u w:val="single"/>
        </w:rPr>
        <w:t xml:space="preserve">                                           </w:t>
      </w:r>
    </w:p>
    <w:p w14:paraId="1B5D261F">
      <w:pPr>
        <w:pStyle w:val="17"/>
        <w:spacing w:line="560" w:lineRule="exact"/>
        <w:ind w:left="84" w:leftChars="40" w:firstLine="560" w:firstLineChars="200"/>
        <w:rPr>
          <w:rFonts w:ascii="仿宋" w:hAnsi="仿宋" w:eastAsia="仿宋"/>
          <w:sz w:val="28"/>
          <w:szCs w:val="28"/>
        </w:rPr>
      </w:pPr>
      <w:r>
        <w:rPr>
          <w:rFonts w:hint="eastAsia" w:ascii="仿宋" w:hAnsi="仿宋" w:eastAsia="仿宋"/>
          <w:sz w:val="28"/>
          <w:szCs w:val="28"/>
        </w:rPr>
        <w:t>法定代表人(签字或盖章)：</w:t>
      </w:r>
      <w:r>
        <w:rPr>
          <w:rFonts w:hint="eastAsia" w:ascii="仿宋" w:hAnsi="仿宋" w:eastAsia="仿宋"/>
          <w:sz w:val="28"/>
          <w:szCs w:val="28"/>
          <w:u w:val="single"/>
        </w:rPr>
        <w:t xml:space="preserve">                                 </w:t>
      </w:r>
    </w:p>
    <w:p w14:paraId="58D697B0">
      <w:pPr>
        <w:pStyle w:val="17"/>
        <w:spacing w:line="560" w:lineRule="exact"/>
        <w:ind w:left="84" w:leftChars="40" w:firstLine="560" w:firstLineChars="200"/>
        <w:rPr>
          <w:rFonts w:ascii="仿宋" w:hAnsi="仿宋" w:eastAsia="仿宋"/>
          <w:sz w:val="28"/>
          <w:szCs w:val="28"/>
        </w:rPr>
      </w:pPr>
      <w:r>
        <w:rPr>
          <w:rFonts w:hint="eastAsia" w:ascii="仿宋" w:hAnsi="仿宋" w:eastAsia="仿宋"/>
          <w:sz w:val="28"/>
          <w:szCs w:val="28"/>
        </w:rPr>
        <w:t>授权委托有效日期：</w:t>
      </w:r>
      <w:r>
        <w:rPr>
          <w:rFonts w:hint="eastAsia" w:ascii="仿宋" w:hAnsi="仿宋" w:eastAsia="仿宋"/>
          <w:sz w:val="28"/>
          <w:szCs w:val="28"/>
          <w:u w:val="single"/>
        </w:rPr>
        <w:t xml:space="preserve">     </w:t>
      </w:r>
      <w:r>
        <w:rPr>
          <w:rFonts w:hint="eastAsia" w:ascii="仿宋" w:hAnsi="仿宋" w:eastAsia="仿宋"/>
          <w:sz w:val="28"/>
          <w:szCs w:val="28"/>
        </w:rPr>
        <w:t>年</w:t>
      </w:r>
      <w:r>
        <w:rPr>
          <w:rFonts w:hint="eastAsia" w:ascii="仿宋" w:hAnsi="仿宋" w:eastAsia="仿宋"/>
          <w:sz w:val="28"/>
          <w:szCs w:val="28"/>
          <w:u w:val="single"/>
        </w:rPr>
        <w:t xml:space="preserve">   </w:t>
      </w:r>
      <w:r>
        <w:rPr>
          <w:rFonts w:hint="eastAsia" w:ascii="仿宋" w:hAnsi="仿宋" w:eastAsia="仿宋"/>
          <w:sz w:val="28"/>
          <w:szCs w:val="28"/>
        </w:rPr>
        <w:t>月</w:t>
      </w:r>
      <w:r>
        <w:rPr>
          <w:rFonts w:hint="eastAsia" w:ascii="仿宋" w:hAnsi="仿宋" w:eastAsia="仿宋"/>
          <w:sz w:val="28"/>
          <w:szCs w:val="28"/>
          <w:u w:val="single"/>
        </w:rPr>
        <w:t xml:space="preserve">   </w:t>
      </w:r>
      <w:r>
        <w:rPr>
          <w:rFonts w:hint="eastAsia" w:ascii="仿宋" w:hAnsi="仿宋" w:eastAsia="仿宋"/>
          <w:sz w:val="28"/>
          <w:szCs w:val="28"/>
        </w:rPr>
        <w:t>日至</w:t>
      </w:r>
      <w:r>
        <w:rPr>
          <w:rFonts w:hint="eastAsia" w:ascii="仿宋" w:hAnsi="仿宋" w:eastAsia="仿宋"/>
          <w:sz w:val="28"/>
          <w:szCs w:val="28"/>
          <w:u w:val="single"/>
        </w:rPr>
        <w:t xml:space="preserve">    </w:t>
      </w:r>
      <w:r>
        <w:rPr>
          <w:rFonts w:hint="eastAsia" w:ascii="仿宋" w:hAnsi="仿宋" w:eastAsia="仿宋"/>
          <w:sz w:val="28"/>
          <w:szCs w:val="28"/>
        </w:rPr>
        <w:t>年</w:t>
      </w:r>
      <w:r>
        <w:rPr>
          <w:rFonts w:hint="eastAsia" w:ascii="仿宋" w:hAnsi="仿宋" w:eastAsia="仿宋"/>
          <w:sz w:val="28"/>
          <w:szCs w:val="28"/>
          <w:u w:val="single"/>
        </w:rPr>
        <w:t xml:space="preserve">  </w:t>
      </w:r>
      <w:r>
        <w:rPr>
          <w:rFonts w:hint="eastAsia" w:ascii="仿宋" w:hAnsi="仿宋" w:eastAsia="仿宋"/>
          <w:sz w:val="28"/>
          <w:szCs w:val="28"/>
        </w:rPr>
        <w:t>月</w:t>
      </w:r>
      <w:r>
        <w:rPr>
          <w:rFonts w:hint="eastAsia" w:ascii="仿宋" w:hAnsi="仿宋" w:eastAsia="仿宋"/>
          <w:sz w:val="28"/>
          <w:szCs w:val="28"/>
          <w:u w:val="single"/>
        </w:rPr>
        <w:t xml:space="preserve">    </w:t>
      </w:r>
      <w:r>
        <w:rPr>
          <w:rFonts w:hint="eastAsia" w:ascii="仿宋" w:hAnsi="仿宋" w:eastAsia="仿宋"/>
          <w:sz w:val="28"/>
          <w:szCs w:val="28"/>
        </w:rPr>
        <w:t>日</w:t>
      </w:r>
    </w:p>
    <w:p w14:paraId="2BF0D4E1">
      <w:pPr>
        <w:pStyle w:val="17"/>
        <w:spacing w:line="560" w:lineRule="exact"/>
        <w:ind w:firstLine="480" w:firstLineChars="200"/>
        <w:rPr>
          <w:sz w:val="24"/>
        </w:rPr>
      </w:pPr>
      <w:r>
        <w:rPr>
          <w:sz w:val="24"/>
        </w:rPr>
        <w:br w:type="page"/>
      </w:r>
    </w:p>
    <w:p w14:paraId="06EA0095">
      <w:pPr>
        <w:adjustRightInd w:val="0"/>
        <w:snapToGrid w:val="0"/>
        <w:spacing w:line="560" w:lineRule="exact"/>
        <w:jc w:val="center"/>
        <w:rPr>
          <w:rFonts w:ascii="黑体" w:hAnsi="黑体" w:eastAsia="黑体"/>
          <w:kern w:val="0"/>
          <w:sz w:val="36"/>
          <w:szCs w:val="36"/>
        </w:rPr>
      </w:pPr>
      <w:r>
        <w:rPr>
          <w:rFonts w:hint="eastAsia" w:ascii="黑体" w:hAnsi="黑体" w:eastAsia="黑体"/>
          <w:kern w:val="0"/>
          <w:sz w:val="36"/>
          <w:szCs w:val="36"/>
        </w:rPr>
        <w:t>投  标  函</w:t>
      </w:r>
    </w:p>
    <w:p w14:paraId="7B7F00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60" w:lineRule="exact"/>
        <w:ind w:firstLine="560" w:firstLineChars="200"/>
        <w:jc w:val="left"/>
        <w:rPr>
          <w:rFonts w:ascii="仿宋" w:hAnsi="仿宋" w:eastAsia="仿宋"/>
          <w:sz w:val="28"/>
          <w:szCs w:val="28"/>
        </w:rPr>
      </w:pPr>
      <w:r>
        <w:rPr>
          <w:rFonts w:hint="eastAsia" w:ascii="仿宋" w:hAnsi="仿宋" w:eastAsia="仿宋"/>
          <w:sz w:val="28"/>
          <w:szCs w:val="28"/>
        </w:rPr>
        <w:t>致：</w:t>
      </w:r>
      <w:r>
        <w:rPr>
          <w:rFonts w:hint="eastAsia" w:ascii="仿宋" w:hAnsi="仿宋" w:eastAsia="仿宋"/>
          <w:sz w:val="28"/>
          <w:szCs w:val="28"/>
          <w:u w:val="single"/>
        </w:rPr>
        <w:t xml:space="preserve">                       </w:t>
      </w:r>
    </w:p>
    <w:p w14:paraId="2FA9793C">
      <w:pPr>
        <w:spacing w:line="560" w:lineRule="exact"/>
        <w:ind w:firstLine="560" w:firstLineChars="200"/>
        <w:rPr>
          <w:rFonts w:ascii="仿宋" w:hAnsi="仿宋" w:eastAsia="仿宋"/>
          <w:sz w:val="28"/>
          <w:szCs w:val="28"/>
        </w:rPr>
      </w:pPr>
      <w:r>
        <w:rPr>
          <w:rFonts w:hint="eastAsia" w:ascii="仿宋" w:hAnsi="仿宋" w:eastAsia="仿宋"/>
          <w:sz w:val="28"/>
          <w:szCs w:val="28"/>
        </w:rPr>
        <w:t>1.根据已收到贵方的</w:t>
      </w:r>
      <w:r>
        <w:rPr>
          <w:rFonts w:hint="eastAsia" w:ascii="仿宋" w:hAnsi="仿宋" w:eastAsia="仿宋" w:cs="宋体"/>
          <w:kern w:val="0"/>
          <w:sz w:val="28"/>
          <w:szCs w:val="28"/>
          <w:u w:val="single"/>
        </w:rPr>
        <w:t xml:space="preserve">                    </w:t>
      </w:r>
      <w:r>
        <w:rPr>
          <w:rFonts w:hint="eastAsia" w:ascii="仿宋" w:hAnsi="仿宋" w:eastAsia="仿宋"/>
          <w:sz w:val="28"/>
          <w:szCs w:val="28"/>
        </w:rPr>
        <w:t>的招标文件，并已详细审核了全部招标文件及有关附件。</w:t>
      </w:r>
    </w:p>
    <w:p w14:paraId="11404DDB">
      <w:pPr>
        <w:spacing w:line="560" w:lineRule="exact"/>
        <w:ind w:firstLine="560" w:firstLineChars="200"/>
        <w:rPr>
          <w:rFonts w:ascii="仿宋" w:hAnsi="仿宋" w:eastAsia="仿宋"/>
          <w:sz w:val="28"/>
          <w:szCs w:val="28"/>
        </w:rPr>
      </w:pPr>
      <w:r>
        <w:rPr>
          <w:rFonts w:hint="eastAsia" w:ascii="仿宋" w:hAnsi="仿宋" w:eastAsia="仿宋"/>
          <w:sz w:val="28"/>
          <w:szCs w:val="28"/>
        </w:rPr>
        <w:t>2.遵照《中华人民共和国招标投标法》等有关规定，经研究上述招标文件的投标须知、合同条款、需求标准、需求清单及其他有关文件后，我方承诺：愿以</w:t>
      </w:r>
    </w:p>
    <w:p w14:paraId="40B2FC4F">
      <w:pPr>
        <w:spacing w:line="560" w:lineRule="exact"/>
        <w:ind w:firstLine="560" w:firstLineChars="200"/>
        <w:rPr>
          <w:rFonts w:ascii="仿宋" w:hAnsi="仿宋" w:eastAsia="仿宋"/>
          <w:sz w:val="28"/>
          <w:szCs w:val="28"/>
          <w:u w:val="single"/>
        </w:rPr>
      </w:pPr>
      <w:r>
        <w:rPr>
          <w:rFonts w:hint="eastAsia" w:ascii="仿宋" w:hAnsi="仿宋" w:eastAsia="仿宋"/>
          <w:sz w:val="28"/>
          <w:szCs w:val="28"/>
        </w:rPr>
        <w:t>币种：</w:t>
      </w:r>
      <w:r>
        <w:rPr>
          <w:rFonts w:hint="eastAsia" w:ascii="仿宋" w:hAnsi="仿宋" w:eastAsia="仿宋"/>
          <w:sz w:val="28"/>
          <w:szCs w:val="28"/>
          <w:u w:val="single"/>
        </w:rPr>
        <w:t xml:space="preserve">            </w:t>
      </w:r>
    </w:p>
    <w:p w14:paraId="4766D69E">
      <w:pPr>
        <w:spacing w:line="560" w:lineRule="exact"/>
        <w:ind w:firstLine="560" w:firstLineChars="200"/>
        <w:rPr>
          <w:rFonts w:ascii="仿宋" w:hAnsi="仿宋" w:eastAsia="仿宋"/>
          <w:sz w:val="28"/>
          <w:szCs w:val="28"/>
        </w:rPr>
      </w:pPr>
      <w:r>
        <w:rPr>
          <w:rFonts w:hint="eastAsia" w:ascii="仿宋" w:hAnsi="仿宋" w:eastAsia="仿宋"/>
          <w:sz w:val="28"/>
          <w:szCs w:val="28"/>
        </w:rPr>
        <w:t>金额(大写)</w:t>
      </w:r>
      <w:r>
        <w:rPr>
          <w:rFonts w:hint="eastAsia" w:ascii="仿宋" w:hAnsi="仿宋" w:eastAsia="仿宋"/>
          <w:sz w:val="28"/>
          <w:szCs w:val="28"/>
          <w:u w:val="single"/>
        </w:rPr>
        <w:t xml:space="preserve">                                       </w:t>
      </w:r>
      <w:r>
        <w:rPr>
          <w:rFonts w:hint="eastAsia" w:ascii="仿宋" w:hAnsi="仿宋" w:eastAsia="仿宋"/>
          <w:sz w:val="28"/>
          <w:szCs w:val="28"/>
        </w:rPr>
        <w:t>元</w:t>
      </w:r>
    </w:p>
    <w:p w14:paraId="4439395B">
      <w:pPr>
        <w:spacing w:line="560" w:lineRule="exact"/>
        <w:ind w:firstLine="560" w:firstLineChars="200"/>
        <w:rPr>
          <w:rFonts w:ascii="仿宋" w:hAnsi="仿宋" w:eastAsia="仿宋"/>
          <w:sz w:val="28"/>
          <w:szCs w:val="28"/>
        </w:rPr>
      </w:pPr>
      <w:r>
        <w:rPr>
          <w:rFonts w:hint="eastAsia" w:ascii="仿宋" w:hAnsi="仿宋" w:eastAsia="仿宋"/>
          <w:sz w:val="28"/>
          <w:szCs w:val="28"/>
        </w:rPr>
        <w:t>(小写)</w:t>
      </w:r>
      <w:r>
        <w:rPr>
          <w:rFonts w:hint="eastAsia" w:ascii="仿宋" w:hAnsi="仿宋" w:eastAsia="仿宋"/>
          <w:sz w:val="28"/>
          <w:szCs w:val="28"/>
          <w:u w:val="single"/>
        </w:rPr>
        <w:t xml:space="preserve">                                         </w:t>
      </w:r>
      <w:r>
        <w:rPr>
          <w:rFonts w:hint="eastAsia" w:ascii="仿宋" w:hAnsi="仿宋" w:eastAsia="仿宋"/>
          <w:sz w:val="28"/>
          <w:szCs w:val="28"/>
        </w:rPr>
        <w:t>元</w:t>
      </w:r>
    </w:p>
    <w:p w14:paraId="236608AC">
      <w:pPr>
        <w:spacing w:line="560" w:lineRule="exact"/>
        <w:ind w:firstLine="560" w:firstLineChars="200"/>
        <w:rPr>
          <w:rFonts w:ascii="仿宋" w:hAnsi="仿宋" w:eastAsia="仿宋"/>
          <w:sz w:val="28"/>
          <w:szCs w:val="28"/>
        </w:rPr>
      </w:pPr>
      <w:r>
        <w:rPr>
          <w:rFonts w:hint="eastAsia" w:ascii="仿宋" w:hAnsi="仿宋" w:eastAsia="仿宋"/>
          <w:sz w:val="28"/>
          <w:szCs w:val="28"/>
        </w:rPr>
        <w:t>的投标报价并按上述合同条款、需求标准、需求清单等的要求完成上述招标项目内容并提交合格的成果文件。</w:t>
      </w:r>
    </w:p>
    <w:p w14:paraId="3F1DB691">
      <w:pPr>
        <w:spacing w:line="560" w:lineRule="exact"/>
        <w:ind w:firstLine="560" w:firstLineChars="200"/>
        <w:rPr>
          <w:rFonts w:ascii="仿宋" w:hAnsi="仿宋" w:eastAsia="仿宋"/>
          <w:sz w:val="28"/>
          <w:szCs w:val="28"/>
        </w:rPr>
      </w:pPr>
      <w:r>
        <w:rPr>
          <w:rFonts w:hint="eastAsia" w:ascii="仿宋" w:hAnsi="仿宋" w:eastAsia="仿宋"/>
          <w:sz w:val="28"/>
          <w:szCs w:val="28"/>
        </w:rPr>
        <w:t>3.我方同意所递交的投标文件在投标须知规定的投标有效期内有效，在此期间内我方的投标有可能中标，我方将受此约束。如果在投标有效期内撤回投标或放弃中标资格，我方的投标担保将全部被没收，给贵方造成的损失超过我方投标担保金额的，贵方还有权要求我方对超过部分进行赔偿。</w:t>
      </w:r>
    </w:p>
    <w:p w14:paraId="5F2C3876">
      <w:pPr>
        <w:spacing w:line="560" w:lineRule="exact"/>
        <w:ind w:firstLine="560" w:firstLineChars="200"/>
        <w:rPr>
          <w:rFonts w:ascii="仿宋" w:hAnsi="仿宋" w:eastAsia="仿宋"/>
          <w:sz w:val="28"/>
          <w:szCs w:val="28"/>
        </w:rPr>
      </w:pPr>
      <w:r>
        <w:rPr>
          <w:rFonts w:hint="eastAsia" w:ascii="仿宋" w:hAnsi="仿宋" w:eastAsia="仿宋"/>
          <w:sz w:val="28"/>
          <w:szCs w:val="28"/>
        </w:rPr>
        <w:t>4.如果我方中标，我方保证按招标文件规定的服务周期，在</w:t>
      </w:r>
      <w:r>
        <w:rPr>
          <w:rFonts w:hint="eastAsia" w:ascii="仿宋" w:hAnsi="仿宋" w:eastAsia="仿宋"/>
          <w:sz w:val="28"/>
          <w:szCs w:val="28"/>
          <w:u w:val="single"/>
        </w:rPr>
        <w:t xml:space="preserve">     </w:t>
      </w:r>
      <w:r>
        <w:rPr>
          <w:rFonts w:hint="eastAsia" w:ascii="仿宋" w:hAnsi="仿宋" w:eastAsia="仿宋"/>
          <w:sz w:val="28"/>
          <w:szCs w:val="28"/>
        </w:rPr>
        <w:t>日历天内完成招标项目内容并提交符合招标文件要求的成果文件。</w:t>
      </w:r>
    </w:p>
    <w:p w14:paraId="0ACC72DF">
      <w:pPr>
        <w:spacing w:line="560" w:lineRule="exact"/>
        <w:ind w:firstLine="560" w:firstLineChars="200"/>
        <w:rPr>
          <w:rFonts w:ascii="仿宋" w:hAnsi="仿宋" w:eastAsia="仿宋"/>
          <w:sz w:val="28"/>
          <w:szCs w:val="28"/>
        </w:rPr>
      </w:pPr>
      <w:r>
        <w:rPr>
          <w:rFonts w:hint="eastAsia" w:ascii="仿宋" w:hAnsi="仿宋" w:eastAsia="仿宋"/>
          <w:sz w:val="28"/>
          <w:szCs w:val="28"/>
        </w:rPr>
        <w:t>5.除非另外达成协议并生效，贵方的中标通知书和本投标文件将成为约束双方的合同文件的组成部分。</w:t>
      </w:r>
    </w:p>
    <w:p w14:paraId="29AD762E">
      <w:pPr>
        <w:spacing w:line="560" w:lineRule="exact"/>
        <w:ind w:firstLine="560" w:firstLineChars="200"/>
        <w:rPr>
          <w:rFonts w:ascii="仿宋" w:hAnsi="仿宋" w:eastAsia="仿宋"/>
          <w:sz w:val="28"/>
          <w:szCs w:val="28"/>
        </w:rPr>
      </w:pPr>
      <w:r>
        <w:rPr>
          <w:rFonts w:hint="eastAsia" w:ascii="仿宋" w:hAnsi="仿宋" w:eastAsia="仿宋"/>
          <w:sz w:val="28"/>
          <w:szCs w:val="28"/>
        </w:rPr>
        <w:t>6.我方的投标担保与本投标函同时递交。</w:t>
      </w:r>
    </w:p>
    <w:p w14:paraId="1779B98D">
      <w:pPr>
        <w:spacing w:line="560" w:lineRule="exact"/>
        <w:ind w:firstLine="560" w:firstLineChars="200"/>
        <w:rPr>
          <w:rFonts w:ascii="仿宋" w:hAnsi="仿宋" w:eastAsia="仿宋"/>
          <w:sz w:val="28"/>
          <w:szCs w:val="28"/>
        </w:rPr>
      </w:pPr>
      <w:r>
        <w:rPr>
          <w:rFonts w:hint="eastAsia" w:ascii="仿宋" w:hAnsi="仿宋" w:eastAsia="仿宋"/>
          <w:sz w:val="28"/>
          <w:szCs w:val="28"/>
        </w:rPr>
        <w:t>投标担保采用：□投标保函或现金□支票□转账方式</w:t>
      </w:r>
    </w:p>
    <w:p w14:paraId="2D16A703">
      <w:pPr>
        <w:spacing w:line="560" w:lineRule="exact"/>
        <w:ind w:firstLine="560" w:firstLineChars="200"/>
        <w:rPr>
          <w:rFonts w:ascii="仿宋" w:hAnsi="仿宋" w:eastAsia="仿宋"/>
          <w:sz w:val="28"/>
          <w:szCs w:val="28"/>
          <w:u w:val="single"/>
        </w:rPr>
      </w:pPr>
      <w:r>
        <w:rPr>
          <w:rFonts w:hint="eastAsia" w:ascii="仿宋" w:hAnsi="仿宋" w:eastAsia="仿宋"/>
          <w:sz w:val="28"/>
          <w:szCs w:val="28"/>
        </w:rPr>
        <w:t>投标担保的币种：</w:t>
      </w:r>
      <w:r>
        <w:rPr>
          <w:rFonts w:hint="eastAsia" w:ascii="仿宋" w:hAnsi="仿宋" w:eastAsia="仿宋"/>
          <w:sz w:val="28"/>
          <w:szCs w:val="28"/>
          <w:u w:val="single"/>
        </w:rPr>
        <w:t xml:space="preserve">                </w:t>
      </w:r>
    </w:p>
    <w:p w14:paraId="5846023F">
      <w:pPr>
        <w:spacing w:line="560" w:lineRule="exact"/>
        <w:ind w:firstLine="560" w:firstLineChars="200"/>
        <w:rPr>
          <w:rFonts w:ascii="仿宋" w:hAnsi="仿宋" w:eastAsia="仿宋"/>
          <w:sz w:val="28"/>
          <w:szCs w:val="28"/>
        </w:rPr>
      </w:pPr>
      <w:r>
        <w:rPr>
          <w:rFonts w:hint="eastAsia" w:ascii="仿宋" w:hAnsi="仿宋" w:eastAsia="仿宋"/>
          <w:sz w:val="28"/>
          <w:szCs w:val="28"/>
        </w:rPr>
        <w:t>金额(大写)</w:t>
      </w:r>
      <w:r>
        <w:rPr>
          <w:rFonts w:hint="eastAsia" w:ascii="仿宋" w:hAnsi="仿宋" w:eastAsia="仿宋"/>
          <w:sz w:val="28"/>
          <w:szCs w:val="28"/>
          <w:u w:val="single"/>
        </w:rPr>
        <w:t xml:space="preserve">                                    </w:t>
      </w:r>
    </w:p>
    <w:p w14:paraId="2557897E">
      <w:pPr>
        <w:spacing w:line="560" w:lineRule="exact"/>
        <w:ind w:firstLine="560" w:firstLineChars="200"/>
        <w:rPr>
          <w:rFonts w:ascii="仿宋" w:hAnsi="仿宋" w:eastAsia="仿宋"/>
          <w:sz w:val="28"/>
          <w:szCs w:val="28"/>
        </w:rPr>
      </w:pPr>
      <w:r>
        <w:rPr>
          <w:rFonts w:hint="eastAsia" w:ascii="仿宋" w:hAnsi="仿宋" w:eastAsia="仿宋"/>
          <w:sz w:val="28"/>
          <w:szCs w:val="28"/>
        </w:rPr>
        <w:t xml:space="preserve">(小写) </w:t>
      </w:r>
      <w:r>
        <w:rPr>
          <w:rFonts w:hint="eastAsia" w:ascii="仿宋" w:hAnsi="仿宋" w:eastAsia="仿宋"/>
          <w:sz w:val="28"/>
          <w:szCs w:val="28"/>
          <w:u w:val="single"/>
        </w:rPr>
        <w:t xml:space="preserve">                                   </w:t>
      </w:r>
    </w:p>
    <w:p w14:paraId="6075B4FA">
      <w:pPr>
        <w:spacing w:line="560" w:lineRule="exact"/>
        <w:ind w:firstLine="560" w:firstLineChars="200"/>
        <w:rPr>
          <w:rFonts w:ascii="仿宋" w:hAnsi="仿宋" w:eastAsia="仿宋"/>
          <w:sz w:val="28"/>
          <w:szCs w:val="28"/>
        </w:rPr>
      </w:pPr>
      <w:r>
        <w:rPr>
          <w:rFonts w:hint="eastAsia" w:ascii="仿宋" w:hAnsi="仿宋" w:eastAsia="仿宋"/>
          <w:sz w:val="28"/>
          <w:szCs w:val="28"/>
        </w:rPr>
        <w:t>7、如果我方中标，我方将实行项目经理负责制，并按投标文件配备项目管理班子。如未经招标人同意更换项目班子成员，招标人有权取消我公司的中标资格或单方面终止合同，由此造成的违约责任由我公司承担。</w:t>
      </w:r>
    </w:p>
    <w:p w14:paraId="75CD2DDA">
      <w:pPr>
        <w:spacing w:line="560" w:lineRule="exact"/>
        <w:ind w:firstLine="560" w:firstLineChars="200"/>
        <w:rPr>
          <w:rFonts w:ascii="仿宋" w:hAnsi="仿宋" w:eastAsia="仿宋"/>
          <w:sz w:val="28"/>
          <w:szCs w:val="28"/>
        </w:rPr>
      </w:pPr>
    </w:p>
    <w:p w14:paraId="6FE9AFD4">
      <w:pPr>
        <w:spacing w:line="560" w:lineRule="exact"/>
        <w:ind w:firstLine="560" w:firstLineChars="200"/>
        <w:rPr>
          <w:rFonts w:ascii="仿宋" w:hAnsi="仿宋" w:eastAsia="仿宋"/>
          <w:sz w:val="28"/>
          <w:szCs w:val="28"/>
        </w:rPr>
      </w:pPr>
      <w:r>
        <w:rPr>
          <w:rFonts w:hint="eastAsia" w:ascii="仿宋" w:hAnsi="仿宋" w:eastAsia="仿宋"/>
          <w:sz w:val="28"/>
          <w:szCs w:val="28"/>
        </w:rPr>
        <w:t>投标人(盖章)：</w:t>
      </w:r>
      <w:r>
        <w:rPr>
          <w:rFonts w:hint="eastAsia" w:ascii="仿宋" w:hAnsi="仿宋" w:eastAsia="仿宋"/>
          <w:sz w:val="28"/>
          <w:szCs w:val="28"/>
          <w:u w:val="single"/>
        </w:rPr>
        <w:t xml:space="preserve">                                                      </w:t>
      </w:r>
    </w:p>
    <w:p w14:paraId="2A69C802">
      <w:pPr>
        <w:spacing w:line="560" w:lineRule="exact"/>
        <w:ind w:firstLine="560" w:firstLineChars="200"/>
        <w:rPr>
          <w:rFonts w:ascii="仿宋" w:hAnsi="仿宋" w:eastAsia="仿宋"/>
          <w:sz w:val="28"/>
          <w:szCs w:val="28"/>
        </w:rPr>
      </w:pPr>
      <w:r>
        <w:rPr>
          <w:rFonts w:hint="eastAsia" w:ascii="仿宋" w:hAnsi="仿宋" w:eastAsia="仿宋"/>
          <w:sz w:val="28"/>
          <w:szCs w:val="28"/>
        </w:rPr>
        <w:t>单位地址：</w:t>
      </w:r>
      <w:r>
        <w:rPr>
          <w:rFonts w:hint="eastAsia" w:ascii="仿宋" w:hAnsi="仿宋" w:eastAsia="仿宋"/>
          <w:sz w:val="28"/>
          <w:szCs w:val="28"/>
          <w:u w:val="single"/>
        </w:rPr>
        <w:t xml:space="preserve">                                                           </w:t>
      </w:r>
    </w:p>
    <w:p w14:paraId="11752ACD">
      <w:pPr>
        <w:spacing w:line="560" w:lineRule="exact"/>
        <w:ind w:firstLine="560" w:firstLineChars="200"/>
        <w:rPr>
          <w:rFonts w:ascii="仿宋" w:hAnsi="仿宋" w:eastAsia="仿宋"/>
          <w:sz w:val="28"/>
          <w:szCs w:val="28"/>
        </w:rPr>
      </w:pPr>
      <w:r>
        <w:rPr>
          <w:rFonts w:hint="eastAsia" w:ascii="仿宋" w:hAnsi="仿宋" w:eastAsia="仿宋"/>
          <w:sz w:val="28"/>
          <w:szCs w:val="28"/>
        </w:rPr>
        <w:t>法定代表人或其授权委托人(签字或盖章)：</w:t>
      </w:r>
      <w:r>
        <w:rPr>
          <w:rFonts w:hint="eastAsia" w:ascii="仿宋" w:hAnsi="仿宋" w:eastAsia="仿宋"/>
          <w:sz w:val="28"/>
          <w:szCs w:val="28"/>
          <w:u w:val="single"/>
        </w:rPr>
        <w:t xml:space="preserve">                              </w:t>
      </w:r>
    </w:p>
    <w:p w14:paraId="12D9E507">
      <w:pPr>
        <w:spacing w:line="560" w:lineRule="exact"/>
        <w:ind w:firstLine="560" w:firstLineChars="200"/>
        <w:rPr>
          <w:rFonts w:ascii="仿宋" w:hAnsi="仿宋" w:eastAsia="仿宋"/>
          <w:sz w:val="28"/>
          <w:szCs w:val="28"/>
        </w:rPr>
      </w:pPr>
      <w:r>
        <w:rPr>
          <w:rFonts w:hint="eastAsia" w:ascii="仿宋" w:hAnsi="仿宋" w:eastAsia="仿宋"/>
          <w:sz w:val="28"/>
          <w:szCs w:val="28"/>
        </w:rPr>
        <w:t>邮政编码：</w:t>
      </w:r>
      <w:r>
        <w:rPr>
          <w:rFonts w:hint="eastAsia" w:ascii="仿宋" w:hAnsi="仿宋" w:eastAsia="仿宋"/>
          <w:sz w:val="28"/>
          <w:szCs w:val="28"/>
          <w:u w:val="single"/>
        </w:rPr>
        <w:t xml:space="preserve">                  </w:t>
      </w:r>
      <w:r>
        <w:rPr>
          <w:rFonts w:hint="eastAsia" w:ascii="仿宋" w:hAnsi="仿宋" w:eastAsia="仿宋"/>
          <w:sz w:val="28"/>
          <w:szCs w:val="28"/>
        </w:rPr>
        <w:t>电话：</w:t>
      </w:r>
      <w:r>
        <w:rPr>
          <w:rFonts w:hint="eastAsia" w:ascii="仿宋" w:hAnsi="仿宋" w:eastAsia="仿宋"/>
          <w:sz w:val="28"/>
          <w:szCs w:val="28"/>
          <w:u w:val="single"/>
        </w:rPr>
        <w:t xml:space="preserve">              </w:t>
      </w:r>
      <w:r>
        <w:rPr>
          <w:rFonts w:hint="eastAsia" w:ascii="仿宋" w:hAnsi="仿宋" w:eastAsia="仿宋"/>
          <w:sz w:val="28"/>
          <w:szCs w:val="28"/>
        </w:rPr>
        <w:t xml:space="preserve"> 传真：</w:t>
      </w:r>
      <w:r>
        <w:rPr>
          <w:rFonts w:hint="eastAsia" w:ascii="仿宋" w:hAnsi="仿宋" w:eastAsia="仿宋"/>
          <w:sz w:val="28"/>
          <w:szCs w:val="28"/>
          <w:u w:val="single"/>
        </w:rPr>
        <w:t xml:space="preserve">              </w:t>
      </w:r>
    </w:p>
    <w:p w14:paraId="436A8C61">
      <w:pPr>
        <w:spacing w:line="560" w:lineRule="exact"/>
        <w:ind w:firstLine="560" w:firstLineChars="200"/>
        <w:rPr>
          <w:rFonts w:ascii="仿宋" w:hAnsi="仿宋" w:eastAsia="仿宋"/>
          <w:sz w:val="28"/>
          <w:szCs w:val="28"/>
        </w:rPr>
      </w:pPr>
      <w:r>
        <w:rPr>
          <w:rFonts w:hint="eastAsia" w:ascii="仿宋" w:hAnsi="仿宋" w:eastAsia="仿宋"/>
          <w:sz w:val="28"/>
          <w:szCs w:val="28"/>
        </w:rPr>
        <w:t>开户银行名称：</w:t>
      </w:r>
      <w:r>
        <w:rPr>
          <w:rFonts w:hint="eastAsia" w:ascii="仿宋" w:hAnsi="仿宋" w:eastAsia="仿宋"/>
          <w:sz w:val="28"/>
          <w:szCs w:val="28"/>
          <w:u w:val="single"/>
        </w:rPr>
        <w:t xml:space="preserve">                                                       </w:t>
      </w:r>
    </w:p>
    <w:p w14:paraId="205FA57B">
      <w:pPr>
        <w:spacing w:line="560" w:lineRule="exact"/>
        <w:ind w:firstLine="560" w:firstLineChars="200"/>
        <w:rPr>
          <w:rFonts w:ascii="仿宋" w:hAnsi="仿宋" w:eastAsia="仿宋"/>
          <w:sz w:val="28"/>
          <w:szCs w:val="28"/>
        </w:rPr>
      </w:pPr>
      <w:r>
        <w:rPr>
          <w:rFonts w:hint="eastAsia" w:ascii="仿宋" w:hAnsi="仿宋" w:eastAsia="仿宋"/>
          <w:sz w:val="28"/>
          <w:szCs w:val="28"/>
        </w:rPr>
        <w:t>开户银行帐号：</w:t>
      </w:r>
      <w:r>
        <w:rPr>
          <w:rFonts w:hint="eastAsia" w:ascii="仿宋" w:hAnsi="仿宋" w:eastAsia="仿宋"/>
          <w:sz w:val="28"/>
          <w:szCs w:val="28"/>
          <w:u w:val="single"/>
        </w:rPr>
        <w:t xml:space="preserve">                                                       </w:t>
      </w:r>
    </w:p>
    <w:p w14:paraId="551F74EE">
      <w:pPr>
        <w:spacing w:line="560" w:lineRule="exact"/>
        <w:ind w:firstLine="560" w:firstLineChars="200"/>
        <w:rPr>
          <w:rFonts w:ascii="仿宋" w:hAnsi="仿宋" w:eastAsia="仿宋"/>
          <w:sz w:val="28"/>
          <w:szCs w:val="28"/>
        </w:rPr>
      </w:pPr>
      <w:r>
        <w:rPr>
          <w:rFonts w:hint="eastAsia" w:ascii="仿宋" w:hAnsi="仿宋" w:eastAsia="仿宋"/>
          <w:sz w:val="28"/>
          <w:szCs w:val="28"/>
        </w:rPr>
        <w:t>开户银行地址：</w:t>
      </w:r>
      <w:r>
        <w:rPr>
          <w:rFonts w:hint="eastAsia" w:ascii="仿宋" w:hAnsi="仿宋" w:eastAsia="仿宋"/>
          <w:sz w:val="28"/>
          <w:szCs w:val="28"/>
          <w:u w:val="single"/>
        </w:rPr>
        <w:t xml:space="preserve">                                                       </w:t>
      </w:r>
    </w:p>
    <w:p w14:paraId="2788A67F">
      <w:pPr>
        <w:spacing w:line="560" w:lineRule="exact"/>
        <w:ind w:firstLine="560" w:firstLineChars="200"/>
        <w:rPr>
          <w:rFonts w:ascii="仿宋" w:hAnsi="仿宋" w:eastAsia="仿宋"/>
          <w:sz w:val="28"/>
          <w:szCs w:val="28"/>
        </w:rPr>
      </w:pPr>
      <w:r>
        <w:rPr>
          <w:rFonts w:hint="eastAsia" w:ascii="仿宋" w:hAnsi="仿宋" w:eastAsia="仿宋"/>
          <w:sz w:val="28"/>
          <w:szCs w:val="28"/>
        </w:rPr>
        <w:t>开户银行电话：</w:t>
      </w:r>
      <w:r>
        <w:rPr>
          <w:rFonts w:hint="eastAsia" w:ascii="仿宋" w:hAnsi="仿宋" w:eastAsia="仿宋"/>
          <w:sz w:val="28"/>
          <w:szCs w:val="28"/>
          <w:u w:val="single"/>
        </w:rPr>
        <w:t xml:space="preserve">                                                       </w:t>
      </w:r>
    </w:p>
    <w:p w14:paraId="49ED4B08">
      <w:pPr>
        <w:spacing w:line="560" w:lineRule="exact"/>
        <w:ind w:firstLine="560" w:firstLineChars="200"/>
        <w:rPr>
          <w:rFonts w:ascii="仿宋" w:hAnsi="仿宋" w:eastAsia="仿宋"/>
          <w:sz w:val="28"/>
          <w:szCs w:val="28"/>
          <w:u w:val="single"/>
        </w:rPr>
      </w:pPr>
      <w:r>
        <w:rPr>
          <w:rFonts w:hint="eastAsia" w:ascii="仿宋" w:hAnsi="仿宋" w:eastAsia="仿宋"/>
          <w:sz w:val="28"/>
          <w:szCs w:val="28"/>
        </w:rPr>
        <w:t>日期：</w:t>
      </w:r>
      <w:r>
        <w:rPr>
          <w:rFonts w:hint="eastAsia" w:ascii="仿宋" w:hAnsi="仿宋" w:eastAsia="仿宋"/>
          <w:sz w:val="28"/>
          <w:szCs w:val="28"/>
          <w:u w:val="single"/>
        </w:rPr>
        <w:t xml:space="preserve">         </w:t>
      </w:r>
      <w:r>
        <w:rPr>
          <w:rFonts w:hint="eastAsia" w:ascii="仿宋" w:hAnsi="仿宋" w:eastAsia="仿宋"/>
          <w:sz w:val="28"/>
          <w:szCs w:val="28"/>
        </w:rPr>
        <w:t>年</w:t>
      </w:r>
      <w:r>
        <w:rPr>
          <w:rFonts w:hint="eastAsia" w:ascii="仿宋" w:hAnsi="仿宋" w:eastAsia="仿宋"/>
          <w:sz w:val="28"/>
          <w:szCs w:val="28"/>
          <w:u w:val="single"/>
        </w:rPr>
        <w:t xml:space="preserve">      </w:t>
      </w:r>
      <w:r>
        <w:rPr>
          <w:rFonts w:hint="eastAsia" w:ascii="仿宋" w:hAnsi="仿宋" w:eastAsia="仿宋"/>
          <w:sz w:val="28"/>
          <w:szCs w:val="28"/>
        </w:rPr>
        <w:t>月</w:t>
      </w:r>
      <w:r>
        <w:rPr>
          <w:rFonts w:hint="eastAsia" w:ascii="仿宋" w:hAnsi="仿宋" w:eastAsia="仿宋"/>
          <w:sz w:val="28"/>
          <w:szCs w:val="28"/>
          <w:u w:val="single"/>
        </w:rPr>
        <w:t xml:space="preserve">      </w:t>
      </w:r>
    </w:p>
    <w:p w14:paraId="69963B47">
      <w:pPr>
        <w:spacing w:line="560" w:lineRule="exact"/>
        <w:ind w:firstLine="560" w:firstLineChars="200"/>
        <w:rPr>
          <w:rFonts w:ascii="仿宋" w:hAnsi="仿宋" w:eastAsia="仿宋"/>
          <w:sz w:val="28"/>
          <w:szCs w:val="28"/>
        </w:rPr>
      </w:pPr>
      <w:r>
        <w:rPr>
          <w:rFonts w:ascii="仿宋_GB2312" w:hAnsi="宋体" w:eastAsia="仿宋_GB2312"/>
          <w:sz w:val="28"/>
          <w:szCs w:val="28"/>
          <w:u w:val="single"/>
        </w:rPr>
        <w:br w:type="page"/>
      </w:r>
      <w:r>
        <w:rPr>
          <w:rFonts w:hint="eastAsia" w:ascii="仿宋" w:hAnsi="仿宋" w:eastAsia="仿宋"/>
          <w:sz w:val="28"/>
          <w:szCs w:val="28"/>
        </w:rPr>
        <w:t>投标保函或投标保证金缴纳凭证</w:t>
      </w:r>
    </w:p>
    <w:p w14:paraId="1AEAE4BF">
      <w:pPr>
        <w:adjustRightInd w:val="0"/>
        <w:snapToGrid w:val="0"/>
        <w:spacing w:line="560" w:lineRule="exact"/>
        <w:jc w:val="center"/>
        <w:rPr>
          <w:rFonts w:ascii="仿宋" w:hAnsi="仿宋" w:eastAsia="仿宋"/>
          <w:sz w:val="28"/>
          <w:szCs w:val="28"/>
          <w:u w:val="single"/>
        </w:rPr>
      </w:pPr>
    </w:p>
    <w:p w14:paraId="0FB04837">
      <w:pPr>
        <w:adjustRightInd w:val="0"/>
        <w:snapToGrid w:val="0"/>
        <w:spacing w:line="560" w:lineRule="exact"/>
        <w:jc w:val="center"/>
        <w:rPr>
          <w:rFonts w:ascii="仿宋" w:hAnsi="仿宋" w:eastAsia="仿宋"/>
          <w:sz w:val="28"/>
          <w:szCs w:val="28"/>
          <w:u w:val="single"/>
        </w:rPr>
      </w:pPr>
    </w:p>
    <w:p w14:paraId="2465E01E">
      <w:pPr>
        <w:adjustRightInd w:val="0"/>
        <w:snapToGrid w:val="0"/>
        <w:spacing w:line="560" w:lineRule="exact"/>
        <w:jc w:val="center"/>
        <w:rPr>
          <w:rFonts w:ascii="仿宋" w:hAnsi="仿宋" w:eastAsia="仿宋"/>
          <w:sz w:val="28"/>
          <w:szCs w:val="28"/>
          <w:u w:val="single"/>
        </w:rPr>
      </w:pPr>
    </w:p>
    <w:tbl>
      <w:tblPr>
        <w:tblStyle w:val="34"/>
        <w:tblW w:w="81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60"/>
      </w:tblGrid>
      <w:tr w14:paraId="57278D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5" w:hRule="atLeast"/>
        </w:trPr>
        <w:tc>
          <w:tcPr>
            <w:tcW w:w="8160" w:type="dxa"/>
          </w:tcPr>
          <w:p w14:paraId="5041A222">
            <w:pPr>
              <w:spacing w:line="560" w:lineRule="exact"/>
              <w:ind w:firstLine="560" w:firstLineChars="200"/>
              <w:jc w:val="center"/>
              <w:rPr>
                <w:rFonts w:ascii="仿宋" w:hAnsi="仿宋" w:eastAsia="仿宋"/>
                <w:sz w:val="28"/>
                <w:szCs w:val="28"/>
              </w:rPr>
            </w:pPr>
            <w:r>
              <w:rPr>
                <w:rFonts w:hint="eastAsia" w:ascii="仿宋" w:hAnsi="仿宋" w:eastAsia="仿宋"/>
                <w:sz w:val="28"/>
                <w:szCs w:val="28"/>
              </w:rPr>
              <w:t>（粘贴转帐或汇款的银行凭证复印件）</w:t>
            </w:r>
          </w:p>
          <w:p w14:paraId="720424BD">
            <w:pPr>
              <w:adjustRightInd w:val="0"/>
              <w:snapToGrid w:val="0"/>
              <w:spacing w:line="560" w:lineRule="exact"/>
              <w:jc w:val="center"/>
              <w:rPr>
                <w:rFonts w:ascii="仿宋" w:hAnsi="仿宋" w:eastAsia="仿宋"/>
                <w:sz w:val="28"/>
                <w:szCs w:val="28"/>
                <w:u w:val="single"/>
              </w:rPr>
            </w:pPr>
          </w:p>
        </w:tc>
      </w:tr>
    </w:tbl>
    <w:p w14:paraId="73AE14B3">
      <w:pPr>
        <w:adjustRightInd w:val="0"/>
        <w:snapToGrid w:val="0"/>
        <w:spacing w:line="560" w:lineRule="exact"/>
        <w:jc w:val="center"/>
        <w:rPr>
          <w:rFonts w:ascii="黑体" w:hAnsi="黑体" w:eastAsia="黑体"/>
          <w:kern w:val="0"/>
          <w:sz w:val="36"/>
          <w:szCs w:val="36"/>
        </w:rPr>
      </w:pPr>
      <w:r>
        <w:rPr>
          <w:rFonts w:ascii="仿宋_GB2312" w:hAnsi="宋体" w:eastAsia="仿宋_GB2312"/>
          <w:sz w:val="28"/>
          <w:szCs w:val="28"/>
          <w:u w:val="single"/>
        </w:rPr>
        <w:br w:type="page"/>
      </w:r>
      <w:r>
        <w:rPr>
          <w:rFonts w:hint="eastAsia" w:ascii="黑体" w:hAnsi="黑体" w:eastAsia="黑体"/>
          <w:kern w:val="0"/>
          <w:sz w:val="36"/>
          <w:szCs w:val="36"/>
        </w:rPr>
        <w:t>廉洁投标承诺书</w:t>
      </w:r>
    </w:p>
    <w:p w14:paraId="0214065B">
      <w:pPr>
        <w:pStyle w:val="70"/>
        <w:ind w:firstLine="562"/>
        <w:rPr>
          <w:rFonts w:ascii="宋体" w:hAnsi="宋体"/>
          <w:b/>
          <w:kern w:val="0"/>
          <w:sz w:val="28"/>
          <w:szCs w:val="28"/>
        </w:rPr>
      </w:pPr>
    </w:p>
    <w:p w14:paraId="60341BA8">
      <w:pPr>
        <w:pStyle w:val="70"/>
        <w:spacing w:line="560" w:lineRule="exact"/>
        <w:ind w:firstLine="560"/>
        <w:jc w:val="left"/>
        <w:rPr>
          <w:rFonts w:ascii="仿宋" w:hAnsi="仿宋" w:eastAsia="仿宋"/>
          <w:kern w:val="0"/>
          <w:sz w:val="28"/>
          <w:szCs w:val="28"/>
        </w:rPr>
      </w:pPr>
      <w:r>
        <w:rPr>
          <w:rFonts w:hint="eastAsia" w:ascii="仿宋" w:hAnsi="仿宋" w:eastAsia="仿宋"/>
          <w:kern w:val="0"/>
          <w:sz w:val="28"/>
          <w:szCs w:val="28"/>
        </w:rPr>
        <w:t>致</w:t>
      </w:r>
      <w:r>
        <w:rPr>
          <w:rFonts w:hint="eastAsia" w:ascii="仿宋" w:hAnsi="仿宋" w:eastAsia="仿宋"/>
          <w:kern w:val="0"/>
          <w:sz w:val="28"/>
          <w:szCs w:val="28"/>
          <w:u w:val="single"/>
          <w:lang w:val="en-US" w:eastAsia="zh-CN"/>
        </w:rPr>
        <w:t xml:space="preserve"> 深圳第一亚太物业管理有限公司西安分公司</w:t>
      </w:r>
      <w:r>
        <w:rPr>
          <w:rFonts w:hint="eastAsia" w:ascii="仿宋" w:hAnsi="仿宋" w:eastAsia="仿宋"/>
          <w:kern w:val="0"/>
          <w:sz w:val="28"/>
          <w:szCs w:val="28"/>
          <w:u w:val="single"/>
        </w:rPr>
        <w:t xml:space="preserve"> </w:t>
      </w:r>
      <w:r>
        <w:rPr>
          <w:rFonts w:hint="eastAsia" w:ascii="仿宋" w:hAnsi="仿宋" w:eastAsia="仿宋"/>
          <w:kern w:val="0"/>
          <w:sz w:val="28"/>
          <w:szCs w:val="28"/>
        </w:rPr>
        <w:t>：</w:t>
      </w:r>
    </w:p>
    <w:p w14:paraId="09658184">
      <w:pPr>
        <w:pStyle w:val="70"/>
        <w:spacing w:line="560" w:lineRule="exact"/>
        <w:ind w:firstLine="560"/>
        <w:jc w:val="left"/>
        <w:rPr>
          <w:rFonts w:ascii="仿宋" w:hAnsi="仿宋" w:eastAsia="仿宋"/>
          <w:kern w:val="0"/>
          <w:sz w:val="28"/>
          <w:szCs w:val="28"/>
        </w:rPr>
      </w:pPr>
      <w:r>
        <w:rPr>
          <w:rFonts w:hint="eastAsia" w:ascii="仿宋" w:hAnsi="仿宋" w:eastAsia="仿宋"/>
          <w:kern w:val="0"/>
          <w:sz w:val="28"/>
          <w:szCs w:val="28"/>
        </w:rPr>
        <w:t>为积极配合贵单位进行的</w:t>
      </w:r>
      <w:r>
        <w:rPr>
          <w:rFonts w:hint="eastAsia" w:ascii="仿宋" w:hAnsi="仿宋" w:eastAsia="仿宋"/>
          <w:kern w:val="0"/>
          <w:sz w:val="28"/>
          <w:szCs w:val="28"/>
          <w:u w:val="single"/>
        </w:rPr>
        <w:t xml:space="preserve">  </w:t>
      </w:r>
      <w:r>
        <w:rPr>
          <w:rFonts w:hint="eastAsia" w:ascii="仿宋" w:hAnsi="仿宋" w:eastAsia="仿宋"/>
          <w:kern w:val="0"/>
          <w:sz w:val="28"/>
          <w:szCs w:val="28"/>
          <w:u w:val="single"/>
          <w:lang w:val="en-US" w:eastAsia="zh-CN"/>
        </w:rPr>
        <w:t>2026-2027年电梯维保服务</w:t>
      </w:r>
      <w:r>
        <w:rPr>
          <w:rFonts w:hint="eastAsia" w:ascii="仿宋" w:hAnsi="仿宋" w:eastAsia="仿宋"/>
          <w:kern w:val="0"/>
          <w:sz w:val="28"/>
          <w:szCs w:val="28"/>
          <w:u w:val="single"/>
        </w:rPr>
        <w:t xml:space="preserve"> </w:t>
      </w:r>
      <w:r>
        <w:rPr>
          <w:rFonts w:hint="eastAsia" w:ascii="仿宋" w:hAnsi="仿宋" w:eastAsia="仿宋"/>
          <w:kern w:val="0"/>
          <w:sz w:val="28"/>
          <w:szCs w:val="28"/>
        </w:rPr>
        <w:t>招标/采购工作，有效遏制不公平竞争和违规违纪问题的发生，确保招标/采购工作的公平、公正、公开，根据《中华人民共和国招标投标法》等有关法律、法规，以及政府及相关主管部门的有关条例、规定、办法等，本单位特此承诺：</w:t>
      </w:r>
    </w:p>
    <w:p w14:paraId="04A1C4AE">
      <w:pPr>
        <w:pStyle w:val="70"/>
        <w:spacing w:line="560" w:lineRule="exact"/>
        <w:ind w:firstLine="560"/>
        <w:rPr>
          <w:rFonts w:ascii="仿宋" w:hAnsi="仿宋" w:eastAsia="仿宋"/>
          <w:kern w:val="0"/>
          <w:sz w:val="28"/>
          <w:szCs w:val="28"/>
        </w:rPr>
      </w:pPr>
      <w:r>
        <w:rPr>
          <w:rFonts w:hint="eastAsia" w:ascii="仿宋" w:hAnsi="仿宋" w:eastAsia="仿宋"/>
          <w:kern w:val="0"/>
          <w:sz w:val="28"/>
          <w:szCs w:val="28"/>
        </w:rPr>
        <w:t>一、自觉遵守招标投标相关法律法规。</w:t>
      </w:r>
    </w:p>
    <w:p w14:paraId="35999117">
      <w:pPr>
        <w:pStyle w:val="70"/>
        <w:spacing w:line="560" w:lineRule="exact"/>
        <w:ind w:firstLine="560"/>
        <w:rPr>
          <w:rFonts w:ascii="仿宋" w:hAnsi="仿宋" w:eastAsia="仿宋"/>
          <w:kern w:val="0"/>
          <w:sz w:val="28"/>
          <w:szCs w:val="28"/>
        </w:rPr>
      </w:pPr>
      <w:r>
        <w:rPr>
          <w:rFonts w:hint="eastAsia" w:ascii="仿宋" w:hAnsi="仿宋" w:eastAsia="仿宋"/>
          <w:kern w:val="0"/>
          <w:sz w:val="28"/>
          <w:szCs w:val="28"/>
        </w:rPr>
        <w:t>二、主动遵照执行深圳第一亚太物业管理有限公司的招投标及采购规定，积极配合深圳第一亚太物业管理有限公司在招标及采购领域中的廉洁风险防控。</w:t>
      </w:r>
    </w:p>
    <w:p w14:paraId="3EB9280F">
      <w:pPr>
        <w:pStyle w:val="70"/>
        <w:spacing w:line="560" w:lineRule="exact"/>
        <w:ind w:firstLine="560"/>
        <w:rPr>
          <w:rFonts w:ascii="仿宋" w:hAnsi="仿宋" w:eastAsia="仿宋"/>
          <w:kern w:val="0"/>
          <w:sz w:val="28"/>
          <w:szCs w:val="28"/>
        </w:rPr>
      </w:pPr>
      <w:r>
        <w:rPr>
          <w:rFonts w:hint="eastAsia" w:ascii="仿宋" w:hAnsi="仿宋" w:eastAsia="仿宋"/>
          <w:kern w:val="0"/>
          <w:sz w:val="28"/>
          <w:szCs w:val="28"/>
        </w:rPr>
        <w:t>三、不采用不正当竞争手段妨碍、排挤其它投标单位或串通投标。</w:t>
      </w:r>
    </w:p>
    <w:p w14:paraId="3658E2EB">
      <w:pPr>
        <w:pStyle w:val="70"/>
        <w:spacing w:line="560" w:lineRule="exact"/>
        <w:ind w:firstLine="560"/>
        <w:rPr>
          <w:rFonts w:ascii="仿宋" w:hAnsi="仿宋" w:eastAsia="仿宋"/>
          <w:kern w:val="0"/>
          <w:sz w:val="28"/>
          <w:szCs w:val="28"/>
        </w:rPr>
      </w:pPr>
      <w:r>
        <w:rPr>
          <w:rFonts w:hint="eastAsia" w:ascii="仿宋" w:hAnsi="仿宋" w:eastAsia="仿宋"/>
          <w:kern w:val="0"/>
          <w:sz w:val="28"/>
          <w:szCs w:val="28"/>
        </w:rPr>
        <w:t>四、按照招标文件规定的方式进行投标，不隐瞒本单位投标资质的真实情况。</w:t>
      </w:r>
    </w:p>
    <w:p w14:paraId="218DB566">
      <w:pPr>
        <w:pStyle w:val="70"/>
        <w:spacing w:line="560" w:lineRule="exact"/>
        <w:ind w:firstLine="560"/>
        <w:rPr>
          <w:rFonts w:ascii="仿宋" w:hAnsi="仿宋" w:eastAsia="仿宋"/>
          <w:kern w:val="0"/>
          <w:sz w:val="28"/>
          <w:szCs w:val="28"/>
        </w:rPr>
      </w:pPr>
      <w:r>
        <w:rPr>
          <w:rFonts w:hint="eastAsia" w:ascii="仿宋" w:hAnsi="仿宋" w:eastAsia="仿宋"/>
          <w:kern w:val="0"/>
          <w:sz w:val="28"/>
          <w:szCs w:val="28"/>
        </w:rPr>
        <w:t>五、在投标活动中不行贿，不给予或暗示给予招标工作人员任何不正当利益，不进行可能影响招投标公平、公正的任何活动。</w:t>
      </w:r>
    </w:p>
    <w:p w14:paraId="28A4FD7E">
      <w:pPr>
        <w:pStyle w:val="70"/>
        <w:spacing w:line="560" w:lineRule="exact"/>
        <w:ind w:firstLine="560"/>
        <w:rPr>
          <w:rFonts w:ascii="仿宋" w:hAnsi="仿宋" w:eastAsia="仿宋"/>
          <w:kern w:val="0"/>
          <w:sz w:val="28"/>
          <w:szCs w:val="28"/>
        </w:rPr>
      </w:pPr>
      <w:r>
        <w:rPr>
          <w:rFonts w:hint="eastAsia" w:ascii="仿宋" w:hAnsi="仿宋" w:eastAsia="仿宋"/>
          <w:kern w:val="0"/>
          <w:sz w:val="28"/>
          <w:szCs w:val="28"/>
        </w:rPr>
        <w:t>六、在投标活动中自觉抵制来自招标工作人员的索贿行为。</w:t>
      </w:r>
    </w:p>
    <w:p w14:paraId="17525E9B">
      <w:pPr>
        <w:pStyle w:val="70"/>
        <w:spacing w:line="560" w:lineRule="exact"/>
        <w:ind w:firstLine="560"/>
        <w:rPr>
          <w:rFonts w:ascii="仿宋" w:hAnsi="仿宋" w:eastAsia="仿宋"/>
          <w:kern w:val="0"/>
          <w:sz w:val="28"/>
          <w:szCs w:val="28"/>
        </w:rPr>
      </w:pPr>
      <w:r>
        <w:rPr>
          <w:rFonts w:hint="eastAsia" w:ascii="仿宋" w:hAnsi="仿宋" w:eastAsia="仿宋"/>
          <w:kern w:val="0"/>
          <w:sz w:val="28"/>
          <w:szCs w:val="28"/>
        </w:rPr>
        <w:t>七、本单位若有违反承诺内容的行为，自愿接受相应处罚。</w:t>
      </w:r>
    </w:p>
    <w:p w14:paraId="4095855F">
      <w:pPr>
        <w:pStyle w:val="70"/>
        <w:spacing w:line="560" w:lineRule="exact"/>
        <w:ind w:firstLine="560"/>
        <w:rPr>
          <w:rFonts w:ascii="仿宋" w:hAnsi="仿宋" w:eastAsia="仿宋"/>
          <w:kern w:val="0"/>
          <w:sz w:val="28"/>
          <w:szCs w:val="28"/>
        </w:rPr>
      </w:pPr>
    </w:p>
    <w:p w14:paraId="737337D1">
      <w:pPr>
        <w:pStyle w:val="70"/>
        <w:spacing w:line="560" w:lineRule="exact"/>
        <w:ind w:firstLine="560"/>
        <w:rPr>
          <w:rFonts w:ascii="仿宋" w:hAnsi="仿宋" w:eastAsia="仿宋"/>
          <w:kern w:val="0"/>
          <w:sz w:val="28"/>
          <w:szCs w:val="28"/>
        </w:rPr>
      </w:pPr>
      <w:r>
        <w:rPr>
          <w:rFonts w:hint="eastAsia" w:ascii="仿宋" w:hAnsi="仿宋" w:eastAsia="仿宋"/>
          <w:kern w:val="0"/>
          <w:sz w:val="28"/>
          <w:szCs w:val="28"/>
        </w:rPr>
        <w:t xml:space="preserve">投标单位：       （盖章）       </w:t>
      </w:r>
    </w:p>
    <w:p w14:paraId="69BECED0">
      <w:pPr>
        <w:pStyle w:val="70"/>
        <w:spacing w:line="560" w:lineRule="exact"/>
        <w:ind w:firstLine="560"/>
        <w:rPr>
          <w:rFonts w:ascii="仿宋" w:hAnsi="仿宋" w:eastAsia="仿宋"/>
          <w:kern w:val="0"/>
          <w:sz w:val="28"/>
          <w:szCs w:val="28"/>
        </w:rPr>
      </w:pPr>
      <w:r>
        <w:rPr>
          <w:rFonts w:hint="eastAsia" w:ascii="仿宋" w:hAnsi="仿宋" w:eastAsia="仿宋"/>
          <w:kern w:val="0"/>
          <w:sz w:val="28"/>
          <w:szCs w:val="28"/>
        </w:rPr>
        <w:t xml:space="preserve">法定代表人：     （签字）        </w:t>
      </w:r>
    </w:p>
    <w:p w14:paraId="4BF6C05D">
      <w:pPr>
        <w:pStyle w:val="70"/>
        <w:spacing w:line="560" w:lineRule="exact"/>
        <w:ind w:firstLine="560"/>
        <w:jc w:val="left"/>
        <w:rPr>
          <w:rFonts w:ascii="仿宋" w:hAnsi="仿宋" w:eastAsia="仿宋"/>
          <w:b/>
          <w:sz w:val="28"/>
          <w:szCs w:val="28"/>
        </w:rPr>
      </w:pPr>
      <w:r>
        <w:rPr>
          <w:rFonts w:hint="eastAsia" w:ascii="仿宋" w:hAnsi="仿宋" w:eastAsia="仿宋"/>
          <w:kern w:val="0"/>
          <w:sz w:val="28"/>
          <w:szCs w:val="28"/>
        </w:rPr>
        <w:t>授权委托人：     （签字）</w:t>
      </w:r>
    </w:p>
    <w:p w14:paraId="107E202D">
      <w:pPr>
        <w:spacing w:line="560" w:lineRule="exact"/>
        <w:ind w:firstLine="560" w:firstLineChars="200"/>
        <w:rPr>
          <w:rFonts w:ascii="仿宋_GB2312" w:hAnsi="宋体" w:eastAsia="仿宋_GB2312"/>
          <w:sz w:val="28"/>
          <w:szCs w:val="28"/>
        </w:rPr>
      </w:pPr>
    </w:p>
    <w:p w14:paraId="39E92B28">
      <w:pPr>
        <w:pStyle w:val="70"/>
        <w:ind w:firstLine="0" w:firstLineChars="0"/>
        <w:outlineLvl w:val="1"/>
        <w:rPr>
          <w:rFonts w:ascii="仿宋_GB2312" w:hAnsi="宋体" w:eastAsia="仿宋_GB2312"/>
          <w:b/>
          <w:kern w:val="0"/>
          <w:sz w:val="28"/>
          <w:szCs w:val="28"/>
        </w:rPr>
      </w:pPr>
      <w:bookmarkStart w:id="117" w:name="_Toc13559"/>
      <w:r>
        <w:rPr>
          <w:rFonts w:hint="eastAsia" w:ascii="仿宋_GB2312" w:hAnsi="宋体" w:eastAsia="仿宋_GB2312"/>
          <w:b/>
          <w:kern w:val="0"/>
          <w:sz w:val="28"/>
          <w:szCs w:val="28"/>
        </w:rPr>
        <w:t>三、投标文件格式--资信标部分</w:t>
      </w:r>
      <w:bookmarkEnd w:id="117"/>
    </w:p>
    <w:p w14:paraId="5EE1C04C">
      <w:pPr>
        <w:pStyle w:val="17"/>
        <w:jc w:val="center"/>
        <w:rPr>
          <w:rFonts w:hAnsi="宋体"/>
          <w:b/>
          <w:bCs/>
          <w:sz w:val="72"/>
        </w:rPr>
      </w:pPr>
    </w:p>
    <w:p w14:paraId="4CFB7AFB">
      <w:pPr>
        <w:pStyle w:val="17"/>
        <w:jc w:val="center"/>
        <w:rPr>
          <w:rFonts w:ascii="黑体" w:hAnsi="黑体" w:eastAsia="黑体"/>
          <w:bCs/>
          <w:sz w:val="72"/>
          <w:szCs w:val="72"/>
        </w:rPr>
      </w:pPr>
      <w:r>
        <w:rPr>
          <w:rFonts w:hint="eastAsia" w:ascii="黑体" w:hAnsi="黑体" w:eastAsia="黑体"/>
          <w:bCs/>
          <w:sz w:val="72"/>
          <w:szCs w:val="72"/>
        </w:rPr>
        <w:t>非依法必须招标项目服务类</w:t>
      </w:r>
    </w:p>
    <w:p w14:paraId="182ED72B">
      <w:pPr>
        <w:pStyle w:val="17"/>
        <w:jc w:val="center"/>
        <w:rPr>
          <w:rFonts w:ascii="黑体" w:hAnsi="黑体" w:eastAsia="黑体"/>
          <w:bCs/>
          <w:sz w:val="84"/>
          <w:szCs w:val="84"/>
        </w:rPr>
      </w:pPr>
    </w:p>
    <w:p w14:paraId="740A694A">
      <w:pPr>
        <w:pStyle w:val="17"/>
        <w:jc w:val="center"/>
        <w:rPr>
          <w:rFonts w:ascii="黑体" w:hAnsi="黑体" w:eastAsia="黑体"/>
          <w:bCs/>
          <w:sz w:val="84"/>
          <w:szCs w:val="84"/>
        </w:rPr>
      </w:pPr>
      <w:r>
        <w:rPr>
          <w:rFonts w:hint="eastAsia" w:ascii="黑体" w:hAnsi="黑体" w:eastAsia="黑体"/>
          <w:bCs/>
          <w:sz w:val="84"/>
          <w:szCs w:val="84"/>
        </w:rPr>
        <w:t>投 标 文 件</w:t>
      </w:r>
    </w:p>
    <w:p w14:paraId="477856BC">
      <w:pPr>
        <w:widowControl w:val="0"/>
        <w:ind w:left="988"/>
        <w:jc w:val="center"/>
        <w:rPr>
          <w:rFonts w:ascii="宋体" w:hAnsi="宋体"/>
          <w:kern w:val="0"/>
          <w:sz w:val="32"/>
          <w:szCs w:val="21"/>
          <w:u w:val="single"/>
        </w:rPr>
      </w:pPr>
    </w:p>
    <w:p w14:paraId="4C3D7CF9">
      <w:pPr>
        <w:widowControl w:val="0"/>
        <w:ind w:left="988"/>
        <w:jc w:val="center"/>
        <w:rPr>
          <w:rFonts w:ascii="宋体" w:hAnsi="宋体"/>
          <w:kern w:val="0"/>
          <w:sz w:val="32"/>
          <w:szCs w:val="21"/>
          <w:u w:val="single"/>
        </w:rPr>
      </w:pPr>
    </w:p>
    <w:p w14:paraId="33D20A23">
      <w:pPr>
        <w:widowControl w:val="0"/>
        <w:ind w:left="988"/>
        <w:jc w:val="center"/>
        <w:rPr>
          <w:rFonts w:ascii="宋体" w:hAnsi="宋体"/>
          <w:kern w:val="0"/>
          <w:sz w:val="32"/>
          <w:szCs w:val="21"/>
          <w:u w:val="single"/>
        </w:rPr>
      </w:pPr>
    </w:p>
    <w:p w14:paraId="6CDC2738">
      <w:pPr>
        <w:widowControl w:val="0"/>
        <w:ind w:left="988"/>
        <w:jc w:val="center"/>
        <w:rPr>
          <w:rFonts w:ascii="宋体" w:hAnsi="宋体"/>
          <w:kern w:val="0"/>
          <w:sz w:val="32"/>
          <w:szCs w:val="21"/>
          <w:u w:val="single"/>
        </w:rPr>
      </w:pPr>
    </w:p>
    <w:p w14:paraId="1CC6F361">
      <w:pPr>
        <w:widowControl w:val="0"/>
        <w:rPr>
          <w:rFonts w:ascii="宋体" w:hAnsi="宋体"/>
          <w:b/>
          <w:bCs/>
          <w:kern w:val="0"/>
          <w:sz w:val="32"/>
          <w:szCs w:val="21"/>
        </w:rPr>
      </w:pPr>
    </w:p>
    <w:p w14:paraId="37EEFC2E">
      <w:pPr>
        <w:widowControl w:val="0"/>
        <w:rPr>
          <w:rFonts w:ascii="宋体" w:hAnsi="宋体"/>
          <w:b/>
          <w:bCs/>
          <w:kern w:val="0"/>
          <w:sz w:val="32"/>
          <w:szCs w:val="21"/>
        </w:rPr>
      </w:pPr>
    </w:p>
    <w:p w14:paraId="51921BFA">
      <w:pPr>
        <w:widowControl w:val="0"/>
        <w:rPr>
          <w:rFonts w:ascii="宋体" w:hAnsi="宋体"/>
          <w:b/>
          <w:bCs/>
          <w:kern w:val="0"/>
          <w:sz w:val="32"/>
          <w:szCs w:val="21"/>
        </w:rPr>
      </w:pPr>
    </w:p>
    <w:p w14:paraId="2E607415">
      <w:pPr>
        <w:widowControl w:val="0"/>
        <w:spacing w:line="480" w:lineRule="auto"/>
        <w:ind w:firstLine="840" w:firstLineChars="300"/>
        <w:rPr>
          <w:rFonts w:ascii="微软雅黑" w:hAnsi="宋体" w:eastAsia="微软雅黑"/>
          <w:bCs/>
          <w:kern w:val="0"/>
          <w:sz w:val="28"/>
          <w:szCs w:val="21"/>
          <w:u w:val="single"/>
        </w:rPr>
      </w:pPr>
      <w:r>
        <w:rPr>
          <w:rFonts w:hint="eastAsia" w:ascii="微软雅黑" w:hAnsi="宋体" w:eastAsia="微软雅黑"/>
          <w:bCs/>
          <w:kern w:val="0"/>
          <w:sz w:val="28"/>
          <w:szCs w:val="21"/>
        </w:rPr>
        <w:t>招标项目名称：</w:t>
      </w:r>
      <w:r>
        <w:rPr>
          <w:rFonts w:hint="eastAsia" w:ascii="微软雅黑" w:hAnsi="宋体" w:eastAsia="微软雅黑"/>
          <w:bCs/>
          <w:kern w:val="0"/>
          <w:sz w:val="28"/>
          <w:szCs w:val="21"/>
          <w:u w:val="single"/>
        </w:rPr>
        <w:t xml:space="preserve">                                          </w:t>
      </w:r>
    </w:p>
    <w:p w14:paraId="290B07FA">
      <w:pPr>
        <w:widowControl w:val="0"/>
        <w:spacing w:line="480" w:lineRule="auto"/>
        <w:ind w:firstLine="840" w:firstLineChars="300"/>
        <w:rPr>
          <w:rFonts w:ascii="微软雅黑" w:hAnsi="宋体" w:eastAsia="微软雅黑"/>
          <w:bCs/>
          <w:kern w:val="0"/>
          <w:sz w:val="28"/>
          <w:szCs w:val="28"/>
        </w:rPr>
      </w:pPr>
      <w:r>
        <w:rPr>
          <w:rFonts w:hint="eastAsia" w:ascii="微软雅黑" w:hAnsi="宋体" w:eastAsia="微软雅黑"/>
          <w:bCs/>
          <w:kern w:val="0"/>
          <w:sz w:val="28"/>
          <w:szCs w:val="21"/>
        </w:rPr>
        <w:t xml:space="preserve">投标文件内容： </w:t>
      </w:r>
      <w:r>
        <w:rPr>
          <w:rFonts w:hint="eastAsia" w:ascii="微软雅黑" w:hAnsi="宋体" w:eastAsia="微软雅黑"/>
          <w:bCs/>
          <w:kern w:val="0"/>
          <w:sz w:val="28"/>
          <w:szCs w:val="28"/>
          <w:u w:val="single"/>
        </w:rPr>
        <w:softHyphen/>
      </w:r>
      <w:r>
        <w:rPr>
          <w:rFonts w:hint="eastAsia" w:ascii="微软雅黑" w:hAnsi="宋体" w:eastAsia="微软雅黑"/>
          <w:bCs/>
          <w:kern w:val="0"/>
          <w:sz w:val="28"/>
          <w:szCs w:val="28"/>
          <w:u w:val="single"/>
        </w:rPr>
        <w:softHyphen/>
      </w:r>
      <w:r>
        <w:rPr>
          <w:rFonts w:hint="eastAsia" w:ascii="微软雅黑" w:hAnsi="宋体" w:eastAsia="微软雅黑"/>
          <w:bCs/>
          <w:kern w:val="0"/>
          <w:sz w:val="28"/>
          <w:szCs w:val="28"/>
          <w:u w:val="single"/>
        </w:rPr>
        <w:softHyphen/>
      </w:r>
      <w:r>
        <w:rPr>
          <w:rFonts w:hint="eastAsia" w:ascii="微软雅黑" w:hAnsi="宋体" w:eastAsia="微软雅黑"/>
          <w:bCs/>
          <w:kern w:val="0"/>
          <w:sz w:val="28"/>
          <w:szCs w:val="28"/>
          <w:u w:val="single"/>
        </w:rPr>
        <w:softHyphen/>
      </w:r>
      <w:r>
        <w:rPr>
          <w:rFonts w:hint="eastAsia" w:ascii="微软雅黑" w:hAnsi="宋体" w:eastAsia="微软雅黑"/>
          <w:bCs/>
          <w:kern w:val="0"/>
          <w:sz w:val="28"/>
          <w:szCs w:val="28"/>
          <w:u w:val="single"/>
        </w:rPr>
        <w:t xml:space="preserve">       资信标部分              </w:t>
      </w:r>
    </w:p>
    <w:p w14:paraId="1BA4A4BA">
      <w:pPr>
        <w:widowControl w:val="0"/>
        <w:spacing w:line="480" w:lineRule="auto"/>
        <w:ind w:firstLine="840" w:firstLineChars="300"/>
        <w:rPr>
          <w:rFonts w:ascii="微软雅黑" w:hAnsi="宋体" w:eastAsia="微软雅黑"/>
          <w:bCs/>
          <w:kern w:val="0"/>
          <w:sz w:val="28"/>
          <w:szCs w:val="21"/>
          <w:u w:val="single"/>
        </w:rPr>
      </w:pPr>
      <w:r>
        <w:rPr>
          <w:rFonts w:hint="eastAsia" w:ascii="微软雅黑" w:hAnsi="宋体" w:eastAsia="微软雅黑"/>
          <w:bCs/>
          <w:kern w:val="0"/>
          <w:sz w:val="28"/>
          <w:szCs w:val="21"/>
        </w:rPr>
        <w:t>投标单位（盖章）：</w:t>
      </w:r>
      <w:r>
        <w:rPr>
          <w:rFonts w:hint="eastAsia" w:ascii="微软雅黑" w:hAnsi="宋体" w:eastAsia="微软雅黑"/>
          <w:bCs/>
          <w:kern w:val="0"/>
          <w:sz w:val="28"/>
          <w:szCs w:val="21"/>
          <w:u w:val="single"/>
        </w:rPr>
        <w:t xml:space="preserve">                                   </w:t>
      </w:r>
    </w:p>
    <w:p w14:paraId="75D44490">
      <w:pPr>
        <w:widowControl w:val="0"/>
        <w:spacing w:line="480" w:lineRule="auto"/>
        <w:ind w:firstLine="840" w:firstLineChars="300"/>
        <w:rPr>
          <w:rFonts w:ascii="微软雅黑" w:hAnsi="宋体" w:eastAsia="微软雅黑"/>
          <w:bCs/>
          <w:kern w:val="0"/>
          <w:sz w:val="28"/>
          <w:szCs w:val="21"/>
          <w:u w:val="single"/>
        </w:rPr>
      </w:pPr>
      <w:r>
        <w:rPr>
          <w:rFonts w:hint="eastAsia" w:ascii="微软雅黑" w:hAnsi="宋体" w:eastAsia="微软雅黑"/>
          <w:bCs/>
          <w:kern w:val="0"/>
          <w:sz w:val="28"/>
          <w:szCs w:val="21"/>
        </w:rPr>
        <w:t>法定代表人或其委托代理人（签字或盖章）：</w:t>
      </w:r>
      <w:r>
        <w:rPr>
          <w:rFonts w:hint="eastAsia" w:ascii="微软雅黑" w:hAnsi="宋体" w:eastAsia="微软雅黑"/>
          <w:bCs/>
          <w:kern w:val="0"/>
          <w:sz w:val="28"/>
          <w:szCs w:val="21"/>
          <w:u w:val="single"/>
        </w:rPr>
        <w:t xml:space="preserve">            </w:t>
      </w:r>
    </w:p>
    <w:p w14:paraId="4A7F599C">
      <w:pPr>
        <w:widowControl w:val="0"/>
        <w:spacing w:line="480" w:lineRule="auto"/>
        <w:ind w:firstLine="840" w:firstLineChars="300"/>
        <w:rPr>
          <w:rFonts w:ascii="微软雅黑" w:hAnsi="宋体" w:eastAsia="微软雅黑"/>
          <w:bCs/>
          <w:kern w:val="0"/>
          <w:sz w:val="28"/>
          <w:szCs w:val="21"/>
        </w:rPr>
      </w:pPr>
      <w:r>
        <w:rPr>
          <w:rFonts w:hint="eastAsia" w:ascii="微软雅黑" w:hAnsi="宋体" w:eastAsia="微软雅黑"/>
          <w:bCs/>
          <w:kern w:val="0"/>
          <w:sz w:val="28"/>
          <w:szCs w:val="21"/>
        </w:rPr>
        <w:t>日      期:</w:t>
      </w:r>
      <w:r>
        <w:rPr>
          <w:rFonts w:hint="eastAsia" w:ascii="微软雅黑" w:hAnsi="宋体" w:eastAsia="微软雅黑"/>
          <w:bCs/>
          <w:kern w:val="0"/>
          <w:sz w:val="28"/>
          <w:szCs w:val="21"/>
          <w:u w:val="single"/>
        </w:rPr>
        <w:t xml:space="preserve">           </w:t>
      </w:r>
      <w:r>
        <w:rPr>
          <w:rFonts w:hint="eastAsia" w:ascii="微软雅黑" w:hAnsi="宋体" w:eastAsia="微软雅黑"/>
          <w:bCs/>
          <w:kern w:val="0"/>
          <w:sz w:val="28"/>
          <w:szCs w:val="21"/>
        </w:rPr>
        <w:t>年</w:t>
      </w:r>
      <w:r>
        <w:rPr>
          <w:rFonts w:hint="eastAsia" w:ascii="微软雅黑" w:hAnsi="宋体" w:eastAsia="微软雅黑"/>
          <w:bCs/>
          <w:kern w:val="0"/>
          <w:sz w:val="28"/>
          <w:szCs w:val="21"/>
          <w:u w:val="single"/>
        </w:rPr>
        <w:t xml:space="preserve">          </w:t>
      </w:r>
      <w:r>
        <w:rPr>
          <w:rFonts w:hint="eastAsia" w:ascii="微软雅黑" w:hAnsi="宋体" w:eastAsia="微软雅黑"/>
          <w:bCs/>
          <w:kern w:val="0"/>
          <w:sz w:val="28"/>
          <w:szCs w:val="21"/>
        </w:rPr>
        <w:t>月</w:t>
      </w:r>
      <w:r>
        <w:rPr>
          <w:rFonts w:hint="eastAsia" w:ascii="微软雅黑" w:hAnsi="宋体" w:eastAsia="微软雅黑"/>
          <w:bCs/>
          <w:kern w:val="0"/>
          <w:sz w:val="28"/>
          <w:szCs w:val="21"/>
          <w:u w:val="single"/>
        </w:rPr>
        <w:t xml:space="preserve">          </w:t>
      </w:r>
      <w:r>
        <w:rPr>
          <w:rFonts w:hint="eastAsia" w:ascii="微软雅黑" w:hAnsi="宋体" w:eastAsia="微软雅黑"/>
          <w:bCs/>
          <w:kern w:val="0"/>
          <w:sz w:val="28"/>
          <w:szCs w:val="21"/>
        </w:rPr>
        <w:t>日</w:t>
      </w:r>
    </w:p>
    <w:p w14:paraId="2F600D61">
      <w:pPr>
        <w:widowControl w:val="0"/>
        <w:spacing w:line="480" w:lineRule="auto"/>
        <w:ind w:firstLine="843" w:firstLineChars="300"/>
        <w:rPr>
          <w:rFonts w:ascii="宋体" w:hAnsi="宋体"/>
          <w:b/>
          <w:bCs/>
          <w:kern w:val="0"/>
          <w:sz w:val="28"/>
          <w:szCs w:val="21"/>
        </w:rPr>
      </w:pPr>
    </w:p>
    <w:p w14:paraId="5C5F69F6">
      <w:pPr>
        <w:adjustRightInd w:val="0"/>
        <w:snapToGrid w:val="0"/>
        <w:spacing w:line="360" w:lineRule="auto"/>
        <w:jc w:val="center"/>
        <w:rPr>
          <w:rFonts w:ascii="黑体" w:hAnsi="黑体" w:eastAsia="黑体"/>
          <w:kern w:val="0"/>
          <w:sz w:val="36"/>
          <w:szCs w:val="36"/>
        </w:rPr>
      </w:pPr>
      <w:r>
        <w:rPr>
          <w:rFonts w:hint="eastAsia" w:ascii="黑体" w:hAnsi="黑体" w:eastAsia="黑体"/>
          <w:kern w:val="0"/>
          <w:sz w:val="36"/>
          <w:szCs w:val="36"/>
        </w:rPr>
        <w:t>资信标投标文件目录</w:t>
      </w:r>
    </w:p>
    <w:p w14:paraId="28635CD7">
      <w:pPr>
        <w:pStyle w:val="70"/>
        <w:spacing w:line="560" w:lineRule="exact"/>
        <w:ind w:firstLine="560"/>
        <w:jc w:val="left"/>
        <w:rPr>
          <w:rFonts w:ascii="仿宋" w:hAnsi="仿宋" w:eastAsia="仿宋"/>
          <w:kern w:val="0"/>
          <w:sz w:val="28"/>
          <w:szCs w:val="28"/>
        </w:rPr>
      </w:pPr>
      <w:r>
        <w:rPr>
          <w:rFonts w:hint="eastAsia" w:ascii="仿宋" w:hAnsi="仿宋" w:eastAsia="仿宋"/>
          <w:kern w:val="0"/>
          <w:sz w:val="28"/>
          <w:szCs w:val="28"/>
        </w:rPr>
        <w:t>1、投标人资质情况；</w:t>
      </w:r>
    </w:p>
    <w:p w14:paraId="6333EF3F">
      <w:pPr>
        <w:pStyle w:val="70"/>
        <w:spacing w:line="560" w:lineRule="exact"/>
        <w:ind w:firstLine="560"/>
        <w:jc w:val="left"/>
        <w:rPr>
          <w:rFonts w:ascii="仿宋" w:hAnsi="仿宋" w:eastAsia="仿宋"/>
          <w:kern w:val="0"/>
          <w:sz w:val="28"/>
          <w:szCs w:val="28"/>
        </w:rPr>
      </w:pPr>
      <w:r>
        <w:rPr>
          <w:rFonts w:hint="eastAsia" w:ascii="仿宋" w:hAnsi="仿宋" w:eastAsia="仿宋"/>
          <w:kern w:val="0"/>
          <w:sz w:val="28"/>
          <w:szCs w:val="28"/>
        </w:rPr>
        <w:t>2、投标人注册资金、办公场地、员工数量、机械设备等规模情况；</w:t>
      </w:r>
    </w:p>
    <w:p w14:paraId="6C7BA009">
      <w:pPr>
        <w:pStyle w:val="70"/>
        <w:spacing w:line="560" w:lineRule="exact"/>
        <w:ind w:firstLine="560"/>
        <w:jc w:val="left"/>
        <w:rPr>
          <w:rFonts w:ascii="仿宋" w:hAnsi="仿宋" w:eastAsia="仿宋"/>
          <w:kern w:val="0"/>
          <w:sz w:val="28"/>
          <w:szCs w:val="28"/>
        </w:rPr>
      </w:pPr>
      <w:r>
        <w:rPr>
          <w:rFonts w:hint="eastAsia" w:ascii="仿宋" w:hAnsi="仿宋" w:eastAsia="仿宋"/>
          <w:kern w:val="0"/>
          <w:sz w:val="28"/>
          <w:szCs w:val="28"/>
        </w:rPr>
        <w:t>3、投标人营业收入等财务状况；</w:t>
      </w:r>
    </w:p>
    <w:p w14:paraId="0B7CC7EF">
      <w:pPr>
        <w:pStyle w:val="70"/>
        <w:spacing w:line="560" w:lineRule="exact"/>
        <w:ind w:firstLine="560"/>
        <w:jc w:val="left"/>
        <w:rPr>
          <w:rFonts w:ascii="仿宋" w:hAnsi="仿宋" w:eastAsia="仿宋"/>
          <w:kern w:val="0"/>
          <w:sz w:val="28"/>
          <w:szCs w:val="28"/>
        </w:rPr>
      </w:pPr>
      <w:r>
        <w:rPr>
          <w:rFonts w:hint="eastAsia" w:ascii="仿宋" w:hAnsi="仿宋" w:eastAsia="仿宋"/>
          <w:kern w:val="0"/>
          <w:sz w:val="28"/>
          <w:szCs w:val="28"/>
        </w:rPr>
        <w:t>4、投标人纳税情况；</w:t>
      </w:r>
    </w:p>
    <w:p w14:paraId="2A95208C">
      <w:pPr>
        <w:pStyle w:val="70"/>
        <w:spacing w:line="560" w:lineRule="exact"/>
        <w:ind w:firstLine="560"/>
        <w:jc w:val="left"/>
        <w:rPr>
          <w:rFonts w:ascii="仿宋" w:hAnsi="仿宋" w:eastAsia="仿宋"/>
          <w:kern w:val="0"/>
          <w:sz w:val="28"/>
          <w:szCs w:val="28"/>
        </w:rPr>
      </w:pPr>
      <w:r>
        <w:rPr>
          <w:rFonts w:hint="eastAsia" w:ascii="仿宋" w:hAnsi="仿宋" w:eastAsia="仿宋"/>
          <w:kern w:val="0"/>
          <w:sz w:val="28"/>
          <w:szCs w:val="28"/>
        </w:rPr>
        <w:t>5、投标人业绩情况；</w:t>
      </w:r>
    </w:p>
    <w:p w14:paraId="74BAD56F">
      <w:pPr>
        <w:pStyle w:val="70"/>
        <w:spacing w:line="560" w:lineRule="exact"/>
        <w:ind w:firstLine="560"/>
        <w:jc w:val="left"/>
        <w:rPr>
          <w:rFonts w:ascii="仿宋" w:hAnsi="仿宋" w:eastAsia="仿宋"/>
          <w:kern w:val="0"/>
          <w:sz w:val="28"/>
          <w:szCs w:val="28"/>
        </w:rPr>
      </w:pPr>
      <w:r>
        <w:rPr>
          <w:rFonts w:hint="eastAsia" w:ascii="仿宋" w:hAnsi="仿宋" w:eastAsia="仿宋"/>
          <w:kern w:val="0"/>
          <w:sz w:val="28"/>
          <w:szCs w:val="28"/>
        </w:rPr>
        <w:t>6、投标人获奖情况；</w:t>
      </w:r>
    </w:p>
    <w:p w14:paraId="1BF5B341">
      <w:pPr>
        <w:pStyle w:val="70"/>
        <w:spacing w:line="560" w:lineRule="exact"/>
        <w:ind w:firstLine="560"/>
        <w:jc w:val="left"/>
        <w:rPr>
          <w:rFonts w:ascii="仿宋" w:hAnsi="仿宋" w:eastAsia="仿宋"/>
          <w:bCs/>
          <w:kern w:val="0"/>
          <w:sz w:val="28"/>
          <w:szCs w:val="28"/>
        </w:rPr>
      </w:pPr>
      <w:r>
        <w:rPr>
          <w:rFonts w:hint="eastAsia" w:ascii="仿宋" w:hAnsi="仿宋" w:eastAsia="仿宋"/>
          <w:kern w:val="0"/>
          <w:sz w:val="28"/>
          <w:szCs w:val="28"/>
        </w:rPr>
        <w:t>7、</w:t>
      </w:r>
      <w:r>
        <w:rPr>
          <w:rFonts w:hint="eastAsia" w:ascii="仿宋" w:hAnsi="仿宋" w:eastAsia="仿宋"/>
          <w:bCs/>
          <w:kern w:val="0"/>
          <w:sz w:val="28"/>
          <w:szCs w:val="28"/>
        </w:rPr>
        <w:t>招标人要求提供的与投标人资信评审有关的其他材料：</w:t>
      </w:r>
    </w:p>
    <w:p w14:paraId="0DCA14BA">
      <w:pPr>
        <w:pStyle w:val="70"/>
        <w:spacing w:line="560" w:lineRule="exact"/>
        <w:ind w:firstLine="560"/>
        <w:jc w:val="left"/>
        <w:rPr>
          <w:rFonts w:ascii="仿宋" w:hAnsi="仿宋" w:eastAsia="仿宋"/>
          <w:bCs/>
          <w:kern w:val="0"/>
          <w:sz w:val="28"/>
          <w:szCs w:val="28"/>
          <w:u w:val="single"/>
        </w:rPr>
      </w:pPr>
      <w:r>
        <w:rPr>
          <w:rFonts w:hint="eastAsia" w:ascii="仿宋" w:hAnsi="仿宋" w:eastAsia="仿宋"/>
          <w:bCs/>
          <w:kern w:val="0"/>
          <w:sz w:val="28"/>
          <w:szCs w:val="28"/>
          <w:u w:val="single"/>
        </w:rPr>
        <w:t xml:space="preserve">                                                      </w:t>
      </w:r>
    </w:p>
    <w:p w14:paraId="750CA960">
      <w:pPr>
        <w:pStyle w:val="70"/>
        <w:spacing w:line="560" w:lineRule="exact"/>
        <w:ind w:firstLine="560"/>
        <w:jc w:val="center"/>
        <w:rPr>
          <w:rFonts w:ascii="仿宋" w:hAnsi="仿宋" w:eastAsia="仿宋"/>
          <w:kern w:val="0"/>
          <w:sz w:val="28"/>
          <w:szCs w:val="28"/>
        </w:rPr>
      </w:pPr>
      <w:r>
        <w:rPr>
          <w:rFonts w:hint="eastAsia" w:ascii="仿宋" w:hAnsi="仿宋" w:eastAsia="仿宋"/>
          <w:sz w:val="28"/>
        </w:rPr>
        <w:t>（无格式要求，投标人自拟）</w:t>
      </w:r>
    </w:p>
    <w:p w14:paraId="77D4E3D1">
      <w:pPr>
        <w:pStyle w:val="70"/>
        <w:ind w:firstLine="0" w:firstLineChars="0"/>
        <w:outlineLvl w:val="1"/>
        <w:rPr>
          <w:rFonts w:ascii="仿宋" w:hAnsi="仿宋" w:eastAsia="仿宋"/>
          <w:b/>
          <w:kern w:val="0"/>
          <w:sz w:val="28"/>
          <w:szCs w:val="28"/>
        </w:rPr>
      </w:pPr>
      <w:r>
        <w:rPr>
          <w:rFonts w:ascii="仿宋_GB2312" w:hAnsi="宋体" w:eastAsia="仿宋_GB2312"/>
          <w:kern w:val="0"/>
          <w:sz w:val="28"/>
          <w:szCs w:val="28"/>
        </w:rPr>
        <w:br w:type="page"/>
      </w:r>
      <w:bookmarkStart w:id="118" w:name="_Toc3454"/>
      <w:r>
        <w:rPr>
          <w:rFonts w:hint="eastAsia" w:ascii="仿宋" w:hAnsi="仿宋" w:eastAsia="仿宋"/>
          <w:b/>
          <w:kern w:val="0"/>
          <w:sz w:val="28"/>
          <w:szCs w:val="28"/>
        </w:rPr>
        <w:t>四、投标文件格式--技术标部分</w:t>
      </w:r>
      <w:bookmarkEnd w:id="118"/>
    </w:p>
    <w:p w14:paraId="00C1B2F6">
      <w:pPr>
        <w:pStyle w:val="17"/>
        <w:jc w:val="center"/>
        <w:rPr>
          <w:rFonts w:ascii="黑体" w:hAnsi="黑体" w:eastAsia="黑体"/>
          <w:bCs/>
          <w:sz w:val="84"/>
          <w:szCs w:val="84"/>
        </w:rPr>
      </w:pPr>
    </w:p>
    <w:p w14:paraId="289B4EA0">
      <w:pPr>
        <w:pStyle w:val="17"/>
        <w:jc w:val="center"/>
        <w:rPr>
          <w:rFonts w:ascii="黑体" w:hAnsi="黑体" w:eastAsia="黑体"/>
          <w:bCs/>
          <w:sz w:val="72"/>
          <w:szCs w:val="72"/>
        </w:rPr>
      </w:pPr>
      <w:r>
        <w:rPr>
          <w:rFonts w:hint="eastAsia" w:ascii="黑体" w:hAnsi="黑体" w:eastAsia="黑体"/>
          <w:bCs/>
          <w:sz w:val="72"/>
          <w:szCs w:val="72"/>
        </w:rPr>
        <w:t>非依法必须招标项目服务类</w:t>
      </w:r>
    </w:p>
    <w:p w14:paraId="4EE83E10">
      <w:pPr>
        <w:pStyle w:val="17"/>
        <w:jc w:val="center"/>
        <w:rPr>
          <w:rFonts w:ascii="黑体" w:hAnsi="黑体" w:eastAsia="黑体"/>
          <w:bCs/>
          <w:sz w:val="84"/>
          <w:szCs w:val="84"/>
        </w:rPr>
      </w:pPr>
    </w:p>
    <w:p w14:paraId="7121089B">
      <w:pPr>
        <w:pStyle w:val="17"/>
        <w:jc w:val="center"/>
        <w:rPr>
          <w:rFonts w:ascii="黑体" w:hAnsi="黑体" w:eastAsia="黑体"/>
          <w:bCs/>
          <w:sz w:val="84"/>
          <w:szCs w:val="84"/>
        </w:rPr>
      </w:pPr>
      <w:r>
        <w:rPr>
          <w:rFonts w:hint="eastAsia" w:ascii="黑体" w:hAnsi="黑体" w:eastAsia="黑体"/>
          <w:bCs/>
          <w:sz w:val="84"/>
          <w:szCs w:val="84"/>
        </w:rPr>
        <w:t>投 标 文 件</w:t>
      </w:r>
    </w:p>
    <w:p w14:paraId="1FBE4BE5">
      <w:pPr>
        <w:widowControl w:val="0"/>
        <w:ind w:left="988"/>
        <w:jc w:val="center"/>
        <w:rPr>
          <w:rFonts w:ascii="宋体" w:hAnsi="宋体"/>
          <w:kern w:val="0"/>
          <w:sz w:val="32"/>
          <w:szCs w:val="21"/>
          <w:u w:val="single"/>
        </w:rPr>
      </w:pPr>
    </w:p>
    <w:p w14:paraId="5E0EE79E">
      <w:pPr>
        <w:widowControl w:val="0"/>
        <w:ind w:left="988"/>
        <w:jc w:val="center"/>
        <w:rPr>
          <w:rFonts w:ascii="宋体" w:hAnsi="宋体"/>
          <w:kern w:val="0"/>
          <w:sz w:val="32"/>
          <w:szCs w:val="21"/>
          <w:u w:val="single"/>
        </w:rPr>
      </w:pPr>
    </w:p>
    <w:p w14:paraId="1BC2F33A">
      <w:pPr>
        <w:widowControl w:val="0"/>
        <w:ind w:left="988"/>
        <w:jc w:val="center"/>
        <w:rPr>
          <w:rFonts w:ascii="宋体" w:hAnsi="宋体"/>
          <w:kern w:val="0"/>
          <w:sz w:val="32"/>
          <w:szCs w:val="21"/>
          <w:u w:val="single"/>
        </w:rPr>
      </w:pPr>
    </w:p>
    <w:p w14:paraId="0E026727">
      <w:pPr>
        <w:widowControl w:val="0"/>
        <w:ind w:left="988"/>
        <w:jc w:val="center"/>
        <w:rPr>
          <w:rFonts w:ascii="宋体" w:hAnsi="宋体"/>
          <w:kern w:val="0"/>
          <w:sz w:val="32"/>
          <w:szCs w:val="21"/>
          <w:u w:val="single"/>
        </w:rPr>
      </w:pPr>
    </w:p>
    <w:p w14:paraId="4091CF25">
      <w:pPr>
        <w:widowControl w:val="0"/>
        <w:rPr>
          <w:rFonts w:ascii="宋体" w:hAnsi="宋体"/>
          <w:b/>
          <w:bCs/>
          <w:kern w:val="0"/>
          <w:sz w:val="32"/>
          <w:szCs w:val="21"/>
        </w:rPr>
      </w:pPr>
    </w:p>
    <w:p w14:paraId="0158819F">
      <w:pPr>
        <w:widowControl w:val="0"/>
        <w:rPr>
          <w:rFonts w:ascii="宋体" w:hAnsi="宋体"/>
          <w:b/>
          <w:bCs/>
          <w:kern w:val="0"/>
          <w:sz w:val="32"/>
          <w:szCs w:val="21"/>
        </w:rPr>
      </w:pPr>
    </w:p>
    <w:p w14:paraId="46823E15">
      <w:pPr>
        <w:widowControl w:val="0"/>
        <w:rPr>
          <w:rFonts w:ascii="宋体" w:hAnsi="宋体"/>
          <w:b/>
          <w:bCs/>
          <w:kern w:val="0"/>
          <w:sz w:val="32"/>
          <w:szCs w:val="21"/>
        </w:rPr>
      </w:pPr>
    </w:p>
    <w:p w14:paraId="45F23F6E">
      <w:pPr>
        <w:widowControl w:val="0"/>
        <w:spacing w:line="480" w:lineRule="auto"/>
        <w:ind w:firstLine="840" w:firstLineChars="300"/>
        <w:rPr>
          <w:rFonts w:ascii="微软雅黑" w:hAnsi="宋体" w:eastAsia="微软雅黑"/>
          <w:bCs/>
          <w:kern w:val="0"/>
          <w:sz w:val="28"/>
          <w:szCs w:val="21"/>
          <w:u w:val="single"/>
        </w:rPr>
      </w:pPr>
      <w:r>
        <w:rPr>
          <w:rFonts w:hint="eastAsia" w:ascii="微软雅黑" w:hAnsi="宋体" w:eastAsia="微软雅黑"/>
          <w:bCs/>
          <w:kern w:val="0"/>
          <w:sz w:val="28"/>
          <w:szCs w:val="21"/>
        </w:rPr>
        <w:t>招标项目名称：</w:t>
      </w:r>
      <w:r>
        <w:rPr>
          <w:rFonts w:hint="eastAsia" w:ascii="微软雅黑" w:hAnsi="宋体" w:eastAsia="微软雅黑"/>
          <w:bCs/>
          <w:kern w:val="0"/>
          <w:sz w:val="28"/>
          <w:szCs w:val="21"/>
          <w:u w:val="single"/>
        </w:rPr>
        <w:t xml:space="preserve">                                          </w:t>
      </w:r>
    </w:p>
    <w:p w14:paraId="0D6D2F37">
      <w:pPr>
        <w:widowControl w:val="0"/>
        <w:spacing w:line="480" w:lineRule="auto"/>
        <w:ind w:firstLine="840" w:firstLineChars="300"/>
        <w:rPr>
          <w:rFonts w:ascii="微软雅黑" w:hAnsi="宋体" w:eastAsia="微软雅黑"/>
          <w:bCs/>
          <w:kern w:val="0"/>
          <w:sz w:val="28"/>
          <w:szCs w:val="28"/>
        </w:rPr>
      </w:pPr>
      <w:r>
        <w:rPr>
          <w:rFonts w:hint="eastAsia" w:ascii="微软雅黑" w:hAnsi="宋体" w:eastAsia="微软雅黑"/>
          <w:bCs/>
          <w:kern w:val="0"/>
          <w:sz w:val="28"/>
          <w:szCs w:val="21"/>
        </w:rPr>
        <w:t xml:space="preserve">投标文件内容： </w:t>
      </w:r>
      <w:r>
        <w:rPr>
          <w:rFonts w:hint="eastAsia" w:ascii="微软雅黑" w:hAnsi="宋体" w:eastAsia="微软雅黑"/>
          <w:bCs/>
          <w:kern w:val="0"/>
          <w:sz w:val="28"/>
          <w:szCs w:val="28"/>
          <w:u w:val="single"/>
        </w:rPr>
        <w:softHyphen/>
      </w:r>
      <w:r>
        <w:rPr>
          <w:rFonts w:hint="eastAsia" w:ascii="微软雅黑" w:hAnsi="宋体" w:eastAsia="微软雅黑"/>
          <w:bCs/>
          <w:kern w:val="0"/>
          <w:sz w:val="28"/>
          <w:szCs w:val="28"/>
          <w:u w:val="single"/>
        </w:rPr>
        <w:softHyphen/>
      </w:r>
      <w:r>
        <w:rPr>
          <w:rFonts w:hint="eastAsia" w:ascii="微软雅黑" w:hAnsi="宋体" w:eastAsia="微软雅黑"/>
          <w:bCs/>
          <w:kern w:val="0"/>
          <w:sz w:val="28"/>
          <w:szCs w:val="28"/>
          <w:u w:val="single"/>
        </w:rPr>
        <w:softHyphen/>
      </w:r>
      <w:r>
        <w:rPr>
          <w:rFonts w:hint="eastAsia" w:ascii="微软雅黑" w:hAnsi="宋体" w:eastAsia="微软雅黑"/>
          <w:bCs/>
          <w:kern w:val="0"/>
          <w:sz w:val="28"/>
          <w:szCs w:val="28"/>
          <w:u w:val="single"/>
        </w:rPr>
        <w:softHyphen/>
      </w:r>
      <w:r>
        <w:rPr>
          <w:rFonts w:hint="eastAsia" w:ascii="微软雅黑" w:hAnsi="宋体" w:eastAsia="微软雅黑"/>
          <w:bCs/>
          <w:kern w:val="0"/>
          <w:sz w:val="28"/>
          <w:szCs w:val="28"/>
          <w:u w:val="single"/>
        </w:rPr>
        <w:t xml:space="preserve">      技术标部分              </w:t>
      </w:r>
    </w:p>
    <w:p w14:paraId="0A661101">
      <w:pPr>
        <w:widowControl w:val="0"/>
        <w:spacing w:line="480" w:lineRule="auto"/>
        <w:ind w:firstLine="840" w:firstLineChars="300"/>
        <w:rPr>
          <w:rFonts w:ascii="微软雅黑" w:hAnsi="宋体" w:eastAsia="微软雅黑"/>
          <w:bCs/>
          <w:kern w:val="0"/>
          <w:sz w:val="28"/>
          <w:szCs w:val="21"/>
          <w:u w:val="single"/>
        </w:rPr>
      </w:pPr>
      <w:r>
        <w:rPr>
          <w:rFonts w:hint="eastAsia" w:ascii="微软雅黑" w:hAnsi="宋体" w:eastAsia="微软雅黑"/>
          <w:bCs/>
          <w:kern w:val="0"/>
          <w:sz w:val="28"/>
          <w:szCs w:val="21"/>
        </w:rPr>
        <w:t>投标单位（盖章）：</w:t>
      </w:r>
      <w:r>
        <w:rPr>
          <w:rFonts w:hint="eastAsia" w:ascii="微软雅黑" w:hAnsi="宋体" w:eastAsia="微软雅黑"/>
          <w:bCs/>
          <w:kern w:val="0"/>
          <w:sz w:val="28"/>
          <w:szCs w:val="21"/>
          <w:u w:val="single"/>
        </w:rPr>
        <w:t xml:space="preserve">                                   </w:t>
      </w:r>
    </w:p>
    <w:p w14:paraId="72A02A93">
      <w:pPr>
        <w:widowControl w:val="0"/>
        <w:spacing w:line="480" w:lineRule="auto"/>
        <w:ind w:firstLine="840" w:firstLineChars="300"/>
        <w:rPr>
          <w:rFonts w:ascii="微软雅黑" w:hAnsi="宋体" w:eastAsia="微软雅黑"/>
          <w:bCs/>
          <w:kern w:val="0"/>
          <w:sz w:val="28"/>
          <w:szCs w:val="21"/>
          <w:u w:val="single"/>
        </w:rPr>
      </w:pPr>
      <w:r>
        <w:rPr>
          <w:rFonts w:hint="eastAsia" w:ascii="微软雅黑" w:hAnsi="宋体" w:eastAsia="微软雅黑"/>
          <w:bCs/>
          <w:kern w:val="0"/>
          <w:sz w:val="28"/>
          <w:szCs w:val="21"/>
        </w:rPr>
        <w:t>法定代表人或其委托代理人（签字或盖章）：</w:t>
      </w:r>
      <w:r>
        <w:rPr>
          <w:rFonts w:hint="eastAsia" w:ascii="微软雅黑" w:hAnsi="宋体" w:eastAsia="微软雅黑"/>
          <w:bCs/>
          <w:kern w:val="0"/>
          <w:sz w:val="28"/>
          <w:szCs w:val="21"/>
          <w:u w:val="single"/>
        </w:rPr>
        <w:t xml:space="preserve">            </w:t>
      </w:r>
    </w:p>
    <w:p w14:paraId="70900BF7">
      <w:pPr>
        <w:widowControl w:val="0"/>
        <w:spacing w:line="480" w:lineRule="auto"/>
        <w:ind w:firstLine="840" w:firstLineChars="300"/>
        <w:rPr>
          <w:rFonts w:ascii="微软雅黑" w:hAnsi="宋体" w:eastAsia="微软雅黑"/>
          <w:bCs/>
          <w:kern w:val="0"/>
          <w:sz w:val="28"/>
          <w:szCs w:val="21"/>
        </w:rPr>
      </w:pPr>
      <w:r>
        <w:rPr>
          <w:rFonts w:hint="eastAsia" w:ascii="微软雅黑" w:hAnsi="宋体" w:eastAsia="微软雅黑"/>
          <w:bCs/>
          <w:kern w:val="0"/>
          <w:sz w:val="28"/>
          <w:szCs w:val="21"/>
        </w:rPr>
        <w:t>日      期:</w:t>
      </w:r>
      <w:r>
        <w:rPr>
          <w:rFonts w:hint="eastAsia" w:ascii="微软雅黑" w:hAnsi="宋体" w:eastAsia="微软雅黑"/>
          <w:bCs/>
          <w:kern w:val="0"/>
          <w:sz w:val="28"/>
          <w:szCs w:val="21"/>
          <w:u w:val="single"/>
        </w:rPr>
        <w:t xml:space="preserve">           </w:t>
      </w:r>
      <w:r>
        <w:rPr>
          <w:rFonts w:hint="eastAsia" w:ascii="微软雅黑" w:hAnsi="宋体" w:eastAsia="微软雅黑"/>
          <w:bCs/>
          <w:kern w:val="0"/>
          <w:sz w:val="28"/>
          <w:szCs w:val="21"/>
        </w:rPr>
        <w:t>年</w:t>
      </w:r>
      <w:r>
        <w:rPr>
          <w:rFonts w:hint="eastAsia" w:ascii="微软雅黑" w:hAnsi="宋体" w:eastAsia="微软雅黑"/>
          <w:bCs/>
          <w:kern w:val="0"/>
          <w:sz w:val="28"/>
          <w:szCs w:val="21"/>
          <w:u w:val="single"/>
        </w:rPr>
        <w:t xml:space="preserve">          </w:t>
      </w:r>
      <w:r>
        <w:rPr>
          <w:rFonts w:hint="eastAsia" w:ascii="微软雅黑" w:hAnsi="宋体" w:eastAsia="微软雅黑"/>
          <w:bCs/>
          <w:kern w:val="0"/>
          <w:sz w:val="28"/>
          <w:szCs w:val="21"/>
        </w:rPr>
        <w:t>月</w:t>
      </w:r>
      <w:r>
        <w:rPr>
          <w:rFonts w:hint="eastAsia" w:ascii="微软雅黑" w:hAnsi="宋体" w:eastAsia="微软雅黑"/>
          <w:bCs/>
          <w:kern w:val="0"/>
          <w:sz w:val="28"/>
          <w:szCs w:val="21"/>
          <w:u w:val="single"/>
        </w:rPr>
        <w:t xml:space="preserve">          </w:t>
      </w:r>
      <w:r>
        <w:rPr>
          <w:rFonts w:hint="eastAsia" w:ascii="微软雅黑" w:hAnsi="宋体" w:eastAsia="微软雅黑"/>
          <w:bCs/>
          <w:kern w:val="0"/>
          <w:sz w:val="28"/>
          <w:szCs w:val="21"/>
        </w:rPr>
        <w:t>日</w:t>
      </w:r>
    </w:p>
    <w:p w14:paraId="5F853C11">
      <w:pPr>
        <w:pStyle w:val="14"/>
        <w:spacing w:line="276" w:lineRule="auto"/>
        <w:ind w:firstLine="0" w:firstLineChars="0"/>
        <w:contextualSpacing/>
        <w:rPr>
          <w:rFonts w:ascii="宋体" w:hAnsi="宋体"/>
          <w:b/>
        </w:rPr>
        <w:sectPr>
          <w:pgSz w:w="12240" w:h="15840"/>
          <w:pgMar w:top="1440" w:right="1797" w:bottom="1440" w:left="1797" w:header="720" w:footer="720" w:gutter="0"/>
          <w:pgBorders>
            <w:top w:val="none" w:sz="0" w:space="0"/>
            <w:left w:val="none" w:sz="0" w:space="0"/>
            <w:bottom w:val="none" w:sz="0" w:space="0"/>
            <w:right w:val="none" w:sz="0" w:space="0"/>
          </w:pgBorders>
          <w:pgNumType w:fmt="decimal"/>
          <w:cols w:space="720" w:num="1"/>
        </w:sectPr>
      </w:pPr>
    </w:p>
    <w:p w14:paraId="5107E3B8">
      <w:pPr>
        <w:pStyle w:val="17"/>
        <w:spacing w:line="360" w:lineRule="auto"/>
        <w:ind w:firstLine="660"/>
        <w:jc w:val="center"/>
        <w:rPr>
          <w:b/>
          <w:bCs/>
          <w:sz w:val="28"/>
        </w:rPr>
      </w:pPr>
      <w:r>
        <w:rPr>
          <w:rFonts w:hint="eastAsia" w:ascii="华文细黑" w:hAnsi="宋体" w:eastAsia="华文细黑"/>
          <w:sz w:val="44"/>
        </w:rPr>
        <w:t>技术标部分目录</w:t>
      </w:r>
    </w:p>
    <w:p w14:paraId="1395D55E">
      <w:pPr>
        <w:pStyle w:val="17"/>
        <w:spacing w:line="480" w:lineRule="auto"/>
        <w:rPr>
          <w:rFonts w:hint="default" w:ascii="仿宋" w:hAnsi="仿宋" w:eastAsia="仿宋" w:cs="Times New Roman"/>
          <w:sz w:val="28"/>
          <w:szCs w:val="28"/>
          <w:lang w:val="en-US" w:eastAsia="zh-CN"/>
        </w:rPr>
      </w:pPr>
      <w:r>
        <w:rPr>
          <w:rFonts w:hint="eastAsia" w:ascii="仿宋" w:hAnsi="仿宋" w:eastAsia="仿宋" w:cs="Times New Roman"/>
          <w:sz w:val="28"/>
          <w:szCs w:val="28"/>
        </w:rPr>
        <w:t>1、</w:t>
      </w:r>
      <w:r>
        <w:rPr>
          <w:rFonts w:hint="eastAsia" w:ascii="仿宋" w:hAnsi="仿宋" w:eastAsia="仿宋" w:cs="Times New Roman"/>
          <w:sz w:val="28"/>
          <w:szCs w:val="28"/>
          <w:lang w:val="en-US" w:eastAsia="zh-CN"/>
        </w:rPr>
        <w:t>项目服务方案</w:t>
      </w:r>
    </w:p>
    <w:p w14:paraId="34E61FBB">
      <w:pPr>
        <w:pStyle w:val="17"/>
        <w:spacing w:line="480" w:lineRule="auto"/>
        <w:rPr>
          <w:rFonts w:hint="eastAsia" w:ascii="仿宋" w:hAnsi="仿宋" w:eastAsia="仿宋" w:cs="Times New Roman"/>
          <w:sz w:val="28"/>
          <w:szCs w:val="28"/>
        </w:rPr>
      </w:pPr>
      <w:r>
        <w:rPr>
          <w:rFonts w:hint="eastAsia" w:ascii="仿宋" w:hAnsi="仿宋" w:eastAsia="仿宋" w:cs="Times New Roman"/>
          <w:sz w:val="28"/>
          <w:szCs w:val="28"/>
          <w:lang w:val="en-US" w:eastAsia="zh-CN"/>
        </w:rPr>
        <w:t>2、</w:t>
      </w:r>
      <w:r>
        <w:rPr>
          <w:rFonts w:hint="eastAsia" w:ascii="仿宋" w:hAnsi="仿宋" w:eastAsia="仿宋" w:cs="Times New Roman"/>
          <w:sz w:val="28"/>
          <w:szCs w:val="28"/>
        </w:rPr>
        <w:t>项目实施方案项目重点难点分析、应对措施及相关的合理化建议</w:t>
      </w:r>
    </w:p>
    <w:p w14:paraId="29DC3420">
      <w:pPr>
        <w:pStyle w:val="17"/>
        <w:spacing w:line="480" w:lineRule="auto"/>
        <w:rPr>
          <w:rFonts w:hint="eastAsia" w:ascii="仿宋" w:hAnsi="仿宋" w:eastAsia="仿宋" w:cs="Times New Roman"/>
          <w:sz w:val="28"/>
          <w:szCs w:val="28"/>
        </w:rPr>
      </w:pPr>
      <w:r>
        <w:rPr>
          <w:rFonts w:hint="eastAsia" w:ascii="仿宋" w:hAnsi="仿宋" w:eastAsia="仿宋" w:cs="Times New Roman"/>
          <w:sz w:val="28"/>
          <w:szCs w:val="28"/>
        </w:rPr>
        <w:t>3、项目质量保证措施</w:t>
      </w:r>
    </w:p>
    <w:p w14:paraId="5435F243">
      <w:pPr>
        <w:pStyle w:val="17"/>
        <w:spacing w:line="480" w:lineRule="auto"/>
        <w:rPr>
          <w:rFonts w:hint="eastAsia" w:ascii="仿宋" w:hAnsi="仿宋" w:eastAsia="仿宋" w:cs="Times New Roman"/>
          <w:sz w:val="28"/>
          <w:szCs w:val="28"/>
        </w:rPr>
      </w:pPr>
      <w:r>
        <w:rPr>
          <w:rFonts w:hint="eastAsia" w:ascii="仿宋" w:hAnsi="仿宋" w:eastAsia="仿宋" w:cs="Times New Roman"/>
          <w:sz w:val="28"/>
          <w:szCs w:val="28"/>
          <w:lang w:val="en-US" w:eastAsia="zh-CN"/>
        </w:rPr>
        <w:t>4、项目应急方案</w:t>
      </w:r>
    </w:p>
    <w:p w14:paraId="1B2F677B">
      <w:pPr>
        <w:pStyle w:val="17"/>
        <w:spacing w:line="480" w:lineRule="auto"/>
        <w:rPr>
          <w:rFonts w:hint="eastAsia" w:ascii="仿宋" w:hAnsi="仿宋" w:eastAsia="仿宋" w:cs="Times New Roman"/>
          <w:sz w:val="28"/>
          <w:szCs w:val="28"/>
          <w:lang w:eastAsia="zh-CN"/>
        </w:rPr>
      </w:pPr>
      <w:r>
        <w:rPr>
          <w:rFonts w:hint="eastAsia" w:ascii="仿宋" w:hAnsi="仿宋" w:eastAsia="仿宋" w:cs="Times New Roman"/>
          <w:sz w:val="28"/>
          <w:szCs w:val="28"/>
          <w:lang w:val="en-US" w:eastAsia="zh-CN"/>
        </w:rPr>
        <w:t>5</w:t>
      </w:r>
      <w:r>
        <w:rPr>
          <w:rFonts w:hint="eastAsia" w:ascii="仿宋" w:hAnsi="仿宋" w:eastAsia="仿宋" w:cs="Times New Roman"/>
          <w:sz w:val="28"/>
          <w:szCs w:val="28"/>
        </w:rPr>
        <w:t>、项目管理班子配备情况</w:t>
      </w:r>
      <w:r>
        <w:rPr>
          <w:rFonts w:hint="eastAsia" w:ascii="仿宋" w:hAnsi="仿宋" w:eastAsia="仿宋" w:cs="Times New Roman"/>
          <w:sz w:val="28"/>
          <w:szCs w:val="28"/>
          <w:lang w:eastAsia="zh-CN"/>
        </w:rPr>
        <w:t>（</w:t>
      </w:r>
      <w:r>
        <w:rPr>
          <w:rFonts w:hint="eastAsia" w:ascii="仿宋" w:hAnsi="仿宋" w:eastAsia="仿宋" w:cs="Times New Roman"/>
          <w:sz w:val="28"/>
          <w:szCs w:val="28"/>
          <w:lang w:val="en-US" w:eastAsia="zh-CN"/>
        </w:rPr>
        <w:t>含拟派驻项目负责人基本情况</w:t>
      </w:r>
      <w:r>
        <w:rPr>
          <w:rFonts w:hint="eastAsia" w:ascii="仿宋" w:hAnsi="仿宋" w:eastAsia="仿宋" w:cs="Times New Roman"/>
          <w:sz w:val="28"/>
          <w:szCs w:val="28"/>
          <w:lang w:eastAsia="zh-CN"/>
        </w:rPr>
        <w:t>）</w:t>
      </w:r>
    </w:p>
    <w:p w14:paraId="34C6085F">
      <w:pPr>
        <w:pStyle w:val="17"/>
        <w:spacing w:line="480" w:lineRule="auto"/>
        <w:jc w:val="left"/>
        <w:rPr>
          <w:rFonts w:hint="eastAsia" w:ascii="仿宋" w:hAnsi="仿宋" w:eastAsia="仿宋"/>
          <w:bCs w:val="0"/>
          <w:kern w:val="0"/>
          <w:sz w:val="28"/>
          <w:szCs w:val="28"/>
        </w:rPr>
      </w:pPr>
      <w:r>
        <w:rPr>
          <w:rFonts w:hint="eastAsia" w:ascii="仿宋" w:hAnsi="仿宋" w:eastAsia="仿宋"/>
          <w:kern w:val="0"/>
          <w:sz w:val="28"/>
          <w:szCs w:val="28"/>
          <w:lang w:val="en-US" w:eastAsia="zh-CN"/>
        </w:rPr>
        <w:t>6</w:t>
      </w:r>
      <w:r>
        <w:rPr>
          <w:rFonts w:hint="eastAsia" w:ascii="仿宋" w:hAnsi="仿宋" w:eastAsia="仿宋"/>
          <w:kern w:val="0"/>
          <w:sz w:val="28"/>
          <w:szCs w:val="28"/>
        </w:rPr>
        <w:t>、</w:t>
      </w:r>
      <w:r>
        <w:rPr>
          <w:rFonts w:hint="eastAsia" w:ascii="仿宋" w:hAnsi="仿宋" w:eastAsia="仿宋"/>
          <w:bCs w:val="0"/>
          <w:kern w:val="0"/>
          <w:sz w:val="28"/>
          <w:szCs w:val="28"/>
        </w:rPr>
        <w:t>招标人要求提供的与投标人</w:t>
      </w:r>
      <w:r>
        <w:rPr>
          <w:rFonts w:hint="eastAsia" w:ascii="仿宋" w:hAnsi="仿宋" w:eastAsia="仿宋"/>
          <w:bCs w:val="0"/>
          <w:kern w:val="0"/>
          <w:sz w:val="28"/>
          <w:szCs w:val="28"/>
          <w:lang w:val="en-US" w:eastAsia="zh-CN"/>
        </w:rPr>
        <w:t>技术</w:t>
      </w:r>
      <w:r>
        <w:rPr>
          <w:rFonts w:hint="eastAsia" w:ascii="仿宋" w:hAnsi="仿宋" w:eastAsia="仿宋"/>
          <w:bCs w:val="0"/>
          <w:kern w:val="0"/>
          <w:sz w:val="28"/>
          <w:szCs w:val="28"/>
        </w:rPr>
        <w:t>评审有关的其他材料：</w:t>
      </w:r>
    </w:p>
    <w:p w14:paraId="33D648D6">
      <w:pPr>
        <w:pStyle w:val="70"/>
        <w:spacing w:line="560" w:lineRule="exact"/>
        <w:ind w:firstLine="560"/>
        <w:jc w:val="center"/>
        <w:rPr>
          <w:rFonts w:ascii="仿宋" w:hAnsi="仿宋" w:eastAsia="仿宋"/>
          <w:kern w:val="0"/>
          <w:sz w:val="28"/>
          <w:szCs w:val="28"/>
        </w:rPr>
      </w:pPr>
      <w:r>
        <w:rPr>
          <w:rFonts w:hint="eastAsia" w:ascii="仿宋" w:hAnsi="仿宋" w:eastAsia="仿宋"/>
          <w:sz w:val="28"/>
        </w:rPr>
        <w:t>（无格式要求，投标人自拟）</w:t>
      </w:r>
    </w:p>
    <w:p w14:paraId="783CAB5E">
      <w:pPr>
        <w:pStyle w:val="17"/>
        <w:spacing w:line="360" w:lineRule="auto"/>
        <w:ind w:firstLine="420"/>
        <w:jc w:val="center"/>
      </w:pPr>
      <w:r>
        <w:rPr>
          <w:rFonts w:ascii="仿宋_GB2312" w:hAnsi="宋体" w:eastAsia="仿宋_GB2312"/>
          <w:sz w:val="28"/>
          <w:szCs w:val="28"/>
        </w:rPr>
        <w:br w:type="page"/>
      </w:r>
    </w:p>
    <w:p w14:paraId="76F2715B">
      <w:pPr>
        <w:pStyle w:val="70"/>
        <w:spacing w:line="360" w:lineRule="auto"/>
        <w:ind w:firstLine="562"/>
        <w:jc w:val="left"/>
        <w:rPr>
          <w:rFonts w:ascii="宋体" w:hAnsi="宋体"/>
          <w:b/>
          <w:sz w:val="28"/>
          <w:szCs w:val="28"/>
        </w:rPr>
      </w:pPr>
    </w:p>
    <w:p w14:paraId="5BA1223C">
      <w:pPr>
        <w:pStyle w:val="70"/>
        <w:ind w:firstLine="0" w:firstLineChars="0"/>
        <w:outlineLvl w:val="1"/>
        <w:rPr>
          <w:rFonts w:ascii="仿宋" w:hAnsi="仿宋" w:eastAsia="仿宋"/>
          <w:b/>
          <w:kern w:val="0"/>
          <w:sz w:val="28"/>
          <w:szCs w:val="28"/>
        </w:rPr>
      </w:pPr>
      <w:bookmarkStart w:id="119" w:name="_Toc6903"/>
      <w:r>
        <w:rPr>
          <w:rFonts w:hint="eastAsia" w:ascii="仿宋" w:hAnsi="仿宋" w:eastAsia="仿宋"/>
          <w:b/>
          <w:kern w:val="0"/>
          <w:sz w:val="28"/>
          <w:szCs w:val="28"/>
        </w:rPr>
        <w:t>五、投标文件格式</w:t>
      </w:r>
      <w:r>
        <w:rPr>
          <w:rFonts w:ascii="仿宋" w:hAnsi="仿宋" w:eastAsia="仿宋"/>
          <w:b/>
          <w:kern w:val="0"/>
          <w:sz w:val="28"/>
          <w:szCs w:val="28"/>
        </w:rPr>
        <w:t>—</w:t>
      </w:r>
      <w:r>
        <w:rPr>
          <w:rFonts w:hint="eastAsia" w:ascii="仿宋" w:hAnsi="仿宋" w:eastAsia="仿宋"/>
          <w:b/>
          <w:kern w:val="0"/>
          <w:sz w:val="28"/>
          <w:szCs w:val="28"/>
        </w:rPr>
        <w:t>商务标部分</w:t>
      </w:r>
      <w:bookmarkEnd w:id="119"/>
    </w:p>
    <w:p w14:paraId="2A45D565">
      <w:pPr>
        <w:pStyle w:val="17"/>
        <w:jc w:val="center"/>
        <w:rPr>
          <w:rFonts w:ascii="黑体" w:hAnsi="黑体" w:eastAsia="黑体"/>
          <w:bCs/>
          <w:sz w:val="84"/>
          <w:szCs w:val="84"/>
        </w:rPr>
      </w:pPr>
    </w:p>
    <w:p w14:paraId="1C751C58">
      <w:pPr>
        <w:pStyle w:val="17"/>
        <w:jc w:val="center"/>
        <w:rPr>
          <w:rFonts w:ascii="黑体" w:hAnsi="黑体" w:eastAsia="黑体"/>
          <w:bCs/>
          <w:sz w:val="72"/>
          <w:szCs w:val="72"/>
        </w:rPr>
      </w:pPr>
      <w:r>
        <w:rPr>
          <w:rFonts w:hint="eastAsia" w:ascii="黑体" w:hAnsi="黑体" w:eastAsia="黑体"/>
          <w:bCs/>
          <w:sz w:val="72"/>
          <w:szCs w:val="72"/>
        </w:rPr>
        <w:t>非依法必须招标项目服务类</w:t>
      </w:r>
    </w:p>
    <w:p w14:paraId="3C9AA737">
      <w:pPr>
        <w:pStyle w:val="17"/>
        <w:jc w:val="center"/>
        <w:rPr>
          <w:rFonts w:ascii="黑体" w:hAnsi="黑体" w:eastAsia="黑体"/>
          <w:bCs/>
          <w:sz w:val="84"/>
          <w:szCs w:val="84"/>
        </w:rPr>
      </w:pPr>
    </w:p>
    <w:p w14:paraId="36FDCFF0">
      <w:pPr>
        <w:pStyle w:val="17"/>
        <w:jc w:val="center"/>
        <w:rPr>
          <w:rFonts w:ascii="黑体" w:hAnsi="黑体" w:eastAsia="黑体"/>
          <w:bCs/>
          <w:sz w:val="84"/>
          <w:szCs w:val="84"/>
        </w:rPr>
      </w:pPr>
      <w:r>
        <w:rPr>
          <w:rFonts w:hint="eastAsia" w:ascii="黑体" w:hAnsi="黑体" w:eastAsia="黑体"/>
          <w:bCs/>
          <w:sz w:val="84"/>
          <w:szCs w:val="84"/>
        </w:rPr>
        <w:t>投 标 文 件</w:t>
      </w:r>
    </w:p>
    <w:p w14:paraId="5475C890">
      <w:pPr>
        <w:widowControl w:val="0"/>
        <w:ind w:left="988"/>
        <w:jc w:val="center"/>
        <w:rPr>
          <w:rFonts w:ascii="宋体" w:hAnsi="宋体"/>
          <w:kern w:val="0"/>
          <w:sz w:val="32"/>
          <w:szCs w:val="21"/>
          <w:u w:val="single"/>
        </w:rPr>
      </w:pPr>
    </w:p>
    <w:p w14:paraId="7C20897F">
      <w:pPr>
        <w:widowControl w:val="0"/>
        <w:ind w:left="988"/>
        <w:jc w:val="center"/>
        <w:rPr>
          <w:rFonts w:ascii="宋体" w:hAnsi="宋体"/>
          <w:kern w:val="0"/>
          <w:sz w:val="32"/>
          <w:szCs w:val="21"/>
          <w:u w:val="single"/>
        </w:rPr>
      </w:pPr>
    </w:p>
    <w:p w14:paraId="0E3AE89A">
      <w:pPr>
        <w:widowControl w:val="0"/>
        <w:ind w:left="0"/>
        <w:jc w:val="both"/>
        <w:rPr>
          <w:rFonts w:ascii="宋体" w:hAnsi="宋体"/>
          <w:kern w:val="0"/>
          <w:sz w:val="32"/>
          <w:szCs w:val="21"/>
          <w:u w:val="single"/>
        </w:rPr>
      </w:pPr>
    </w:p>
    <w:p w14:paraId="388B2BAD">
      <w:pPr>
        <w:widowControl w:val="0"/>
        <w:rPr>
          <w:rFonts w:ascii="宋体" w:hAnsi="宋体"/>
          <w:b/>
          <w:bCs/>
          <w:kern w:val="0"/>
          <w:sz w:val="32"/>
          <w:szCs w:val="21"/>
        </w:rPr>
      </w:pPr>
    </w:p>
    <w:p w14:paraId="2CF839C7">
      <w:pPr>
        <w:widowControl w:val="0"/>
        <w:rPr>
          <w:rFonts w:ascii="宋体" w:hAnsi="宋体"/>
          <w:b/>
          <w:bCs/>
          <w:kern w:val="0"/>
          <w:sz w:val="32"/>
          <w:szCs w:val="21"/>
        </w:rPr>
      </w:pPr>
    </w:p>
    <w:p w14:paraId="2CB39C8E">
      <w:pPr>
        <w:widowControl w:val="0"/>
        <w:rPr>
          <w:rFonts w:ascii="宋体" w:hAnsi="宋体"/>
          <w:b/>
          <w:bCs/>
          <w:kern w:val="0"/>
          <w:sz w:val="32"/>
          <w:szCs w:val="21"/>
        </w:rPr>
      </w:pPr>
    </w:p>
    <w:p w14:paraId="1CAF34A2">
      <w:pPr>
        <w:widowControl w:val="0"/>
        <w:spacing w:line="480" w:lineRule="auto"/>
        <w:ind w:firstLine="840" w:firstLineChars="300"/>
        <w:rPr>
          <w:rFonts w:ascii="微软雅黑" w:hAnsi="宋体" w:eastAsia="微软雅黑"/>
          <w:bCs/>
          <w:kern w:val="0"/>
          <w:sz w:val="28"/>
          <w:szCs w:val="21"/>
          <w:u w:val="single"/>
        </w:rPr>
      </w:pPr>
      <w:r>
        <w:rPr>
          <w:rFonts w:hint="eastAsia" w:ascii="微软雅黑" w:hAnsi="宋体" w:eastAsia="微软雅黑"/>
          <w:bCs/>
          <w:kern w:val="0"/>
          <w:sz w:val="28"/>
          <w:szCs w:val="21"/>
        </w:rPr>
        <w:t>招标项目名称：</w:t>
      </w:r>
      <w:r>
        <w:rPr>
          <w:rFonts w:hint="eastAsia" w:ascii="微软雅黑" w:hAnsi="宋体" w:eastAsia="微软雅黑"/>
          <w:bCs/>
          <w:kern w:val="0"/>
          <w:sz w:val="28"/>
          <w:szCs w:val="21"/>
          <w:u w:val="single"/>
        </w:rPr>
        <w:t xml:space="preserve">                                          </w:t>
      </w:r>
    </w:p>
    <w:p w14:paraId="2BBE7A59">
      <w:pPr>
        <w:widowControl w:val="0"/>
        <w:spacing w:line="480" w:lineRule="auto"/>
        <w:ind w:firstLine="840" w:firstLineChars="300"/>
        <w:rPr>
          <w:rFonts w:ascii="微软雅黑" w:hAnsi="宋体" w:eastAsia="微软雅黑"/>
          <w:bCs/>
          <w:kern w:val="0"/>
          <w:sz w:val="28"/>
          <w:szCs w:val="28"/>
        </w:rPr>
      </w:pPr>
      <w:r>
        <w:rPr>
          <w:rFonts w:hint="eastAsia" w:ascii="微软雅黑" w:hAnsi="宋体" w:eastAsia="微软雅黑"/>
          <w:bCs/>
          <w:kern w:val="0"/>
          <w:sz w:val="28"/>
          <w:szCs w:val="21"/>
        </w:rPr>
        <w:t xml:space="preserve">投标文件内容： </w:t>
      </w:r>
      <w:r>
        <w:rPr>
          <w:rFonts w:hint="eastAsia" w:ascii="微软雅黑" w:hAnsi="宋体" w:eastAsia="微软雅黑"/>
          <w:bCs/>
          <w:kern w:val="0"/>
          <w:sz w:val="28"/>
          <w:szCs w:val="28"/>
          <w:u w:val="single"/>
        </w:rPr>
        <w:softHyphen/>
      </w:r>
      <w:r>
        <w:rPr>
          <w:rFonts w:hint="eastAsia" w:ascii="微软雅黑" w:hAnsi="宋体" w:eastAsia="微软雅黑"/>
          <w:bCs/>
          <w:kern w:val="0"/>
          <w:sz w:val="28"/>
          <w:szCs w:val="28"/>
          <w:u w:val="single"/>
        </w:rPr>
        <w:softHyphen/>
      </w:r>
      <w:r>
        <w:rPr>
          <w:rFonts w:hint="eastAsia" w:ascii="微软雅黑" w:hAnsi="宋体" w:eastAsia="微软雅黑"/>
          <w:bCs/>
          <w:kern w:val="0"/>
          <w:sz w:val="28"/>
          <w:szCs w:val="28"/>
          <w:u w:val="single"/>
        </w:rPr>
        <w:softHyphen/>
      </w:r>
      <w:r>
        <w:rPr>
          <w:rFonts w:hint="eastAsia" w:ascii="微软雅黑" w:hAnsi="宋体" w:eastAsia="微软雅黑"/>
          <w:bCs/>
          <w:kern w:val="0"/>
          <w:sz w:val="28"/>
          <w:szCs w:val="28"/>
          <w:u w:val="single"/>
        </w:rPr>
        <w:softHyphen/>
      </w:r>
      <w:r>
        <w:rPr>
          <w:rFonts w:hint="eastAsia" w:ascii="微软雅黑" w:hAnsi="宋体" w:eastAsia="微软雅黑"/>
          <w:bCs/>
          <w:kern w:val="0"/>
          <w:sz w:val="28"/>
          <w:szCs w:val="28"/>
          <w:u w:val="single"/>
        </w:rPr>
        <w:t xml:space="preserve">      商务标部分              </w:t>
      </w:r>
    </w:p>
    <w:p w14:paraId="01C84BA4">
      <w:pPr>
        <w:widowControl w:val="0"/>
        <w:spacing w:line="480" w:lineRule="auto"/>
        <w:ind w:firstLine="840" w:firstLineChars="300"/>
        <w:rPr>
          <w:rFonts w:ascii="微软雅黑" w:hAnsi="宋体" w:eastAsia="微软雅黑"/>
          <w:bCs/>
          <w:kern w:val="0"/>
          <w:sz w:val="28"/>
          <w:szCs w:val="21"/>
          <w:u w:val="single"/>
        </w:rPr>
      </w:pPr>
      <w:r>
        <w:rPr>
          <w:rFonts w:hint="eastAsia" w:ascii="微软雅黑" w:hAnsi="宋体" w:eastAsia="微软雅黑"/>
          <w:bCs/>
          <w:kern w:val="0"/>
          <w:sz w:val="28"/>
          <w:szCs w:val="21"/>
        </w:rPr>
        <w:t>投标单位（盖章）：</w:t>
      </w:r>
      <w:r>
        <w:rPr>
          <w:rFonts w:hint="eastAsia" w:ascii="微软雅黑" w:hAnsi="宋体" w:eastAsia="微软雅黑"/>
          <w:bCs/>
          <w:kern w:val="0"/>
          <w:sz w:val="28"/>
          <w:szCs w:val="21"/>
          <w:u w:val="single"/>
        </w:rPr>
        <w:t xml:space="preserve">                                   </w:t>
      </w:r>
    </w:p>
    <w:p w14:paraId="2E43C1E3">
      <w:pPr>
        <w:widowControl w:val="0"/>
        <w:spacing w:line="480" w:lineRule="auto"/>
        <w:ind w:firstLine="840" w:firstLineChars="300"/>
        <w:rPr>
          <w:rFonts w:ascii="微软雅黑" w:hAnsi="宋体" w:eastAsia="微软雅黑"/>
          <w:bCs/>
          <w:kern w:val="0"/>
          <w:sz w:val="28"/>
          <w:szCs w:val="21"/>
          <w:u w:val="single"/>
        </w:rPr>
      </w:pPr>
      <w:r>
        <w:rPr>
          <w:rFonts w:hint="eastAsia" w:ascii="微软雅黑" w:hAnsi="宋体" w:eastAsia="微软雅黑"/>
          <w:bCs/>
          <w:kern w:val="0"/>
          <w:sz w:val="28"/>
          <w:szCs w:val="21"/>
        </w:rPr>
        <w:t>法定代表人或其委托代理人（签字或盖章）：</w:t>
      </w:r>
      <w:r>
        <w:rPr>
          <w:rFonts w:hint="eastAsia" w:ascii="微软雅黑" w:hAnsi="宋体" w:eastAsia="微软雅黑"/>
          <w:bCs/>
          <w:kern w:val="0"/>
          <w:sz w:val="28"/>
          <w:szCs w:val="21"/>
          <w:u w:val="single"/>
        </w:rPr>
        <w:t xml:space="preserve">            </w:t>
      </w:r>
    </w:p>
    <w:p w14:paraId="50B5CC2E">
      <w:pPr>
        <w:widowControl w:val="0"/>
        <w:spacing w:line="480" w:lineRule="auto"/>
        <w:ind w:firstLine="840" w:firstLineChars="300"/>
        <w:rPr>
          <w:rFonts w:ascii="微软雅黑" w:hAnsi="宋体" w:eastAsia="微软雅黑"/>
          <w:bCs/>
          <w:kern w:val="0"/>
          <w:sz w:val="28"/>
          <w:szCs w:val="21"/>
        </w:rPr>
      </w:pPr>
      <w:r>
        <w:rPr>
          <w:rFonts w:hint="eastAsia" w:ascii="微软雅黑" w:hAnsi="宋体" w:eastAsia="微软雅黑"/>
          <w:bCs/>
          <w:kern w:val="0"/>
          <w:sz w:val="28"/>
          <w:szCs w:val="21"/>
        </w:rPr>
        <w:t>日      期:</w:t>
      </w:r>
      <w:r>
        <w:rPr>
          <w:rFonts w:hint="eastAsia" w:ascii="微软雅黑" w:hAnsi="宋体" w:eastAsia="微软雅黑"/>
          <w:bCs/>
          <w:kern w:val="0"/>
          <w:sz w:val="28"/>
          <w:szCs w:val="21"/>
          <w:u w:val="single"/>
        </w:rPr>
        <w:t xml:space="preserve">           </w:t>
      </w:r>
      <w:r>
        <w:rPr>
          <w:rFonts w:hint="eastAsia" w:ascii="微软雅黑" w:hAnsi="宋体" w:eastAsia="微软雅黑"/>
          <w:bCs/>
          <w:kern w:val="0"/>
          <w:sz w:val="28"/>
          <w:szCs w:val="21"/>
        </w:rPr>
        <w:t>年</w:t>
      </w:r>
      <w:r>
        <w:rPr>
          <w:rFonts w:hint="eastAsia" w:ascii="微软雅黑" w:hAnsi="宋体" w:eastAsia="微软雅黑"/>
          <w:bCs/>
          <w:kern w:val="0"/>
          <w:sz w:val="28"/>
          <w:szCs w:val="21"/>
          <w:u w:val="single"/>
        </w:rPr>
        <w:t xml:space="preserve">          </w:t>
      </w:r>
      <w:r>
        <w:rPr>
          <w:rFonts w:hint="eastAsia" w:ascii="微软雅黑" w:hAnsi="宋体" w:eastAsia="微软雅黑"/>
          <w:bCs/>
          <w:kern w:val="0"/>
          <w:sz w:val="28"/>
          <w:szCs w:val="21"/>
        </w:rPr>
        <w:t>月</w:t>
      </w:r>
      <w:r>
        <w:rPr>
          <w:rFonts w:hint="eastAsia" w:ascii="微软雅黑" w:hAnsi="宋体" w:eastAsia="微软雅黑"/>
          <w:bCs/>
          <w:kern w:val="0"/>
          <w:sz w:val="28"/>
          <w:szCs w:val="21"/>
          <w:u w:val="single"/>
        </w:rPr>
        <w:t xml:space="preserve">          </w:t>
      </w:r>
      <w:r>
        <w:rPr>
          <w:rFonts w:hint="eastAsia" w:ascii="微软雅黑" w:hAnsi="宋体" w:eastAsia="微软雅黑"/>
          <w:bCs/>
          <w:kern w:val="0"/>
          <w:sz w:val="28"/>
          <w:szCs w:val="21"/>
        </w:rPr>
        <w:t>日</w:t>
      </w:r>
    </w:p>
    <w:p w14:paraId="35735C0B">
      <w:pPr>
        <w:pStyle w:val="14"/>
        <w:spacing w:line="276" w:lineRule="auto"/>
        <w:ind w:firstLine="0" w:firstLineChars="0"/>
        <w:contextualSpacing/>
        <w:rPr>
          <w:rFonts w:ascii="宋体" w:hAnsi="宋体"/>
          <w:b/>
        </w:rPr>
        <w:sectPr>
          <w:headerReference r:id="rId16" w:type="default"/>
          <w:footerReference r:id="rId17" w:type="default"/>
          <w:pgSz w:w="12240" w:h="15840"/>
          <w:pgMar w:top="1440" w:right="1797" w:bottom="1440" w:left="1797" w:header="720" w:footer="720" w:gutter="0"/>
          <w:pgBorders>
            <w:top w:val="none" w:sz="0" w:space="0"/>
            <w:left w:val="none" w:sz="0" w:space="0"/>
            <w:bottom w:val="none" w:sz="0" w:space="0"/>
            <w:right w:val="none" w:sz="0" w:space="0"/>
          </w:pgBorders>
          <w:pgNumType w:fmt="decimal"/>
          <w:cols w:space="720" w:num="1"/>
        </w:sectPr>
      </w:pPr>
    </w:p>
    <w:p w14:paraId="08DFC888">
      <w:pPr>
        <w:adjustRightInd w:val="0"/>
        <w:snapToGrid w:val="0"/>
        <w:spacing w:line="360" w:lineRule="auto"/>
        <w:jc w:val="center"/>
        <w:rPr>
          <w:rFonts w:ascii="黑体" w:hAnsi="黑体" w:eastAsia="黑体"/>
          <w:kern w:val="0"/>
          <w:sz w:val="36"/>
          <w:szCs w:val="36"/>
        </w:rPr>
      </w:pPr>
      <w:r>
        <w:rPr>
          <w:rFonts w:hint="eastAsia" w:ascii="黑体" w:hAnsi="黑体" w:eastAsia="黑体"/>
          <w:kern w:val="0"/>
          <w:sz w:val="36"/>
          <w:szCs w:val="36"/>
        </w:rPr>
        <w:t>商务标投标文件目录</w:t>
      </w:r>
    </w:p>
    <w:p w14:paraId="62B643A6">
      <w:pPr>
        <w:pStyle w:val="70"/>
        <w:spacing w:line="560" w:lineRule="exact"/>
        <w:ind w:firstLine="560"/>
        <w:jc w:val="left"/>
        <w:rPr>
          <w:rFonts w:ascii="仿宋" w:hAnsi="仿宋" w:eastAsia="仿宋"/>
          <w:kern w:val="0"/>
          <w:sz w:val="28"/>
          <w:szCs w:val="28"/>
        </w:rPr>
      </w:pPr>
      <w:r>
        <w:rPr>
          <w:rFonts w:hint="eastAsia" w:ascii="仿宋" w:hAnsi="仿宋" w:eastAsia="仿宋"/>
          <w:kern w:val="0"/>
          <w:sz w:val="28"/>
          <w:szCs w:val="28"/>
        </w:rPr>
        <w:t>1.投标总价</w:t>
      </w:r>
    </w:p>
    <w:p w14:paraId="663601E0">
      <w:pPr>
        <w:pStyle w:val="70"/>
        <w:spacing w:line="560" w:lineRule="exact"/>
        <w:ind w:firstLine="560"/>
        <w:jc w:val="left"/>
        <w:rPr>
          <w:rFonts w:ascii="仿宋" w:hAnsi="仿宋" w:eastAsia="仿宋"/>
          <w:kern w:val="0"/>
          <w:sz w:val="28"/>
          <w:szCs w:val="28"/>
        </w:rPr>
      </w:pPr>
      <w:r>
        <w:rPr>
          <w:rFonts w:hint="eastAsia" w:ascii="仿宋" w:hAnsi="仿宋" w:eastAsia="仿宋"/>
          <w:kern w:val="0"/>
          <w:sz w:val="28"/>
          <w:szCs w:val="28"/>
        </w:rPr>
        <w:t>2.投标分项报价表</w:t>
      </w:r>
    </w:p>
    <w:p w14:paraId="37903FD2">
      <w:pPr>
        <w:adjustRightInd w:val="0"/>
        <w:snapToGrid w:val="0"/>
        <w:spacing w:line="360" w:lineRule="auto"/>
        <w:jc w:val="both"/>
        <w:rPr>
          <w:rFonts w:hint="eastAsia" w:ascii="黑体" w:hAnsi="黑体" w:eastAsia="黑体"/>
          <w:kern w:val="0"/>
          <w:sz w:val="36"/>
          <w:szCs w:val="36"/>
        </w:rPr>
      </w:pPr>
    </w:p>
    <w:p w14:paraId="034ACA53">
      <w:pPr>
        <w:adjustRightInd w:val="0"/>
        <w:snapToGrid w:val="0"/>
        <w:spacing w:line="360" w:lineRule="auto"/>
        <w:jc w:val="both"/>
        <w:rPr>
          <w:rFonts w:hint="eastAsia" w:ascii="黑体" w:hAnsi="黑体" w:eastAsia="黑体"/>
          <w:kern w:val="0"/>
          <w:sz w:val="36"/>
          <w:szCs w:val="36"/>
        </w:rPr>
      </w:pPr>
    </w:p>
    <w:p w14:paraId="48D87E85">
      <w:pPr>
        <w:adjustRightInd w:val="0"/>
        <w:snapToGrid w:val="0"/>
        <w:spacing w:line="360" w:lineRule="auto"/>
        <w:jc w:val="both"/>
        <w:rPr>
          <w:rFonts w:hint="eastAsia" w:ascii="黑体" w:hAnsi="黑体" w:eastAsia="黑体"/>
          <w:kern w:val="0"/>
          <w:sz w:val="36"/>
          <w:szCs w:val="36"/>
        </w:rPr>
      </w:pPr>
    </w:p>
    <w:p w14:paraId="6F02E85E">
      <w:pPr>
        <w:adjustRightInd w:val="0"/>
        <w:snapToGrid w:val="0"/>
        <w:spacing w:line="360" w:lineRule="auto"/>
        <w:jc w:val="both"/>
        <w:rPr>
          <w:rFonts w:hint="eastAsia" w:ascii="黑体" w:hAnsi="黑体" w:eastAsia="黑体"/>
          <w:kern w:val="0"/>
          <w:sz w:val="36"/>
          <w:szCs w:val="36"/>
        </w:rPr>
      </w:pPr>
    </w:p>
    <w:p w14:paraId="0E1CF6DA">
      <w:pPr>
        <w:adjustRightInd w:val="0"/>
        <w:snapToGrid w:val="0"/>
        <w:spacing w:line="360" w:lineRule="auto"/>
        <w:jc w:val="both"/>
        <w:rPr>
          <w:rFonts w:hint="eastAsia" w:ascii="黑体" w:hAnsi="黑体" w:eastAsia="黑体"/>
          <w:kern w:val="0"/>
          <w:sz w:val="36"/>
          <w:szCs w:val="36"/>
        </w:rPr>
      </w:pPr>
    </w:p>
    <w:p w14:paraId="343AE2AF">
      <w:pPr>
        <w:adjustRightInd w:val="0"/>
        <w:snapToGrid w:val="0"/>
        <w:spacing w:line="360" w:lineRule="auto"/>
        <w:jc w:val="both"/>
        <w:rPr>
          <w:rFonts w:hint="eastAsia" w:ascii="黑体" w:hAnsi="黑体" w:eastAsia="黑体"/>
          <w:kern w:val="0"/>
          <w:sz w:val="36"/>
          <w:szCs w:val="36"/>
        </w:rPr>
      </w:pPr>
    </w:p>
    <w:p w14:paraId="54EBB051">
      <w:pPr>
        <w:adjustRightInd w:val="0"/>
        <w:snapToGrid w:val="0"/>
        <w:spacing w:line="360" w:lineRule="auto"/>
        <w:jc w:val="both"/>
        <w:rPr>
          <w:rFonts w:hint="eastAsia" w:ascii="黑体" w:hAnsi="黑体" w:eastAsia="黑体"/>
          <w:kern w:val="0"/>
          <w:sz w:val="36"/>
          <w:szCs w:val="36"/>
        </w:rPr>
      </w:pPr>
    </w:p>
    <w:p w14:paraId="06859855">
      <w:pPr>
        <w:adjustRightInd w:val="0"/>
        <w:snapToGrid w:val="0"/>
        <w:spacing w:line="360" w:lineRule="auto"/>
        <w:jc w:val="both"/>
        <w:rPr>
          <w:rFonts w:hint="eastAsia" w:ascii="黑体" w:hAnsi="黑体" w:eastAsia="黑体"/>
          <w:kern w:val="0"/>
          <w:sz w:val="36"/>
          <w:szCs w:val="36"/>
        </w:rPr>
      </w:pPr>
    </w:p>
    <w:p w14:paraId="47DF28D7">
      <w:pPr>
        <w:adjustRightInd w:val="0"/>
        <w:snapToGrid w:val="0"/>
        <w:spacing w:line="360" w:lineRule="auto"/>
        <w:jc w:val="both"/>
        <w:rPr>
          <w:rFonts w:hint="eastAsia" w:ascii="黑体" w:hAnsi="黑体" w:eastAsia="黑体"/>
          <w:kern w:val="0"/>
          <w:sz w:val="36"/>
          <w:szCs w:val="36"/>
        </w:rPr>
      </w:pPr>
    </w:p>
    <w:p w14:paraId="76242C94">
      <w:pPr>
        <w:adjustRightInd w:val="0"/>
        <w:snapToGrid w:val="0"/>
        <w:spacing w:line="360" w:lineRule="auto"/>
        <w:jc w:val="both"/>
        <w:rPr>
          <w:rFonts w:hint="eastAsia" w:ascii="黑体" w:hAnsi="黑体" w:eastAsia="黑体"/>
          <w:kern w:val="0"/>
          <w:sz w:val="36"/>
          <w:szCs w:val="36"/>
        </w:rPr>
      </w:pPr>
    </w:p>
    <w:p w14:paraId="5A6A29FE">
      <w:pPr>
        <w:adjustRightInd w:val="0"/>
        <w:snapToGrid w:val="0"/>
        <w:spacing w:line="360" w:lineRule="auto"/>
        <w:jc w:val="both"/>
        <w:rPr>
          <w:rFonts w:hint="eastAsia" w:ascii="黑体" w:hAnsi="黑体" w:eastAsia="黑体"/>
          <w:kern w:val="0"/>
          <w:sz w:val="36"/>
          <w:szCs w:val="36"/>
        </w:rPr>
      </w:pPr>
    </w:p>
    <w:p w14:paraId="57149017">
      <w:pPr>
        <w:adjustRightInd w:val="0"/>
        <w:snapToGrid w:val="0"/>
        <w:spacing w:line="360" w:lineRule="auto"/>
        <w:jc w:val="both"/>
        <w:rPr>
          <w:rFonts w:hint="eastAsia" w:ascii="黑体" w:hAnsi="黑体" w:eastAsia="黑体"/>
          <w:kern w:val="0"/>
          <w:sz w:val="36"/>
          <w:szCs w:val="36"/>
        </w:rPr>
      </w:pPr>
    </w:p>
    <w:p w14:paraId="29F574E7">
      <w:pPr>
        <w:adjustRightInd w:val="0"/>
        <w:snapToGrid w:val="0"/>
        <w:spacing w:line="360" w:lineRule="auto"/>
        <w:jc w:val="both"/>
        <w:rPr>
          <w:rFonts w:hint="eastAsia" w:ascii="黑体" w:hAnsi="黑体" w:eastAsia="黑体"/>
          <w:kern w:val="0"/>
          <w:sz w:val="36"/>
          <w:szCs w:val="36"/>
        </w:rPr>
      </w:pPr>
    </w:p>
    <w:p w14:paraId="380E6C76">
      <w:pPr>
        <w:adjustRightInd w:val="0"/>
        <w:snapToGrid w:val="0"/>
        <w:spacing w:line="360" w:lineRule="auto"/>
        <w:jc w:val="both"/>
        <w:rPr>
          <w:rFonts w:hint="eastAsia" w:ascii="黑体" w:hAnsi="黑体" w:eastAsia="黑体"/>
          <w:kern w:val="0"/>
          <w:sz w:val="36"/>
          <w:szCs w:val="36"/>
        </w:rPr>
      </w:pPr>
    </w:p>
    <w:p w14:paraId="3C174B83">
      <w:pPr>
        <w:adjustRightInd w:val="0"/>
        <w:snapToGrid w:val="0"/>
        <w:spacing w:line="360" w:lineRule="auto"/>
        <w:jc w:val="both"/>
        <w:rPr>
          <w:rFonts w:hint="eastAsia" w:ascii="黑体" w:hAnsi="黑体" w:eastAsia="黑体"/>
          <w:kern w:val="0"/>
          <w:sz w:val="36"/>
          <w:szCs w:val="36"/>
        </w:rPr>
      </w:pPr>
    </w:p>
    <w:p w14:paraId="3919EB0E">
      <w:pPr>
        <w:adjustRightInd w:val="0"/>
        <w:snapToGrid w:val="0"/>
        <w:spacing w:line="360" w:lineRule="auto"/>
        <w:jc w:val="both"/>
        <w:rPr>
          <w:rFonts w:hint="eastAsia" w:ascii="黑体" w:hAnsi="黑体" w:eastAsia="黑体"/>
          <w:kern w:val="0"/>
          <w:sz w:val="36"/>
          <w:szCs w:val="36"/>
        </w:rPr>
      </w:pPr>
    </w:p>
    <w:p w14:paraId="72EB1442">
      <w:pPr>
        <w:adjustRightInd w:val="0"/>
        <w:snapToGrid w:val="0"/>
        <w:spacing w:line="360" w:lineRule="auto"/>
        <w:jc w:val="both"/>
        <w:rPr>
          <w:rFonts w:hint="eastAsia" w:ascii="黑体" w:hAnsi="黑体" w:eastAsia="黑体"/>
          <w:kern w:val="0"/>
          <w:sz w:val="36"/>
          <w:szCs w:val="36"/>
        </w:rPr>
      </w:pPr>
    </w:p>
    <w:p w14:paraId="0193168B">
      <w:pPr>
        <w:adjustRightInd w:val="0"/>
        <w:snapToGrid w:val="0"/>
        <w:spacing w:line="360" w:lineRule="auto"/>
        <w:jc w:val="both"/>
        <w:rPr>
          <w:rFonts w:hint="eastAsia" w:ascii="黑体" w:hAnsi="黑体" w:eastAsia="黑体"/>
          <w:kern w:val="0"/>
          <w:sz w:val="36"/>
          <w:szCs w:val="36"/>
        </w:rPr>
      </w:pPr>
    </w:p>
    <w:p w14:paraId="07BB62B9">
      <w:pPr>
        <w:adjustRightInd w:val="0"/>
        <w:snapToGrid w:val="0"/>
        <w:spacing w:line="360" w:lineRule="auto"/>
        <w:jc w:val="both"/>
        <w:rPr>
          <w:rFonts w:hint="eastAsia" w:ascii="黑体" w:hAnsi="黑体" w:eastAsia="黑体"/>
          <w:kern w:val="0"/>
          <w:sz w:val="36"/>
          <w:szCs w:val="36"/>
        </w:rPr>
      </w:pPr>
    </w:p>
    <w:p w14:paraId="1B230C4C">
      <w:pPr>
        <w:adjustRightInd w:val="0"/>
        <w:snapToGrid w:val="0"/>
        <w:spacing w:line="360" w:lineRule="auto"/>
        <w:jc w:val="center"/>
        <w:rPr>
          <w:rFonts w:ascii="黑体" w:hAnsi="黑体" w:eastAsia="黑体"/>
          <w:kern w:val="0"/>
          <w:sz w:val="36"/>
          <w:szCs w:val="36"/>
        </w:rPr>
      </w:pPr>
      <w:r>
        <w:rPr>
          <w:rFonts w:hint="eastAsia" w:ascii="黑体" w:hAnsi="黑体" w:eastAsia="黑体"/>
          <w:kern w:val="0"/>
          <w:sz w:val="36"/>
          <w:szCs w:val="36"/>
        </w:rPr>
        <w:t>投 标 总 价</w:t>
      </w:r>
    </w:p>
    <w:p w14:paraId="2477ABDD">
      <w:pPr>
        <w:pStyle w:val="17"/>
        <w:spacing w:line="360" w:lineRule="auto"/>
        <w:jc w:val="center"/>
        <w:rPr>
          <w:rFonts w:ascii="华文细黑" w:hAnsi="宋体" w:eastAsia="华文细黑"/>
          <w:sz w:val="44"/>
        </w:rPr>
      </w:pPr>
    </w:p>
    <w:p w14:paraId="72CC992A">
      <w:pPr>
        <w:pStyle w:val="17"/>
        <w:spacing w:after="156" w:afterLines="50" w:line="400" w:lineRule="exact"/>
        <w:ind w:firstLine="560" w:firstLineChars="200"/>
        <w:rPr>
          <w:rFonts w:hAnsi="宋体"/>
          <w:sz w:val="28"/>
        </w:rPr>
      </w:pPr>
    </w:p>
    <w:p w14:paraId="0D72B077">
      <w:pPr>
        <w:pStyle w:val="17"/>
        <w:spacing w:line="400" w:lineRule="exact"/>
        <w:ind w:firstLine="560" w:firstLineChars="200"/>
        <w:jc w:val="left"/>
        <w:rPr>
          <w:rFonts w:ascii="仿宋" w:hAnsi="仿宋" w:eastAsia="仿宋"/>
          <w:color w:val="000000" w:themeColor="text1"/>
          <w:sz w:val="28"/>
          <w:u w:val="single"/>
          <w14:textFill>
            <w14:solidFill>
              <w14:schemeClr w14:val="tx1"/>
            </w14:solidFill>
          </w14:textFill>
        </w:rPr>
      </w:pPr>
      <w:r>
        <w:rPr>
          <w:rFonts w:hint="eastAsia" w:ascii="仿宋" w:hAnsi="仿宋" w:eastAsia="仿宋"/>
          <w:sz w:val="28"/>
        </w:rPr>
        <w:t>招标人：</w:t>
      </w:r>
      <w:r>
        <w:rPr>
          <w:rFonts w:hint="eastAsia" w:ascii="仿宋" w:hAnsi="仿宋" w:eastAsia="仿宋"/>
          <w:sz w:val="28"/>
          <w:u w:val="single"/>
        </w:rPr>
        <w:t xml:space="preserve">                               </w:t>
      </w:r>
      <w:r>
        <w:rPr>
          <w:rFonts w:hint="eastAsia" w:ascii="仿宋" w:hAnsi="仿宋" w:eastAsia="仿宋"/>
          <w:color w:val="000000" w:themeColor="text1"/>
          <w:sz w:val="28"/>
          <w:u w:val="single"/>
          <w14:textFill>
            <w14:solidFill>
              <w14:schemeClr w14:val="tx1"/>
            </w14:solidFill>
          </w14:textFill>
        </w:rPr>
        <w:t xml:space="preserve">  </w:t>
      </w:r>
    </w:p>
    <w:p w14:paraId="20C8153A">
      <w:pPr>
        <w:pStyle w:val="17"/>
        <w:spacing w:line="400" w:lineRule="exact"/>
        <w:ind w:firstLine="1960" w:firstLineChars="700"/>
        <w:rPr>
          <w:rFonts w:ascii="仿宋" w:hAnsi="仿宋" w:eastAsia="仿宋"/>
          <w:sz w:val="28"/>
        </w:rPr>
      </w:pPr>
    </w:p>
    <w:p w14:paraId="6EB5D94F">
      <w:pPr>
        <w:pStyle w:val="17"/>
        <w:spacing w:line="400" w:lineRule="exact"/>
        <w:ind w:firstLine="560" w:firstLineChars="200"/>
        <w:rPr>
          <w:rFonts w:ascii="仿宋" w:hAnsi="仿宋" w:eastAsia="仿宋"/>
          <w:sz w:val="28"/>
        </w:rPr>
      </w:pPr>
      <w:r>
        <w:rPr>
          <w:rFonts w:hint="eastAsia" w:ascii="仿宋" w:hAnsi="仿宋" w:eastAsia="仿宋"/>
          <w:sz w:val="28"/>
        </w:rPr>
        <w:t>招标项目名称：</w:t>
      </w:r>
      <w:r>
        <w:rPr>
          <w:rFonts w:hint="eastAsia" w:ascii="仿宋" w:hAnsi="仿宋" w:eastAsia="仿宋"/>
          <w:sz w:val="28"/>
          <w:u w:val="single"/>
        </w:rPr>
        <w:t xml:space="preserve">                             </w:t>
      </w:r>
    </w:p>
    <w:p w14:paraId="59F6FF19">
      <w:pPr>
        <w:pStyle w:val="17"/>
        <w:spacing w:line="400" w:lineRule="exact"/>
        <w:ind w:firstLine="200"/>
        <w:rPr>
          <w:rFonts w:ascii="仿宋" w:hAnsi="仿宋" w:eastAsia="仿宋"/>
          <w:sz w:val="28"/>
        </w:rPr>
      </w:pPr>
    </w:p>
    <w:p w14:paraId="3FB7EBCA">
      <w:pPr>
        <w:pStyle w:val="17"/>
        <w:spacing w:line="400" w:lineRule="exact"/>
        <w:ind w:firstLine="560" w:firstLineChars="200"/>
        <w:rPr>
          <w:rFonts w:ascii="仿宋" w:hAnsi="仿宋" w:eastAsia="仿宋"/>
          <w:sz w:val="28"/>
          <w:u w:val="single"/>
        </w:rPr>
      </w:pPr>
      <w:r>
        <w:rPr>
          <w:rFonts w:hint="eastAsia" w:ascii="仿宋" w:hAnsi="仿宋" w:eastAsia="仿宋"/>
          <w:sz w:val="28"/>
        </w:rPr>
        <w:t>投标含税总价(大写)：</w:t>
      </w:r>
      <w:r>
        <w:rPr>
          <w:rFonts w:hint="eastAsia" w:ascii="仿宋" w:hAnsi="仿宋" w:eastAsia="仿宋"/>
          <w:sz w:val="28"/>
          <w:u w:val="single"/>
        </w:rPr>
        <w:t xml:space="preserve">          </w:t>
      </w:r>
      <w:r>
        <w:rPr>
          <w:rFonts w:hint="eastAsia" w:ascii="仿宋" w:hAnsi="仿宋" w:eastAsia="仿宋"/>
          <w:color w:val="000000" w:themeColor="text1"/>
          <w:sz w:val="28"/>
          <w:u w:val="single"/>
          <w14:textFill>
            <w14:solidFill>
              <w14:schemeClr w14:val="tx1"/>
            </w14:solidFill>
          </w14:textFill>
        </w:rPr>
        <w:t xml:space="preserve"> </w:t>
      </w:r>
      <w:r>
        <w:rPr>
          <w:rFonts w:hint="eastAsia" w:ascii="仿宋" w:hAnsi="仿宋" w:eastAsia="仿宋"/>
          <w:sz w:val="28"/>
          <w:u w:val="single"/>
        </w:rPr>
        <w:t xml:space="preserve">               </w:t>
      </w:r>
    </w:p>
    <w:p w14:paraId="54DD4349">
      <w:pPr>
        <w:pStyle w:val="17"/>
        <w:spacing w:line="400" w:lineRule="exact"/>
        <w:ind w:firstLine="1680" w:firstLineChars="600"/>
        <w:rPr>
          <w:rFonts w:ascii="仿宋" w:hAnsi="仿宋" w:eastAsia="仿宋"/>
          <w:sz w:val="28"/>
        </w:rPr>
      </w:pPr>
    </w:p>
    <w:p w14:paraId="2F2E6AD0">
      <w:pPr>
        <w:pStyle w:val="17"/>
        <w:spacing w:line="480" w:lineRule="auto"/>
        <w:ind w:firstLine="1680" w:firstLineChars="600"/>
        <w:rPr>
          <w:rFonts w:ascii="仿宋" w:hAnsi="仿宋" w:eastAsia="仿宋"/>
          <w:sz w:val="28"/>
          <w:u w:val="single"/>
        </w:rPr>
      </w:pPr>
      <w:r>
        <w:rPr>
          <w:rFonts w:hint="eastAsia" w:ascii="仿宋" w:hAnsi="仿宋" w:eastAsia="仿宋"/>
          <w:sz w:val="28"/>
        </w:rPr>
        <w:t>(小写)：</w:t>
      </w:r>
      <w:r>
        <w:rPr>
          <w:rFonts w:hint="eastAsia" w:ascii="仿宋" w:hAnsi="仿宋" w:eastAsia="仿宋"/>
          <w:sz w:val="28"/>
          <w:u w:val="single"/>
        </w:rPr>
        <w:t xml:space="preserve">                                 </w:t>
      </w:r>
    </w:p>
    <w:p w14:paraId="4E1C75B5">
      <w:pPr>
        <w:pStyle w:val="17"/>
        <w:spacing w:line="400" w:lineRule="exact"/>
        <w:ind w:firstLine="560" w:firstLineChars="200"/>
        <w:rPr>
          <w:rFonts w:ascii="仿宋" w:hAnsi="仿宋" w:eastAsia="仿宋"/>
          <w:sz w:val="28"/>
        </w:rPr>
      </w:pPr>
    </w:p>
    <w:p w14:paraId="14C68507">
      <w:pPr>
        <w:pStyle w:val="17"/>
        <w:spacing w:line="400" w:lineRule="exact"/>
        <w:rPr>
          <w:rFonts w:ascii="仿宋" w:hAnsi="仿宋" w:eastAsia="仿宋"/>
          <w:sz w:val="28"/>
        </w:rPr>
      </w:pPr>
    </w:p>
    <w:p w14:paraId="4C5A749F">
      <w:pPr>
        <w:pStyle w:val="17"/>
        <w:spacing w:line="400" w:lineRule="exact"/>
        <w:ind w:firstLine="560" w:firstLineChars="200"/>
        <w:rPr>
          <w:rFonts w:ascii="仿宋" w:hAnsi="仿宋" w:eastAsia="仿宋"/>
          <w:sz w:val="28"/>
        </w:rPr>
      </w:pPr>
    </w:p>
    <w:p w14:paraId="200D02E1">
      <w:pPr>
        <w:pStyle w:val="17"/>
        <w:spacing w:line="400" w:lineRule="exact"/>
        <w:ind w:firstLine="560" w:firstLineChars="200"/>
        <w:rPr>
          <w:rFonts w:ascii="仿宋" w:hAnsi="仿宋" w:eastAsia="仿宋"/>
          <w:sz w:val="28"/>
        </w:rPr>
      </w:pPr>
    </w:p>
    <w:p w14:paraId="4326ACBF">
      <w:pPr>
        <w:pStyle w:val="17"/>
        <w:spacing w:line="400" w:lineRule="exact"/>
        <w:rPr>
          <w:rFonts w:ascii="仿宋" w:hAnsi="仿宋" w:eastAsia="仿宋"/>
          <w:sz w:val="28"/>
        </w:rPr>
      </w:pPr>
    </w:p>
    <w:p w14:paraId="5BF82415">
      <w:pPr>
        <w:pStyle w:val="17"/>
        <w:spacing w:line="400" w:lineRule="exact"/>
        <w:ind w:firstLine="560" w:firstLineChars="200"/>
        <w:rPr>
          <w:rFonts w:ascii="仿宋" w:hAnsi="仿宋" w:eastAsia="仿宋"/>
          <w:sz w:val="28"/>
        </w:rPr>
      </w:pPr>
    </w:p>
    <w:p w14:paraId="2F080D34">
      <w:pPr>
        <w:pStyle w:val="17"/>
        <w:spacing w:line="400" w:lineRule="exact"/>
        <w:ind w:firstLine="280" w:firstLineChars="100"/>
        <w:rPr>
          <w:rFonts w:ascii="仿宋" w:hAnsi="仿宋" w:eastAsia="仿宋"/>
          <w:sz w:val="28"/>
        </w:rPr>
      </w:pPr>
      <w:r>
        <w:rPr>
          <w:rFonts w:hint="eastAsia" w:ascii="仿宋" w:hAnsi="仿宋" w:eastAsia="仿宋"/>
          <w:sz w:val="28"/>
        </w:rPr>
        <w:t>投  标  人(盖章)：</w:t>
      </w:r>
      <w:r>
        <w:rPr>
          <w:rFonts w:hint="eastAsia" w:ascii="仿宋" w:hAnsi="仿宋" w:eastAsia="仿宋"/>
          <w:sz w:val="28"/>
          <w:u w:val="single"/>
        </w:rPr>
        <w:t xml:space="preserve">                                </w:t>
      </w:r>
    </w:p>
    <w:p w14:paraId="5265E205">
      <w:pPr>
        <w:pStyle w:val="17"/>
        <w:spacing w:line="400" w:lineRule="exact"/>
        <w:ind w:firstLine="280" w:firstLineChars="100"/>
        <w:rPr>
          <w:rFonts w:ascii="仿宋" w:hAnsi="仿宋" w:eastAsia="仿宋"/>
          <w:sz w:val="28"/>
        </w:rPr>
      </w:pPr>
    </w:p>
    <w:p w14:paraId="4466DCFB">
      <w:pPr>
        <w:pStyle w:val="17"/>
        <w:spacing w:line="400" w:lineRule="exact"/>
        <w:ind w:firstLine="280" w:firstLineChars="100"/>
        <w:rPr>
          <w:rFonts w:ascii="仿宋" w:hAnsi="仿宋" w:eastAsia="仿宋"/>
          <w:sz w:val="28"/>
        </w:rPr>
      </w:pPr>
      <w:r>
        <w:rPr>
          <w:rFonts w:hint="eastAsia" w:ascii="仿宋" w:hAnsi="仿宋" w:eastAsia="仿宋"/>
          <w:sz w:val="28"/>
        </w:rPr>
        <w:t>法定代表人或委托代理人(签字或盖章)：</w:t>
      </w:r>
      <w:r>
        <w:rPr>
          <w:rFonts w:hint="eastAsia" w:ascii="仿宋" w:hAnsi="仿宋" w:eastAsia="仿宋"/>
          <w:sz w:val="28"/>
          <w:u w:val="single"/>
        </w:rPr>
        <w:t xml:space="preserve">              </w:t>
      </w:r>
    </w:p>
    <w:p w14:paraId="14B2F13C">
      <w:pPr>
        <w:pStyle w:val="17"/>
        <w:spacing w:line="400" w:lineRule="exact"/>
        <w:ind w:firstLine="1960" w:firstLineChars="700"/>
        <w:rPr>
          <w:rFonts w:ascii="仿宋" w:hAnsi="仿宋" w:eastAsia="仿宋"/>
          <w:sz w:val="28"/>
        </w:rPr>
      </w:pPr>
    </w:p>
    <w:p w14:paraId="2F9E9DCA">
      <w:pPr>
        <w:tabs>
          <w:tab w:val="left" w:pos="1440"/>
        </w:tabs>
        <w:spacing w:line="360" w:lineRule="auto"/>
        <w:ind w:firstLine="585" w:firstLineChars="247"/>
        <w:jc w:val="center"/>
        <w:rPr>
          <w:rFonts w:ascii="宋体" w:hAnsi="宋体" w:cs="宋体"/>
          <w:b/>
          <w:bCs/>
          <w:spacing w:val="-2"/>
          <w:sz w:val="24"/>
        </w:rPr>
      </w:pPr>
    </w:p>
    <w:p w14:paraId="55341A76">
      <w:pPr>
        <w:tabs>
          <w:tab w:val="left" w:pos="1440"/>
        </w:tabs>
        <w:spacing w:line="360" w:lineRule="auto"/>
        <w:ind w:firstLine="585" w:firstLineChars="247"/>
        <w:jc w:val="center"/>
        <w:rPr>
          <w:rFonts w:ascii="宋体" w:hAnsi="宋体" w:cs="宋体"/>
          <w:b/>
          <w:bCs/>
          <w:spacing w:val="-2"/>
          <w:sz w:val="24"/>
        </w:rPr>
      </w:pPr>
    </w:p>
    <w:p w14:paraId="58D23BFD">
      <w:pPr>
        <w:tabs>
          <w:tab w:val="left" w:pos="1440"/>
        </w:tabs>
        <w:spacing w:line="360" w:lineRule="auto"/>
        <w:ind w:firstLine="585" w:firstLineChars="247"/>
        <w:jc w:val="center"/>
        <w:rPr>
          <w:rFonts w:ascii="宋体" w:hAnsi="宋体" w:cs="宋体"/>
          <w:b/>
          <w:bCs/>
          <w:spacing w:val="-2"/>
          <w:sz w:val="24"/>
        </w:rPr>
      </w:pPr>
    </w:p>
    <w:p w14:paraId="67B7E3A0">
      <w:pPr>
        <w:tabs>
          <w:tab w:val="left" w:pos="1440"/>
        </w:tabs>
        <w:spacing w:line="360" w:lineRule="auto"/>
        <w:ind w:firstLine="585" w:firstLineChars="247"/>
        <w:jc w:val="center"/>
        <w:rPr>
          <w:rFonts w:ascii="宋体" w:hAnsi="宋体" w:cs="宋体"/>
          <w:b/>
          <w:bCs/>
          <w:spacing w:val="-2"/>
          <w:sz w:val="24"/>
        </w:rPr>
      </w:pPr>
    </w:p>
    <w:p w14:paraId="5F5B1A54">
      <w:pPr>
        <w:tabs>
          <w:tab w:val="left" w:pos="1440"/>
        </w:tabs>
        <w:spacing w:line="360" w:lineRule="auto"/>
        <w:ind w:firstLine="585" w:firstLineChars="247"/>
        <w:jc w:val="center"/>
        <w:rPr>
          <w:rFonts w:ascii="宋体" w:hAnsi="宋体" w:cs="宋体"/>
          <w:b/>
          <w:bCs/>
          <w:spacing w:val="-2"/>
          <w:sz w:val="24"/>
        </w:rPr>
      </w:pPr>
    </w:p>
    <w:p w14:paraId="79A87D7D">
      <w:pPr>
        <w:tabs>
          <w:tab w:val="left" w:pos="1440"/>
        </w:tabs>
        <w:spacing w:line="360" w:lineRule="auto"/>
        <w:ind w:firstLine="585" w:firstLineChars="247"/>
        <w:jc w:val="center"/>
        <w:rPr>
          <w:rFonts w:ascii="宋体" w:hAnsi="宋体" w:cs="宋体"/>
          <w:b/>
          <w:bCs/>
          <w:spacing w:val="-2"/>
          <w:sz w:val="24"/>
        </w:rPr>
      </w:pPr>
    </w:p>
    <w:p w14:paraId="51E22024">
      <w:pPr>
        <w:tabs>
          <w:tab w:val="left" w:pos="1440"/>
        </w:tabs>
        <w:spacing w:line="360" w:lineRule="auto"/>
        <w:ind w:firstLine="585" w:firstLineChars="247"/>
        <w:jc w:val="center"/>
        <w:rPr>
          <w:rFonts w:ascii="宋体" w:hAnsi="宋体" w:cs="宋体"/>
          <w:b/>
          <w:bCs/>
          <w:spacing w:val="-2"/>
          <w:sz w:val="24"/>
        </w:rPr>
      </w:pPr>
    </w:p>
    <w:p w14:paraId="06A0952A">
      <w:pPr>
        <w:tabs>
          <w:tab w:val="left" w:pos="1440"/>
        </w:tabs>
        <w:spacing w:line="360" w:lineRule="auto"/>
        <w:ind w:firstLine="585" w:firstLineChars="247"/>
        <w:jc w:val="center"/>
        <w:rPr>
          <w:rFonts w:ascii="宋体" w:hAnsi="宋体" w:cs="宋体"/>
          <w:b/>
          <w:bCs/>
          <w:spacing w:val="-2"/>
          <w:sz w:val="24"/>
        </w:rPr>
      </w:pPr>
    </w:p>
    <w:p w14:paraId="3879B9C1">
      <w:pPr>
        <w:tabs>
          <w:tab w:val="left" w:pos="1440"/>
        </w:tabs>
        <w:spacing w:line="360" w:lineRule="auto"/>
        <w:ind w:firstLine="585" w:firstLineChars="247"/>
        <w:jc w:val="center"/>
        <w:rPr>
          <w:rFonts w:ascii="宋体" w:hAnsi="宋体" w:cs="宋体"/>
          <w:b/>
          <w:bCs/>
          <w:spacing w:val="-2"/>
          <w:sz w:val="24"/>
        </w:rPr>
      </w:pPr>
    </w:p>
    <w:p w14:paraId="24EC61F3">
      <w:pPr>
        <w:tabs>
          <w:tab w:val="left" w:pos="1440"/>
        </w:tabs>
        <w:spacing w:line="360" w:lineRule="auto"/>
        <w:ind w:firstLine="585" w:firstLineChars="247"/>
        <w:jc w:val="center"/>
        <w:rPr>
          <w:rFonts w:ascii="宋体" w:hAnsi="宋体" w:cs="宋体"/>
          <w:b/>
          <w:bCs/>
          <w:spacing w:val="-2"/>
          <w:sz w:val="24"/>
        </w:rPr>
      </w:pPr>
    </w:p>
    <w:p w14:paraId="792513FA">
      <w:pPr>
        <w:tabs>
          <w:tab w:val="left" w:pos="1440"/>
        </w:tabs>
        <w:spacing w:line="360" w:lineRule="auto"/>
        <w:ind w:firstLine="585" w:firstLineChars="247"/>
        <w:jc w:val="center"/>
        <w:rPr>
          <w:rFonts w:ascii="宋体" w:hAnsi="宋体" w:cs="宋体"/>
          <w:b/>
          <w:bCs/>
          <w:spacing w:val="-2"/>
          <w:sz w:val="24"/>
        </w:rPr>
      </w:pPr>
    </w:p>
    <w:p w14:paraId="68A04E84">
      <w:pPr>
        <w:tabs>
          <w:tab w:val="left" w:pos="1440"/>
        </w:tabs>
        <w:spacing w:line="360" w:lineRule="auto"/>
        <w:ind w:firstLine="585" w:firstLineChars="247"/>
        <w:jc w:val="center"/>
        <w:rPr>
          <w:rFonts w:ascii="宋体" w:hAnsi="宋体" w:cs="宋体"/>
          <w:b/>
          <w:bCs/>
          <w:spacing w:val="-2"/>
          <w:sz w:val="24"/>
        </w:rPr>
      </w:pPr>
    </w:p>
    <w:p w14:paraId="36797E38">
      <w:pPr>
        <w:tabs>
          <w:tab w:val="left" w:pos="1440"/>
        </w:tabs>
        <w:spacing w:line="360" w:lineRule="auto"/>
        <w:jc w:val="both"/>
        <w:rPr>
          <w:rFonts w:ascii="宋体" w:hAnsi="宋体" w:cs="宋体"/>
          <w:b/>
          <w:bCs/>
          <w:spacing w:val="-2"/>
          <w:sz w:val="24"/>
        </w:rPr>
      </w:pPr>
    </w:p>
    <w:p w14:paraId="3C5486B4">
      <w:pPr>
        <w:adjustRightInd w:val="0"/>
        <w:snapToGrid w:val="0"/>
        <w:spacing w:line="360" w:lineRule="auto"/>
        <w:jc w:val="center"/>
        <w:rPr>
          <w:rFonts w:hint="eastAsia" w:ascii="黑体" w:hAnsi="黑体" w:eastAsia="黑体"/>
          <w:kern w:val="0"/>
          <w:sz w:val="36"/>
          <w:szCs w:val="36"/>
          <w:highlight w:val="none"/>
        </w:rPr>
      </w:pPr>
      <w:r>
        <w:rPr>
          <w:rFonts w:hint="eastAsia" w:ascii="黑体" w:hAnsi="黑体" w:eastAsia="黑体"/>
          <w:kern w:val="0"/>
          <w:sz w:val="36"/>
          <w:szCs w:val="36"/>
          <w:highlight w:val="none"/>
        </w:rPr>
        <w:t>投标分项报价表</w:t>
      </w:r>
    </w:p>
    <w:p w14:paraId="25BD173A">
      <w:pPr>
        <w:adjustRightInd w:val="0"/>
        <w:snapToGrid w:val="0"/>
        <w:spacing w:line="360" w:lineRule="auto"/>
        <w:jc w:val="both"/>
        <w:rPr>
          <w:rFonts w:hint="eastAsia" w:ascii="仿宋" w:hAnsi="仿宋" w:eastAsia="仿宋" w:cs="仿宋"/>
          <w:sz w:val="28"/>
          <w:szCs w:val="28"/>
          <w:highlight w:val="none"/>
          <w:u w:val="single"/>
          <w:lang w:val="en-US" w:eastAsia="zh-CN"/>
        </w:rPr>
      </w:pPr>
      <w:r>
        <w:rPr>
          <w:rFonts w:hint="eastAsia" w:ascii="仿宋" w:hAnsi="仿宋" w:eastAsia="仿宋" w:cs="仿宋"/>
          <w:sz w:val="28"/>
          <w:szCs w:val="28"/>
          <w:highlight w:val="none"/>
        </w:rPr>
        <w:t>招标项目名称：</w:t>
      </w:r>
      <w:r>
        <w:rPr>
          <w:rFonts w:hint="eastAsia" w:ascii="仿宋" w:hAnsi="仿宋" w:eastAsia="仿宋" w:cs="仿宋"/>
          <w:sz w:val="28"/>
          <w:szCs w:val="28"/>
          <w:highlight w:val="none"/>
          <w:u w:val="single"/>
          <w:lang w:val="en-US" w:eastAsia="zh-CN"/>
        </w:rPr>
        <w:t>西安分公司2026-2027年电梯维保服务</w:t>
      </w:r>
    </w:p>
    <w:p w14:paraId="5908152C">
      <w:pPr>
        <w:adjustRightInd w:val="0"/>
        <w:snapToGrid w:val="0"/>
        <w:spacing w:line="360" w:lineRule="auto"/>
        <w:jc w:val="left"/>
        <w:rPr>
          <w:rFonts w:hint="eastAsia" w:ascii="仿宋" w:hAnsi="仿宋" w:eastAsia="仿宋" w:cs="仿宋"/>
          <w:sz w:val="28"/>
          <w:szCs w:val="28"/>
          <w:highlight w:val="none"/>
          <w:u w:val="single"/>
          <w:lang w:val="en-US" w:eastAsia="zh-CN"/>
        </w:rPr>
      </w:pPr>
      <w:r>
        <w:rPr>
          <w:rFonts w:hint="eastAsia" w:ascii="仿宋" w:hAnsi="仿宋" w:eastAsia="仿宋" w:cs="仿宋"/>
          <w:sz w:val="28"/>
          <w:szCs w:val="28"/>
          <w:highlight w:val="none"/>
          <w:u w:val="single"/>
          <w:lang w:val="en-US" w:eastAsia="zh-CN"/>
        </w:rPr>
        <w:t>标段一：</w:t>
      </w:r>
    </w:p>
    <w:tbl>
      <w:tblPr>
        <w:tblStyle w:val="34"/>
        <w:tblW w:w="6105" w:type="pct"/>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Layout w:type="fixed"/>
        <w:tblCellMar>
          <w:top w:w="0" w:type="dxa"/>
          <w:left w:w="108" w:type="dxa"/>
          <w:bottom w:w="0" w:type="dxa"/>
          <w:right w:w="108" w:type="dxa"/>
        </w:tblCellMar>
      </w:tblPr>
      <w:tblGrid>
        <w:gridCol w:w="1509"/>
        <w:gridCol w:w="885"/>
        <w:gridCol w:w="795"/>
        <w:gridCol w:w="1465"/>
        <w:gridCol w:w="1530"/>
        <w:gridCol w:w="1741"/>
        <w:gridCol w:w="1574"/>
        <w:gridCol w:w="1184"/>
      </w:tblGrid>
      <w:tr w14:paraId="63BE588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CellMar>
            <w:top w:w="0" w:type="dxa"/>
            <w:left w:w="108" w:type="dxa"/>
            <w:bottom w:w="0" w:type="dxa"/>
            <w:right w:w="108" w:type="dxa"/>
          </w:tblCellMar>
        </w:tblPrEx>
        <w:trPr>
          <w:trHeight w:val="673" w:hRule="atLeast"/>
          <w:jc w:val="center"/>
        </w:trPr>
        <w:tc>
          <w:tcPr>
            <w:tcW w:w="10683" w:type="dxa"/>
            <w:gridSpan w:val="8"/>
            <w:tcBorders>
              <w:tl2br w:val="nil"/>
              <w:tr2bl w:val="nil"/>
            </w:tcBorders>
            <w:shd w:val="clear" w:color="auto" w:fill="auto"/>
            <w:vAlign w:val="center"/>
          </w:tcPr>
          <w:p w14:paraId="2D255190">
            <w:pPr>
              <w:keepNext w:val="0"/>
              <w:keepLines w:val="0"/>
              <w:widowControl/>
              <w:suppressLineNumbers w:val="0"/>
              <w:jc w:val="center"/>
              <w:textAlignment w:val="center"/>
              <w:rPr>
                <w:rFonts w:hint="eastAsia" w:ascii="仿宋" w:hAnsi="仿宋" w:eastAsia="仿宋" w:cs="仿宋"/>
                <w:i w:val="0"/>
                <w:iCs w:val="0"/>
                <w:color w:val="000000"/>
                <w:kern w:val="0"/>
                <w:sz w:val="28"/>
                <w:szCs w:val="28"/>
                <w:u w:val="none"/>
                <w:lang w:val="en-US" w:eastAsia="zh-CN" w:bidi="ar"/>
              </w:rPr>
            </w:pPr>
            <w:r>
              <w:rPr>
                <w:rFonts w:hint="eastAsia" w:ascii="仿宋_GB2312" w:hAnsi="仿宋_GB2312" w:eastAsia="仿宋_GB2312" w:cs="仿宋_GB2312"/>
                <w:sz w:val="28"/>
                <w:szCs w:val="28"/>
                <w:lang w:val="en-US" w:eastAsia="zh-CN"/>
              </w:rPr>
              <w:t>正常运行电梯</w:t>
            </w:r>
          </w:p>
        </w:tc>
      </w:tr>
      <w:tr w14:paraId="1BF4145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73" w:hRule="atLeast"/>
          <w:jc w:val="center"/>
        </w:trPr>
        <w:tc>
          <w:tcPr>
            <w:tcW w:w="1509" w:type="dxa"/>
            <w:tcBorders>
              <w:tl2br w:val="nil"/>
              <w:tr2bl w:val="nil"/>
            </w:tcBorders>
            <w:shd w:val="clear" w:color="auto" w:fill="auto"/>
            <w:vAlign w:val="center"/>
          </w:tcPr>
          <w:p w14:paraId="2F736EA5">
            <w:pPr>
              <w:keepNext w:val="0"/>
              <w:keepLines w:val="0"/>
              <w:widowControl/>
              <w:suppressLineNumbers w:val="0"/>
              <w:jc w:val="center"/>
              <w:textAlignment w:val="center"/>
              <w:rPr>
                <w:rFonts w:hint="eastAsia" w:ascii="仿宋" w:hAnsi="仿宋" w:eastAsia="仿宋" w:cs="仿宋"/>
                <w:b w:val="0"/>
                <w:bCs w:val="0"/>
                <w:sz w:val="28"/>
                <w:szCs w:val="28"/>
              </w:rPr>
            </w:pPr>
            <w:r>
              <w:rPr>
                <w:rFonts w:hint="eastAsia" w:ascii="仿宋" w:hAnsi="仿宋" w:eastAsia="仿宋" w:cs="仿宋"/>
                <w:i w:val="0"/>
                <w:iCs w:val="0"/>
                <w:color w:val="000000"/>
                <w:kern w:val="0"/>
                <w:sz w:val="28"/>
                <w:szCs w:val="28"/>
                <w:u w:val="none"/>
                <w:lang w:val="en-US" w:eastAsia="zh-CN" w:bidi="ar"/>
              </w:rPr>
              <w:t>项目名称</w:t>
            </w:r>
          </w:p>
        </w:tc>
        <w:tc>
          <w:tcPr>
            <w:tcW w:w="885" w:type="dxa"/>
            <w:tcBorders>
              <w:tl2br w:val="nil"/>
              <w:tr2bl w:val="nil"/>
            </w:tcBorders>
            <w:shd w:val="clear" w:color="auto" w:fill="auto"/>
            <w:vAlign w:val="center"/>
          </w:tcPr>
          <w:p w14:paraId="2A4E052D">
            <w:pPr>
              <w:keepNext w:val="0"/>
              <w:keepLines w:val="0"/>
              <w:widowControl/>
              <w:suppressLineNumbers w:val="0"/>
              <w:jc w:val="center"/>
              <w:textAlignment w:val="center"/>
              <w:rPr>
                <w:rFonts w:hint="eastAsia" w:ascii="仿宋" w:hAnsi="仿宋" w:eastAsia="仿宋" w:cs="仿宋"/>
                <w:b w:val="0"/>
                <w:bCs w:val="0"/>
                <w:sz w:val="28"/>
                <w:szCs w:val="28"/>
              </w:rPr>
            </w:pPr>
            <w:r>
              <w:rPr>
                <w:rFonts w:hint="eastAsia" w:ascii="仿宋" w:hAnsi="仿宋" w:eastAsia="仿宋" w:cs="仿宋"/>
                <w:i w:val="0"/>
                <w:iCs w:val="0"/>
                <w:color w:val="000000"/>
                <w:kern w:val="0"/>
                <w:sz w:val="28"/>
                <w:szCs w:val="28"/>
                <w:u w:val="none"/>
                <w:lang w:val="en-US" w:eastAsia="zh-CN" w:bidi="ar"/>
              </w:rPr>
              <w:t>电梯类型</w:t>
            </w:r>
          </w:p>
        </w:tc>
        <w:tc>
          <w:tcPr>
            <w:tcW w:w="795" w:type="dxa"/>
            <w:tcBorders>
              <w:tl2br w:val="nil"/>
              <w:tr2bl w:val="nil"/>
            </w:tcBorders>
            <w:shd w:val="clear" w:color="auto" w:fill="auto"/>
            <w:vAlign w:val="center"/>
          </w:tcPr>
          <w:p w14:paraId="422B867D">
            <w:pPr>
              <w:keepNext w:val="0"/>
              <w:keepLines w:val="0"/>
              <w:widowControl/>
              <w:suppressLineNumbers w:val="0"/>
              <w:jc w:val="center"/>
              <w:textAlignment w:val="center"/>
              <w:rPr>
                <w:rFonts w:hint="eastAsia" w:ascii="仿宋" w:hAnsi="仿宋" w:eastAsia="仿宋" w:cs="仿宋"/>
                <w:b w:val="0"/>
                <w:bCs w:val="0"/>
                <w:sz w:val="28"/>
                <w:szCs w:val="28"/>
              </w:rPr>
            </w:pPr>
            <w:r>
              <w:rPr>
                <w:rFonts w:hint="eastAsia" w:ascii="仿宋" w:hAnsi="仿宋" w:eastAsia="仿宋" w:cs="仿宋"/>
                <w:i w:val="0"/>
                <w:iCs w:val="0"/>
                <w:color w:val="000000"/>
                <w:kern w:val="0"/>
                <w:sz w:val="28"/>
                <w:szCs w:val="28"/>
                <w:u w:val="none"/>
                <w:lang w:val="en-US" w:eastAsia="zh-CN" w:bidi="ar"/>
              </w:rPr>
              <w:t>数量</w:t>
            </w:r>
            <w:r>
              <w:rPr>
                <w:rFonts w:hint="eastAsia" w:ascii="仿宋" w:hAnsi="仿宋" w:eastAsia="仿宋" w:cs="仿宋"/>
                <w:i w:val="0"/>
                <w:iCs w:val="0"/>
                <w:color w:val="000000"/>
                <w:kern w:val="0"/>
                <w:sz w:val="28"/>
                <w:szCs w:val="28"/>
                <w:u w:val="none"/>
                <w:lang w:val="en-US" w:eastAsia="zh-CN" w:bidi="ar"/>
              </w:rPr>
              <w:br w:type="textWrapping"/>
            </w:r>
            <w:r>
              <w:rPr>
                <w:rFonts w:hint="eastAsia" w:ascii="仿宋" w:hAnsi="仿宋" w:eastAsia="仿宋" w:cs="仿宋"/>
                <w:i w:val="0"/>
                <w:iCs w:val="0"/>
                <w:color w:val="000000"/>
                <w:kern w:val="0"/>
                <w:sz w:val="28"/>
                <w:szCs w:val="28"/>
                <w:u w:val="none"/>
                <w:lang w:val="en-US" w:eastAsia="zh-CN" w:bidi="ar"/>
              </w:rPr>
              <w:t>(台)</w:t>
            </w:r>
          </w:p>
        </w:tc>
        <w:tc>
          <w:tcPr>
            <w:tcW w:w="1465" w:type="dxa"/>
            <w:tcBorders>
              <w:tl2br w:val="nil"/>
              <w:tr2bl w:val="nil"/>
            </w:tcBorders>
            <w:shd w:val="clear" w:color="auto" w:fill="auto"/>
            <w:vAlign w:val="center"/>
          </w:tcPr>
          <w:p w14:paraId="142D6D00">
            <w:pPr>
              <w:keepNext w:val="0"/>
              <w:keepLines w:val="0"/>
              <w:widowControl/>
              <w:suppressLineNumbers w:val="0"/>
              <w:jc w:val="center"/>
              <w:textAlignment w:val="center"/>
              <w:rPr>
                <w:rFonts w:hint="eastAsia" w:ascii="仿宋" w:hAnsi="仿宋" w:eastAsia="仿宋" w:cs="仿宋"/>
                <w:b w:val="0"/>
                <w:bCs w:val="0"/>
                <w:sz w:val="28"/>
                <w:szCs w:val="28"/>
              </w:rPr>
            </w:pPr>
            <w:r>
              <w:rPr>
                <w:rFonts w:hint="eastAsia" w:ascii="仿宋" w:hAnsi="仿宋" w:eastAsia="仿宋" w:cs="仿宋"/>
                <w:i w:val="0"/>
                <w:iCs w:val="0"/>
                <w:color w:val="000000"/>
                <w:kern w:val="0"/>
                <w:sz w:val="28"/>
                <w:szCs w:val="28"/>
                <w:u w:val="none"/>
                <w:lang w:val="en-US" w:eastAsia="zh-CN" w:bidi="ar"/>
              </w:rPr>
              <w:t>元/台/月</w:t>
            </w:r>
          </w:p>
        </w:tc>
        <w:tc>
          <w:tcPr>
            <w:tcW w:w="1530" w:type="dxa"/>
            <w:tcBorders>
              <w:tl2br w:val="nil"/>
              <w:tr2bl w:val="nil"/>
            </w:tcBorders>
            <w:shd w:val="clear" w:color="auto" w:fill="auto"/>
            <w:vAlign w:val="center"/>
          </w:tcPr>
          <w:p w14:paraId="15C10C04">
            <w:pPr>
              <w:keepNext w:val="0"/>
              <w:keepLines w:val="0"/>
              <w:widowControl/>
              <w:suppressLineNumbers w:val="0"/>
              <w:jc w:val="center"/>
              <w:textAlignment w:val="center"/>
              <w:rPr>
                <w:rFonts w:hint="eastAsia" w:ascii="仿宋" w:hAnsi="仿宋" w:eastAsia="仿宋" w:cs="仿宋"/>
                <w:b w:val="0"/>
                <w:bCs w:val="0"/>
                <w:sz w:val="28"/>
                <w:szCs w:val="28"/>
              </w:rPr>
            </w:pPr>
            <w:r>
              <w:rPr>
                <w:rFonts w:hint="eastAsia" w:ascii="仿宋" w:hAnsi="仿宋" w:eastAsia="仿宋" w:cs="仿宋"/>
                <w:i w:val="0"/>
                <w:iCs w:val="0"/>
                <w:color w:val="000000"/>
                <w:kern w:val="0"/>
                <w:sz w:val="28"/>
                <w:szCs w:val="28"/>
                <w:u w:val="none"/>
                <w:lang w:val="en-US" w:eastAsia="zh-CN" w:bidi="ar"/>
              </w:rPr>
              <w:t>维保开始</w:t>
            </w:r>
            <w:r>
              <w:rPr>
                <w:rFonts w:hint="eastAsia" w:ascii="仿宋" w:hAnsi="仿宋" w:eastAsia="仿宋" w:cs="仿宋"/>
                <w:i w:val="0"/>
                <w:iCs w:val="0"/>
                <w:color w:val="000000"/>
                <w:kern w:val="0"/>
                <w:sz w:val="28"/>
                <w:szCs w:val="28"/>
                <w:u w:val="none"/>
                <w:lang w:val="en-US" w:eastAsia="zh-CN" w:bidi="ar"/>
              </w:rPr>
              <w:br w:type="textWrapping"/>
            </w:r>
            <w:r>
              <w:rPr>
                <w:rFonts w:hint="eastAsia" w:ascii="仿宋" w:hAnsi="仿宋" w:eastAsia="仿宋" w:cs="仿宋"/>
                <w:i w:val="0"/>
                <w:iCs w:val="0"/>
                <w:color w:val="000000"/>
                <w:kern w:val="0"/>
                <w:sz w:val="28"/>
                <w:szCs w:val="28"/>
                <w:u w:val="none"/>
                <w:lang w:val="en-US" w:eastAsia="zh-CN" w:bidi="ar"/>
              </w:rPr>
              <w:t>日期</w:t>
            </w:r>
          </w:p>
        </w:tc>
        <w:tc>
          <w:tcPr>
            <w:tcW w:w="1741" w:type="dxa"/>
            <w:tcBorders>
              <w:tl2br w:val="nil"/>
              <w:tr2bl w:val="nil"/>
            </w:tcBorders>
            <w:shd w:val="clear" w:color="auto" w:fill="auto"/>
            <w:vAlign w:val="center"/>
          </w:tcPr>
          <w:p w14:paraId="0FF58EC4">
            <w:pPr>
              <w:keepNext w:val="0"/>
              <w:keepLines w:val="0"/>
              <w:widowControl/>
              <w:suppressLineNumbers w:val="0"/>
              <w:jc w:val="center"/>
              <w:textAlignment w:val="center"/>
              <w:rPr>
                <w:rFonts w:hint="eastAsia" w:ascii="仿宋" w:hAnsi="仿宋" w:eastAsia="仿宋" w:cs="仿宋"/>
                <w:b w:val="0"/>
                <w:bCs w:val="0"/>
                <w:sz w:val="28"/>
                <w:szCs w:val="28"/>
              </w:rPr>
            </w:pPr>
            <w:r>
              <w:rPr>
                <w:rFonts w:hint="eastAsia" w:ascii="仿宋" w:hAnsi="仿宋" w:eastAsia="仿宋" w:cs="仿宋"/>
                <w:i w:val="0"/>
                <w:iCs w:val="0"/>
                <w:color w:val="000000"/>
                <w:kern w:val="0"/>
                <w:sz w:val="28"/>
                <w:szCs w:val="28"/>
                <w:u w:val="none"/>
                <w:lang w:val="en-US" w:eastAsia="zh-CN" w:bidi="ar"/>
              </w:rPr>
              <w:t>维保截止</w:t>
            </w:r>
            <w:r>
              <w:rPr>
                <w:rFonts w:hint="eastAsia" w:ascii="仿宋" w:hAnsi="仿宋" w:eastAsia="仿宋" w:cs="仿宋"/>
                <w:i w:val="0"/>
                <w:iCs w:val="0"/>
                <w:color w:val="000000"/>
                <w:kern w:val="0"/>
                <w:sz w:val="28"/>
                <w:szCs w:val="28"/>
                <w:u w:val="none"/>
                <w:lang w:val="en-US" w:eastAsia="zh-CN" w:bidi="ar"/>
              </w:rPr>
              <w:br w:type="textWrapping"/>
            </w:r>
            <w:r>
              <w:rPr>
                <w:rFonts w:hint="eastAsia" w:ascii="仿宋" w:hAnsi="仿宋" w:eastAsia="仿宋" w:cs="仿宋"/>
                <w:i w:val="0"/>
                <w:iCs w:val="0"/>
                <w:color w:val="000000"/>
                <w:kern w:val="0"/>
                <w:sz w:val="28"/>
                <w:szCs w:val="28"/>
                <w:u w:val="none"/>
                <w:lang w:val="en-US" w:eastAsia="zh-CN" w:bidi="ar"/>
              </w:rPr>
              <w:t>日期</w:t>
            </w:r>
          </w:p>
        </w:tc>
        <w:tc>
          <w:tcPr>
            <w:tcW w:w="1574" w:type="dxa"/>
            <w:tcBorders>
              <w:tl2br w:val="nil"/>
              <w:tr2bl w:val="nil"/>
            </w:tcBorders>
            <w:shd w:val="clear" w:color="auto" w:fill="auto"/>
            <w:vAlign w:val="center"/>
          </w:tcPr>
          <w:p w14:paraId="7CB00CB4">
            <w:pPr>
              <w:keepNext w:val="0"/>
              <w:keepLines w:val="0"/>
              <w:widowControl/>
              <w:suppressLineNumbers w:val="0"/>
              <w:jc w:val="center"/>
              <w:textAlignment w:val="center"/>
              <w:rPr>
                <w:rFonts w:hint="eastAsia" w:ascii="仿宋" w:hAnsi="仿宋" w:eastAsia="仿宋" w:cs="仿宋"/>
                <w:b w:val="0"/>
                <w:bCs w:val="0"/>
                <w:sz w:val="28"/>
                <w:szCs w:val="28"/>
              </w:rPr>
            </w:pPr>
            <w:r>
              <w:rPr>
                <w:rFonts w:hint="eastAsia" w:ascii="仿宋" w:hAnsi="仿宋" w:eastAsia="仿宋" w:cs="仿宋"/>
                <w:i w:val="0"/>
                <w:iCs w:val="0"/>
                <w:color w:val="000000"/>
                <w:kern w:val="0"/>
                <w:sz w:val="28"/>
                <w:szCs w:val="28"/>
                <w:u w:val="none"/>
                <w:lang w:val="en-US" w:eastAsia="zh-CN" w:bidi="ar"/>
              </w:rPr>
              <w:t>年维保费</w:t>
            </w:r>
            <w:r>
              <w:rPr>
                <w:rFonts w:hint="eastAsia" w:ascii="仿宋" w:hAnsi="仿宋" w:eastAsia="仿宋" w:cs="仿宋"/>
                <w:i w:val="0"/>
                <w:iCs w:val="0"/>
                <w:color w:val="000000"/>
                <w:kern w:val="0"/>
                <w:sz w:val="28"/>
                <w:szCs w:val="28"/>
                <w:u w:val="none"/>
                <w:lang w:val="en-US" w:eastAsia="zh-CN" w:bidi="ar"/>
              </w:rPr>
              <w:br w:type="textWrapping"/>
            </w:r>
            <w:r>
              <w:rPr>
                <w:rFonts w:hint="eastAsia" w:ascii="仿宋" w:hAnsi="仿宋" w:eastAsia="仿宋" w:cs="仿宋"/>
                <w:i w:val="0"/>
                <w:iCs w:val="0"/>
                <w:color w:val="000000"/>
                <w:kern w:val="0"/>
                <w:sz w:val="28"/>
                <w:szCs w:val="28"/>
                <w:u w:val="none"/>
                <w:lang w:val="en-US" w:eastAsia="zh-CN" w:bidi="ar"/>
              </w:rPr>
              <w:t>（元）</w:t>
            </w:r>
          </w:p>
        </w:tc>
        <w:tc>
          <w:tcPr>
            <w:tcW w:w="1184" w:type="dxa"/>
            <w:tcBorders>
              <w:tl2br w:val="nil"/>
              <w:tr2bl w:val="nil"/>
            </w:tcBorders>
            <w:shd w:val="clear" w:color="auto" w:fill="auto"/>
            <w:vAlign w:val="center"/>
          </w:tcPr>
          <w:p w14:paraId="6BCD7467">
            <w:pPr>
              <w:keepNext w:val="0"/>
              <w:keepLines w:val="0"/>
              <w:widowControl/>
              <w:suppressLineNumbers w:val="0"/>
              <w:jc w:val="center"/>
              <w:textAlignment w:val="center"/>
              <w:rPr>
                <w:rFonts w:hint="eastAsia" w:ascii="仿宋" w:hAnsi="仿宋" w:eastAsia="仿宋" w:cs="仿宋"/>
                <w:b w:val="0"/>
                <w:bCs w:val="0"/>
                <w:sz w:val="28"/>
                <w:szCs w:val="28"/>
              </w:rPr>
            </w:pPr>
            <w:r>
              <w:rPr>
                <w:rFonts w:hint="eastAsia" w:ascii="仿宋" w:hAnsi="仿宋" w:eastAsia="仿宋" w:cs="仿宋"/>
                <w:i w:val="0"/>
                <w:iCs w:val="0"/>
                <w:color w:val="000000"/>
                <w:kern w:val="0"/>
                <w:sz w:val="28"/>
                <w:szCs w:val="28"/>
                <w:u w:val="none"/>
                <w:lang w:val="en-US" w:eastAsia="zh-CN" w:bidi="ar"/>
              </w:rPr>
              <w:t>备注</w:t>
            </w:r>
          </w:p>
        </w:tc>
      </w:tr>
      <w:tr w14:paraId="09BE993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00" w:hRule="atLeast"/>
          <w:jc w:val="center"/>
        </w:trPr>
        <w:tc>
          <w:tcPr>
            <w:tcW w:w="1509" w:type="dxa"/>
            <w:tcBorders>
              <w:tl2br w:val="nil"/>
              <w:tr2bl w:val="nil"/>
            </w:tcBorders>
            <w:shd w:val="clear" w:color="auto" w:fill="auto"/>
            <w:vAlign w:val="center"/>
          </w:tcPr>
          <w:p w14:paraId="608993F7">
            <w:pPr>
              <w:bidi w:val="0"/>
              <w:jc w:val="center"/>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sz w:val="28"/>
                <w:szCs w:val="28"/>
                <w:lang w:val="en-US" w:eastAsia="zh-CN"/>
              </w:rPr>
              <w:t>2号交易广场</w:t>
            </w:r>
          </w:p>
        </w:tc>
        <w:tc>
          <w:tcPr>
            <w:tcW w:w="885" w:type="dxa"/>
            <w:tcBorders>
              <w:tl2br w:val="nil"/>
              <w:tr2bl w:val="nil"/>
            </w:tcBorders>
            <w:shd w:val="clear" w:color="auto" w:fill="auto"/>
            <w:noWrap/>
            <w:vAlign w:val="center"/>
          </w:tcPr>
          <w:p w14:paraId="78AD81FC">
            <w:pPr>
              <w:bidi w:val="0"/>
              <w:jc w:val="center"/>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sz w:val="28"/>
                <w:szCs w:val="28"/>
                <w:lang w:val="en-US" w:eastAsia="zh-CN"/>
              </w:rPr>
              <w:t>直梯</w:t>
            </w:r>
          </w:p>
        </w:tc>
        <w:tc>
          <w:tcPr>
            <w:tcW w:w="795" w:type="dxa"/>
            <w:tcBorders>
              <w:tl2br w:val="nil"/>
              <w:tr2bl w:val="nil"/>
            </w:tcBorders>
            <w:shd w:val="clear" w:color="auto" w:fill="auto"/>
            <w:noWrap/>
            <w:vAlign w:val="center"/>
          </w:tcPr>
          <w:p w14:paraId="12C0D402">
            <w:pPr>
              <w:bidi w:val="0"/>
              <w:jc w:val="center"/>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sz w:val="28"/>
                <w:szCs w:val="28"/>
                <w:lang w:val="en-US" w:eastAsia="zh-CN"/>
              </w:rPr>
              <w:t>36</w:t>
            </w:r>
          </w:p>
        </w:tc>
        <w:tc>
          <w:tcPr>
            <w:tcW w:w="1465" w:type="dxa"/>
            <w:tcBorders>
              <w:tl2br w:val="nil"/>
              <w:tr2bl w:val="nil"/>
            </w:tcBorders>
            <w:shd w:val="clear" w:color="auto" w:fill="auto"/>
            <w:noWrap/>
            <w:vAlign w:val="center"/>
          </w:tcPr>
          <w:p w14:paraId="06A614D9">
            <w:pPr>
              <w:jc w:val="center"/>
              <w:rPr>
                <w:rFonts w:hint="eastAsia" w:ascii="仿宋" w:hAnsi="仿宋" w:eastAsia="仿宋" w:cs="仿宋"/>
                <w:b w:val="0"/>
                <w:bCs w:val="0"/>
                <w:sz w:val="28"/>
                <w:szCs w:val="28"/>
              </w:rPr>
            </w:pPr>
          </w:p>
        </w:tc>
        <w:tc>
          <w:tcPr>
            <w:tcW w:w="1530" w:type="dxa"/>
            <w:tcBorders>
              <w:tl2br w:val="nil"/>
              <w:tr2bl w:val="nil"/>
            </w:tcBorders>
            <w:shd w:val="clear" w:color="auto" w:fill="auto"/>
            <w:vAlign w:val="center"/>
          </w:tcPr>
          <w:p w14:paraId="26F48A1F">
            <w:pPr>
              <w:keepNext w:val="0"/>
              <w:keepLines w:val="0"/>
              <w:widowControl/>
              <w:suppressLineNumbers w:val="0"/>
              <w:jc w:val="center"/>
              <w:textAlignment w:val="center"/>
              <w:rPr>
                <w:rFonts w:hint="eastAsia" w:ascii="仿宋" w:hAnsi="仿宋" w:eastAsia="仿宋" w:cs="仿宋"/>
                <w:b w:val="0"/>
                <w:bCs w:val="0"/>
                <w:sz w:val="28"/>
                <w:szCs w:val="28"/>
              </w:rPr>
            </w:pPr>
            <w:r>
              <w:rPr>
                <w:rFonts w:hint="eastAsia" w:ascii="仿宋" w:hAnsi="仿宋" w:eastAsia="仿宋" w:cs="仿宋"/>
                <w:i w:val="0"/>
                <w:iCs w:val="0"/>
                <w:color w:val="000000"/>
                <w:kern w:val="0"/>
                <w:sz w:val="28"/>
                <w:szCs w:val="28"/>
                <w:u w:val="none"/>
                <w:lang w:val="en-US" w:eastAsia="zh-CN" w:bidi="ar"/>
              </w:rPr>
              <w:t>2026.10.1</w:t>
            </w:r>
          </w:p>
        </w:tc>
        <w:tc>
          <w:tcPr>
            <w:tcW w:w="1741" w:type="dxa"/>
            <w:tcBorders>
              <w:tl2br w:val="nil"/>
              <w:tr2bl w:val="nil"/>
            </w:tcBorders>
            <w:shd w:val="clear" w:color="auto" w:fill="auto"/>
            <w:noWrap/>
            <w:vAlign w:val="center"/>
          </w:tcPr>
          <w:p w14:paraId="1A32696F">
            <w:pPr>
              <w:keepNext w:val="0"/>
              <w:keepLines w:val="0"/>
              <w:widowControl/>
              <w:suppressLineNumbers w:val="0"/>
              <w:jc w:val="center"/>
              <w:textAlignment w:val="center"/>
              <w:rPr>
                <w:rFonts w:hint="eastAsia" w:ascii="仿宋" w:hAnsi="仿宋" w:eastAsia="仿宋" w:cs="仿宋"/>
                <w:b w:val="0"/>
                <w:bCs w:val="0"/>
                <w:sz w:val="28"/>
                <w:szCs w:val="28"/>
              </w:rPr>
            </w:pPr>
            <w:r>
              <w:rPr>
                <w:rFonts w:hint="eastAsia" w:ascii="仿宋" w:hAnsi="仿宋" w:eastAsia="仿宋" w:cs="仿宋"/>
                <w:i w:val="0"/>
                <w:iCs w:val="0"/>
                <w:color w:val="000000"/>
                <w:kern w:val="0"/>
                <w:sz w:val="28"/>
                <w:szCs w:val="28"/>
                <w:u w:val="none"/>
                <w:lang w:val="en-US" w:eastAsia="zh-CN" w:bidi="ar"/>
              </w:rPr>
              <w:t>2027.9.30</w:t>
            </w:r>
          </w:p>
        </w:tc>
        <w:tc>
          <w:tcPr>
            <w:tcW w:w="1574" w:type="dxa"/>
            <w:tcBorders>
              <w:tl2br w:val="nil"/>
              <w:tr2bl w:val="nil"/>
            </w:tcBorders>
            <w:shd w:val="clear" w:color="auto" w:fill="auto"/>
            <w:vAlign w:val="center"/>
          </w:tcPr>
          <w:p w14:paraId="6E8E103A">
            <w:pPr>
              <w:jc w:val="center"/>
              <w:rPr>
                <w:rFonts w:hint="eastAsia" w:ascii="仿宋" w:hAnsi="仿宋" w:eastAsia="仿宋" w:cs="仿宋"/>
                <w:b w:val="0"/>
                <w:bCs w:val="0"/>
                <w:sz w:val="28"/>
                <w:szCs w:val="28"/>
              </w:rPr>
            </w:pPr>
          </w:p>
        </w:tc>
        <w:tc>
          <w:tcPr>
            <w:tcW w:w="1184" w:type="dxa"/>
            <w:tcBorders>
              <w:tl2br w:val="nil"/>
              <w:tr2bl w:val="nil"/>
            </w:tcBorders>
            <w:shd w:val="clear" w:color="auto" w:fill="auto"/>
            <w:vAlign w:val="center"/>
          </w:tcPr>
          <w:p w14:paraId="0681A5F5">
            <w:pPr>
              <w:jc w:val="center"/>
              <w:rPr>
                <w:rFonts w:hint="eastAsia" w:ascii="仿宋" w:hAnsi="仿宋" w:eastAsia="仿宋" w:cs="仿宋"/>
                <w:b w:val="0"/>
                <w:bCs w:val="0"/>
                <w:sz w:val="28"/>
                <w:szCs w:val="28"/>
              </w:rPr>
            </w:pPr>
          </w:p>
        </w:tc>
      </w:tr>
      <w:tr w14:paraId="4AB492C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CellMar>
            <w:top w:w="0" w:type="dxa"/>
            <w:left w:w="108" w:type="dxa"/>
            <w:bottom w:w="0" w:type="dxa"/>
            <w:right w:w="108" w:type="dxa"/>
          </w:tblCellMar>
        </w:tblPrEx>
        <w:trPr>
          <w:trHeight w:val="300" w:hRule="atLeast"/>
          <w:jc w:val="center"/>
        </w:trPr>
        <w:tc>
          <w:tcPr>
            <w:tcW w:w="1509" w:type="dxa"/>
            <w:tcBorders>
              <w:tl2br w:val="nil"/>
              <w:tr2bl w:val="nil"/>
            </w:tcBorders>
            <w:shd w:val="clear" w:color="auto" w:fill="auto"/>
            <w:vAlign w:val="center"/>
          </w:tcPr>
          <w:p w14:paraId="0514719D">
            <w:pPr>
              <w:keepNext w:val="0"/>
              <w:keepLines w:val="0"/>
              <w:widowControl/>
              <w:suppressLineNumbers w:val="0"/>
              <w:jc w:val="center"/>
              <w:textAlignment w:val="center"/>
              <w:rPr>
                <w:rFonts w:hint="eastAsia" w:ascii="仿宋" w:hAnsi="仿宋" w:eastAsia="仿宋" w:cs="仿宋"/>
                <w:b w:val="0"/>
                <w:bCs w:val="0"/>
                <w:sz w:val="28"/>
                <w:szCs w:val="28"/>
              </w:rPr>
            </w:pPr>
            <w:r>
              <w:rPr>
                <w:rFonts w:hint="eastAsia" w:ascii="仿宋" w:hAnsi="仿宋" w:eastAsia="仿宋" w:cs="仿宋"/>
                <w:i w:val="0"/>
                <w:iCs w:val="0"/>
                <w:color w:val="000000"/>
                <w:kern w:val="0"/>
                <w:sz w:val="28"/>
                <w:szCs w:val="28"/>
                <w:u w:val="none"/>
                <w:lang w:val="en-US" w:eastAsia="zh-CN" w:bidi="ar"/>
              </w:rPr>
              <w:t>华誉公寓</w:t>
            </w:r>
          </w:p>
        </w:tc>
        <w:tc>
          <w:tcPr>
            <w:tcW w:w="885" w:type="dxa"/>
            <w:tcBorders>
              <w:tl2br w:val="nil"/>
              <w:tr2bl w:val="nil"/>
            </w:tcBorders>
            <w:shd w:val="clear" w:color="auto" w:fill="auto"/>
            <w:noWrap/>
            <w:vAlign w:val="center"/>
          </w:tcPr>
          <w:p w14:paraId="2BAAD26E">
            <w:pPr>
              <w:bidi w:val="0"/>
              <w:jc w:val="center"/>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sz w:val="28"/>
                <w:szCs w:val="28"/>
                <w:lang w:val="en-US" w:eastAsia="zh-CN"/>
              </w:rPr>
              <w:t>扶梯</w:t>
            </w:r>
          </w:p>
        </w:tc>
        <w:tc>
          <w:tcPr>
            <w:tcW w:w="795" w:type="dxa"/>
            <w:tcBorders>
              <w:tl2br w:val="nil"/>
              <w:tr2bl w:val="nil"/>
            </w:tcBorders>
            <w:shd w:val="clear" w:color="auto" w:fill="auto"/>
            <w:noWrap/>
            <w:vAlign w:val="center"/>
          </w:tcPr>
          <w:p w14:paraId="0F7145FF">
            <w:pPr>
              <w:bidi w:val="0"/>
              <w:jc w:val="center"/>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sz w:val="28"/>
                <w:szCs w:val="28"/>
                <w:lang w:val="en-US" w:eastAsia="zh-CN"/>
              </w:rPr>
              <w:t>26</w:t>
            </w:r>
          </w:p>
        </w:tc>
        <w:tc>
          <w:tcPr>
            <w:tcW w:w="1465" w:type="dxa"/>
            <w:tcBorders>
              <w:tl2br w:val="nil"/>
              <w:tr2bl w:val="nil"/>
            </w:tcBorders>
            <w:shd w:val="clear" w:color="auto" w:fill="auto"/>
            <w:noWrap/>
            <w:vAlign w:val="center"/>
          </w:tcPr>
          <w:p w14:paraId="2FD18878">
            <w:pPr>
              <w:jc w:val="center"/>
              <w:rPr>
                <w:rFonts w:hint="eastAsia" w:ascii="仿宋" w:hAnsi="仿宋" w:eastAsia="仿宋" w:cs="仿宋"/>
                <w:b w:val="0"/>
                <w:bCs w:val="0"/>
                <w:sz w:val="28"/>
                <w:szCs w:val="28"/>
              </w:rPr>
            </w:pPr>
          </w:p>
        </w:tc>
        <w:tc>
          <w:tcPr>
            <w:tcW w:w="1530" w:type="dxa"/>
            <w:tcBorders>
              <w:tl2br w:val="nil"/>
              <w:tr2bl w:val="nil"/>
            </w:tcBorders>
            <w:shd w:val="clear" w:color="auto" w:fill="auto"/>
            <w:vAlign w:val="center"/>
          </w:tcPr>
          <w:p w14:paraId="4F79D781">
            <w:pPr>
              <w:keepNext w:val="0"/>
              <w:keepLines w:val="0"/>
              <w:widowControl/>
              <w:suppressLineNumbers w:val="0"/>
              <w:jc w:val="center"/>
              <w:textAlignment w:val="center"/>
              <w:rPr>
                <w:rFonts w:hint="eastAsia" w:ascii="仿宋" w:hAnsi="仿宋" w:eastAsia="仿宋" w:cs="仿宋"/>
                <w:b w:val="0"/>
                <w:bCs w:val="0"/>
                <w:sz w:val="28"/>
                <w:szCs w:val="28"/>
              </w:rPr>
            </w:pPr>
            <w:r>
              <w:rPr>
                <w:rFonts w:hint="eastAsia" w:ascii="仿宋" w:hAnsi="仿宋" w:eastAsia="仿宋" w:cs="仿宋"/>
                <w:i w:val="0"/>
                <w:iCs w:val="0"/>
                <w:color w:val="000000"/>
                <w:kern w:val="0"/>
                <w:sz w:val="28"/>
                <w:szCs w:val="28"/>
                <w:u w:val="none"/>
                <w:lang w:val="en-US" w:eastAsia="zh-CN" w:bidi="ar"/>
              </w:rPr>
              <w:t>2026.10.1</w:t>
            </w:r>
          </w:p>
        </w:tc>
        <w:tc>
          <w:tcPr>
            <w:tcW w:w="1741" w:type="dxa"/>
            <w:tcBorders>
              <w:tl2br w:val="nil"/>
              <w:tr2bl w:val="nil"/>
            </w:tcBorders>
            <w:shd w:val="clear" w:color="auto" w:fill="auto"/>
            <w:noWrap/>
            <w:vAlign w:val="center"/>
          </w:tcPr>
          <w:p w14:paraId="0B9A773D">
            <w:pPr>
              <w:keepNext w:val="0"/>
              <w:keepLines w:val="0"/>
              <w:widowControl/>
              <w:suppressLineNumbers w:val="0"/>
              <w:jc w:val="center"/>
              <w:textAlignment w:val="center"/>
              <w:rPr>
                <w:rFonts w:hint="eastAsia" w:ascii="仿宋" w:hAnsi="仿宋" w:eastAsia="仿宋" w:cs="仿宋"/>
                <w:b w:val="0"/>
                <w:bCs w:val="0"/>
                <w:sz w:val="28"/>
                <w:szCs w:val="28"/>
              </w:rPr>
            </w:pPr>
            <w:r>
              <w:rPr>
                <w:rFonts w:hint="eastAsia" w:ascii="仿宋" w:hAnsi="仿宋" w:eastAsia="仿宋" w:cs="仿宋"/>
                <w:i w:val="0"/>
                <w:iCs w:val="0"/>
                <w:color w:val="000000"/>
                <w:kern w:val="0"/>
                <w:sz w:val="28"/>
                <w:szCs w:val="28"/>
                <w:u w:val="none"/>
                <w:lang w:val="en-US" w:eastAsia="zh-CN" w:bidi="ar"/>
              </w:rPr>
              <w:t>2027.9.30</w:t>
            </w:r>
          </w:p>
        </w:tc>
        <w:tc>
          <w:tcPr>
            <w:tcW w:w="1574" w:type="dxa"/>
            <w:tcBorders>
              <w:tl2br w:val="nil"/>
              <w:tr2bl w:val="nil"/>
            </w:tcBorders>
            <w:shd w:val="clear" w:color="auto" w:fill="auto"/>
            <w:vAlign w:val="center"/>
          </w:tcPr>
          <w:p w14:paraId="33FEB47E">
            <w:pPr>
              <w:jc w:val="center"/>
              <w:rPr>
                <w:rFonts w:hint="eastAsia"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 xml:space="preserve"> </w:t>
            </w:r>
          </w:p>
        </w:tc>
        <w:tc>
          <w:tcPr>
            <w:tcW w:w="1184" w:type="dxa"/>
            <w:tcBorders>
              <w:tl2br w:val="nil"/>
              <w:tr2bl w:val="nil"/>
            </w:tcBorders>
            <w:shd w:val="clear" w:color="auto" w:fill="auto"/>
            <w:vAlign w:val="center"/>
          </w:tcPr>
          <w:p w14:paraId="7DDA00BF">
            <w:pPr>
              <w:jc w:val="center"/>
              <w:rPr>
                <w:rFonts w:hint="default" w:ascii="仿宋" w:hAnsi="仿宋" w:eastAsia="仿宋" w:cs="仿宋"/>
                <w:b w:val="0"/>
                <w:bCs w:val="0"/>
                <w:sz w:val="28"/>
                <w:szCs w:val="28"/>
                <w:lang w:val="en-US"/>
              </w:rPr>
            </w:pPr>
          </w:p>
        </w:tc>
      </w:tr>
      <w:tr w14:paraId="1F966BC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CellMar>
            <w:top w:w="0" w:type="dxa"/>
            <w:left w:w="108" w:type="dxa"/>
            <w:bottom w:w="0" w:type="dxa"/>
            <w:right w:w="108" w:type="dxa"/>
          </w:tblCellMar>
        </w:tblPrEx>
        <w:trPr>
          <w:trHeight w:val="300" w:hRule="atLeast"/>
          <w:jc w:val="center"/>
        </w:trPr>
        <w:tc>
          <w:tcPr>
            <w:tcW w:w="1509" w:type="dxa"/>
            <w:tcBorders>
              <w:tl2br w:val="nil"/>
              <w:tr2bl w:val="nil"/>
            </w:tcBorders>
            <w:shd w:val="clear" w:color="auto" w:fill="auto"/>
            <w:vAlign w:val="center"/>
          </w:tcPr>
          <w:p w14:paraId="22873C02">
            <w:pPr>
              <w:bidi w:val="0"/>
              <w:jc w:val="center"/>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sz w:val="28"/>
                <w:szCs w:val="28"/>
                <w:lang w:val="en-US" w:eastAsia="zh-CN"/>
              </w:rPr>
              <w:t>五金B区</w:t>
            </w:r>
          </w:p>
        </w:tc>
        <w:tc>
          <w:tcPr>
            <w:tcW w:w="885" w:type="dxa"/>
            <w:tcBorders>
              <w:tl2br w:val="nil"/>
              <w:tr2bl w:val="nil"/>
            </w:tcBorders>
            <w:shd w:val="clear" w:color="auto" w:fill="auto"/>
            <w:noWrap/>
            <w:vAlign w:val="center"/>
          </w:tcPr>
          <w:p w14:paraId="4EFB066A">
            <w:pPr>
              <w:bidi w:val="0"/>
              <w:jc w:val="center"/>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sz w:val="28"/>
                <w:szCs w:val="28"/>
                <w:lang w:val="en-US" w:eastAsia="zh-CN"/>
              </w:rPr>
              <w:t>直梯</w:t>
            </w:r>
          </w:p>
        </w:tc>
        <w:tc>
          <w:tcPr>
            <w:tcW w:w="795" w:type="dxa"/>
            <w:tcBorders>
              <w:tl2br w:val="nil"/>
              <w:tr2bl w:val="nil"/>
            </w:tcBorders>
            <w:shd w:val="clear" w:color="auto" w:fill="auto"/>
            <w:noWrap/>
            <w:vAlign w:val="center"/>
          </w:tcPr>
          <w:p w14:paraId="45F3E33F">
            <w:pPr>
              <w:bidi w:val="0"/>
              <w:jc w:val="center"/>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sz w:val="28"/>
                <w:szCs w:val="28"/>
                <w:lang w:val="en-US" w:eastAsia="zh-CN"/>
              </w:rPr>
              <w:t>45</w:t>
            </w:r>
          </w:p>
        </w:tc>
        <w:tc>
          <w:tcPr>
            <w:tcW w:w="1465" w:type="dxa"/>
            <w:tcBorders>
              <w:tl2br w:val="nil"/>
              <w:tr2bl w:val="nil"/>
            </w:tcBorders>
            <w:shd w:val="clear" w:color="auto" w:fill="auto"/>
            <w:noWrap/>
            <w:vAlign w:val="center"/>
          </w:tcPr>
          <w:p w14:paraId="5C1709C6">
            <w:pPr>
              <w:jc w:val="center"/>
              <w:rPr>
                <w:rFonts w:hint="eastAsia" w:ascii="仿宋" w:hAnsi="仿宋" w:eastAsia="仿宋" w:cs="仿宋"/>
                <w:b w:val="0"/>
                <w:bCs w:val="0"/>
                <w:sz w:val="28"/>
                <w:szCs w:val="28"/>
              </w:rPr>
            </w:pPr>
          </w:p>
        </w:tc>
        <w:tc>
          <w:tcPr>
            <w:tcW w:w="1530" w:type="dxa"/>
            <w:tcBorders>
              <w:tl2br w:val="nil"/>
              <w:tr2bl w:val="nil"/>
            </w:tcBorders>
            <w:shd w:val="clear" w:color="auto" w:fill="auto"/>
            <w:vAlign w:val="center"/>
          </w:tcPr>
          <w:p w14:paraId="45FCE05A">
            <w:pPr>
              <w:keepNext w:val="0"/>
              <w:keepLines w:val="0"/>
              <w:widowControl/>
              <w:suppressLineNumbers w:val="0"/>
              <w:jc w:val="center"/>
              <w:textAlignment w:val="center"/>
              <w:rPr>
                <w:rFonts w:hint="eastAsia" w:ascii="仿宋" w:hAnsi="仿宋" w:eastAsia="仿宋" w:cs="仿宋"/>
                <w:b w:val="0"/>
                <w:bCs w:val="0"/>
                <w:sz w:val="28"/>
                <w:szCs w:val="28"/>
              </w:rPr>
            </w:pPr>
            <w:r>
              <w:rPr>
                <w:rFonts w:hint="eastAsia" w:ascii="仿宋" w:hAnsi="仿宋" w:eastAsia="仿宋" w:cs="仿宋"/>
                <w:i w:val="0"/>
                <w:iCs w:val="0"/>
                <w:color w:val="000000"/>
                <w:kern w:val="0"/>
                <w:sz w:val="28"/>
                <w:szCs w:val="28"/>
                <w:u w:val="none"/>
                <w:lang w:val="en-US" w:eastAsia="zh-CN" w:bidi="ar"/>
              </w:rPr>
              <w:t>2026.10.1</w:t>
            </w:r>
          </w:p>
        </w:tc>
        <w:tc>
          <w:tcPr>
            <w:tcW w:w="1741" w:type="dxa"/>
            <w:tcBorders>
              <w:tl2br w:val="nil"/>
              <w:tr2bl w:val="nil"/>
            </w:tcBorders>
            <w:shd w:val="clear" w:color="auto" w:fill="auto"/>
            <w:noWrap/>
            <w:vAlign w:val="center"/>
          </w:tcPr>
          <w:p w14:paraId="21EC6F4C">
            <w:pPr>
              <w:keepNext w:val="0"/>
              <w:keepLines w:val="0"/>
              <w:widowControl/>
              <w:suppressLineNumbers w:val="0"/>
              <w:jc w:val="center"/>
              <w:textAlignment w:val="center"/>
              <w:rPr>
                <w:rFonts w:hint="eastAsia" w:ascii="仿宋" w:hAnsi="仿宋" w:eastAsia="仿宋" w:cs="仿宋"/>
                <w:b w:val="0"/>
                <w:bCs w:val="0"/>
                <w:sz w:val="28"/>
                <w:szCs w:val="28"/>
              </w:rPr>
            </w:pPr>
            <w:r>
              <w:rPr>
                <w:rFonts w:hint="eastAsia" w:ascii="仿宋" w:hAnsi="仿宋" w:eastAsia="仿宋" w:cs="仿宋"/>
                <w:i w:val="0"/>
                <w:iCs w:val="0"/>
                <w:color w:val="000000"/>
                <w:kern w:val="0"/>
                <w:sz w:val="28"/>
                <w:szCs w:val="28"/>
                <w:u w:val="none"/>
                <w:lang w:val="en-US" w:eastAsia="zh-CN" w:bidi="ar"/>
              </w:rPr>
              <w:t>2027.9.30</w:t>
            </w:r>
          </w:p>
        </w:tc>
        <w:tc>
          <w:tcPr>
            <w:tcW w:w="1574" w:type="dxa"/>
            <w:tcBorders>
              <w:tl2br w:val="nil"/>
              <w:tr2bl w:val="nil"/>
            </w:tcBorders>
            <w:shd w:val="clear" w:color="auto" w:fill="auto"/>
            <w:vAlign w:val="center"/>
          </w:tcPr>
          <w:p w14:paraId="08878A89">
            <w:pPr>
              <w:jc w:val="center"/>
              <w:rPr>
                <w:rFonts w:hint="eastAsia" w:ascii="仿宋" w:hAnsi="仿宋" w:eastAsia="仿宋" w:cs="仿宋"/>
                <w:b w:val="0"/>
                <w:bCs w:val="0"/>
                <w:sz w:val="28"/>
                <w:szCs w:val="28"/>
              </w:rPr>
            </w:pPr>
          </w:p>
        </w:tc>
        <w:tc>
          <w:tcPr>
            <w:tcW w:w="1184" w:type="dxa"/>
            <w:tcBorders>
              <w:tl2br w:val="nil"/>
              <w:tr2bl w:val="nil"/>
            </w:tcBorders>
            <w:shd w:val="clear" w:color="auto" w:fill="auto"/>
            <w:vAlign w:val="center"/>
          </w:tcPr>
          <w:p w14:paraId="6F388C79">
            <w:pPr>
              <w:jc w:val="center"/>
              <w:rPr>
                <w:rFonts w:hint="eastAsia" w:ascii="仿宋" w:hAnsi="仿宋" w:eastAsia="仿宋" w:cs="仿宋"/>
                <w:b w:val="0"/>
                <w:bCs w:val="0"/>
                <w:kern w:val="2"/>
                <w:sz w:val="28"/>
                <w:szCs w:val="28"/>
                <w:lang w:val="en-US" w:eastAsia="zh-CN" w:bidi="ar-SA"/>
              </w:rPr>
            </w:pPr>
          </w:p>
        </w:tc>
      </w:tr>
      <w:tr w14:paraId="2E391E4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00" w:hRule="atLeast"/>
          <w:jc w:val="center"/>
        </w:trPr>
        <w:tc>
          <w:tcPr>
            <w:tcW w:w="1509" w:type="dxa"/>
            <w:tcBorders>
              <w:tl2br w:val="nil"/>
              <w:tr2bl w:val="nil"/>
            </w:tcBorders>
            <w:shd w:val="clear" w:color="auto" w:fill="auto"/>
            <w:vAlign w:val="center"/>
          </w:tcPr>
          <w:p w14:paraId="795DAAF5">
            <w:pPr>
              <w:bidi w:val="0"/>
              <w:jc w:val="center"/>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sz w:val="28"/>
                <w:szCs w:val="28"/>
                <w:lang w:val="en-US" w:eastAsia="zh-CN"/>
              </w:rPr>
              <w:t>五金A区品牌馆</w:t>
            </w:r>
          </w:p>
        </w:tc>
        <w:tc>
          <w:tcPr>
            <w:tcW w:w="885" w:type="dxa"/>
            <w:tcBorders>
              <w:tl2br w:val="nil"/>
              <w:tr2bl w:val="nil"/>
            </w:tcBorders>
            <w:shd w:val="clear" w:color="auto" w:fill="auto"/>
            <w:noWrap/>
            <w:vAlign w:val="center"/>
          </w:tcPr>
          <w:p w14:paraId="5A7B5C12">
            <w:pPr>
              <w:bidi w:val="0"/>
              <w:jc w:val="center"/>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sz w:val="28"/>
                <w:szCs w:val="28"/>
                <w:lang w:val="en-US" w:eastAsia="zh-CN"/>
              </w:rPr>
              <w:t>直梯</w:t>
            </w:r>
          </w:p>
        </w:tc>
        <w:tc>
          <w:tcPr>
            <w:tcW w:w="795" w:type="dxa"/>
            <w:tcBorders>
              <w:tl2br w:val="nil"/>
              <w:tr2bl w:val="nil"/>
            </w:tcBorders>
            <w:shd w:val="clear" w:color="auto" w:fill="auto"/>
            <w:noWrap/>
            <w:vAlign w:val="center"/>
          </w:tcPr>
          <w:p w14:paraId="543A347E">
            <w:pPr>
              <w:bidi w:val="0"/>
              <w:jc w:val="center"/>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sz w:val="28"/>
                <w:szCs w:val="28"/>
                <w:lang w:val="en-US" w:eastAsia="zh-CN"/>
              </w:rPr>
              <w:t>10</w:t>
            </w:r>
          </w:p>
        </w:tc>
        <w:tc>
          <w:tcPr>
            <w:tcW w:w="1465" w:type="dxa"/>
            <w:tcBorders>
              <w:tl2br w:val="nil"/>
              <w:tr2bl w:val="nil"/>
            </w:tcBorders>
            <w:shd w:val="clear" w:color="auto" w:fill="auto"/>
            <w:noWrap/>
            <w:vAlign w:val="center"/>
          </w:tcPr>
          <w:p w14:paraId="16B02037">
            <w:pPr>
              <w:jc w:val="center"/>
              <w:rPr>
                <w:rFonts w:hint="eastAsia" w:ascii="仿宋" w:hAnsi="仿宋" w:eastAsia="仿宋" w:cs="仿宋"/>
                <w:b w:val="0"/>
                <w:bCs w:val="0"/>
                <w:sz w:val="28"/>
                <w:szCs w:val="28"/>
              </w:rPr>
            </w:pPr>
          </w:p>
        </w:tc>
        <w:tc>
          <w:tcPr>
            <w:tcW w:w="1530" w:type="dxa"/>
            <w:tcBorders>
              <w:tl2br w:val="nil"/>
              <w:tr2bl w:val="nil"/>
            </w:tcBorders>
            <w:shd w:val="clear" w:color="auto" w:fill="auto"/>
            <w:vAlign w:val="center"/>
          </w:tcPr>
          <w:p w14:paraId="72A6C0BD">
            <w:pPr>
              <w:keepNext w:val="0"/>
              <w:keepLines w:val="0"/>
              <w:widowControl/>
              <w:suppressLineNumbers w:val="0"/>
              <w:jc w:val="center"/>
              <w:textAlignment w:val="center"/>
              <w:rPr>
                <w:rFonts w:hint="eastAsia" w:ascii="仿宋" w:hAnsi="仿宋" w:eastAsia="仿宋" w:cs="仿宋"/>
                <w:b w:val="0"/>
                <w:bCs w:val="0"/>
                <w:sz w:val="28"/>
                <w:szCs w:val="28"/>
              </w:rPr>
            </w:pPr>
            <w:r>
              <w:rPr>
                <w:rFonts w:hint="eastAsia" w:ascii="仿宋" w:hAnsi="仿宋" w:eastAsia="仿宋" w:cs="仿宋"/>
                <w:i w:val="0"/>
                <w:iCs w:val="0"/>
                <w:color w:val="000000"/>
                <w:kern w:val="0"/>
                <w:sz w:val="28"/>
                <w:szCs w:val="28"/>
                <w:u w:val="none"/>
                <w:lang w:val="en-US" w:eastAsia="zh-CN" w:bidi="ar"/>
              </w:rPr>
              <w:t>2026.10.1</w:t>
            </w:r>
          </w:p>
        </w:tc>
        <w:tc>
          <w:tcPr>
            <w:tcW w:w="1741" w:type="dxa"/>
            <w:tcBorders>
              <w:tl2br w:val="nil"/>
              <w:tr2bl w:val="nil"/>
            </w:tcBorders>
            <w:shd w:val="clear" w:color="auto" w:fill="auto"/>
            <w:noWrap/>
            <w:vAlign w:val="center"/>
          </w:tcPr>
          <w:p w14:paraId="22CAC7FA">
            <w:pPr>
              <w:keepNext w:val="0"/>
              <w:keepLines w:val="0"/>
              <w:widowControl/>
              <w:suppressLineNumbers w:val="0"/>
              <w:jc w:val="center"/>
              <w:textAlignment w:val="center"/>
              <w:rPr>
                <w:rFonts w:hint="eastAsia" w:ascii="仿宋" w:hAnsi="仿宋" w:eastAsia="仿宋" w:cs="仿宋"/>
                <w:b w:val="0"/>
                <w:bCs w:val="0"/>
                <w:sz w:val="28"/>
                <w:szCs w:val="28"/>
              </w:rPr>
            </w:pPr>
            <w:r>
              <w:rPr>
                <w:rFonts w:hint="eastAsia" w:ascii="仿宋" w:hAnsi="仿宋" w:eastAsia="仿宋" w:cs="仿宋"/>
                <w:i w:val="0"/>
                <w:iCs w:val="0"/>
                <w:color w:val="000000"/>
                <w:kern w:val="0"/>
                <w:sz w:val="28"/>
                <w:szCs w:val="28"/>
                <w:u w:val="none"/>
                <w:lang w:val="en-US" w:eastAsia="zh-CN" w:bidi="ar"/>
              </w:rPr>
              <w:t>2027.9.30</w:t>
            </w:r>
          </w:p>
        </w:tc>
        <w:tc>
          <w:tcPr>
            <w:tcW w:w="1574" w:type="dxa"/>
            <w:tcBorders>
              <w:tl2br w:val="nil"/>
              <w:tr2bl w:val="nil"/>
            </w:tcBorders>
            <w:shd w:val="clear" w:color="auto" w:fill="auto"/>
            <w:vAlign w:val="center"/>
          </w:tcPr>
          <w:p w14:paraId="0F6C57A7">
            <w:pPr>
              <w:jc w:val="center"/>
              <w:rPr>
                <w:rFonts w:hint="eastAsia" w:ascii="仿宋" w:hAnsi="仿宋" w:eastAsia="仿宋" w:cs="仿宋"/>
                <w:b w:val="0"/>
                <w:bCs w:val="0"/>
                <w:sz w:val="28"/>
                <w:szCs w:val="28"/>
              </w:rPr>
            </w:pPr>
          </w:p>
        </w:tc>
        <w:tc>
          <w:tcPr>
            <w:tcW w:w="1184" w:type="dxa"/>
            <w:tcBorders>
              <w:tl2br w:val="nil"/>
              <w:tr2bl w:val="nil"/>
            </w:tcBorders>
            <w:shd w:val="clear" w:color="auto" w:fill="auto"/>
            <w:vAlign w:val="center"/>
          </w:tcPr>
          <w:p w14:paraId="34F2893C">
            <w:pPr>
              <w:jc w:val="center"/>
              <w:rPr>
                <w:rFonts w:hint="eastAsia" w:ascii="仿宋" w:hAnsi="仿宋" w:eastAsia="仿宋" w:cs="仿宋"/>
                <w:b w:val="0"/>
                <w:bCs w:val="0"/>
                <w:kern w:val="2"/>
                <w:sz w:val="28"/>
                <w:szCs w:val="28"/>
                <w:lang w:val="en-US" w:eastAsia="zh-CN" w:bidi="ar-SA"/>
              </w:rPr>
            </w:pPr>
          </w:p>
        </w:tc>
      </w:tr>
      <w:tr w14:paraId="57E82E4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00" w:hRule="atLeast"/>
          <w:jc w:val="center"/>
        </w:trPr>
        <w:tc>
          <w:tcPr>
            <w:tcW w:w="1509" w:type="dxa"/>
            <w:tcBorders>
              <w:tl2br w:val="nil"/>
              <w:tr2bl w:val="nil"/>
            </w:tcBorders>
            <w:shd w:val="clear" w:color="auto" w:fill="auto"/>
            <w:vAlign w:val="center"/>
          </w:tcPr>
          <w:p w14:paraId="1731823F">
            <w:pPr>
              <w:bidi w:val="0"/>
              <w:jc w:val="center"/>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sz w:val="28"/>
                <w:szCs w:val="28"/>
                <w:lang w:val="en-US" w:eastAsia="zh-CN"/>
              </w:rPr>
              <w:t>五金E1区</w:t>
            </w:r>
          </w:p>
        </w:tc>
        <w:tc>
          <w:tcPr>
            <w:tcW w:w="885" w:type="dxa"/>
            <w:tcBorders>
              <w:tl2br w:val="nil"/>
              <w:tr2bl w:val="nil"/>
            </w:tcBorders>
            <w:shd w:val="clear" w:color="auto" w:fill="auto"/>
            <w:vAlign w:val="center"/>
          </w:tcPr>
          <w:p w14:paraId="68FF31FD">
            <w:pPr>
              <w:bidi w:val="0"/>
              <w:jc w:val="center"/>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sz w:val="28"/>
                <w:szCs w:val="28"/>
                <w:lang w:val="en-US" w:eastAsia="zh-CN"/>
              </w:rPr>
              <w:t>直梯</w:t>
            </w:r>
          </w:p>
        </w:tc>
        <w:tc>
          <w:tcPr>
            <w:tcW w:w="795" w:type="dxa"/>
            <w:tcBorders>
              <w:tl2br w:val="nil"/>
              <w:tr2bl w:val="nil"/>
            </w:tcBorders>
            <w:shd w:val="clear" w:color="auto" w:fill="auto"/>
            <w:vAlign w:val="center"/>
          </w:tcPr>
          <w:p w14:paraId="4AD5967E">
            <w:pPr>
              <w:bidi w:val="0"/>
              <w:jc w:val="center"/>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sz w:val="28"/>
                <w:szCs w:val="28"/>
                <w:lang w:val="en-US" w:eastAsia="zh-CN"/>
              </w:rPr>
              <w:t>32</w:t>
            </w:r>
          </w:p>
        </w:tc>
        <w:tc>
          <w:tcPr>
            <w:tcW w:w="1465" w:type="dxa"/>
            <w:tcBorders>
              <w:tl2br w:val="nil"/>
              <w:tr2bl w:val="nil"/>
            </w:tcBorders>
            <w:shd w:val="clear" w:color="auto" w:fill="auto"/>
            <w:vAlign w:val="center"/>
          </w:tcPr>
          <w:p w14:paraId="10A8B045">
            <w:pPr>
              <w:jc w:val="center"/>
              <w:rPr>
                <w:rFonts w:hint="eastAsia" w:ascii="仿宋" w:hAnsi="仿宋" w:eastAsia="仿宋" w:cs="仿宋"/>
                <w:b w:val="0"/>
                <w:bCs w:val="0"/>
                <w:sz w:val="28"/>
                <w:szCs w:val="28"/>
              </w:rPr>
            </w:pPr>
          </w:p>
        </w:tc>
        <w:tc>
          <w:tcPr>
            <w:tcW w:w="1530" w:type="dxa"/>
            <w:tcBorders>
              <w:tl2br w:val="nil"/>
              <w:tr2bl w:val="nil"/>
            </w:tcBorders>
            <w:shd w:val="clear" w:color="auto" w:fill="auto"/>
            <w:vAlign w:val="center"/>
          </w:tcPr>
          <w:p w14:paraId="67A10379">
            <w:pPr>
              <w:keepNext w:val="0"/>
              <w:keepLines w:val="0"/>
              <w:widowControl/>
              <w:suppressLineNumbers w:val="0"/>
              <w:jc w:val="center"/>
              <w:textAlignment w:val="center"/>
              <w:rPr>
                <w:rFonts w:hint="eastAsia" w:ascii="仿宋" w:hAnsi="仿宋" w:eastAsia="仿宋" w:cs="仿宋"/>
                <w:b w:val="0"/>
                <w:bCs w:val="0"/>
                <w:sz w:val="28"/>
                <w:szCs w:val="28"/>
              </w:rPr>
            </w:pPr>
            <w:r>
              <w:rPr>
                <w:rFonts w:hint="eastAsia" w:ascii="仿宋" w:hAnsi="仿宋" w:eastAsia="仿宋" w:cs="仿宋"/>
                <w:i w:val="0"/>
                <w:iCs w:val="0"/>
                <w:color w:val="000000"/>
                <w:kern w:val="0"/>
                <w:sz w:val="28"/>
                <w:szCs w:val="28"/>
                <w:u w:val="none"/>
                <w:lang w:val="en-US" w:eastAsia="zh-CN" w:bidi="ar"/>
              </w:rPr>
              <w:t>2026.10.1</w:t>
            </w:r>
          </w:p>
        </w:tc>
        <w:tc>
          <w:tcPr>
            <w:tcW w:w="1741" w:type="dxa"/>
            <w:tcBorders>
              <w:tl2br w:val="nil"/>
              <w:tr2bl w:val="nil"/>
            </w:tcBorders>
            <w:shd w:val="clear" w:color="auto" w:fill="auto"/>
            <w:vAlign w:val="center"/>
          </w:tcPr>
          <w:p w14:paraId="39F8550E">
            <w:pPr>
              <w:keepNext w:val="0"/>
              <w:keepLines w:val="0"/>
              <w:widowControl/>
              <w:suppressLineNumbers w:val="0"/>
              <w:jc w:val="center"/>
              <w:textAlignment w:val="center"/>
              <w:rPr>
                <w:rFonts w:hint="eastAsia" w:ascii="仿宋" w:hAnsi="仿宋" w:eastAsia="仿宋" w:cs="仿宋"/>
                <w:b w:val="0"/>
                <w:bCs w:val="0"/>
                <w:sz w:val="28"/>
                <w:szCs w:val="28"/>
              </w:rPr>
            </w:pPr>
            <w:r>
              <w:rPr>
                <w:rFonts w:hint="eastAsia" w:ascii="仿宋" w:hAnsi="仿宋" w:eastAsia="仿宋" w:cs="仿宋"/>
                <w:i w:val="0"/>
                <w:iCs w:val="0"/>
                <w:color w:val="000000"/>
                <w:kern w:val="0"/>
                <w:sz w:val="28"/>
                <w:szCs w:val="28"/>
                <w:u w:val="none"/>
                <w:lang w:val="en-US" w:eastAsia="zh-CN" w:bidi="ar"/>
              </w:rPr>
              <w:t>2027.9.30</w:t>
            </w:r>
          </w:p>
        </w:tc>
        <w:tc>
          <w:tcPr>
            <w:tcW w:w="1574" w:type="dxa"/>
            <w:tcBorders>
              <w:tl2br w:val="nil"/>
              <w:tr2bl w:val="nil"/>
            </w:tcBorders>
            <w:shd w:val="clear" w:color="auto" w:fill="auto"/>
            <w:vAlign w:val="center"/>
          </w:tcPr>
          <w:p w14:paraId="64B51A4D">
            <w:pPr>
              <w:jc w:val="center"/>
              <w:rPr>
                <w:rFonts w:hint="eastAsia" w:ascii="仿宋" w:hAnsi="仿宋" w:eastAsia="仿宋" w:cs="仿宋"/>
                <w:b w:val="0"/>
                <w:bCs w:val="0"/>
                <w:sz w:val="28"/>
                <w:szCs w:val="28"/>
              </w:rPr>
            </w:pPr>
          </w:p>
        </w:tc>
        <w:tc>
          <w:tcPr>
            <w:tcW w:w="1184" w:type="dxa"/>
            <w:tcBorders>
              <w:tl2br w:val="nil"/>
              <w:tr2bl w:val="nil"/>
            </w:tcBorders>
            <w:shd w:val="clear" w:color="auto" w:fill="auto"/>
            <w:noWrap/>
            <w:vAlign w:val="center"/>
          </w:tcPr>
          <w:p w14:paraId="70EA71FE">
            <w:pPr>
              <w:jc w:val="center"/>
              <w:rPr>
                <w:rFonts w:hint="eastAsia" w:ascii="仿宋" w:hAnsi="仿宋" w:eastAsia="仿宋" w:cs="仿宋"/>
                <w:b w:val="0"/>
                <w:bCs w:val="0"/>
                <w:kern w:val="2"/>
                <w:sz w:val="28"/>
                <w:szCs w:val="28"/>
                <w:lang w:val="en-US" w:eastAsia="zh-CN" w:bidi="ar-SA"/>
              </w:rPr>
            </w:pPr>
          </w:p>
        </w:tc>
      </w:tr>
      <w:tr w14:paraId="4FE0E54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CellMar>
            <w:top w:w="0" w:type="dxa"/>
            <w:left w:w="108" w:type="dxa"/>
            <w:bottom w:w="0" w:type="dxa"/>
            <w:right w:w="108" w:type="dxa"/>
          </w:tblCellMar>
        </w:tblPrEx>
        <w:trPr>
          <w:trHeight w:val="300" w:hRule="atLeast"/>
          <w:jc w:val="center"/>
        </w:trPr>
        <w:tc>
          <w:tcPr>
            <w:tcW w:w="1509" w:type="dxa"/>
            <w:tcBorders>
              <w:tl2br w:val="nil"/>
              <w:tr2bl w:val="nil"/>
            </w:tcBorders>
            <w:shd w:val="clear" w:color="auto" w:fill="auto"/>
            <w:vAlign w:val="center"/>
          </w:tcPr>
          <w:p w14:paraId="264F8B7F">
            <w:pPr>
              <w:bidi w:val="0"/>
              <w:jc w:val="center"/>
              <w:rPr>
                <w:rFonts w:hint="default" w:ascii="仿宋_GB2312" w:hAnsi="仿宋_GB2312" w:eastAsia="仿宋_GB2312" w:cs="仿宋_GB2312"/>
                <w:kern w:val="2"/>
                <w:sz w:val="28"/>
                <w:szCs w:val="28"/>
                <w:lang w:val="en-US" w:eastAsia="zh-CN" w:bidi="ar-SA"/>
              </w:rPr>
            </w:pPr>
            <w:r>
              <w:rPr>
                <w:rFonts w:hint="eastAsia" w:ascii="仿宋_GB2312" w:hAnsi="仿宋_GB2312" w:eastAsia="仿宋_GB2312" w:cs="仿宋_GB2312"/>
                <w:sz w:val="28"/>
                <w:szCs w:val="28"/>
                <w:lang w:val="en-US" w:eastAsia="zh-CN"/>
              </w:rPr>
              <w:t>五金E2区</w:t>
            </w:r>
          </w:p>
        </w:tc>
        <w:tc>
          <w:tcPr>
            <w:tcW w:w="885" w:type="dxa"/>
            <w:tcBorders>
              <w:tl2br w:val="nil"/>
              <w:tr2bl w:val="nil"/>
            </w:tcBorders>
            <w:shd w:val="clear" w:color="auto" w:fill="auto"/>
            <w:vAlign w:val="center"/>
          </w:tcPr>
          <w:p w14:paraId="0002D088">
            <w:pPr>
              <w:bidi w:val="0"/>
              <w:jc w:val="center"/>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sz w:val="28"/>
                <w:szCs w:val="28"/>
                <w:lang w:val="en-US" w:eastAsia="zh-CN"/>
              </w:rPr>
              <w:t>直梯</w:t>
            </w:r>
          </w:p>
        </w:tc>
        <w:tc>
          <w:tcPr>
            <w:tcW w:w="795" w:type="dxa"/>
            <w:tcBorders>
              <w:tl2br w:val="nil"/>
              <w:tr2bl w:val="nil"/>
            </w:tcBorders>
            <w:shd w:val="clear" w:color="auto" w:fill="auto"/>
            <w:vAlign w:val="center"/>
          </w:tcPr>
          <w:p w14:paraId="3F560F34">
            <w:pPr>
              <w:bidi w:val="0"/>
              <w:jc w:val="center"/>
              <w:rPr>
                <w:rFonts w:hint="default" w:ascii="仿宋_GB2312" w:hAnsi="仿宋_GB2312" w:eastAsia="仿宋_GB2312" w:cs="仿宋_GB2312"/>
                <w:kern w:val="2"/>
                <w:sz w:val="28"/>
                <w:szCs w:val="28"/>
                <w:lang w:val="en-US" w:eastAsia="zh-CN" w:bidi="ar-SA"/>
              </w:rPr>
            </w:pPr>
            <w:r>
              <w:rPr>
                <w:rFonts w:hint="eastAsia" w:ascii="仿宋_GB2312" w:hAnsi="仿宋_GB2312" w:eastAsia="仿宋_GB2312" w:cs="仿宋_GB2312"/>
                <w:sz w:val="28"/>
                <w:szCs w:val="28"/>
                <w:lang w:val="en-US" w:eastAsia="zh-CN"/>
              </w:rPr>
              <w:t>40</w:t>
            </w:r>
          </w:p>
        </w:tc>
        <w:tc>
          <w:tcPr>
            <w:tcW w:w="1465" w:type="dxa"/>
            <w:tcBorders>
              <w:tl2br w:val="nil"/>
              <w:tr2bl w:val="nil"/>
            </w:tcBorders>
            <w:shd w:val="clear" w:color="auto" w:fill="auto"/>
            <w:vAlign w:val="center"/>
          </w:tcPr>
          <w:p w14:paraId="226ED087">
            <w:pPr>
              <w:jc w:val="center"/>
              <w:rPr>
                <w:rFonts w:hint="eastAsia" w:ascii="仿宋" w:hAnsi="仿宋" w:eastAsia="仿宋" w:cs="仿宋"/>
                <w:b w:val="0"/>
                <w:bCs w:val="0"/>
                <w:sz w:val="28"/>
                <w:szCs w:val="28"/>
              </w:rPr>
            </w:pPr>
          </w:p>
        </w:tc>
        <w:tc>
          <w:tcPr>
            <w:tcW w:w="1530" w:type="dxa"/>
            <w:tcBorders>
              <w:tl2br w:val="nil"/>
              <w:tr2bl w:val="nil"/>
            </w:tcBorders>
            <w:shd w:val="clear" w:color="auto" w:fill="auto"/>
            <w:vAlign w:val="center"/>
          </w:tcPr>
          <w:p w14:paraId="6DA9EC43">
            <w:pPr>
              <w:keepNext w:val="0"/>
              <w:keepLines w:val="0"/>
              <w:widowControl/>
              <w:suppressLineNumbers w:val="0"/>
              <w:jc w:val="center"/>
              <w:textAlignment w:val="center"/>
              <w:rPr>
                <w:rFonts w:hint="eastAsia" w:ascii="仿宋" w:hAnsi="仿宋" w:eastAsia="仿宋" w:cs="仿宋"/>
                <w:b w:val="0"/>
                <w:bCs w:val="0"/>
                <w:kern w:val="2"/>
                <w:sz w:val="28"/>
                <w:szCs w:val="28"/>
                <w:lang w:val="en-US" w:eastAsia="zh-CN" w:bidi="ar-SA"/>
              </w:rPr>
            </w:pPr>
            <w:r>
              <w:rPr>
                <w:rFonts w:hint="eastAsia" w:ascii="仿宋" w:hAnsi="仿宋" w:eastAsia="仿宋" w:cs="仿宋"/>
                <w:i w:val="0"/>
                <w:iCs w:val="0"/>
                <w:color w:val="000000"/>
                <w:kern w:val="0"/>
                <w:sz w:val="28"/>
                <w:szCs w:val="28"/>
                <w:u w:val="none"/>
                <w:lang w:val="en-US" w:eastAsia="zh-CN" w:bidi="ar"/>
              </w:rPr>
              <w:t>2026.10.1</w:t>
            </w:r>
          </w:p>
        </w:tc>
        <w:tc>
          <w:tcPr>
            <w:tcW w:w="1741" w:type="dxa"/>
            <w:tcBorders>
              <w:tl2br w:val="nil"/>
              <w:tr2bl w:val="nil"/>
            </w:tcBorders>
            <w:shd w:val="clear" w:color="auto" w:fill="auto"/>
            <w:vAlign w:val="center"/>
          </w:tcPr>
          <w:p w14:paraId="7098459E">
            <w:pPr>
              <w:keepNext w:val="0"/>
              <w:keepLines w:val="0"/>
              <w:widowControl/>
              <w:suppressLineNumbers w:val="0"/>
              <w:jc w:val="center"/>
              <w:textAlignment w:val="center"/>
              <w:rPr>
                <w:rFonts w:hint="eastAsia" w:ascii="仿宋" w:hAnsi="仿宋" w:eastAsia="仿宋" w:cs="仿宋"/>
                <w:b w:val="0"/>
                <w:bCs w:val="0"/>
                <w:kern w:val="2"/>
                <w:sz w:val="28"/>
                <w:szCs w:val="28"/>
                <w:lang w:val="en-US" w:eastAsia="zh-CN" w:bidi="ar-SA"/>
              </w:rPr>
            </w:pPr>
            <w:r>
              <w:rPr>
                <w:rFonts w:hint="eastAsia" w:ascii="仿宋" w:hAnsi="仿宋" w:eastAsia="仿宋" w:cs="仿宋"/>
                <w:i w:val="0"/>
                <w:iCs w:val="0"/>
                <w:color w:val="000000"/>
                <w:kern w:val="0"/>
                <w:sz w:val="28"/>
                <w:szCs w:val="28"/>
                <w:u w:val="none"/>
                <w:lang w:val="en-US" w:eastAsia="zh-CN" w:bidi="ar"/>
              </w:rPr>
              <w:t>2027.9.30</w:t>
            </w:r>
          </w:p>
        </w:tc>
        <w:tc>
          <w:tcPr>
            <w:tcW w:w="1574" w:type="dxa"/>
            <w:tcBorders>
              <w:tl2br w:val="nil"/>
              <w:tr2bl w:val="nil"/>
            </w:tcBorders>
            <w:shd w:val="clear" w:color="auto" w:fill="auto"/>
            <w:vAlign w:val="center"/>
          </w:tcPr>
          <w:p w14:paraId="71548DAA">
            <w:pPr>
              <w:jc w:val="center"/>
              <w:rPr>
                <w:rFonts w:hint="eastAsia" w:ascii="仿宋" w:hAnsi="仿宋" w:eastAsia="仿宋" w:cs="仿宋"/>
                <w:b w:val="0"/>
                <w:bCs w:val="0"/>
                <w:sz w:val="28"/>
                <w:szCs w:val="28"/>
              </w:rPr>
            </w:pPr>
          </w:p>
        </w:tc>
        <w:tc>
          <w:tcPr>
            <w:tcW w:w="1184" w:type="dxa"/>
            <w:tcBorders>
              <w:tl2br w:val="nil"/>
              <w:tr2bl w:val="nil"/>
            </w:tcBorders>
            <w:shd w:val="clear" w:color="auto" w:fill="auto"/>
            <w:noWrap/>
            <w:vAlign w:val="center"/>
          </w:tcPr>
          <w:p w14:paraId="010FAC4E">
            <w:pPr>
              <w:jc w:val="center"/>
              <w:rPr>
                <w:rFonts w:hint="eastAsia" w:ascii="仿宋" w:hAnsi="仿宋" w:eastAsia="仿宋" w:cs="仿宋"/>
                <w:b w:val="0"/>
                <w:bCs w:val="0"/>
                <w:kern w:val="2"/>
                <w:sz w:val="28"/>
                <w:szCs w:val="28"/>
                <w:lang w:val="en-US" w:eastAsia="zh-CN" w:bidi="ar-SA"/>
              </w:rPr>
            </w:pPr>
          </w:p>
        </w:tc>
      </w:tr>
      <w:tr w14:paraId="77E0751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00" w:hRule="atLeast"/>
          <w:jc w:val="center"/>
        </w:trPr>
        <w:tc>
          <w:tcPr>
            <w:tcW w:w="1509" w:type="dxa"/>
            <w:tcBorders>
              <w:tl2br w:val="nil"/>
              <w:tr2bl w:val="nil"/>
            </w:tcBorders>
            <w:shd w:val="clear" w:color="auto" w:fill="auto"/>
            <w:vAlign w:val="center"/>
          </w:tcPr>
          <w:p w14:paraId="1B9AAD97">
            <w:pPr>
              <w:bidi w:val="0"/>
              <w:jc w:val="center"/>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sz w:val="28"/>
                <w:szCs w:val="28"/>
                <w:lang w:val="en-US" w:eastAsia="zh-CN"/>
              </w:rPr>
              <w:t>华誉公寓</w:t>
            </w:r>
          </w:p>
        </w:tc>
        <w:tc>
          <w:tcPr>
            <w:tcW w:w="885" w:type="dxa"/>
            <w:tcBorders>
              <w:tl2br w:val="nil"/>
              <w:tr2bl w:val="nil"/>
            </w:tcBorders>
            <w:shd w:val="clear" w:color="auto" w:fill="auto"/>
            <w:vAlign w:val="center"/>
          </w:tcPr>
          <w:p w14:paraId="4C501E0B">
            <w:pPr>
              <w:bidi w:val="0"/>
              <w:jc w:val="center"/>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sz w:val="28"/>
                <w:szCs w:val="28"/>
                <w:lang w:val="en-US" w:eastAsia="zh-CN"/>
              </w:rPr>
              <w:t>直梯</w:t>
            </w:r>
          </w:p>
        </w:tc>
        <w:tc>
          <w:tcPr>
            <w:tcW w:w="795" w:type="dxa"/>
            <w:tcBorders>
              <w:tl2br w:val="nil"/>
              <w:tr2bl w:val="nil"/>
            </w:tcBorders>
            <w:shd w:val="clear" w:color="auto" w:fill="auto"/>
            <w:vAlign w:val="center"/>
          </w:tcPr>
          <w:p w14:paraId="02CFF316">
            <w:pPr>
              <w:bidi w:val="0"/>
              <w:jc w:val="center"/>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sz w:val="28"/>
                <w:szCs w:val="28"/>
                <w:lang w:val="en-US" w:eastAsia="zh-CN"/>
              </w:rPr>
              <w:t>10</w:t>
            </w:r>
          </w:p>
        </w:tc>
        <w:tc>
          <w:tcPr>
            <w:tcW w:w="1465" w:type="dxa"/>
            <w:tcBorders>
              <w:tl2br w:val="nil"/>
              <w:tr2bl w:val="nil"/>
            </w:tcBorders>
            <w:shd w:val="clear" w:color="auto" w:fill="auto"/>
            <w:vAlign w:val="center"/>
          </w:tcPr>
          <w:p w14:paraId="20A808CE">
            <w:pPr>
              <w:jc w:val="center"/>
              <w:rPr>
                <w:rFonts w:hint="eastAsia" w:ascii="仿宋" w:hAnsi="仿宋" w:eastAsia="仿宋" w:cs="仿宋"/>
                <w:b w:val="0"/>
                <w:bCs w:val="0"/>
                <w:kern w:val="2"/>
                <w:sz w:val="28"/>
                <w:szCs w:val="28"/>
                <w:lang w:val="en-US" w:eastAsia="zh-CN" w:bidi="ar-SA"/>
              </w:rPr>
            </w:pPr>
          </w:p>
        </w:tc>
        <w:tc>
          <w:tcPr>
            <w:tcW w:w="1530" w:type="dxa"/>
            <w:tcBorders>
              <w:tl2br w:val="nil"/>
              <w:tr2bl w:val="nil"/>
            </w:tcBorders>
            <w:shd w:val="clear" w:color="auto" w:fill="auto"/>
            <w:vAlign w:val="center"/>
          </w:tcPr>
          <w:p w14:paraId="1304AE6A">
            <w:pPr>
              <w:keepNext w:val="0"/>
              <w:keepLines w:val="0"/>
              <w:widowControl/>
              <w:suppressLineNumbers w:val="0"/>
              <w:jc w:val="center"/>
              <w:textAlignment w:val="center"/>
              <w:rPr>
                <w:rFonts w:hint="eastAsia" w:ascii="仿宋" w:hAnsi="仿宋" w:eastAsia="仿宋" w:cs="仿宋"/>
                <w:b w:val="0"/>
                <w:bCs w:val="0"/>
                <w:kern w:val="2"/>
                <w:sz w:val="28"/>
                <w:szCs w:val="28"/>
                <w:lang w:val="en-US" w:eastAsia="zh-CN" w:bidi="ar-SA"/>
              </w:rPr>
            </w:pPr>
            <w:r>
              <w:rPr>
                <w:rFonts w:hint="eastAsia" w:ascii="仿宋" w:hAnsi="仿宋" w:eastAsia="仿宋" w:cs="仿宋"/>
                <w:i w:val="0"/>
                <w:iCs w:val="0"/>
                <w:color w:val="000000"/>
                <w:kern w:val="0"/>
                <w:sz w:val="28"/>
                <w:szCs w:val="28"/>
                <w:u w:val="none"/>
                <w:lang w:val="en-US" w:eastAsia="zh-CN" w:bidi="ar"/>
              </w:rPr>
              <w:t>2026.10.1</w:t>
            </w:r>
          </w:p>
        </w:tc>
        <w:tc>
          <w:tcPr>
            <w:tcW w:w="1741" w:type="dxa"/>
            <w:tcBorders>
              <w:tl2br w:val="nil"/>
              <w:tr2bl w:val="nil"/>
            </w:tcBorders>
            <w:shd w:val="clear" w:color="auto" w:fill="auto"/>
            <w:vAlign w:val="center"/>
          </w:tcPr>
          <w:p w14:paraId="4099FE87">
            <w:pPr>
              <w:keepNext w:val="0"/>
              <w:keepLines w:val="0"/>
              <w:widowControl/>
              <w:suppressLineNumbers w:val="0"/>
              <w:jc w:val="center"/>
              <w:textAlignment w:val="center"/>
              <w:rPr>
                <w:rFonts w:hint="eastAsia" w:ascii="仿宋" w:hAnsi="仿宋" w:eastAsia="仿宋" w:cs="仿宋"/>
                <w:b w:val="0"/>
                <w:bCs w:val="0"/>
                <w:kern w:val="2"/>
                <w:sz w:val="28"/>
                <w:szCs w:val="28"/>
                <w:lang w:val="en-US" w:eastAsia="zh-CN" w:bidi="ar-SA"/>
              </w:rPr>
            </w:pPr>
            <w:r>
              <w:rPr>
                <w:rFonts w:hint="eastAsia" w:ascii="仿宋" w:hAnsi="仿宋" w:eastAsia="仿宋" w:cs="仿宋"/>
                <w:i w:val="0"/>
                <w:iCs w:val="0"/>
                <w:color w:val="000000"/>
                <w:kern w:val="0"/>
                <w:sz w:val="28"/>
                <w:szCs w:val="28"/>
                <w:u w:val="none"/>
                <w:lang w:val="en-US" w:eastAsia="zh-CN" w:bidi="ar"/>
              </w:rPr>
              <w:t>2027.9.30</w:t>
            </w:r>
          </w:p>
        </w:tc>
        <w:tc>
          <w:tcPr>
            <w:tcW w:w="1574" w:type="dxa"/>
            <w:tcBorders>
              <w:tl2br w:val="nil"/>
              <w:tr2bl w:val="nil"/>
            </w:tcBorders>
            <w:shd w:val="clear" w:color="auto" w:fill="auto"/>
            <w:vAlign w:val="center"/>
          </w:tcPr>
          <w:p w14:paraId="0F7C576E">
            <w:pPr>
              <w:jc w:val="center"/>
              <w:rPr>
                <w:rFonts w:hint="eastAsia" w:ascii="仿宋" w:hAnsi="仿宋" w:eastAsia="仿宋" w:cs="仿宋"/>
                <w:b w:val="0"/>
                <w:bCs w:val="0"/>
                <w:kern w:val="2"/>
                <w:sz w:val="28"/>
                <w:szCs w:val="28"/>
                <w:lang w:val="en-US" w:eastAsia="zh-CN" w:bidi="ar-SA"/>
              </w:rPr>
            </w:pPr>
          </w:p>
        </w:tc>
        <w:tc>
          <w:tcPr>
            <w:tcW w:w="1184" w:type="dxa"/>
            <w:tcBorders>
              <w:tl2br w:val="nil"/>
              <w:tr2bl w:val="nil"/>
            </w:tcBorders>
            <w:shd w:val="clear" w:color="auto" w:fill="auto"/>
            <w:noWrap/>
            <w:vAlign w:val="center"/>
          </w:tcPr>
          <w:p w14:paraId="67242D25">
            <w:pPr>
              <w:keepNext w:val="0"/>
              <w:keepLines w:val="0"/>
              <w:widowControl/>
              <w:suppressLineNumbers w:val="0"/>
              <w:jc w:val="center"/>
              <w:textAlignment w:val="center"/>
              <w:rPr>
                <w:rFonts w:hint="eastAsia" w:ascii="仿宋" w:hAnsi="仿宋" w:eastAsia="仿宋" w:cs="仿宋"/>
                <w:b w:val="0"/>
                <w:bCs w:val="0"/>
                <w:kern w:val="2"/>
                <w:sz w:val="28"/>
                <w:szCs w:val="28"/>
                <w:lang w:val="en-US" w:eastAsia="zh-CN" w:bidi="ar-SA"/>
              </w:rPr>
            </w:pPr>
          </w:p>
        </w:tc>
      </w:tr>
      <w:tr w14:paraId="022A5E7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00" w:hRule="atLeast"/>
          <w:jc w:val="center"/>
        </w:trPr>
        <w:tc>
          <w:tcPr>
            <w:tcW w:w="1509" w:type="dxa"/>
            <w:tcBorders>
              <w:tl2br w:val="nil"/>
              <w:tr2bl w:val="nil"/>
            </w:tcBorders>
            <w:shd w:val="clear" w:color="auto" w:fill="auto"/>
            <w:vAlign w:val="center"/>
          </w:tcPr>
          <w:p w14:paraId="7BE0095E">
            <w:pPr>
              <w:bidi w:val="0"/>
              <w:jc w:val="center"/>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sz w:val="28"/>
                <w:szCs w:val="28"/>
                <w:lang w:val="en-US" w:eastAsia="zh-CN"/>
              </w:rPr>
              <w:t>1668A区</w:t>
            </w:r>
          </w:p>
        </w:tc>
        <w:tc>
          <w:tcPr>
            <w:tcW w:w="885" w:type="dxa"/>
            <w:tcBorders>
              <w:tl2br w:val="nil"/>
              <w:tr2bl w:val="nil"/>
            </w:tcBorders>
            <w:shd w:val="clear" w:color="auto" w:fill="auto"/>
            <w:vAlign w:val="top"/>
          </w:tcPr>
          <w:p w14:paraId="438819E8">
            <w:pPr>
              <w:bidi w:val="0"/>
              <w:jc w:val="center"/>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sz w:val="28"/>
                <w:szCs w:val="28"/>
                <w:lang w:val="en-US" w:eastAsia="zh-CN"/>
              </w:rPr>
              <w:t>直梯</w:t>
            </w:r>
          </w:p>
        </w:tc>
        <w:tc>
          <w:tcPr>
            <w:tcW w:w="795" w:type="dxa"/>
            <w:tcBorders>
              <w:tl2br w:val="nil"/>
              <w:tr2bl w:val="nil"/>
            </w:tcBorders>
            <w:shd w:val="clear" w:color="auto" w:fill="auto"/>
            <w:vAlign w:val="center"/>
          </w:tcPr>
          <w:p w14:paraId="5BDCC490">
            <w:pPr>
              <w:bidi w:val="0"/>
              <w:jc w:val="center"/>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sz w:val="28"/>
                <w:szCs w:val="28"/>
                <w:lang w:val="en-US" w:eastAsia="zh-CN"/>
              </w:rPr>
              <w:t>18</w:t>
            </w:r>
          </w:p>
        </w:tc>
        <w:tc>
          <w:tcPr>
            <w:tcW w:w="1465" w:type="dxa"/>
            <w:tcBorders>
              <w:tl2br w:val="nil"/>
              <w:tr2bl w:val="nil"/>
            </w:tcBorders>
            <w:shd w:val="clear" w:color="auto" w:fill="auto"/>
            <w:vAlign w:val="center"/>
          </w:tcPr>
          <w:p w14:paraId="3FD5324F">
            <w:pPr>
              <w:jc w:val="center"/>
              <w:rPr>
                <w:rFonts w:hint="eastAsia" w:ascii="仿宋" w:hAnsi="仿宋" w:eastAsia="仿宋" w:cs="仿宋"/>
                <w:b w:val="0"/>
                <w:bCs w:val="0"/>
                <w:kern w:val="2"/>
                <w:sz w:val="28"/>
                <w:szCs w:val="28"/>
                <w:lang w:val="en-US" w:eastAsia="zh-CN" w:bidi="ar-SA"/>
              </w:rPr>
            </w:pPr>
          </w:p>
        </w:tc>
        <w:tc>
          <w:tcPr>
            <w:tcW w:w="1530" w:type="dxa"/>
            <w:tcBorders>
              <w:tl2br w:val="nil"/>
              <w:tr2bl w:val="nil"/>
            </w:tcBorders>
            <w:shd w:val="clear" w:color="auto" w:fill="auto"/>
            <w:vAlign w:val="center"/>
          </w:tcPr>
          <w:p w14:paraId="41A40587">
            <w:pPr>
              <w:keepNext w:val="0"/>
              <w:keepLines w:val="0"/>
              <w:widowControl/>
              <w:suppressLineNumbers w:val="0"/>
              <w:jc w:val="center"/>
              <w:textAlignment w:val="center"/>
              <w:rPr>
                <w:rFonts w:hint="eastAsia" w:ascii="仿宋" w:hAnsi="仿宋" w:eastAsia="仿宋" w:cs="仿宋"/>
                <w:b w:val="0"/>
                <w:bCs w:val="0"/>
                <w:kern w:val="2"/>
                <w:sz w:val="28"/>
                <w:szCs w:val="28"/>
                <w:lang w:val="en-US" w:eastAsia="zh-CN" w:bidi="ar-SA"/>
              </w:rPr>
            </w:pPr>
            <w:r>
              <w:rPr>
                <w:rFonts w:hint="eastAsia" w:ascii="仿宋" w:hAnsi="仿宋" w:eastAsia="仿宋" w:cs="仿宋"/>
                <w:i w:val="0"/>
                <w:iCs w:val="0"/>
                <w:color w:val="000000"/>
                <w:kern w:val="0"/>
                <w:sz w:val="28"/>
                <w:szCs w:val="28"/>
                <w:u w:val="none"/>
                <w:lang w:val="en-US" w:eastAsia="zh-CN" w:bidi="ar"/>
              </w:rPr>
              <w:t>2026.10.1</w:t>
            </w:r>
          </w:p>
        </w:tc>
        <w:tc>
          <w:tcPr>
            <w:tcW w:w="1741" w:type="dxa"/>
            <w:tcBorders>
              <w:tl2br w:val="nil"/>
              <w:tr2bl w:val="nil"/>
            </w:tcBorders>
            <w:shd w:val="clear" w:color="auto" w:fill="auto"/>
            <w:vAlign w:val="center"/>
          </w:tcPr>
          <w:p w14:paraId="525834F4">
            <w:pPr>
              <w:keepNext w:val="0"/>
              <w:keepLines w:val="0"/>
              <w:widowControl/>
              <w:suppressLineNumbers w:val="0"/>
              <w:jc w:val="center"/>
              <w:textAlignment w:val="center"/>
              <w:rPr>
                <w:rFonts w:hint="eastAsia" w:ascii="仿宋" w:hAnsi="仿宋" w:eastAsia="仿宋" w:cs="仿宋"/>
                <w:b w:val="0"/>
                <w:bCs w:val="0"/>
                <w:kern w:val="2"/>
                <w:sz w:val="28"/>
                <w:szCs w:val="28"/>
                <w:lang w:val="en-US" w:eastAsia="zh-CN" w:bidi="ar-SA"/>
              </w:rPr>
            </w:pPr>
            <w:r>
              <w:rPr>
                <w:rFonts w:hint="eastAsia" w:ascii="仿宋" w:hAnsi="仿宋" w:eastAsia="仿宋" w:cs="仿宋"/>
                <w:i w:val="0"/>
                <w:iCs w:val="0"/>
                <w:color w:val="000000"/>
                <w:kern w:val="0"/>
                <w:sz w:val="28"/>
                <w:szCs w:val="28"/>
                <w:u w:val="none"/>
                <w:lang w:val="en-US" w:eastAsia="zh-CN" w:bidi="ar"/>
              </w:rPr>
              <w:t>2027.9.30</w:t>
            </w:r>
          </w:p>
        </w:tc>
        <w:tc>
          <w:tcPr>
            <w:tcW w:w="1574" w:type="dxa"/>
            <w:tcBorders>
              <w:tl2br w:val="nil"/>
              <w:tr2bl w:val="nil"/>
            </w:tcBorders>
            <w:shd w:val="clear" w:color="auto" w:fill="auto"/>
            <w:vAlign w:val="center"/>
          </w:tcPr>
          <w:p w14:paraId="06F1BDBC">
            <w:pPr>
              <w:jc w:val="center"/>
              <w:rPr>
                <w:rFonts w:hint="eastAsia" w:ascii="仿宋" w:hAnsi="仿宋" w:eastAsia="仿宋" w:cs="仿宋"/>
                <w:b w:val="0"/>
                <w:bCs w:val="0"/>
                <w:kern w:val="2"/>
                <w:sz w:val="28"/>
                <w:szCs w:val="28"/>
                <w:lang w:val="en-US" w:eastAsia="zh-CN" w:bidi="ar-SA"/>
              </w:rPr>
            </w:pPr>
          </w:p>
        </w:tc>
        <w:tc>
          <w:tcPr>
            <w:tcW w:w="1184" w:type="dxa"/>
            <w:tcBorders>
              <w:tl2br w:val="nil"/>
              <w:tr2bl w:val="nil"/>
            </w:tcBorders>
            <w:shd w:val="clear" w:color="auto" w:fill="auto"/>
            <w:noWrap/>
            <w:vAlign w:val="center"/>
          </w:tcPr>
          <w:p w14:paraId="7F2392BF">
            <w:pPr>
              <w:bidi w:val="0"/>
              <w:jc w:val="center"/>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sz w:val="28"/>
                <w:szCs w:val="28"/>
                <w:lang w:val="en-US" w:eastAsia="zh-CN"/>
              </w:rPr>
              <w:t>1668A2A3A4楼</w:t>
            </w:r>
          </w:p>
        </w:tc>
      </w:tr>
      <w:tr w14:paraId="2E6E71E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CellMar>
            <w:top w:w="0" w:type="dxa"/>
            <w:left w:w="108" w:type="dxa"/>
            <w:bottom w:w="0" w:type="dxa"/>
            <w:right w:w="108" w:type="dxa"/>
          </w:tblCellMar>
        </w:tblPrEx>
        <w:trPr>
          <w:trHeight w:val="300" w:hRule="atLeast"/>
          <w:jc w:val="center"/>
        </w:trPr>
        <w:tc>
          <w:tcPr>
            <w:tcW w:w="1509" w:type="dxa"/>
            <w:tcBorders>
              <w:tl2br w:val="nil"/>
              <w:tr2bl w:val="nil"/>
            </w:tcBorders>
            <w:shd w:val="clear" w:color="auto" w:fill="auto"/>
            <w:vAlign w:val="center"/>
          </w:tcPr>
          <w:p w14:paraId="0AE27782">
            <w:pPr>
              <w:bidi w:val="0"/>
              <w:jc w:val="center"/>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sz w:val="28"/>
                <w:szCs w:val="28"/>
                <w:lang w:val="en-US" w:eastAsia="zh-CN"/>
              </w:rPr>
              <w:t>1668A区</w:t>
            </w:r>
          </w:p>
        </w:tc>
        <w:tc>
          <w:tcPr>
            <w:tcW w:w="885" w:type="dxa"/>
            <w:tcBorders>
              <w:tl2br w:val="nil"/>
              <w:tr2bl w:val="nil"/>
            </w:tcBorders>
            <w:shd w:val="clear" w:color="auto" w:fill="auto"/>
            <w:vAlign w:val="center"/>
          </w:tcPr>
          <w:p w14:paraId="4ACB9E8E">
            <w:pPr>
              <w:bidi w:val="0"/>
              <w:jc w:val="center"/>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sz w:val="28"/>
                <w:szCs w:val="28"/>
                <w:lang w:val="en-US" w:eastAsia="zh-CN"/>
              </w:rPr>
              <w:t>直梯</w:t>
            </w:r>
          </w:p>
        </w:tc>
        <w:tc>
          <w:tcPr>
            <w:tcW w:w="795" w:type="dxa"/>
            <w:tcBorders>
              <w:tl2br w:val="nil"/>
              <w:tr2bl w:val="nil"/>
            </w:tcBorders>
            <w:shd w:val="clear" w:color="auto" w:fill="auto"/>
            <w:vAlign w:val="center"/>
          </w:tcPr>
          <w:p w14:paraId="027C75B6">
            <w:pPr>
              <w:bidi w:val="0"/>
              <w:jc w:val="center"/>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sz w:val="28"/>
                <w:szCs w:val="28"/>
                <w:lang w:val="en-US" w:eastAsia="zh-CN"/>
              </w:rPr>
              <w:t>6</w:t>
            </w:r>
          </w:p>
        </w:tc>
        <w:tc>
          <w:tcPr>
            <w:tcW w:w="1465" w:type="dxa"/>
            <w:tcBorders>
              <w:tl2br w:val="nil"/>
              <w:tr2bl w:val="nil"/>
            </w:tcBorders>
            <w:shd w:val="clear" w:color="auto" w:fill="auto"/>
            <w:vAlign w:val="center"/>
          </w:tcPr>
          <w:p w14:paraId="296930F4">
            <w:pPr>
              <w:jc w:val="center"/>
              <w:rPr>
                <w:rFonts w:hint="eastAsia" w:ascii="仿宋" w:hAnsi="仿宋" w:eastAsia="仿宋" w:cs="仿宋"/>
                <w:b w:val="0"/>
                <w:bCs w:val="0"/>
                <w:kern w:val="2"/>
                <w:sz w:val="28"/>
                <w:szCs w:val="28"/>
                <w:lang w:val="en-US" w:eastAsia="zh-CN" w:bidi="ar-SA"/>
              </w:rPr>
            </w:pPr>
          </w:p>
        </w:tc>
        <w:tc>
          <w:tcPr>
            <w:tcW w:w="1530" w:type="dxa"/>
            <w:tcBorders>
              <w:tl2br w:val="nil"/>
              <w:tr2bl w:val="nil"/>
            </w:tcBorders>
            <w:shd w:val="clear" w:color="auto" w:fill="auto"/>
            <w:vAlign w:val="center"/>
          </w:tcPr>
          <w:p w14:paraId="55E6F888">
            <w:pPr>
              <w:keepNext w:val="0"/>
              <w:keepLines w:val="0"/>
              <w:widowControl/>
              <w:suppressLineNumbers w:val="0"/>
              <w:jc w:val="center"/>
              <w:textAlignment w:val="center"/>
              <w:rPr>
                <w:rFonts w:hint="eastAsia" w:ascii="仿宋" w:hAnsi="仿宋" w:eastAsia="仿宋" w:cs="仿宋"/>
                <w:b w:val="0"/>
                <w:bCs w:val="0"/>
                <w:kern w:val="2"/>
                <w:sz w:val="28"/>
                <w:szCs w:val="28"/>
                <w:lang w:val="en-US" w:eastAsia="zh-CN" w:bidi="ar-SA"/>
              </w:rPr>
            </w:pPr>
            <w:r>
              <w:rPr>
                <w:rFonts w:hint="eastAsia" w:ascii="仿宋" w:hAnsi="仿宋" w:eastAsia="仿宋" w:cs="仿宋"/>
                <w:i w:val="0"/>
                <w:iCs w:val="0"/>
                <w:color w:val="000000"/>
                <w:kern w:val="0"/>
                <w:sz w:val="28"/>
                <w:szCs w:val="28"/>
                <w:u w:val="none"/>
                <w:lang w:val="en-US" w:eastAsia="zh-CN" w:bidi="ar"/>
              </w:rPr>
              <w:t>2026.10.1</w:t>
            </w:r>
          </w:p>
        </w:tc>
        <w:tc>
          <w:tcPr>
            <w:tcW w:w="1741" w:type="dxa"/>
            <w:tcBorders>
              <w:tl2br w:val="nil"/>
              <w:tr2bl w:val="nil"/>
            </w:tcBorders>
            <w:shd w:val="clear" w:color="auto" w:fill="auto"/>
            <w:vAlign w:val="center"/>
          </w:tcPr>
          <w:p w14:paraId="1EB4316B">
            <w:pPr>
              <w:keepNext w:val="0"/>
              <w:keepLines w:val="0"/>
              <w:widowControl/>
              <w:suppressLineNumbers w:val="0"/>
              <w:jc w:val="center"/>
              <w:textAlignment w:val="center"/>
              <w:rPr>
                <w:rFonts w:hint="eastAsia" w:ascii="仿宋" w:hAnsi="仿宋" w:eastAsia="仿宋" w:cs="仿宋"/>
                <w:b w:val="0"/>
                <w:bCs w:val="0"/>
                <w:kern w:val="2"/>
                <w:sz w:val="28"/>
                <w:szCs w:val="28"/>
                <w:lang w:val="en-US" w:eastAsia="zh-CN" w:bidi="ar-SA"/>
              </w:rPr>
            </w:pPr>
            <w:r>
              <w:rPr>
                <w:rFonts w:hint="eastAsia" w:ascii="仿宋" w:hAnsi="仿宋" w:eastAsia="仿宋" w:cs="仿宋"/>
                <w:i w:val="0"/>
                <w:iCs w:val="0"/>
                <w:color w:val="000000"/>
                <w:kern w:val="0"/>
                <w:sz w:val="28"/>
                <w:szCs w:val="28"/>
                <w:u w:val="none"/>
                <w:lang w:val="en-US" w:eastAsia="zh-CN" w:bidi="ar"/>
              </w:rPr>
              <w:t>2027.9.30</w:t>
            </w:r>
          </w:p>
        </w:tc>
        <w:tc>
          <w:tcPr>
            <w:tcW w:w="1574" w:type="dxa"/>
            <w:tcBorders>
              <w:tl2br w:val="nil"/>
              <w:tr2bl w:val="nil"/>
            </w:tcBorders>
            <w:shd w:val="clear" w:color="auto" w:fill="auto"/>
            <w:vAlign w:val="center"/>
          </w:tcPr>
          <w:p w14:paraId="770B865E">
            <w:pPr>
              <w:jc w:val="center"/>
              <w:rPr>
                <w:rFonts w:hint="eastAsia" w:ascii="仿宋" w:hAnsi="仿宋" w:eastAsia="仿宋" w:cs="仿宋"/>
                <w:b w:val="0"/>
                <w:bCs w:val="0"/>
                <w:kern w:val="2"/>
                <w:sz w:val="28"/>
                <w:szCs w:val="28"/>
                <w:lang w:val="en-US" w:eastAsia="zh-CN" w:bidi="ar-SA"/>
              </w:rPr>
            </w:pPr>
          </w:p>
        </w:tc>
        <w:tc>
          <w:tcPr>
            <w:tcW w:w="1184" w:type="dxa"/>
            <w:tcBorders>
              <w:tl2br w:val="nil"/>
              <w:tr2bl w:val="nil"/>
            </w:tcBorders>
            <w:shd w:val="clear" w:color="auto" w:fill="auto"/>
            <w:noWrap/>
            <w:vAlign w:val="center"/>
          </w:tcPr>
          <w:p w14:paraId="117C8E57">
            <w:pPr>
              <w:bidi w:val="0"/>
              <w:jc w:val="center"/>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sz w:val="28"/>
                <w:szCs w:val="28"/>
                <w:lang w:val="en-US" w:eastAsia="zh-CN"/>
              </w:rPr>
              <w:t>1668A1楼</w:t>
            </w:r>
          </w:p>
        </w:tc>
      </w:tr>
      <w:tr w14:paraId="2CFB0DAA">
        <w:tblPrEx>
          <w:shd w:val="clear" w:color="auto" w:fill="auto"/>
          <w:tblCellMar>
            <w:top w:w="0" w:type="dxa"/>
            <w:left w:w="108" w:type="dxa"/>
            <w:bottom w:w="0" w:type="dxa"/>
            <w:right w:w="108" w:type="dxa"/>
          </w:tblCellMar>
        </w:tblPrEx>
        <w:trPr>
          <w:trHeight w:val="300" w:hRule="atLeast"/>
          <w:jc w:val="center"/>
        </w:trPr>
        <w:tc>
          <w:tcPr>
            <w:tcW w:w="0" w:type="auto"/>
            <w:tcBorders>
              <w:tl2br w:val="nil"/>
              <w:tr2bl w:val="nil"/>
            </w:tcBorders>
            <w:shd w:val="clear" w:color="auto" w:fill="auto"/>
            <w:vAlign w:val="center"/>
          </w:tcPr>
          <w:p w14:paraId="67D29B4B">
            <w:pPr>
              <w:bidi w:val="0"/>
              <w:jc w:val="center"/>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sz w:val="28"/>
                <w:szCs w:val="28"/>
                <w:lang w:val="en-US" w:eastAsia="zh-CN"/>
              </w:rPr>
              <w:t>1668C区</w:t>
            </w:r>
          </w:p>
        </w:tc>
        <w:tc>
          <w:tcPr>
            <w:tcW w:w="0" w:type="auto"/>
            <w:tcBorders>
              <w:tl2br w:val="nil"/>
              <w:tr2bl w:val="nil"/>
            </w:tcBorders>
            <w:shd w:val="clear" w:color="auto" w:fill="auto"/>
            <w:vAlign w:val="center"/>
          </w:tcPr>
          <w:p w14:paraId="15B9DD72">
            <w:pPr>
              <w:bidi w:val="0"/>
              <w:jc w:val="center"/>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sz w:val="28"/>
                <w:szCs w:val="28"/>
                <w:lang w:val="en-US" w:eastAsia="zh-CN"/>
              </w:rPr>
              <w:t>直梯</w:t>
            </w:r>
          </w:p>
        </w:tc>
        <w:tc>
          <w:tcPr>
            <w:tcW w:w="0" w:type="auto"/>
            <w:tcBorders>
              <w:tl2br w:val="nil"/>
              <w:tr2bl w:val="nil"/>
            </w:tcBorders>
            <w:shd w:val="clear" w:color="auto" w:fill="auto"/>
            <w:vAlign w:val="center"/>
          </w:tcPr>
          <w:p w14:paraId="5ED17EDA">
            <w:pPr>
              <w:bidi w:val="0"/>
              <w:jc w:val="center"/>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sz w:val="28"/>
                <w:szCs w:val="28"/>
                <w:lang w:val="en-US" w:eastAsia="zh-CN"/>
              </w:rPr>
              <w:t>12</w:t>
            </w:r>
          </w:p>
        </w:tc>
        <w:tc>
          <w:tcPr>
            <w:tcW w:w="1465" w:type="dxa"/>
            <w:tcBorders>
              <w:tl2br w:val="nil"/>
              <w:tr2bl w:val="nil"/>
            </w:tcBorders>
            <w:shd w:val="clear" w:color="auto" w:fill="auto"/>
          </w:tcPr>
          <w:p w14:paraId="2B3E54B7">
            <w:pPr>
              <w:jc w:val="center"/>
              <w:rPr>
                <w:rFonts w:hint="eastAsia" w:ascii="仿宋" w:hAnsi="仿宋" w:eastAsia="仿宋" w:cs="仿宋"/>
                <w:b w:val="0"/>
                <w:bCs w:val="0"/>
                <w:kern w:val="2"/>
                <w:sz w:val="28"/>
                <w:szCs w:val="28"/>
                <w:lang w:val="en-US" w:eastAsia="zh-CN" w:bidi="ar-SA"/>
              </w:rPr>
            </w:pPr>
          </w:p>
        </w:tc>
        <w:tc>
          <w:tcPr>
            <w:tcW w:w="1530" w:type="dxa"/>
            <w:tcBorders>
              <w:tl2br w:val="nil"/>
              <w:tr2bl w:val="nil"/>
            </w:tcBorders>
            <w:shd w:val="clear" w:color="auto" w:fill="auto"/>
            <w:vAlign w:val="center"/>
          </w:tcPr>
          <w:p w14:paraId="51ABB2EC">
            <w:pPr>
              <w:keepNext w:val="0"/>
              <w:keepLines w:val="0"/>
              <w:widowControl/>
              <w:suppressLineNumbers w:val="0"/>
              <w:jc w:val="center"/>
              <w:textAlignment w:val="center"/>
              <w:rPr>
                <w:rFonts w:hint="eastAsia" w:ascii="仿宋" w:hAnsi="仿宋" w:eastAsia="仿宋" w:cs="仿宋"/>
                <w:b w:val="0"/>
                <w:bCs w:val="0"/>
                <w:kern w:val="2"/>
                <w:sz w:val="28"/>
                <w:szCs w:val="28"/>
                <w:lang w:val="en-US" w:eastAsia="zh-CN" w:bidi="ar-SA"/>
              </w:rPr>
            </w:pPr>
            <w:r>
              <w:rPr>
                <w:rFonts w:hint="eastAsia" w:ascii="仿宋" w:hAnsi="仿宋" w:eastAsia="仿宋" w:cs="仿宋"/>
                <w:i w:val="0"/>
                <w:iCs w:val="0"/>
                <w:color w:val="000000"/>
                <w:kern w:val="0"/>
                <w:sz w:val="28"/>
                <w:szCs w:val="28"/>
                <w:u w:val="none"/>
                <w:lang w:val="en-US" w:eastAsia="zh-CN" w:bidi="ar"/>
              </w:rPr>
              <w:t>2026.10.1</w:t>
            </w:r>
          </w:p>
        </w:tc>
        <w:tc>
          <w:tcPr>
            <w:tcW w:w="0" w:type="auto"/>
            <w:tcBorders>
              <w:tl2br w:val="nil"/>
              <w:tr2bl w:val="nil"/>
            </w:tcBorders>
            <w:shd w:val="clear" w:color="auto" w:fill="auto"/>
            <w:vAlign w:val="center"/>
          </w:tcPr>
          <w:p w14:paraId="47941945">
            <w:pPr>
              <w:keepNext w:val="0"/>
              <w:keepLines w:val="0"/>
              <w:widowControl/>
              <w:suppressLineNumbers w:val="0"/>
              <w:jc w:val="center"/>
              <w:textAlignment w:val="center"/>
              <w:rPr>
                <w:rFonts w:hint="eastAsia" w:ascii="仿宋" w:hAnsi="仿宋" w:eastAsia="仿宋" w:cs="仿宋"/>
                <w:b w:val="0"/>
                <w:bCs w:val="0"/>
                <w:kern w:val="2"/>
                <w:sz w:val="28"/>
                <w:szCs w:val="28"/>
                <w:lang w:val="en-US" w:eastAsia="zh-CN" w:bidi="ar-SA"/>
              </w:rPr>
            </w:pPr>
            <w:r>
              <w:rPr>
                <w:rFonts w:hint="eastAsia" w:ascii="仿宋" w:hAnsi="仿宋" w:eastAsia="仿宋" w:cs="仿宋"/>
                <w:i w:val="0"/>
                <w:iCs w:val="0"/>
                <w:color w:val="000000"/>
                <w:kern w:val="0"/>
                <w:sz w:val="28"/>
                <w:szCs w:val="28"/>
                <w:u w:val="none"/>
                <w:lang w:val="en-US" w:eastAsia="zh-CN" w:bidi="ar"/>
              </w:rPr>
              <w:t>2027.9.30</w:t>
            </w:r>
          </w:p>
        </w:tc>
        <w:tc>
          <w:tcPr>
            <w:tcW w:w="0" w:type="auto"/>
            <w:tcBorders>
              <w:tl2br w:val="nil"/>
              <w:tr2bl w:val="nil"/>
            </w:tcBorders>
            <w:shd w:val="clear" w:color="auto" w:fill="auto"/>
          </w:tcPr>
          <w:p w14:paraId="5639F2D3">
            <w:pPr>
              <w:jc w:val="center"/>
              <w:rPr>
                <w:rFonts w:hint="eastAsia" w:ascii="仿宋" w:hAnsi="仿宋" w:eastAsia="仿宋" w:cs="仿宋"/>
                <w:b w:val="0"/>
                <w:bCs w:val="0"/>
                <w:kern w:val="2"/>
                <w:sz w:val="28"/>
                <w:szCs w:val="28"/>
                <w:lang w:val="en-US" w:eastAsia="zh-CN" w:bidi="ar-SA"/>
              </w:rPr>
            </w:pPr>
          </w:p>
        </w:tc>
        <w:tc>
          <w:tcPr>
            <w:tcW w:w="0" w:type="auto"/>
            <w:tcBorders>
              <w:tl2br w:val="nil"/>
              <w:tr2bl w:val="nil"/>
            </w:tcBorders>
            <w:shd w:val="clear" w:color="auto" w:fill="auto"/>
            <w:vAlign w:val="center"/>
          </w:tcPr>
          <w:p w14:paraId="22313B70">
            <w:pPr>
              <w:bidi w:val="0"/>
              <w:jc w:val="center"/>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sz w:val="28"/>
                <w:szCs w:val="28"/>
                <w:lang w:val="en-US" w:eastAsia="zh-CN"/>
              </w:rPr>
              <w:t>1668C1C4楼</w:t>
            </w:r>
          </w:p>
        </w:tc>
      </w:tr>
      <w:tr w14:paraId="5603FCA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00" w:hRule="atLeast"/>
          <w:jc w:val="center"/>
        </w:trPr>
        <w:tc>
          <w:tcPr>
            <w:tcW w:w="0" w:type="auto"/>
            <w:tcBorders>
              <w:tl2br w:val="nil"/>
              <w:tr2bl w:val="nil"/>
            </w:tcBorders>
            <w:shd w:val="clear" w:color="auto" w:fill="auto"/>
            <w:vAlign w:val="center"/>
          </w:tcPr>
          <w:p w14:paraId="05231816">
            <w:pPr>
              <w:bidi w:val="0"/>
              <w:jc w:val="center"/>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sz w:val="28"/>
                <w:szCs w:val="28"/>
                <w:lang w:val="en-US" w:eastAsia="zh-CN"/>
              </w:rPr>
              <w:t>1668D区</w:t>
            </w:r>
          </w:p>
        </w:tc>
        <w:tc>
          <w:tcPr>
            <w:tcW w:w="0" w:type="auto"/>
            <w:tcBorders>
              <w:tl2br w:val="nil"/>
              <w:tr2bl w:val="nil"/>
            </w:tcBorders>
            <w:shd w:val="clear" w:color="auto" w:fill="auto"/>
            <w:vAlign w:val="center"/>
          </w:tcPr>
          <w:p w14:paraId="160690CC">
            <w:pPr>
              <w:bidi w:val="0"/>
              <w:jc w:val="center"/>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sz w:val="28"/>
                <w:szCs w:val="28"/>
                <w:lang w:val="en-US" w:eastAsia="zh-CN"/>
              </w:rPr>
              <w:t>直梯</w:t>
            </w:r>
          </w:p>
        </w:tc>
        <w:tc>
          <w:tcPr>
            <w:tcW w:w="0" w:type="auto"/>
            <w:tcBorders>
              <w:tl2br w:val="nil"/>
              <w:tr2bl w:val="nil"/>
            </w:tcBorders>
            <w:shd w:val="clear" w:color="auto" w:fill="auto"/>
            <w:vAlign w:val="center"/>
          </w:tcPr>
          <w:p w14:paraId="3C5BD8D4">
            <w:pPr>
              <w:bidi w:val="0"/>
              <w:jc w:val="center"/>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sz w:val="28"/>
                <w:szCs w:val="28"/>
                <w:lang w:val="en-US" w:eastAsia="zh-CN"/>
              </w:rPr>
              <w:t>12</w:t>
            </w:r>
          </w:p>
        </w:tc>
        <w:tc>
          <w:tcPr>
            <w:tcW w:w="1465" w:type="dxa"/>
            <w:tcBorders>
              <w:tl2br w:val="nil"/>
              <w:tr2bl w:val="nil"/>
            </w:tcBorders>
            <w:shd w:val="clear" w:color="auto" w:fill="auto"/>
          </w:tcPr>
          <w:p w14:paraId="2D2D07D3">
            <w:pPr>
              <w:jc w:val="center"/>
              <w:rPr>
                <w:rFonts w:hint="eastAsia" w:ascii="仿宋" w:hAnsi="仿宋" w:eastAsia="仿宋" w:cs="仿宋"/>
                <w:b w:val="0"/>
                <w:bCs w:val="0"/>
                <w:kern w:val="2"/>
                <w:sz w:val="28"/>
                <w:szCs w:val="28"/>
                <w:lang w:val="en-US" w:eastAsia="zh-CN" w:bidi="ar-SA"/>
              </w:rPr>
            </w:pPr>
          </w:p>
        </w:tc>
        <w:tc>
          <w:tcPr>
            <w:tcW w:w="1530" w:type="dxa"/>
            <w:tcBorders>
              <w:tl2br w:val="nil"/>
              <w:tr2bl w:val="nil"/>
            </w:tcBorders>
            <w:shd w:val="clear" w:color="auto" w:fill="auto"/>
            <w:vAlign w:val="center"/>
          </w:tcPr>
          <w:p w14:paraId="43DD2852">
            <w:pPr>
              <w:keepNext w:val="0"/>
              <w:keepLines w:val="0"/>
              <w:widowControl/>
              <w:suppressLineNumbers w:val="0"/>
              <w:jc w:val="center"/>
              <w:textAlignment w:val="center"/>
              <w:rPr>
                <w:rFonts w:hint="eastAsia" w:ascii="仿宋" w:hAnsi="仿宋" w:eastAsia="仿宋" w:cs="仿宋"/>
                <w:b w:val="0"/>
                <w:bCs w:val="0"/>
                <w:kern w:val="2"/>
                <w:sz w:val="28"/>
                <w:szCs w:val="28"/>
                <w:lang w:val="en-US" w:eastAsia="zh-CN" w:bidi="ar-SA"/>
              </w:rPr>
            </w:pPr>
            <w:r>
              <w:rPr>
                <w:rFonts w:hint="eastAsia" w:ascii="仿宋" w:hAnsi="仿宋" w:eastAsia="仿宋" w:cs="仿宋"/>
                <w:i w:val="0"/>
                <w:iCs w:val="0"/>
                <w:color w:val="000000"/>
                <w:kern w:val="0"/>
                <w:sz w:val="28"/>
                <w:szCs w:val="28"/>
                <w:u w:val="none"/>
                <w:lang w:val="en-US" w:eastAsia="zh-CN" w:bidi="ar"/>
              </w:rPr>
              <w:t>2026.10.1</w:t>
            </w:r>
          </w:p>
        </w:tc>
        <w:tc>
          <w:tcPr>
            <w:tcW w:w="0" w:type="auto"/>
            <w:tcBorders>
              <w:tl2br w:val="nil"/>
              <w:tr2bl w:val="nil"/>
            </w:tcBorders>
            <w:shd w:val="clear" w:color="auto" w:fill="auto"/>
            <w:vAlign w:val="center"/>
          </w:tcPr>
          <w:p w14:paraId="221BF747">
            <w:pPr>
              <w:keepNext w:val="0"/>
              <w:keepLines w:val="0"/>
              <w:widowControl/>
              <w:suppressLineNumbers w:val="0"/>
              <w:jc w:val="center"/>
              <w:textAlignment w:val="center"/>
              <w:rPr>
                <w:rFonts w:hint="eastAsia" w:ascii="仿宋" w:hAnsi="仿宋" w:eastAsia="仿宋" w:cs="仿宋"/>
                <w:b w:val="0"/>
                <w:bCs w:val="0"/>
                <w:kern w:val="2"/>
                <w:sz w:val="28"/>
                <w:szCs w:val="28"/>
                <w:lang w:val="en-US" w:eastAsia="zh-CN" w:bidi="ar-SA"/>
              </w:rPr>
            </w:pPr>
            <w:r>
              <w:rPr>
                <w:rFonts w:hint="eastAsia" w:ascii="仿宋" w:hAnsi="仿宋" w:eastAsia="仿宋" w:cs="仿宋"/>
                <w:i w:val="0"/>
                <w:iCs w:val="0"/>
                <w:color w:val="000000"/>
                <w:kern w:val="0"/>
                <w:sz w:val="28"/>
                <w:szCs w:val="28"/>
                <w:u w:val="none"/>
                <w:lang w:val="en-US" w:eastAsia="zh-CN" w:bidi="ar"/>
              </w:rPr>
              <w:t>2027.9.30</w:t>
            </w:r>
          </w:p>
        </w:tc>
        <w:tc>
          <w:tcPr>
            <w:tcW w:w="0" w:type="auto"/>
            <w:tcBorders>
              <w:tl2br w:val="nil"/>
              <w:tr2bl w:val="nil"/>
            </w:tcBorders>
            <w:shd w:val="clear" w:color="auto" w:fill="auto"/>
          </w:tcPr>
          <w:p w14:paraId="286B95E9">
            <w:pPr>
              <w:jc w:val="center"/>
              <w:rPr>
                <w:rFonts w:hint="eastAsia" w:ascii="仿宋" w:hAnsi="仿宋" w:eastAsia="仿宋" w:cs="仿宋"/>
                <w:b w:val="0"/>
                <w:bCs w:val="0"/>
                <w:kern w:val="2"/>
                <w:sz w:val="28"/>
                <w:szCs w:val="28"/>
                <w:lang w:val="en-US" w:eastAsia="zh-CN" w:bidi="ar-SA"/>
              </w:rPr>
            </w:pPr>
          </w:p>
        </w:tc>
        <w:tc>
          <w:tcPr>
            <w:tcW w:w="0" w:type="auto"/>
            <w:tcBorders>
              <w:tl2br w:val="nil"/>
              <w:tr2bl w:val="nil"/>
            </w:tcBorders>
            <w:shd w:val="clear" w:color="auto" w:fill="auto"/>
            <w:vAlign w:val="center"/>
          </w:tcPr>
          <w:p w14:paraId="740E681D">
            <w:pPr>
              <w:bidi w:val="0"/>
              <w:jc w:val="center"/>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sz w:val="28"/>
                <w:szCs w:val="28"/>
                <w:lang w:val="en-US" w:eastAsia="zh-CN"/>
              </w:rPr>
              <w:t>1668D1D5楼</w:t>
            </w:r>
          </w:p>
        </w:tc>
      </w:tr>
      <w:tr w14:paraId="6DAEDE6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00" w:hRule="atLeast"/>
          <w:jc w:val="center"/>
        </w:trPr>
        <w:tc>
          <w:tcPr>
            <w:tcW w:w="0" w:type="auto"/>
            <w:tcBorders>
              <w:tl2br w:val="nil"/>
              <w:tr2bl w:val="nil"/>
            </w:tcBorders>
            <w:shd w:val="clear" w:color="auto" w:fill="auto"/>
            <w:vAlign w:val="center"/>
          </w:tcPr>
          <w:p w14:paraId="1C60FB06">
            <w:pPr>
              <w:bidi w:val="0"/>
              <w:jc w:val="center"/>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sz w:val="28"/>
                <w:szCs w:val="28"/>
                <w:lang w:val="en-US" w:eastAsia="zh-CN"/>
              </w:rPr>
              <w:t>1668C区</w:t>
            </w:r>
          </w:p>
        </w:tc>
        <w:tc>
          <w:tcPr>
            <w:tcW w:w="0" w:type="auto"/>
            <w:tcBorders>
              <w:tl2br w:val="nil"/>
              <w:tr2bl w:val="nil"/>
            </w:tcBorders>
            <w:shd w:val="clear" w:color="auto" w:fill="auto"/>
            <w:vAlign w:val="center"/>
          </w:tcPr>
          <w:p w14:paraId="42D12E48">
            <w:pPr>
              <w:bidi w:val="0"/>
              <w:jc w:val="center"/>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sz w:val="28"/>
                <w:szCs w:val="28"/>
                <w:lang w:val="en-US" w:eastAsia="zh-CN"/>
              </w:rPr>
              <w:t>直梯</w:t>
            </w:r>
          </w:p>
        </w:tc>
        <w:tc>
          <w:tcPr>
            <w:tcW w:w="0" w:type="auto"/>
            <w:tcBorders>
              <w:tl2br w:val="nil"/>
              <w:tr2bl w:val="nil"/>
            </w:tcBorders>
            <w:shd w:val="clear" w:color="auto" w:fill="auto"/>
            <w:vAlign w:val="center"/>
          </w:tcPr>
          <w:p w14:paraId="34504E91">
            <w:pPr>
              <w:bidi w:val="0"/>
              <w:jc w:val="center"/>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sz w:val="28"/>
                <w:szCs w:val="28"/>
                <w:lang w:val="en-US" w:eastAsia="zh-CN"/>
              </w:rPr>
              <w:t>12</w:t>
            </w:r>
          </w:p>
        </w:tc>
        <w:tc>
          <w:tcPr>
            <w:tcW w:w="1465" w:type="dxa"/>
            <w:tcBorders>
              <w:tl2br w:val="nil"/>
              <w:tr2bl w:val="nil"/>
            </w:tcBorders>
            <w:shd w:val="clear" w:color="auto" w:fill="auto"/>
          </w:tcPr>
          <w:p w14:paraId="54B6A7AB">
            <w:pPr>
              <w:jc w:val="center"/>
              <w:rPr>
                <w:rFonts w:hint="eastAsia" w:ascii="仿宋" w:hAnsi="仿宋" w:eastAsia="仿宋" w:cs="仿宋"/>
                <w:b w:val="0"/>
                <w:bCs w:val="0"/>
                <w:kern w:val="2"/>
                <w:sz w:val="28"/>
                <w:szCs w:val="28"/>
                <w:lang w:val="en-US" w:eastAsia="zh-CN" w:bidi="ar-SA"/>
              </w:rPr>
            </w:pPr>
          </w:p>
        </w:tc>
        <w:tc>
          <w:tcPr>
            <w:tcW w:w="1530" w:type="dxa"/>
            <w:tcBorders>
              <w:tl2br w:val="nil"/>
              <w:tr2bl w:val="nil"/>
            </w:tcBorders>
            <w:shd w:val="clear" w:color="auto" w:fill="auto"/>
            <w:vAlign w:val="center"/>
          </w:tcPr>
          <w:p w14:paraId="0611AFE6">
            <w:pPr>
              <w:keepNext w:val="0"/>
              <w:keepLines w:val="0"/>
              <w:widowControl/>
              <w:suppressLineNumbers w:val="0"/>
              <w:jc w:val="center"/>
              <w:textAlignment w:val="center"/>
              <w:rPr>
                <w:rFonts w:hint="eastAsia" w:ascii="仿宋" w:hAnsi="仿宋" w:eastAsia="仿宋" w:cs="仿宋"/>
                <w:b w:val="0"/>
                <w:bCs w:val="0"/>
                <w:kern w:val="2"/>
                <w:sz w:val="28"/>
                <w:szCs w:val="28"/>
                <w:lang w:val="en-US" w:eastAsia="zh-CN" w:bidi="ar-SA"/>
              </w:rPr>
            </w:pPr>
            <w:r>
              <w:rPr>
                <w:rFonts w:hint="eastAsia" w:ascii="仿宋" w:hAnsi="仿宋" w:eastAsia="仿宋" w:cs="仿宋"/>
                <w:i w:val="0"/>
                <w:iCs w:val="0"/>
                <w:color w:val="000000"/>
                <w:kern w:val="0"/>
                <w:sz w:val="28"/>
                <w:szCs w:val="28"/>
                <w:u w:val="none"/>
                <w:lang w:val="en-US" w:eastAsia="zh-CN" w:bidi="ar"/>
              </w:rPr>
              <w:t>2026.10.1</w:t>
            </w:r>
          </w:p>
        </w:tc>
        <w:tc>
          <w:tcPr>
            <w:tcW w:w="0" w:type="auto"/>
            <w:tcBorders>
              <w:tl2br w:val="nil"/>
              <w:tr2bl w:val="nil"/>
            </w:tcBorders>
            <w:shd w:val="clear" w:color="auto" w:fill="auto"/>
            <w:vAlign w:val="center"/>
          </w:tcPr>
          <w:p w14:paraId="2F7F4339">
            <w:pPr>
              <w:keepNext w:val="0"/>
              <w:keepLines w:val="0"/>
              <w:widowControl/>
              <w:suppressLineNumbers w:val="0"/>
              <w:jc w:val="center"/>
              <w:textAlignment w:val="center"/>
              <w:rPr>
                <w:rFonts w:hint="eastAsia" w:ascii="仿宋" w:hAnsi="仿宋" w:eastAsia="仿宋" w:cs="仿宋"/>
                <w:b w:val="0"/>
                <w:bCs w:val="0"/>
                <w:kern w:val="2"/>
                <w:sz w:val="28"/>
                <w:szCs w:val="28"/>
                <w:lang w:val="en-US" w:eastAsia="zh-CN" w:bidi="ar-SA"/>
              </w:rPr>
            </w:pPr>
            <w:r>
              <w:rPr>
                <w:rFonts w:hint="eastAsia" w:ascii="仿宋" w:hAnsi="仿宋" w:eastAsia="仿宋" w:cs="仿宋"/>
                <w:i w:val="0"/>
                <w:iCs w:val="0"/>
                <w:color w:val="000000"/>
                <w:kern w:val="0"/>
                <w:sz w:val="28"/>
                <w:szCs w:val="28"/>
                <w:u w:val="none"/>
                <w:lang w:val="en-US" w:eastAsia="zh-CN" w:bidi="ar"/>
              </w:rPr>
              <w:t>2027.9.30</w:t>
            </w:r>
          </w:p>
        </w:tc>
        <w:tc>
          <w:tcPr>
            <w:tcW w:w="0" w:type="auto"/>
            <w:tcBorders>
              <w:tl2br w:val="nil"/>
              <w:tr2bl w:val="nil"/>
            </w:tcBorders>
            <w:shd w:val="clear" w:color="auto" w:fill="auto"/>
          </w:tcPr>
          <w:p w14:paraId="03F82A66">
            <w:pPr>
              <w:jc w:val="center"/>
              <w:rPr>
                <w:rFonts w:hint="eastAsia" w:ascii="仿宋" w:hAnsi="仿宋" w:eastAsia="仿宋" w:cs="仿宋"/>
                <w:b w:val="0"/>
                <w:bCs w:val="0"/>
                <w:kern w:val="2"/>
                <w:sz w:val="28"/>
                <w:szCs w:val="28"/>
                <w:lang w:val="en-US" w:eastAsia="zh-CN" w:bidi="ar-SA"/>
              </w:rPr>
            </w:pPr>
          </w:p>
        </w:tc>
        <w:tc>
          <w:tcPr>
            <w:tcW w:w="0" w:type="auto"/>
            <w:tcBorders>
              <w:tl2br w:val="nil"/>
              <w:tr2bl w:val="nil"/>
            </w:tcBorders>
            <w:shd w:val="clear" w:color="auto" w:fill="auto"/>
            <w:vAlign w:val="center"/>
          </w:tcPr>
          <w:p w14:paraId="7FC0AEA4">
            <w:pPr>
              <w:bidi w:val="0"/>
              <w:jc w:val="center"/>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sz w:val="28"/>
                <w:szCs w:val="28"/>
                <w:lang w:val="en-US" w:eastAsia="zh-CN"/>
              </w:rPr>
              <w:t>1668C2C3楼</w:t>
            </w:r>
          </w:p>
        </w:tc>
      </w:tr>
      <w:tr w14:paraId="1366B9E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00" w:hRule="atLeast"/>
          <w:jc w:val="center"/>
        </w:trPr>
        <w:tc>
          <w:tcPr>
            <w:tcW w:w="0" w:type="auto"/>
            <w:tcBorders>
              <w:tl2br w:val="nil"/>
              <w:tr2bl w:val="nil"/>
            </w:tcBorders>
            <w:shd w:val="clear" w:color="auto" w:fill="auto"/>
            <w:vAlign w:val="center"/>
          </w:tcPr>
          <w:p w14:paraId="212475C4">
            <w:pPr>
              <w:bidi w:val="0"/>
              <w:jc w:val="center"/>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sz w:val="28"/>
                <w:szCs w:val="28"/>
                <w:lang w:val="en-US" w:eastAsia="zh-CN"/>
              </w:rPr>
              <w:t>1668D区</w:t>
            </w:r>
          </w:p>
        </w:tc>
        <w:tc>
          <w:tcPr>
            <w:tcW w:w="0" w:type="auto"/>
            <w:tcBorders>
              <w:tl2br w:val="nil"/>
              <w:tr2bl w:val="nil"/>
            </w:tcBorders>
            <w:shd w:val="clear" w:color="auto" w:fill="auto"/>
            <w:vAlign w:val="center"/>
          </w:tcPr>
          <w:p w14:paraId="6DEB596C">
            <w:pPr>
              <w:bidi w:val="0"/>
              <w:jc w:val="center"/>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sz w:val="28"/>
                <w:szCs w:val="28"/>
                <w:lang w:val="en-US" w:eastAsia="zh-CN"/>
              </w:rPr>
              <w:t>直梯</w:t>
            </w:r>
          </w:p>
        </w:tc>
        <w:tc>
          <w:tcPr>
            <w:tcW w:w="0" w:type="auto"/>
            <w:tcBorders>
              <w:tl2br w:val="nil"/>
              <w:tr2bl w:val="nil"/>
            </w:tcBorders>
            <w:shd w:val="clear" w:color="auto" w:fill="auto"/>
            <w:vAlign w:val="center"/>
          </w:tcPr>
          <w:p w14:paraId="33D7A3AC">
            <w:pPr>
              <w:bidi w:val="0"/>
              <w:jc w:val="center"/>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sz w:val="28"/>
                <w:szCs w:val="28"/>
                <w:lang w:val="en-US" w:eastAsia="zh-CN"/>
              </w:rPr>
              <w:t>7</w:t>
            </w:r>
          </w:p>
        </w:tc>
        <w:tc>
          <w:tcPr>
            <w:tcW w:w="1465" w:type="dxa"/>
            <w:tcBorders>
              <w:tl2br w:val="nil"/>
              <w:tr2bl w:val="nil"/>
            </w:tcBorders>
            <w:shd w:val="clear" w:color="auto" w:fill="auto"/>
          </w:tcPr>
          <w:p w14:paraId="37698B0A">
            <w:pPr>
              <w:jc w:val="center"/>
              <w:rPr>
                <w:rFonts w:hint="eastAsia" w:ascii="仿宋" w:hAnsi="仿宋" w:eastAsia="仿宋" w:cs="仿宋"/>
                <w:b w:val="0"/>
                <w:bCs w:val="0"/>
                <w:kern w:val="2"/>
                <w:sz w:val="28"/>
                <w:szCs w:val="28"/>
                <w:lang w:val="en-US" w:eastAsia="zh-CN" w:bidi="ar-SA"/>
              </w:rPr>
            </w:pPr>
          </w:p>
        </w:tc>
        <w:tc>
          <w:tcPr>
            <w:tcW w:w="1530" w:type="dxa"/>
            <w:tcBorders>
              <w:tl2br w:val="nil"/>
              <w:tr2bl w:val="nil"/>
            </w:tcBorders>
            <w:shd w:val="clear" w:color="auto" w:fill="auto"/>
            <w:vAlign w:val="center"/>
          </w:tcPr>
          <w:p w14:paraId="2482AD8F">
            <w:pPr>
              <w:keepNext w:val="0"/>
              <w:keepLines w:val="0"/>
              <w:widowControl/>
              <w:suppressLineNumbers w:val="0"/>
              <w:jc w:val="center"/>
              <w:textAlignment w:val="center"/>
              <w:rPr>
                <w:rFonts w:hint="eastAsia" w:ascii="仿宋" w:hAnsi="仿宋" w:eastAsia="仿宋" w:cs="仿宋"/>
                <w:b w:val="0"/>
                <w:bCs w:val="0"/>
                <w:kern w:val="2"/>
                <w:sz w:val="28"/>
                <w:szCs w:val="28"/>
                <w:lang w:val="en-US" w:eastAsia="zh-CN" w:bidi="ar-SA"/>
              </w:rPr>
            </w:pPr>
            <w:r>
              <w:rPr>
                <w:rFonts w:hint="eastAsia" w:ascii="仿宋" w:hAnsi="仿宋" w:eastAsia="仿宋" w:cs="仿宋"/>
                <w:i w:val="0"/>
                <w:iCs w:val="0"/>
                <w:color w:val="000000"/>
                <w:kern w:val="0"/>
                <w:sz w:val="28"/>
                <w:szCs w:val="28"/>
                <w:u w:val="none"/>
                <w:lang w:val="en-US" w:eastAsia="zh-CN" w:bidi="ar"/>
              </w:rPr>
              <w:t>2026.10.1</w:t>
            </w:r>
          </w:p>
        </w:tc>
        <w:tc>
          <w:tcPr>
            <w:tcW w:w="0" w:type="auto"/>
            <w:tcBorders>
              <w:tl2br w:val="nil"/>
              <w:tr2bl w:val="nil"/>
            </w:tcBorders>
            <w:shd w:val="clear" w:color="auto" w:fill="auto"/>
            <w:vAlign w:val="center"/>
          </w:tcPr>
          <w:p w14:paraId="54841E41">
            <w:pPr>
              <w:keepNext w:val="0"/>
              <w:keepLines w:val="0"/>
              <w:widowControl/>
              <w:suppressLineNumbers w:val="0"/>
              <w:jc w:val="center"/>
              <w:textAlignment w:val="center"/>
              <w:rPr>
                <w:rFonts w:hint="eastAsia" w:ascii="仿宋" w:hAnsi="仿宋" w:eastAsia="仿宋" w:cs="仿宋"/>
                <w:b w:val="0"/>
                <w:bCs w:val="0"/>
                <w:kern w:val="2"/>
                <w:sz w:val="28"/>
                <w:szCs w:val="28"/>
                <w:lang w:val="en-US" w:eastAsia="zh-CN" w:bidi="ar-SA"/>
              </w:rPr>
            </w:pPr>
            <w:r>
              <w:rPr>
                <w:rFonts w:hint="eastAsia" w:ascii="仿宋" w:hAnsi="仿宋" w:eastAsia="仿宋" w:cs="仿宋"/>
                <w:i w:val="0"/>
                <w:iCs w:val="0"/>
                <w:color w:val="000000"/>
                <w:kern w:val="0"/>
                <w:sz w:val="28"/>
                <w:szCs w:val="28"/>
                <w:u w:val="none"/>
                <w:lang w:val="en-US" w:eastAsia="zh-CN" w:bidi="ar"/>
              </w:rPr>
              <w:t>2027.9.30</w:t>
            </w:r>
          </w:p>
        </w:tc>
        <w:tc>
          <w:tcPr>
            <w:tcW w:w="0" w:type="auto"/>
            <w:tcBorders>
              <w:tl2br w:val="nil"/>
              <w:tr2bl w:val="nil"/>
            </w:tcBorders>
            <w:shd w:val="clear" w:color="auto" w:fill="auto"/>
          </w:tcPr>
          <w:p w14:paraId="6CB04488">
            <w:pPr>
              <w:jc w:val="center"/>
              <w:rPr>
                <w:rFonts w:hint="eastAsia" w:ascii="仿宋" w:hAnsi="仿宋" w:eastAsia="仿宋" w:cs="仿宋"/>
                <w:b w:val="0"/>
                <w:bCs w:val="0"/>
                <w:kern w:val="2"/>
                <w:sz w:val="28"/>
                <w:szCs w:val="28"/>
                <w:lang w:val="en-US" w:eastAsia="zh-CN" w:bidi="ar-SA"/>
              </w:rPr>
            </w:pPr>
          </w:p>
        </w:tc>
        <w:tc>
          <w:tcPr>
            <w:tcW w:w="0" w:type="auto"/>
            <w:tcBorders>
              <w:tl2br w:val="nil"/>
              <w:tr2bl w:val="nil"/>
            </w:tcBorders>
            <w:shd w:val="clear" w:color="auto" w:fill="auto"/>
            <w:vAlign w:val="center"/>
          </w:tcPr>
          <w:p w14:paraId="73A6D7B1">
            <w:pPr>
              <w:bidi w:val="0"/>
              <w:jc w:val="center"/>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sz w:val="28"/>
                <w:szCs w:val="28"/>
                <w:lang w:val="en-US" w:eastAsia="zh-CN"/>
              </w:rPr>
              <w:t>1668D2楼</w:t>
            </w:r>
          </w:p>
        </w:tc>
      </w:tr>
      <w:tr w14:paraId="4196677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CellMar>
            <w:top w:w="0" w:type="dxa"/>
            <w:left w:w="108" w:type="dxa"/>
            <w:bottom w:w="0" w:type="dxa"/>
            <w:right w:w="108" w:type="dxa"/>
          </w:tblCellMar>
        </w:tblPrEx>
        <w:trPr>
          <w:trHeight w:val="300" w:hRule="atLeast"/>
          <w:jc w:val="center"/>
        </w:trPr>
        <w:tc>
          <w:tcPr>
            <w:tcW w:w="10683" w:type="dxa"/>
            <w:gridSpan w:val="8"/>
            <w:tcBorders>
              <w:tl2br w:val="nil"/>
              <w:tr2bl w:val="nil"/>
            </w:tcBorders>
            <w:shd w:val="clear" w:color="auto" w:fill="auto"/>
            <w:vAlign w:val="center"/>
          </w:tcPr>
          <w:p w14:paraId="6B8F5748">
            <w:pPr>
              <w:keepNext w:val="0"/>
              <w:keepLines w:val="0"/>
              <w:widowControl/>
              <w:suppressLineNumbers w:val="0"/>
              <w:tabs>
                <w:tab w:val="left" w:pos="3543"/>
              </w:tabs>
              <w:jc w:val="left"/>
              <w:textAlignment w:val="center"/>
              <w:rPr>
                <w:rFonts w:hint="eastAsia" w:ascii="仿宋" w:hAnsi="仿宋" w:eastAsia="仿宋" w:cs="仿宋"/>
                <w:b w:val="0"/>
                <w:bCs w:val="0"/>
                <w:kern w:val="2"/>
                <w:sz w:val="28"/>
                <w:szCs w:val="28"/>
                <w:lang w:val="en-US" w:eastAsia="zh-CN" w:bidi="ar-SA"/>
              </w:rPr>
            </w:pPr>
            <w:r>
              <w:rPr>
                <w:rFonts w:hint="eastAsia" w:ascii="仿宋" w:hAnsi="仿宋" w:eastAsia="仿宋" w:cs="仿宋"/>
                <w:b w:val="0"/>
                <w:bCs w:val="0"/>
                <w:kern w:val="2"/>
                <w:sz w:val="28"/>
                <w:szCs w:val="28"/>
                <w:lang w:val="en-US" w:eastAsia="zh-CN" w:bidi="ar-SA"/>
              </w:rPr>
              <w:tab/>
            </w:r>
            <w:r>
              <w:rPr>
                <w:rFonts w:hint="eastAsia" w:ascii="仿宋_GB2312" w:hAnsi="仿宋_GB2312" w:eastAsia="仿宋_GB2312" w:cs="仿宋_GB2312"/>
                <w:sz w:val="28"/>
                <w:szCs w:val="28"/>
                <w:lang w:val="en-US" w:eastAsia="zh-CN"/>
              </w:rPr>
              <w:t>低频次运行电梯</w:t>
            </w:r>
          </w:p>
        </w:tc>
      </w:tr>
      <w:tr w14:paraId="7DF95D7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00" w:hRule="atLeast"/>
          <w:jc w:val="center"/>
        </w:trPr>
        <w:tc>
          <w:tcPr>
            <w:tcW w:w="0" w:type="auto"/>
            <w:tcBorders>
              <w:tl2br w:val="nil"/>
              <w:tr2bl w:val="nil"/>
            </w:tcBorders>
            <w:shd w:val="clear" w:color="auto" w:fill="auto"/>
            <w:vAlign w:val="center"/>
          </w:tcPr>
          <w:p w14:paraId="5B12DE79">
            <w:pPr>
              <w:keepNext w:val="0"/>
              <w:keepLines w:val="0"/>
              <w:widowControl/>
              <w:suppressLineNumbers w:val="0"/>
              <w:jc w:val="center"/>
              <w:textAlignment w:val="center"/>
              <w:rPr>
                <w:rFonts w:hint="eastAsia" w:ascii="仿宋" w:hAnsi="仿宋" w:eastAsia="仿宋" w:cs="仿宋"/>
                <w:b w:val="0"/>
                <w:bCs w:val="0"/>
                <w:kern w:val="2"/>
                <w:sz w:val="28"/>
                <w:szCs w:val="28"/>
                <w:lang w:val="en-US" w:eastAsia="zh-CN" w:bidi="ar-SA"/>
              </w:rPr>
            </w:pPr>
            <w:r>
              <w:rPr>
                <w:rFonts w:hint="eastAsia" w:ascii="仿宋" w:hAnsi="仿宋" w:eastAsia="仿宋" w:cs="仿宋"/>
                <w:i w:val="0"/>
                <w:iCs w:val="0"/>
                <w:color w:val="000000"/>
                <w:kern w:val="0"/>
                <w:sz w:val="28"/>
                <w:szCs w:val="28"/>
                <w:u w:val="none"/>
                <w:lang w:val="en-US" w:eastAsia="zh-CN" w:bidi="ar"/>
              </w:rPr>
              <w:t>项目名称</w:t>
            </w:r>
          </w:p>
        </w:tc>
        <w:tc>
          <w:tcPr>
            <w:tcW w:w="0" w:type="auto"/>
            <w:tcBorders>
              <w:tl2br w:val="nil"/>
              <w:tr2bl w:val="nil"/>
            </w:tcBorders>
            <w:shd w:val="clear" w:color="auto" w:fill="auto"/>
            <w:vAlign w:val="center"/>
          </w:tcPr>
          <w:p w14:paraId="43DE62FD">
            <w:pPr>
              <w:keepNext w:val="0"/>
              <w:keepLines w:val="0"/>
              <w:widowControl/>
              <w:suppressLineNumbers w:val="0"/>
              <w:jc w:val="center"/>
              <w:textAlignment w:val="center"/>
              <w:rPr>
                <w:rFonts w:hint="eastAsia" w:ascii="仿宋" w:hAnsi="仿宋" w:eastAsia="仿宋" w:cs="仿宋"/>
                <w:b w:val="0"/>
                <w:bCs w:val="0"/>
                <w:kern w:val="2"/>
                <w:sz w:val="28"/>
                <w:szCs w:val="28"/>
                <w:lang w:val="en-US" w:eastAsia="zh-CN" w:bidi="ar-SA"/>
              </w:rPr>
            </w:pPr>
            <w:r>
              <w:rPr>
                <w:rFonts w:hint="eastAsia" w:ascii="仿宋" w:hAnsi="仿宋" w:eastAsia="仿宋" w:cs="仿宋"/>
                <w:i w:val="0"/>
                <w:iCs w:val="0"/>
                <w:color w:val="000000"/>
                <w:kern w:val="0"/>
                <w:sz w:val="28"/>
                <w:szCs w:val="28"/>
                <w:u w:val="none"/>
                <w:lang w:val="en-US" w:eastAsia="zh-CN" w:bidi="ar"/>
              </w:rPr>
              <w:t>电梯类型</w:t>
            </w:r>
          </w:p>
        </w:tc>
        <w:tc>
          <w:tcPr>
            <w:tcW w:w="0" w:type="auto"/>
            <w:tcBorders>
              <w:tl2br w:val="nil"/>
              <w:tr2bl w:val="nil"/>
            </w:tcBorders>
            <w:shd w:val="clear" w:color="auto" w:fill="auto"/>
            <w:vAlign w:val="center"/>
          </w:tcPr>
          <w:p w14:paraId="3DE2D840">
            <w:pPr>
              <w:keepNext w:val="0"/>
              <w:keepLines w:val="0"/>
              <w:widowControl/>
              <w:suppressLineNumbers w:val="0"/>
              <w:jc w:val="center"/>
              <w:textAlignment w:val="center"/>
              <w:rPr>
                <w:rFonts w:hint="eastAsia" w:ascii="仿宋" w:hAnsi="仿宋" w:eastAsia="仿宋" w:cs="仿宋"/>
                <w:b w:val="0"/>
                <w:bCs w:val="0"/>
                <w:kern w:val="2"/>
                <w:sz w:val="28"/>
                <w:szCs w:val="28"/>
                <w:lang w:val="en-US" w:eastAsia="zh-CN" w:bidi="ar-SA"/>
              </w:rPr>
            </w:pPr>
            <w:r>
              <w:rPr>
                <w:rFonts w:hint="eastAsia" w:ascii="仿宋" w:hAnsi="仿宋" w:eastAsia="仿宋" w:cs="仿宋"/>
                <w:i w:val="0"/>
                <w:iCs w:val="0"/>
                <w:color w:val="000000"/>
                <w:kern w:val="0"/>
                <w:sz w:val="28"/>
                <w:szCs w:val="28"/>
                <w:u w:val="none"/>
                <w:lang w:val="en-US" w:eastAsia="zh-CN" w:bidi="ar"/>
              </w:rPr>
              <w:t>数量</w:t>
            </w:r>
            <w:r>
              <w:rPr>
                <w:rFonts w:hint="eastAsia" w:ascii="仿宋" w:hAnsi="仿宋" w:eastAsia="仿宋" w:cs="仿宋"/>
                <w:i w:val="0"/>
                <w:iCs w:val="0"/>
                <w:color w:val="000000"/>
                <w:kern w:val="0"/>
                <w:sz w:val="28"/>
                <w:szCs w:val="28"/>
                <w:u w:val="none"/>
                <w:lang w:val="en-US" w:eastAsia="zh-CN" w:bidi="ar"/>
              </w:rPr>
              <w:br w:type="textWrapping"/>
            </w:r>
            <w:r>
              <w:rPr>
                <w:rFonts w:hint="eastAsia" w:ascii="仿宋" w:hAnsi="仿宋" w:eastAsia="仿宋" w:cs="仿宋"/>
                <w:i w:val="0"/>
                <w:iCs w:val="0"/>
                <w:color w:val="000000"/>
                <w:kern w:val="0"/>
                <w:sz w:val="28"/>
                <w:szCs w:val="28"/>
                <w:u w:val="none"/>
                <w:lang w:val="en-US" w:eastAsia="zh-CN" w:bidi="ar"/>
              </w:rPr>
              <w:t>(台)</w:t>
            </w:r>
          </w:p>
        </w:tc>
        <w:tc>
          <w:tcPr>
            <w:tcW w:w="1465" w:type="dxa"/>
            <w:tcBorders>
              <w:tl2br w:val="nil"/>
              <w:tr2bl w:val="nil"/>
            </w:tcBorders>
            <w:shd w:val="clear" w:color="auto" w:fill="auto"/>
            <w:vAlign w:val="center"/>
          </w:tcPr>
          <w:p w14:paraId="00890A81">
            <w:pPr>
              <w:keepNext w:val="0"/>
              <w:keepLines w:val="0"/>
              <w:widowControl/>
              <w:suppressLineNumbers w:val="0"/>
              <w:jc w:val="center"/>
              <w:textAlignment w:val="center"/>
              <w:rPr>
                <w:rFonts w:hint="eastAsia" w:ascii="仿宋" w:hAnsi="仿宋" w:eastAsia="仿宋" w:cs="仿宋"/>
                <w:b w:val="0"/>
                <w:bCs w:val="0"/>
                <w:kern w:val="2"/>
                <w:sz w:val="28"/>
                <w:szCs w:val="28"/>
                <w:lang w:val="en-US" w:eastAsia="zh-CN" w:bidi="ar-SA"/>
              </w:rPr>
            </w:pPr>
            <w:r>
              <w:rPr>
                <w:rFonts w:hint="eastAsia" w:ascii="仿宋" w:hAnsi="仿宋" w:eastAsia="仿宋" w:cs="仿宋"/>
                <w:i w:val="0"/>
                <w:iCs w:val="0"/>
                <w:color w:val="000000"/>
                <w:kern w:val="0"/>
                <w:sz w:val="28"/>
                <w:szCs w:val="28"/>
                <w:u w:val="none"/>
                <w:lang w:val="en-US" w:eastAsia="zh-CN" w:bidi="ar"/>
              </w:rPr>
              <w:t>元/台/月</w:t>
            </w:r>
          </w:p>
        </w:tc>
        <w:tc>
          <w:tcPr>
            <w:tcW w:w="1530" w:type="dxa"/>
            <w:tcBorders>
              <w:tl2br w:val="nil"/>
              <w:tr2bl w:val="nil"/>
            </w:tcBorders>
            <w:shd w:val="clear" w:color="auto" w:fill="auto"/>
            <w:vAlign w:val="center"/>
          </w:tcPr>
          <w:p w14:paraId="4AB1EFAB">
            <w:pPr>
              <w:keepNext w:val="0"/>
              <w:keepLines w:val="0"/>
              <w:widowControl/>
              <w:suppressLineNumbers w:val="0"/>
              <w:jc w:val="center"/>
              <w:textAlignment w:val="center"/>
              <w:rPr>
                <w:rFonts w:hint="eastAsia" w:ascii="仿宋" w:hAnsi="仿宋" w:eastAsia="仿宋" w:cs="仿宋"/>
                <w:b w:val="0"/>
                <w:bCs w:val="0"/>
                <w:kern w:val="2"/>
                <w:sz w:val="28"/>
                <w:szCs w:val="28"/>
                <w:lang w:val="en-US" w:eastAsia="zh-CN" w:bidi="ar-SA"/>
              </w:rPr>
            </w:pPr>
            <w:r>
              <w:rPr>
                <w:rFonts w:hint="eastAsia" w:ascii="仿宋" w:hAnsi="仿宋" w:eastAsia="仿宋" w:cs="仿宋"/>
                <w:i w:val="0"/>
                <w:iCs w:val="0"/>
                <w:color w:val="000000"/>
                <w:kern w:val="0"/>
                <w:sz w:val="28"/>
                <w:szCs w:val="28"/>
                <w:u w:val="none"/>
                <w:lang w:val="en-US" w:eastAsia="zh-CN" w:bidi="ar"/>
              </w:rPr>
              <w:t>维保开始</w:t>
            </w:r>
            <w:r>
              <w:rPr>
                <w:rFonts w:hint="eastAsia" w:ascii="仿宋" w:hAnsi="仿宋" w:eastAsia="仿宋" w:cs="仿宋"/>
                <w:i w:val="0"/>
                <w:iCs w:val="0"/>
                <w:color w:val="000000"/>
                <w:kern w:val="0"/>
                <w:sz w:val="28"/>
                <w:szCs w:val="28"/>
                <w:u w:val="none"/>
                <w:lang w:val="en-US" w:eastAsia="zh-CN" w:bidi="ar"/>
              </w:rPr>
              <w:br w:type="textWrapping"/>
            </w:r>
            <w:r>
              <w:rPr>
                <w:rFonts w:hint="eastAsia" w:ascii="仿宋" w:hAnsi="仿宋" w:eastAsia="仿宋" w:cs="仿宋"/>
                <w:i w:val="0"/>
                <w:iCs w:val="0"/>
                <w:color w:val="000000"/>
                <w:kern w:val="0"/>
                <w:sz w:val="28"/>
                <w:szCs w:val="28"/>
                <w:u w:val="none"/>
                <w:lang w:val="en-US" w:eastAsia="zh-CN" w:bidi="ar"/>
              </w:rPr>
              <w:t>日期</w:t>
            </w:r>
          </w:p>
        </w:tc>
        <w:tc>
          <w:tcPr>
            <w:tcW w:w="0" w:type="auto"/>
            <w:tcBorders>
              <w:tl2br w:val="nil"/>
              <w:tr2bl w:val="nil"/>
            </w:tcBorders>
            <w:shd w:val="clear" w:color="auto" w:fill="auto"/>
            <w:vAlign w:val="center"/>
          </w:tcPr>
          <w:p w14:paraId="49017B6D">
            <w:pPr>
              <w:keepNext w:val="0"/>
              <w:keepLines w:val="0"/>
              <w:widowControl/>
              <w:suppressLineNumbers w:val="0"/>
              <w:jc w:val="center"/>
              <w:textAlignment w:val="center"/>
              <w:rPr>
                <w:rFonts w:hint="eastAsia" w:ascii="仿宋" w:hAnsi="仿宋" w:eastAsia="仿宋" w:cs="仿宋"/>
                <w:b w:val="0"/>
                <w:bCs w:val="0"/>
                <w:kern w:val="2"/>
                <w:sz w:val="28"/>
                <w:szCs w:val="28"/>
                <w:lang w:val="en-US" w:eastAsia="zh-CN" w:bidi="ar-SA"/>
              </w:rPr>
            </w:pPr>
            <w:r>
              <w:rPr>
                <w:rFonts w:hint="eastAsia" w:ascii="仿宋" w:hAnsi="仿宋" w:eastAsia="仿宋" w:cs="仿宋"/>
                <w:i w:val="0"/>
                <w:iCs w:val="0"/>
                <w:color w:val="000000"/>
                <w:kern w:val="0"/>
                <w:sz w:val="28"/>
                <w:szCs w:val="28"/>
                <w:u w:val="none"/>
                <w:lang w:val="en-US" w:eastAsia="zh-CN" w:bidi="ar"/>
              </w:rPr>
              <w:t>维保截止</w:t>
            </w:r>
            <w:r>
              <w:rPr>
                <w:rFonts w:hint="eastAsia" w:ascii="仿宋" w:hAnsi="仿宋" w:eastAsia="仿宋" w:cs="仿宋"/>
                <w:i w:val="0"/>
                <w:iCs w:val="0"/>
                <w:color w:val="000000"/>
                <w:kern w:val="0"/>
                <w:sz w:val="28"/>
                <w:szCs w:val="28"/>
                <w:u w:val="none"/>
                <w:lang w:val="en-US" w:eastAsia="zh-CN" w:bidi="ar"/>
              </w:rPr>
              <w:br w:type="textWrapping"/>
            </w:r>
            <w:r>
              <w:rPr>
                <w:rFonts w:hint="eastAsia" w:ascii="仿宋" w:hAnsi="仿宋" w:eastAsia="仿宋" w:cs="仿宋"/>
                <w:i w:val="0"/>
                <w:iCs w:val="0"/>
                <w:color w:val="000000"/>
                <w:kern w:val="0"/>
                <w:sz w:val="28"/>
                <w:szCs w:val="28"/>
                <w:u w:val="none"/>
                <w:lang w:val="en-US" w:eastAsia="zh-CN" w:bidi="ar"/>
              </w:rPr>
              <w:t>日期</w:t>
            </w:r>
          </w:p>
        </w:tc>
        <w:tc>
          <w:tcPr>
            <w:tcW w:w="0" w:type="auto"/>
            <w:tcBorders>
              <w:tl2br w:val="nil"/>
              <w:tr2bl w:val="nil"/>
            </w:tcBorders>
            <w:shd w:val="clear" w:color="auto" w:fill="auto"/>
            <w:vAlign w:val="center"/>
          </w:tcPr>
          <w:p w14:paraId="7A2F6463">
            <w:pPr>
              <w:keepNext w:val="0"/>
              <w:keepLines w:val="0"/>
              <w:widowControl/>
              <w:suppressLineNumbers w:val="0"/>
              <w:jc w:val="center"/>
              <w:textAlignment w:val="center"/>
              <w:rPr>
                <w:rFonts w:hint="eastAsia" w:ascii="仿宋" w:hAnsi="仿宋" w:eastAsia="仿宋" w:cs="仿宋"/>
                <w:b w:val="0"/>
                <w:bCs w:val="0"/>
                <w:kern w:val="2"/>
                <w:sz w:val="28"/>
                <w:szCs w:val="28"/>
                <w:lang w:val="en-US" w:eastAsia="zh-CN" w:bidi="ar-SA"/>
              </w:rPr>
            </w:pPr>
            <w:r>
              <w:rPr>
                <w:rFonts w:hint="eastAsia" w:ascii="仿宋" w:hAnsi="仿宋" w:eastAsia="仿宋" w:cs="仿宋"/>
                <w:i w:val="0"/>
                <w:iCs w:val="0"/>
                <w:color w:val="000000"/>
                <w:kern w:val="0"/>
                <w:sz w:val="28"/>
                <w:szCs w:val="28"/>
                <w:u w:val="none"/>
                <w:lang w:val="en-US" w:eastAsia="zh-CN" w:bidi="ar"/>
              </w:rPr>
              <w:t>年维保费</w:t>
            </w:r>
            <w:r>
              <w:rPr>
                <w:rFonts w:hint="eastAsia" w:ascii="仿宋" w:hAnsi="仿宋" w:eastAsia="仿宋" w:cs="仿宋"/>
                <w:i w:val="0"/>
                <w:iCs w:val="0"/>
                <w:color w:val="000000"/>
                <w:kern w:val="0"/>
                <w:sz w:val="28"/>
                <w:szCs w:val="28"/>
                <w:u w:val="none"/>
                <w:lang w:val="en-US" w:eastAsia="zh-CN" w:bidi="ar"/>
              </w:rPr>
              <w:br w:type="textWrapping"/>
            </w:r>
            <w:r>
              <w:rPr>
                <w:rFonts w:hint="eastAsia" w:ascii="仿宋" w:hAnsi="仿宋" w:eastAsia="仿宋" w:cs="仿宋"/>
                <w:i w:val="0"/>
                <w:iCs w:val="0"/>
                <w:color w:val="000000"/>
                <w:kern w:val="0"/>
                <w:sz w:val="28"/>
                <w:szCs w:val="28"/>
                <w:u w:val="none"/>
                <w:lang w:val="en-US" w:eastAsia="zh-CN" w:bidi="ar"/>
              </w:rPr>
              <w:t>（元）</w:t>
            </w:r>
          </w:p>
        </w:tc>
        <w:tc>
          <w:tcPr>
            <w:tcW w:w="0" w:type="auto"/>
            <w:tcBorders>
              <w:tl2br w:val="nil"/>
              <w:tr2bl w:val="nil"/>
            </w:tcBorders>
            <w:shd w:val="clear" w:color="auto" w:fill="auto"/>
            <w:vAlign w:val="center"/>
          </w:tcPr>
          <w:p w14:paraId="760E0CC8">
            <w:pPr>
              <w:keepNext w:val="0"/>
              <w:keepLines w:val="0"/>
              <w:widowControl/>
              <w:suppressLineNumbers w:val="0"/>
              <w:jc w:val="center"/>
              <w:textAlignment w:val="center"/>
              <w:rPr>
                <w:rFonts w:hint="eastAsia" w:ascii="仿宋" w:hAnsi="仿宋" w:eastAsia="仿宋" w:cs="仿宋"/>
                <w:b w:val="0"/>
                <w:bCs w:val="0"/>
                <w:kern w:val="2"/>
                <w:sz w:val="28"/>
                <w:szCs w:val="28"/>
                <w:lang w:val="en-US" w:eastAsia="zh-CN" w:bidi="ar-SA"/>
              </w:rPr>
            </w:pPr>
            <w:r>
              <w:rPr>
                <w:rFonts w:hint="eastAsia" w:ascii="仿宋" w:hAnsi="仿宋" w:eastAsia="仿宋" w:cs="仿宋"/>
                <w:i w:val="0"/>
                <w:iCs w:val="0"/>
                <w:color w:val="000000"/>
                <w:kern w:val="0"/>
                <w:sz w:val="28"/>
                <w:szCs w:val="28"/>
                <w:u w:val="none"/>
                <w:lang w:val="en-US" w:eastAsia="zh-CN" w:bidi="ar"/>
              </w:rPr>
              <w:t>备注</w:t>
            </w:r>
          </w:p>
        </w:tc>
      </w:tr>
      <w:tr w14:paraId="4B98E93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00" w:hRule="atLeast"/>
          <w:jc w:val="center"/>
        </w:trPr>
        <w:tc>
          <w:tcPr>
            <w:tcW w:w="0" w:type="auto"/>
            <w:tcBorders>
              <w:tl2br w:val="nil"/>
              <w:tr2bl w:val="nil"/>
            </w:tcBorders>
            <w:shd w:val="clear" w:color="auto" w:fill="auto"/>
            <w:vAlign w:val="center"/>
          </w:tcPr>
          <w:p w14:paraId="5354C4D5">
            <w:pPr>
              <w:bidi w:val="0"/>
              <w:jc w:val="center"/>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sz w:val="28"/>
                <w:szCs w:val="28"/>
                <w:lang w:val="en-US" w:eastAsia="zh-CN"/>
              </w:rPr>
              <w:t>1668A区</w:t>
            </w:r>
          </w:p>
        </w:tc>
        <w:tc>
          <w:tcPr>
            <w:tcW w:w="0" w:type="auto"/>
            <w:tcBorders>
              <w:tl2br w:val="nil"/>
              <w:tr2bl w:val="nil"/>
            </w:tcBorders>
            <w:shd w:val="clear" w:color="auto" w:fill="auto"/>
            <w:vAlign w:val="top"/>
          </w:tcPr>
          <w:p w14:paraId="5F36C4D8">
            <w:pPr>
              <w:bidi w:val="0"/>
              <w:jc w:val="center"/>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sz w:val="28"/>
                <w:szCs w:val="28"/>
                <w:lang w:val="en-US" w:eastAsia="zh-CN"/>
              </w:rPr>
              <w:t>扶梯</w:t>
            </w:r>
          </w:p>
        </w:tc>
        <w:tc>
          <w:tcPr>
            <w:tcW w:w="0" w:type="auto"/>
            <w:tcBorders>
              <w:tl2br w:val="nil"/>
              <w:tr2bl w:val="nil"/>
            </w:tcBorders>
            <w:shd w:val="clear" w:color="auto" w:fill="auto"/>
            <w:vAlign w:val="center"/>
          </w:tcPr>
          <w:p w14:paraId="3EF18B8C">
            <w:pPr>
              <w:bidi w:val="0"/>
              <w:jc w:val="center"/>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sz w:val="28"/>
                <w:szCs w:val="28"/>
                <w:lang w:val="en-US" w:eastAsia="zh-CN"/>
              </w:rPr>
              <w:t>2</w:t>
            </w:r>
          </w:p>
        </w:tc>
        <w:tc>
          <w:tcPr>
            <w:tcW w:w="1465" w:type="dxa"/>
            <w:tcBorders>
              <w:tl2br w:val="nil"/>
              <w:tr2bl w:val="nil"/>
            </w:tcBorders>
            <w:shd w:val="clear" w:color="auto" w:fill="auto"/>
          </w:tcPr>
          <w:p w14:paraId="59D73882">
            <w:pPr>
              <w:jc w:val="center"/>
              <w:rPr>
                <w:rFonts w:hint="eastAsia" w:ascii="仿宋" w:hAnsi="仿宋" w:eastAsia="仿宋" w:cs="仿宋"/>
                <w:b w:val="0"/>
                <w:bCs w:val="0"/>
                <w:kern w:val="2"/>
                <w:sz w:val="28"/>
                <w:szCs w:val="28"/>
                <w:lang w:val="en-US" w:eastAsia="zh-CN" w:bidi="ar-SA"/>
              </w:rPr>
            </w:pPr>
          </w:p>
        </w:tc>
        <w:tc>
          <w:tcPr>
            <w:tcW w:w="1530" w:type="dxa"/>
            <w:tcBorders>
              <w:tl2br w:val="nil"/>
              <w:tr2bl w:val="nil"/>
            </w:tcBorders>
            <w:shd w:val="clear" w:color="auto" w:fill="auto"/>
            <w:vAlign w:val="center"/>
          </w:tcPr>
          <w:p w14:paraId="059620EF">
            <w:pPr>
              <w:keepNext w:val="0"/>
              <w:keepLines w:val="0"/>
              <w:widowControl/>
              <w:suppressLineNumbers w:val="0"/>
              <w:jc w:val="center"/>
              <w:textAlignment w:val="center"/>
              <w:rPr>
                <w:rFonts w:hint="eastAsia" w:ascii="仿宋" w:hAnsi="仿宋" w:eastAsia="仿宋" w:cs="仿宋"/>
                <w:b w:val="0"/>
                <w:bCs w:val="0"/>
                <w:kern w:val="2"/>
                <w:sz w:val="28"/>
                <w:szCs w:val="28"/>
                <w:lang w:val="en-US" w:eastAsia="zh-CN" w:bidi="ar-SA"/>
              </w:rPr>
            </w:pPr>
            <w:r>
              <w:rPr>
                <w:rFonts w:hint="eastAsia" w:ascii="仿宋" w:hAnsi="仿宋" w:eastAsia="仿宋" w:cs="仿宋"/>
                <w:i w:val="0"/>
                <w:iCs w:val="0"/>
                <w:color w:val="000000"/>
                <w:kern w:val="0"/>
                <w:sz w:val="28"/>
                <w:szCs w:val="28"/>
                <w:u w:val="none"/>
                <w:lang w:val="en-US" w:eastAsia="zh-CN" w:bidi="ar"/>
              </w:rPr>
              <w:t>2026.10.1</w:t>
            </w:r>
          </w:p>
        </w:tc>
        <w:tc>
          <w:tcPr>
            <w:tcW w:w="0" w:type="auto"/>
            <w:tcBorders>
              <w:tl2br w:val="nil"/>
              <w:tr2bl w:val="nil"/>
            </w:tcBorders>
            <w:shd w:val="clear" w:color="auto" w:fill="auto"/>
            <w:vAlign w:val="center"/>
          </w:tcPr>
          <w:p w14:paraId="6C699E17">
            <w:pPr>
              <w:keepNext w:val="0"/>
              <w:keepLines w:val="0"/>
              <w:widowControl/>
              <w:suppressLineNumbers w:val="0"/>
              <w:jc w:val="center"/>
              <w:textAlignment w:val="center"/>
              <w:rPr>
                <w:rFonts w:hint="eastAsia" w:ascii="仿宋" w:hAnsi="仿宋" w:eastAsia="仿宋" w:cs="仿宋"/>
                <w:b w:val="0"/>
                <w:bCs w:val="0"/>
                <w:kern w:val="2"/>
                <w:sz w:val="28"/>
                <w:szCs w:val="28"/>
                <w:lang w:val="en-US" w:eastAsia="zh-CN" w:bidi="ar-SA"/>
              </w:rPr>
            </w:pPr>
            <w:r>
              <w:rPr>
                <w:rFonts w:hint="eastAsia" w:ascii="仿宋" w:hAnsi="仿宋" w:eastAsia="仿宋" w:cs="仿宋"/>
                <w:i w:val="0"/>
                <w:iCs w:val="0"/>
                <w:color w:val="000000"/>
                <w:kern w:val="0"/>
                <w:sz w:val="28"/>
                <w:szCs w:val="28"/>
                <w:u w:val="none"/>
                <w:lang w:val="en-US" w:eastAsia="zh-CN" w:bidi="ar"/>
              </w:rPr>
              <w:t>2027.9.30</w:t>
            </w:r>
          </w:p>
        </w:tc>
        <w:tc>
          <w:tcPr>
            <w:tcW w:w="0" w:type="auto"/>
            <w:tcBorders>
              <w:tl2br w:val="nil"/>
              <w:tr2bl w:val="nil"/>
            </w:tcBorders>
            <w:shd w:val="clear" w:color="auto" w:fill="auto"/>
          </w:tcPr>
          <w:p w14:paraId="792CCF49">
            <w:pPr>
              <w:jc w:val="center"/>
              <w:rPr>
                <w:rFonts w:hint="eastAsia" w:ascii="仿宋" w:hAnsi="仿宋" w:eastAsia="仿宋" w:cs="仿宋"/>
                <w:b w:val="0"/>
                <w:bCs w:val="0"/>
                <w:kern w:val="2"/>
                <w:sz w:val="28"/>
                <w:szCs w:val="28"/>
                <w:lang w:val="en-US" w:eastAsia="zh-CN" w:bidi="ar-SA"/>
              </w:rPr>
            </w:pPr>
          </w:p>
        </w:tc>
        <w:tc>
          <w:tcPr>
            <w:tcW w:w="0" w:type="auto"/>
            <w:tcBorders>
              <w:tl2br w:val="nil"/>
              <w:tr2bl w:val="nil"/>
            </w:tcBorders>
            <w:shd w:val="clear" w:color="auto" w:fill="auto"/>
            <w:vAlign w:val="center"/>
          </w:tcPr>
          <w:p w14:paraId="19D5A5C3">
            <w:pPr>
              <w:bidi w:val="0"/>
              <w:jc w:val="center"/>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sz w:val="28"/>
                <w:szCs w:val="28"/>
                <w:lang w:val="en-US" w:eastAsia="zh-CN"/>
              </w:rPr>
              <w:t>A6地铁</w:t>
            </w:r>
          </w:p>
        </w:tc>
      </w:tr>
      <w:tr w14:paraId="6CA21D2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00" w:hRule="atLeast"/>
          <w:jc w:val="center"/>
        </w:trPr>
        <w:tc>
          <w:tcPr>
            <w:tcW w:w="0" w:type="auto"/>
            <w:tcBorders>
              <w:tl2br w:val="nil"/>
              <w:tr2bl w:val="nil"/>
            </w:tcBorders>
            <w:shd w:val="clear" w:color="auto" w:fill="auto"/>
            <w:vAlign w:val="center"/>
          </w:tcPr>
          <w:p w14:paraId="16CEDD59">
            <w:pPr>
              <w:bidi w:val="0"/>
              <w:jc w:val="center"/>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sz w:val="28"/>
                <w:szCs w:val="28"/>
                <w:lang w:val="en-US" w:eastAsia="zh-CN"/>
              </w:rPr>
              <w:t>1668A区</w:t>
            </w:r>
          </w:p>
        </w:tc>
        <w:tc>
          <w:tcPr>
            <w:tcW w:w="0" w:type="auto"/>
            <w:tcBorders>
              <w:tl2br w:val="nil"/>
              <w:tr2bl w:val="nil"/>
            </w:tcBorders>
            <w:shd w:val="clear" w:color="auto" w:fill="auto"/>
            <w:vAlign w:val="top"/>
          </w:tcPr>
          <w:p w14:paraId="7AE32DB1">
            <w:pPr>
              <w:bidi w:val="0"/>
              <w:jc w:val="center"/>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sz w:val="28"/>
                <w:szCs w:val="28"/>
                <w:lang w:val="en-US" w:eastAsia="zh-CN"/>
              </w:rPr>
              <w:t>扶梯</w:t>
            </w:r>
          </w:p>
        </w:tc>
        <w:tc>
          <w:tcPr>
            <w:tcW w:w="0" w:type="auto"/>
            <w:tcBorders>
              <w:tl2br w:val="nil"/>
              <w:tr2bl w:val="nil"/>
            </w:tcBorders>
            <w:shd w:val="clear" w:color="auto" w:fill="auto"/>
            <w:vAlign w:val="center"/>
          </w:tcPr>
          <w:p w14:paraId="61C44BA3">
            <w:pPr>
              <w:bidi w:val="0"/>
              <w:jc w:val="center"/>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sz w:val="28"/>
                <w:szCs w:val="28"/>
                <w:lang w:val="en-US" w:eastAsia="zh-CN"/>
              </w:rPr>
              <w:t>8</w:t>
            </w:r>
          </w:p>
        </w:tc>
        <w:tc>
          <w:tcPr>
            <w:tcW w:w="1465" w:type="dxa"/>
            <w:tcBorders>
              <w:tl2br w:val="nil"/>
              <w:tr2bl w:val="nil"/>
            </w:tcBorders>
            <w:shd w:val="clear" w:color="auto" w:fill="auto"/>
          </w:tcPr>
          <w:p w14:paraId="11A96F0C">
            <w:pPr>
              <w:jc w:val="center"/>
              <w:rPr>
                <w:rFonts w:hint="eastAsia" w:ascii="仿宋" w:hAnsi="仿宋" w:eastAsia="仿宋" w:cs="仿宋"/>
                <w:b w:val="0"/>
                <w:bCs w:val="0"/>
                <w:kern w:val="2"/>
                <w:sz w:val="28"/>
                <w:szCs w:val="28"/>
                <w:lang w:val="en-US" w:eastAsia="zh-CN" w:bidi="ar-SA"/>
              </w:rPr>
            </w:pPr>
          </w:p>
        </w:tc>
        <w:tc>
          <w:tcPr>
            <w:tcW w:w="1530" w:type="dxa"/>
            <w:tcBorders>
              <w:tl2br w:val="nil"/>
              <w:tr2bl w:val="nil"/>
            </w:tcBorders>
            <w:shd w:val="clear" w:color="auto" w:fill="auto"/>
            <w:vAlign w:val="center"/>
          </w:tcPr>
          <w:p w14:paraId="05708E54">
            <w:pPr>
              <w:keepNext w:val="0"/>
              <w:keepLines w:val="0"/>
              <w:widowControl/>
              <w:suppressLineNumbers w:val="0"/>
              <w:jc w:val="center"/>
              <w:textAlignment w:val="center"/>
              <w:rPr>
                <w:rFonts w:hint="eastAsia" w:ascii="仿宋" w:hAnsi="仿宋" w:eastAsia="仿宋" w:cs="仿宋"/>
                <w:b w:val="0"/>
                <w:bCs w:val="0"/>
                <w:kern w:val="2"/>
                <w:sz w:val="28"/>
                <w:szCs w:val="28"/>
                <w:lang w:val="en-US" w:eastAsia="zh-CN" w:bidi="ar-SA"/>
              </w:rPr>
            </w:pPr>
            <w:r>
              <w:rPr>
                <w:rFonts w:hint="eastAsia" w:ascii="仿宋" w:hAnsi="仿宋" w:eastAsia="仿宋" w:cs="仿宋"/>
                <w:i w:val="0"/>
                <w:iCs w:val="0"/>
                <w:color w:val="000000"/>
                <w:kern w:val="0"/>
                <w:sz w:val="28"/>
                <w:szCs w:val="28"/>
                <w:u w:val="none"/>
                <w:lang w:val="en-US" w:eastAsia="zh-CN" w:bidi="ar"/>
              </w:rPr>
              <w:t>2026.10.1</w:t>
            </w:r>
          </w:p>
        </w:tc>
        <w:tc>
          <w:tcPr>
            <w:tcW w:w="0" w:type="auto"/>
            <w:tcBorders>
              <w:tl2br w:val="nil"/>
              <w:tr2bl w:val="nil"/>
            </w:tcBorders>
            <w:shd w:val="clear" w:color="auto" w:fill="auto"/>
            <w:vAlign w:val="center"/>
          </w:tcPr>
          <w:p w14:paraId="2DB07839">
            <w:pPr>
              <w:keepNext w:val="0"/>
              <w:keepLines w:val="0"/>
              <w:widowControl/>
              <w:suppressLineNumbers w:val="0"/>
              <w:jc w:val="center"/>
              <w:textAlignment w:val="center"/>
              <w:rPr>
                <w:rFonts w:hint="eastAsia" w:ascii="仿宋" w:hAnsi="仿宋" w:eastAsia="仿宋" w:cs="仿宋"/>
                <w:b w:val="0"/>
                <w:bCs w:val="0"/>
                <w:kern w:val="2"/>
                <w:sz w:val="28"/>
                <w:szCs w:val="28"/>
                <w:lang w:val="en-US" w:eastAsia="zh-CN" w:bidi="ar-SA"/>
              </w:rPr>
            </w:pPr>
            <w:r>
              <w:rPr>
                <w:rFonts w:hint="eastAsia" w:ascii="仿宋" w:hAnsi="仿宋" w:eastAsia="仿宋" w:cs="仿宋"/>
                <w:i w:val="0"/>
                <w:iCs w:val="0"/>
                <w:color w:val="000000"/>
                <w:kern w:val="0"/>
                <w:sz w:val="28"/>
                <w:szCs w:val="28"/>
                <w:u w:val="none"/>
                <w:lang w:val="en-US" w:eastAsia="zh-CN" w:bidi="ar"/>
              </w:rPr>
              <w:t>2027.9.30</w:t>
            </w:r>
          </w:p>
        </w:tc>
        <w:tc>
          <w:tcPr>
            <w:tcW w:w="0" w:type="auto"/>
            <w:tcBorders>
              <w:tl2br w:val="nil"/>
              <w:tr2bl w:val="nil"/>
            </w:tcBorders>
            <w:shd w:val="clear" w:color="auto" w:fill="auto"/>
          </w:tcPr>
          <w:p w14:paraId="15E916D1">
            <w:pPr>
              <w:jc w:val="center"/>
              <w:rPr>
                <w:rFonts w:hint="eastAsia" w:ascii="仿宋" w:hAnsi="仿宋" w:eastAsia="仿宋" w:cs="仿宋"/>
                <w:b w:val="0"/>
                <w:bCs w:val="0"/>
                <w:kern w:val="2"/>
                <w:sz w:val="28"/>
                <w:szCs w:val="28"/>
                <w:lang w:val="en-US" w:eastAsia="zh-CN" w:bidi="ar-SA"/>
              </w:rPr>
            </w:pPr>
          </w:p>
        </w:tc>
        <w:tc>
          <w:tcPr>
            <w:tcW w:w="0" w:type="auto"/>
            <w:tcBorders>
              <w:tl2br w:val="nil"/>
              <w:tr2bl w:val="nil"/>
            </w:tcBorders>
            <w:shd w:val="clear" w:color="auto" w:fill="auto"/>
            <w:vAlign w:val="center"/>
          </w:tcPr>
          <w:p w14:paraId="5C07439E">
            <w:pPr>
              <w:bidi w:val="0"/>
              <w:jc w:val="center"/>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sz w:val="28"/>
                <w:szCs w:val="28"/>
                <w:lang w:val="en-US" w:eastAsia="zh-CN"/>
              </w:rPr>
              <w:t>A5A6楼</w:t>
            </w:r>
          </w:p>
        </w:tc>
      </w:tr>
      <w:tr w14:paraId="35CDF53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00" w:hRule="atLeast"/>
          <w:jc w:val="center"/>
        </w:trPr>
        <w:tc>
          <w:tcPr>
            <w:tcW w:w="0" w:type="auto"/>
            <w:tcBorders>
              <w:tl2br w:val="nil"/>
              <w:tr2bl w:val="nil"/>
            </w:tcBorders>
            <w:shd w:val="clear" w:color="auto" w:fill="auto"/>
            <w:vAlign w:val="center"/>
          </w:tcPr>
          <w:p w14:paraId="20142613">
            <w:pPr>
              <w:bidi w:val="0"/>
              <w:jc w:val="center"/>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sz w:val="28"/>
                <w:szCs w:val="28"/>
                <w:lang w:val="en-US" w:eastAsia="zh-CN"/>
              </w:rPr>
              <w:t>1668A区</w:t>
            </w:r>
          </w:p>
        </w:tc>
        <w:tc>
          <w:tcPr>
            <w:tcW w:w="0" w:type="auto"/>
            <w:tcBorders>
              <w:tl2br w:val="nil"/>
              <w:tr2bl w:val="nil"/>
            </w:tcBorders>
            <w:shd w:val="clear" w:color="auto" w:fill="auto"/>
            <w:vAlign w:val="center"/>
          </w:tcPr>
          <w:p w14:paraId="255A8DA6">
            <w:pPr>
              <w:bidi w:val="0"/>
              <w:jc w:val="center"/>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sz w:val="28"/>
                <w:szCs w:val="28"/>
                <w:lang w:val="en-US" w:eastAsia="zh-CN"/>
              </w:rPr>
              <w:t>直梯</w:t>
            </w:r>
          </w:p>
        </w:tc>
        <w:tc>
          <w:tcPr>
            <w:tcW w:w="0" w:type="auto"/>
            <w:tcBorders>
              <w:tl2br w:val="nil"/>
              <w:tr2bl w:val="nil"/>
            </w:tcBorders>
            <w:shd w:val="clear" w:color="auto" w:fill="auto"/>
            <w:vAlign w:val="center"/>
          </w:tcPr>
          <w:p w14:paraId="32FB2F2C">
            <w:pPr>
              <w:bidi w:val="0"/>
              <w:jc w:val="center"/>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sz w:val="28"/>
                <w:szCs w:val="28"/>
                <w:lang w:val="en-US" w:eastAsia="zh-CN"/>
              </w:rPr>
              <w:t>7</w:t>
            </w:r>
          </w:p>
        </w:tc>
        <w:tc>
          <w:tcPr>
            <w:tcW w:w="1465" w:type="dxa"/>
            <w:tcBorders>
              <w:tl2br w:val="nil"/>
              <w:tr2bl w:val="nil"/>
            </w:tcBorders>
            <w:shd w:val="clear" w:color="auto" w:fill="auto"/>
          </w:tcPr>
          <w:p w14:paraId="57513109">
            <w:pPr>
              <w:jc w:val="center"/>
              <w:rPr>
                <w:rFonts w:hint="eastAsia" w:ascii="仿宋" w:hAnsi="仿宋" w:eastAsia="仿宋" w:cs="仿宋"/>
                <w:b w:val="0"/>
                <w:bCs w:val="0"/>
                <w:kern w:val="2"/>
                <w:sz w:val="28"/>
                <w:szCs w:val="28"/>
                <w:lang w:val="en-US" w:eastAsia="zh-CN" w:bidi="ar-SA"/>
              </w:rPr>
            </w:pPr>
          </w:p>
        </w:tc>
        <w:tc>
          <w:tcPr>
            <w:tcW w:w="1530" w:type="dxa"/>
            <w:tcBorders>
              <w:tl2br w:val="nil"/>
              <w:tr2bl w:val="nil"/>
            </w:tcBorders>
            <w:shd w:val="clear" w:color="auto" w:fill="auto"/>
            <w:vAlign w:val="center"/>
          </w:tcPr>
          <w:p w14:paraId="6DF345EF">
            <w:pPr>
              <w:keepNext w:val="0"/>
              <w:keepLines w:val="0"/>
              <w:widowControl/>
              <w:suppressLineNumbers w:val="0"/>
              <w:jc w:val="center"/>
              <w:textAlignment w:val="center"/>
              <w:rPr>
                <w:rFonts w:hint="eastAsia" w:ascii="仿宋" w:hAnsi="仿宋" w:eastAsia="仿宋" w:cs="仿宋"/>
                <w:b w:val="0"/>
                <w:bCs w:val="0"/>
                <w:kern w:val="2"/>
                <w:sz w:val="28"/>
                <w:szCs w:val="28"/>
                <w:lang w:val="en-US" w:eastAsia="zh-CN" w:bidi="ar-SA"/>
              </w:rPr>
            </w:pPr>
            <w:r>
              <w:rPr>
                <w:rFonts w:hint="eastAsia" w:ascii="仿宋" w:hAnsi="仿宋" w:eastAsia="仿宋" w:cs="仿宋"/>
                <w:i w:val="0"/>
                <w:iCs w:val="0"/>
                <w:color w:val="000000"/>
                <w:kern w:val="0"/>
                <w:sz w:val="28"/>
                <w:szCs w:val="28"/>
                <w:u w:val="none"/>
                <w:lang w:val="en-US" w:eastAsia="zh-CN" w:bidi="ar"/>
              </w:rPr>
              <w:t>2026.10.1</w:t>
            </w:r>
          </w:p>
        </w:tc>
        <w:tc>
          <w:tcPr>
            <w:tcW w:w="0" w:type="auto"/>
            <w:tcBorders>
              <w:tl2br w:val="nil"/>
              <w:tr2bl w:val="nil"/>
            </w:tcBorders>
            <w:shd w:val="clear" w:color="auto" w:fill="auto"/>
            <w:vAlign w:val="center"/>
          </w:tcPr>
          <w:p w14:paraId="616C41BB">
            <w:pPr>
              <w:keepNext w:val="0"/>
              <w:keepLines w:val="0"/>
              <w:widowControl/>
              <w:suppressLineNumbers w:val="0"/>
              <w:jc w:val="center"/>
              <w:textAlignment w:val="center"/>
              <w:rPr>
                <w:rFonts w:hint="eastAsia" w:ascii="仿宋" w:hAnsi="仿宋" w:eastAsia="仿宋" w:cs="仿宋"/>
                <w:b w:val="0"/>
                <w:bCs w:val="0"/>
                <w:kern w:val="2"/>
                <w:sz w:val="28"/>
                <w:szCs w:val="28"/>
                <w:lang w:val="en-US" w:eastAsia="zh-CN" w:bidi="ar-SA"/>
              </w:rPr>
            </w:pPr>
            <w:r>
              <w:rPr>
                <w:rFonts w:hint="eastAsia" w:ascii="仿宋" w:hAnsi="仿宋" w:eastAsia="仿宋" w:cs="仿宋"/>
                <w:i w:val="0"/>
                <w:iCs w:val="0"/>
                <w:color w:val="000000"/>
                <w:kern w:val="0"/>
                <w:sz w:val="28"/>
                <w:szCs w:val="28"/>
                <w:u w:val="none"/>
                <w:lang w:val="en-US" w:eastAsia="zh-CN" w:bidi="ar"/>
              </w:rPr>
              <w:t>2027.9.30</w:t>
            </w:r>
          </w:p>
        </w:tc>
        <w:tc>
          <w:tcPr>
            <w:tcW w:w="0" w:type="auto"/>
            <w:tcBorders>
              <w:tl2br w:val="nil"/>
              <w:tr2bl w:val="nil"/>
            </w:tcBorders>
            <w:shd w:val="clear" w:color="auto" w:fill="auto"/>
          </w:tcPr>
          <w:p w14:paraId="205223F2">
            <w:pPr>
              <w:jc w:val="center"/>
              <w:rPr>
                <w:rFonts w:hint="eastAsia" w:ascii="仿宋" w:hAnsi="仿宋" w:eastAsia="仿宋" w:cs="仿宋"/>
                <w:b w:val="0"/>
                <w:bCs w:val="0"/>
                <w:kern w:val="2"/>
                <w:sz w:val="28"/>
                <w:szCs w:val="28"/>
                <w:lang w:val="en-US" w:eastAsia="zh-CN" w:bidi="ar-SA"/>
              </w:rPr>
            </w:pPr>
          </w:p>
        </w:tc>
        <w:tc>
          <w:tcPr>
            <w:tcW w:w="0" w:type="auto"/>
            <w:tcBorders>
              <w:tl2br w:val="nil"/>
              <w:tr2bl w:val="nil"/>
            </w:tcBorders>
            <w:shd w:val="clear" w:color="auto" w:fill="auto"/>
            <w:vAlign w:val="center"/>
          </w:tcPr>
          <w:p w14:paraId="040974B8">
            <w:pPr>
              <w:bidi w:val="0"/>
              <w:jc w:val="center"/>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sz w:val="28"/>
                <w:szCs w:val="28"/>
                <w:lang w:val="en-US" w:eastAsia="zh-CN"/>
              </w:rPr>
              <w:t>A5A6楼</w:t>
            </w:r>
          </w:p>
        </w:tc>
      </w:tr>
      <w:tr w14:paraId="0D7832B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00" w:hRule="atLeast"/>
          <w:jc w:val="center"/>
        </w:trPr>
        <w:tc>
          <w:tcPr>
            <w:tcW w:w="0" w:type="auto"/>
            <w:tcBorders>
              <w:tl2br w:val="nil"/>
              <w:tr2bl w:val="nil"/>
            </w:tcBorders>
            <w:shd w:val="clear" w:color="auto" w:fill="auto"/>
            <w:vAlign w:val="center"/>
          </w:tcPr>
          <w:p w14:paraId="7C914E00">
            <w:pPr>
              <w:bidi w:val="0"/>
              <w:jc w:val="center"/>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sz w:val="28"/>
                <w:szCs w:val="28"/>
                <w:lang w:val="en-US" w:eastAsia="zh-CN"/>
              </w:rPr>
              <w:t>合计（台）</w:t>
            </w:r>
          </w:p>
        </w:tc>
        <w:tc>
          <w:tcPr>
            <w:tcW w:w="0" w:type="auto"/>
            <w:tcBorders>
              <w:tl2br w:val="nil"/>
              <w:tr2bl w:val="nil"/>
            </w:tcBorders>
            <w:shd w:val="clear" w:color="auto" w:fill="auto"/>
            <w:vAlign w:val="center"/>
          </w:tcPr>
          <w:p w14:paraId="42A1CA5B">
            <w:pPr>
              <w:bidi w:val="0"/>
              <w:jc w:val="center"/>
              <w:rPr>
                <w:rFonts w:hint="eastAsia" w:ascii="仿宋_GB2312" w:hAnsi="仿宋_GB2312" w:eastAsia="仿宋_GB2312" w:cs="仿宋_GB2312"/>
                <w:kern w:val="2"/>
                <w:sz w:val="28"/>
                <w:szCs w:val="28"/>
                <w:lang w:val="en-US" w:eastAsia="zh-CN" w:bidi="ar-SA"/>
              </w:rPr>
            </w:pPr>
          </w:p>
        </w:tc>
        <w:tc>
          <w:tcPr>
            <w:tcW w:w="0" w:type="auto"/>
            <w:tcBorders>
              <w:tl2br w:val="nil"/>
              <w:tr2bl w:val="nil"/>
            </w:tcBorders>
            <w:shd w:val="clear" w:color="auto" w:fill="auto"/>
            <w:vAlign w:val="center"/>
          </w:tcPr>
          <w:p w14:paraId="504B09E0">
            <w:pPr>
              <w:bidi w:val="0"/>
              <w:jc w:val="center"/>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fldChar w:fldCharType="begin"/>
            </w:r>
            <w:r>
              <w:rPr>
                <w:rFonts w:hint="eastAsia" w:ascii="仿宋_GB2312" w:hAnsi="仿宋_GB2312" w:eastAsia="仿宋_GB2312" w:cs="仿宋_GB2312"/>
                <w:kern w:val="2"/>
                <w:sz w:val="28"/>
                <w:szCs w:val="28"/>
                <w:lang w:val="en-US" w:eastAsia="zh-CN" w:bidi="ar-SA"/>
              </w:rPr>
              <w:instrText xml:space="preserve"> = sum(C3:C20) \* MERGEFORMAT </w:instrText>
            </w:r>
            <w:r>
              <w:rPr>
                <w:rFonts w:hint="eastAsia" w:ascii="仿宋_GB2312" w:hAnsi="仿宋_GB2312" w:eastAsia="仿宋_GB2312" w:cs="仿宋_GB2312"/>
                <w:kern w:val="2"/>
                <w:sz w:val="28"/>
                <w:szCs w:val="28"/>
                <w:lang w:val="en-US" w:eastAsia="zh-CN" w:bidi="ar-SA"/>
              </w:rPr>
              <w:fldChar w:fldCharType="separate"/>
            </w:r>
            <w:r>
              <w:rPr>
                <w:rFonts w:hint="eastAsia" w:ascii="仿宋_GB2312" w:hAnsi="仿宋_GB2312" w:eastAsia="仿宋_GB2312" w:cs="仿宋_GB2312"/>
                <w:kern w:val="2"/>
                <w:sz w:val="28"/>
                <w:szCs w:val="28"/>
                <w:lang w:val="en-US" w:eastAsia="zh-CN" w:bidi="ar-SA"/>
              </w:rPr>
              <w:t>283</w:t>
            </w:r>
            <w:r>
              <w:rPr>
                <w:rFonts w:hint="eastAsia" w:ascii="仿宋_GB2312" w:hAnsi="仿宋_GB2312" w:eastAsia="仿宋_GB2312" w:cs="仿宋_GB2312"/>
                <w:kern w:val="2"/>
                <w:sz w:val="28"/>
                <w:szCs w:val="28"/>
                <w:lang w:val="en-US" w:eastAsia="zh-CN" w:bidi="ar-SA"/>
              </w:rPr>
              <w:fldChar w:fldCharType="end"/>
            </w:r>
          </w:p>
        </w:tc>
        <w:tc>
          <w:tcPr>
            <w:tcW w:w="1465" w:type="dxa"/>
            <w:tcBorders>
              <w:tl2br w:val="nil"/>
              <w:tr2bl w:val="nil"/>
            </w:tcBorders>
            <w:shd w:val="clear" w:color="auto" w:fill="auto"/>
          </w:tcPr>
          <w:p w14:paraId="5CE273B8">
            <w:pPr>
              <w:jc w:val="center"/>
              <w:rPr>
                <w:rFonts w:hint="eastAsia" w:ascii="仿宋" w:hAnsi="仿宋" w:eastAsia="仿宋" w:cs="仿宋"/>
                <w:b w:val="0"/>
                <w:bCs w:val="0"/>
                <w:kern w:val="2"/>
                <w:sz w:val="28"/>
                <w:szCs w:val="28"/>
                <w:lang w:val="en-US" w:eastAsia="zh-CN" w:bidi="ar-SA"/>
              </w:rPr>
            </w:pPr>
          </w:p>
        </w:tc>
        <w:tc>
          <w:tcPr>
            <w:tcW w:w="1530" w:type="dxa"/>
            <w:tcBorders>
              <w:tl2br w:val="nil"/>
              <w:tr2bl w:val="nil"/>
            </w:tcBorders>
            <w:shd w:val="clear" w:color="auto" w:fill="auto"/>
          </w:tcPr>
          <w:p w14:paraId="78CA4403">
            <w:pPr>
              <w:keepNext w:val="0"/>
              <w:keepLines w:val="0"/>
              <w:widowControl/>
              <w:suppressLineNumbers w:val="0"/>
              <w:jc w:val="center"/>
              <w:textAlignment w:val="center"/>
              <w:rPr>
                <w:rFonts w:hint="eastAsia" w:ascii="仿宋" w:hAnsi="仿宋" w:eastAsia="仿宋" w:cs="仿宋"/>
                <w:i w:val="0"/>
                <w:iCs w:val="0"/>
                <w:color w:val="000000"/>
                <w:kern w:val="0"/>
                <w:sz w:val="28"/>
                <w:szCs w:val="28"/>
                <w:u w:val="none"/>
                <w:lang w:val="en-US" w:eastAsia="zh-CN" w:bidi="ar"/>
              </w:rPr>
            </w:pPr>
          </w:p>
        </w:tc>
        <w:tc>
          <w:tcPr>
            <w:tcW w:w="0" w:type="auto"/>
            <w:tcBorders>
              <w:tl2br w:val="nil"/>
              <w:tr2bl w:val="nil"/>
            </w:tcBorders>
            <w:shd w:val="clear" w:color="auto" w:fill="auto"/>
          </w:tcPr>
          <w:p w14:paraId="7F284BDD">
            <w:pPr>
              <w:keepNext w:val="0"/>
              <w:keepLines w:val="0"/>
              <w:widowControl/>
              <w:suppressLineNumbers w:val="0"/>
              <w:jc w:val="center"/>
              <w:textAlignment w:val="center"/>
              <w:rPr>
                <w:rFonts w:hint="eastAsia" w:ascii="仿宋" w:hAnsi="仿宋" w:eastAsia="仿宋" w:cs="仿宋"/>
                <w:i w:val="0"/>
                <w:iCs w:val="0"/>
                <w:color w:val="000000"/>
                <w:kern w:val="0"/>
                <w:sz w:val="28"/>
                <w:szCs w:val="28"/>
                <w:u w:val="none"/>
                <w:lang w:val="en-US" w:eastAsia="zh-CN" w:bidi="ar"/>
              </w:rPr>
            </w:pPr>
          </w:p>
        </w:tc>
        <w:tc>
          <w:tcPr>
            <w:tcW w:w="0" w:type="auto"/>
            <w:tcBorders>
              <w:tl2br w:val="nil"/>
              <w:tr2bl w:val="nil"/>
            </w:tcBorders>
            <w:shd w:val="clear" w:color="auto" w:fill="auto"/>
          </w:tcPr>
          <w:p w14:paraId="7DD9ADF1">
            <w:pPr>
              <w:jc w:val="center"/>
              <w:rPr>
                <w:rFonts w:hint="eastAsia" w:ascii="仿宋" w:hAnsi="仿宋" w:eastAsia="仿宋" w:cs="仿宋"/>
                <w:b w:val="0"/>
                <w:bCs w:val="0"/>
                <w:kern w:val="2"/>
                <w:sz w:val="28"/>
                <w:szCs w:val="28"/>
                <w:lang w:val="en-US" w:eastAsia="zh-CN" w:bidi="ar-SA"/>
              </w:rPr>
            </w:pPr>
          </w:p>
        </w:tc>
        <w:tc>
          <w:tcPr>
            <w:tcW w:w="0" w:type="auto"/>
            <w:tcBorders>
              <w:tl2br w:val="nil"/>
              <w:tr2bl w:val="nil"/>
            </w:tcBorders>
            <w:shd w:val="clear" w:color="auto" w:fill="auto"/>
          </w:tcPr>
          <w:p w14:paraId="4965198F">
            <w:pPr>
              <w:keepNext w:val="0"/>
              <w:keepLines w:val="0"/>
              <w:widowControl/>
              <w:suppressLineNumbers w:val="0"/>
              <w:jc w:val="center"/>
              <w:textAlignment w:val="center"/>
              <w:rPr>
                <w:rFonts w:hint="eastAsia" w:ascii="仿宋" w:hAnsi="仿宋" w:eastAsia="仿宋" w:cs="仿宋"/>
                <w:b w:val="0"/>
                <w:bCs w:val="0"/>
                <w:kern w:val="2"/>
                <w:sz w:val="28"/>
                <w:szCs w:val="28"/>
                <w:lang w:val="en-US" w:eastAsia="zh-CN" w:bidi="ar-SA"/>
              </w:rPr>
            </w:pPr>
          </w:p>
        </w:tc>
      </w:tr>
    </w:tbl>
    <w:p w14:paraId="256E54E3">
      <w:pPr>
        <w:adjustRightInd w:val="0"/>
        <w:snapToGrid w:val="0"/>
        <w:spacing w:line="360" w:lineRule="auto"/>
        <w:jc w:val="both"/>
        <w:rPr>
          <w:rFonts w:hint="default" w:ascii="仿宋_GB2312" w:hAnsi="宋体" w:eastAsia="仿宋_GB2312"/>
          <w:sz w:val="28"/>
          <w:szCs w:val="28"/>
          <w:highlight w:val="none"/>
          <w:u w:val="single"/>
          <w:lang w:val="en-US" w:eastAsia="zh-CN"/>
        </w:rPr>
      </w:pPr>
    </w:p>
    <w:p w14:paraId="05E40579">
      <w:pPr>
        <w:adjustRightInd w:val="0"/>
        <w:snapToGrid w:val="0"/>
        <w:spacing w:line="360" w:lineRule="auto"/>
        <w:jc w:val="both"/>
        <w:rPr>
          <w:rFonts w:hint="eastAsia" w:ascii="仿宋_GB2312" w:hAnsi="宋体" w:eastAsia="仿宋_GB2312"/>
          <w:strike w:val="0"/>
          <w:dstrike w:val="0"/>
          <w:sz w:val="24"/>
          <w:szCs w:val="24"/>
          <w:highlight w:val="none"/>
          <w:u w:val="none"/>
          <w:lang w:val="en-US" w:eastAsia="zh-CN"/>
        </w:rPr>
      </w:pPr>
      <w:r>
        <w:rPr>
          <w:rFonts w:hint="eastAsia" w:ascii="仿宋_GB2312" w:hAnsi="宋体" w:eastAsia="仿宋_GB2312"/>
          <w:strike w:val="0"/>
          <w:dstrike w:val="0"/>
          <w:sz w:val="24"/>
          <w:szCs w:val="24"/>
          <w:highlight w:val="none"/>
          <w:u w:val="none"/>
          <w:lang w:val="en-US" w:eastAsia="zh-CN"/>
        </w:rPr>
        <w:t>说明：</w:t>
      </w:r>
    </w:p>
    <w:p w14:paraId="22CEF83F">
      <w:pPr>
        <w:adjustRightInd w:val="0"/>
        <w:snapToGrid w:val="0"/>
        <w:spacing w:line="360" w:lineRule="auto"/>
        <w:jc w:val="both"/>
        <w:rPr>
          <w:rFonts w:hint="default" w:ascii="仿宋_GB2312" w:hAnsi="宋体" w:eastAsia="仿宋_GB2312"/>
          <w:strike w:val="0"/>
          <w:dstrike w:val="0"/>
          <w:sz w:val="24"/>
          <w:szCs w:val="24"/>
          <w:highlight w:val="none"/>
          <w:u w:val="none"/>
          <w:lang w:val="en-US" w:eastAsia="zh-CN"/>
        </w:rPr>
      </w:pPr>
      <w:r>
        <w:rPr>
          <w:rFonts w:hint="eastAsia" w:ascii="仿宋_GB2312" w:hAnsi="宋体" w:eastAsia="仿宋_GB2312"/>
          <w:strike w:val="0"/>
          <w:dstrike w:val="0"/>
          <w:sz w:val="24"/>
          <w:szCs w:val="24"/>
          <w:highlight w:val="none"/>
          <w:u w:val="none"/>
          <w:lang w:val="en-US" w:eastAsia="zh-CN"/>
        </w:rPr>
        <w:t>1、</w:t>
      </w:r>
      <w:r>
        <w:rPr>
          <w:rFonts w:hint="eastAsia" w:ascii="仿宋_GB2312" w:hAnsi="宋体" w:eastAsia="仿宋_GB2312" w:cs="Times New Roman"/>
          <w:sz w:val="24"/>
          <w:szCs w:val="24"/>
          <w:highlight w:val="none"/>
          <w:lang w:val="en-US" w:eastAsia="zh-CN"/>
        </w:rPr>
        <w:t>以上报价为</w:t>
      </w:r>
      <w:r>
        <w:rPr>
          <w:rFonts w:hint="eastAsia" w:ascii="仿宋_GB2312" w:hAnsi="宋体" w:eastAsia="仿宋_GB2312" w:cs="Times New Roman"/>
          <w:sz w:val="24"/>
          <w:szCs w:val="24"/>
          <w:highlight w:val="none"/>
        </w:rPr>
        <w:t>综合单价包干</w:t>
      </w:r>
      <w:r>
        <w:rPr>
          <w:rFonts w:hint="eastAsia" w:ascii="仿宋_GB2312" w:hAnsi="宋体" w:eastAsia="仿宋_GB2312" w:cs="Times New Roman"/>
          <w:sz w:val="24"/>
          <w:szCs w:val="24"/>
          <w:highlight w:val="none"/>
          <w:lang w:val="en-US" w:eastAsia="zh-CN"/>
        </w:rPr>
        <w:t>价</w:t>
      </w:r>
      <w:r>
        <w:rPr>
          <w:rFonts w:hint="eastAsia" w:ascii="仿宋_GB2312" w:hAnsi="宋体" w:eastAsia="仿宋_GB2312" w:cs="Times New Roman"/>
          <w:sz w:val="24"/>
          <w:szCs w:val="24"/>
          <w:highlight w:val="none"/>
        </w:rPr>
        <w:t>，</w:t>
      </w:r>
      <w:r>
        <w:rPr>
          <w:rFonts w:hint="eastAsia" w:ascii="仿宋_GB2312" w:hAnsi="宋体" w:eastAsia="仿宋_GB2312" w:cs="宋体"/>
          <w:bCs/>
          <w:kern w:val="0"/>
          <w:sz w:val="24"/>
          <w:szCs w:val="24"/>
          <w:highlight w:val="none"/>
        </w:rPr>
        <w:t>包括但不限于维修、人工费（乙方人员工资、加班工资、社保、福利）、其他配套施工费、保险费、单件单价在</w:t>
      </w:r>
      <w:r>
        <w:rPr>
          <w:rFonts w:hint="eastAsia" w:ascii="仿宋_GB2312" w:hAnsi="宋体" w:eastAsia="仿宋_GB2312" w:cs="宋体"/>
          <w:bCs/>
          <w:kern w:val="0"/>
          <w:sz w:val="24"/>
          <w:szCs w:val="24"/>
          <w:highlight w:val="none"/>
          <w:lang w:val="en-US" w:eastAsia="zh-CN"/>
        </w:rPr>
        <w:t>5</w:t>
      </w:r>
      <w:r>
        <w:rPr>
          <w:rFonts w:hint="eastAsia" w:ascii="仿宋_GB2312" w:hAnsi="宋体" w:eastAsia="仿宋_GB2312" w:cs="宋体"/>
          <w:bCs/>
          <w:kern w:val="0"/>
          <w:sz w:val="24"/>
          <w:szCs w:val="24"/>
          <w:highlight w:val="none"/>
        </w:rPr>
        <w:t>00元（含</w:t>
      </w:r>
      <w:r>
        <w:rPr>
          <w:rFonts w:hint="eastAsia" w:ascii="仿宋_GB2312" w:hAnsi="宋体" w:eastAsia="仿宋_GB2312" w:cs="宋体"/>
          <w:bCs/>
          <w:kern w:val="0"/>
          <w:sz w:val="24"/>
          <w:szCs w:val="24"/>
          <w:highlight w:val="none"/>
          <w:lang w:val="en-US" w:eastAsia="zh-CN"/>
        </w:rPr>
        <w:t>5</w:t>
      </w:r>
      <w:r>
        <w:rPr>
          <w:rFonts w:hint="eastAsia" w:ascii="仿宋_GB2312" w:hAnsi="宋体" w:eastAsia="仿宋_GB2312" w:cs="宋体"/>
          <w:bCs/>
          <w:kern w:val="0"/>
          <w:sz w:val="24"/>
          <w:szCs w:val="24"/>
          <w:highlight w:val="none"/>
        </w:rPr>
        <w:t>00元）以下配件费用、更换安装费、税金等为完成维保所需的全部费用均包括在此价内，即除此价款外，甲方不需再向乙方或任何第三方支付其它任何款项。</w:t>
      </w:r>
    </w:p>
    <w:p w14:paraId="1915BBCE">
      <w:pPr>
        <w:pStyle w:val="17"/>
        <w:spacing w:afterLines="50" w:line="520" w:lineRule="exact"/>
        <w:ind w:firstLine="0" w:firstLineChars="0"/>
        <w:jc w:val="left"/>
        <w:rPr>
          <w:rFonts w:hint="eastAsia" w:ascii="仿宋_GB2312" w:hAnsi="宋体" w:eastAsia="仿宋_GB2312" w:cs="Times New Roman"/>
          <w:strike w:val="0"/>
          <w:dstrike w:val="0"/>
          <w:kern w:val="2"/>
          <w:sz w:val="24"/>
          <w:szCs w:val="24"/>
          <w:highlight w:val="none"/>
          <w:u w:val="none"/>
          <w:lang w:val="en-US" w:eastAsia="zh-CN" w:bidi="ar-SA"/>
        </w:rPr>
      </w:pPr>
      <w:r>
        <w:rPr>
          <w:rFonts w:hint="eastAsia" w:ascii="仿宋_GB2312" w:hAnsi="宋体" w:eastAsia="仿宋_GB2312" w:cs="Times New Roman"/>
          <w:strike w:val="0"/>
          <w:dstrike w:val="0"/>
          <w:kern w:val="2"/>
          <w:sz w:val="24"/>
          <w:szCs w:val="24"/>
          <w:highlight w:val="none"/>
          <w:u w:val="none"/>
          <w:lang w:val="en-US" w:eastAsia="zh-CN" w:bidi="ar-SA"/>
        </w:rPr>
        <w:t>2、以上投标报价为含税价格，开具增值税</w:t>
      </w:r>
      <w:r>
        <w:rPr>
          <w:rFonts w:hint="eastAsia" w:ascii="仿宋_GB2312" w:hAnsi="宋体" w:eastAsia="仿宋_GB2312" w:cs="Times New Roman"/>
          <w:strike w:val="0"/>
          <w:dstrike w:val="0"/>
          <w:kern w:val="2"/>
          <w:sz w:val="24"/>
          <w:szCs w:val="24"/>
          <w:highlight w:val="none"/>
          <w:u w:val="single"/>
          <w:lang w:val="en-US" w:eastAsia="zh-CN" w:bidi="ar-SA"/>
        </w:rPr>
        <w:t xml:space="preserve">  </w:t>
      </w:r>
      <w:r>
        <w:rPr>
          <w:rFonts w:hint="eastAsia" w:ascii="仿宋_GB2312" w:hAnsi="宋体" w:eastAsia="仿宋_GB2312" w:cs="Times New Roman"/>
          <w:strike w:val="0"/>
          <w:dstrike w:val="0"/>
          <w:kern w:val="2"/>
          <w:sz w:val="24"/>
          <w:szCs w:val="24"/>
          <w:highlight w:val="none"/>
          <w:u w:val="none"/>
          <w:lang w:val="en-US" w:eastAsia="zh-CN" w:bidi="ar-SA"/>
        </w:rPr>
        <w:t>发票税点为</w:t>
      </w:r>
      <w:r>
        <w:rPr>
          <w:rFonts w:hint="eastAsia" w:ascii="仿宋_GB2312" w:hAnsi="宋体" w:eastAsia="仿宋_GB2312" w:cs="Times New Roman"/>
          <w:strike w:val="0"/>
          <w:dstrike w:val="0"/>
          <w:kern w:val="2"/>
          <w:sz w:val="24"/>
          <w:szCs w:val="24"/>
          <w:highlight w:val="none"/>
          <w:u w:val="single"/>
          <w:lang w:val="en-US" w:eastAsia="zh-CN" w:bidi="ar-SA"/>
        </w:rPr>
        <w:t xml:space="preserve">  </w:t>
      </w:r>
      <w:r>
        <w:rPr>
          <w:rFonts w:hint="eastAsia" w:ascii="仿宋_GB2312" w:hAnsi="宋体" w:eastAsia="仿宋_GB2312" w:cs="Times New Roman"/>
          <w:strike w:val="0"/>
          <w:dstrike w:val="0"/>
          <w:kern w:val="2"/>
          <w:sz w:val="24"/>
          <w:szCs w:val="24"/>
          <w:highlight w:val="none"/>
          <w:u w:val="none"/>
          <w:lang w:val="en-US" w:eastAsia="zh-CN" w:bidi="ar-SA"/>
        </w:rPr>
        <w:t xml:space="preserve"> %。</w:t>
      </w:r>
    </w:p>
    <w:p w14:paraId="632B5D26">
      <w:pPr>
        <w:adjustRightInd w:val="0"/>
        <w:snapToGrid w:val="0"/>
        <w:spacing w:line="360" w:lineRule="auto"/>
        <w:ind w:firstLine="4800" w:firstLineChars="2000"/>
        <w:jc w:val="both"/>
        <w:rPr>
          <w:rFonts w:hint="eastAsia" w:ascii="仿宋" w:hAnsi="仿宋" w:eastAsia="仿宋" w:cs="楷体_GB2312"/>
          <w:kern w:val="0"/>
          <w:sz w:val="24"/>
          <w:szCs w:val="24"/>
          <w:highlight w:val="none"/>
          <w:lang w:val="en-US" w:eastAsia="zh-CN"/>
        </w:rPr>
      </w:pPr>
    </w:p>
    <w:p w14:paraId="6820069F">
      <w:pPr>
        <w:adjustRightInd w:val="0"/>
        <w:snapToGrid w:val="0"/>
        <w:spacing w:line="360" w:lineRule="auto"/>
        <w:ind w:firstLine="4800" w:firstLineChars="2000"/>
        <w:jc w:val="both"/>
        <w:rPr>
          <w:rFonts w:hint="eastAsia" w:ascii="仿宋" w:hAnsi="仿宋" w:eastAsia="仿宋" w:cs="楷体_GB2312"/>
          <w:kern w:val="0"/>
          <w:sz w:val="24"/>
          <w:szCs w:val="24"/>
          <w:highlight w:val="none"/>
          <w:lang w:val="en-US" w:eastAsia="zh-CN"/>
        </w:rPr>
      </w:pPr>
      <w:r>
        <w:rPr>
          <w:rFonts w:hint="eastAsia" w:ascii="仿宋" w:hAnsi="仿宋" w:eastAsia="仿宋" w:cs="楷体_GB2312"/>
          <w:kern w:val="0"/>
          <w:sz w:val="24"/>
          <w:szCs w:val="24"/>
          <w:highlight w:val="none"/>
          <w:lang w:val="en-US" w:eastAsia="zh-CN"/>
        </w:rPr>
        <w:t>投标人（盖章）：</w:t>
      </w:r>
    </w:p>
    <w:p w14:paraId="71892B83">
      <w:pPr>
        <w:adjustRightInd w:val="0"/>
        <w:snapToGrid w:val="0"/>
        <w:spacing w:line="360" w:lineRule="auto"/>
        <w:ind w:firstLine="4800" w:firstLineChars="2000"/>
        <w:jc w:val="both"/>
        <w:rPr>
          <w:rFonts w:hint="eastAsia" w:ascii="仿宋" w:hAnsi="仿宋" w:eastAsia="仿宋" w:cs="楷体_GB2312"/>
          <w:kern w:val="0"/>
          <w:sz w:val="24"/>
          <w:szCs w:val="24"/>
          <w:highlight w:val="none"/>
          <w:lang w:val="en-US" w:eastAsia="zh-CN"/>
        </w:rPr>
      </w:pPr>
    </w:p>
    <w:p w14:paraId="516AADE3">
      <w:pPr>
        <w:adjustRightInd w:val="0"/>
        <w:snapToGrid w:val="0"/>
        <w:spacing w:line="360" w:lineRule="auto"/>
        <w:ind w:firstLine="4800" w:firstLineChars="2000"/>
        <w:jc w:val="both"/>
        <w:rPr>
          <w:rFonts w:hint="eastAsia" w:ascii="仿宋" w:hAnsi="仿宋" w:eastAsia="仿宋" w:cs="楷体_GB2312"/>
          <w:kern w:val="0"/>
          <w:sz w:val="24"/>
          <w:szCs w:val="24"/>
          <w:highlight w:val="none"/>
          <w:lang w:val="en-US" w:eastAsia="zh-CN"/>
        </w:rPr>
      </w:pPr>
    </w:p>
    <w:p w14:paraId="506B3B37">
      <w:pPr>
        <w:autoSpaceDE w:val="0"/>
        <w:autoSpaceDN w:val="0"/>
        <w:spacing w:after="0" w:line="560" w:lineRule="exact"/>
        <w:jc w:val="both"/>
        <w:rPr>
          <w:rFonts w:hint="eastAsia" w:ascii="仿宋_GB2312" w:hAnsi="仿宋_GB2312" w:eastAsia="仿宋_GB2312" w:cs="仿宋_GB2312"/>
          <w:b/>
          <w:bCs/>
          <w:sz w:val="28"/>
          <w:szCs w:val="28"/>
          <w:highlight w:val="none"/>
          <w:lang w:val="en-US" w:eastAsia="zh-CN"/>
        </w:rPr>
      </w:pPr>
    </w:p>
    <w:p w14:paraId="7F26E1FE">
      <w:pPr>
        <w:jc w:val="center"/>
        <w:rPr>
          <w:rFonts w:hint="eastAsia" w:ascii="方正小标宋简体" w:hAnsi="方正小标宋简体" w:eastAsia="方正小标宋简体" w:cs="方正小标宋简体"/>
          <w:kern w:val="0"/>
          <w:sz w:val="36"/>
          <w:szCs w:val="36"/>
        </w:rPr>
      </w:pPr>
      <w:r>
        <w:rPr>
          <w:rFonts w:hint="eastAsia" w:ascii="方正小标宋简体" w:hAnsi="方正小标宋简体" w:eastAsia="方正小标宋简体" w:cs="方正小标宋简体"/>
          <w:kern w:val="0"/>
          <w:sz w:val="36"/>
          <w:szCs w:val="36"/>
        </w:rPr>
        <w:t>单次单件材料单价低于</w:t>
      </w:r>
      <w:r>
        <w:rPr>
          <w:rFonts w:hint="eastAsia" w:ascii="方正小标宋简体" w:hAnsi="方正小标宋简体" w:eastAsia="方正小标宋简体" w:cs="方正小标宋简体"/>
          <w:kern w:val="0"/>
          <w:sz w:val="36"/>
          <w:szCs w:val="36"/>
          <w:lang w:val="en-US" w:eastAsia="zh-CN"/>
        </w:rPr>
        <w:t>5</w:t>
      </w:r>
      <w:r>
        <w:rPr>
          <w:rFonts w:hint="eastAsia" w:ascii="方正小标宋简体" w:hAnsi="方正小标宋简体" w:eastAsia="方正小标宋简体" w:cs="方正小标宋简体"/>
          <w:kern w:val="0"/>
          <w:sz w:val="36"/>
          <w:szCs w:val="36"/>
        </w:rPr>
        <w:t>00元</w:t>
      </w:r>
    </w:p>
    <w:p w14:paraId="33FF8DB0">
      <w:pPr>
        <w:jc w:val="center"/>
        <w:rPr>
          <w:rFonts w:hint="eastAsia"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kern w:val="0"/>
          <w:sz w:val="36"/>
          <w:szCs w:val="36"/>
        </w:rPr>
        <w:t>（含</w:t>
      </w:r>
      <w:r>
        <w:rPr>
          <w:rFonts w:hint="eastAsia" w:ascii="方正小标宋简体" w:hAnsi="方正小标宋简体" w:eastAsia="方正小标宋简体" w:cs="方正小标宋简体"/>
          <w:kern w:val="0"/>
          <w:sz w:val="36"/>
          <w:szCs w:val="36"/>
          <w:lang w:val="en-US" w:eastAsia="zh-CN"/>
        </w:rPr>
        <w:t>5</w:t>
      </w:r>
      <w:r>
        <w:rPr>
          <w:rFonts w:hint="eastAsia" w:ascii="方正小标宋简体" w:hAnsi="方正小标宋简体" w:eastAsia="方正小标宋简体" w:cs="方正小标宋简体"/>
          <w:kern w:val="0"/>
          <w:sz w:val="36"/>
          <w:szCs w:val="36"/>
        </w:rPr>
        <w:t>00元）免费配件清单</w:t>
      </w:r>
    </w:p>
    <w:tbl>
      <w:tblPr>
        <w:tblStyle w:val="34"/>
        <w:tblW w:w="4999"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359"/>
        <w:gridCol w:w="7387"/>
      </w:tblGrid>
      <w:tr w14:paraId="65D5F6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77" w:type="pct"/>
            <w:tcBorders>
              <w:top w:val="single" w:color="000000" w:sz="4" w:space="0"/>
              <w:left w:val="single" w:color="000000" w:sz="4" w:space="0"/>
              <w:bottom w:val="single" w:color="000000" w:sz="4" w:space="0"/>
              <w:right w:val="single" w:color="000000" w:sz="4" w:space="0"/>
            </w:tcBorders>
            <w:shd w:val="clear" w:color="auto" w:fill="auto"/>
            <w:vAlign w:val="top"/>
          </w:tcPr>
          <w:p w14:paraId="3FC4A32A">
            <w:pPr>
              <w:keepNext w:val="0"/>
              <w:keepLines w:val="0"/>
              <w:widowControl/>
              <w:suppressLineNumbers w:val="0"/>
              <w:jc w:val="center"/>
              <w:textAlignment w:val="top"/>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序号</w:t>
            </w:r>
          </w:p>
        </w:tc>
        <w:tc>
          <w:tcPr>
            <w:tcW w:w="4222" w:type="pct"/>
            <w:tcBorders>
              <w:top w:val="single" w:color="000000" w:sz="4" w:space="0"/>
              <w:left w:val="single" w:color="000000" w:sz="4" w:space="0"/>
              <w:bottom w:val="single" w:color="000000" w:sz="4" w:space="0"/>
              <w:right w:val="single" w:color="000000" w:sz="4" w:space="0"/>
            </w:tcBorders>
            <w:shd w:val="clear" w:color="auto" w:fill="auto"/>
            <w:vAlign w:val="top"/>
          </w:tcPr>
          <w:p w14:paraId="39143520">
            <w:pPr>
              <w:keepNext w:val="0"/>
              <w:keepLines w:val="0"/>
              <w:widowControl/>
              <w:suppressLineNumbers w:val="0"/>
              <w:jc w:val="center"/>
              <w:textAlignment w:val="top"/>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备件名称</w:t>
            </w:r>
          </w:p>
        </w:tc>
      </w:tr>
      <w:tr w14:paraId="203D68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77" w:type="pct"/>
            <w:tcBorders>
              <w:top w:val="single" w:color="000000" w:sz="4" w:space="0"/>
              <w:left w:val="single" w:color="000000" w:sz="4" w:space="0"/>
              <w:bottom w:val="single" w:color="000000" w:sz="4" w:space="0"/>
              <w:right w:val="single" w:color="000000" w:sz="4" w:space="0"/>
            </w:tcBorders>
            <w:shd w:val="clear" w:color="auto" w:fill="auto"/>
            <w:vAlign w:val="top"/>
          </w:tcPr>
          <w:p w14:paraId="49E28205">
            <w:pPr>
              <w:keepNext w:val="0"/>
              <w:keepLines w:val="0"/>
              <w:widowControl/>
              <w:suppressLineNumbers w:val="0"/>
              <w:jc w:val="center"/>
              <w:textAlignment w:val="top"/>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1</w:t>
            </w:r>
          </w:p>
        </w:tc>
        <w:tc>
          <w:tcPr>
            <w:tcW w:w="4222" w:type="pct"/>
            <w:tcBorders>
              <w:top w:val="single" w:color="000000" w:sz="4" w:space="0"/>
              <w:left w:val="single" w:color="000000" w:sz="4" w:space="0"/>
              <w:bottom w:val="single" w:color="000000" w:sz="4" w:space="0"/>
              <w:right w:val="single" w:color="000000" w:sz="4" w:space="0"/>
            </w:tcBorders>
            <w:shd w:val="clear" w:color="auto" w:fill="auto"/>
            <w:vAlign w:val="top"/>
          </w:tcPr>
          <w:p w14:paraId="27408E9E">
            <w:pPr>
              <w:keepNext w:val="0"/>
              <w:keepLines w:val="0"/>
              <w:widowControl/>
              <w:suppressLineNumbers w:val="0"/>
              <w:jc w:val="center"/>
              <w:textAlignment w:val="top"/>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毛粘块</w:t>
            </w:r>
          </w:p>
        </w:tc>
      </w:tr>
      <w:tr w14:paraId="66683C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77" w:type="pct"/>
            <w:tcBorders>
              <w:top w:val="single" w:color="000000" w:sz="4" w:space="0"/>
              <w:left w:val="single" w:color="000000" w:sz="4" w:space="0"/>
              <w:bottom w:val="single" w:color="000000" w:sz="4" w:space="0"/>
              <w:right w:val="single" w:color="000000" w:sz="4" w:space="0"/>
            </w:tcBorders>
            <w:shd w:val="clear" w:color="auto" w:fill="auto"/>
            <w:vAlign w:val="top"/>
          </w:tcPr>
          <w:p w14:paraId="61D00888">
            <w:pPr>
              <w:keepNext w:val="0"/>
              <w:keepLines w:val="0"/>
              <w:widowControl/>
              <w:suppressLineNumbers w:val="0"/>
              <w:jc w:val="center"/>
              <w:textAlignment w:val="top"/>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2</w:t>
            </w:r>
          </w:p>
        </w:tc>
        <w:tc>
          <w:tcPr>
            <w:tcW w:w="4222" w:type="pct"/>
            <w:tcBorders>
              <w:top w:val="single" w:color="000000" w:sz="4" w:space="0"/>
              <w:left w:val="single" w:color="000000" w:sz="4" w:space="0"/>
              <w:bottom w:val="single" w:color="000000" w:sz="4" w:space="0"/>
              <w:right w:val="single" w:color="000000" w:sz="4" w:space="0"/>
            </w:tcBorders>
            <w:shd w:val="clear" w:color="auto" w:fill="auto"/>
            <w:vAlign w:val="top"/>
          </w:tcPr>
          <w:p w14:paraId="5A01A89B">
            <w:pPr>
              <w:keepNext w:val="0"/>
              <w:keepLines w:val="0"/>
              <w:widowControl/>
              <w:suppressLineNumbers w:val="0"/>
              <w:jc w:val="center"/>
              <w:textAlignment w:val="top"/>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油杯</w:t>
            </w:r>
          </w:p>
        </w:tc>
      </w:tr>
      <w:tr w14:paraId="7E1E65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77" w:type="pct"/>
            <w:tcBorders>
              <w:top w:val="single" w:color="000000" w:sz="4" w:space="0"/>
              <w:left w:val="single" w:color="000000" w:sz="4" w:space="0"/>
              <w:bottom w:val="single" w:color="000000" w:sz="4" w:space="0"/>
              <w:right w:val="single" w:color="000000" w:sz="4" w:space="0"/>
            </w:tcBorders>
            <w:shd w:val="clear" w:color="auto" w:fill="auto"/>
            <w:vAlign w:val="top"/>
          </w:tcPr>
          <w:p w14:paraId="6D944C88">
            <w:pPr>
              <w:keepNext w:val="0"/>
              <w:keepLines w:val="0"/>
              <w:widowControl/>
              <w:suppressLineNumbers w:val="0"/>
              <w:jc w:val="center"/>
              <w:textAlignment w:val="top"/>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3</w:t>
            </w:r>
          </w:p>
        </w:tc>
        <w:tc>
          <w:tcPr>
            <w:tcW w:w="4222" w:type="pct"/>
            <w:tcBorders>
              <w:top w:val="single" w:color="000000" w:sz="4" w:space="0"/>
              <w:left w:val="single" w:color="000000" w:sz="4" w:space="0"/>
              <w:bottom w:val="single" w:color="000000" w:sz="4" w:space="0"/>
              <w:right w:val="single" w:color="000000" w:sz="4" w:space="0"/>
            </w:tcBorders>
            <w:shd w:val="clear" w:color="auto" w:fill="auto"/>
            <w:vAlign w:val="top"/>
          </w:tcPr>
          <w:p w14:paraId="7F4FEB59">
            <w:pPr>
              <w:keepNext w:val="0"/>
              <w:keepLines w:val="0"/>
              <w:widowControl/>
              <w:suppressLineNumbers w:val="0"/>
              <w:jc w:val="center"/>
              <w:textAlignment w:val="top"/>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接油盒</w:t>
            </w:r>
          </w:p>
        </w:tc>
      </w:tr>
      <w:tr w14:paraId="5F68B5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77" w:type="pct"/>
            <w:tcBorders>
              <w:top w:val="single" w:color="000000" w:sz="4" w:space="0"/>
              <w:left w:val="single" w:color="000000" w:sz="4" w:space="0"/>
              <w:bottom w:val="single" w:color="000000" w:sz="4" w:space="0"/>
              <w:right w:val="single" w:color="000000" w:sz="4" w:space="0"/>
            </w:tcBorders>
            <w:shd w:val="clear" w:color="auto" w:fill="auto"/>
            <w:vAlign w:val="top"/>
          </w:tcPr>
          <w:p w14:paraId="5998149D">
            <w:pPr>
              <w:keepNext w:val="0"/>
              <w:keepLines w:val="0"/>
              <w:widowControl/>
              <w:suppressLineNumbers w:val="0"/>
              <w:jc w:val="center"/>
              <w:textAlignment w:val="top"/>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4</w:t>
            </w:r>
          </w:p>
        </w:tc>
        <w:tc>
          <w:tcPr>
            <w:tcW w:w="4222" w:type="pct"/>
            <w:tcBorders>
              <w:top w:val="single" w:color="000000" w:sz="4" w:space="0"/>
              <w:left w:val="single" w:color="000000" w:sz="4" w:space="0"/>
              <w:bottom w:val="single" w:color="000000" w:sz="4" w:space="0"/>
              <w:right w:val="single" w:color="000000" w:sz="4" w:space="0"/>
            </w:tcBorders>
            <w:shd w:val="clear" w:color="auto" w:fill="auto"/>
            <w:vAlign w:val="top"/>
          </w:tcPr>
          <w:p w14:paraId="1BBB0B4E">
            <w:pPr>
              <w:keepNext w:val="0"/>
              <w:keepLines w:val="0"/>
              <w:widowControl/>
              <w:suppressLineNumbers w:val="0"/>
              <w:jc w:val="center"/>
              <w:textAlignment w:val="top"/>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靴衬</w:t>
            </w:r>
          </w:p>
        </w:tc>
      </w:tr>
      <w:tr w14:paraId="65FA6D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77" w:type="pct"/>
            <w:tcBorders>
              <w:top w:val="single" w:color="000000" w:sz="4" w:space="0"/>
              <w:left w:val="single" w:color="000000" w:sz="4" w:space="0"/>
              <w:bottom w:val="single" w:color="000000" w:sz="4" w:space="0"/>
              <w:right w:val="single" w:color="000000" w:sz="4" w:space="0"/>
            </w:tcBorders>
            <w:shd w:val="clear" w:color="auto" w:fill="auto"/>
            <w:vAlign w:val="top"/>
          </w:tcPr>
          <w:p w14:paraId="2387BC49">
            <w:pPr>
              <w:keepNext w:val="0"/>
              <w:keepLines w:val="0"/>
              <w:widowControl/>
              <w:suppressLineNumbers w:val="0"/>
              <w:jc w:val="center"/>
              <w:textAlignment w:val="top"/>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5</w:t>
            </w:r>
          </w:p>
        </w:tc>
        <w:tc>
          <w:tcPr>
            <w:tcW w:w="4222" w:type="pct"/>
            <w:tcBorders>
              <w:top w:val="single" w:color="000000" w:sz="4" w:space="0"/>
              <w:left w:val="single" w:color="000000" w:sz="4" w:space="0"/>
              <w:bottom w:val="single" w:color="000000" w:sz="4" w:space="0"/>
              <w:right w:val="single" w:color="000000" w:sz="4" w:space="0"/>
            </w:tcBorders>
            <w:shd w:val="clear" w:color="auto" w:fill="auto"/>
            <w:vAlign w:val="top"/>
          </w:tcPr>
          <w:p w14:paraId="53E03D99">
            <w:pPr>
              <w:keepNext w:val="0"/>
              <w:keepLines w:val="0"/>
              <w:widowControl/>
              <w:suppressLineNumbers w:val="0"/>
              <w:jc w:val="center"/>
              <w:textAlignment w:val="top"/>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导靴</w:t>
            </w:r>
          </w:p>
        </w:tc>
      </w:tr>
      <w:tr w14:paraId="51D4B6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77" w:type="pct"/>
            <w:tcBorders>
              <w:top w:val="single" w:color="000000" w:sz="4" w:space="0"/>
              <w:left w:val="single" w:color="000000" w:sz="4" w:space="0"/>
              <w:bottom w:val="single" w:color="000000" w:sz="4" w:space="0"/>
              <w:right w:val="single" w:color="000000" w:sz="4" w:space="0"/>
            </w:tcBorders>
            <w:shd w:val="clear" w:color="auto" w:fill="auto"/>
            <w:vAlign w:val="top"/>
          </w:tcPr>
          <w:p w14:paraId="1806C7C6">
            <w:pPr>
              <w:keepNext w:val="0"/>
              <w:keepLines w:val="0"/>
              <w:widowControl/>
              <w:suppressLineNumbers w:val="0"/>
              <w:jc w:val="center"/>
              <w:textAlignment w:val="top"/>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6</w:t>
            </w:r>
          </w:p>
        </w:tc>
        <w:tc>
          <w:tcPr>
            <w:tcW w:w="4222" w:type="pct"/>
            <w:tcBorders>
              <w:top w:val="single" w:color="000000" w:sz="4" w:space="0"/>
              <w:left w:val="single" w:color="000000" w:sz="4" w:space="0"/>
              <w:bottom w:val="single" w:color="000000" w:sz="4" w:space="0"/>
              <w:right w:val="single" w:color="000000" w:sz="4" w:space="0"/>
            </w:tcBorders>
            <w:shd w:val="clear" w:color="auto" w:fill="auto"/>
            <w:vAlign w:val="top"/>
          </w:tcPr>
          <w:p w14:paraId="5D49903B">
            <w:pPr>
              <w:keepNext w:val="0"/>
              <w:keepLines w:val="0"/>
              <w:widowControl/>
              <w:suppressLineNumbers w:val="0"/>
              <w:jc w:val="center"/>
              <w:textAlignment w:val="top"/>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接触器</w:t>
            </w:r>
          </w:p>
        </w:tc>
      </w:tr>
      <w:tr w14:paraId="1794AC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77" w:type="pct"/>
            <w:tcBorders>
              <w:top w:val="single" w:color="000000" w:sz="4" w:space="0"/>
              <w:left w:val="single" w:color="000000" w:sz="4" w:space="0"/>
              <w:bottom w:val="single" w:color="000000" w:sz="4" w:space="0"/>
              <w:right w:val="single" w:color="000000" w:sz="4" w:space="0"/>
            </w:tcBorders>
            <w:shd w:val="clear" w:color="auto" w:fill="auto"/>
            <w:vAlign w:val="top"/>
          </w:tcPr>
          <w:p w14:paraId="352A3FCF">
            <w:pPr>
              <w:keepNext w:val="0"/>
              <w:keepLines w:val="0"/>
              <w:widowControl/>
              <w:suppressLineNumbers w:val="0"/>
              <w:jc w:val="center"/>
              <w:textAlignment w:val="top"/>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7</w:t>
            </w:r>
          </w:p>
        </w:tc>
        <w:tc>
          <w:tcPr>
            <w:tcW w:w="4222" w:type="pct"/>
            <w:tcBorders>
              <w:top w:val="single" w:color="000000" w:sz="4" w:space="0"/>
              <w:left w:val="single" w:color="000000" w:sz="4" w:space="0"/>
              <w:bottom w:val="single" w:color="000000" w:sz="4" w:space="0"/>
              <w:right w:val="single" w:color="000000" w:sz="4" w:space="0"/>
            </w:tcBorders>
            <w:shd w:val="clear" w:color="auto" w:fill="auto"/>
            <w:vAlign w:val="top"/>
          </w:tcPr>
          <w:p w14:paraId="7B51BF3A">
            <w:pPr>
              <w:keepNext w:val="0"/>
              <w:keepLines w:val="0"/>
              <w:widowControl/>
              <w:suppressLineNumbers w:val="0"/>
              <w:jc w:val="center"/>
              <w:textAlignment w:val="top"/>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继电器DC24V 带底座</w:t>
            </w:r>
          </w:p>
        </w:tc>
      </w:tr>
      <w:tr w14:paraId="0BD9F0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77" w:type="pct"/>
            <w:tcBorders>
              <w:top w:val="single" w:color="000000" w:sz="4" w:space="0"/>
              <w:left w:val="single" w:color="000000" w:sz="4" w:space="0"/>
              <w:bottom w:val="single" w:color="000000" w:sz="4" w:space="0"/>
              <w:right w:val="single" w:color="000000" w:sz="4" w:space="0"/>
            </w:tcBorders>
            <w:shd w:val="clear" w:color="auto" w:fill="auto"/>
            <w:vAlign w:val="top"/>
          </w:tcPr>
          <w:p w14:paraId="1A621CB7">
            <w:pPr>
              <w:keepNext w:val="0"/>
              <w:keepLines w:val="0"/>
              <w:widowControl/>
              <w:suppressLineNumbers w:val="0"/>
              <w:jc w:val="center"/>
              <w:textAlignment w:val="top"/>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8</w:t>
            </w:r>
          </w:p>
        </w:tc>
        <w:tc>
          <w:tcPr>
            <w:tcW w:w="4222" w:type="pct"/>
            <w:tcBorders>
              <w:top w:val="single" w:color="000000" w:sz="4" w:space="0"/>
              <w:left w:val="single" w:color="000000" w:sz="4" w:space="0"/>
              <w:bottom w:val="single" w:color="000000" w:sz="4" w:space="0"/>
              <w:right w:val="single" w:color="000000" w:sz="4" w:space="0"/>
            </w:tcBorders>
            <w:shd w:val="clear" w:color="auto" w:fill="auto"/>
            <w:vAlign w:val="top"/>
          </w:tcPr>
          <w:p w14:paraId="76D213A2">
            <w:pPr>
              <w:keepNext w:val="0"/>
              <w:keepLines w:val="0"/>
              <w:widowControl/>
              <w:suppressLineNumbers w:val="0"/>
              <w:jc w:val="center"/>
              <w:textAlignment w:val="top"/>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辅助触点</w:t>
            </w:r>
          </w:p>
        </w:tc>
      </w:tr>
      <w:tr w14:paraId="010CAA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77" w:type="pct"/>
            <w:tcBorders>
              <w:top w:val="single" w:color="000000" w:sz="4" w:space="0"/>
              <w:left w:val="single" w:color="000000" w:sz="4" w:space="0"/>
              <w:bottom w:val="single" w:color="000000" w:sz="4" w:space="0"/>
              <w:right w:val="single" w:color="000000" w:sz="4" w:space="0"/>
            </w:tcBorders>
            <w:shd w:val="clear" w:color="auto" w:fill="auto"/>
            <w:vAlign w:val="top"/>
          </w:tcPr>
          <w:p w14:paraId="2C70CEF9">
            <w:pPr>
              <w:keepNext w:val="0"/>
              <w:keepLines w:val="0"/>
              <w:widowControl/>
              <w:suppressLineNumbers w:val="0"/>
              <w:jc w:val="center"/>
              <w:textAlignment w:val="top"/>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9</w:t>
            </w:r>
          </w:p>
        </w:tc>
        <w:tc>
          <w:tcPr>
            <w:tcW w:w="4222" w:type="pct"/>
            <w:tcBorders>
              <w:top w:val="single" w:color="000000" w:sz="4" w:space="0"/>
              <w:left w:val="single" w:color="000000" w:sz="4" w:space="0"/>
              <w:bottom w:val="single" w:color="000000" w:sz="4" w:space="0"/>
              <w:right w:val="single" w:color="000000" w:sz="4" w:space="0"/>
            </w:tcBorders>
            <w:shd w:val="clear" w:color="auto" w:fill="auto"/>
            <w:vAlign w:val="top"/>
          </w:tcPr>
          <w:p w14:paraId="51754F8E">
            <w:pPr>
              <w:keepNext w:val="0"/>
              <w:keepLines w:val="0"/>
              <w:widowControl/>
              <w:suppressLineNumbers w:val="0"/>
              <w:jc w:val="center"/>
              <w:textAlignment w:val="top"/>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相序继电器</w:t>
            </w:r>
          </w:p>
        </w:tc>
      </w:tr>
      <w:tr w14:paraId="6F2E4D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77" w:type="pct"/>
            <w:tcBorders>
              <w:top w:val="single" w:color="000000" w:sz="4" w:space="0"/>
              <w:left w:val="single" w:color="000000" w:sz="4" w:space="0"/>
              <w:bottom w:val="single" w:color="000000" w:sz="4" w:space="0"/>
              <w:right w:val="single" w:color="000000" w:sz="4" w:space="0"/>
            </w:tcBorders>
            <w:shd w:val="clear" w:color="auto" w:fill="auto"/>
            <w:vAlign w:val="top"/>
          </w:tcPr>
          <w:p w14:paraId="13A64030">
            <w:pPr>
              <w:keepNext w:val="0"/>
              <w:keepLines w:val="0"/>
              <w:widowControl/>
              <w:suppressLineNumbers w:val="0"/>
              <w:jc w:val="center"/>
              <w:textAlignment w:val="top"/>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10</w:t>
            </w:r>
          </w:p>
        </w:tc>
        <w:tc>
          <w:tcPr>
            <w:tcW w:w="4222" w:type="pct"/>
            <w:tcBorders>
              <w:top w:val="single" w:color="000000" w:sz="4" w:space="0"/>
              <w:left w:val="single" w:color="000000" w:sz="4" w:space="0"/>
              <w:bottom w:val="single" w:color="000000" w:sz="4" w:space="0"/>
              <w:right w:val="single" w:color="000000" w:sz="4" w:space="0"/>
            </w:tcBorders>
            <w:shd w:val="clear" w:color="auto" w:fill="auto"/>
            <w:vAlign w:val="top"/>
          </w:tcPr>
          <w:p w14:paraId="7EE16553">
            <w:pPr>
              <w:keepNext w:val="0"/>
              <w:keepLines w:val="0"/>
              <w:widowControl/>
              <w:suppressLineNumbers w:val="0"/>
              <w:jc w:val="center"/>
              <w:textAlignment w:val="top"/>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计数器</w:t>
            </w:r>
          </w:p>
        </w:tc>
      </w:tr>
      <w:tr w14:paraId="39651C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77" w:type="pct"/>
            <w:tcBorders>
              <w:top w:val="single" w:color="000000" w:sz="4" w:space="0"/>
              <w:left w:val="single" w:color="000000" w:sz="4" w:space="0"/>
              <w:bottom w:val="single" w:color="000000" w:sz="4" w:space="0"/>
              <w:right w:val="single" w:color="000000" w:sz="4" w:space="0"/>
            </w:tcBorders>
            <w:shd w:val="clear" w:color="auto" w:fill="auto"/>
            <w:vAlign w:val="top"/>
          </w:tcPr>
          <w:p w14:paraId="09D0C6C6">
            <w:pPr>
              <w:keepNext w:val="0"/>
              <w:keepLines w:val="0"/>
              <w:widowControl/>
              <w:suppressLineNumbers w:val="0"/>
              <w:jc w:val="center"/>
              <w:textAlignment w:val="top"/>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11</w:t>
            </w:r>
          </w:p>
        </w:tc>
        <w:tc>
          <w:tcPr>
            <w:tcW w:w="4222" w:type="pct"/>
            <w:tcBorders>
              <w:top w:val="single" w:color="000000" w:sz="4" w:space="0"/>
              <w:left w:val="single" w:color="000000" w:sz="4" w:space="0"/>
              <w:bottom w:val="single" w:color="000000" w:sz="4" w:space="0"/>
              <w:right w:val="single" w:color="000000" w:sz="4" w:space="0"/>
            </w:tcBorders>
            <w:shd w:val="clear" w:color="auto" w:fill="auto"/>
            <w:vAlign w:val="top"/>
          </w:tcPr>
          <w:p w14:paraId="21982209">
            <w:pPr>
              <w:keepNext w:val="0"/>
              <w:keepLines w:val="0"/>
              <w:widowControl/>
              <w:suppressLineNumbers w:val="0"/>
              <w:jc w:val="center"/>
              <w:textAlignment w:val="top"/>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上行按钮</w:t>
            </w:r>
          </w:p>
        </w:tc>
      </w:tr>
      <w:tr w14:paraId="09CF32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77" w:type="pct"/>
            <w:tcBorders>
              <w:top w:val="single" w:color="000000" w:sz="4" w:space="0"/>
              <w:left w:val="single" w:color="000000" w:sz="4" w:space="0"/>
              <w:bottom w:val="single" w:color="000000" w:sz="4" w:space="0"/>
              <w:right w:val="single" w:color="000000" w:sz="4" w:space="0"/>
            </w:tcBorders>
            <w:shd w:val="clear" w:color="auto" w:fill="auto"/>
            <w:vAlign w:val="top"/>
          </w:tcPr>
          <w:p w14:paraId="721B1080">
            <w:pPr>
              <w:keepNext w:val="0"/>
              <w:keepLines w:val="0"/>
              <w:widowControl/>
              <w:suppressLineNumbers w:val="0"/>
              <w:jc w:val="center"/>
              <w:textAlignment w:val="top"/>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12</w:t>
            </w:r>
          </w:p>
        </w:tc>
        <w:tc>
          <w:tcPr>
            <w:tcW w:w="4222" w:type="pct"/>
            <w:tcBorders>
              <w:top w:val="single" w:color="000000" w:sz="4" w:space="0"/>
              <w:left w:val="single" w:color="000000" w:sz="4" w:space="0"/>
              <w:bottom w:val="single" w:color="000000" w:sz="4" w:space="0"/>
              <w:right w:val="single" w:color="000000" w:sz="4" w:space="0"/>
            </w:tcBorders>
            <w:shd w:val="clear" w:color="auto" w:fill="auto"/>
            <w:vAlign w:val="top"/>
          </w:tcPr>
          <w:p w14:paraId="3232F471">
            <w:pPr>
              <w:keepNext w:val="0"/>
              <w:keepLines w:val="0"/>
              <w:widowControl/>
              <w:suppressLineNumbers w:val="0"/>
              <w:jc w:val="center"/>
              <w:textAlignment w:val="top"/>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下行按钮</w:t>
            </w:r>
          </w:p>
        </w:tc>
      </w:tr>
      <w:tr w14:paraId="1C295E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77" w:type="pct"/>
            <w:tcBorders>
              <w:top w:val="single" w:color="000000" w:sz="4" w:space="0"/>
              <w:left w:val="single" w:color="000000" w:sz="4" w:space="0"/>
              <w:bottom w:val="single" w:color="000000" w:sz="4" w:space="0"/>
              <w:right w:val="single" w:color="000000" w:sz="4" w:space="0"/>
            </w:tcBorders>
            <w:shd w:val="clear" w:color="auto" w:fill="auto"/>
            <w:vAlign w:val="top"/>
          </w:tcPr>
          <w:p w14:paraId="5CF53553">
            <w:pPr>
              <w:keepNext w:val="0"/>
              <w:keepLines w:val="0"/>
              <w:widowControl/>
              <w:suppressLineNumbers w:val="0"/>
              <w:jc w:val="center"/>
              <w:textAlignment w:val="top"/>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13</w:t>
            </w:r>
          </w:p>
        </w:tc>
        <w:tc>
          <w:tcPr>
            <w:tcW w:w="4222" w:type="pct"/>
            <w:tcBorders>
              <w:top w:val="single" w:color="000000" w:sz="4" w:space="0"/>
              <w:left w:val="single" w:color="000000" w:sz="4" w:space="0"/>
              <w:bottom w:val="single" w:color="000000" w:sz="4" w:space="0"/>
              <w:right w:val="single" w:color="000000" w:sz="4" w:space="0"/>
            </w:tcBorders>
            <w:shd w:val="clear" w:color="auto" w:fill="auto"/>
            <w:vAlign w:val="top"/>
          </w:tcPr>
          <w:p w14:paraId="1589D0A3">
            <w:pPr>
              <w:keepNext w:val="0"/>
              <w:keepLines w:val="0"/>
              <w:widowControl/>
              <w:suppressLineNumbers w:val="0"/>
              <w:jc w:val="center"/>
              <w:textAlignment w:val="top"/>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轿厢楼层按钮</w:t>
            </w:r>
          </w:p>
        </w:tc>
      </w:tr>
      <w:tr w14:paraId="06D3EACB">
        <w:tblPrEx>
          <w:shd w:val="clear" w:color="auto" w:fill="auto"/>
          <w:tblCellMar>
            <w:top w:w="0" w:type="dxa"/>
            <w:left w:w="108" w:type="dxa"/>
            <w:bottom w:w="0" w:type="dxa"/>
            <w:right w:w="108" w:type="dxa"/>
          </w:tblCellMar>
        </w:tblPrEx>
        <w:trPr>
          <w:trHeight w:val="285" w:hRule="atLeast"/>
        </w:trPr>
        <w:tc>
          <w:tcPr>
            <w:tcW w:w="777" w:type="pct"/>
            <w:tcBorders>
              <w:top w:val="single" w:color="000000" w:sz="4" w:space="0"/>
              <w:left w:val="single" w:color="000000" w:sz="4" w:space="0"/>
              <w:bottom w:val="single" w:color="000000" w:sz="4" w:space="0"/>
              <w:right w:val="single" w:color="000000" w:sz="4" w:space="0"/>
            </w:tcBorders>
            <w:shd w:val="clear" w:color="auto" w:fill="auto"/>
            <w:vAlign w:val="top"/>
          </w:tcPr>
          <w:p w14:paraId="0CEECF5A">
            <w:pPr>
              <w:keepNext w:val="0"/>
              <w:keepLines w:val="0"/>
              <w:widowControl/>
              <w:suppressLineNumbers w:val="0"/>
              <w:jc w:val="center"/>
              <w:textAlignment w:val="top"/>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14</w:t>
            </w:r>
          </w:p>
        </w:tc>
        <w:tc>
          <w:tcPr>
            <w:tcW w:w="4222" w:type="pct"/>
            <w:tcBorders>
              <w:top w:val="single" w:color="000000" w:sz="4" w:space="0"/>
              <w:left w:val="single" w:color="000000" w:sz="4" w:space="0"/>
              <w:bottom w:val="single" w:color="000000" w:sz="4" w:space="0"/>
              <w:right w:val="single" w:color="000000" w:sz="4" w:space="0"/>
            </w:tcBorders>
            <w:shd w:val="clear" w:color="auto" w:fill="auto"/>
            <w:vAlign w:val="top"/>
          </w:tcPr>
          <w:p w14:paraId="2B1B7907">
            <w:pPr>
              <w:keepNext w:val="0"/>
              <w:keepLines w:val="0"/>
              <w:widowControl/>
              <w:suppressLineNumbers w:val="0"/>
              <w:jc w:val="center"/>
              <w:textAlignment w:val="top"/>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轿厢开门按钮</w:t>
            </w:r>
          </w:p>
        </w:tc>
      </w:tr>
      <w:tr w14:paraId="38ADF6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77" w:type="pct"/>
            <w:tcBorders>
              <w:top w:val="single" w:color="000000" w:sz="4" w:space="0"/>
              <w:left w:val="single" w:color="000000" w:sz="4" w:space="0"/>
              <w:bottom w:val="single" w:color="000000" w:sz="4" w:space="0"/>
              <w:right w:val="single" w:color="000000" w:sz="4" w:space="0"/>
            </w:tcBorders>
            <w:shd w:val="clear" w:color="auto" w:fill="auto"/>
            <w:vAlign w:val="top"/>
          </w:tcPr>
          <w:p w14:paraId="4AABAFC3">
            <w:pPr>
              <w:keepNext w:val="0"/>
              <w:keepLines w:val="0"/>
              <w:widowControl/>
              <w:suppressLineNumbers w:val="0"/>
              <w:jc w:val="center"/>
              <w:textAlignment w:val="top"/>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15</w:t>
            </w:r>
          </w:p>
        </w:tc>
        <w:tc>
          <w:tcPr>
            <w:tcW w:w="4222" w:type="pct"/>
            <w:tcBorders>
              <w:top w:val="single" w:color="000000" w:sz="4" w:space="0"/>
              <w:left w:val="single" w:color="000000" w:sz="4" w:space="0"/>
              <w:bottom w:val="single" w:color="000000" w:sz="4" w:space="0"/>
              <w:right w:val="single" w:color="000000" w:sz="4" w:space="0"/>
            </w:tcBorders>
            <w:shd w:val="clear" w:color="auto" w:fill="auto"/>
            <w:vAlign w:val="top"/>
          </w:tcPr>
          <w:p w14:paraId="3B4926BD">
            <w:pPr>
              <w:keepNext w:val="0"/>
              <w:keepLines w:val="0"/>
              <w:widowControl/>
              <w:suppressLineNumbers w:val="0"/>
              <w:jc w:val="center"/>
              <w:textAlignment w:val="top"/>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轿厢关门按钮</w:t>
            </w:r>
          </w:p>
        </w:tc>
      </w:tr>
      <w:tr w14:paraId="7F5B90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77" w:type="pct"/>
            <w:tcBorders>
              <w:top w:val="single" w:color="000000" w:sz="4" w:space="0"/>
              <w:left w:val="single" w:color="000000" w:sz="4" w:space="0"/>
              <w:bottom w:val="single" w:color="000000" w:sz="4" w:space="0"/>
              <w:right w:val="single" w:color="000000" w:sz="4" w:space="0"/>
            </w:tcBorders>
            <w:shd w:val="clear" w:color="auto" w:fill="auto"/>
            <w:vAlign w:val="top"/>
          </w:tcPr>
          <w:p w14:paraId="14027F65">
            <w:pPr>
              <w:keepNext w:val="0"/>
              <w:keepLines w:val="0"/>
              <w:widowControl/>
              <w:suppressLineNumbers w:val="0"/>
              <w:jc w:val="center"/>
              <w:textAlignment w:val="top"/>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16</w:t>
            </w:r>
          </w:p>
        </w:tc>
        <w:tc>
          <w:tcPr>
            <w:tcW w:w="4222" w:type="pct"/>
            <w:tcBorders>
              <w:top w:val="single" w:color="000000" w:sz="4" w:space="0"/>
              <w:left w:val="single" w:color="000000" w:sz="4" w:space="0"/>
              <w:bottom w:val="single" w:color="000000" w:sz="4" w:space="0"/>
              <w:right w:val="single" w:color="000000" w:sz="4" w:space="0"/>
            </w:tcBorders>
            <w:shd w:val="clear" w:color="auto" w:fill="auto"/>
            <w:vAlign w:val="top"/>
          </w:tcPr>
          <w:p w14:paraId="457465A4">
            <w:pPr>
              <w:keepNext w:val="0"/>
              <w:keepLines w:val="0"/>
              <w:widowControl/>
              <w:suppressLineNumbers w:val="0"/>
              <w:jc w:val="center"/>
              <w:textAlignment w:val="top"/>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应急灯</w:t>
            </w:r>
          </w:p>
        </w:tc>
      </w:tr>
      <w:tr w14:paraId="2B0498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77" w:type="pct"/>
            <w:tcBorders>
              <w:top w:val="single" w:color="000000" w:sz="4" w:space="0"/>
              <w:left w:val="single" w:color="000000" w:sz="4" w:space="0"/>
              <w:bottom w:val="single" w:color="000000" w:sz="4" w:space="0"/>
              <w:right w:val="single" w:color="000000" w:sz="4" w:space="0"/>
            </w:tcBorders>
            <w:shd w:val="clear" w:color="auto" w:fill="auto"/>
            <w:vAlign w:val="top"/>
          </w:tcPr>
          <w:p w14:paraId="318D2AFF">
            <w:pPr>
              <w:keepNext w:val="0"/>
              <w:keepLines w:val="0"/>
              <w:widowControl/>
              <w:suppressLineNumbers w:val="0"/>
              <w:jc w:val="center"/>
              <w:textAlignment w:val="top"/>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17</w:t>
            </w:r>
          </w:p>
        </w:tc>
        <w:tc>
          <w:tcPr>
            <w:tcW w:w="4222" w:type="pct"/>
            <w:tcBorders>
              <w:top w:val="single" w:color="000000" w:sz="4" w:space="0"/>
              <w:left w:val="single" w:color="000000" w:sz="4" w:space="0"/>
              <w:bottom w:val="single" w:color="000000" w:sz="4" w:space="0"/>
              <w:right w:val="single" w:color="000000" w:sz="4" w:space="0"/>
            </w:tcBorders>
            <w:shd w:val="clear" w:color="auto" w:fill="auto"/>
            <w:vAlign w:val="top"/>
          </w:tcPr>
          <w:p w14:paraId="07827F12">
            <w:pPr>
              <w:keepNext w:val="0"/>
              <w:keepLines w:val="0"/>
              <w:widowControl/>
              <w:suppressLineNumbers w:val="0"/>
              <w:jc w:val="center"/>
              <w:textAlignment w:val="top"/>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急停按钮</w:t>
            </w:r>
          </w:p>
        </w:tc>
      </w:tr>
      <w:tr w14:paraId="141E51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77" w:type="pct"/>
            <w:tcBorders>
              <w:top w:val="single" w:color="000000" w:sz="4" w:space="0"/>
              <w:left w:val="single" w:color="000000" w:sz="4" w:space="0"/>
              <w:bottom w:val="single" w:color="000000" w:sz="4" w:space="0"/>
              <w:right w:val="single" w:color="000000" w:sz="4" w:space="0"/>
            </w:tcBorders>
            <w:shd w:val="clear" w:color="auto" w:fill="auto"/>
            <w:vAlign w:val="top"/>
          </w:tcPr>
          <w:p w14:paraId="7C918CAE">
            <w:pPr>
              <w:keepNext w:val="0"/>
              <w:keepLines w:val="0"/>
              <w:widowControl/>
              <w:suppressLineNumbers w:val="0"/>
              <w:jc w:val="center"/>
              <w:textAlignment w:val="top"/>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18</w:t>
            </w:r>
          </w:p>
        </w:tc>
        <w:tc>
          <w:tcPr>
            <w:tcW w:w="4222" w:type="pct"/>
            <w:tcBorders>
              <w:top w:val="single" w:color="000000" w:sz="4" w:space="0"/>
              <w:left w:val="single" w:color="000000" w:sz="4" w:space="0"/>
              <w:bottom w:val="single" w:color="000000" w:sz="4" w:space="0"/>
              <w:right w:val="single" w:color="000000" w:sz="4" w:space="0"/>
            </w:tcBorders>
            <w:shd w:val="clear" w:color="auto" w:fill="auto"/>
            <w:vAlign w:val="top"/>
          </w:tcPr>
          <w:p w14:paraId="70B76806">
            <w:pPr>
              <w:keepNext w:val="0"/>
              <w:keepLines w:val="0"/>
              <w:widowControl/>
              <w:suppressLineNumbers w:val="0"/>
              <w:jc w:val="center"/>
              <w:textAlignment w:val="top"/>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上限位开关</w:t>
            </w:r>
          </w:p>
        </w:tc>
      </w:tr>
      <w:tr w14:paraId="52C4B1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77" w:type="pct"/>
            <w:tcBorders>
              <w:top w:val="single" w:color="000000" w:sz="4" w:space="0"/>
              <w:left w:val="single" w:color="000000" w:sz="4" w:space="0"/>
              <w:bottom w:val="single" w:color="000000" w:sz="4" w:space="0"/>
              <w:right w:val="single" w:color="000000" w:sz="4" w:space="0"/>
            </w:tcBorders>
            <w:shd w:val="clear" w:color="auto" w:fill="auto"/>
            <w:vAlign w:val="top"/>
          </w:tcPr>
          <w:p w14:paraId="1F221DC9">
            <w:pPr>
              <w:keepNext w:val="0"/>
              <w:keepLines w:val="0"/>
              <w:widowControl/>
              <w:suppressLineNumbers w:val="0"/>
              <w:jc w:val="center"/>
              <w:textAlignment w:val="top"/>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19</w:t>
            </w:r>
          </w:p>
        </w:tc>
        <w:tc>
          <w:tcPr>
            <w:tcW w:w="42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7DB3D5">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下限位开关</w:t>
            </w:r>
          </w:p>
        </w:tc>
      </w:tr>
      <w:tr w14:paraId="64823F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77" w:type="pct"/>
            <w:tcBorders>
              <w:top w:val="single" w:color="000000" w:sz="4" w:space="0"/>
              <w:left w:val="single" w:color="000000" w:sz="4" w:space="0"/>
              <w:bottom w:val="single" w:color="000000" w:sz="4" w:space="0"/>
              <w:right w:val="single" w:color="000000" w:sz="4" w:space="0"/>
            </w:tcBorders>
            <w:shd w:val="clear" w:color="auto" w:fill="auto"/>
            <w:vAlign w:val="top"/>
          </w:tcPr>
          <w:p w14:paraId="500EC8C7">
            <w:pPr>
              <w:keepNext w:val="0"/>
              <w:keepLines w:val="0"/>
              <w:widowControl/>
              <w:suppressLineNumbers w:val="0"/>
              <w:jc w:val="center"/>
              <w:textAlignment w:val="top"/>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20</w:t>
            </w:r>
          </w:p>
        </w:tc>
        <w:tc>
          <w:tcPr>
            <w:tcW w:w="4222" w:type="pct"/>
            <w:tcBorders>
              <w:top w:val="single" w:color="000000" w:sz="4" w:space="0"/>
              <w:left w:val="single" w:color="000000" w:sz="4" w:space="0"/>
              <w:bottom w:val="single" w:color="000000" w:sz="4" w:space="0"/>
              <w:right w:val="single" w:color="000000" w:sz="4" w:space="0"/>
            </w:tcBorders>
            <w:shd w:val="clear" w:color="auto" w:fill="auto"/>
            <w:vAlign w:val="top"/>
          </w:tcPr>
          <w:p w14:paraId="71A04049">
            <w:pPr>
              <w:keepNext w:val="0"/>
              <w:keepLines w:val="0"/>
              <w:widowControl/>
              <w:suppressLineNumbers w:val="0"/>
              <w:jc w:val="center"/>
              <w:textAlignment w:val="top"/>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涨紧轮开关</w:t>
            </w:r>
          </w:p>
        </w:tc>
      </w:tr>
      <w:tr w14:paraId="5F260B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77" w:type="pct"/>
            <w:tcBorders>
              <w:top w:val="single" w:color="000000" w:sz="4" w:space="0"/>
              <w:left w:val="single" w:color="000000" w:sz="4" w:space="0"/>
              <w:bottom w:val="single" w:color="000000" w:sz="4" w:space="0"/>
              <w:right w:val="single" w:color="000000" w:sz="4" w:space="0"/>
            </w:tcBorders>
            <w:shd w:val="clear" w:color="auto" w:fill="auto"/>
            <w:vAlign w:val="top"/>
          </w:tcPr>
          <w:p w14:paraId="0D370D95">
            <w:pPr>
              <w:keepNext w:val="0"/>
              <w:keepLines w:val="0"/>
              <w:widowControl/>
              <w:suppressLineNumbers w:val="0"/>
              <w:jc w:val="center"/>
              <w:textAlignment w:val="top"/>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21</w:t>
            </w:r>
          </w:p>
        </w:tc>
        <w:tc>
          <w:tcPr>
            <w:tcW w:w="4222" w:type="pct"/>
            <w:tcBorders>
              <w:top w:val="single" w:color="000000" w:sz="4" w:space="0"/>
              <w:left w:val="single" w:color="000000" w:sz="4" w:space="0"/>
              <w:bottom w:val="single" w:color="000000" w:sz="4" w:space="0"/>
              <w:right w:val="single" w:color="000000" w:sz="4" w:space="0"/>
            </w:tcBorders>
            <w:shd w:val="clear" w:color="auto" w:fill="auto"/>
            <w:vAlign w:val="top"/>
          </w:tcPr>
          <w:p w14:paraId="1D66E493">
            <w:pPr>
              <w:keepNext w:val="0"/>
              <w:keepLines w:val="0"/>
              <w:widowControl/>
              <w:suppressLineNumbers w:val="0"/>
              <w:jc w:val="center"/>
              <w:textAlignment w:val="top"/>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上减速开关</w:t>
            </w:r>
          </w:p>
        </w:tc>
      </w:tr>
      <w:tr w14:paraId="32E569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77" w:type="pct"/>
            <w:tcBorders>
              <w:top w:val="single" w:color="000000" w:sz="4" w:space="0"/>
              <w:left w:val="single" w:color="000000" w:sz="4" w:space="0"/>
              <w:bottom w:val="single" w:color="000000" w:sz="4" w:space="0"/>
              <w:right w:val="single" w:color="000000" w:sz="4" w:space="0"/>
            </w:tcBorders>
            <w:shd w:val="clear" w:color="auto" w:fill="auto"/>
            <w:vAlign w:val="top"/>
          </w:tcPr>
          <w:p w14:paraId="7E170E38">
            <w:pPr>
              <w:keepNext w:val="0"/>
              <w:keepLines w:val="0"/>
              <w:widowControl/>
              <w:suppressLineNumbers w:val="0"/>
              <w:jc w:val="center"/>
              <w:textAlignment w:val="top"/>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22</w:t>
            </w:r>
          </w:p>
        </w:tc>
        <w:tc>
          <w:tcPr>
            <w:tcW w:w="4222" w:type="pct"/>
            <w:tcBorders>
              <w:top w:val="single" w:color="000000" w:sz="4" w:space="0"/>
              <w:left w:val="single" w:color="000000" w:sz="4" w:space="0"/>
              <w:bottom w:val="single" w:color="000000" w:sz="4" w:space="0"/>
              <w:right w:val="single" w:color="000000" w:sz="4" w:space="0"/>
            </w:tcBorders>
            <w:shd w:val="clear" w:color="auto" w:fill="auto"/>
            <w:vAlign w:val="top"/>
          </w:tcPr>
          <w:p w14:paraId="1C2E4ACD">
            <w:pPr>
              <w:keepNext w:val="0"/>
              <w:keepLines w:val="0"/>
              <w:widowControl/>
              <w:suppressLineNumbers w:val="0"/>
              <w:jc w:val="center"/>
              <w:textAlignment w:val="top"/>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下减速开关</w:t>
            </w:r>
          </w:p>
        </w:tc>
      </w:tr>
      <w:tr w14:paraId="3CE4C6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77" w:type="pct"/>
            <w:tcBorders>
              <w:top w:val="single" w:color="000000" w:sz="4" w:space="0"/>
              <w:left w:val="single" w:color="000000" w:sz="4" w:space="0"/>
              <w:bottom w:val="single" w:color="000000" w:sz="4" w:space="0"/>
              <w:right w:val="single" w:color="000000" w:sz="4" w:space="0"/>
            </w:tcBorders>
            <w:shd w:val="clear" w:color="auto" w:fill="auto"/>
            <w:vAlign w:val="top"/>
          </w:tcPr>
          <w:p w14:paraId="6782564C">
            <w:pPr>
              <w:keepNext w:val="0"/>
              <w:keepLines w:val="0"/>
              <w:widowControl/>
              <w:suppressLineNumbers w:val="0"/>
              <w:jc w:val="center"/>
              <w:textAlignment w:val="top"/>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23</w:t>
            </w:r>
          </w:p>
        </w:tc>
        <w:tc>
          <w:tcPr>
            <w:tcW w:w="4222" w:type="pct"/>
            <w:tcBorders>
              <w:top w:val="single" w:color="000000" w:sz="4" w:space="0"/>
              <w:left w:val="single" w:color="000000" w:sz="4" w:space="0"/>
              <w:bottom w:val="single" w:color="000000" w:sz="4" w:space="0"/>
              <w:right w:val="single" w:color="000000" w:sz="4" w:space="0"/>
            </w:tcBorders>
            <w:shd w:val="clear" w:color="auto" w:fill="auto"/>
            <w:vAlign w:val="top"/>
          </w:tcPr>
          <w:p w14:paraId="69585FC6">
            <w:pPr>
              <w:keepNext w:val="0"/>
              <w:keepLines w:val="0"/>
              <w:widowControl/>
              <w:suppressLineNumbers w:val="0"/>
              <w:jc w:val="center"/>
              <w:textAlignment w:val="top"/>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限速器开关</w:t>
            </w:r>
          </w:p>
        </w:tc>
      </w:tr>
      <w:tr w14:paraId="1AD086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77" w:type="pct"/>
            <w:tcBorders>
              <w:top w:val="single" w:color="000000" w:sz="4" w:space="0"/>
              <w:left w:val="single" w:color="000000" w:sz="4" w:space="0"/>
              <w:bottom w:val="single" w:color="000000" w:sz="4" w:space="0"/>
              <w:right w:val="single" w:color="000000" w:sz="4" w:space="0"/>
            </w:tcBorders>
            <w:shd w:val="clear" w:color="auto" w:fill="auto"/>
            <w:vAlign w:val="top"/>
          </w:tcPr>
          <w:p w14:paraId="7270ADDF">
            <w:pPr>
              <w:keepNext w:val="0"/>
              <w:keepLines w:val="0"/>
              <w:widowControl/>
              <w:suppressLineNumbers w:val="0"/>
              <w:jc w:val="center"/>
              <w:textAlignment w:val="top"/>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24</w:t>
            </w:r>
          </w:p>
        </w:tc>
        <w:tc>
          <w:tcPr>
            <w:tcW w:w="4222" w:type="pct"/>
            <w:tcBorders>
              <w:top w:val="single" w:color="000000" w:sz="4" w:space="0"/>
              <w:left w:val="single" w:color="000000" w:sz="4" w:space="0"/>
              <w:bottom w:val="single" w:color="000000" w:sz="4" w:space="0"/>
              <w:right w:val="single" w:color="000000" w:sz="4" w:space="0"/>
            </w:tcBorders>
            <w:shd w:val="clear" w:color="auto" w:fill="auto"/>
            <w:vAlign w:val="top"/>
          </w:tcPr>
          <w:p w14:paraId="46EBA4C3">
            <w:pPr>
              <w:keepNext w:val="0"/>
              <w:keepLines w:val="0"/>
              <w:widowControl/>
              <w:suppressLineNumbers w:val="0"/>
              <w:jc w:val="center"/>
              <w:textAlignment w:val="top"/>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缓冲器开关</w:t>
            </w:r>
          </w:p>
        </w:tc>
      </w:tr>
      <w:tr w14:paraId="2DBD02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77" w:type="pct"/>
            <w:tcBorders>
              <w:top w:val="single" w:color="000000" w:sz="4" w:space="0"/>
              <w:left w:val="single" w:color="000000" w:sz="4" w:space="0"/>
              <w:bottom w:val="single" w:color="000000" w:sz="4" w:space="0"/>
              <w:right w:val="single" w:color="000000" w:sz="4" w:space="0"/>
            </w:tcBorders>
            <w:shd w:val="clear" w:color="auto" w:fill="auto"/>
            <w:vAlign w:val="top"/>
          </w:tcPr>
          <w:p w14:paraId="24C90C46">
            <w:pPr>
              <w:keepNext w:val="0"/>
              <w:keepLines w:val="0"/>
              <w:widowControl/>
              <w:suppressLineNumbers w:val="0"/>
              <w:jc w:val="center"/>
              <w:textAlignment w:val="top"/>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25</w:t>
            </w:r>
          </w:p>
        </w:tc>
        <w:tc>
          <w:tcPr>
            <w:tcW w:w="4222" w:type="pct"/>
            <w:tcBorders>
              <w:top w:val="single" w:color="000000" w:sz="4" w:space="0"/>
              <w:left w:val="single" w:color="000000" w:sz="4" w:space="0"/>
              <w:bottom w:val="single" w:color="000000" w:sz="4" w:space="0"/>
              <w:right w:val="single" w:color="000000" w:sz="4" w:space="0"/>
            </w:tcBorders>
            <w:shd w:val="clear" w:color="auto" w:fill="auto"/>
            <w:vAlign w:val="top"/>
          </w:tcPr>
          <w:p w14:paraId="5821C4E6">
            <w:pPr>
              <w:keepNext w:val="0"/>
              <w:keepLines w:val="0"/>
              <w:widowControl/>
              <w:suppressLineNumbers w:val="0"/>
              <w:jc w:val="center"/>
              <w:textAlignment w:val="top"/>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上极限开关</w:t>
            </w:r>
          </w:p>
        </w:tc>
      </w:tr>
      <w:tr w14:paraId="4991FE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77" w:type="pct"/>
            <w:tcBorders>
              <w:top w:val="single" w:color="000000" w:sz="4" w:space="0"/>
              <w:left w:val="single" w:color="000000" w:sz="4" w:space="0"/>
              <w:bottom w:val="single" w:color="000000" w:sz="4" w:space="0"/>
              <w:right w:val="single" w:color="000000" w:sz="4" w:space="0"/>
            </w:tcBorders>
            <w:shd w:val="clear" w:color="auto" w:fill="auto"/>
            <w:vAlign w:val="top"/>
          </w:tcPr>
          <w:p w14:paraId="0F8E00E7">
            <w:pPr>
              <w:keepNext w:val="0"/>
              <w:keepLines w:val="0"/>
              <w:widowControl/>
              <w:suppressLineNumbers w:val="0"/>
              <w:jc w:val="center"/>
              <w:textAlignment w:val="top"/>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26</w:t>
            </w:r>
          </w:p>
        </w:tc>
        <w:tc>
          <w:tcPr>
            <w:tcW w:w="4222" w:type="pct"/>
            <w:tcBorders>
              <w:top w:val="single" w:color="000000" w:sz="4" w:space="0"/>
              <w:left w:val="single" w:color="000000" w:sz="4" w:space="0"/>
              <w:bottom w:val="single" w:color="000000" w:sz="4" w:space="0"/>
              <w:right w:val="single" w:color="000000" w:sz="4" w:space="0"/>
            </w:tcBorders>
            <w:shd w:val="clear" w:color="auto" w:fill="auto"/>
            <w:vAlign w:val="top"/>
          </w:tcPr>
          <w:p w14:paraId="1ABEC1CA">
            <w:pPr>
              <w:keepNext w:val="0"/>
              <w:keepLines w:val="0"/>
              <w:widowControl/>
              <w:suppressLineNumbers w:val="0"/>
              <w:jc w:val="center"/>
              <w:textAlignment w:val="top"/>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下极限开关</w:t>
            </w:r>
          </w:p>
        </w:tc>
      </w:tr>
      <w:tr w14:paraId="7BC91F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77" w:type="pct"/>
            <w:tcBorders>
              <w:top w:val="single" w:color="000000" w:sz="4" w:space="0"/>
              <w:left w:val="single" w:color="000000" w:sz="4" w:space="0"/>
              <w:bottom w:val="single" w:color="000000" w:sz="4" w:space="0"/>
              <w:right w:val="single" w:color="000000" w:sz="4" w:space="0"/>
            </w:tcBorders>
            <w:shd w:val="clear" w:color="auto" w:fill="auto"/>
            <w:vAlign w:val="top"/>
          </w:tcPr>
          <w:p w14:paraId="219ED48D">
            <w:pPr>
              <w:keepNext w:val="0"/>
              <w:keepLines w:val="0"/>
              <w:widowControl/>
              <w:suppressLineNumbers w:val="0"/>
              <w:jc w:val="center"/>
              <w:textAlignment w:val="top"/>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27</w:t>
            </w:r>
          </w:p>
        </w:tc>
        <w:tc>
          <w:tcPr>
            <w:tcW w:w="4222" w:type="pct"/>
            <w:tcBorders>
              <w:top w:val="single" w:color="000000" w:sz="4" w:space="0"/>
              <w:left w:val="single" w:color="000000" w:sz="4" w:space="0"/>
              <w:bottom w:val="single" w:color="000000" w:sz="4" w:space="0"/>
              <w:right w:val="single" w:color="000000" w:sz="4" w:space="0"/>
            </w:tcBorders>
            <w:shd w:val="clear" w:color="auto" w:fill="auto"/>
            <w:vAlign w:val="top"/>
          </w:tcPr>
          <w:p w14:paraId="7250B289">
            <w:pPr>
              <w:keepNext w:val="0"/>
              <w:keepLines w:val="0"/>
              <w:widowControl/>
              <w:suppressLineNumbers w:val="0"/>
              <w:jc w:val="center"/>
              <w:textAlignment w:val="top"/>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磁条</w:t>
            </w:r>
          </w:p>
        </w:tc>
      </w:tr>
      <w:tr w14:paraId="7AD969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77" w:type="pct"/>
            <w:tcBorders>
              <w:top w:val="single" w:color="000000" w:sz="4" w:space="0"/>
              <w:left w:val="single" w:color="000000" w:sz="4" w:space="0"/>
              <w:bottom w:val="single" w:color="000000" w:sz="4" w:space="0"/>
              <w:right w:val="single" w:color="000000" w:sz="4" w:space="0"/>
            </w:tcBorders>
            <w:shd w:val="clear" w:color="auto" w:fill="auto"/>
            <w:vAlign w:val="top"/>
          </w:tcPr>
          <w:p w14:paraId="40BC9E76">
            <w:pPr>
              <w:keepNext w:val="0"/>
              <w:keepLines w:val="0"/>
              <w:widowControl/>
              <w:suppressLineNumbers w:val="0"/>
              <w:jc w:val="center"/>
              <w:textAlignment w:val="top"/>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28</w:t>
            </w:r>
          </w:p>
        </w:tc>
        <w:tc>
          <w:tcPr>
            <w:tcW w:w="4222" w:type="pct"/>
            <w:tcBorders>
              <w:top w:val="single" w:color="000000" w:sz="4" w:space="0"/>
              <w:left w:val="single" w:color="000000" w:sz="4" w:space="0"/>
              <w:bottom w:val="single" w:color="000000" w:sz="4" w:space="0"/>
              <w:right w:val="single" w:color="000000" w:sz="4" w:space="0"/>
            </w:tcBorders>
            <w:shd w:val="clear" w:color="auto" w:fill="auto"/>
            <w:vAlign w:val="top"/>
          </w:tcPr>
          <w:p w14:paraId="00624BA1">
            <w:pPr>
              <w:keepNext w:val="0"/>
              <w:keepLines w:val="0"/>
              <w:widowControl/>
              <w:suppressLineNumbers w:val="0"/>
              <w:jc w:val="center"/>
              <w:textAlignment w:val="top"/>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抱闸检测开关</w:t>
            </w:r>
          </w:p>
        </w:tc>
      </w:tr>
      <w:tr w14:paraId="76BDFD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77" w:type="pct"/>
            <w:tcBorders>
              <w:top w:val="single" w:color="000000" w:sz="4" w:space="0"/>
              <w:left w:val="single" w:color="000000" w:sz="4" w:space="0"/>
              <w:bottom w:val="single" w:color="000000" w:sz="4" w:space="0"/>
              <w:right w:val="single" w:color="000000" w:sz="4" w:space="0"/>
            </w:tcBorders>
            <w:shd w:val="clear" w:color="auto" w:fill="auto"/>
            <w:vAlign w:val="top"/>
          </w:tcPr>
          <w:p w14:paraId="74F887E9">
            <w:pPr>
              <w:keepNext w:val="0"/>
              <w:keepLines w:val="0"/>
              <w:widowControl/>
              <w:suppressLineNumbers w:val="0"/>
              <w:jc w:val="center"/>
              <w:textAlignment w:val="top"/>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29</w:t>
            </w:r>
          </w:p>
        </w:tc>
        <w:tc>
          <w:tcPr>
            <w:tcW w:w="4222" w:type="pct"/>
            <w:tcBorders>
              <w:top w:val="single" w:color="000000" w:sz="4" w:space="0"/>
              <w:left w:val="single" w:color="000000" w:sz="4" w:space="0"/>
              <w:bottom w:val="single" w:color="000000" w:sz="4" w:space="0"/>
              <w:right w:val="single" w:color="000000" w:sz="4" w:space="0"/>
            </w:tcBorders>
            <w:shd w:val="clear" w:color="auto" w:fill="auto"/>
            <w:vAlign w:val="top"/>
          </w:tcPr>
          <w:p w14:paraId="22175307">
            <w:pPr>
              <w:keepNext w:val="0"/>
              <w:keepLines w:val="0"/>
              <w:widowControl/>
              <w:suppressLineNumbers w:val="0"/>
              <w:jc w:val="center"/>
              <w:textAlignment w:val="top"/>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基站锁</w:t>
            </w:r>
          </w:p>
        </w:tc>
      </w:tr>
      <w:tr w14:paraId="70495E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77" w:type="pct"/>
            <w:tcBorders>
              <w:top w:val="single" w:color="000000" w:sz="4" w:space="0"/>
              <w:left w:val="single" w:color="000000" w:sz="4" w:space="0"/>
              <w:bottom w:val="single" w:color="000000" w:sz="4" w:space="0"/>
              <w:right w:val="single" w:color="000000" w:sz="4" w:space="0"/>
            </w:tcBorders>
            <w:shd w:val="clear" w:color="auto" w:fill="auto"/>
            <w:vAlign w:val="top"/>
          </w:tcPr>
          <w:p w14:paraId="7414C3B2">
            <w:pPr>
              <w:keepNext w:val="0"/>
              <w:keepLines w:val="0"/>
              <w:widowControl/>
              <w:suppressLineNumbers w:val="0"/>
              <w:jc w:val="center"/>
              <w:textAlignment w:val="top"/>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30</w:t>
            </w:r>
          </w:p>
        </w:tc>
        <w:tc>
          <w:tcPr>
            <w:tcW w:w="4222" w:type="pct"/>
            <w:tcBorders>
              <w:top w:val="single" w:color="000000" w:sz="4" w:space="0"/>
              <w:left w:val="single" w:color="000000" w:sz="4" w:space="0"/>
              <w:bottom w:val="single" w:color="000000" w:sz="4" w:space="0"/>
              <w:right w:val="single" w:color="000000" w:sz="4" w:space="0"/>
            </w:tcBorders>
            <w:shd w:val="clear" w:color="auto" w:fill="auto"/>
            <w:vAlign w:val="top"/>
          </w:tcPr>
          <w:p w14:paraId="30F2E98C">
            <w:pPr>
              <w:keepNext w:val="0"/>
              <w:keepLines w:val="0"/>
              <w:widowControl/>
              <w:suppressLineNumbers w:val="0"/>
              <w:jc w:val="center"/>
              <w:textAlignment w:val="top"/>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轿厢操纵箱锁</w:t>
            </w:r>
          </w:p>
        </w:tc>
      </w:tr>
      <w:tr w14:paraId="46234C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77" w:type="pct"/>
            <w:tcBorders>
              <w:top w:val="single" w:color="000000" w:sz="4" w:space="0"/>
              <w:left w:val="single" w:color="000000" w:sz="4" w:space="0"/>
              <w:bottom w:val="single" w:color="000000" w:sz="4" w:space="0"/>
              <w:right w:val="single" w:color="000000" w:sz="4" w:space="0"/>
            </w:tcBorders>
            <w:shd w:val="clear" w:color="auto" w:fill="auto"/>
            <w:vAlign w:val="top"/>
          </w:tcPr>
          <w:p w14:paraId="3529917F">
            <w:pPr>
              <w:keepNext w:val="0"/>
              <w:keepLines w:val="0"/>
              <w:widowControl/>
              <w:suppressLineNumbers w:val="0"/>
              <w:jc w:val="center"/>
              <w:textAlignment w:val="top"/>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31</w:t>
            </w:r>
          </w:p>
        </w:tc>
        <w:tc>
          <w:tcPr>
            <w:tcW w:w="4222" w:type="pct"/>
            <w:tcBorders>
              <w:top w:val="single" w:color="000000" w:sz="4" w:space="0"/>
              <w:left w:val="single" w:color="000000" w:sz="4" w:space="0"/>
              <w:bottom w:val="single" w:color="000000" w:sz="4" w:space="0"/>
              <w:right w:val="single" w:color="000000" w:sz="4" w:space="0"/>
            </w:tcBorders>
            <w:shd w:val="clear" w:color="auto" w:fill="auto"/>
            <w:vAlign w:val="top"/>
          </w:tcPr>
          <w:p w14:paraId="343F7D31">
            <w:pPr>
              <w:keepNext w:val="0"/>
              <w:keepLines w:val="0"/>
              <w:widowControl/>
              <w:suppressLineNumbers w:val="0"/>
              <w:jc w:val="center"/>
              <w:textAlignment w:val="top"/>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警铃 蜂鸣器</w:t>
            </w:r>
          </w:p>
        </w:tc>
      </w:tr>
      <w:tr w14:paraId="6F3EA3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77" w:type="pct"/>
            <w:tcBorders>
              <w:top w:val="single" w:color="000000" w:sz="4" w:space="0"/>
              <w:left w:val="single" w:color="000000" w:sz="4" w:space="0"/>
              <w:bottom w:val="single" w:color="000000" w:sz="4" w:space="0"/>
              <w:right w:val="single" w:color="000000" w:sz="4" w:space="0"/>
            </w:tcBorders>
            <w:shd w:val="clear" w:color="auto" w:fill="auto"/>
            <w:vAlign w:val="top"/>
          </w:tcPr>
          <w:p w14:paraId="5A0D1F67">
            <w:pPr>
              <w:keepNext w:val="0"/>
              <w:keepLines w:val="0"/>
              <w:widowControl/>
              <w:suppressLineNumbers w:val="0"/>
              <w:jc w:val="center"/>
              <w:textAlignment w:val="top"/>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32</w:t>
            </w:r>
          </w:p>
        </w:tc>
        <w:tc>
          <w:tcPr>
            <w:tcW w:w="4222" w:type="pct"/>
            <w:tcBorders>
              <w:top w:val="single" w:color="000000" w:sz="4" w:space="0"/>
              <w:left w:val="single" w:color="000000" w:sz="4" w:space="0"/>
              <w:bottom w:val="single" w:color="000000" w:sz="4" w:space="0"/>
              <w:right w:val="single" w:color="000000" w:sz="4" w:space="0"/>
            </w:tcBorders>
            <w:shd w:val="clear" w:color="auto" w:fill="auto"/>
            <w:vAlign w:val="top"/>
          </w:tcPr>
          <w:p w14:paraId="5455D8B3">
            <w:pPr>
              <w:keepNext w:val="0"/>
              <w:keepLines w:val="0"/>
              <w:widowControl/>
              <w:suppressLineNumbers w:val="0"/>
              <w:jc w:val="center"/>
              <w:textAlignment w:val="top"/>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轿厢风扇</w:t>
            </w:r>
          </w:p>
        </w:tc>
      </w:tr>
      <w:tr w14:paraId="477523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77" w:type="pct"/>
            <w:tcBorders>
              <w:top w:val="single" w:color="000000" w:sz="4" w:space="0"/>
              <w:left w:val="single" w:color="000000" w:sz="4" w:space="0"/>
              <w:bottom w:val="single" w:color="000000" w:sz="4" w:space="0"/>
              <w:right w:val="single" w:color="000000" w:sz="4" w:space="0"/>
            </w:tcBorders>
            <w:shd w:val="clear" w:color="auto" w:fill="auto"/>
            <w:vAlign w:val="top"/>
          </w:tcPr>
          <w:p w14:paraId="23E513BA">
            <w:pPr>
              <w:keepNext w:val="0"/>
              <w:keepLines w:val="0"/>
              <w:widowControl/>
              <w:suppressLineNumbers w:val="0"/>
              <w:jc w:val="center"/>
              <w:textAlignment w:val="top"/>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33</w:t>
            </w:r>
          </w:p>
        </w:tc>
        <w:tc>
          <w:tcPr>
            <w:tcW w:w="4222" w:type="pct"/>
            <w:tcBorders>
              <w:top w:val="single" w:color="000000" w:sz="4" w:space="0"/>
              <w:left w:val="single" w:color="000000" w:sz="4" w:space="0"/>
              <w:bottom w:val="single" w:color="000000" w:sz="4" w:space="0"/>
              <w:right w:val="single" w:color="000000" w:sz="4" w:space="0"/>
            </w:tcBorders>
            <w:shd w:val="clear" w:color="auto" w:fill="auto"/>
            <w:vAlign w:val="top"/>
          </w:tcPr>
          <w:p w14:paraId="205088E7">
            <w:pPr>
              <w:keepNext w:val="0"/>
              <w:keepLines w:val="0"/>
              <w:widowControl/>
              <w:suppressLineNumbers w:val="0"/>
              <w:jc w:val="center"/>
              <w:textAlignment w:val="top"/>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门滑块</w:t>
            </w:r>
          </w:p>
        </w:tc>
      </w:tr>
      <w:tr w14:paraId="0C5FC2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77" w:type="pct"/>
            <w:tcBorders>
              <w:top w:val="single" w:color="000000" w:sz="4" w:space="0"/>
              <w:left w:val="single" w:color="000000" w:sz="4" w:space="0"/>
              <w:bottom w:val="single" w:color="000000" w:sz="4" w:space="0"/>
              <w:right w:val="single" w:color="000000" w:sz="4" w:space="0"/>
            </w:tcBorders>
            <w:shd w:val="clear" w:color="auto" w:fill="auto"/>
            <w:vAlign w:val="top"/>
          </w:tcPr>
          <w:p w14:paraId="6318AEED">
            <w:pPr>
              <w:keepNext w:val="0"/>
              <w:keepLines w:val="0"/>
              <w:widowControl/>
              <w:suppressLineNumbers w:val="0"/>
              <w:jc w:val="center"/>
              <w:textAlignment w:val="top"/>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34</w:t>
            </w:r>
          </w:p>
        </w:tc>
        <w:tc>
          <w:tcPr>
            <w:tcW w:w="4222" w:type="pct"/>
            <w:tcBorders>
              <w:top w:val="single" w:color="000000" w:sz="4" w:space="0"/>
              <w:left w:val="single" w:color="000000" w:sz="4" w:space="0"/>
              <w:bottom w:val="single" w:color="000000" w:sz="4" w:space="0"/>
              <w:right w:val="single" w:color="000000" w:sz="4" w:space="0"/>
            </w:tcBorders>
            <w:shd w:val="clear" w:color="auto" w:fill="auto"/>
            <w:vAlign w:val="top"/>
          </w:tcPr>
          <w:p w14:paraId="6AA3E4D9">
            <w:pPr>
              <w:keepNext w:val="0"/>
              <w:keepLines w:val="0"/>
              <w:widowControl/>
              <w:suppressLineNumbers w:val="0"/>
              <w:jc w:val="center"/>
              <w:textAlignment w:val="top"/>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强迫关门弹簧、重锤</w:t>
            </w:r>
          </w:p>
        </w:tc>
      </w:tr>
      <w:tr w14:paraId="0389D4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77" w:type="pct"/>
            <w:tcBorders>
              <w:top w:val="single" w:color="000000" w:sz="4" w:space="0"/>
              <w:left w:val="single" w:color="000000" w:sz="4" w:space="0"/>
              <w:bottom w:val="single" w:color="000000" w:sz="4" w:space="0"/>
              <w:right w:val="single" w:color="000000" w:sz="4" w:space="0"/>
            </w:tcBorders>
            <w:shd w:val="clear" w:color="auto" w:fill="auto"/>
            <w:vAlign w:val="top"/>
          </w:tcPr>
          <w:p w14:paraId="0A4FEBB1">
            <w:pPr>
              <w:keepNext w:val="0"/>
              <w:keepLines w:val="0"/>
              <w:widowControl/>
              <w:suppressLineNumbers w:val="0"/>
              <w:jc w:val="center"/>
              <w:textAlignment w:val="top"/>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35</w:t>
            </w:r>
          </w:p>
        </w:tc>
        <w:tc>
          <w:tcPr>
            <w:tcW w:w="4222" w:type="pct"/>
            <w:tcBorders>
              <w:top w:val="single" w:color="000000" w:sz="4" w:space="0"/>
              <w:left w:val="single" w:color="000000" w:sz="4" w:space="0"/>
              <w:bottom w:val="single" w:color="000000" w:sz="4" w:space="0"/>
              <w:right w:val="single" w:color="000000" w:sz="4" w:space="0"/>
            </w:tcBorders>
            <w:shd w:val="clear" w:color="auto" w:fill="auto"/>
            <w:vAlign w:val="top"/>
          </w:tcPr>
          <w:p w14:paraId="7AA1ABCF">
            <w:pPr>
              <w:keepNext w:val="0"/>
              <w:keepLines w:val="0"/>
              <w:widowControl/>
              <w:suppressLineNumbers w:val="0"/>
              <w:jc w:val="center"/>
              <w:textAlignment w:val="top"/>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厅门三角锁</w:t>
            </w:r>
          </w:p>
        </w:tc>
      </w:tr>
      <w:tr w14:paraId="4C4CE3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77" w:type="pct"/>
            <w:tcBorders>
              <w:top w:val="single" w:color="000000" w:sz="4" w:space="0"/>
              <w:left w:val="single" w:color="000000" w:sz="4" w:space="0"/>
              <w:bottom w:val="single" w:color="000000" w:sz="4" w:space="0"/>
              <w:right w:val="single" w:color="000000" w:sz="4" w:space="0"/>
            </w:tcBorders>
            <w:shd w:val="clear" w:color="auto" w:fill="auto"/>
            <w:vAlign w:val="top"/>
          </w:tcPr>
          <w:p w14:paraId="1BDBD61D">
            <w:pPr>
              <w:keepNext w:val="0"/>
              <w:keepLines w:val="0"/>
              <w:widowControl/>
              <w:suppressLineNumbers w:val="0"/>
              <w:jc w:val="center"/>
              <w:textAlignment w:val="top"/>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36</w:t>
            </w:r>
          </w:p>
        </w:tc>
        <w:tc>
          <w:tcPr>
            <w:tcW w:w="4222" w:type="pct"/>
            <w:tcBorders>
              <w:top w:val="single" w:color="000000" w:sz="4" w:space="0"/>
              <w:left w:val="single" w:color="000000" w:sz="4" w:space="0"/>
              <w:bottom w:val="single" w:color="000000" w:sz="4" w:space="0"/>
              <w:right w:val="single" w:color="000000" w:sz="4" w:space="0"/>
            </w:tcBorders>
            <w:shd w:val="clear" w:color="auto" w:fill="auto"/>
            <w:vAlign w:val="top"/>
          </w:tcPr>
          <w:p w14:paraId="6BFA8A58">
            <w:pPr>
              <w:keepNext w:val="0"/>
              <w:keepLines w:val="0"/>
              <w:widowControl/>
              <w:suppressLineNumbers w:val="0"/>
              <w:jc w:val="center"/>
              <w:textAlignment w:val="top"/>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消防开关及外罩</w:t>
            </w:r>
          </w:p>
        </w:tc>
      </w:tr>
      <w:tr w14:paraId="57F90B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77" w:type="pct"/>
            <w:tcBorders>
              <w:top w:val="single" w:color="000000" w:sz="4" w:space="0"/>
              <w:left w:val="single" w:color="000000" w:sz="4" w:space="0"/>
              <w:bottom w:val="single" w:color="000000" w:sz="4" w:space="0"/>
              <w:right w:val="single" w:color="000000" w:sz="4" w:space="0"/>
            </w:tcBorders>
            <w:shd w:val="clear" w:color="auto" w:fill="auto"/>
            <w:vAlign w:val="top"/>
          </w:tcPr>
          <w:p w14:paraId="19317742">
            <w:pPr>
              <w:keepNext w:val="0"/>
              <w:keepLines w:val="0"/>
              <w:widowControl/>
              <w:suppressLineNumbers w:val="0"/>
              <w:jc w:val="center"/>
              <w:textAlignment w:val="top"/>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37</w:t>
            </w:r>
          </w:p>
        </w:tc>
        <w:tc>
          <w:tcPr>
            <w:tcW w:w="4222" w:type="pct"/>
            <w:tcBorders>
              <w:top w:val="single" w:color="000000" w:sz="4" w:space="0"/>
              <w:left w:val="single" w:color="000000" w:sz="4" w:space="0"/>
              <w:bottom w:val="single" w:color="000000" w:sz="4" w:space="0"/>
              <w:right w:val="single" w:color="000000" w:sz="4" w:space="0"/>
            </w:tcBorders>
            <w:shd w:val="clear" w:color="auto" w:fill="auto"/>
            <w:vAlign w:val="top"/>
          </w:tcPr>
          <w:p w14:paraId="34915556">
            <w:pPr>
              <w:keepNext w:val="0"/>
              <w:keepLines w:val="0"/>
              <w:widowControl/>
              <w:suppressLineNumbers w:val="0"/>
              <w:jc w:val="center"/>
              <w:textAlignment w:val="top"/>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厅门门锁</w:t>
            </w:r>
          </w:p>
        </w:tc>
      </w:tr>
      <w:tr w14:paraId="20E7EC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77" w:type="pct"/>
            <w:tcBorders>
              <w:top w:val="single" w:color="000000" w:sz="4" w:space="0"/>
              <w:left w:val="single" w:color="000000" w:sz="4" w:space="0"/>
              <w:bottom w:val="single" w:color="000000" w:sz="4" w:space="0"/>
              <w:right w:val="single" w:color="000000" w:sz="4" w:space="0"/>
            </w:tcBorders>
            <w:shd w:val="clear" w:color="auto" w:fill="auto"/>
            <w:vAlign w:val="top"/>
          </w:tcPr>
          <w:p w14:paraId="5F1609A1">
            <w:pPr>
              <w:keepNext w:val="0"/>
              <w:keepLines w:val="0"/>
              <w:widowControl/>
              <w:suppressLineNumbers w:val="0"/>
              <w:jc w:val="center"/>
              <w:textAlignment w:val="top"/>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38</w:t>
            </w:r>
          </w:p>
        </w:tc>
        <w:tc>
          <w:tcPr>
            <w:tcW w:w="4222" w:type="pct"/>
            <w:tcBorders>
              <w:top w:val="single" w:color="000000" w:sz="4" w:space="0"/>
              <w:left w:val="single" w:color="000000" w:sz="4" w:space="0"/>
              <w:bottom w:val="single" w:color="000000" w:sz="4" w:space="0"/>
              <w:right w:val="single" w:color="000000" w:sz="4" w:space="0"/>
            </w:tcBorders>
            <w:shd w:val="clear" w:color="auto" w:fill="auto"/>
            <w:vAlign w:val="top"/>
          </w:tcPr>
          <w:p w14:paraId="7685CCFF">
            <w:pPr>
              <w:keepNext w:val="0"/>
              <w:keepLines w:val="0"/>
              <w:widowControl/>
              <w:suppressLineNumbers w:val="0"/>
              <w:jc w:val="center"/>
              <w:textAlignment w:val="top"/>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轿门门锁</w:t>
            </w:r>
          </w:p>
        </w:tc>
      </w:tr>
      <w:tr w14:paraId="4CB1C9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77" w:type="pct"/>
            <w:tcBorders>
              <w:top w:val="single" w:color="000000" w:sz="4" w:space="0"/>
              <w:left w:val="single" w:color="000000" w:sz="4" w:space="0"/>
              <w:bottom w:val="single" w:color="000000" w:sz="4" w:space="0"/>
              <w:right w:val="single" w:color="000000" w:sz="4" w:space="0"/>
            </w:tcBorders>
            <w:shd w:val="clear" w:color="auto" w:fill="auto"/>
            <w:vAlign w:val="top"/>
          </w:tcPr>
          <w:p w14:paraId="6A5F9DAF">
            <w:pPr>
              <w:keepNext w:val="0"/>
              <w:keepLines w:val="0"/>
              <w:widowControl/>
              <w:suppressLineNumbers w:val="0"/>
              <w:jc w:val="center"/>
              <w:textAlignment w:val="top"/>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39</w:t>
            </w:r>
          </w:p>
        </w:tc>
        <w:tc>
          <w:tcPr>
            <w:tcW w:w="4222" w:type="pct"/>
            <w:tcBorders>
              <w:top w:val="single" w:color="000000" w:sz="4" w:space="0"/>
              <w:left w:val="single" w:color="000000" w:sz="4" w:space="0"/>
              <w:bottom w:val="single" w:color="000000" w:sz="4" w:space="0"/>
              <w:right w:val="single" w:color="000000" w:sz="4" w:space="0"/>
            </w:tcBorders>
            <w:shd w:val="clear" w:color="auto" w:fill="auto"/>
            <w:vAlign w:val="top"/>
          </w:tcPr>
          <w:p w14:paraId="079A4CED">
            <w:pPr>
              <w:keepNext w:val="0"/>
              <w:keepLines w:val="0"/>
              <w:widowControl/>
              <w:suppressLineNumbers w:val="0"/>
              <w:jc w:val="center"/>
              <w:textAlignment w:val="top"/>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门机皮带</w:t>
            </w:r>
          </w:p>
        </w:tc>
      </w:tr>
      <w:tr w14:paraId="2CF88D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77" w:type="pct"/>
            <w:tcBorders>
              <w:top w:val="single" w:color="000000" w:sz="4" w:space="0"/>
              <w:left w:val="single" w:color="000000" w:sz="4" w:space="0"/>
              <w:bottom w:val="single" w:color="000000" w:sz="4" w:space="0"/>
              <w:right w:val="single" w:color="000000" w:sz="4" w:space="0"/>
            </w:tcBorders>
            <w:shd w:val="clear" w:color="auto" w:fill="auto"/>
            <w:vAlign w:val="top"/>
          </w:tcPr>
          <w:p w14:paraId="2512E90B">
            <w:pPr>
              <w:keepNext w:val="0"/>
              <w:keepLines w:val="0"/>
              <w:widowControl/>
              <w:suppressLineNumbers w:val="0"/>
              <w:jc w:val="center"/>
              <w:textAlignment w:val="top"/>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40</w:t>
            </w:r>
          </w:p>
        </w:tc>
        <w:tc>
          <w:tcPr>
            <w:tcW w:w="4222" w:type="pct"/>
            <w:tcBorders>
              <w:top w:val="single" w:color="000000" w:sz="4" w:space="0"/>
              <w:left w:val="single" w:color="000000" w:sz="4" w:space="0"/>
              <w:bottom w:val="single" w:color="000000" w:sz="4" w:space="0"/>
              <w:right w:val="single" w:color="000000" w:sz="4" w:space="0"/>
            </w:tcBorders>
            <w:shd w:val="clear" w:color="auto" w:fill="auto"/>
            <w:vAlign w:val="top"/>
          </w:tcPr>
          <w:p w14:paraId="1888970A">
            <w:pPr>
              <w:keepNext w:val="0"/>
              <w:keepLines w:val="0"/>
              <w:widowControl/>
              <w:suppressLineNumbers w:val="0"/>
              <w:jc w:val="center"/>
              <w:textAlignment w:val="top"/>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轿厢、对重导靴靴衬（型号不限）</w:t>
            </w:r>
          </w:p>
        </w:tc>
      </w:tr>
      <w:tr w14:paraId="7DA5FE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77" w:type="pct"/>
            <w:tcBorders>
              <w:top w:val="single" w:color="000000" w:sz="4" w:space="0"/>
              <w:left w:val="single" w:color="000000" w:sz="4" w:space="0"/>
              <w:bottom w:val="single" w:color="000000" w:sz="4" w:space="0"/>
              <w:right w:val="single" w:color="000000" w:sz="4" w:space="0"/>
            </w:tcBorders>
            <w:shd w:val="clear" w:color="auto" w:fill="auto"/>
            <w:vAlign w:val="top"/>
          </w:tcPr>
          <w:p w14:paraId="7046A2A8">
            <w:pPr>
              <w:keepNext w:val="0"/>
              <w:keepLines w:val="0"/>
              <w:widowControl/>
              <w:suppressLineNumbers w:val="0"/>
              <w:jc w:val="center"/>
              <w:textAlignment w:val="top"/>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41</w:t>
            </w:r>
          </w:p>
        </w:tc>
        <w:tc>
          <w:tcPr>
            <w:tcW w:w="4222" w:type="pct"/>
            <w:tcBorders>
              <w:top w:val="single" w:color="000000" w:sz="4" w:space="0"/>
              <w:left w:val="single" w:color="000000" w:sz="4" w:space="0"/>
              <w:bottom w:val="single" w:color="000000" w:sz="4" w:space="0"/>
              <w:right w:val="single" w:color="000000" w:sz="4" w:space="0"/>
            </w:tcBorders>
            <w:shd w:val="clear" w:color="auto" w:fill="auto"/>
            <w:vAlign w:val="top"/>
          </w:tcPr>
          <w:p w14:paraId="42E12805">
            <w:pPr>
              <w:keepNext w:val="0"/>
              <w:keepLines w:val="0"/>
              <w:widowControl/>
              <w:suppressLineNumbers w:val="0"/>
              <w:jc w:val="center"/>
              <w:textAlignment w:val="top"/>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对重导靴</w:t>
            </w:r>
          </w:p>
        </w:tc>
      </w:tr>
      <w:tr w14:paraId="547FDE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77" w:type="pct"/>
            <w:tcBorders>
              <w:top w:val="single" w:color="000000" w:sz="4" w:space="0"/>
              <w:left w:val="single" w:color="000000" w:sz="4" w:space="0"/>
              <w:bottom w:val="single" w:color="000000" w:sz="4" w:space="0"/>
              <w:right w:val="single" w:color="000000" w:sz="4" w:space="0"/>
            </w:tcBorders>
            <w:shd w:val="clear" w:color="auto" w:fill="auto"/>
            <w:vAlign w:val="top"/>
          </w:tcPr>
          <w:p w14:paraId="52E1FF64">
            <w:pPr>
              <w:keepNext w:val="0"/>
              <w:keepLines w:val="0"/>
              <w:widowControl/>
              <w:suppressLineNumbers w:val="0"/>
              <w:jc w:val="center"/>
              <w:textAlignment w:val="top"/>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42</w:t>
            </w:r>
          </w:p>
        </w:tc>
        <w:tc>
          <w:tcPr>
            <w:tcW w:w="4222" w:type="pct"/>
            <w:tcBorders>
              <w:top w:val="single" w:color="000000" w:sz="4" w:space="0"/>
              <w:left w:val="single" w:color="000000" w:sz="4" w:space="0"/>
              <w:bottom w:val="single" w:color="000000" w:sz="4" w:space="0"/>
              <w:right w:val="single" w:color="000000" w:sz="4" w:space="0"/>
            </w:tcBorders>
            <w:shd w:val="clear" w:color="auto" w:fill="auto"/>
            <w:vAlign w:val="top"/>
          </w:tcPr>
          <w:p w14:paraId="6EC14468">
            <w:pPr>
              <w:keepNext w:val="0"/>
              <w:keepLines w:val="0"/>
              <w:widowControl/>
              <w:suppressLineNumbers w:val="0"/>
              <w:jc w:val="center"/>
              <w:textAlignment w:val="top"/>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应急电池(型号不限)</w:t>
            </w:r>
          </w:p>
        </w:tc>
      </w:tr>
      <w:tr w14:paraId="681351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77" w:type="pct"/>
            <w:tcBorders>
              <w:top w:val="single" w:color="000000" w:sz="4" w:space="0"/>
              <w:left w:val="single" w:color="000000" w:sz="4" w:space="0"/>
              <w:bottom w:val="single" w:color="000000" w:sz="4" w:space="0"/>
              <w:right w:val="single" w:color="000000" w:sz="4" w:space="0"/>
            </w:tcBorders>
            <w:shd w:val="clear" w:color="auto" w:fill="auto"/>
            <w:vAlign w:val="top"/>
          </w:tcPr>
          <w:p w14:paraId="0A1F7471">
            <w:pPr>
              <w:keepNext w:val="0"/>
              <w:keepLines w:val="0"/>
              <w:widowControl/>
              <w:suppressLineNumbers w:val="0"/>
              <w:jc w:val="center"/>
              <w:textAlignment w:val="top"/>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43</w:t>
            </w:r>
          </w:p>
        </w:tc>
        <w:tc>
          <w:tcPr>
            <w:tcW w:w="4222" w:type="pct"/>
            <w:tcBorders>
              <w:top w:val="single" w:color="000000" w:sz="4" w:space="0"/>
              <w:left w:val="single" w:color="000000" w:sz="4" w:space="0"/>
              <w:bottom w:val="single" w:color="000000" w:sz="4" w:space="0"/>
              <w:right w:val="single" w:color="000000" w:sz="4" w:space="0"/>
            </w:tcBorders>
            <w:shd w:val="clear" w:color="auto" w:fill="auto"/>
            <w:vAlign w:val="top"/>
          </w:tcPr>
          <w:p w14:paraId="604619E8">
            <w:pPr>
              <w:keepNext w:val="0"/>
              <w:keepLines w:val="0"/>
              <w:widowControl/>
              <w:suppressLineNumbers w:val="0"/>
              <w:jc w:val="center"/>
              <w:textAlignment w:val="top"/>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三角锁解锁装置</w:t>
            </w:r>
          </w:p>
        </w:tc>
      </w:tr>
      <w:tr w14:paraId="6CDBCB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77" w:type="pct"/>
            <w:tcBorders>
              <w:top w:val="single" w:color="000000" w:sz="4" w:space="0"/>
              <w:left w:val="single" w:color="000000" w:sz="4" w:space="0"/>
              <w:bottom w:val="single" w:color="000000" w:sz="4" w:space="0"/>
              <w:right w:val="single" w:color="000000" w:sz="4" w:space="0"/>
            </w:tcBorders>
            <w:shd w:val="clear" w:color="auto" w:fill="auto"/>
            <w:vAlign w:val="top"/>
          </w:tcPr>
          <w:p w14:paraId="78253B3D">
            <w:pPr>
              <w:keepNext w:val="0"/>
              <w:keepLines w:val="0"/>
              <w:widowControl/>
              <w:suppressLineNumbers w:val="0"/>
              <w:jc w:val="center"/>
              <w:textAlignment w:val="top"/>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44</w:t>
            </w:r>
          </w:p>
        </w:tc>
        <w:tc>
          <w:tcPr>
            <w:tcW w:w="4222" w:type="pct"/>
            <w:tcBorders>
              <w:top w:val="single" w:color="000000" w:sz="4" w:space="0"/>
              <w:left w:val="single" w:color="000000" w:sz="4" w:space="0"/>
              <w:bottom w:val="single" w:color="000000" w:sz="4" w:space="0"/>
              <w:right w:val="single" w:color="000000" w:sz="4" w:space="0"/>
            </w:tcBorders>
            <w:shd w:val="clear" w:color="auto" w:fill="auto"/>
            <w:vAlign w:val="top"/>
          </w:tcPr>
          <w:p w14:paraId="25D1E7F4">
            <w:pPr>
              <w:keepNext w:val="0"/>
              <w:keepLines w:val="0"/>
              <w:widowControl/>
              <w:suppressLineNumbers w:val="0"/>
              <w:jc w:val="center"/>
              <w:textAlignment w:val="top"/>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平层感应器（型号不限）</w:t>
            </w:r>
          </w:p>
        </w:tc>
      </w:tr>
      <w:tr w14:paraId="004C49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77" w:type="pct"/>
            <w:tcBorders>
              <w:top w:val="single" w:color="000000" w:sz="4" w:space="0"/>
              <w:left w:val="single" w:color="000000" w:sz="4" w:space="0"/>
              <w:bottom w:val="single" w:color="000000" w:sz="4" w:space="0"/>
              <w:right w:val="single" w:color="000000" w:sz="4" w:space="0"/>
            </w:tcBorders>
            <w:shd w:val="clear" w:color="auto" w:fill="auto"/>
            <w:vAlign w:val="top"/>
          </w:tcPr>
          <w:p w14:paraId="5D1E4EB6">
            <w:pPr>
              <w:keepNext w:val="0"/>
              <w:keepLines w:val="0"/>
              <w:widowControl/>
              <w:suppressLineNumbers w:val="0"/>
              <w:jc w:val="center"/>
              <w:textAlignment w:val="top"/>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45</w:t>
            </w:r>
          </w:p>
        </w:tc>
        <w:tc>
          <w:tcPr>
            <w:tcW w:w="4222" w:type="pct"/>
            <w:tcBorders>
              <w:top w:val="single" w:color="000000" w:sz="4" w:space="0"/>
              <w:left w:val="single" w:color="000000" w:sz="4" w:space="0"/>
              <w:bottom w:val="single" w:color="000000" w:sz="4" w:space="0"/>
              <w:right w:val="single" w:color="000000" w:sz="4" w:space="0"/>
            </w:tcBorders>
            <w:shd w:val="clear" w:color="auto" w:fill="auto"/>
            <w:vAlign w:val="top"/>
          </w:tcPr>
          <w:p w14:paraId="71373308">
            <w:pPr>
              <w:keepNext w:val="0"/>
              <w:keepLines w:val="0"/>
              <w:widowControl/>
              <w:suppressLineNumbers w:val="0"/>
              <w:jc w:val="center"/>
              <w:textAlignment w:val="top"/>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地坑检修盒、控制柜检修盒、轿顶检修盒</w:t>
            </w:r>
          </w:p>
        </w:tc>
      </w:tr>
      <w:tr w14:paraId="540D2A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77" w:type="pct"/>
            <w:tcBorders>
              <w:top w:val="single" w:color="000000" w:sz="4" w:space="0"/>
              <w:left w:val="single" w:color="000000" w:sz="4" w:space="0"/>
              <w:bottom w:val="single" w:color="000000" w:sz="4" w:space="0"/>
              <w:right w:val="single" w:color="000000" w:sz="4" w:space="0"/>
            </w:tcBorders>
            <w:shd w:val="clear" w:color="auto" w:fill="auto"/>
            <w:vAlign w:val="top"/>
          </w:tcPr>
          <w:p w14:paraId="5547DFD6">
            <w:pPr>
              <w:keepNext w:val="0"/>
              <w:keepLines w:val="0"/>
              <w:widowControl/>
              <w:suppressLineNumbers w:val="0"/>
              <w:jc w:val="center"/>
              <w:textAlignment w:val="top"/>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46</w:t>
            </w:r>
          </w:p>
        </w:tc>
        <w:tc>
          <w:tcPr>
            <w:tcW w:w="42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0F0EE0">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对讲分机</w:t>
            </w:r>
          </w:p>
        </w:tc>
      </w:tr>
      <w:tr w14:paraId="07A78D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77" w:type="pct"/>
            <w:tcBorders>
              <w:top w:val="single" w:color="000000" w:sz="4" w:space="0"/>
              <w:left w:val="single" w:color="000000" w:sz="4" w:space="0"/>
              <w:bottom w:val="single" w:color="000000" w:sz="4" w:space="0"/>
              <w:right w:val="single" w:color="000000" w:sz="4" w:space="0"/>
            </w:tcBorders>
            <w:shd w:val="clear" w:color="auto" w:fill="auto"/>
            <w:vAlign w:val="top"/>
          </w:tcPr>
          <w:p w14:paraId="60F757B3">
            <w:pPr>
              <w:keepNext w:val="0"/>
              <w:keepLines w:val="0"/>
              <w:widowControl/>
              <w:suppressLineNumbers w:val="0"/>
              <w:jc w:val="center"/>
              <w:textAlignment w:val="top"/>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47</w:t>
            </w:r>
          </w:p>
        </w:tc>
        <w:tc>
          <w:tcPr>
            <w:tcW w:w="42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D6E069">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各类保险丝</w:t>
            </w:r>
          </w:p>
        </w:tc>
      </w:tr>
      <w:tr w14:paraId="42772B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77" w:type="pct"/>
            <w:tcBorders>
              <w:top w:val="single" w:color="000000" w:sz="4" w:space="0"/>
              <w:left w:val="single" w:color="000000" w:sz="4" w:space="0"/>
              <w:bottom w:val="single" w:color="000000" w:sz="4" w:space="0"/>
              <w:right w:val="single" w:color="000000" w:sz="4" w:space="0"/>
            </w:tcBorders>
            <w:shd w:val="clear" w:color="auto" w:fill="auto"/>
            <w:vAlign w:val="top"/>
          </w:tcPr>
          <w:p w14:paraId="0FE7EFE4">
            <w:pPr>
              <w:keepNext w:val="0"/>
              <w:keepLines w:val="0"/>
              <w:widowControl/>
              <w:suppressLineNumbers w:val="0"/>
              <w:jc w:val="center"/>
              <w:textAlignment w:val="top"/>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48</w:t>
            </w:r>
          </w:p>
        </w:tc>
        <w:tc>
          <w:tcPr>
            <w:tcW w:w="42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8EE030">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门球</w:t>
            </w:r>
          </w:p>
        </w:tc>
      </w:tr>
      <w:tr w14:paraId="7C663A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77" w:type="pct"/>
            <w:tcBorders>
              <w:top w:val="single" w:color="000000" w:sz="4" w:space="0"/>
              <w:left w:val="single" w:color="000000" w:sz="4" w:space="0"/>
              <w:bottom w:val="single" w:color="000000" w:sz="4" w:space="0"/>
              <w:right w:val="single" w:color="000000" w:sz="4" w:space="0"/>
            </w:tcBorders>
            <w:shd w:val="clear" w:color="auto" w:fill="auto"/>
            <w:vAlign w:val="top"/>
          </w:tcPr>
          <w:p w14:paraId="3953845A">
            <w:pPr>
              <w:keepNext w:val="0"/>
              <w:keepLines w:val="0"/>
              <w:widowControl/>
              <w:suppressLineNumbers w:val="0"/>
              <w:jc w:val="center"/>
              <w:textAlignment w:val="top"/>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49</w:t>
            </w:r>
          </w:p>
        </w:tc>
        <w:tc>
          <w:tcPr>
            <w:tcW w:w="42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56C078">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同步钢丝绳</w:t>
            </w:r>
          </w:p>
        </w:tc>
      </w:tr>
      <w:tr w14:paraId="27FB8B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77" w:type="pct"/>
            <w:tcBorders>
              <w:top w:val="single" w:color="000000" w:sz="4" w:space="0"/>
              <w:left w:val="single" w:color="000000" w:sz="4" w:space="0"/>
              <w:bottom w:val="single" w:color="000000" w:sz="4" w:space="0"/>
              <w:right w:val="single" w:color="000000" w:sz="4" w:space="0"/>
            </w:tcBorders>
            <w:shd w:val="clear" w:color="auto" w:fill="auto"/>
            <w:vAlign w:val="top"/>
          </w:tcPr>
          <w:p w14:paraId="2C5F500B">
            <w:pPr>
              <w:keepNext w:val="0"/>
              <w:keepLines w:val="0"/>
              <w:widowControl/>
              <w:suppressLineNumbers w:val="0"/>
              <w:jc w:val="center"/>
              <w:textAlignment w:val="top"/>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50</w:t>
            </w:r>
          </w:p>
        </w:tc>
        <w:tc>
          <w:tcPr>
            <w:tcW w:w="4222" w:type="pct"/>
            <w:tcBorders>
              <w:top w:val="single" w:color="000000" w:sz="4" w:space="0"/>
              <w:left w:val="single" w:color="000000" w:sz="4" w:space="0"/>
              <w:bottom w:val="single" w:color="000000" w:sz="4" w:space="0"/>
              <w:right w:val="single" w:color="000000" w:sz="4" w:space="0"/>
            </w:tcBorders>
            <w:shd w:val="clear" w:color="auto" w:fill="auto"/>
            <w:vAlign w:val="top"/>
          </w:tcPr>
          <w:p w14:paraId="0AF05F50">
            <w:pPr>
              <w:keepNext w:val="0"/>
              <w:keepLines w:val="0"/>
              <w:widowControl/>
              <w:suppressLineNumbers w:val="0"/>
              <w:jc w:val="center"/>
              <w:textAlignment w:val="top"/>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各类电源盒</w:t>
            </w:r>
          </w:p>
        </w:tc>
      </w:tr>
      <w:tr w14:paraId="62ADAB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77" w:type="pct"/>
            <w:tcBorders>
              <w:top w:val="single" w:color="000000" w:sz="4" w:space="0"/>
              <w:left w:val="single" w:color="000000" w:sz="4" w:space="0"/>
              <w:bottom w:val="single" w:color="000000" w:sz="4" w:space="0"/>
              <w:right w:val="single" w:color="000000" w:sz="4" w:space="0"/>
            </w:tcBorders>
            <w:shd w:val="clear" w:color="auto" w:fill="auto"/>
            <w:vAlign w:val="top"/>
          </w:tcPr>
          <w:p w14:paraId="2B62DC51">
            <w:pPr>
              <w:keepNext w:val="0"/>
              <w:keepLines w:val="0"/>
              <w:widowControl/>
              <w:suppressLineNumbers w:val="0"/>
              <w:jc w:val="center"/>
              <w:textAlignment w:val="top"/>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51</w:t>
            </w:r>
          </w:p>
        </w:tc>
        <w:tc>
          <w:tcPr>
            <w:tcW w:w="4222" w:type="pct"/>
            <w:tcBorders>
              <w:top w:val="single" w:color="000000" w:sz="4" w:space="0"/>
              <w:left w:val="single" w:color="000000" w:sz="4" w:space="0"/>
              <w:bottom w:val="single" w:color="000000" w:sz="4" w:space="0"/>
              <w:right w:val="single" w:color="000000" w:sz="4" w:space="0"/>
            </w:tcBorders>
            <w:shd w:val="clear" w:color="auto" w:fill="auto"/>
            <w:vAlign w:val="top"/>
          </w:tcPr>
          <w:p w14:paraId="3CC622EE">
            <w:pPr>
              <w:keepNext w:val="0"/>
              <w:keepLines w:val="0"/>
              <w:widowControl/>
              <w:suppressLineNumbers w:val="0"/>
              <w:jc w:val="center"/>
              <w:textAlignment w:val="top"/>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货梯各类显示板</w:t>
            </w:r>
          </w:p>
        </w:tc>
      </w:tr>
      <w:tr w14:paraId="07EEFB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77" w:type="pct"/>
            <w:tcBorders>
              <w:top w:val="single" w:color="000000" w:sz="4" w:space="0"/>
              <w:left w:val="single" w:color="000000" w:sz="4" w:space="0"/>
              <w:bottom w:val="single" w:color="000000" w:sz="4" w:space="0"/>
              <w:right w:val="single" w:color="000000" w:sz="4" w:space="0"/>
            </w:tcBorders>
            <w:shd w:val="clear" w:color="auto" w:fill="auto"/>
            <w:vAlign w:val="top"/>
          </w:tcPr>
          <w:p w14:paraId="354741B0">
            <w:pPr>
              <w:keepNext w:val="0"/>
              <w:keepLines w:val="0"/>
              <w:widowControl/>
              <w:suppressLineNumbers w:val="0"/>
              <w:jc w:val="center"/>
              <w:textAlignment w:val="top"/>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52</w:t>
            </w:r>
          </w:p>
        </w:tc>
        <w:tc>
          <w:tcPr>
            <w:tcW w:w="4222" w:type="pct"/>
            <w:tcBorders>
              <w:top w:val="single" w:color="000000" w:sz="4" w:space="0"/>
              <w:left w:val="single" w:color="000000" w:sz="4" w:space="0"/>
              <w:bottom w:val="single" w:color="000000" w:sz="4" w:space="0"/>
              <w:right w:val="single" w:color="000000" w:sz="4" w:space="0"/>
            </w:tcBorders>
            <w:shd w:val="clear" w:color="auto" w:fill="auto"/>
            <w:vAlign w:val="top"/>
          </w:tcPr>
          <w:p w14:paraId="79D38FF8">
            <w:pPr>
              <w:keepNext w:val="0"/>
              <w:keepLines w:val="0"/>
              <w:widowControl/>
              <w:suppressLineNumbers w:val="0"/>
              <w:jc w:val="center"/>
              <w:textAlignment w:val="top"/>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防撞条、毛刷</w:t>
            </w:r>
          </w:p>
        </w:tc>
      </w:tr>
      <w:tr w14:paraId="6A6CDF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77" w:type="pct"/>
            <w:tcBorders>
              <w:top w:val="single" w:color="000000" w:sz="4" w:space="0"/>
              <w:left w:val="single" w:color="000000" w:sz="4" w:space="0"/>
              <w:bottom w:val="single" w:color="000000" w:sz="4" w:space="0"/>
              <w:right w:val="single" w:color="000000" w:sz="4" w:space="0"/>
            </w:tcBorders>
            <w:shd w:val="clear" w:color="auto" w:fill="auto"/>
            <w:vAlign w:val="top"/>
          </w:tcPr>
          <w:p w14:paraId="0453AF15">
            <w:pPr>
              <w:keepNext w:val="0"/>
              <w:keepLines w:val="0"/>
              <w:widowControl/>
              <w:suppressLineNumbers w:val="0"/>
              <w:jc w:val="center"/>
              <w:textAlignment w:val="top"/>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53</w:t>
            </w:r>
          </w:p>
        </w:tc>
        <w:tc>
          <w:tcPr>
            <w:tcW w:w="4222" w:type="pct"/>
            <w:tcBorders>
              <w:top w:val="single" w:color="000000" w:sz="4" w:space="0"/>
              <w:left w:val="single" w:color="000000" w:sz="4" w:space="0"/>
              <w:bottom w:val="single" w:color="000000" w:sz="4" w:space="0"/>
              <w:right w:val="single" w:color="000000" w:sz="4" w:space="0"/>
            </w:tcBorders>
            <w:shd w:val="clear" w:color="auto" w:fill="auto"/>
            <w:vAlign w:val="top"/>
          </w:tcPr>
          <w:p w14:paraId="70C77C07">
            <w:pPr>
              <w:keepNext w:val="0"/>
              <w:keepLines w:val="0"/>
              <w:widowControl/>
              <w:suppressLineNumbers w:val="0"/>
              <w:jc w:val="center"/>
              <w:textAlignment w:val="top"/>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梳齿板</w:t>
            </w:r>
          </w:p>
        </w:tc>
      </w:tr>
      <w:tr w14:paraId="2B9023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77" w:type="pct"/>
            <w:tcBorders>
              <w:top w:val="single" w:color="000000" w:sz="4" w:space="0"/>
              <w:left w:val="single" w:color="000000" w:sz="4" w:space="0"/>
              <w:bottom w:val="single" w:color="000000" w:sz="4" w:space="0"/>
              <w:right w:val="single" w:color="000000" w:sz="4" w:space="0"/>
            </w:tcBorders>
            <w:shd w:val="clear" w:color="auto" w:fill="auto"/>
            <w:vAlign w:val="top"/>
          </w:tcPr>
          <w:p w14:paraId="282C49E9">
            <w:pPr>
              <w:keepNext w:val="0"/>
              <w:keepLines w:val="0"/>
              <w:widowControl/>
              <w:suppressLineNumbers w:val="0"/>
              <w:jc w:val="center"/>
              <w:textAlignment w:val="top"/>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54</w:t>
            </w:r>
          </w:p>
        </w:tc>
        <w:tc>
          <w:tcPr>
            <w:tcW w:w="4222" w:type="pct"/>
            <w:tcBorders>
              <w:top w:val="single" w:color="000000" w:sz="4" w:space="0"/>
              <w:left w:val="single" w:color="000000" w:sz="4" w:space="0"/>
              <w:bottom w:val="single" w:color="000000" w:sz="4" w:space="0"/>
              <w:right w:val="single" w:color="000000" w:sz="4" w:space="0"/>
            </w:tcBorders>
            <w:shd w:val="clear" w:color="auto" w:fill="auto"/>
            <w:vAlign w:val="top"/>
          </w:tcPr>
          <w:p w14:paraId="7D5D4206">
            <w:pPr>
              <w:keepNext w:val="0"/>
              <w:keepLines w:val="0"/>
              <w:widowControl/>
              <w:suppressLineNumbers w:val="0"/>
              <w:jc w:val="center"/>
              <w:textAlignment w:val="top"/>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扶梯测速开关</w:t>
            </w:r>
          </w:p>
        </w:tc>
      </w:tr>
      <w:tr w14:paraId="6BD2EA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77" w:type="pct"/>
            <w:tcBorders>
              <w:top w:val="single" w:color="000000" w:sz="4" w:space="0"/>
              <w:left w:val="single" w:color="000000" w:sz="4" w:space="0"/>
              <w:bottom w:val="single" w:color="000000" w:sz="4" w:space="0"/>
              <w:right w:val="single" w:color="000000" w:sz="4" w:space="0"/>
            </w:tcBorders>
            <w:shd w:val="clear" w:color="auto" w:fill="auto"/>
            <w:vAlign w:val="top"/>
          </w:tcPr>
          <w:p w14:paraId="67AA11F0">
            <w:pPr>
              <w:keepNext w:val="0"/>
              <w:keepLines w:val="0"/>
              <w:widowControl/>
              <w:suppressLineNumbers w:val="0"/>
              <w:jc w:val="center"/>
              <w:textAlignment w:val="top"/>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55</w:t>
            </w:r>
          </w:p>
        </w:tc>
        <w:tc>
          <w:tcPr>
            <w:tcW w:w="4222" w:type="pct"/>
            <w:tcBorders>
              <w:top w:val="single" w:color="000000" w:sz="4" w:space="0"/>
              <w:left w:val="single" w:color="000000" w:sz="4" w:space="0"/>
              <w:bottom w:val="single" w:color="000000" w:sz="4" w:space="0"/>
              <w:right w:val="single" w:color="000000" w:sz="4" w:space="0"/>
            </w:tcBorders>
            <w:shd w:val="clear" w:color="auto" w:fill="auto"/>
            <w:vAlign w:val="top"/>
          </w:tcPr>
          <w:p w14:paraId="5A901395">
            <w:pPr>
              <w:keepNext w:val="0"/>
              <w:keepLines w:val="0"/>
              <w:widowControl/>
              <w:suppressLineNumbers w:val="0"/>
              <w:jc w:val="center"/>
              <w:textAlignment w:val="top"/>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梯级涨紧链开关</w:t>
            </w:r>
          </w:p>
        </w:tc>
      </w:tr>
      <w:tr w14:paraId="5BA0D3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77" w:type="pct"/>
            <w:tcBorders>
              <w:top w:val="single" w:color="000000" w:sz="4" w:space="0"/>
              <w:left w:val="single" w:color="000000" w:sz="4" w:space="0"/>
              <w:bottom w:val="single" w:color="000000" w:sz="4" w:space="0"/>
              <w:right w:val="single" w:color="000000" w:sz="4" w:space="0"/>
            </w:tcBorders>
            <w:shd w:val="clear" w:color="auto" w:fill="auto"/>
            <w:vAlign w:val="top"/>
          </w:tcPr>
          <w:p w14:paraId="38CDA5FA">
            <w:pPr>
              <w:keepNext w:val="0"/>
              <w:keepLines w:val="0"/>
              <w:widowControl/>
              <w:suppressLineNumbers w:val="0"/>
              <w:jc w:val="center"/>
              <w:textAlignment w:val="top"/>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56</w:t>
            </w:r>
          </w:p>
        </w:tc>
        <w:tc>
          <w:tcPr>
            <w:tcW w:w="42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6DC105">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扶手带出入口开关</w:t>
            </w:r>
          </w:p>
        </w:tc>
      </w:tr>
      <w:tr w14:paraId="791E8A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77" w:type="pct"/>
            <w:tcBorders>
              <w:top w:val="single" w:color="000000" w:sz="4" w:space="0"/>
              <w:left w:val="single" w:color="000000" w:sz="4" w:space="0"/>
              <w:bottom w:val="single" w:color="000000" w:sz="4" w:space="0"/>
              <w:right w:val="single" w:color="000000" w:sz="4" w:space="0"/>
            </w:tcBorders>
            <w:shd w:val="clear" w:color="auto" w:fill="auto"/>
            <w:vAlign w:val="top"/>
          </w:tcPr>
          <w:p w14:paraId="220860F1">
            <w:pPr>
              <w:keepNext w:val="0"/>
              <w:keepLines w:val="0"/>
              <w:widowControl/>
              <w:suppressLineNumbers w:val="0"/>
              <w:jc w:val="center"/>
              <w:textAlignment w:val="top"/>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57</w:t>
            </w:r>
          </w:p>
        </w:tc>
        <w:tc>
          <w:tcPr>
            <w:tcW w:w="42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383D55">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梯级下陷、缺失开关</w:t>
            </w:r>
          </w:p>
        </w:tc>
      </w:tr>
      <w:tr w14:paraId="1D97CC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77" w:type="pct"/>
            <w:tcBorders>
              <w:top w:val="single" w:color="000000" w:sz="4" w:space="0"/>
              <w:left w:val="single" w:color="000000" w:sz="4" w:space="0"/>
              <w:bottom w:val="single" w:color="000000" w:sz="4" w:space="0"/>
              <w:right w:val="single" w:color="000000" w:sz="4" w:space="0"/>
            </w:tcBorders>
            <w:shd w:val="clear" w:color="auto" w:fill="auto"/>
            <w:vAlign w:val="top"/>
          </w:tcPr>
          <w:p w14:paraId="2EA3793C">
            <w:pPr>
              <w:keepNext w:val="0"/>
              <w:keepLines w:val="0"/>
              <w:widowControl/>
              <w:suppressLineNumbers w:val="0"/>
              <w:jc w:val="center"/>
              <w:textAlignment w:val="top"/>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58</w:t>
            </w:r>
          </w:p>
        </w:tc>
        <w:tc>
          <w:tcPr>
            <w:tcW w:w="42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233B58">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断站急停开关</w:t>
            </w:r>
          </w:p>
        </w:tc>
      </w:tr>
      <w:tr w14:paraId="37E68F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77" w:type="pct"/>
            <w:tcBorders>
              <w:top w:val="single" w:color="000000" w:sz="4" w:space="0"/>
              <w:left w:val="single" w:color="000000" w:sz="4" w:space="0"/>
              <w:bottom w:val="single" w:color="000000" w:sz="4" w:space="0"/>
              <w:right w:val="single" w:color="000000" w:sz="4" w:space="0"/>
            </w:tcBorders>
            <w:shd w:val="clear" w:color="auto" w:fill="auto"/>
            <w:vAlign w:val="top"/>
          </w:tcPr>
          <w:p w14:paraId="29A1C48E">
            <w:pPr>
              <w:keepNext w:val="0"/>
              <w:keepLines w:val="0"/>
              <w:widowControl/>
              <w:suppressLineNumbers w:val="0"/>
              <w:jc w:val="center"/>
              <w:textAlignment w:val="top"/>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59</w:t>
            </w:r>
          </w:p>
        </w:tc>
        <w:tc>
          <w:tcPr>
            <w:tcW w:w="42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3ADB13">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上下盖板检测开关</w:t>
            </w:r>
          </w:p>
        </w:tc>
      </w:tr>
      <w:tr w14:paraId="491C0A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77" w:type="pct"/>
            <w:tcBorders>
              <w:top w:val="single" w:color="000000" w:sz="4" w:space="0"/>
              <w:left w:val="single" w:color="000000" w:sz="4" w:space="0"/>
              <w:bottom w:val="single" w:color="000000" w:sz="4" w:space="0"/>
              <w:right w:val="single" w:color="000000" w:sz="4" w:space="0"/>
            </w:tcBorders>
            <w:shd w:val="clear" w:color="auto" w:fill="auto"/>
            <w:vAlign w:val="top"/>
          </w:tcPr>
          <w:p w14:paraId="1DDABD0A">
            <w:pPr>
              <w:keepNext w:val="0"/>
              <w:keepLines w:val="0"/>
              <w:widowControl/>
              <w:suppressLineNumbers w:val="0"/>
              <w:jc w:val="center"/>
              <w:textAlignment w:val="top"/>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60</w:t>
            </w:r>
          </w:p>
        </w:tc>
        <w:tc>
          <w:tcPr>
            <w:tcW w:w="42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9F07DF">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回转链</w:t>
            </w:r>
          </w:p>
        </w:tc>
      </w:tr>
    </w:tbl>
    <w:p w14:paraId="0546F290">
      <w:pPr>
        <w:rPr>
          <w:sz w:val="28"/>
          <w:szCs w:val="28"/>
        </w:rPr>
      </w:pPr>
      <w:r>
        <w:rPr>
          <w:rFonts w:hint="eastAsia" w:ascii="仿宋" w:hAnsi="仿宋" w:eastAsia="仿宋" w:cs="仿宋_GB2312"/>
          <w:sz w:val="28"/>
          <w:szCs w:val="28"/>
        </w:rPr>
        <w:t>注：包括但不限于上述设备维修零配件。</w:t>
      </w:r>
    </w:p>
    <w:p w14:paraId="755C1333">
      <w:pPr>
        <w:adjustRightInd w:val="0"/>
        <w:spacing w:line="560" w:lineRule="exact"/>
        <w:jc w:val="both"/>
        <w:rPr>
          <w:rFonts w:hint="eastAsia" w:ascii="方正小标宋简体" w:hAnsi="宋体" w:eastAsia="方正小标宋简体" w:cs="宋体"/>
          <w:kern w:val="0"/>
          <w:sz w:val="36"/>
          <w:szCs w:val="36"/>
        </w:rPr>
      </w:pPr>
    </w:p>
    <w:p w14:paraId="60835E83">
      <w:pPr>
        <w:adjustRightInd w:val="0"/>
        <w:spacing w:line="560" w:lineRule="exact"/>
        <w:jc w:val="center"/>
        <w:rPr>
          <w:rFonts w:hint="eastAsia" w:ascii="方正小标宋简体" w:hAnsi="宋体" w:eastAsia="方正小标宋简体" w:cs="宋体"/>
          <w:kern w:val="0"/>
          <w:sz w:val="36"/>
          <w:szCs w:val="36"/>
        </w:rPr>
      </w:pPr>
      <w:r>
        <w:rPr>
          <w:rFonts w:hint="eastAsia" w:ascii="方正小标宋简体" w:hAnsi="宋体" w:eastAsia="方正小标宋简体" w:cs="宋体"/>
          <w:kern w:val="0"/>
          <w:sz w:val="36"/>
          <w:szCs w:val="36"/>
        </w:rPr>
        <w:t>常用配件报价清单</w:t>
      </w:r>
    </w:p>
    <w:tbl>
      <w:tblPr>
        <w:tblStyle w:val="34"/>
        <w:tblW w:w="1061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38"/>
        <w:gridCol w:w="2610"/>
        <w:gridCol w:w="3885"/>
        <w:gridCol w:w="1500"/>
        <w:gridCol w:w="1684"/>
      </w:tblGrid>
      <w:tr w14:paraId="6220B1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2" w:hRule="atLeast"/>
          <w:jc w:val="center"/>
        </w:trPr>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B2A961">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序号</w:t>
            </w:r>
          </w:p>
        </w:tc>
        <w:tc>
          <w:tcPr>
            <w:tcW w:w="26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D175C8">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名称</w:t>
            </w:r>
          </w:p>
        </w:tc>
        <w:tc>
          <w:tcPr>
            <w:tcW w:w="3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4929BA">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型号</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C5CD29">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单位</w:t>
            </w:r>
          </w:p>
        </w:tc>
        <w:tc>
          <w:tcPr>
            <w:tcW w:w="1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49047E">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含税单价</w:t>
            </w:r>
          </w:p>
        </w:tc>
      </w:tr>
      <w:tr w14:paraId="48B512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jc w:val="center"/>
        </w:trPr>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319C4B">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1</w:t>
            </w:r>
          </w:p>
        </w:tc>
        <w:tc>
          <w:tcPr>
            <w:tcW w:w="2610"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461CE4">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曳引机</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41361E">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YJ245D</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FF4E60">
            <w:pPr>
              <w:jc w:val="center"/>
              <w:rPr>
                <w:rFonts w:hint="eastAsia" w:ascii="仿宋" w:hAnsi="仿宋" w:eastAsia="仿宋" w:cs="仿宋"/>
                <w:i w:val="0"/>
                <w:iCs w:val="0"/>
                <w:color w:val="000000"/>
                <w:sz w:val="28"/>
                <w:szCs w:val="28"/>
                <w:u w:val="none"/>
              </w:rPr>
            </w:pPr>
          </w:p>
        </w:tc>
        <w:tc>
          <w:tcPr>
            <w:tcW w:w="1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59C55C">
            <w:pPr>
              <w:jc w:val="center"/>
              <w:rPr>
                <w:rFonts w:hint="eastAsia" w:ascii="仿宋" w:hAnsi="仿宋" w:eastAsia="仿宋" w:cs="仿宋"/>
                <w:i w:val="0"/>
                <w:iCs w:val="0"/>
                <w:color w:val="000000"/>
                <w:sz w:val="28"/>
                <w:szCs w:val="28"/>
                <w:u w:val="none"/>
              </w:rPr>
            </w:pPr>
          </w:p>
        </w:tc>
      </w:tr>
      <w:tr w14:paraId="1C6626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jc w:val="center"/>
        </w:trPr>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66DCFA">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2</w:t>
            </w:r>
          </w:p>
        </w:tc>
        <w:tc>
          <w:tcPr>
            <w:tcW w:w="261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C4FF06">
            <w:pPr>
              <w:jc w:val="center"/>
              <w:rPr>
                <w:rFonts w:hint="eastAsia" w:ascii="仿宋" w:hAnsi="仿宋" w:eastAsia="仿宋" w:cs="仿宋"/>
                <w:i w:val="0"/>
                <w:iCs w:val="0"/>
                <w:color w:val="000000"/>
                <w:sz w:val="28"/>
                <w:szCs w:val="28"/>
                <w:u w:val="none"/>
              </w:rPr>
            </w:pPr>
          </w:p>
        </w:tc>
        <w:tc>
          <w:tcPr>
            <w:tcW w:w="3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63649B">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FYJ245</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6819B8">
            <w:pPr>
              <w:jc w:val="center"/>
              <w:rPr>
                <w:rFonts w:hint="eastAsia" w:ascii="仿宋" w:hAnsi="仿宋" w:eastAsia="仿宋" w:cs="仿宋"/>
                <w:i w:val="0"/>
                <w:iCs w:val="0"/>
                <w:color w:val="000000"/>
                <w:sz w:val="28"/>
                <w:szCs w:val="28"/>
                <w:u w:val="none"/>
              </w:rPr>
            </w:pPr>
          </w:p>
        </w:tc>
        <w:tc>
          <w:tcPr>
            <w:tcW w:w="1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9EC967">
            <w:pPr>
              <w:jc w:val="center"/>
              <w:rPr>
                <w:rFonts w:hint="eastAsia" w:ascii="仿宋" w:hAnsi="仿宋" w:eastAsia="仿宋" w:cs="仿宋"/>
                <w:i w:val="0"/>
                <w:iCs w:val="0"/>
                <w:color w:val="000000"/>
                <w:sz w:val="28"/>
                <w:szCs w:val="28"/>
                <w:u w:val="none"/>
              </w:rPr>
            </w:pPr>
          </w:p>
        </w:tc>
      </w:tr>
      <w:tr w14:paraId="3FF98A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jc w:val="center"/>
        </w:trPr>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0D4BB1">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3</w:t>
            </w:r>
          </w:p>
        </w:tc>
        <w:tc>
          <w:tcPr>
            <w:tcW w:w="261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6EAA6D">
            <w:pPr>
              <w:jc w:val="center"/>
              <w:rPr>
                <w:rFonts w:hint="eastAsia" w:ascii="仿宋" w:hAnsi="仿宋" w:eastAsia="仿宋" w:cs="仿宋"/>
                <w:i w:val="0"/>
                <w:iCs w:val="0"/>
                <w:color w:val="000000"/>
                <w:sz w:val="28"/>
                <w:szCs w:val="28"/>
                <w:u w:val="none"/>
              </w:rPr>
            </w:pPr>
          </w:p>
        </w:tc>
        <w:tc>
          <w:tcPr>
            <w:tcW w:w="3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F235BA">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YJ200A</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9B82E2">
            <w:pPr>
              <w:jc w:val="center"/>
              <w:rPr>
                <w:rFonts w:hint="eastAsia" w:ascii="仿宋" w:hAnsi="仿宋" w:eastAsia="仿宋" w:cs="仿宋"/>
                <w:i w:val="0"/>
                <w:iCs w:val="0"/>
                <w:color w:val="000000"/>
                <w:sz w:val="28"/>
                <w:szCs w:val="28"/>
                <w:u w:val="none"/>
              </w:rPr>
            </w:pPr>
          </w:p>
        </w:tc>
        <w:tc>
          <w:tcPr>
            <w:tcW w:w="1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F32BC8">
            <w:pPr>
              <w:jc w:val="center"/>
              <w:rPr>
                <w:rFonts w:hint="eastAsia" w:ascii="仿宋" w:hAnsi="仿宋" w:eastAsia="仿宋" w:cs="仿宋"/>
                <w:i w:val="0"/>
                <w:iCs w:val="0"/>
                <w:color w:val="000000"/>
                <w:sz w:val="28"/>
                <w:szCs w:val="28"/>
                <w:u w:val="none"/>
              </w:rPr>
            </w:pPr>
          </w:p>
        </w:tc>
      </w:tr>
      <w:tr w14:paraId="34E397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jc w:val="center"/>
        </w:trPr>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8E5B54">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4</w:t>
            </w:r>
          </w:p>
        </w:tc>
        <w:tc>
          <w:tcPr>
            <w:tcW w:w="261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46C7CF">
            <w:pPr>
              <w:jc w:val="center"/>
              <w:rPr>
                <w:rFonts w:hint="eastAsia" w:ascii="仿宋" w:hAnsi="仿宋" w:eastAsia="仿宋" w:cs="仿宋"/>
                <w:i w:val="0"/>
                <w:iCs w:val="0"/>
                <w:color w:val="000000"/>
                <w:sz w:val="28"/>
                <w:szCs w:val="28"/>
                <w:u w:val="none"/>
              </w:rPr>
            </w:pPr>
          </w:p>
        </w:tc>
        <w:tc>
          <w:tcPr>
            <w:tcW w:w="3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701046">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YJ336</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3D32C4">
            <w:pPr>
              <w:jc w:val="center"/>
              <w:rPr>
                <w:rFonts w:hint="eastAsia" w:ascii="仿宋" w:hAnsi="仿宋" w:eastAsia="仿宋" w:cs="仿宋"/>
                <w:i w:val="0"/>
                <w:iCs w:val="0"/>
                <w:color w:val="000000"/>
                <w:sz w:val="28"/>
                <w:szCs w:val="28"/>
                <w:u w:val="none"/>
              </w:rPr>
            </w:pPr>
          </w:p>
        </w:tc>
        <w:tc>
          <w:tcPr>
            <w:tcW w:w="1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BCA867">
            <w:pPr>
              <w:jc w:val="center"/>
              <w:rPr>
                <w:rFonts w:hint="eastAsia" w:ascii="仿宋" w:hAnsi="仿宋" w:eastAsia="仿宋" w:cs="仿宋"/>
                <w:i w:val="0"/>
                <w:iCs w:val="0"/>
                <w:color w:val="000000"/>
                <w:sz w:val="28"/>
                <w:szCs w:val="28"/>
                <w:u w:val="none"/>
              </w:rPr>
            </w:pPr>
          </w:p>
        </w:tc>
      </w:tr>
      <w:tr w14:paraId="35FDF3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jc w:val="center"/>
        </w:trPr>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4990E4">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5</w:t>
            </w:r>
          </w:p>
        </w:tc>
        <w:tc>
          <w:tcPr>
            <w:tcW w:w="26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3A4A85">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限速器</w:t>
            </w:r>
          </w:p>
        </w:tc>
        <w:tc>
          <w:tcPr>
            <w:tcW w:w="3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EB4F0C">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XSQ115-12</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9E5A72">
            <w:pPr>
              <w:jc w:val="center"/>
              <w:rPr>
                <w:rFonts w:hint="eastAsia" w:ascii="仿宋" w:hAnsi="仿宋" w:eastAsia="仿宋" w:cs="仿宋"/>
                <w:i w:val="0"/>
                <w:iCs w:val="0"/>
                <w:color w:val="000000"/>
                <w:sz w:val="28"/>
                <w:szCs w:val="28"/>
                <w:u w:val="none"/>
              </w:rPr>
            </w:pPr>
          </w:p>
        </w:tc>
        <w:tc>
          <w:tcPr>
            <w:tcW w:w="1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7EB2E6">
            <w:pPr>
              <w:jc w:val="center"/>
              <w:rPr>
                <w:rFonts w:hint="eastAsia" w:ascii="仿宋" w:hAnsi="仿宋" w:eastAsia="仿宋" w:cs="仿宋"/>
                <w:i w:val="0"/>
                <w:iCs w:val="0"/>
                <w:color w:val="000000"/>
                <w:sz w:val="28"/>
                <w:szCs w:val="28"/>
                <w:u w:val="none"/>
              </w:rPr>
            </w:pPr>
          </w:p>
        </w:tc>
      </w:tr>
      <w:tr w14:paraId="1B7E3B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jc w:val="center"/>
        </w:trPr>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027AFC">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6</w:t>
            </w:r>
          </w:p>
        </w:tc>
        <w:tc>
          <w:tcPr>
            <w:tcW w:w="2610"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912E72">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安全钳</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EE79F6">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AQJ3000</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2ACFC4">
            <w:pPr>
              <w:jc w:val="center"/>
              <w:rPr>
                <w:rFonts w:hint="eastAsia" w:ascii="仿宋" w:hAnsi="仿宋" w:eastAsia="仿宋" w:cs="仿宋"/>
                <w:i w:val="0"/>
                <w:iCs w:val="0"/>
                <w:color w:val="000000"/>
                <w:sz w:val="28"/>
                <w:szCs w:val="28"/>
                <w:u w:val="none"/>
              </w:rPr>
            </w:pPr>
          </w:p>
        </w:tc>
        <w:tc>
          <w:tcPr>
            <w:tcW w:w="1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866BA4">
            <w:pPr>
              <w:jc w:val="center"/>
              <w:rPr>
                <w:rFonts w:hint="eastAsia" w:ascii="仿宋" w:hAnsi="仿宋" w:eastAsia="仿宋" w:cs="仿宋"/>
                <w:i w:val="0"/>
                <w:iCs w:val="0"/>
                <w:color w:val="000000"/>
                <w:sz w:val="28"/>
                <w:szCs w:val="28"/>
                <w:u w:val="none"/>
              </w:rPr>
            </w:pPr>
          </w:p>
        </w:tc>
      </w:tr>
      <w:tr w14:paraId="7AB287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jc w:val="center"/>
        </w:trPr>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13A393">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7</w:t>
            </w:r>
          </w:p>
        </w:tc>
        <w:tc>
          <w:tcPr>
            <w:tcW w:w="261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FE39C5">
            <w:pPr>
              <w:jc w:val="center"/>
              <w:rPr>
                <w:rFonts w:hint="eastAsia" w:ascii="仿宋" w:hAnsi="仿宋" w:eastAsia="仿宋" w:cs="仿宋"/>
                <w:i w:val="0"/>
                <w:iCs w:val="0"/>
                <w:color w:val="000000"/>
                <w:sz w:val="28"/>
                <w:szCs w:val="28"/>
                <w:u w:val="none"/>
              </w:rPr>
            </w:pP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E347A9">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QJB2500</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725688">
            <w:pPr>
              <w:jc w:val="center"/>
              <w:rPr>
                <w:rFonts w:hint="eastAsia" w:ascii="仿宋" w:hAnsi="仿宋" w:eastAsia="仿宋" w:cs="仿宋"/>
                <w:i w:val="0"/>
                <w:iCs w:val="0"/>
                <w:color w:val="000000"/>
                <w:sz w:val="28"/>
                <w:szCs w:val="28"/>
                <w:u w:val="none"/>
              </w:rPr>
            </w:pPr>
          </w:p>
        </w:tc>
        <w:tc>
          <w:tcPr>
            <w:tcW w:w="1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88CBBC">
            <w:pPr>
              <w:jc w:val="center"/>
              <w:rPr>
                <w:rFonts w:hint="eastAsia" w:ascii="仿宋" w:hAnsi="仿宋" w:eastAsia="仿宋" w:cs="仿宋"/>
                <w:i w:val="0"/>
                <w:iCs w:val="0"/>
                <w:color w:val="000000"/>
                <w:sz w:val="28"/>
                <w:szCs w:val="28"/>
                <w:u w:val="none"/>
              </w:rPr>
            </w:pPr>
          </w:p>
        </w:tc>
      </w:tr>
      <w:tr w14:paraId="3004C1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jc w:val="center"/>
        </w:trPr>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94B518">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8</w:t>
            </w:r>
          </w:p>
        </w:tc>
        <w:tc>
          <w:tcPr>
            <w:tcW w:w="2610"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F0A587">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缓冲器</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E24070">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ZDQ-A-5</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233D3B">
            <w:pPr>
              <w:jc w:val="center"/>
              <w:rPr>
                <w:rFonts w:hint="eastAsia" w:ascii="仿宋" w:hAnsi="仿宋" w:eastAsia="仿宋" w:cs="仿宋"/>
                <w:i w:val="0"/>
                <w:iCs w:val="0"/>
                <w:color w:val="000000"/>
                <w:sz w:val="28"/>
                <w:szCs w:val="28"/>
                <w:u w:val="none"/>
              </w:rPr>
            </w:pPr>
          </w:p>
        </w:tc>
        <w:tc>
          <w:tcPr>
            <w:tcW w:w="1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3C4710">
            <w:pPr>
              <w:jc w:val="center"/>
              <w:rPr>
                <w:rFonts w:hint="eastAsia" w:ascii="仿宋" w:hAnsi="仿宋" w:eastAsia="仿宋" w:cs="仿宋"/>
                <w:i w:val="0"/>
                <w:iCs w:val="0"/>
                <w:color w:val="000000"/>
                <w:sz w:val="28"/>
                <w:szCs w:val="28"/>
                <w:u w:val="none"/>
              </w:rPr>
            </w:pPr>
          </w:p>
        </w:tc>
      </w:tr>
      <w:tr w14:paraId="55F60F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jc w:val="center"/>
        </w:trPr>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03C7EE">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9</w:t>
            </w:r>
          </w:p>
        </w:tc>
        <w:tc>
          <w:tcPr>
            <w:tcW w:w="261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3EBD11">
            <w:pPr>
              <w:jc w:val="center"/>
              <w:rPr>
                <w:rFonts w:hint="eastAsia" w:ascii="仿宋" w:hAnsi="仿宋" w:eastAsia="仿宋" w:cs="仿宋"/>
                <w:i w:val="0"/>
                <w:iCs w:val="0"/>
                <w:color w:val="000000"/>
                <w:sz w:val="28"/>
                <w:szCs w:val="28"/>
                <w:u w:val="none"/>
              </w:rPr>
            </w:pPr>
          </w:p>
        </w:tc>
        <w:tc>
          <w:tcPr>
            <w:tcW w:w="3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FDFD26">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HYD-A-14</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104EBA">
            <w:pPr>
              <w:jc w:val="center"/>
              <w:rPr>
                <w:rFonts w:hint="eastAsia" w:ascii="仿宋" w:hAnsi="仿宋" w:eastAsia="仿宋" w:cs="仿宋"/>
                <w:i w:val="0"/>
                <w:iCs w:val="0"/>
                <w:color w:val="000000"/>
                <w:sz w:val="28"/>
                <w:szCs w:val="28"/>
                <w:u w:val="none"/>
              </w:rPr>
            </w:pPr>
          </w:p>
        </w:tc>
        <w:tc>
          <w:tcPr>
            <w:tcW w:w="1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E6A201">
            <w:pPr>
              <w:jc w:val="center"/>
              <w:rPr>
                <w:rFonts w:hint="eastAsia" w:ascii="仿宋" w:hAnsi="仿宋" w:eastAsia="仿宋" w:cs="仿宋"/>
                <w:i w:val="0"/>
                <w:iCs w:val="0"/>
                <w:color w:val="000000"/>
                <w:sz w:val="28"/>
                <w:szCs w:val="28"/>
                <w:u w:val="none"/>
              </w:rPr>
            </w:pPr>
          </w:p>
        </w:tc>
      </w:tr>
      <w:tr w14:paraId="73667C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jc w:val="center"/>
        </w:trPr>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3A3DB1">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10</w:t>
            </w:r>
          </w:p>
        </w:tc>
        <w:tc>
          <w:tcPr>
            <w:tcW w:w="261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400E24">
            <w:pPr>
              <w:jc w:val="center"/>
              <w:rPr>
                <w:rFonts w:hint="eastAsia" w:ascii="仿宋" w:hAnsi="仿宋" w:eastAsia="仿宋" w:cs="仿宋"/>
                <w:i w:val="0"/>
                <w:iCs w:val="0"/>
                <w:color w:val="000000"/>
                <w:sz w:val="28"/>
                <w:szCs w:val="28"/>
                <w:u w:val="none"/>
              </w:rPr>
            </w:pPr>
          </w:p>
        </w:tc>
        <w:tc>
          <w:tcPr>
            <w:tcW w:w="3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6EB075">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HYF65</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4BA21D">
            <w:pPr>
              <w:jc w:val="center"/>
              <w:rPr>
                <w:rFonts w:hint="eastAsia" w:ascii="仿宋" w:hAnsi="仿宋" w:eastAsia="仿宋" w:cs="仿宋"/>
                <w:i w:val="0"/>
                <w:iCs w:val="0"/>
                <w:color w:val="000000"/>
                <w:sz w:val="28"/>
                <w:szCs w:val="28"/>
                <w:u w:val="none"/>
              </w:rPr>
            </w:pPr>
          </w:p>
        </w:tc>
        <w:tc>
          <w:tcPr>
            <w:tcW w:w="1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92B8AE">
            <w:pPr>
              <w:jc w:val="center"/>
              <w:rPr>
                <w:rFonts w:hint="eastAsia" w:ascii="仿宋" w:hAnsi="仿宋" w:eastAsia="仿宋" w:cs="仿宋"/>
                <w:i w:val="0"/>
                <w:iCs w:val="0"/>
                <w:color w:val="000000"/>
                <w:sz w:val="28"/>
                <w:szCs w:val="28"/>
                <w:u w:val="none"/>
              </w:rPr>
            </w:pPr>
          </w:p>
        </w:tc>
      </w:tr>
      <w:tr w14:paraId="58CBA7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jc w:val="center"/>
        </w:trPr>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0D187C">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11</w:t>
            </w:r>
          </w:p>
        </w:tc>
        <w:tc>
          <w:tcPr>
            <w:tcW w:w="261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A8A317">
            <w:pPr>
              <w:jc w:val="center"/>
              <w:rPr>
                <w:rFonts w:hint="eastAsia" w:ascii="仿宋" w:hAnsi="仿宋" w:eastAsia="仿宋" w:cs="仿宋"/>
                <w:i w:val="0"/>
                <w:iCs w:val="0"/>
                <w:color w:val="000000"/>
                <w:sz w:val="28"/>
                <w:szCs w:val="28"/>
                <w:u w:val="none"/>
              </w:rPr>
            </w:pPr>
          </w:p>
        </w:tc>
        <w:tc>
          <w:tcPr>
            <w:tcW w:w="3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ECDFC4">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ZDQ-A-13</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190596">
            <w:pPr>
              <w:jc w:val="center"/>
              <w:rPr>
                <w:rFonts w:hint="eastAsia" w:ascii="仿宋" w:hAnsi="仿宋" w:eastAsia="仿宋" w:cs="仿宋"/>
                <w:i w:val="0"/>
                <w:iCs w:val="0"/>
                <w:color w:val="000000"/>
                <w:sz w:val="28"/>
                <w:szCs w:val="28"/>
                <w:u w:val="none"/>
              </w:rPr>
            </w:pPr>
          </w:p>
        </w:tc>
        <w:tc>
          <w:tcPr>
            <w:tcW w:w="1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09096C">
            <w:pPr>
              <w:jc w:val="center"/>
              <w:rPr>
                <w:rFonts w:hint="eastAsia" w:ascii="仿宋" w:hAnsi="仿宋" w:eastAsia="仿宋" w:cs="仿宋"/>
                <w:i w:val="0"/>
                <w:iCs w:val="0"/>
                <w:color w:val="000000"/>
                <w:sz w:val="28"/>
                <w:szCs w:val="28"/>
                <w:u w:val="none"/>
              </w:rPr>
            </w:pPr>
          </w:p>
        </w:tc>
      </w:tr>
      <w:tr w14:paraId="505BC6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jc w:val="center"/>
        </w:trPr>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DD9A40">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12</w:t>
            </w:r>
          </w:p>
        </w:tc>
        <w:tc>
          <w:tcPr>
            <w:tcW w:w="261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1A8290">
            <w:pPr>
              <w:jc w:val="center"/>
              <w:rPr>
                <w:rFonts w:hint="eastAsia" w:ascii="仿宋" w:hAnsi="仿宋" w:eastAsia="仿宋" w:cs="仿宋"/>
                <w:i w:val="0"/>
                <w:iCs w:val="0"/>
                <w:color w:val="000000"/>
                <w:sz w:val="28"/>
                <w:szCs w:val="28"/>
                <w:u w:val="none"/>
              </w:rPr>
            </w:pPr>
          </w:p>
        </w:tc>
        <w:tc>
          <w:tcPr>
            <w:tcW w:w="3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A4B73F">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ZDQ-A-14</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964686">
            <w:pPr>
              <w:jc w:val="center"/>
              <w:rPr>
                <w:rFonts w:hint="eastAsia" w:ascii="仿宋" w:hAnsi="仿宋" w:eastAsia="仿宋" w:cs="仿宋"/>
                <w:i w:val="0"/>
                <w:iCs w:val="0"/>
                <w:color w:val="000000"/>
                <w:sz w:val="28"/>
                <w:szCs w:val="28"/>
                <w:u w:val="none"/>
              </w:rPr>
            </w:pPr>
          </w:p>
        </w:tc>
        <w:tc>
          <w:tcPr>
            <w:tcW w:w="1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DE40EF">
            <w:pPr>
              <w:jc w:val="center"/>
              <w:rPr>
                <w:rFonts w:hint="eastAsia" w:ascii="仿宋" w:hAnsi="仿宋" w:eastAsia="仿宋" w:cs="仿宋"/>
                <w:i w:val="0"/>
                <w:iCs w:val="0"/>
                <w:color w:val="000000"/>
                <w:sz w:val="28"/>
                <w:szCs w:val="28"/>
                <w:u w:val="none"/>
              </w:rPr>
            </w:pPr>
          </w:p>
        </w:tc>
      </w:tr>
      <w:tr w14:paraId="79A941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jc w:val="center"/>
        </w:trPr>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FB4B78">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13</w:t>
            </w:r>
          </w:p>
        </w:tc>
        <w:tc>
          <w:tcPr>
            <w:tcW w:w="261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F79D56">
            <w:pPr>
              <w:jc w:val="center"/>
              <w:rPr>
                <w:rFonts w:hint="eastAsia" w:ascii="仿宋" w:hAnsi="仿宋" w:eastAsia="仿宋" w:cs="仿宋"/>
                <w:i w:val="0"/>
                <w:iCs w:val="0"/>
                <w:color w:val="000000"/>
                <w:sz w:val="28"/>
                <w:szCs w:val="28"/>
                <w:u w:val="none"/>
              </w:rPr>
            </w:pPr>
          </w:p>
        </w:tc>
        <w:tc>
          <w:tcPr>
            <w:tcW w:w="3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D43699">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HYF80</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8FBFBE">
            <w:pPr>
              <w:jc w:val="center"/>
              <w:rPr>
                <w:rFonts w:hint="eastAsia" w:ascii="仿宋" w:hAnsi="仿宋" w:eastAsia="仿宋" w:cs="仿宋"/>
                <w:i w:val="0"/>
                <w:iCs w:val="0"/>
                <w:color w:val="000000"/>
                <w:sz w:val="28"/>
                <w:szCs w:val="28"/>
                <w:u w:val="none"/>
              </w:rPr>
            </w:pPr>
          </w:p>
        </w:tc>
        <w:tc>
          <w:tcPr>
            <w:tcW w:w="1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B738E7">
            <w:pPr>
              <w:jc w:val="center"/>
              <w:rPr>
                <w:rFonts w:hint="eastAsia" w:ascii="仿宋" w:hAnsi="仿宋" w:eastAsia="仿宋" w:cs="仿宋"/>
                <w:i w:val="0"/>
                <w:iCs w:val="0"/>
                <w:color w:val="000000"/>
                <w:sz w:val="28"/>
                <w:szCs w:val="28"/>
                <w:u w:val="none"/>
              </w:rPr>
            </w:pPr>
          </w:p>
        </w:tc>
      </w:tr>
      <w:tr w14:paraId="2490BF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jc w:val="center"/>
        </w:trPr>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B63DB5">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14</w:t>
            </w:r>
          </w:p>
        </w:tc>
        <w:tc>
          <w:tcPr>
            <w:tcW w:w="261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6424F5">
            <w:pPr>
              <w:jc w:val="center"/>
              <w:rPr>
                <w:rFonts w:hint="eastAsia" w:ascii="仿宋" w:hAnsi="仿宋" w:eastAsia="仿宋" w:cs="仿宋"/>
                <w:i w:val="0"/>
                <w:iCs w:val="0"/>
                <w:color w:val="000000"/>
                <w:sz w:val="28"/>
                <w:szCs w:val="28"/>
                <w:u w:val="none"/>
              </w:rPr>
            </w:pPr>
          </w:p>
        </w:tc>
        <w:tc>
          <w:tcPr>
            <w:tcW w:w="3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319F6D">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YH72B175</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AED890">
            <w:pPr>
              <w:jc w:val="center"/>
              <w:rPr>
                <w:rFonts w:hint="eastAsia" w:ascii="仿宋" w:hAnsi="仿宋" w:eastAsia="仿宋" w:cs="仿宋"/>
                <w:i w:val="0"/>
                <w:iCs w:val="0"/>
                <w:color w:val="000000"/>
                <w:sz w:val="28"/>
                <w:szCs w:val="28"/>
                <w:u w:val="none"/>
              </w:rPr>
            </w:pPr>
          </w:p>
        </w:tc>
        <w:tc>
          <w:tcPr>
            <w:tcW w:w="1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19DC10">
            <w:pPr>
              <w:jc w:val="center"/>
              <w:rPr>
                <w:rFonts w:hint="eastAsia" w:ascii="仿宋" w:hAnsi="仿宋" w:eastAsia="仿宋" w:cs="仿宋"/>
                <w:i w:val="0"/>
                <w:iCs w:val="0"/>
                <w:color w:val="000000"/>
                <w:sz w:val="28"/>
                <w:szCs w:val="28"/>
                <w:u w:val="none"/>
              </w:rPr>
            </w:pPr>
          </w:p>
        </w:tc>
      </w:tr>
      <w:tr w14:paraId="4BB3E6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jc w:val="center"/>
        </w:trPr>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2AEE54">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15</w:t>
            </w:r>
          </w:p>
        </w:tc>
        <w:tc>
          <w:tcPr>
            <w:tcW w:w="261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59CA2E">
            <w:pPr>
              <w:jc w:val="center"/>
              <w:rPr>
                <w:rFonts w:hint="eastAsia" w:ascii="仿宋" w:hAnsi="仿宋" w:eastAsia="仿宋" w:cs="仿宋"/>
                <w:i w:val="0"/>
                <w:iCs w:val="0"/>
                <w:color w:val="000000"/>
                <w:sz w:val="28"/>
                <w:szCs w:val="28"/>
                <w:u w:val="none"/>
              </w:rPr>
            </w:pPr>
          </w:p>
        </w:tc>
        <w:tc>
          <w:tcPr>
            <w:tcW w:w="3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A2EA2C">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HP8112</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5A88DA">
            <w:pPr>
              <w:jc w:val="center"/>
              <w:rPr>
                <w:rFonts w:hint="eastAsia" w:ascii="仿宋" w:hAnsi="仿宋" w:eastAsia="仿宋" w:cs="仿宋"/>
                <w:i w:val="0"/>
                <w:iCs w:val="0"/>
                <w:color w:val="000000"/>
                <w:sz w:val="28"/>
                <w:szCs w:val="28"/>
                <w:u w:val="none"/>
              </w:rPr>
            </w:pPr>
          </w:p>
        </w:tc>
        <w:tc>
          <w:tcPr>
            <w:tcW w:w="1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013DB7">
            <w:pPr>
              <w:jc w:val="center"/>
              <w:rPr>
                <w:rFonts w:hint="eastAsia" w:ascii="仿宋" w:hAnsi="仿宋" w:eastAsia="仿宋" w:cs="仿宋"/>
                <w:i w:val="0"/>
                <w:iCs w:val="0"/>
                <w:color w:val="000000"/>
                <w:sz w:val="28"/>
                <w:szCs w:val="28"/>
                <w:u w:val="none"/>
              </w:rPr>
            </w:pPr>
          </w:p>
        </w:tc>
      </w:tr>
      <w:tr w14:paraId="2E05D2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jc w:val="center"/>
        </w:trPr>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95EA3C">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16</w:t>
            </w:r>
          </w:p>
        </w:tc>
        <w:tc>
          <w:tcPr>
            <w:tcW w:w="26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2A9EBA">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厅门门锁</w:t>
            </w:r>
          </w:p>
        </w:tc>
        <w:tc>
          <w:tcPr>
            <w:tcW w:w="3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48F71B">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FEL-161A</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0F427D">
            <w:pPr>
              <w:jc w:val="center"/>
              <w:rPr>
                <w:rFonts w:hint="eastAsia" w:ascii="仿宋" w:hAnsi="仿宋" w:eastAsia="仿宋" w:cs="仿宋"/>
                <w:i w:val="0"/>
                <w:iCs w:val="0"/>
                <w:color w:val="000000"/>
                <w:sz w:val="28"/>
                <w:szCs w:val="28"/>
                <w:u w:val="none"/>
              </w:rPr>
            </w:pPr>
          </w:p>
        </w:tc>
        <w:tc>
          <w:tcPr>
            <w:tcW w:w="1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785153">
            <w:pPr>
              <w:jc w:val="center"/>
              <w:rPr>
                <w:rFonts w:hint="eastAsia" w:ascii="仿宋" w:hAnsi="仿宋" w:eastAsia="仿宋" w:cs="仿宋"/>
                <w:i w:val="0"/>
                <w:iCs w:val="0"/>
                <w:color w:val="000000"/>
                <w:sz w:val="28"/>
                <w:szCs w:val="28"/>
                <w:u w:val="none"/>
              </w:rPr>
            </w:pPr>
          </w:p>
        </w:tc>
      </w:tr>
      <w:tr w14:paraId="4EF440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jc w:val="center"/>
        </w:trPr>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B702DF">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17</w:t>
            </w:r>
          </w:p>
        </w:tc>
        <w:tc>
          <w:tcPr>
            <w:tcW w:w="26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2DEAA3">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轿门门刀</w:t>
            </w:r>
          </w:p>
        </w:tc>
        <w:tc>
          <w:tcPr>
            <w:tcW w:w="3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FB9D37">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FED-0701</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8293F0">
            <w:pPr>
              <w:jc w:val="center"/>
              <w:rPr>
                <w:rFonts w:hint="eastAsia" w:ascii="仿宋" w:hAnsi="仿宋" w:eastAsia="仿宋" w:cs="仿宋"/>
                <w:i w:val="0"/>
                <w:iCs w:val="0"/>
                <w:color w:val="000000"/>
                <w:sz w:val="28"/>
                <w:szCs w:val="28"/>
                <w:u w:val="none"/>
              </w:rPr>
            </w:pPr>
          </w:p>
        </w:tc>
        <w:tc>
          <w:tcPr>
            <w:tcW w:w="1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DEBEBF">
            <w:pPr>
              <w:jc w:val="center"/>
              <w:rPr>
                <w:rFonts w:hint="eastAsia" w:ascii="仿宋" w:hAnsi="仿宋" w:eastAsia="仿宋" w:cs="仿宋"/>
                <w:i w:val="0"/>
                <w:iCs w:val="0"/>
                <w:color w:val="000000"/>
                <w:sz w:val="28"/>
                <w:szCs w:val="28"/>
                <w:u w:val="none"/>
              </w:rPr>
            </w:pPr>
          </w:p>
        </w:tc>
      </w:tr>
      <w:tr w14:paraId="6C6FF1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jc w:val="center"/>
        </w:trPr>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C3FB7A">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18</w:t>
            </w:r>
          </w:p>
        </w:tc>
        <w:tc>
          <w:tcPr>
            <w:tcW w:w="2610"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416CC9">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制动器</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7F98FC">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DZS900A2B00宁波欣达</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87992B">
            <w:pPr>
              <w:jc w:val="center"/>
              <w:rPr>
                <w:rFonts w:hint="eastAsia" w:ascii="仿宋" w:hAnsi="仿宋" w:eastAsia="仿宋" w:cs="仿宋"/>
                <w:i w:val="0"/>
                <w:iCs w:val="0"/>
                <w:color w:val="000000"/>
                <w:sz w:val="28"/>
                <w:szCs w:val="28"/>
                <w:u w:val="none"/>
              </w:rPr>
            </w:pPr>
          </w:p>
        </w:tc>
        <w:tc>
          <w:tcPr>
            <w:tcW w:w="1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388925">
            <w:pPr>
              <w:jc w:val="center"/>
              <w:rPr>
                <w:rFonts w:hint="eastAsia" w:ascii="仿宋" w:hAnsi="仿宋" w:eastAsia="仿宋" w:cs="仿宋"/>
                <w:i w:val="0"/>
                <w:iCs w:val="0"/>
                <w:color w:val="000000"/>
                <w:sz w:val="28"/>
                <w:szCs w:val="28"/>
                <w:u w:val="none"/>
              </w:rPr>
            </w:pPr>
          </w:p>
        </w:tc>
      </w:tr>
      <w:tr w14:paraId="50ABC2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jc w:val="center"/>
        </w:trPr>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F33F50">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19</w:t>
            </w:r>
          </w:p>
        </w:tc>
        <w:tc>
          <w:tcPr>
            <w:tcW w:w="261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F80FDF">
            <w:pPr>
              <w:jc w:val="center"/>
              <w:rPr>
                <w:rFonts w:hint="eastAsia" w:ascii="仿宋" w:hAnsi="仿宋" w:eastAsia="仿宋" w:cs="仿宋"/>
                <w:i w:val="0"/>
                <w:iCs w:val="0"/>
                <w:color w:val="000000"/>
                <w:sz w:val="28"/>
                <w:szCs w:val="28"/>
                <w:u w:val="none"/>
              </w:rPr>
            </w:pPr>
          </w:p>
        </w:tc>
        <w:tc>
          <w:tcPr>
            <w:tcW w:w="3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3462D5">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DZE-12苏州通润</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01BF83">
            <w:pPr>
              <w:jc w:val="center"/>
              <w:rPr>
                <w:rFonts w:hint="eastAsia" w:ascii="仿宋" w:hAnsi="仿宋" w:eastAsia="仿宋" w:cs="仿宋"/>
                <w:i w:val="0"/>
                <w:iCs w:val="0"/>
                <w:color w:val="000000"/>
                <w:sz w:val="28"/>
                <w:szCs w:val="28"/>
                <w:u w:val="none"/>
              </w:rPr>
            </w:pPr>
          </w:p>
        </w:tc>
        <w:tc>
          <w:tcPr>
            <w:tcW w:w="1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85F553">
            <w:pPr>
              <w:jc w:val="center"/>
              <w:rPr>
                <w:rFonts w:hint="eastAsia" w:ascii="仿宋" w:hAnsi="仿宋" w:eastAsia="仿宋" w:cs="仿宋"/>
                <w:i w:val="0"/>
                <w:iCs w:val="0"/>
                <w:color w:val="000000"/>
                <w:sz w:val="28"/>
                <w:szCs w:val="28"/>
                <w:u w:val="none"/>
              </w:rPr>
            </w:pPr>
          </w:p>
        </w:tc>
      </w:tr>
      <w:tr w14:paraId="6677F3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jc w:val="center"/>
        </w:trPr>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3E9814">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20</w:t>
            </w:r>
          </w:p>
        </w:tc>
        <w:tc>
          <w:tcPr>
            <w:tcW w:w="26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288650">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光幕</w:t>
            </w:r>
          </w:p>
        </w:tc>
        <w:tc>
          <w:tcPr>
            <w:tcW w:w="3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85FD34">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WECO-MFB</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64D986">
            <w:pPr>
              <w:jc w:val="center"/>
              <w:rPr>
                <w:rFonts w:hint="eastAsia" w:ascii="仿宋" w:hAnsi="仿宋" w:eastAsia="仿宋" w:cs="仿宋"/>
                <w:i w:val="0"/>
                <w:iCs w:val="0"/>
                <w:color w:val="000000"/>
                <w:sz w:val="28"/>
                <w:szCs w:val="28"/>
                <w:u w:val="none"/>
              </w:rPr>
            </w:pPr>
          </w:p>
        </w:tc>
        <w:tc>
          <w:tcPr>
            <w:tcW w:w="1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7C1D45">
            <w:pPr>
              <w:jc w:val="center"/>
              <w:rPr>
                <w:rFonts w:hint="eastAsia" w:ascii="仿宋" w:hAnsi="仿宋" w:eastAsia="仿宋" w:cs="仿宋"/>
                <w:i w:val="0"/>
                <w:iCs w:val="0"/>
                <w:color w:val="000000"/>
                <w:sz w:val="28"/>
                <w:szCs w:val="28"/>
                <w:u w:val="none"/>
              </w:rPr>
            </w:pPr>
          </w:p>
        </w:tc>
      </w:tr>
      <w:tr w14:paraId="708EEB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jc w:val="center"/>
        </w:trPr>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D3A705">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21</w:t>
            </w:r>
          </w:p>
        </w:tc>
        <w:tc>
          <w:tcPr>
            <w:tcW w:w="26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0F7FB6">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主板</w:t>
            </w:r>
          </w:p>
        </w:tc>
        <w:tc>
          <w:tcPr>
            <w:tcW w:w="3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965028">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SM-01-DP-C</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A43741">
            <w:pPr>
              <w:jc w:val="center"/>
              <w:rPr>
                <w:rFonts w:hint="eastAsia" w:ascii="仿宋" w:hAnsi="仿宋" w:eastAsia="仿宋" w:cs="仿宋"/>
                <w:i w:val="0"/>
                <w:iCs w:val="0"/>
                <w:color w:val="000000"/>
                <w:sz w:val="28"/>
                <w:szCs w:val="28"/>
                <w:u w:val="none"/>
              </w:rPr>
            </w:pPr>
          </w:p>
        </w:tc>
        <w:tc>
          <w:tcPr>
            <w:tcW w:w="1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91678E">
            <w:pPr>
              <w:jc w:val="center"/>
              <w:rPr>
                <w:rFonts w:hint="eastAsia" w:ascii="仿宋" w:hAnsi="仿宋" w:eastAsia="仿宋" w:cs="仿宋"/>
                <w:i w:val="0"/>
                <w:iCs w:val="0"/>
                <w:color w:val="000000"/>
                <w:sz w:val="28"/>
                <w:szCs w:val="28"/>
                <w:u w:val="none"/>
              </w:rPr>
            </w:pPr>
          </w:p>
        </w:tc>
      </w:tr>
      <w:tr w14:paraId="42BCD0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jc w:val="center"/>
        </w:trPr>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BF7690">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22</w:t>
            </w:r>
          </w:p>
        </w:tc>
        <w:tc>
          <w:tcPr>
            <w:tcW w:w="2610"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83AA6A">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主控制模块</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DB6E67">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YTCPUB04</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29BFC4">
            <w:pPr>
              <w:jc w:val="center"/>
              <w:rPr>
                <w:rFonts w:hint="eastAsia" w:ascii="仿宋" w:hAnsi="仿宋" w:eastAsia="仿宋" w:cs="仿宋"/>
                <w:i w:val="0"/>
                <w:iCs w:val="0"/>
                <w:color w:val="000000"/>
                <w:sz w:val="28"/>
                <w:szCs w:val="28"/>
                <w:u w:val="none"/>
              </w:rPr>
            </w:pPr>
          </w:p>
        </w:tc>
        <w:tc>
          <w:tcPr>
            <w:tcW w:w="1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DCCA2F">
            <w:pPr>
              <w:jc w:val="center"/>
              <w:rPr>
                <w:rFonts w:hint="eastAsia" w:ascii="仿宋" w:hAnsi="仿宋" w:eastAsia="仿宋" w:cs="仿宋"/>
                <w:i w:val="0"/>
                <w:iCs w:val="0"/>
                <w:color w:val="000000"/>
                <w:sz w:val="28"/>
                <w:szCs w:val="28"/>
                <w:u w:val="none"/>
              </w:rPr>
            </w:pPr>
          </w:p>
        </w:tc>
      </w:tr>
      <w:tr w14:paraId="0E8E44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jc w:val="center"/>
        </w:trPr>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71433C">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23</w:t>
            </w:r>
          </w:p>
        </w:tc>
        <w:tc>
          <w:tcPr>
            <w:tcW w:w="261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8D2237">
            <w:pPr>
              <w:jc w:val="center"/>
              <w:rPr>
                <w:rFonts w:hint="eastAsia" w:ascii="仿宋" w:hAnsi="仿宋" w:eastAsia="仿宋" w:cs="仿宋"/>
                <w:i w:val="0"/>
                <w:iCs w:val="0"/>
                <w:color w:val="000000"/>
                <w:sz w:val="28"/>
                <w:szCs w:val="28"/>
                <w:u w:val="none"/>
              </w:rPr>
            </w:pPr>
          </w:p>
        </w:tc>
        <w:tc>
          <w:tcPr>
            <w:tcW w:w="3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A2EE7A">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YTCPUB03</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E1BF0A">
            <w:pPr>
              <w:jc w:val="center"/>
              <w:rPr>
                <w:rFonts w:hint="eastAsia" w:ascii="仿宋" w:hAnsi="仿宋" w:eastAsia="仿宋" w:cs="仿宋"/>
                <w:i w:val="0"/>
                <w:iCs w:val="0"/>
                <w:color w:val="000000"/>
                <w:sz w:val="28"/>
                <w:szCs w:val="28"/>
                <w:u w:val="none"/>
              </w:rPr>
            </w:pPr>
          </w:p>
        </w:tc>
        <w:tc>
          <w:tcPr>
            <w:tcW w:w="1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C7BAC4">
            <w:pPr>
              <w:jc w:val="center"/>
              <w:rPr>
                <w:rFonts w:hint="eastAsia" w:ascii="仿宋" w:hAnsi="仿宋" w:eastAsia="仿宋" w:cs="仿宋"/>
                <w:i w:val="0"/>
                <w:iCs w:val="0"/>
                <w:color w:val="000000"/>
                <w:sz w:val="28"/>
                <w:szCs w:val="28"/>
                <w:u w:val="none"/>
              </w:rPr>
            </w:pPr>
          </w:p>
        </w:tc>
      </w:tr>
      <w:tr w14:paraId="058F5D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jc w:val="center"/>
        </w:trPr>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E4E9E4">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24</w:t>
            </w:r>
          </w:p>
        </w:tc>
        <w:tc>
          <w:tcPr>
            <w:tcW w:w="26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D90BB7">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轿厢风扇</w:t>
            </w:r>
          </w:p>
        </w:tc>
        <w:tc>
          <w:tcPr>
            <w:tcW w:w="3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72AD4F">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HD/BRA</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35A868">
            <w:pPr>
              <w:jc w:val="center"/>
              <w:rPr>
                <w:rFonts w:hint="eastAsia" w:ascii="仿宋" w:hAnsi="仿宋" w:eastAsia="仿宋" w:cs="仿宋"/>
                <w:i w:val="0"/>
                <w:iCs w:val="0"/>
                <w:color w:val="000000"/>
                <w:sz w:val="28"/>
                <w:szCs w:val="28"/>
                <w:u w:val="none"/>
              </w:rPr>
            </w:pPr>
          </w:p>
        </w:tc>
        <w:tc>
          <w:tcPr>
            <w:tcW w:w="1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634008">
            <w:pPr>
              <w:jc w:val="center"/>
              <w:rPr>
                <w:rFonts w:hint="eastAsia" w:ascii="仿宋" w:hAnsi="仿宋" w:eastAsia="仿宋" w:cs="仿宋"/>
                <w:i w:val="0"/>
                <w:iCs w:val="0"/>
                <w:color w:val="000000"/>
                <w:sz w:val="28"/>
                <w:szCs w:val="28"/>
                <w:u w:val="none"/>
              </w:rPr>
            </w:pPr>
          </w:p>
        </w:tc>
      </w:tr>
      <w:tr w14:paraId="15E540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jc w:val="center"/>
        </w:trPr>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E6BC99">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25</w:t>
            </w:r>
          </w:p>
        </w:tc>
        <w:tc>
          <w:tcPr>
            <w:tcW w:w="26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A5B717">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显示板</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840F1B">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L0D120C001</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796C1B">
            <w:pPr>
              <w:jc w:val="center"/>
              <w:rPr>
                <w:rFonts w:hint="eastAsia" w:ascii="仿宋" w:hAnsi="仿宋" w:eastAsia="仿宋" w:cs="仿宋"/>
                <w:i w:val="0"/>
                <w:iCs w:val="0"/>
                <w:color w:val="000000"/>
                <w:sz w:val="28"/>
                <w:szCs w:val="28"/>
                <w:u w:val="none"/>
              </w:rPr>
            </w:pPr>
          </w:p>
        </w:tc>
        <w:tc>
          <w:tcPr>
            <w:tcW w:w="1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27707F">
            <w:pPr>
              <w:jc w:val="center"/>
              <w:rPr>
                <w:rFonts w:hint="eastAsia" w:ascii="仿宋" w:hAnsi="仿宋" w:eastAsia="仿宋" w:cs="仿宋"/>
                <w:i w:val="0"/>
                <w:iCs w:val="0"/>
                <w:color w:val="000000"/>
                <w:sz w:val="28"/>
                <w:szCs w:val="28"/>
                <w:u w:val="none"/>
              </w:rPr>
            </w:pPr>
          </w:p>
        </w:tc>
      </w:tr>
      <w:tr w14:paraId="4E4537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jc w:val="center"/>
        </w:trPr>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666215">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26</w:t>
            </w:r>
          </w:p>
        </w:tc>
        <w:tc>
          <w:tcPr>
            <w:tcW w:w="26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101185">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门机变频器</w:t>
            </w:r>
          </w:p>
        </w:tc>
        <w:tc>
          <w:tcPr>
            <w:tcW w:w="3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C7A74F">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FE-D3000-A-G1-V</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C3012C">
            <w:pPr>
              <w:jc w:val="center"/>
              <w:rPr>
                <w:rFonts w:hint="eastAsia" w:ascii="仿宋" w:hAnsi="仿宋" w:eastAsia="仿宋" w:cs="仿宋"/>
                <w:i w:val="0"/>
                <w:iCs w:val="0"/>
                <w:color w:val="000000"/>
                <w:sz w:val="28"/>
                <w:szCs w:val="28"/>
                <w:u w:val="none"/>
              </w:rPr>
            </w:pPr>
          </w:p>
        </w:tc>
        <w:tc>
          <w:tcPr>
            <w:tcW w:w="1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8D1DEA">
            <w:pPr>
              <w:jc w:val="center"/>
              <w:rPr>
                <w:rFonts w:hint="eastAsia" w:ascii="仿宋" w:hAnsi="仿宋" w:eastAsia="仿宋" w:cs="仿宋"/>
                <w:i w:val="0"/>
                <w:iCs w:val="0"/>
                <w:color w:val="000000"/>
                <w:sz w:val="28"/>
                <w:szCs w:val="28"/>
                <w:u w:val="none"/>
              </w:rPr>
            </w:pPr>
          </w:p>
        </w:tc>
      </w:tr>
      <w:tr w14:paraId="6FF6A6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jc w:val="center"/>
        </w:trPr>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D5A9F7">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27</w:t>
            </w:r>
          </w:p>
        </w:tc>
        <w:tc>
          <w:tcPr>
            <w:tcW w:w="26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D0744C">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门机编码器总成支架</w:t>
            </w:r>
          </w:p>
        </w:tc>
        <w:tc>
          <w:tcPr>
            <w:tcW w:w="3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8C3550">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展鹏门机</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FF2968">
            <w:pPr>
              <w:jc w:val="center"/>
              <w:rPr>
                <w:rFonts w:hint="eastAsia" w:ascii="仿宋" w:hAnsi="仿宋" w:eastAsia="仿宋" w:cs="仿宋"/>
                <w:i w:val="0"/>
                <w:iCs w:val="0"/>
                <w:color w:val="000000"/>
                <w:sz w:val="28"/>
                <w:szCs w:val="28"/>
                <w:u w:val="none"/>
              </w:rPr>
            </w:pPr>
          </w:p>
        </w:tc>
        <w:tc>
          <w:tcPr>
            <w:tcW w:w="1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4A40F9">
            <w:pPr>
              <w:jc w:val="center"/>
              <w:rPr>
                <w:rFonts w:hint="eastAsia" w:ascii="仿宋" w:hAnsi="仿宋" w:eastAsia="仿宋" w:cs="仿宋"/>
                <w:i w:val="0"/>
                <w:iCs w:val="0"/>
                <w:color w:val="000000"/>
                <w:sz w:val="28"/>
                <w:szCs w:val="28"/>
                <w:u w:val="none"/>
              </w:rPr>
            </w:pPr>
          </w:p>
        </w:tc>
      </w:tr>
      <w:tr w14:paraId="125FE7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jc w:val="center"/>
        </w:trPr>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B487D3">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28</w:t>
            </w:r>
          </w:p>
        </w:tc>
        <w:tc>
          <w:tcPr>
            <w:tcW w:w="2610"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AF65AF">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交流接触器</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266F7A">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GSC1-5011M7C</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3FE1D5">
            <w:pPr>
              <w:jc w:val="center"/>
              <w:rPr>
                <w:rFonts w:hint="eastAsia" w:ascii="仿宋" w:hAnsi="仿宋" w:eastAsia="仿宋" w:cs="仿宋"/>
                <w:i w:val="0"/>
                <w:iCs w:val="0"/>
                <w:color w:val="000000"/>
                <w:sz w:val="28"/>
                <w:szCs w:val="28"/>
                <w:u w:val="none"/>
              </w:rPr>
            </w:pPr>
          </w:p>
        </w:tc>
        <w:tc>
          <w:tcPr>
            <w:tcW w:w="1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7DAA6D">
            <w:pPr>
              <w:jc w:val="center"/>
              <w:rPr>
                <w:rFonts w:hint="eastAsia" w:ascii="仿宋" w:hAnsi="仿宋" w:eastAsia="仿宋" w:cs="仿宋"/>
                <w:i w:val="0"/>
                <w:iCs w:val="0"/>
                <w:color w:val="000000"/>
                <w:sz w:val="28"/>
                <w:szCs w:val="28"/>
                <w:u w:val="none"/>
              </w:rPr>
            </w:pPr>
          </w:p>
        </w:tc>
      </w:tr>
      <w:tr w14:paraId="30471D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jc w:val="center"/>
        </w:trPr>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AE9DD6">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29</w:t>
            </w:r>
          </w:p>
        </w:tc>
        <w:tc>
          <w:tcPr>
            <w:tcW w:w="261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6DF38E">
            <w:pPr>
              <w:jc w:val="center"/>
              <w:rPr>
                <w:rFonts w:hint="eastAsia" w:ascii="仿宋" w:hAnsi="仿宋" w:eastAsia="仿宋" w:cs="仿宋"/>
                <w:i w:val="0"/>
                <w:iCs w:val="0"/>
                <w:color w:val="000000"/>
                <w:sz w:val="28"/>
                <w:szCs w:val="28"/>
                <w:u w:val="none"/>
              </w:rPr>
            </w:pPr>
          </w:p>
        </w:tc>
        <w:tc>
          <w:tcPr>
            <w:tcW w:w="3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675350">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GSC1-0901M7C</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BDB9AF">
            <w:pPr>
              <w:jc w:val="center"/>
              <w:rPr>
                <w:rFonts w:hint="eastAsia" w:ascii="仿宋" w:hAnsi="仿宋" w:eastAsia="仿宋" w:cs="仿宋"/>
                <w:i w:val="0"/>
                <w:iCs w:val="0"/>
                <w:color w:val="000000"/>
                <w:sz w:val="28"/>
                <w:szCs w:val="28"/>
                <w:u w:val="none"/>
              </w:rPr>
            </w:pPr>
          </w:p>
        </w:tc>
        <w:tc>
          <w:tcPr>
            <w:tcW w:w="1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E36DEC">
            <w:pPr>
              <w:jc w:val="center"/>
              <w:rPr>
                <w:rFonts w:hint="eastAsia" w:ascii="仿宋" w:hAnsi="仿宋" w:eastAsia="仿宋" w:cs="仿宋"/>
                <w:i w:val="0"/>
                <w:iCs w:val="0"/>
                <w:color w:val="000000"/>
                <w:sz w:val="28"/>
                <w:szCs w:val="28"/>
                <w:u w:val="none"/>
              </w:rPr>
            </w:pPr>
          </w:p>
        </w:tc>
      </w:tr>
      <w:tr w14:paraId="1247BA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jc w:val="center"/>
        </w:trPr>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99B8C7">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30</w:t>
            </w:r>
          </w:p>
        </w:tc>
        <w:tc>
          <w:tcPr>
            <w:tcW w:w="26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61EA16">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限速器涨紧装置</w:t>
            </w:r>
          </w:p>
        </w:tc>
        <w:tc>
          <w:tcPr>
            <w:tcW w:w="3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B290EB">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ZJZ116-05 Φ240 Φ8</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42AA69">
            <w:pPr>
              <w:jc w:val="center"/>
              <w:rPr>
                <w:rFonts w:hint="eastAsia" w:ascii="仿宋" w:hAnsi="仿宋" w:eastAsia="仿宋" w:cs="仿宋"/>
                <w:i w:val="0"/>
                <w:iCs w:val="0"/>
                <w:color w:val="000000"/>
                <w:sz w:val="28"/>
                <w:szCs w:val="28"/>
                <w:u w:val="none"/>
              </w:rPr>
            </w:pPr>
          </w:p>
        </w:tc>
        <w:tc>
          <w:tcPr>
            <w:tcW w:w="1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0FE4C3">
            <w:pPr>
              <w:jc w:val="center"/>
              <w:rPr>
                <w:rFonts w:hint="eastAsia" w:ascii="仿宋" w:hAnsi="仿宋" w:eastAsia="仿宋" w:cs="仿宋"/>
                <w:i w:val="0"/>
                <w:iCs w:val="0"/>
                <w:color w:val="000000"/>
                <w:sz w:val="28"/>
                <w:szCs w:val="28"/>
                <w:u w:val="none"/>
              </w:rPr>
            </w:pPr>
          </w:p>
        </w:tc>
      </w:tr>
      <w:tr w14:paraId="47F6BB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jc w:val="center"/>
        </w:trPr>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A15291">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31</w:t>
            </w:r>
          </w:p>
        </w:tc>
        <w:tc>
          <w:tcPr>
            <w:tcW w:w="26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950811">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五方对讲主机</w:t>
            </w:r>
          </w:p>
        </w:tc>
        <w:tc>
          <w:tcPr>
            <w:tcW w:w="3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E58DA4">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TS-KC-40</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4E941B">
            <w:pPr>
              <w:jc w:val="center"/>
              <w:rPr>
                <w:rFonts w:hint="eastAsia" w:ascii="仿宋" w:hAnsi="仿宋" w:eastAsia="仿宋" w:cs="仿宋"/>
                <w:i w:val="0"/>
                <w:iCs w:val="0"/>
                <w:color w:val="000000"/>
                <w:sz w:val="28"/>
                <w:szCs w:val="28"/>
                <w:u w:val="none"/>
              </w:rPr>
            </w:pPr>
          </w:p>
        </w:tc>
        <w:tc>
          <w:tcPr>
            <w:tcW w:w="1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EACEF2">
            <w:pPr>
              <w:jc w:val="center"/>
              <w:rPr>
                <w:rFonts w:hint="eastAsia" w:ascii="仿宋" w:hAnsi="仿宋" w:eastAsia="仿宋" w:cs="仿宋"/>
                <w:i w:val="0"/>
                <w:iCs w:val="0"/>
                <w:color w:val="000000"/>
                <w:sz w:val="28"/>
                <w:szCs w:val="28"/>
                <w:u w:val="none"/>
              </w:rPr>
            </w:pPr>
          </w:p>
        </w:tc>
      </w:tr>
      <w:tr w14:paraId="2737C6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jc w:val="center"/>
        </w:trPr>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DFF985">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32</w:t>
            </w:r>
          </w:p>
        </w:tc>
        <w:tc>
          <w:tcPr>
            <w:tcW w:w="26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A35FA4">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包塑补偿链 米/元</w:t>
            </w:r>
          </w:p>
        </w:tc>
        <w:tc>
          <w:tcPr>
            <w:tcW w:w="3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77629D">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链径8mm</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CD4FD2">
            <w:pPr>
              <w:jc w:val="center"/>
              <w:rPr>
                <w:rFonts w:hint="eastAsia" w:ascii="仿宋" w:hAnsi="仿宋" w:eastAsia="仿宋" w:cs="仿宋"/>
                <w:i w:val="0"/>
                <w:iCs w:val="0"/>
                <w:color w:val="000000"/>
                <w:sz w:val="28"/>
                <w:szCs w:val="28"/>
                <w:u w:val="none"/>
              </w:rPr>
            </w:pPr>
          </w:p>
        </w:tc>
        <w:tc>
          <w:tcPr>
            <w:tcW w:w="1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D1B16A">
            <w:pPr>
              <w:jc w:val="center"/>
              <w:rPr>
                <w:rFonts w:hint="eastAsia" w:ascii="仿宋" w:hAnsi="仿宋" w:eastAsia="仿宋" w:cs="仿宋"/>
                <w:i w:val="0"/>
                <w:iCs w:val="0"/>
                <w:color w:val="000000"/>
                <w:sz w:val="28"/>
                <w:szCs w:val="28"/>
                <w:u w:val="none"/>
              </w:rPr>
            </w:pPr>
          </w:p>
        </w:tc>
      </w:tr>
      <w:tr w14:paraId="1B5D9A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jc w:val="center"/>
        </w:trPr>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B4F664">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33</w:t>
            </w:r>
          </w:p>
        </w:tc>
        <w:tc>
          <w:tcPr>
            <w:tcW w:w="26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043969">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包塑补偿链 米/元</w:t>
            </w:r>
          </w:p>
        </w:tc>
        <w:tc>
          <w:tcPr>
            <w:tcW w:w="3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B55734">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链径10mm</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FE9963">
            <w:pPr>
              <w:jc w:val="center"/>
              <w:rPr>
                <w:rFonts w:hint="eastAsia" w:ascii="仿宋" w:hAnsi="仿宋" w:eastAsia="仿宋" w:cs="仿宋"/>
                <w:i w:val="0"/>
                <w:iCs w:val="0"/>
                <w:color w:val="000000"/>
                <w:sz w:val="28"/>
                <w:szCs w:val="28"/>
                <w:u w:val="none"/>
              </w:rPr>
            </w:pPr>
          </w:p>
        </w:tc>
        <w:tc>
          <w:tcPr>
            <w:tcW w:w="1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61F706">
            <w:pPr>
              <w:jc w:val="center"/>
              <w:rPr>
                <w:rFonts w:hint="eastAsia" w:ascii="仿宋" w:hAnsi="仿宋" w:eastAsia="仿宋" w:cs="仿宋"/>
                <w:i w:val="0"/>
                <w:iCs w:val="0"/>
                <w:color w:val="000000"/>
                <w:sz w:val="28"/>
                <w:szCs w:val="28"/>
                <w:u w:val="none"/>
              </w:rPr>
            </w:pPr>
          </w:p>
        </w:tc>
      </w:tr>
      <w:tr w14:paraId="781619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jc w:val="center"/>
        </w:trPr>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DC1BC9">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34</w:t>
            </w:r>
          </w:p>
        </w:tc>
        <w:tc>
          <w:tcPr>
            <w:tcW w:w="26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7D5C29">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包塑补偿链 米/元</w:t>
            </w:r>
          </w:p>
        </w:tc>
        <w:tc>
          <w:tcPr>
            <w:tcW w:w="3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9E227C">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链径12mm</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10CC9E">
            <w:pPr>
              <w:jc w:val="center"/>
              <w:rPr>
                <w:rFonts w:hint="eastAsia" w:ascii="仿宋" w:hAnsi="仿宋" w:eastAsia="仿宋" w:cs="仿宋"/>
                <w:i w:val="0"/>
                <w:iCs w:val="0"/>
                <w:color w:val="000000"/>
                <w:sz w:val="28"/>
                <w:szCs w:val="28"/>
                <w:u w:val="none"/>
              </w:rPr>
            </w:pPr>
          </w:p>
        </w:tc>
        <w:tc>
          <w:tcPr>
            <w:tcW w:w="1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AEB84A">
            <w:pPr>
              <w:jc w:val="center"/>
              <w:rPr>
                <w:rFonts w:hint="eastAsia" w:ascii="仿宋" w:hAnsi="仿宋" w:eastAsia="仿宋" w:cs="仿宋"/>
                <w:i w:val="0"/>
                <w:iCs w:val="0"/>
                <w:color w:val="000000"/>
                <w:sz w:val="28"/>
                <w:szCs w:val="28"/>
                <w:u w:val="none"/>
              </w:rPr>
            </w:pPr>
          </w:p>
        </w:tc>
      </w:tr>
      <w:tr w14:paraId="53C1D6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jc w:val="center"/>
        </w:trPr>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9D7DAC">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35</w:t>
            </w:r>
          </w:p>
        </w:tc>
        <w:tc>
          <w:tcPr>
            <w:tcW w:w="26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6201BE">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包塑补偿链 米/元</w:t>
            </w:r>
          </w:p>
        </w:tc>
        <w:tc>
          <w:tcPr>
            <w:tcW w:w="3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7A2199">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链径14mm</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471A0C">
            <w:pPr>
              <w:jc w:val="center"/>
              <w:rPr>
                <w:rFonts w:hint="eastAsia" w:ascii="仿宋" w:hAnsi="仿宋" w:eastAsia="仿宋" w:cs="仿宋"/>
                <w:i w:val="0"/>
                <w:iCs w:val="0"/>
                <w:color w:val="000000"/>
                <w:sz w:val="28"/>
                <w:szCs w:val="28"/>
                <w:u w:val="none"/>
              </w:rPr>
            </w:pPr>
          </w:p>
        </w:tc>
        <w:tc>
          <w:tcPr>
            <w:tcW w:w="1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628BC3">
            <w:pPr>
              <w:jc w:val="center"/>
              <w:rPr>
                <w:rFonts w:hint="eastAsia" w:ascii="仿宋" w:hAnsi="仿宋" w:eastAsia="仿宋" w:cs="仿宋"/>
                <w:i w:val="0"/>
                <w:iCs w:val="0"/>
                <w:color w:val="000000"/>
                <w:sz w:val="28"/>
                <w:szCs w:val="28"/>
                <w:u w:val="none"/>
              </w:rPr>
            </w:pPr>
          </w:p>
        </w:tc>
      </w:tr>
      <w:tr w14:paraId="3B7EBE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2" w:hRule="atLeast"/>
          <w:jc w:val="center"/>
        </w:trPr>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6CBBE5">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36</w:t>
            </w:r>
          </w:p>
        </w:tc>
        <w:tc>
          <w:tcPr>
            <w:tcW w:w="2610"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FCD7AC">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编码器PG卡</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977265">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EXP-FO</w:t>
            </w:r>
            <w:r>
              <w:rPr>
                <w:rFonts w:hint="eastAsia" w:ascii="仿宋" w:hAnsi="仿宋" w:eastAsia="仿宋" w:cs="仿宋"/>
                <w:i w:val="0"/>
                <w:iCs w:val="0"/>
                <w:color w:val="FF0000"/>
                <w:kern w:val="0"/>
                <w:sz w:val="28"/>
                <w:szCs w:val="28"/>
                <w:u w:val="none"/>
                <w:lang w:val="en-US" w:eastAsia="zh-CN" w:bidi="ar"/>
              </w:rPr>
              <w:t>/F2E/F/F1/F10</w:t>
            </w:r>
            <w:r>
              <w:rPr>
                <w:rFonts w:hint="eastAsia" w:ascii="仿宋" w:hAnsi="仿宋" w:eastAsia="仿宋" w:cs="仿宋"/>
                <w:i w:val="0"/>
                <w:iCs w:val="0"/>
                <w:color w:val="FF0000"/>
                <w:kern w:val="0"/>
                <w:sz w:val="28"/>
                <w:szCs w:val="28"/>
                <w:u w:val="none"/>
                <w:lang w:val="en-US" w:eastAsia="zh-CN" w:bidi="ar"/>
              </w:rPr>
              <w:br w:type="textWrapping"/>
            </w:r>
            <w:r>
              <w:rPr>
                <w:rFonts w:hint="eastAsia" w:ascii="仿宋" w:hAnsi="仿宋" w:eastAsia="仿宋" w:cs="仿宋"/>
                <w:i w:val="0"/>
                <w:iCs w:val="0"/>
                <w:color w:val="FF0000"/>
                <w:kern w:val="0"/>
                <w:sz w:val="28"/>
                <w:szCs w:val="28"/>
                <w:u w:val="none"/>
                <w:lang w:val="en-US" w:eastAsia="zh-CN" w:bidi="ar"/>
              </w:rPr>
              <w:t>(ECS1945-1)</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1B8C2C">
            <w:pPr>
              <w:jc w:val="center"/>
              <w:rPr>
                <w:rFonts w:hint="eastAsia" w:ascii="仿宋" w:hAnsi="仿宋" w:eastAsia="仿宋" w:cs="仿宋"/>
                <w:i w:val="0"/>
                <w:iCs w:val="0"/>
                <w:color w:val="000000"/>
                <w:sz w:val="28"/>
                <w:szCs w:val="28"/>
                <w:u w:val="none"/>
              </w:rPr>
            </w:pPr>
          </w:p>
        </w:tc>
        <w:tc>
          <w:tcPr>
            <w:tcW w:w="1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0449AB">
            <w:pPr>
              <w:jc w:val="center"/>
              <w:rPr>
                <w:rFonts w:hint="eastAsia" w:ascii="仿宋" w:hAnsi="仿宋" w:eastAsia="仿宋" w:cs="仿宋"/>
                <w:i w:val="0"/>
                <w:iCs w:val="0"/>
                <w:color w:val="000000"/>
                <w:sz w:val="28"/>
                <w:szCs w:val="28"/>
                <w:u w:val="none"/>
              </w:rPr>
            </w:pPr>
          </w:p>
        </w:tc>
      </w:tr>
      <w:tr w14:paraId="0ECFB7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jc w:val="center"/>
        </w:trPr>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712337">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37</w:t>
            </w:r>
          </w:p>
        </w:tc>
        <w:tc>
          <w:tcPr>
            <w:tcW w:w="261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53BE95">
            <w:pPr>
              <w:jc w:val="center"/>
              <w:rPr>
                <w:rFonts w:hint="eastAsia" w:ascii="仿宋" w:hAnsi="仿宋" w:eastAsia="仿宋" w:cs="仿宋"/>
                <w:i w:val="0"/>
                <w:iCs w:val="0"/>
                <w:color w:val="000000"/>
                <w:sz w:val="28"/>
                <w:szCs w:val="28"/>
                <w:u w:val="none"/>
              </w:rPr>
            </w:pP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C86519">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AS.T041</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A5A69D">
            <w:pPr>
              <w:jc w:val="center"/>
              <w:rPr>
                <w:rFonts w:hint="eastAsia" w:ascii="仿宋" w:hAnsi="仿宋" w:eastAsia="仿宋" w:cs="仿宋"/>
                <w:i w:val="0"/>
                <w:iCs w:val="0"/>
                <w:color w:val="000000"/>
                <w:sz w:val="28"/>
                <w:szCs w:val="28"/>
                <w:u w:val="none"/>
              </w:rPr>
            </w:pPr>
          </w:p>
        </w:tc>
        <w:tc>
          <w:tcPr>
            <w:tcW w:w="1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7990B5">
            <w:pPr>
              <w:jc w:val="center"/>
              <w:rPr>
                <w:rFonts w:hint="eastAsia" w:ascii="仿宋" w:hAnsi="仿宋" w:eastAsia="仿宋" w:cs="仿宋"/>
                <w:i w:val="0"/>
                <w:iCs w:val="0"/>
                <w:color w:val="000000"/>
                <w:sz w:val="28"/>
                <w:szCs w:val="28"/>
                <w:u w:val="none"/>
              </w:rPr>
            </w:pPr>
          </w:p>
        </w:tc>
      </w:tr>
      <w:tr w14:paraId="324985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jc w:val="center"/>
        </w:trPr>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4FE1D1">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38</w:t>
            </w:r>
          </w:p>
        </w:tc>
        <w:tc>
          <w:tcPr>
            <w:tcW w:w="2610"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EC8506">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反绳轮</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74E9D6">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410mm铸铁轮</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275536">
            <w:pPr>
              <w:jc w:val="center"/>
              <w:rPr>
                <w:rFonts w:hint="eastAsia" w:ascii="仿宋" w:hAnsi="仿宋" w:eastAsia="仿宋" w:cs="仿宋"/>
                <w:i w:val="0"/>
                <w:iCs w:val="0"/>
                <w:color w:val="000000"/>
                <w:sz w:val="28"/>
                <w:szCs w:val="28"/>
                <w:u w:val="none"/>
              </w:rPr>
            </w:pPr>
          </w:p>
        </w:tc>
        <w:tc>
          <w:tcPr>
            <w:tcW w:w="1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7E8969">
            <w:pPr>
              <w:jc w:val="center"/>
              <w:rPr>
                <w:rFonts w:hint="eastAsia" w:ascii="仿宋" w:hAnsi="仿宋" w:eastAsia="仿宋" w:cs="仿宋"/>
                <w:i w:val="0"/>
                <w:iCs w:val="0"/>
                <w:color w:val="000000"/>
                <w:sz w:val="28"/>
                <w:szCs w:val="28"/>
                <w:u w:val="none"/>
              </w:rPr>
            </w:pPr>
          </w:p>
        </w:tc>
      </w:tr>
      <w:tr w14:paraId="1A6E89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jc w:val="center"/>
        </w:trPr>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214E5A">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39</w:t>
            </w:r>
          </w:p>
        </w:tc>
        <w:tc>
          <w:tcPr>
            <w:tcW w:w="261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92274E">
            <w:pPr>
              <w:jc w:val="center"/>
              <w:rPr>
                <w:rFonts w:hint="eastAsia" w:ascii="仿宋" w:hAnsi="仿宋" w:eastAsia="仿宋" w:cs="仿宋"/>
                <w:i w:val="0"/>
                <w:iCs w:val="0"/>
                <w:color w:val="000000"/>
                <w:sz w:val="28"/>
                <w:szCs w:val="28"/>
                <w:u w:val="none"/>
              </w:rPr>
            </w:pPr>
          </w:p>
        </w:tc>
        <w:tc>
          <w:tcPr>
            <w:tcW w:w="3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CAC5A0">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530mm铸铁轮</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1571B2">
            <w:pPr>
              <w:jc w:val="center"/>
              <w:rPr>
                <w:rFonts w:hint="eastAsia" w:ascii="仿宋" w:hAnsi="仿宋" w:eastAsia="仿宋" w:cs="仿宋"/>
                <w:i w:val="0"/>
                <w:iCs w:val="0"/>
                <w:color w:val="000000"/>
                <w:sz w:val="28"/>
                <w:szCs w:val="28"/>
                <w:u w:val="none"/>
              </w:rPr>
            </w:pPr>
          </w:p>
        </w:tc>
        <w:tc>
          <w:tcPr>
            <w:tcW w:w="1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F0736E">
            <w:pPr>
              <w:jc w:val="center"/>
              <w:rPr>
                <w:rFonts w:hint="eastAsia" w:ascii="仿宋" w:hAnsi="仿宋" w:eastAsia="仿宋" w:cs="仿宋"/>
                <w:i w:val="0"/>
                <w:iCs w:val="0"/>
                <w:color w:val="000000"/>
                <w:sz w:val="28"/>
                <w:szCs w:val="28"/>
                <w:u w:val="none"/>
              </w:rPr>
            </w:pPr>
          </w:p>
        </w:tc>
      </w:tr>
      <w:tr w14:paraId="7D3C10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jc w:val="center"/>
        </w:trPr>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15070F">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40</w:t>
            </w:r>
          </w:p>
        </w:tc>
        <w:tc>
          <w:tcPr>
            <w:tcW w:w="26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F88368">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抱闸电源控制器</w:t>
            </w:r>
          </w:p>
        </w:tc>
        <w:tc>
          <w:tcPr>
            <w:tcW w:w="3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12561C">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TND-200/300</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E9C9BA">
            <w:pPr>
              <w:jc w:val="center"/>
              <w:rPr>
                <w:rFonts w:hint="eastAsia" w:ascii="仿宋" w:hAnsi="仿宋" w:eastAsia="仿宋" w:cs="仿宋"/>
                <w:i w:val="0"/>
                <w:iCs w:val="0"/>
                <w:color w:val="000000"/>
                <w:sz w:val="28"/>
                <w:szCs w:val="28"/>
                <w:u w:val="none"/>
              </w:rPr>
            </w:pPr>
          </w:p>
        </w:tc>
        <w:tc>
          <w:tcPr>
            <w:tcW w:w="1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3BF4D5">
            <w:pPr>
              <w:jc w:val="center"/>
              <w:rPr>
                <w:rFonts w:hint="eastAsia" w:ascii="仿宋" w:hAnsi="仿宋" w:eastAsia="仿宋" w:cs="仿宋"/>
                <w:i w:val="0"/>
                <w:iCs w:val="0"/>
                <w:color w:val="000000"/>
                <w:sz w:val="28"/>
                <w:szCs w:val="28"/>
                <w:u w:val="none"/>
              </w:rPr>
            </w:pPr>
          </w:p>
        </w:tc>
      </w:tr>
      <w:tr w14:paraId="35CC2E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jc w:val="center"/>
        </w:trPr>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099532">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41</w:t>
            </w:r>
          </w:p>
        </w:tc>
        <w:tc>
          <w:tcPr>
            <w:tcW w:w="26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DF3EF1">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油封</w:t>
            </w:r>
          </w:p>
        </w:tc>
        <w:tc>
          <w:tcPr>
            <w:tcW w:w="3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A74DA7">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NAK TC 55 80 12 150</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731D6B">
            <w:pPr>
              <w:jc w:val="center"/>
              <w:rPr>
                <w:rFonts w:hint="eastAsia" w:ascii="仿宋" w:hAnsi="仿宋" w:eastAsia="仿宋" w:cs="仿宋"/>
                <w:i w:val="0"/>
                <w:iCs w:val="0"/>
                <w:color w:val="000000"/>
                <w:sz w:val="28"/>
                <w:szCs w:val="28"/>
                <w:u w:val="none"/>
              </w:rPr>
            </w:pPr>
          </w:p>
        </w:tc>
        <w:tc>
          <w:tcPr>
            <w:tcW w:w="1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C1F09A">
            <w:pPr>
              <w:jc w:val="center"/>
              <w:rPr>
                <w:rFonts w:hint="eastAsia" w:ascii="仿宋" w:hAnsi="仿宋" w:eastAsia="仿宋" w:cs="仿宋"/>
                <w:i w:val="0"/>
                <w:iCs w:val="0"/>
                <w:color w:val="000000"/>
                <w:sz w:val="28"/>
                <w:szCs w:val="28"/>
                <w:u w:val="none"/>
              </w:rPr>
            </w:pPr>
          </w:p>
        </w:tc>
      </w:tr>
      <w:tr w14:paraId="1D0EB2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jc w:val="center"/>
        </w:trPr>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A500C1">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42</w:t>
            </w:r>
          </w:p>
        </w:tc>
        <w:tc>
          <w:tcPr>
            <w:tcW w:w="2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720DE8">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钢丝绳制动器控制仪</w:t>
            </w:r>
          </w:p>
        </w:tc>
        <w:tc>
          <w:tcPr>
            <w:tcW w:w="3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04457D">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HH106B/</w:t>
            </w:r>
            <w:r>
              <w:rPr>
                <w:rFonts w:hint="eastAsia" w:ascii="仿宋" w:hAnsi="仿宋" w:eastAsia="仿宋" w:cs="仿宋"/>
                <w:i w:val="0"/>
                <w:iCs w:val="0"/>
                <w:color w:val="FF0000"/>
                <w:kern w:val="0"/>
                <w:sz w:val="28"/>
                <w:szCs w:val="28"/>
                <w:u w:val="none"/>
                <w:lang w:val="en-US" w:eastAsia="zh-CN" w:bidi="ar"/>
              </w:rPr>
              <w:t>HH106C/</w:t>
            </w:r>
            <w:r>
              <w:rPr>
                <w:rFonts w:hint="eastAsia" w:ascii="仿宋" w:hAnsi="仿宋" w:eastAsia="仿宋" w:cs="仿宋"/>
                <w:i w:val="0"/>
                <w:iCs w:val="0"/>
                <w:color w:val="000000"/>
                <w:kern w:val="0"/>
                <w:sz w:val="28"/>
                <w:szCs w:val="28"/>
                <w:u w:val="none"/>
                <w:lang w:val="en-US" w:eastAsia="zh-CN" w:bidi="ar"/>
              </w:rPr>
              <w:t>HH106B V2.0</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F32A2F">
            <w:pPr>
              <w:jc w:val="center"/>
              <w:rPr>
                <w:rFonts w:hint="eastAsia" w:ascii="仿宋" w:hAnsi="仿宋" w:eastAsia="仿宋" w:cs="仿宋"/>
                <w:i w:val="0"/>
                <w:iCs w:val="0"/>
                <w:color w:val="000000"/>
                <w:sz w:val="28"/>
                <w:szCs w:val="28"/>
                <w:u w:val="none"/>
              </w:rPr>
            </w:pPr>
          </w:p>
        </w:tc>
        <w:tc>
          <w:tcPr>
            <w:tcW w:w="1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B2698E">
            <w:pPr>
              <w:jc w:val="center"/>
              <w:rPr>
                <w:rFonts w:hint="eastAsia" w:ascii="仿宋" w:hAnsi="仿宋" w:eastAsia="仿宋" w:cs="仿宋"/>
                <w:i w:val="0"/>
                <w:iCs w:val="0"/>
                <w:color w:val="000000"/>
                <w:sz w:val="28"/>
                <w:szCs w:val="28"/>
                <w:u w:val="none"/>
              </w:rPr>
            </w:pPr>
          </w:p>
        </w:tc>
      </w:tr>
      <w:tr w14:paraId="2F6F19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jc w:val="center"/>
        </w:trPr>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D421AC">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43</w:t>
            </w:r>
          </w:p>
        </w:tc>
        <w:tc>
          <w:tcPr>
            <w:tcW w:w="2610"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E5558B">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变频器</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82038A">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AVy4221-KBL-BR4</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38D6BA">
            <w:pPr>
              <w:jc w:val="center"/>
              <w:rPr>
                <w:rFonts w:hint="eastAsia" w:ascii="仿宋" w:hAnsi="仿宋" w:eastAsia="仿宋" w:cs="仿宋"/>
                <w:i w:val="0"/>
                <w:iCs w:val="0"/>
                <w:color w:val="000000"/>
                <w:sz w:val="28"/>
                <w:szCs w:val="28"/>
                <w:u w:val="none"/>
              </w:rPr>
            </w:pPr>
          </w:p>
        </w:tc>
        <w:tc>
          <w:tcPr>
            <w:tcW w:w="1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63E05D">
            <w:pPr>
              <w:jc w:val="center"/>
              <w:rPr>
                <w:rFonts w:hint="eastAsia" w:ascii="仿宋" w:hAnsi="仿宋" w:eastAsia="仿宋" w:cs="仿宋"/>
                <w:i w:val="0"/>
                <w:iCs w:val="0"/>
                <w:color w:val="000000"/>
                <w:sz w:val="28"/>
                <w:szCs w:val="28"/>
                <w:u w:val="none"/>
              </w:rPr>
            </w:pPr>
          </w:p>
        </w:tc>
      </w:tr>
      <w:tr w14:paraId="54FEC6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jc w:val="center"/>
        </w:trPr>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2E8629">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44</w:t>
            </w:r>
          </w:p>
        </w:tc>
        <w:tc>
          <w:tcPr>
            <w:tcW w:w="261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42BD42">
            <w:pPr>
              <w:jc w:val="center"/>
              <w:rPr>
                <w:rFonts w:hint="eastAsia" w:ascii="仿宋" w:hAnsi="仿宋" w:eastAsia="仿宋" w:cs="仿宋"/>
                <w:i w:val="0"/>
                <w:iCs w:val="0"/>
                <w:color w:val="000000"/>
                <w:sz w:val="28"/>
                <w:szCs w:val="28"/>
                <w:u w:val="none"/>
              </w:rPr>
            </w:pPr>
          </w:p>
        </w:tc>
        <w:tc>
          <w:tcPr>
            <w:tcW w:w="3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D4DAD9">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AVy4301-KBL-BR4</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FF5FF9">
            <w:pPr>
              <w:jc w:val="center"/>
              <w:rPr>
                <w:rFonts w:hint="eastAsia" w:ascii="仿宋" w:hAnsi="仿宋" w:eastAsia="仿宋" w:cs="仿宋"/>
                <w:i w:val="0"/>
                <w:iCs w:val="0"/>
                <w:color w:val="000000"/>
                <w:sz w:val="28"/>
                <w:szCs w:val="28"/>
                <w:u w:val="none"/>
              </w:rPr>
            </w:pPr>
          </w:p>
        </w:tc>
        <w:tc>
          <w:tcPr>
            <w:tcW w:w="1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840898">
            <w:pPr>
              <w:jc w:val="center"/>
              <w:rPr>
                <w:rFonts w:hint="eastAsia" w:ascii="仿宋" w:hAnsi="仿宋" w:eastAsia="仿宋" w:cs="仿宋"/>
                <w:i w:val="0"/>
                <w:iCs w:val="0"/>
                <w:color w:val="000000"/>
                <w:sz w:val="28"/>
                <w:szCs w:val="28"/>
                <w:u w:val="none"/>
              </w:rPr>
            </w:pPr>
          </w:p>
        </w:tc>
      </w:tr>
      <w:tr w14:paraId="73921A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jc w:val="center"/>
        </w:trPr>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0E6BFD">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45</w:t>
            </w:r>
          </w:p>
        </w:tc>
        <w:tc>
          <w:tcPr>
            <w:tcW w:w="26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03AC61">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地坎</w:t>
            </w:r>
          </w:p>
        </w:tc>
        <w:tc>
          <w:tcPr>
            <w:tcW w:w="3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7DC91F">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宽150mm</w:t>
            </w:r>
            <w:r>
              <w:rPr>
                <w:rFonts w:hint="eastAsia" w:ascii="仿宋" w:hAnsi="仿宋" w:eastAsia="仿宋" w:cs="仿宋"/>
                <w:i w:val="0"/>
                <w:iCs w:val="0"/>
                <w:color w:val="FF0000"/>
                <w:kern w:val="0"/>
                <w:sz w:val="28"/>
                <w:szCs w:val="28"/>
                <w:u w:val="none"/>
                <w:lang w:val="en-US" w:eastAsia="zh-CN" w:bidi="ar"/>
              </w:rPr>
              <w:t>，高25mm铸铁地坎</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41F8B4">
            <w:pPr>
              <w:jc w:val="center"/>
              <w:rPr>
                <w:rFonts w:hint="eastAsia" w:ascii="仿宋" w:hAnsi="仿宋" w:eastAsia="仿宋" w:cs="仿宋"/>
                <w:i w:val="0"/>
                <w:iCs w:val="0"/>
                <w:color w:val="000000"/>
                <w:sz w:val="28"/>
                <w:szCs w:val="28"/>
                <w:u w:val="none"/>
              </w:rPr>
            </w:pPr>
          </w:p>
        </w:tc>
        <w:tc>
          <w:tcPr>
            <w:tcW w:w="1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03F8F7">
            <w:pPr>
              <w:jc w:val="center"/>
              <w:rPr>
                <w:rFonts w:hint="eastAsia" w:ascii="仿宋" w:hAnsi="仿宋" w:eastAsia="仿宋" w:cs="仿宋"/>
                <w:i w:val="0"/>
                <w:iCs w:val="0"/>
                <w:color w:val="000000"/>
                <w:sz w:val="28"/>
                <w:szCs w:val="28"/>
                <w:u w:val="none"/>
              </w:rPr>
            </w:pPr>
          </w:p>
        </w:tc>
      </w:tr>
      <w:tr w14:paraId="6A3352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jc w:val="center"/>
        </w:trPr>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B565C1">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46</w:t>
            </w:r>
          </w:p>
        </w:tc>
        <w:tc>
          <w:tcPr>
            <w:tcW w:w="2610"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9BE7C5">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主机编码器</w:t>
            </w:r>
          </w:p>
        </w:tc>
        <w:tc>
          <w:tcPr>
            <w:tcW w:w="3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20E372">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EI100H30C-1024D3D5Y3</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32A4A2">
            <w:pPr>
              <w:jc w:val="center"/>
              <w:rPr>
                <w:rFonts w:hint="eastAsia" w:ascii="仿宋" w:hAnsi="仿宋" w:eastAsia="仿宋" w:cs="仿宋"/>
                <w:i w:val="0"/>
                <w:iCs w:val="0"/>
                <w:color w:val="000000"/>
                <w:sz w:val="28"/>
                <w:szCs w:val="28"/>
                <w:u w:val="none"/>
              </w:rPr>
            </w:pPr>
          </w:p>
        </w:tc>
        <w:tc>
          <w:tcPr>
            <w:tcW w:w="1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F3EB08">
            <w:pPr>
              <w:jc w:val="center"/>
              <w:rPr>
                <w:rFonts w:hint="eastAsia" w:ascii="仿宋" w:hAnsi="仿宋" w:eastAsia="仿宋" w:cs="仿宋"/>
                <w:i w:val="0"/>
                <w:iCs w:val="0"/>
                <w:color w:val="000000"/>
                <w:sz w:val="28"/>
                <w:szCs w:val="28"/>
                <w:u w:val="none"/>
              </w:rPr>
            </w:pPr>
          </w:p>
        </w:tc>
      </w:tr>
      <w:tr w14:paraId="03F589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jc w:val="center"/>
        </w:trPr>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6A4CA9">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47</w:t>
            </w:r>
          </w:p>
        </w:tc>
        <w:tc>
          <w:tcPr>
            <w:tcW w:w="261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6873EB">
            <w:pPr>
              <w:jc w:val="center"/>
              <w:rPr>
                <w:rFonts w:hint="eastAsia" w:ascii="仿宋" w:hAnsi="仿宋" w:eastAsia="仿宋" w:cs="仿宋"/>
                <w:i w:val="0"/>
                <w:iCs w:val="0"/>
                <w:color w:val="000000"/>
                <w:sz w:val="28"/>
                <w:szCs w:val="28"/>
                <w:u w:val="none"/>
              </w:rPr>
            </w:pPr>
          </w:p>
        </w:tc>
        <w:tc>
          <w:tcPr>
            <w:tcW w:w="3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B1F93E">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SBH-1024-2MD</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E346E5">
            <w:pPr>
              <w:jc w:val="center"/>
              <w:rPr>
                <w:rFonts w:hint="eastAsia" w:ascii="仿宋" w:hAnsi="仿宋" w:eastAsia="仿宋" w:cs="仿宋"/>
                <w:i w:val="0"/>
                <w:iCs w:val="0"/>
                <w:color w:val="000000"/>
                <w:sz w:val="28"/>
                <w:szCs w:val="28"/>
                <w:u w:val="none"/>
              </w:rPr>
            </w:pPr>
          </w:p>
        </w:tc>
        <w:tc>
          <w:tcPr>
            <w:tcW w:w="1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821E3B">
            <w:pPr>
              <w:jc w:val="center"/>
              <w:rPr>
                <w:rFonts w:hint="eastAsia" w:ascii="仿宋" w:hAnsi="仿宋" w:eastAsia="仿宋" w:cs="仿宋"/>
                <w:i w:val="0"/>
                <w:iCs w:val="0"/>
                <w:color w:val="000000"/>
                <w:sz w:val="28"/>
                <w:szCs w:val="28"/>
                <w:u w:val="none"/>
              </w:rPr>
            </w:pPr>
          </w:p>
        </w:tc>
      </w:tr>
      <w:tr w14:paraId="7F978E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jc w:val="center"/>
        </w:trPr>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68B651">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48</w:t>
            </w:r>
          </w:p>
        </w:tc>
        <w:tc>
          <w:tcPr>
            <w:tcW w:w="2610"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A93ACA">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T型导轨 米/元</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23684B">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T82</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5D74F1">
            <w:pPr>
              <w:jc w:val="center"/>
              <w:rPr>
                <w:rFonts w:hint="eastAsia" w:ascii="仿宋" w:hAnsi="仿宋" w:eastAsia="仿宋" w:cs="仿宋"/>
                <w:i w:val="0"/>
                <w:iCs w:val="0"/>
                <w:color w:val="000000"/>
                <w:sz w:val="28"/>
                <w:szCs w:val="28"/>
                <w:u w:val="none"/>
              </w:rPr>
            </w:pPr>
          </w:p>
        </w:tc>
        <w:tc>
          <w:tcPr>
            <w:tcW w:w="1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3DF940">
            <w:pPr>
              <w:jc w:val="center"/>
              <w:rPr>
                <w:rFonts w:hint="eastAsia" w:ascii="仿宋" w:hAnsi="仿宋" w:eastAsia="仿宋" w:cs="仿宋"/>
                <w:i w:val="0"/>
                <w:iCs w:val="0"/>
                <w:color w:val="000000"/>
                <w:sz w:val="28"/>
                <w:szCs w:val="28"/>
                <w:u w:val="none"/>
              </w:rPr>
            </w:pPr>
          </w:p>
        </w:tc>
      </w:tr>
      <w:tr w14:paraId="24251C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jc w:val="center"/>
        </w:trPr>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A1E23F">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49</w:t>
            </w:r>
          </w:p>
        </w:tc>
        <w:tc>
          <w:tcPr>
            <w:tcW w:w="261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0F3A0F">
            <w:pPr>
              <w:jc w:val="center"/>
              <w:rPr>
                <w:rFonts w:hint="eastAsia" w:ascii="仿宋" w:hAnsi="仿宋" w:eastAsia="仿宋" w:cs="仿宋"/>
                <w:i w:val="0"/>
                <w:iCs w:val="0"/>
                <w:color w:val="000000"/>
                <w:sz w:val="28"/>
                <w:szCs w:val="28"/>
                <w:u w:val="none"/>
              </w:rPr>
            </w:pP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8C267C">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T89</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B4126D">
            <w:pPr>
              <w:jc w:val="center"/>
              <w:rPr>
                <w:rFonts w:hint="eastAsia" w:ascii="仿宋" w:hAnsi="仿宋" w:eastAsia="仿宋" w:cs="仿宋"/>
                <w:i w:val="0"/>
                <w:iCs w:val="0"/>
                <w:color w:val="000000"/>
                <w:sz w:val="28"/>
                <w:szCs w:val="28"/>
                <w:u w:val="none"/>
              </w:rPr>
            </w:pPr>
          </w:p>
        </w:tc>
        <w:tc>
          <w:tcPr>
            <w:tcW w:w="1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0D98FD">
            <w:pPr>
              <w:jc w:val="center"/>
              <w:rPr>
                <w:rFonts w:hint="eastAsia" w:ascii="仿宋" w:hAnsi="仿宋" w:eastAsia="仿宋" w:cs="仿宋"/>
                <w:i w:val="0"/>
                <w:iCs w:val="0"/>
                <w:color w:val="000000"/>
                <w:sz w:val="28"/>
                <w:szCs w:val="28"/>
                <w:u w:val="none"/>
              </w:rPr>
            </w:pPr>
          </w:p>
        </w:tc>
      </w:tr>
      <w:tr w14:paraId="76FB98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jc w:val="center"/>
        </w:trPr>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B71FA5">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50</w:t>
            </w:r>
          </w:p>
        </w:tc>
        <w:tc>
          <w:tcPr>
            <w:tcW w:w="2610"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4BCE58">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空心导轨 米/元</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88E65A">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TK3A</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DA605E">
            <w:pPr>
              <w:jc w:val="center"/>
              <w:rPr>
                <w:rFonts w:hint="eastAsia" w:ascii="仿宋" w:hAnsi="仿宋" w:eastAsia="仿宋" w:cs="仿宋"/>
                <w:i w:val="0"/>
                <w:iCs w:val="0"/>
                <w:color w:val="000000"/>
                <w:sz w:val="28"/>
                <w:szCs w:val="28"/>
                <w:u w:val="none"/>
              </w:rPr>
            </w:pPr>
          </w:p>
        </w:tc>
        <w:tc>
          <w:tcPr>
            <w:tcW w:w="1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C53A40">
            <w:pPr>
              <w:jc w:val="center"/>
              <w:rPr>
                <w:rFonts w:hint="eastAsia" w:ascii="仿宋" w:hAnsi="仿宋" w:eastAsia="仿宋" w:cs="仿宋"/>
                <w:i w:val="0"/>
                <w:iCs w:val="0"/>
                <w:color w:val="000000"/>
                <w:sz w:val="28"/>
                <w:szCs w:val="28"/>
                <w:u w:val="none"/>
              </w:rPr>
            </w:pPr>
          </w:p>
        </w:tc>
      </w:tr>
      <w:tr w14:paraId="07BCBE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jc w:val="center"/>
        </w:trPr>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F4354B">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51</w:t>
            </w:r>
          </w:p>
        </w:tc>
        <w:tc>
          <w:tcPr>
            <w:tcW w:w="261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FADC6E">
            <w:pPr>
              <w:jc w:val="center"/>
              <w:rPr>
                <w:rFonts w:hint="eastAsia" w:ascii="仿宋" w:hAnsi="仿宋" w:eastAsia="仿宋" w:cs="仿宋"/>
                <w:i w:val="0"/>
                <w:iCs w:val="0"/>
                <w:color w:val="000000"/>
                <w:sz w:val="28"/>
                <w:szCs w:val="28"/>
                <w:u w:val="none"/>
              </w:rPr>
            </w:pPr>
          </w:p>
        </w:tc>
        <w:tc>
          <w:tcPr>
            <w:tcW w:w="3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D1BA43">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TK5A</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A8AE72">
            <w:pPr>
              <w:jc w:val="center"/>
              <w:rPr>
                <w:rFonts w:hint="eastAsia" w:ascii="仿宋" w:hAnsi="仿宋" w:eastAsia="仿宋" w:cs="仿宋"/>
                <w:i w:val="0"/>
                <w:iCs w:val="0"/>
                <w:color w:val="000000"/>
                <w:sz w:val="28"/>
                <w:szCs w:val="28"/>
                <w:u w:val="none"/>
              </w:rPr>
            </w:pPr>
          </w:p>
        </w:tc>
        <w:tc>
          <w:tcPr>
            <w:tcW w:w="1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C885D1">
            <w:pPr>
              <w:jc w:val="center"/>
              <w:rPr>
                <w:rFonts w:hint="eastAsia" w:ascii="仿宋" w:hAnsi="仿宋" w:eastAsia="仿宋" w:cs="仿宋"/>
                <w:i w:val="0"/>
                <w:iCs w:val="0"/>
                <w:color w:val="000000"/>
                <w:sz w:val="28"/>
                <w:szCs w:val="28"/>
                <w:u w:val="none"/>
              </w:rPr>
            </w:pPr>
          </w:p>
        </w:tc>
      </w:tr>
      <w:tr w14:paraId="1FA53B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jc w:val="center"/>
        </w:trPr>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23F633">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52</w:t>
            </w:r>
          </w:p>
        </w:tc>
        <w:tc>
          <w:tcPr>
            <w:tcW w:w="26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5A8762">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夹绳器</w:t>
            </w:r>
          </w:p>
        </w:tc>
        <w:tc>
          <w:tcPr>
            <w:tcW w:w="3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D8415B">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ARB-A</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6154BD">
            <w:pPr>
              <w:jc w:val="center"/>
              <w:rPr>
                <w:rFonts w:hint="eastAsia" w:ascii="仿宋" w:hAnsi="仿宋" w:eastAsia="仿宋" w:cs="仿宋"/>
                <w:i w:val="0"/>
                <w:iCs w:val="0"/>
                <w:color w:val="000000"/>
                <w:sz w:val="28"/>
                <w:szCs w:val="28"/>
                <w:u w:val="none"/>
              </w:rPr>
            </w:pPr>
          </w:p>
        </w:tc>
        <w:tc>
          <w:tcPr>
            <w:tcW w:w="1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5BB124">
            <w:pPr>
              <w:jc w:val="center"/>
              <w:rPr>
                <w:rFonts w:hint="eastAsia" w:ascii="仿宋" w:hAnsi="仿宋" w:eastAsia="仿宋" w:cs="仿宋"/>
                <w:i w:val="0"/>
                <w:iCs w:val="0"/>
                <w:color w:val="000000"/>
                <w:sz w:val="28"/>
                <w:szCs w:val="28"/>
                <w:u w:val="none"/>
              </w:rPr>
            </w:pPr>
          </w:p>
        </w:tc>
      </w:tr>
      <w:tr w14:paraId="5F0DF5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jc w:val="center"/>
        </w:trPr>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F5E7D4">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53</w:t>
            </w:r>
          </w:p>
        </w:tc>
        <w:tc>
          <w:tcPr>
            <w:tcW w:w="26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916FCC">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轿顶板</w:t>
            </w:r>
          </w:p>
        </w:tc>
        <w:tc>
          <w:tcPr>
            <w:tcW w:w="3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33AE27">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YTCCBSB03</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F72A59">
            <w:pPr>
              <w:jc w:val="center"/>
              <w:rPr>
                <w:rFonts w:hint="eastAsia" w:ascii="仿宋" w:hAnsi="仿宋" w:eastAsia="仿宋" w:cs="仿宋"/>
                <w:i w:val="0"/>
                <w:iCs w:val="0"/>
                <w:color w:val="000000"/>
                <w:sz w:val="28"/>
                <w:szCs w:val="28"/>
                <w:u w:val="none"/>
              </w:rPr>
            </w:pPr>
          </w:p>
        </w:tc>
        <w:tc>
          <w:tcPr>
            <w:tcW w:w="1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35FCEE">
            <w:pPr>
              <w:jc w:val="center"/>
              <w:rPr>
                <w:rFonts w:hint="eastAsia" w:ascii="仿宋" w:hAnsi="仿宋" w:eastAsia="仿宋" w:cs="仿宋"/>
                <w:i w:val="0"/>
                <w:iCs w:val="0"/>
                <w:color w:val="000000"/>
                <w:sz w:val="28"/>
                <w:szCs w:val="28"/>
                <w:u w:val="none"/>
              </w:rPr>
            </w:pPr>
          </w:p>
        </w:tc>
      </w:tr>
      <w:tr w14:paraId="420273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jc w:val="center"/>
        </w:trPr>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97066F">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54</w:t>
            </w:r>
          </w:p>
        </w:tc>
        <w:tc>
          <w:tcPr>
            <w:tcW w:w="26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12A222">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开关电源</w:t>
            </w:r>
          </w:p>
        </w:tc>
        <w:tc>
          <w:tcPr>
            <w:tcW w:w="3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B3E143">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PMC-24V150W1AA</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3D97D9">
            <w:pPr>
              <w:jc w:val="center"/>
              <w:rPr>
                <w:rFonts w:hint="eastAsia" w:ascii="仿宋" w:hAnsi="仿宋" w:eastAsia="仿宋" w:cs="仿宋"/>
                <w:i w:val="0"/>
                <w:iCs w:val="0"/>
                <w:color w:val="000000"/>
                <w:sz w:val="28"/>
                <w:szCs w:val="28"/>
                <w:u w:val="none"/>
              </w:rPr>
            </w:pPr>
          </w:p>
        </w:tc>
        <w:tc>
          <w:tcPr>
            <w:tcW w:w="1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A6EA4F">
            <w:pPr>
              <w:jc w:val="center"/>
              <w:rPr>
                <w:rFonts w:hint="eastAsia" w:ascii="仿宋" w:hAnsi="仿宋" w:eastAsia="仿宋" w:cs="仿宋"/>
                <w:i w:val="0"/>
                <w:iCs w:val="0"/>
                <w:color w:val="000000"/>
                <w:sz w:val="28"/>
                <w:szCs w:val="28"/>
                <w:u w:val="none"/>
              </w:rPr>
            </w:pPr>
          </w:p>
        </w:tc>
      </w:tr>
      <w:tr w14:paraId="4D4FD1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jc w:val="center"/>
        </w:trPr>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BF422F">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55</w:t>
            </w:r>
          </w:p>
        </w:tc>
        <w:tc>
          <w:tcPr>
            <w:tcW w:w="2610"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1024A7">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不锈钢中分双折轿门</w:t>
            </w:r>
          </w:p>
        </w:tc>
        <w:tc>
          <w:tcPr>
            <w:tcW w:w="3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83A425">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开门宽度1500mm</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B9E582">
            <w:pPr>
              <w:jc w:val="center"/>
              <w:rPr>
                <w:rFonts w:hint="eastAsia" w:ascii="仿宋" w:hAnsi="仿宋" w:eastAsia="仿宋" w:cs="仿宋"/>
                <w:i w:val="0"/>
                <w:iCs w:val="0"/>
                <w:color w:val="000000"/>
                <w:sz w:val="28"/>
                <w:szCs w:val="28"/>
                <w:u w:val="none"/>
              </w:rPr>
            </w:pPr>
          </w:p>
        </w:tc>
        <w:tc>
          <w:tcPr>
            <w:tcW w:w="1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2D9DF0">
            <w:pPr>
              <w:jc w:val="center"/>
              <w:rPr>
                <w:rFonts w:hint="eastAsia" w:ascii="仿宋" w:hAnsi="仿宋" w:eastAsia="仿宋" w:cs="仿宋"/>
                <w:i w:val="0"/>
                <w:iCs w:val="0"/>
                <w:color w:val="000000"/>
                <w:sz w:val="28"/>
                <w:szCs w:val="28"/>
                <w:u w:val="none"/>
              </w:rPr>
            </w:pPr>
          </w:p>
        </w:tc>
      </w:tr>
      <w:tr w14:paraId="4E3477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jc w:val="center"/>
        </w:trPr>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8B7310">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56</w:t>
            </w:r>
          </w:p>
        </w:tc>
        <w:tc>
          <w:tcPr>
            <w:tcW w:w="261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32A791">
            <w:pPr>
              <w:jc w:val="center"/>
              <w:rPr>
                <w:rFonts w:hint="eastAsia" w:ascii="仿宋" w:hAnsi="仿宋" w:eastAsia="仿宋" w:cs="仿宋"/>
                <w:i w:val="0"/>
                <w:iCs w:val="0"/>
                <w:color w:val="000000"/>
                <w:sz w:val="28"/>
                <w:szCs w:val="28"/>
                <w:u w:val="none"/>
              </w:rPr>
            </w:pPr>
          </w:p>
        </w:tc>
        <w:tc>
          <w:tcPr>
            <w:tcW w:w="3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99DB41">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开门宽度2000mm</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984CFD">
            <w:pPr>
              <w:jc w:val="center"/>
              <w:rPr>
                <w:rFonts w:hint="eastAsia" w:ascii="仿宋" w:hAnsi="仿宋" w:eastAsia="仿宋" w:cs="仿宋"/>
                <w:i w:val="0"/>
                <w:iCs w:val="0"/>
                <w:color w:val="000000"/>
                <w:sz w:val="28"/>
                <w:szCs w:val="28"/>
                <w:u w:val="none"/>
              </w:rPr>
            </w:pPr>
          </w:p>
        </w:tc>
        <w:tc>
          <w:tcPr>
            <w:tcW w:w="1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03929D">
            <w:pPr>
              <w:jc w:val="center"/>
              <w:rPr>
                <w:rFonts w:hint="eastAsia" w:ascii="仿宋" w:hAnsi="仿宋" w:eastAsia="仿宋" w:cs="仿宋"/>
                <w:i w:val="0"/>
                <w:iCs w:val="0"/>
                <w:color w:val="000000"/>
                <w:sz w:val="28"/>
                <w:szCs w:val="28"/>
                <w:u w:val="none"/>
              </w:rPr>
            </w:pPr>
          </w:p>
        </w:tc>
      </w:tr>
      <w:tr w14:paraId="3534F3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jc w:val="center"/>
        </w:trPr>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8BC382">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57</w:t>
            </w:r>
          </w:p>
        </w:tc>
        <w:tc>
          <w:tcPr>
            <w:tcW w:w="261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36B3FF">
            <w:pPr>
              <w:jc w:val="center"/>
              <w:rPr>
                <w:rFonts w:hint="eastAsia" w:ascii="仿宋" w:hAnsi="仿宋" w:eastAsia="仿宋" w:cs="仿宋"/>
                <w:i w:val="0"/>
                <w:iCs w:val="0"/>
                <w:color w:val="000000"/>
                <w:sz w:val="28"/>
                <w:szCs w:val="28"/>
                <w:u w:val="none"/>
              </w:rPr>
            </w:pPr>
          </w:p>
        </w:tc>
        <w:tc>
          <w:tcPr>
            <w:tcW w:w="3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07D5CE">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开门宽度2200mm</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088737">
            <w:pPr>
              <w:jc w:val="center"/>
              <w:rPr>
                <w:rFonts w:hint="eastAsia" w:ascii="仿宋" w:hAnsi="仿宋" w:eastAsia="仿宋" w:cs="仿宋"/>
                <w:i w:val="0"/>
                <w:iCs w:val="0"/>
                <w:color w:val="000000"/>
                <w:sz w:val="28"/>
                <w:szCs w:val="28"/>
                <w:u w:val="none"/>
              </w:rPr>
            </w:pPr>
          </w:p>
        </w:tc>
        <w:tc>
          <w:tcPr>
            <w:tcW w:w="1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7C303E">
            <w:pPr>
              <w:jc w:val="center"/>
              <w:rPr>
                <w:rFonts w:hint="eastAsia" w:ascii="仿宋" w:hAnsi="仿宋" w:eastAsia="仿宋" w:cs="仿宋"/>
                <w:i w:val="0"/>
                <w:iCs w:val="0"/>
                <w:color w:val="000000"/>
                <w:sz w:val="28"/>
                <w:szCs w:val="28"/>
                <w:u w:val="none"/>
              </w:rPr>
            </w:pPr>
          </w:p>
        </w:tc>
      </w:tr>
      <w:tr w14:paraId="18F791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jc w:val="center"/>
        </w:trPr>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EB3AA7">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58</w:t>
            </w:r>
          </w:p>
        </w:tc>
        <w:tc>
          <w:tcPr>
            <w:tcW w:w="2610"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5092F8">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不锈钢中分双折层门</w:t>
            </w:r>
          </w:p>
        </w:tc>
        <w:tc>
          <w:tcPr>
            <w:tcW w:w="3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B5959D">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开门宽度1500mm</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626DE8">
            <w:pPr>
              <w:jc w:val="center"/>
              <w:rPr>
                <w:rFonts w:hint="eastAsia" w:ascii="仿宋" w:hAnsi="仿宋" w:eastAsia="仿宋" w:cs="仿宋"/>
                <w:i w:val="0"/>
                <w:iCs w:val="0"/>
                <w:color w:val="000000"/>
                <w:sz w:val="28"/>
                <w:szCs w:val="28"/>
                <w:u w:val="none"/>
              </w:rPr>
            </w:pPr>
          </w:p>
        </w:tc>
        <w:tc>
          <w:tcPr>
            <w:tcW w:w="1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5AFF00">
            <w:pPr>
              <w:jc w:val="center"/>
              <w:rPr>
                <w:rFonts w:hint="eastAsia" w:ascii="仿宋" w:hAnsi="仿宋" w:eastAsia="仿宋" w:cs="仿宋"/>
                <w:i w:val="0"/>
                <w:iCs w:val="0"/>
                <w:color w:val="000000"/>
                <w:sz w:val="28"/>
                <w:szCs w:val="28"/>
                <w:u w:val="none"/>
              </w:rPr>
            </w:pPr>
          </w:p>
        </w:tc>
      </w:tr>
      <w:tr w14:paraId="26AD5C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jc w:val="center"/>
        </w:trPr>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AE7110">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59</w:t>
            </w:r>
          </w:p>
        </w:tc>
        <w:tc>
          <w:tcPr>
            <w:tcW w:w="261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B2A192">
            <w:pPr>
              <w:jc w:val="center"/>
              <w:rPr>
                <w:rFonts w:hint="eastAsia" w:ascii="仿宋" w:hAnsi="仿宋" w:eastAsia="仿宋" w:cs="仿宋"/>
                <w:i w:val="0"/>
                <w:iCs w:val="0"/>
                <w:color w:val="000000"/>
                <w:sz w:val="28"/>
                <w:szCs w:val="28"/>
                <w:u w:val="none"/>
              </w:rPr>
            </w:pPr>
          </w:p>
        </w:tc>
        <w:tc>
          <w:tcPr>
            <w:tcW w:w="3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B3B340">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开门宽度2000mm</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7136B0">
            <w:pPr>
              <w:jc w:val="center"/>
              <w:rPr>
                <w:rFonts w:hint="eastAsia" w:ascii="仿宋" w:hAnsi="仿宋" w:eastAsia="仿宋" w:cs="仿宋"/>
                <w:i w:val="0"/>
                <w:iCs w:val="0"/>
                <w:color w:val="000000"/>
                <w:sz w:val="28"/>
                <w:szCs w:val="28"/>
                <w:u w:val="none"/>
              </w:rPr>
            </w:pPr>
          </w:p>
        </w:tc>
        <w:tc>
          <w:tcPr>
            <w:tcW w:w="1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F6F016">
            <w:pPr>
              <w:jc w:val="center"/>
              <w:rPr>
                <w:rFonts w:hint="eastAsia" w:ascii="仿宋" w:hAnsi="仿宋" w:eastAsia="仿宋" w:cs="仿宋"/>
                <w:i w:val="0"/>
                <w:iCs w:val="0"/>
                <w:color w:val="000000"/>
                <w:sz w:val="28"/>
                <w:szCs w:val="28"/>
                <w:u w:val="none"/>
              </w:rPr>
            </w:pPr>
          </w:p>
        </w:tc>
      </w:tr>
      <w:tr w14:paraId="605F61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jc w:val="center"/>
        </w:trPr>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31919D">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60</w:t>
            </w:r>
          </w:p>
        </w:tc>
        <w:tc>
          <w:tcPr>
            <w:tcW w:w="261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2AA4A1">
            <w:pPr>
              <w:jc w:val="center"/>
              <w:rPr>
                <w:rFonts w:hint="eastAsia" w:ascii="仿宋" w:hAnsi="仿宋" w:eastAsia="仿宋" w:cs="仿宋"/>
                <w:i w:val="0"/>
                <w:iCs w:val="0"/>
                <w:color w:val="000000"/>
                <w:sz w:val="28"/>
                <w:szCs w:val="28"/>
                <w:u w:val="none"/>
              </w:rPr>
            </w:pPr>
          </w:p>
        </w:tc>
        <w:tc>
          <w:tcPr>
            <w:tcW w:w="3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95CDFE">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开门宽度2200mm</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F5A56A">
            <w:pPr>
              <w:jc w:val="center"/>
              <w:rPr>
                <w:rFonts w:hint="eastAsia" w:ascii="仿宋" w:hAnsi="仿宋" w:eastAsia="仿宋" w:cs="仿宋"/>
                <w:i w:val="0"/>
                <w:iCs w:val="0"/>
                <w:color w:val="000000"/>
                <w:sz w:val="28"/>
                <w:szCs w:val="28"/>
                <w:u w:val="none"/>
              </w:rPr>
            </w:pPr>
          </w:p>
        </w:tc>
        <w:tc>
          <w:tcPr>
            <w:tcW w:w="1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3338CB">
            <w:pPr>
              <w:jc w:val="center"/>
              <w:rPr>
                <w:rFonts w:hint="eastAsia" w:ascii="仿宋" w:hAnsi="仿宋" w:eastAsia="仿宋" w:cs="仿宋"/>
                <w:i w:val="0"/>
                <w:iCs w:val="0"/>
                <w:color w:val="000000"/>
                <w:sz w:val="28"/>
                <w:szCs w:val="28"/>
                <w:u w:val="none"/>
              </w:rPr>
            </w:pPr>
          </w:p>
        </w:tc>
      </w:tr>
      <w:tr w14:paraId="264360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jc w:val="center"/>
        </w:trPr>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30773B">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61</w:t>
            </w:r>
          </w:p>
        </w:tc>
        <w:tc>
          <w:tcPr>
            <w:tcW w:w="2610"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C32DBB">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钢丝绳 米/元</w:t>
            </w:r>
          </w:p>
        </w:tc>
        <w:tc>
          <w:tcPr>
            <w:tcW w:w="3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7ECCFA">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直径6mm(麻芯)</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FC57EF">
            <w:pPr>
              <w:jc w:val="center"/>
              <w:rPr>
                <w:rFonts w:hint="eastAsia" w:ascii="仿宋" w:hAnsi="仿宋" w:eastAsia="仿宋" w:cs="仿宋"/>
                <w:i w:val="0"/>
                <w:iCs w:val="0"/>
                <w:color w:val="000000"/>
                <w:sz w:val="28"/>
                <w:szCs w:val="28"/>
                <w:u w:val="none"/>
              </w:rPr>
            </w:pPr>
          </w:p>
        </w:tc>
        <w:tc>
          <w:tcPr>
            <w:tcW w:w="1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324F9C">
            <w:pPr>
              <w:jc w:val="center"/>
              <w:rPr>
                <w:rFonts w:hint="eastAsia" w:ascii="仿宋" w:hAnsi="仿宋" w:eastAsia="仿宋" w:cs="仿宋"/>
                <w:i w:val="0"/>
                <w:iCs w:val="0"/>
                <w:color w:val="000000"/>
                <w:sz w:val="28"/>
                <w:szCs w:val="28"/>
                <w:u w:val="none"/>
              </w:rPr>
            </w:pPr>
          </w:p>
        </w:tc>
      </w:tr>
      <w:tr w14:paraId="569B30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jc w:val="center"/>
        </w:trPr>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18A48D">
            <w:pPr>
              <w:jc w:val="center"/>
              <w:rPr>
                <w:rFonts w:hint="eastAsia" w:ascii="仿宋" w:hAnsi="仿宋" w:eastAsia="仿宋" w:cs="仿宋"/>
                <w:i w:val="0"/>
                <w:iCs w:val="0"/>
                <w:color w:val="000000"/>
                <w:sz w:val="28"/>
                <w:szCs w:val="28"/>
                <w:u w:val="none"/>
              </w:rPr>
            </w:pPr>
          </w:p>
        </w:tc>
        <w:tc>
          <w:tcPr>
            <w:tcW w:w="261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0ADA34">
            <w:pPr>
              <w:jc w:val="center"/>
              <w:rPr>
                <w:rFonts w:hint="eastAsia" w:ascii="仿宋" w:hAnsi="仿宋" w:eastAsia="仿宋" w:cs="仿宋"/>
                <w:i w:val="0"/>
                <w:iCs w:val="0"/>
                <w:color w:val="000000"/>
                <w:sz w:val="28"/>
                <w:szCs w:val="28"/>
                <w:u w:val="none"/>
              </w:rPr>
            </w:pPr>
          </w:p>
        </w:tc>
        <w:tc>
          <w:tcPr>
            <w:tcW w:w="3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B4E2DD">
            <w:pPr>
              <w:keepNext w:val="0"/>
              <w:keepLines w:val="0"/>
              <w:widowControl/>
              <w:suppressLineNumbers w:val="0"/>
              <w:jc w:val="center"/>
              <w:textAlignment w:val="center"/>
              <w:rPr>
                <w:rFonts w:hint="eastAsia" w:ascii="仿宋" w:hAnsi="仿宋" w:eastAsia="仿宋" w:cs="仿宋"/>
                <w:i w:val="0"/>
                <w:iCs w:val="0"/>
                <w:color w:val="FF0000"/>
                <w:sz w:val="28"/>
                <w:szCs w:val="28"/>
                <w:u w:val="none"/>
              </w:rPr>
            </w:pPr>
            <w:r>
              <w:rPr>
                <w:rFonts w:hint="eastAsia" w:ascii="仿宋" w:hAnsi="仿宋" w:eastAsia="仿宋" w:cs="仿宋"/>
                <w:i w:val="0"/>
                <w:iCs w:val="0"/>
                <w:color w:val="FF0000"/>
                <w:kern w:val="0"/>
                <w:sz w:val="28"/>
                <w:szCs w:val="28"/>
                <w:u w:val="none"/>
                <w:lang w:val="en-US" w:eastAsia="zh-CN" w:bidi="ar"/>
              </w:rPr>
              <w:t>直径6mm(尼龙芯)</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3F466E">
            <w:pPr>
              <w:jc w:val="center"/>
              <w:rPr>
                <w:rFonts w:hint="eastAsia" w:ascii="仿宋" w:hAnsi="仿宋" w:eastAsia="仿宋" w:cs="仿宋"/>
                <w:i w:val="0"/>
                <w:iCs w:val="0"/>
                <w:color w:val="000000"/>
                <w:sz w:val="28"/>
                <w:szCs w:val="28"/>
                <w:u w:val="none"/>
              </w:rPr>
            </w:pPr>
          </w:p>
        </w:tc>
        <w:tc>
          <w:tcPr>
            <w:tcW w:w="1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35217C">
            <w:pPr>
              <w:jc w:val="center"/>
              <w:rPr>
                <w:rFonts w:hint="eastAsia" w:ascii="仿宋" w:hAnsi="仿宋" w:eastAsia="仿宋" w:cs="仿宋"/>
                <w:i w:val="0"/>
                <w:iCs w:val="0"/>
                <w:color w:val="000000"/>
                <w:sz w:val="28"/>
                <w:szCs w:val="28"/>
                <w:u w:val="none"/>
              </w:rPr>
            </w:pPr>
          </w:p>
        </w:tc>
      </w:tr>
      <w:tr w14:paraId="237A9B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jc w:val="center"/>
        </w:trPr>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B98CA7">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62</w:t>
            </w:r>
          </w:p>
        </w:tc>
        <w:tc>
          <w:tcPr>
            <w:tcW w:w="261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F6D009">
            <w:pPr>
              <w:jc w:val="center"/>
              <w:rPr>
                <w:rFonts w:hint="eastAsia" w:ascii="仿宋" w:hAnsi="仿宋" w:eastAsia="仿宋" w:cs="仿宋"/>
                <w:i w:val="0"/>
                <w:iCs w:val="0"/>
                <w:color w:val="000000"/>
                <w:sz w:val="28"/>
                <w:szCs w:val="28"/>
                <w:u w:val="none"/>
              </w:rPr>
            </w:pPr>
          </w:p>
        </w:tc>
        <w:tc>
          <w:tcPr>
            <w:tcW w:w="3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046F1B">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直径8mm(麻芯)</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FC9675">
            <w:pPr>
              <w:jc w:val="center"/>
              <w:rPr>
                <w:rFonts w:hint="eastAsia" w:ascii="仿宋" w:hAnsi="仿宋" w:eastAsia="仿宋" w:cs="仿宋"/>
                <w:i w:val="0"/>
                <w:iCs w:val="0"/>
                <w:color w:val="000000"/>
                <w:sz w:val="28"/>
                <w:szCs w:val="28"/>
                <w:u w:val="none"/>
              </w:rPr>
            </w:pPr>
          </w:p>
        </w:tc>
        <w:tc>
          <w:tcPr>
            <w:tcW w:w="1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D977F3">
            <w:pPr>
              <w:jc w:val="center"/>
              <w:rPr>
                <w:rFonts w:hint="eastAsia" w:ascii="仿宋" w:hAnsi="仿宋" w:eastAsia="仿宋" w:cs="仿宋"/>
                <w:i w:val="0"/>
                <w:iCs w:val="0"/>
                <w:color w:val="000000"/>
                <w:sz w:val="28"/>
                <w:szCs w:val="28"/>
                <w:u w:val="none"/>
              </w:rPr>
            </w:pPr>
          </w:p>
        </w:tc>
      </w:tr>
      <w:tr w14:paraId="7DF7F2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jc w:val="center"/>
        </w:trPr>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729B57">
            <w:pPr>
              <w:jc w:val="center"/>
              <w:rPr>
                <w:rFonts w:hint="eastAsia" w:ascii="仿宋" w:hAnsi="仿宋" w:eastAsia="仿宋" w:cs="仿宋"/>
                <w:i w:val="0"/>
                <w:iCs w:val="0"/>
                <w:color w:val="000000"/>
                <w:sz w:val="28"/>
                <w:szCs w:val="28"/>
                <w:u w:val="none"/>
              </w:rPr>
            </w:pPr>
          </w:p>
        </w:tc>
        <w:tc>
          <w:tcPr>
            <w:tcW w:w="261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A42661">
            <w:pPr>
              <w:jc w:val="center"/>
              <w:rPr>
                <w:rFonts w:hint="eastAsia" w:ascii="仿宋" w:hAnsi="仿宋" w:eastAsia="仿宋" w:cs="仿宋"/>
                <w:i w:val="0"/>
                <w:iCs w:val="0"/>
                <w:color w:val="000000"/>
                <w:sz w:val="28"/>
                <w:szCs w:val="28"/>
                <w:u w:val="none"/>
              </w:rPr>
            </w:pPr>
          </w:p>
        </w:tc>
        <w:tc>
          <w:tcPr>
            <w:tcW w:w="3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2BD01E">
            <w:pPr>
              <w:keepNext w:val="0"/>
              <w:keepLines w:val="0"/>
              <w:widowControl/>
              <w:suppressLineNumbers w:val="0"/>
              <w:jc w:val="center"/>
              <w:textAlignment w:val="center"/>
              <w:rPr>
                <w:rFonts w:hint="eastAsia" w:ascii="仿宋" w:hAnsi="仿宋" w:eastAsia="仿宋" w:cs="仿宋"/>
                <w:i w:val="0"/>
                <w:iCs w:val="0"/>
                <w:color w:val="FF0000"/>
                <w:sz w:val="28"/>
                <w:szCs w:val="28"/>
                <w:u w:val="none"/>
              </w:rPr>
            </w:pPr>
            <w:r>
              <w:rPr>
                <w:rFonts w:hint="eastAsia" w:ascii="仿宋" w:hAnsi="仿宋" w:eastAsia="仿宋" w:cs="仿宋"/>
                <w:i w:val="0"/>
                <w:iCs w:val="0"/>
                <w:color w:val="FF0000"/>
                <w:kern w:val="0"/>
                <w:sz w:val="28"/>
                <w:szCs w:val="28"/>
                <w:u w:val="none"/>
                <w:lang w:val="en-US" w:eastAsia="zh-CN" w:bidi="ar"/>
              </w:rPr>
              <w:t>直径8mm(尼龙芯)</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6A4256">
            <w:pPr>
              <w:jc w:val="center"/>
              <w:rPr>
                <w:rFonts w:hint="eastAsia" w:ascii="仿宋" w:hAnsi="仿宋" w:eastAsia="仿宋" w:cs="仿宋"/>
                <w:i w:val="0"/>
                <w:iCs w:val="0"/>
                <w:color w:val="000000"/>
                <w:sz w:val="28"/>
                <w:szCs w:val="28"/>
                <w:u w:val="none"/>
              </w:rPr>
            </w:pPr>
          </w:p>
        </w:tc>
        <w:tc>
          <w:tcPr>
            <w:tcW w:w="1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0A41CE">
            <w:pPr>
              <w:jc w:val="center"/>
              <w:rPr>
                <w:rFonts w:hint="eastAsia" w:ascii="仿宋" w:hAnsi="仿宋" w:eastAsia="仿宋" w:cs="仿宋"/>
                <w:i w:val="0"/>
                <w:iCs w:val="0"/>
                <w:color w:val="000000"/>
                <w:sz w:val="28"/>
                <w:szCs w:val="28"/>
                <w:u w:val="none"/>
              </w:rPr>
            </w:pPr>
          </w:p>
        </w:tc>
      </w:tr>
      <w:tr w14:paraId="1A5EE8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jc w:val="center"/>
        </w:trPr>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9ED46D">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63</w:t>
            </w:r>
          </w:p>
        </w:tc>
        <w:tc>
          <w:tcPr>
            <w:tcW w:w="261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6BA61C">
            <w:pPr>
              <w:jc w:val="center"/>
              <w:rPr>
                <w:rFonts w:hint="eastAsia" w:ascii="仿宋" w:hAnsi="仿宋" w:eastAsia="仿宋" w:cs="仿宋"/>
                <w:i w:val="0"/>
                <w:iCs w:val="0"/>
                <w:color w:val="000000"/>
                <w:sz w:val="28"/>
                <w:szCs w:val="28"/>
                <w:u w:val="none"/>
              </w:rPr>
            </w:pPr>
          </w:p>
        </w:tc>
        <w:tc>
          <w:tcPr>
            <w:tcW w:w="3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5A1471">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直径10mm(麻芯)</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C67F39">
            <w:pPr>
              <w:jc w:val="center"/>
              <w:rPr>
                <w:rFonts w:hint="eastAsia" w:ascii="仿宋" w:hAnsi="仿宋" w:eastAsia="仿宋" w:cs="仿宋"/>
                <w:i w:val="0"/>
                <w:iCs w:val="0"/>
                <w:color w:val="000000"/>
                <w:sz w:val="28"/>
                <w:szCs w:val="28"/>
                <w:u w:val="none"/>
              </w:rPr>
            </w:pPr>
          </w:p>
        </w:tc>
        <w:tc>
          <w:tcPr>
            <w:tcW w:w="1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70BDFF">
            <w:pPr>
              <w:jc w:val="center"/>
              <w:rPr>
                <w:rFonts w:hint="eastAsia" w:ascii="仿宋" w:hAnsi="仿宋" w:eastAsia="仿宋" w:cs="仿宋"/>
                <w:i w:val="0"/>
                <w:iCs w:val="0"/>
                <w:color w:val="000000"/>
                <w:sz w:val="28"/>
                <w:szCs w:val="28"/>
                <w:u w:val="none"/>
              </w:rPr>
            </w:pPr>
          </w:p>
        </w:tc>
      </w:tr>
      <w:tr w14:paraId="66FF33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jc w:val="center"/>
        </w:trPr>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82217E">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64</w:t>
            </w:r>
          </w:p>
        </w:tc>
        <w:tc>
          <w:tcPr>
            <w:tcW w:w="261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8A82BC">
            <w:pPr>
              <w:jc w:val="center"/>
              <w:rPr>
                <w:rFonts w:hint="eastAsia" w:ascii="仿宋" w:hAnsi="仿宋" w:eastAsia="仿宋" w:cs="仿宋"/>
                <w:i w:val="0"/>
                <w:iCs w:val="0"/>
                <w:color w:val="000000"/>
                <w:sz w:val="28"/>
                <w:szCs w:val="28"/>
                <w:u w:val="none"/>
              </w:rPr>
            </w:pPr>
          </w:p>
        </w:tc>
        <w:tc>
          <w:tcPr>
            <w:tcW w:w="3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352B7B">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直径12mm(麻芯)</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141C86">
            <w:pPr>
              <w:jc w:val="center"/>
              <w:rPr>
                <w:rFonts w:hint="eastAsia" w:ascii="仿宋" w:hAnsi="仿宋" w:eastAsia="仿宋" w:cs="仿宋"/>
                <w:i w:val="0"/>
                <w:iCs w:val="0"/>
                <w:color w:val="000000"/>
                <w:sz w:val="28"/>
                <w:szCs w:val="28"/>
                <w:u w:val="none"/>
              </w:rPr>
            </w:pPr>
          </w:p>
        </w:tc>
        <w:tc>
          <w:tcPr>
            <w:tcW w:w="1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4AEDA3">
            <w:pPr>
              <w:jc w:val="center"/>
              <w:rPr>
                <w:rFonts w:hint="eastAsia" w:ascii="仿宋" w:hAnsi="仿宋" w:eastAsia="仿宋" w:cs="仿宋"/>
                <w:i w:val="0"/>
                <w:iCs w:val="0"/>
                <w:color w:val="000000"/>
                <w:sz w:val="28"/>
                <w:szCs w:val="28"/>
                <w:u w:val="none"/>
              </w:rPr>
            </w:pPr>
          </w:p>
        </w:tc>
      </w:tr>
      <w:tr w14:paraId="01C1E4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jc w:val="center"/>
        </w:trPr>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19C95A">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65</w:t>
            </w:r>
          </w:p>
        </w:tc>
        <w:tc>
          <w:tcPr>
            <w:tcW w:w="261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BE0FFA">
            <w:pPr>
              <w:jc w:val="center"/>
              <w:rPr>
                <w:rFonts w:hint="eastAsia" w:ascii="仿宋" w:hAnsi="仿宋" w:eastAsia="仿宋" w:cs="仿宋"/>
                <w:i w:val="0"/>
                <w:iCs w:val="0"/>
                <w:color w:val="000000"/>
                <w:sz w:val="28"/>
                <w:szCs w:val="28"/>
                <w:u w:val="none"/>
              </w:rPr>
            </w:pPr>
          </w:p>
        </w:tc>
        <w:tc>
          <w:tcPr>
            <w:tcW w:w="3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16533C">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直径13mm(麻芯)</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E35942">
            <w:pPr>
              <w:jc w:val="center"/>
              <w:rPr>
                <w:rFonts w:hint="eastAsia" w:ascii="仿宋" w:hAnsi="仿宋" w:eastAsia="仿宋" w:cs="仿宋"/>
                <w:i w:val="0"/>
                <w:iCs w:val="0"/>
                <w:color w:val="000000"/>
                <w:sz w:val="28"/>
                <w:szCs w:val="28"/>
                <w:u w:val="none"/>
              </w:rPr>
            </w:pPr>
          </w:p>
        </w:tc>
        <w:tc>
          <w:tcPr>
            <w:tcW w:w="1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54F07F">
            <w:pPr>
              <w:jc w:val="center"/>
              <w:rPr>
                <w:rFonts w:hint="eastAsia" w:ascii="仿宋" w:hAnsi="仿宋" w:eastAsia="仿宋" w:cs="仿宋"/>
                <w:i w:val="0"/>
                <w:iCs w:val="0"/>
                <w:color w:val="000000"/>
                <w:sz w:val="28"/>
                <w:szCs w:val="28"/>
                <w:u w:val="none"/>
              </w:rPr>
            </w:pPr>
          </w:p>
        </w:tc>
      </w:tr>
      <w:tr w14:paraId="65066D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jc w:val="center"/>
        </w:trPr>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B4F7CD">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66</w:t>
            </w:r>
          </w:p>
        </w:tc>
        <w:tc>
          <w:tcPr>
            <w:tcW w:w="261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0F0949">
            <w:pPr>
              <w:jc w:val="center"/>
              <w:rPr>
                <w:rFonts w:hint="eastAsia" w:ascii="仿宋" w:hAnsi="仿宋" w:eastAsia="仿宋" w:cs="仿宋"/>
                <w:i w:val="0"/>
                <w:iCs w:val="0"/>
                <w:color w:val="000000"/>
                <w:sz w:val="28"/>
                <w:szCs w:val="28"/>
                <w:u w:val="none"/>
              </w:rPr>
            </w:pPr>
          </w:p>
        </w:tc>
        <w:tc>
          <w:tcPr>
            <w:tcW w:w="3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4B9FC2">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直径14mm(麻芯)</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BDD4FE">
            <w:pPr>
              <w:jc w:val="center"/>
              <w:rPr>
                <w:rFonts w:hint="eastAsia" w:ascii="仿宋" w:hAnsi="仿宋" w:eastAsia="仿宋" w:cs="仿宋"/>
                <w:i w:val="0"/>
                <w:iCs w:val="0"/>
                <w:color w:val="000000"/>
                <w:sz w:val="28"/>
                <w:szCs w:val="28"/>
                <w:u w:val="none"/>
              </w:rPr>
            </w:pPr>
          </w:p>
        </w:tc>
        <w:tc>
          <w:tcPr>
            <w:tcW w:w="1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428ECB">
            <w:pPr>
              <w:jc w:val="center"/>
              <w:rPr>
                <w:rFonts w:hint="eastAsia" w:ascii="仿宋" w:hAnsi="仿宋" w:eastAsia="仿宋" w:cs="仿宋"/>
                <w:i w:val="0"/>
                <w:iCs w:val="0"/>
                <w:color w:val="000000"/>
                <w:sz w:val="28"/>
                <w:szCs w:val="28"/>
                <w:u w:val="none"/>
              </w:rPr>
            </w:pPr>
          </w:p>
        </w:tc>
      </w:tr>
      <w:tr w14:paraId="69B229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jc w:val="center"/>
        </w:trPr>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27E6D0">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67</w:t>
            </w:r>
          </w:p>
        </w:tc>
        <w:tc>
          <w:tcPr>
            <w:tcW w:w="261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BD589C">
            <w:pPr>
              <w:jc w:val="center"/>
              <w:rPr>
                <w:rFonts w:hint="eastAsia" w:ascii="仿宋" w:hAnsi="仿宋" w:eastAsia="仿宋" w:cs="仿宋"/>
                <w:i w:val="0"/>
                <w:iCs w:val="0"/>
                <w:color w:val="000000"/>
                <w:sz w:val="28"/>
                <w:szCs w:val="28"/>
                <w:u w:val="none"/>
              </w:rPr>
            </w:pPr>
          </w:p>
        </w:tc>
        <w:tc>
          <w:tcPr>
            <w:tcW w:w="3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B87364">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直径16mm(麻芯)</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8769D1">
            <w:pPr>
              <w:jc w:val="center"/>
              <w:rPr>
                <w:rFonts w:hint="eastAsia" w:ascii="仿宋" w:hAnsi="仿宋" w:eastAsia="仿宋" w:cs="仿宋"/>
                <w:i w:val="0"/>
                <w:iCs w:val="0"/>
                <w:color w:val="000000"/>
                <w:sz w:val="28"/>
                <w:szCs w:val="28"/>
                <w:u w:val="none"/>
              </w:rPr>
            </w:pPr>
          </w:p>
        </w:tc>
        <w:tc>
          <w:tcPr>
            <w:tcW w:w="1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1420AD">
            <w:pPr>
              <w:jc w:val="center"/>
              <w:rPr>
                <w:rFonts w:hint="eastAsia" w:ascii="仿宋" w:hAnsi="仿宋" w:eastAsia="仿宋" w:cs="仿宋"/>
                <w:i w:val="0"/>
                <w:iCs w:val="0"/>
                <w:color w:val="000000"/>
                <w:sz w:val="28"/>
                <w:szCs w:val="28"/>
                <w:u w:val="none"/>
              </w:rPr>
            </w:pPr>
          </w:p>
        </w:tc>
      </w:tr>
      <w:tr w14:paraId="22D9BF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jc w:val="center"/>
        </w:trPr>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BB9C0B">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68</w:t>
            </w:r>
          </w:p>
        </w:tc>
        <w:tc>
          <w:tcPr>
            <w:tcW w:w="26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C636B9">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轿顶检修盒</w:t>
            </w:r>
          </w:p>
        </w:tc>
        <w:tc>
          <w:tcPr>
            <w:tcW w:w="3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E2C18C">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KM713856G21</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107599">
            <w:pPr>
              <w:jc w:val="center"/>
              <w:rPr>
                <w:rFonts w:hint="eastAsia" w:ascii="仿宋" w:hAnsi="仿宋" w:eastAsia="仿宋" w:cs="仿宋"/>
                <w:i w:val="0"/>
                <w:iCs w:val="0"/>
                <w:color w:val="000000"/>
                <w:sz w:val="28"/>
                <w:szCs w:val="28"/>
                <w:u w:val="none"/>
              </w:rPr>
            </w:pPr>
          </w:p>
        </w:tc>
        <w:tc>
          <w:tcPr>
            <w:tcW w:w="1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1122AA">
            <w:pPr>
              <w:jc w:val="center"/>
              <w:rPr>
                <w:rFonts w:hint="eastAsia" w:ascii="仿宋" w:hAnsi="仿宋" w:eastAsia="仿宋" w:cs="仿宋"/>
                <w:i w:val="0"/>
                <w:iCs w:val="0"/>
                <w:color w:val="000000"/>
                <w:sz w:val="28"/>
                <w:szCs w:val="28"/>
                <w:u w:val="none"/>
              </w:rPr>
            </w:pPr>
          </w:p>
        </w:tc>
      </w:tr>
      <w:tr w14:paraId="7C2413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jc w:val="center"/>
        </w:trPr>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A31BCF">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69</w:t>
            </w:r>
          </w:p>
        </w:tc>
        <w:tc>
          <w:tcPr>
            <w:tcW w:w="2610"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E5CDDD">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三相异步电机</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E5D946">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YPTD180L2-6宁波欣达</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5D5101">
            <w:pPr>
              <w:jc w:val="center"/>
              <w:rPr>
                <w:rFonts w:hint="eastAsia" w:ascii="仿宋" w:hAnsi="仿宋" w:eastAsia="仿宋" w:cs="仿宋"/>
                <w:i w:val="0"/>
                <w:iCs w:val="0"/>
                <w:color w:val="000000"/>
                <w:sz w:val="28"/>
                <w:szCs w:val="28"/>
                <w:u w:val="none"/>
              </w:rPr>
            </w:pPr>
          </w:p>
        </w:tc>
        <w:tc>
          <w:tcPr>
            <w:tcW w:w="1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650E10">
            <w:pPr>
              <w:jc w:val="center"/>
              <w:rPr>
                <w:rFonts w:hint="eastAsia" w:ascii="仿宋" w:hAnsi="仿宋" w:eastAsia="仿宋" w:cs="仿宋"/>
                <w:i w:val="0"/>
                <w:iCs w:val="0"/>
                <w:color w:val="000000"/>
                <w:sz w:val="28"/>
                <w:szCs w:val="28"/>
                <w:u w:val="none"/>
              </w:rPr>
            </w:pPr>
          </w:p>
        </w:tc>
      </w:tr>
      <w:tr w14:paraId="038407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jc w:val="center"/>
        </w:trPr>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2FA03C">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70</w:t>
            </w:r>
          </w:p>
        </w:tc>
        <w:tc>
          <w:tcPr>
            <w:tcW w:w="261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0612C7">
            <w:pPr>
              <w:jc w:val="center"/>
              <w:rPr>
                <w:rFonts w:hint="eastAsia" w:ascii="仿宋" w:hAnsi="仿宋" w:eastAsia="仿宋" w:cs="仿宋"/>
                <w:i w:val="0"/>
                <w:iCs w:val="0"/>
                <w:color w:val="000000"/>
                <w:sz w:val="28"/>
                <w:szCs w:val="28"/>
                <w:u w:val="none"/>
              </w:rPr>
            </w:pPr>
          </w:p>
        </w:tc>
        <w:tc>
          <w:tcPr>
            <w:tcW w:w="3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D00393">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YTTD180TVF4-6苏州通润</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CBC211">
            <w:pPr>
              <w:jc w:val="center"/>
              <w:rPr>
                <w:rFonts w:hint="eastAsia" w:ascii="仿宋" w:hAnsi="仿宋" w:eastAsia="仿宋" w:cs="仿宋"/>
                <w:i w:val="0"/>
                <w:iCs w:val="0"/>
                <w:color w:val="000000"/>
                <w:sz w:val="28"/>
                <w:szCs w:val="28"/>
                <w:u w:val="none"/>
              </w:rPr>
            </w:pPr>
          </w:p>
        </w:tc>
        <w:tc>
          <w:tcPr>
            <w:tcW w:w="1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28D7CF">
            <w:pPr>
              <w:jc w:val="center"/>
              <w:rPr>
                <w:rFonts w:hint="eastAsia" w:ascii="仿宋" w:hAnsi="仿宋" w:eastAsia="仿宋" w:cs="仿宋"/>
                <w:i w:val="0"/>
                <w:iCs w:val="0"/>
                <w:color w:val="000000"/>
                <w:sz w:val="28"/>
                <w:szCs w:val="28"/>
                <w:u w:val="none"/>
              </w:rPr>
            </w:pPr>
          </w:p>
        </w:tc>
      </w:tr>
      <w:tr w14:paraId="154DB5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jc w:val="center"/>
        </w:trPr>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2EDD2F">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71</w:t>
            </w:r>
          </w:p>
        </w:tc>
        <w:tc>
          <w:tcPr>
            <w:tcW w:w="26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7601E1">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变压器</w:t>
            </w:r>
          </w:p>
        </w:tc>
        <w:tc>
          <w:tcPr>
            <w:tcW w:w="3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4A1B4F">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TDB-1800-03</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497775">
            <w:pPr>
              <w:jc w:val="center"/>
              <w:rPr>
                <w:rFonts w:hint="eastAsia" w:ascii="仿宋" w:hAnsi="仿宋" w:eastAsia="仿宋" w:cs="仿宋"/>
                <w:i w:val="0"/>
                <w:iCs w:val="0"/>
                <w:color w:val="000000"/>
                <w:sz w:val="28"/>
                <w:szCs w:val="28"/>
                <w:u w:val="none"/>
              </w:rPr>
            </w:pPr>
          </w:p>
        </w:tc>
        <w:tc>
          <w:tcPr>
            <w:tcW w:w="1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31F602">
            <w:pPr>
              <w:jc w:val="center"/>
              <w:rPr>
                <w:rFonts w:hint="eastAsia" w:ascii="仿宋" w:hAnsi="仿宋" w:eastAsia="仿宋" w:cs="仿宋"/>
                <w:i w:val="0"/>
                <w:iCs w:val="0"/>
                <w:color w:val="000000"/>
                <w:sz w:val="28"/>
                <w:szCs w:val="28"/>
                <w:u w:val="none"/>
              </w:rPr>
            </w:pPr>
          </w:p>
        </w:tc>
      </w:tr>
      <w:tr w14:paraId="575B96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jc w:val="center"/>
        </w:trPr>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605870">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72</w:t>
            </w:r>
          </w:p>
        </w:tc>
        <w:tc>
          <w:tcPr>
            <w:tcW w:w="26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37AEA7">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三相电源滤波器</w:t>
            </w:r>
          </w:p>
        </w:tc>
        <w:tc>
          <w:tcPr>
            <w:tcW w:w="3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ED0386">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DL-60ZBT1</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FE1798">
            <w:pPr>
              <w:jc w:val="center"/>
              <w:rPr>
                <w:rFonts w:hint="eastAsia" w:ascii="仿宋" w:hAnsi="仿宋" w:eastAsia="仿宋" w:cs="仿宋"/>
                <w:i w:val="0"/>
                <w:iCs w:val="0"/>
                <w:color w:val="000000"/>
                <w:sz w:val="28"/>
                <w:szCs w:val="28"/>
                <w:u w:val="none"/>
              </w:rPr>
            </w:pPr>
          </w:p>
        </w:tc>
        <w:tc>
          <w:tcPr>
            <w:tcW w:w="1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6B2B2E">
            <w:pPr>
              <w:jc w:val="center"/>
              <w:rPr>
                <w:rFonts w:hint="eastAsia" w:ascii="仿宋" w:hAnsi="仿宋" w:eastAsia="仿宋" w:cs="仿宋"/>
                <w:i w:val="0"/>
                <w:iCs w:val="0"/>
                <w:color w:val="000000"/>
                <w:sz w:val="28"/>
                <w:szCs w:val="28"/>
                <w:u w:val="none"/>
              </w:rPr>
            </w:pPr>
          </w:p>
        </w:tc>
      </w:tr>
      <w:tr w14:paraId="76289A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jc w:val="center"/>
        </w:trPr>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F3B4C7">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73</w:t>
            </w:r>
          </w:p>
        </w:tc>
        <w:tc>
          <w:tcPr>
            <w:tcW w:w="26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B6E7EE">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电梯称重装置</w:t>
            </w:r>
          </w:p>
        </w:tc>
        <w:tc>
          <w:tcPr>
            <w:tcW w:w="3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7E47CD">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ECW-ZP3+</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E41EAB">
            <w:pPr>
              <w:jc w:val="center"/>
              <w:rPr>
                <w:rFonts w:hint="eastAsia" w:ascii="仿宋" w:hAnsi="仿宋" w:eastAsia="仿宋" w:cs="仿宋"/>
                <w:i w:val="0"/>
                <w:iCs w:val="0"/>
                <w:color w:val="000000"/>
                <w:sz w:val="28"/>
                <w:szCs w:val="28"/>
                <w:u w:val="none"/>
              </w:rPr>
            </w:pPr>
          </w:p>
        </w:tc>
        <w:tc>
          <w:tcPr>
            <w:tcW w:w="1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4FDDA7">
            <w:pPr>
              <w:jc w:val="center"/>
              <w:rPr>
                <w:rFonts w:hint="eastAsia" w:ascii="仿宋" w:hAnsi="仿宋" w:eastAsia="仿宋" w:cs="仿宋"/>
                <w:i w:val="0"/>
                <w:iCs w:val="0"/>
                <w:color w:val="000000"/>
                <w:sz w:val="28"/>
                <w:szCs w:val="28"/>
                <w:u w:val="none"/>
              </w:rPr>
            </w:pPr>
          </w:p>
        </w:tc>
      </w:tr>
      <w:tr w14:paraId="7AF20A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jc w:val="center"/>
        </w:trPr>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E8DB54">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74</w:t>
            </w:r>
          </w:p>
        </w:tc>
        <w:tc>
          <w:tcPr>
            <w:tcW w:w="26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F857DB">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钢丝绳控制器</w:t>
            </w:r>
          </w:p>
        </w:tc>
        <w:tc>
          <w:tcPr>
            <w:tcW w:w="3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9978FA">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RB106A-D</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8816F1">
            <w:pPr>
              <w:jc w:val="center"/>
              <w:rPr>
                <w:rFonts w:hint="eastAsia" w:ascii="仿宋" w:hAnsi="仿宋" w:eastAsia="仿宋" w:cs="仿宋"/>
                <w:i w:val="0"/>
                <w:iCs w:val="0"/>
                <w:color w:val="000000"/>
                <w:sz w:val="28"/>
                <w:szCs w:val="28"/>
                <w:u w:val="none"/>
              </w:rPr>
            </w:pPr>
          </w:p>
        </w:tc>
        <w:tc>
          <w:tcPr>
            <w:tcW w:w="1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37C9EF">
            <w:pPr>
              <w:jc w:val="center"/>
              <w:rPr>
                <w:rFonts w:hint="eastAsia" w:ascii="仿宋" w:hAnsi="仿宋" w:eastAsia="仿宋" w:cs="仿宋"/>
                <w:i w:val="0"/>
                <w:iCs w:val="0"/>
                <w:color w:val="000000"/>
                <w:sz w:val="28"/>
                <w:szCs w:val="28"/>
                <w:u w:val="none"/>
              </w:rPr>
            </w:pPr>
          </w:p>
        </w:tc>
      </w:tr>
      <w:tr w14:paraId="327DC9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jc w:val="center"/>
        </w:trPr>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275491">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75</w:t>
            </w:r>
          </w:p>
        </w:tc>
        <w:tc>
          <w:tcPr>
            <w:tcW w:w="26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AE803C">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对讲分机</w:t>
            </w:r>
          </w:p>
        </w:tc>
        <w:tc>
          <w:tcPr>
            <w:tcW w:w="3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F9AEA2">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KM51621859G02</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A30CC5">
            <w:pPr>
              <w:jc w:val="center"/>
              <w:rPr>
                <w:rFonts w:hint="eastAsia" w:ascii="仿宋" w:hAnsi="仿宋" w:eastAsia="仿宋" w:cs="仿宋"/>
                <w:i w:val="0"/>
                <w:iCs w:val="0"/>
                <w:color w:val="000000"/>
                <w:sz w:val="28"/>
                <w:szCs w:val="28"/>
                <w:u w:val="none"/>
              </w:rPr>
            </w:pPr>
          </w:p>
        </w:tc>
        <w:tc>
          <w:tcPr>
            <w:tcW w:w="1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AC2AB3">
            <w:pPr>
              <w:jc w:val="center"/>
              <w:rPr>
                <w:rFonts w:hint="eastAsia" w:ascii="仿宋" w:hAnsi="仿宋" w:eastAsia="仿宋" w:cs="仿宋"/>
                <w:i w:val="0"/>
                <w:iCs w:val="0"/>
                <w:color w:val="000000"/>
                <w:sz w:val="28"/>
                <w:szCs w:val="28"/>
                <w:u w:val="none"/>
              </w:rPr>
            </w:pPr>
          </w:p>
        </w:tc>
      </w:tr>
      <w:tr w14:paraId="21762D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jc w:val="center"/>
        </w:trPr>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1B18A9">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76</w:t>
            </w:r>
          </w:p>
        </w:tc>
        <w:tc>
          <w:tcPr>
            <w:tcW w:w="2610"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41DC34">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制动电阻箱</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E5348D">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7.5Kw/11.6Ω</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3EB5C1">
            <w:pPr>
              <w:jc w:val="center"/>
              <w:rPr>
                <w:rFonts w:hint="eastAsia" w:ascii="仿宋" w:hAnsi="仿宋" w:eastAsia="仿宋" w:cs="仿宋"/>
                <w:i w:val="0"/>
                <w:iCs w:val="0"/>
                <w:color w:val="000000"/>
                <w:sz w:val="28"/>
                <w:szCs w:val="28"/>
                <w:u w:val="none"/>
              </w:rPr>
            </w:pPr>
          </w:p>
        </w:tc>
        <w:tc>
          <w:tcPr>
            <w:tcW w:w="1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052A5D">
            <w:pPr>
              <w:jc w:val="center"/>
              <w:rPr>
                <w:rFonts w:hint="eastAsia" w:ascii="仿宋" w:hAnsi="仿宋" w:eastAsia="仿宋" w:cs="仿宋"/>
                <w:i w:val="0"/>
                <w:iCs w:val="0"/>
                <w:color w:val="000000"/>
                <w:sz w:val="28"/>
                <w:szCs w:val="28"/>
                <w:u w:val="none"/>
              </w:rPr>
            </w:pPr>
          </w:p>
        </w:tc>
      </w:tr>
      <w:tr w14:paraId="3430B5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jc w:val="center"/>
        </w:trPr>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27113C">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77</w:t>
            </w:r>
          </w:p>
        </w:tc>
        <w:tc>
          <w:tcPr>
            <w:tcW w:w="261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E6323D">
            <w:pPr>
              <w:jc w:val="center"/>
              <w:rPr>
                <w:rFonts w:hint="eastAsia" w:ascii="仿宋" w:hAnsi="仿宋" w:eastAsia="仿宋" w:cs="仿宋"/>
                <w:i w:val="0"/>
                <w:iCs w:val="0"/>
                <w:color w:val="000000"/>
                <w:sz w:val="28"/>
                <w:szCs w:val="28"/>
                <w:u w:val="none"/>
              </w:rPr>
            </w:pPr>
          </w:p>
        </w:tc>
        <w:tc>
          <w:tcPr>
            <w:tcW w:w="3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F4B81A">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4.5KW-20Ω</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B08FA1">
            <w:pPr>
              <w:jc w:val="center"/>
              <w:rPr>
                <w:rFonts w:hint="eastAsia" w:ascii="仿宋" w:hAnsi="仿宋" w:eastAsia="仿宋" w:cs="仿宋"/>
                <w:i w:val="0"/>
                <w:iCs w:val="0"/>
                <w:color w:val="000000"/>
                <w:sz w:val="28"/>
                <w:szCs w:val="28"/>
                <w:u w:val="none"/>
              </w:rPr>
            </w:pPr>
          </w:p>
        </w:tc>
        <w:tc>
          <w:tcPr>
            <w:tcW w:w="1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2D0C92">
            <w:pPr>
              <w:jc w:val="center"/>
              <w:rPr>
                <w:rFonts w:hint="eastAsia" w:ascii="仿宋" w:hAnsi="仿宋" w:eastAsia="仿宋" w:cs="仿宋"/>
                <w:i w:val="0"/>
                <w:iCs w:val="0"/>
                <w:color w:val="000000"/>
                <w:sz w:val="28"/>
                <w:szCs w:val="28"/>
                <w:u w:val="none"/>
              </w:rPr>
            </w:pPr>
          </w:p>
        </w:tc>
      </w:tr>
      <w:tr w14:paraId="142452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2" w:hRule="atLeast"/>
          <w:jc w:val="center"/>
        </w:trPr>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9CF32A">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78</w:t>
            </w:r>
          </w:p>
        </w:tc>
        <w:tc>
          <w:tcPr>
            <w:tcW w:w="26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6AD5C2">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三相交流变频异步电动机</w:t>
            </w:r>
          </w:p>
        </w:tc>
        <w:tc>
          <w:tcPr>
            <w:tcW w:w="3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E78BFF">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YBP90-6F3</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2EB281">
            <w:pPr>
              <w:jc w:val="center"/>
              <w:rPr>
                <w:rFonts w:hint="eastAsia" w:ascii="仿宋" w:hAnsi="仿宋" w:eastAsia="仿宋" w:cs="仿宋"/>
                <w:i w:val="0"/>
                <w:iCs w:val="0"/>
                <w:color w:val="000000"/>
                <w:sz w:val="28"/>
                <w:szCs w:val="28"/>
                <w:u w:val="none"/>
              </w:rPr>
            </w:pPr>
          </w:p>
        </w:tc>
        <w:tc>
          <w:tcPr>
            <w:tcW w:w="1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EC45C2">
            <w:pPr>
              <w:jc w:val="center"/>
              <w:rPr>
                <w:rFonts w:hint="eastAsia" w:ascii="仿宋" w:hAnsi="仿宋" w:eastAsia="仿宋" w:cs="仿宋"/>
                <w:i w:val="0"/>
                <w:iCs w:val="0"/>
                <w:color w:val="000000"/>
                <w:sz w:val="28"/>
                <w:szCs w:val="28"/>
                <w:u w:val="none"/>
              </w:rPr>
            </w:pPr>
          </w:p>
        </w:tc>
      </w:tr>
      <w:tr w14:paraId="63C5F8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jc w:val="center"/>
        </w:trPr>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4AFB96">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79</w:t>
            </w:r>
          </w:p>
        </w:tc>
        <w:tc>
          <w:tcPr>
            <w:tcW w:w="2610"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E10B26">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曳引机</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D1CCD1">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MX10</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DE2195">
            <w:pPr>
              <w:jc w:val="center"/>
              <w:rPr>
                <w:rFonts w:hint="eastAsia" w:ascii="仿宋" w:hAnsi="仿宋" w:eastAsia="仿宋" w:cs="仿宋"/>
                <w:i w:val="0"/>
                <w:iCs w:val="0"/>
                <w:color w:val="000000"/>
                <w:sz w:val="28"/>
                <w:szCs w:val="28"/>
                <w:u w:val="none"/>
              </w:rPr>
            </w:pPr>
          </w:p>
        </w:tc>
        <w:tc>
          <w:tcPr>
            <w:tcW w:w="1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202BF5">
            <w:pPr>
              <w:jc w:val="center"/>
              <w:rPr>
                <w:rFonts w:hint="eastAsia" w:ascii="仿宋" w:hAnsi="仿宋" w:eastAsia="仿宋" w:cs="仿宋"/>
                <w:i w:val="0"/>
                <w:iCs w:val="0"/>
                <w:color w:val="000000"/>
                <w:sz w:val="28"/>
                <w:szCs w:val="28"/>
                <w:u w:val="none"/>
              </w:rPr>
            </w:pPr>
          </w:p>
        </w:tc>
      </w:tr>
      <w:tr w14:paraId="6DBB64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jc w:val="center"/>
        </w:trPr>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C98182">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80</w:t>
            </w:r>
          </w:p>
        </w:tc>
        <w:tc>
          <w:tcPr>
            <w:tcW w:w="261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B9CB95">
            <w:pPr>
              <w:jc w:val="center"/>
              <w:rPr>
                <w:rFonts w:hint="eastAsia" w:ascii="仿宋" w:hAnsi="仿宋" w:eastAsia="仿宋" w:cs="仿宋"/>
                <w:i w:val="0"/>
                <w:iCs w:val="0"/>
                <w:color w:val="000000"/>
                <w:sz w:val="28"/>
                <w:szCs w:val="28"/>
                <w:u w:val="none"/>
              </w:rPr>
            </w:pP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1F4199">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NMX11</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2FC241">
            <w:pPr>
              <w:jc w:val="center"/>
              <w:rPr>
                <w:rFonts w:hint="eastAsia" w:ascii="仿宋" w:hAnsi="仿宋" w:eastAsia="仿宋" w:cs="仿宋"/>
                <w:i w:val="0"/>
                <w:iCs w:val="0"/>
                <w:color w:val="000000"/>
                <w:sz w:val="28"/>
                <w:szCs w:val="28"/>
                <w:u w:val="none"/>
              </w:rPr>
            </w:pPr>
          </w:p>
        </w:tc>
        <w:tc>
          <w:tcPr>
            <w:tcW w:w="1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884FCE">
            <w:pPr>
              <w:jc w:val="center"/>
              <w:rPr>
                <w:rFonts w:hint="eastAsia" w:ascii="仿宋" w:hAnsi="仿宋" w:eastAsia="仿宋" w:cs="仿宋"/>
                <w:i w:val="0"/>
                <w:iCs w:val="0"/>
                <w:color w:val="000000"/>
                <w:sz w:val="28"/>
                <w:szCs w:val="28"/>
                <w:u w:val="none"/>
              </w:rPr>
            </w:pPr>
          </w:p>
        </w:tc>
      </w:tr>
      <w:tr w14:paraId="0DF18C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jc w:val="center"/>
        </w:trPr>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9A7645">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81</w:t>
            </w:r>
          </w:p>
        </w:tc>
        <w:tc>
          <w:tcPr>
            <w:tcW w:w="261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1B2C15">
            <w:pPr>
              <w:jc w:val="center"/>
              <w:rPr>
                <w:rFonts w:hint="eastAsia" w:ascii="仿宋" w:hAnsi="仿宋" w:eastAsia="仿宋" w:cs="仿宋"/>
                <w:i w:val="0"/>
                <w:iCs w:val="0"/>
                <w:color w:val="000000"/>
                <w:sz w:val="28"/>
                <w:szCs w:val="28"/>
                <w:u w:val="none"/>
              </w:rPr>
            </w:pP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25A330">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MX14</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5AE171">
            <w:pPr>
              <w:jc w:val="center"/>
              <w:rPr>
                <w:rFonts w:hint="eastAsia" w:ascii="仿宋" w:hAnsi="仿宋" w:eastAsia="仿宋" w:cs="仿宋"/>
                <w:i w:val="0"/>
                <w:iCs w:val="0"/>
                <w:color w:val="000000"/>
                <w:sz w:val="28"/>
                <w:szCs w:val="28"/>
                <w:u w:val="none"/>
              </w:rPr>
            </w:pPr>
          </w:p>
        </w:tc>
        <w:tc>
          <w:tcPr>
            <w:tcW w:w="1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E0643B">
            <w:pPr>
              <w:jc w:val="center"/>
              <w:rPr>
                <w:rFonts w:hint="eastAsia" w:ascii="仿宋" w:hAnsi="仿宋" w:eastAsia="仿宋" w:cs="仿宋"/>
                <w:i w:val="0"/>
                <w:iCs w:val="0"/>
                <w:color w:val="000000"/>
                <w:sz w:val="28"/>
                <w:szCs w:val="28"/>
                <w:u w:val="none"/>
              </w:rPr>
            </w:pPr>
          </w:p>
        </w:tc>
      </w:tr>
      <w:tr w14:paraId="1AAE94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jc w:val="center"/>
        </w:trPr>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395C30">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82</w:t>
            </w:r>
          </w:p>
        </w:tc>
        <w:tc>
          <w:tcPr>
            <w:tcW w:w="2610"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F15A92">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限速器</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790467">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XSQ115-02</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FA048B">
            <w:pPr>
              <w:jc w:val="center"/>
              <w:rPr>
                <w:rFonts w:hint="eastAsia" w:ascii="仿宋" w:hAnsi="仿宋" w:eastAsia="仿宋" w:cs="仿宋"/>
                <w:i w:val="0"/>
                <w:iCs w:val="0"/>
                <w:color w:val="000000"/>
                <w:sz w:val="28"/>
                <w:szCs w:val="28"/>
                <w:u w:val="none"/>
              </w:rPr>
            </w:pPr>
          </w:p>
        </w:tc>
        <w:tc>
          <w:tcPr>
            <w:tcW w:w="1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1BAD06">
            <w:pPr>
              <w:jc w:val="center"/>
              <w:rPr>
                <w:rFonts w:hint="eastAsia" w:ascii="仿宋" w:hAnsi="仿宋" w:eastAsia="仿宋" w:cs="仿宋"/>
                <w:i w:val="0"/>
                <w:iCs w:val="0"/>
                <w:color w:val="000000"/>
                <w:sz w:val="28"/>
                <w:szCs w:val="28"/>
                <w:u w:val="none"/>
              </w:rPr>
            </w:pPr>
          </w:p>
        </w:tc>
      </w:tr>
      <w:tr w14:paraId="330528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jc w:val="center"/>
        </w:trPr>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9AE0D4">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83</w:t>
            </w:r>
          </w:p>
        </w:tc>
        <w:tc>
          <w:tcPr>
            <w:tcW w:w="261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390F8F">
            <w:pPr>
              <w:jc w:val="center"/>
              <w:rPr>
                <w:rFonts w:hint="eastAsia" w:ascii="仿宋" w:hAnsi="仿宋" w:eastAsia="仿宋" w:cs="仿宋"/>
                <w:i w:val="0"/>
                <w:iCs w:val="0"/>
                <w:color w:val="000000"/>
                <w:sz w:val="28"/>
                <w:szCs w:val="28"/>
                <w:u w:val="none"/>
              </w:rPr>
            </w:pP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205683">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OL35</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7B3997">
            <w:pPr>
              <w:jc w:val="center"/>
              <w:rPr>
                <w:rFonts w:hint="eastAsia" w:ascii="仿宋" w:hAnsi="仿宋" w:eastAsia="仿宋" w:cs="仿宋"/>
                <w:i w:val="0"/>
                <w:iCs w:val="0"/>
                <w:color w:val="000000"/>
                <w:sz w:val="28"/>
                <w:szCs w:val="28"/>
                <w:u w:val="none"/>
              </w:rPr>
            </w:pPr>
          </w:p>
        </w:tc>
        <w:tc>
          <w:tcPr>
            <w:tcW w:w="1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AC5036">
            <w:pPr>
              <w:jc w:val="center"/>
              <w:rPr>
                <w:rFonts w:hint="eastAsia" w:ascii="仿宋" w:hAnsi="仿宋" w:eastAsia="仿宋" w:cs="仿宋"/>
                <w:i w:val="0"/>
                <w:iCs w:val="0"/>
                <w:color w:val="000000"/>
                <w:sz w:val="28"/>
                <w:szCs w:val="28"/>
                <w:u w:val="none"/>
              </w:rPr>
            </w:pPr>
          </w:p>
        </w:tc>
      </w:tr>
      <w:tr w14:paraId="0119CD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jc w:val="center"/>
        </w:trPr>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6742F7">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84</w:t>
            </w:r>
          </w:p>
        </w:tc>
        <w:tc>
          <w:tcPr>
            <w:tcW w:w="261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31B4C4">
            <w:pPr>
              <w:jc w:val="center"/>
              <w:rPr>
                <w:rFonts w:hint="eastAsia" w:ascii="仿宋" w:hAnsi="仿宋" w:eastAsia="仿宋" w:cs="仿宋"/>
                <w:i w:val="0"/>
                <w:iCs w:val="0"/>
                <w:color w:val="000000"/>
                <w:sz w:val="28"/>
                <w:szCs w:val="28"/>
                <w:u w:val="none"/>
              </w:rPr>
            </w:pP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77DF0B">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XS3C</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B8B050">
            <w:pPr>
              <w:jc w:val="center"/>
              <w:rPr>
                <w:rFonts w:hint="eastAsia" w:ascii="仿宋" w:hAnsi="仿宋" w:eastAsia="仿宋" w:cs="仿宋"/>
                <w:i w:val="0"/>
                <w:iCs w:val="0"/>
                <w:color w:val="000000"/>
                <w:sz w:val="28"/>
                <w:szCs w:val="28"/>
                <w:u w:val="none"/>
              </w:rPr>
            </w:pPr>
          </w:p>
        </w:tc>
        <w:tc>
          <w:tcPr>
            <w:tcW w:w="1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A68AFD">
            <w:pPr>
              <w:jc w:val="center"/>
              <w:rPr>
                <w:rFonts w:hint="eastAsia" w:ascii="仿宋" w:hAnsi="仿宋" w:eastAsia="仿宋" w:cs="仿宋"/>
                <w:i w:val="0"/>
                <w:iCs w:val="0"/>
                <w:color w:val="000000"/>
                <w:sz w:val="28"/>
                <w:szCs w:val="28"/>
                <w:u w:val="none"/>
              </w:rPr>
            </w:pPr>
          </w:p>
        </w:tc>
      </w:tr>
      <w:tr w14:paraId="769270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jc w:val="center"/>
        </w:trPr>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99E930">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85</w:t>
            </w:r>
          </w:p>
        </w:tc>
        <w:tc>
          <w:tcPr>
            <w:tcW w:w="261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D14D70">
            <w:pPr>
              <w:jc w:val="center"/>
              <w:rPr>
                <w:rFonts w:hint="eastAsia" w:ascii="仿宋" w:hAnsi="仿宋" w:eastAsia="仿宋" w:cs="仿宋"/>
                <w:i w:val="0"/>
                <w:iCs w:val="0"/>
                <w:color w:val="000000"/>
                <w:sz w:val="28"/>
                <w:szCs w:val="28"/>
                <w:u w:val="none"/>
              </w:rPr>
            </w:pP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D14457">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PB73.3</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AC19C9">
            <w:pPr>
              <w:jc w:val="center"/>
              <w:rPr>
                <w:rFonts w:hint="eastAsia" w:ascii="仿宋" w:hAnsi="仿宋" w:eastAsia="仿宋" w:cs="仿宋"/>
                <w:i w:val="0"/>
                <w:iCs w:val="0"/>
                <w:color w:val="000000"/>
                <w:sz w:val="28"/>
                <w:szCs w:val="28"/>
                <w:u w:val="none"/>
              </w:rPr>
            </w:pPr>
          </w:p>
        </w:tc>
        <w:tc>
          <w:tcPr>
            <w:tcW w:w="1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04585E">
            <w:pPr>
              <w:jc w:val="center"/>
              <w:rPr>
                <w:rFonts w:hint="eastAsia" w:ascii="仿宋" w:hAnsi="仿宋" w:eastAsia="仿宋" w:cs="仿宋"/>
                <w:i w:val="0"/>
                <w:iCs w:val="0"/>
                <w:color w:val="000000"/>
                <w:sz w:val="28"/>
                <w:szCs w:val="28"/>
                <w:u w:val="none"/>
              </w:rPr>
            </w:pPr>
          </w:p>
        </w:tc>
      </w:tr>
      <w:tr w14:paraId="3CA836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jc w:val="center"/>
        </w:trPr>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C5F373">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86</w:t>
            </w:r>
          </w:p>
        </w:tc>
        <w:tc>
          <w:tcPr>
            <w:tcW w:w="2610"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EE2E9C">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安全钳</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CD02B6">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AQ11C</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BFC0E4">
            <w:pPr>
              <w:jc w:val="center"/>
              <w:rPr>
                <w:rFonts w:hint="eastAsia" w:ascii="仿宋" w:hAnsi="仿宋" w:eastAsia="仿宋" w:cs="仿宋"/>
                <w:i w:val="0"/>
                <w:iCs w:val="0"/>
                <w:color w:val="000000"/>
                <w:sz w:val="28"/>
                <w:szCs w:val="28"/>
                <w:u w:val="none"/>
              </w:rPr>
            </w:pPr>
          </w:p>
        </w:tc>
        <w:tc>
          <w:tcPr>
            <w:tcW w:w="1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957093">
            <w:pPr>
              <w:jc w:val="center"/>
              <w:rPr>
                <w:rFonts w:hint="eastAsia" w:ascii="仿宋" w:hAnsi="仿宋" w:eastAsia="仿宋" w:cs="仿宋"/>
                <w:i w:val="0"/>
                <w:iCs w:val="0"/>
                <w:color w:val="000000"/>
                <w:sz w:val="28"/>
                <w:szCs w:val="28"/>
                <w:u w:val="none"/>
              </w:rPr>
            </w:pPr>
          </w:p>
        </w:tc>
      </w:tr>
      <w:tr w14:paraId="3575CA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jc w:val="center"/>
        </w:trPr>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F9A04E">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87</w:t>
            </w:r>
          </w:p>
        </w:tc>
        <w:tc>
          <w:tcPr>
            <w:tcW w:w="261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48C4F3">
            <w:pPr>
              <w:jc w:val="center"/>
              <w:rPr>
                <w:rFonts w:hint="eastAsia" w:ascii="仿宋" w:hAnsi="仿宋" w:eastAsia="仿宋" w:cs="仿宋"/>
                <w:i w:val="0"/>
                <w:iCs w:val="0"/>
                <w:color w:val="000000"/>
                <w:sz w:val="28"/>
                <w:szCs w:val="28"/>
                <w:u w:val="none"/>
              </w:rPr>
            </w:pP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73E4C0">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AQ32KB</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706AC4">
            <w:pPr>
              <w:jc w:val="center"/>
              <w:rPr>
                <w:rFonts w:hint="eastAsia" w:ascii="仿宋" w:hAnsi="仿宋" w:eastAsia="仿宋" w:cs="仿宋"/>
                <w:i w:val="0"/>
                <w:iCs w:val="0"/>
                <w:color w:val="000000"/>
                <w:sz w:val="28"/>
                <w:szCs w:val="28"/>
                <w:u w:val="none"/>
              </w:rPr>
            </w:pPr>
          </w:p>
        </w:tc>
        <w:tc>
          <w:tcPr>
            <w:tcW w:w="1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E73C8D">
            <w:pPr>
              <w:jc w:val="center"/>
              <w:rPr>
                <w:rFonts w:hint="eastAsia" w:ascii="仿宋" w:hAnsi="仿宋" w:eastAsia="仿宋" w:cs="仿宋"/>
                <w:i w:val="0"/>
                <w:iCs w:val="0"/>
                <w:color w:val="000000"/>
                <w:sz w:val="28"/>
                <w:szCs w:val="28"/>
                <w:u w:val="none"/>
              </w:rPr>
            </w:pPr>
          </w:p>
        </w:tc>
      </w:tr>
      <w:tr w14:paraId="3A4298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jc w:val="center"/>
        </w:trPr>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D3BC09">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88</w:t>
            </w:r>
          </w:p>
        </w:tc>
        <w:tc>
          <w:tcPr>
            <w:tcW w:w="261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2755A3">
            <w:pPr>
              <w:jc w:val="center"/>
              <w:rPr>
                <w:rFonts w:hint="eastAsia" w:ascii="仿宋" w:hAnsi="仿宋" w:eastAsia="仿宋" w:cs="仿宋"/>
                <w:i w:val="0"/>
                <w:iCs w:val="0"/>
                <w:color w:val="000000"/>
                <w:sz w:val="28"/>
                <w:szCs w:val="28"/>
                <w:u w:val="none"/>
              </w:rPr>
            </w:pP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68D39C">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AQ32KC</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0F652B">
            <w:pPr>
              <w:jc w:val="center"/>
              <w:rPr>
                <w:rFonts w:hint="eastAsia" w:ascii="仿宋" w:hAnsi="仿宋" w:eastAsia="仿宋" w:cs="仿宋"/>
                <w:i w:val="0"/>
                <w:iCs w:val="0"/>
                <w:color w:val="000000"/>
                <w:sz w:val="28"/>
                <w:szCs w:val="28"/>
                <w:u w:val="none"/>
              </w:rPr>
            </w:pPr>
          </w:p>
        </w:tc>
        <w:tc>
          <w:tcPr>
            <w:tcW w:w="1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553328">
            <w:pPr>
              <w:jc w:val="center"/>
              <w:rPr>
                <w:rFonts w:hint="eastAsia" w:ascii="仿宋" w:hAnsi="仿宋" w:eastAsia="仿宋" w:cs="仿宋"/>
                <w:i w:val="0"/>
                <w:iCs w:val="0"/>
                <w:color w:val="000000"/>
                <w:sz w:val="28"/>
                <w:szCs w:val="28"/>
                <w:u w:val="none"/>
              </w:rPr>
            </w:pPr>
          </w:p>
        </w:tc>
      </w:tr>
      <w:tr w14:paraId="114D27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jc w:val="center"/>
        </w:trPr>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8C7AD6">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89</w:t>
            </w:r>
          </w:p>
        </w:tc>
        <w:tc>
          <w:tcPr>
            <w:tcW w:w="2610"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50FFD4">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缓冲器</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FE135C">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YH73A/210</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8B4101">
            <w:pPr>
              <w:jc w:val="center"/>
              <w:rPr>
                <w:rFonts w:hint="eastAsia" w:ascii="仿宋" w:hAnsi="仿宋" w:eastAsia="仿宋" w:cs="仿宋"/>
                <w:i w:val="0"/>
                <w:iCs w:val="0"/>
                <w:color w:val="000000"/>
                <w:sz w:val="28"/>
                <w:szCs w:val="28"/>
                <w:u w:val="none"/>
              </w:rPr>
            </w:pPr>
          </w:p>
        </w:tc>
        <w:tc>
          <w:tcPr>
            <w:tcW w:w="1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D62381">
            <w:pPr>
              <w:jc w:val="center"/>
              <w:rPr>
                <w:rFonts w:hint="eastAsia" w:ascii="仿宋" w:hAnsi="仿宋" w:eastAsia="仿宋" w:cs="仿宋"/>
                <w:i w:val="0"/>
                <w:iCs w:val="0"/>
                <w:color w:val="000000"/>
                <w:sz w:val="28"/>
                <w:szCs w:val="28"/>
                <w:u w:val="none"/>
              </w:rPr>
            </w:pPr>
          </w:p>
        </w:tc>
      </w:tr>
      <w:tr w14:paraId="06E994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jc w:val="center"/>
        </w:trPr>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260880">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90</w:t>
            </w:r>
          </w:p>
        </w:tc>
        <w:tc>
          <w:tcPr>
            <w:tcW w:w="261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71ACB6">
            <w:pPr>
              <w:jc w:val="center"/>
              <w:rPr>
                <w:rFonts w:hint="eastAsia" w:ascii="仿宋" w:hAnsi="仿宋" w:eastAsia="仿宋" w:cs="仿宋"/>
                <w:i w:val="0"/>
                <w:iCs w:val="0"/>
                <w:color w:val="000000"/>
                <w:sz w:val="28"/>
                <w:szCs w:val="28"/>
                <w:u w:val="none"/>
              </w:rPr>
            </w:pP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12F3F4">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CYOB-74E/275</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121E38">
            <w:pPr>
              <w:jc w:val="center"/>
              <w:rPr>
                <w:rFonts w:hint="eastAsia" w:ascii="仿宋" w:hAnsi="仿宋" w:eastAsia="仿宋" w:cs="仿宋"/>
                <w:i w:val="0"/>
                <w:iCs w:val="0"/>
                <w:color w:val="000000"/>
                <w:sz w:val="28"/>
                <w:szCs w:val="28"/>
                <w:u w:val="none"/>
              </w:rPr>
            </w:pPr>
          </w:p>
        </w:tc>
        <w:tc>
          <w:tcPr>
            <w:tcW w:w="1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1FF084">
            <w:pPr>
              <w:jc w:val="center"/>
              <w:rPr>
                <w:rFonts w:hint="eastAsia" w:ascii="仿宋" w:hAnsi="仿宋" w:eastAsia="仿宋" w:cs="仿宋"/>
                <w:i w:val="0"/>
                <w:iCs w:val="0"/>
                <w:color w:val="000000"/>
                <w:sz w:val="28"/>
                <w:szCs w:val="28"/>
                <w:u w:val="none"/>
              </w:rPr>
            </w:pPr>
          </w:p>
        </w:tc>
      </w:tr>
      <w:tr w14:paraId="3824C4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jc w:val="center"/>
        </w:trPr>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90BBEA">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91</w:t>
            </w:r>
          </w:p>
        </w:tc>
        <w:tc>
          <w:tcPr>
            <w:tcW w:w="2610"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1C4017">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厅门门锁</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43FE5B">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MKG161-09</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2738F2">
            <w:pPr>
              <w:jc w:val="center"/>
              <w:rPr>
                <w:rFonts w:hint="eastAsia" w:ascii="仿宋" w:hAnsi="仿宋" w:eastAsia="仿宋" w:cs="仿宋"/>
                <w:i w:val="0"/>
                <w:iCs w:val="0"/>
                <w:color w:val="000000"/>
                <w:sz w:val="28"/>
                <w:szCs w:val="28"/>
                <w:u w:val="none"/>
              </w:rPr>
            </w:pPr>
          </w:p>
        </w:tc>
        <w:tc>
          <w:tcPr>
            <w:tcW w:w="1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88A3FC">
            <w:pPr>
              <w:jc w:val="center"/>
              <w:rPr>
                <w:rFonts w:hint="eastAsia" w:ascii="仿宋" w:hAnsi="仿宋" w:eastAsia="仿宋" w:cs="仿宋"/>
                <w:i w:val="0"/>
                <w:iCs w:val="0"/>
                <w:color w:val="000000"/>
                <w:sz w:val="28"/>
                <w:szCs w:val="28"/>
                <w:u w:val="none"/>
              </w:rPr>
            </w:pPr>
          </w:p>
        </w:tc>
      </w:tr>
      <w:tr w14:paraId="6CCC20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jc w:val="center"/>
        </w:trPr>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A6ED43">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92</w:t>
            </w:r>
          </w:p>
        </w:tc>
        <w:tc>
          <w:tcPr>
            <w:tcW w:w="261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AAD8BB">
            <w:pPr>
              <w:jc w:val="center"/>
              <w:rPr>
                <w:rFonts w:hint="eastAsia" w:ascii="仿宋" w:hAnsi="仿宋" w:eastAsia="仿宋" w:cs="仿宋"/>
                <w:i w:val="0"/>
                <w:iCs w:val="0"/>
                <w:color w:val="000000"/>
                <w:sz w:val="28"/>
                <w:szCs w:val="28"/>
                <w:u w:val="none"/>
              </w:rPr>
            </w:pP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29E8AE">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MKG161-16</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691162">
            <w:pPr>
              <w:jc w:val="center"/>
              <w:rPr>
                <w:rFonts w:hint="eastAsia" w:ascii="仿宋" w:hAnsi="仿宋" w:eastAsia="仿宋" w:cs="仿宋"/>
                <w:i w:val="0"/>
                <w:iCs w:val="0"/>
                <w:color w:val="000000"/>
                <w:sz w:val="28"/>
                <w:szCs w:val="28"/>
                <w:u w:val="none"/>
              </w:rPr>
            </w:pPr>
          </w:p>
        </w:tc>
        <w:tc>
          <w:tcPr>
            <w:tcW w:w="1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A5156E">
            <w:pPr>
              <w:jc w:val="center"/>
              <w:rPr>
                <w:rFonts w:hint="eastAsia" w:ascii="仿宋" w:hAnsi="仿宋" w:eastAsia="仿宋" w:cs="仿宋"/>
                <w:i w:val="0"/>
                <w:iCs w:val="0"/>
                <w:color w:val="000000"/>
                <w:sz w:val="28"/>
                <w:szCs w:val="28"/>
                <w:u w:val="none"/>
              </w:rPr>
            </w:pPr>
          </w:p>
        </w:tc>
      </w:tr>
      <w:tr w14:paraId="0D3F43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jc w:val="center"/>
        </w:trPr>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70E66D">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93</w:t>
            </w:r>
          </w:p>
        </w:tc>
        <w:tc>
          <w:tcPr>
            <w:tcW w:w="261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EAC9DC">
            <w:pPr>
              <w:jc w:val="center"/>
              <w:rPr>
                <w:rFonts w:hint="eastAsia" w:ascii="仿宋" w:hAnsi="仿宋" w:eastAsia="仿宋" w:cs="仿宋"/>
                <w:i w:val="0"/>
                <w:iCs w:val="0"/>
                <w:color w:val="000000"/>
                <w:sz w:val="28"/>
                <w:szCs w:val="28"/>
                <w:u w:val="none"/>
              </w:rPr>
            </w:pP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251922">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AMDL</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06F92B">
            <w:pPr>
              <w:jc w:val="center"/>
              <w:rPr>
                <w:rFonts w:hint="eastAsia" w:ascii="仿宋" w:hAnsi="仿宋" w:eastAsia="仿宋" w:cs="仿宋"/>
                <w:i w:val="0"/>
                <w:iCs w:val="0"/>
                <w:color w:val="000000"/>
                <w:sz w:val="28"/>
                <w:szCs w:val="28"/>
                <w:u w:val="none"/>
              </w:rPr>
            </w:pPr>
          </w:p>
        </w:tc>
        <w:tc>
          <w:tcPr>
            <w:tcW w:w="1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F955E3">
            <w:pPr>
              <w:jc w:val="center"/>
              <w:rPr>
                <w:rFonts w:hint="eastAsia" w:ascii="仿宋" w:hAnsi="仿宋" w:eastAsia="仿宋" w:cs="仿宋"/>
                <w:i w:val="0"/>
                <w:iCs w:val="0"/>
                <w:color w:val="000000"/>
                <w:sz w:val="28"/>
                <w:szCs w:val="28"/>
                <w:u w:val="none"/>
              </w:rPr>
            </w:pPr>
          </w:p>
        </w:tc>
      </w:tr>
      <w:tr w14:paraId="1D2D5D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jc w:val="center"/>
        </w:trPr>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B7ECDC">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94</w:t>
            </w:r>
          </w:p>
        </w:tc>
        <w:tc>
          <w:tcPr>
            <w:tcW w:w="261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CCB4D4">
            <w:pPr>
              <w:jc w:val="center"/>
              <w:rPr>
                <w:rFonts w:hint="eastAsia" w:ascii="仿宋" w:hAnsi="仿宋" w:eastAsia="仿宋" w:cs="仿宋"/>
                <w:i w:val="0"/>
                <w:iCs w:val="0"/>
                <w:color w:val="000000"/>
                <w:sz w:val="28"/>
                <w:szCs w:val="28"/>
                <w:u w:val="none"/>
              </w:rPr>
            </w:pP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BDF179">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3215-Augusta</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300E17">
            <w:pPr>
              <w:jc w:val="center"/>
              <w:rPr>
                <w:rFonts w:hint="eastAsia" w:ascii="仿宋" w:hAnsi="仿宋" w:eastAsia="仿宋" w:cs="仿宋"/>
                <w:i w:val="0"/>
                <w:iCs w:val="0"/>
                <w:color w:val="000000"/>
                <w:sz w:val="28"/>
                <w:szCs w:val="28"/>
                <w:u w:val="none"/>
              </w:rPr>
            </w:pPr>
          </w:p>
        </w:tc>
        <w:tc>
          <w:tcPr>
            <w:tcW w:w="1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D25361">
            <w:pPr>
              <w:jc w:val="center"/>
              <w:rPr>
                <w:rFonts w:hint="eastAsia" w:ascii="仿宋" w:hAnsi="仿宋" w:eastAsia="仿宋" w:cs="仿宋"/>
                <w:i w:val="0"/>
                <w:iCs w:val="0"/>
                <w:color w:val="000000"/>
                <w:sz w:val="28"/>
                <w:szCs w:val="28"/>
                <w:u w:val="none"/>
              </w:rPr>
            </w:pPr>
          </w:p>
        </w:tc>
      </w:tr>
      <w:tr w14:paraId="74A5F1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jc w:val="center"/>
        </w:trPr>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2309A1">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95</w:t>
            </w:r>
          </w:p>
        </w:tc>
        <w:tc>
          <w:tcPr>
            <w:tcW w:w="261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F97614">
            <w:pPr>
              <w:jc w:val="center"/>
              <w:rPr>
                <w:rFonts w:hint="eastAsia" w:ascii="仿宋" w:hAnsi="仿宋" w:eastAsia="仿宋" w:cs="仿宋"/>
                <w:i w:val="0"/>
                <w:iCs w:val="0"/>
                <w:color w:val="000000"/>
                <w:sz w:val="28"/>
                <w:szCs w:val="28"/>
                <w:u w:val="none"/>
              </w:rPr>
            </w:pP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5FC17E">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CORE MD 01/C</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FC1FB3">
            <w:pPr>
              <w:jc w:val="center"/>
              <w:rPr>
                <w:rFonts w:hint="eastAsia" w:ascii="仿宋" w:hAnsi="仿宋" w:eastAsia="仿宋" w:cs="仿宋"/>
                <w:i w:val="0"/>
                <w:iCs w:val="0"/>
                <w:color w:val="000000"/>
                <w:sz w:val="28"/>
                <w:szCs w:val="28"/>
                <w:u w:val="none"/>
              </w:rPr>
            </w:pPr>
          </w:p>
        </w:tc>
        <w:tc>
          <w:tcPr>
            <w:tcW w:w="1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576132">
            <w:pPr>
              <w:jc w:val="center"/>
              <w:rPr>
                <w:rFonts w:hint="eastAsia" w:ascii="仿宋" w:hAnsi="仿宋" w:eastAsia="仿宋" w:cs="仿宋"/>
                <w:i w:val="0"/>
                <w:iCs w:val="0"/>
                <w:color w:val="000000"/>
                <w:sz w:val="28"/>
                <w:szCs w:val="28"/>
                <w:u w:val="none"/>
              </w:rPr>
            </w:pPr>
          </w:p>
        </w:tc>
      </w:tr>
      <w:tr w14:paraId="5D7571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jc w:val="center"/>
        </w:trPr>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F13B8B">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96</w:t>
            </w:r>
          </w:p>
        </w:tc>
        <w:tc>
          <w:tcPr>
            <w:tcW w:w="261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86ECC2">
            <w:pPr>
              <w:jc w:val="center"/>
              <w:rPr>
                <w:rFonts w:hint="eastAsia" w:ascii="仿宋" w:hAnsi="仿宋" w:eastAsia="仿宋" w:cs="仿宋"/>
                <w:i w:val="0"/>
                <w:iCs w:val="0"/>
                <w:color w:val="000000"/>
                <w:sz w:val="28"/>
                <w:szCs w:val="28"/>
                <w:u w:val="none"/>
              </w:rPr>
            </w:pP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2F16BA">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CORE MD-K</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AB5FD8">
            <w:pPr>
              <w:jc w:val="center"/>
              <w:rPr>
                <w:rFonts w:hint="eastAsia" w:ascii="仿宋" w:hAnsi="仿宋" w:eastAsia="仿宋" w:cs="仿宋"/>
                <w:i w:val="0"/>
                <w:iCs w:val="0"/>
                <w:color w:val="000000"/>
                <w:sz w:val="28"/>
                <w:szCs w:val="28"/>
                <w:u w:val="none"/>
              </w:rPr>
            </w:pPr>
          </w:p>
        </w:tc>
        <w:tc>
          <w:tcPr>
            <w:tcW w:w="1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3D4F46">
            <w:pPr>
              <w:jc w:val="center"/>
              <w:rPr>
                <w:rFonts w:hint="eastAsia" w:ascii="仿宋" w:hAnsi="仿宋" w:eastAsia="仿宋" w:cs="仿宋"/>
                <w:i w:val="0"/>
                <w:iCs w:val="0"/>
                <w:color w:val="000000"/>
                <w:sz w:val="28"/>
                <w:szCs w:val="28"/>
                <w:u w:val="none"/>
              </w:rPr>
            </w:pPr>
          </w:p>
        </w:tc>
      </w:tr>
      <w:tr w14:paraId="5C9E4A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jc w:val="center"/>
        </w:trPr>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D30695">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97</w:t>
            </w:r>
          </w:p>
        </w:tc>
        <w:tc>
          <w:tcPr>
            <w:tcW w:w="2610"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BB5052">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轿门门锁</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CFBEFA">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ZKAMDC1C-LOCK</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00930A">
            <w:pPr>
              <w:jc w:val="center"/>
              <w:rPr>
                <w:rFonts w:hint="eastAsia" w:ascii="仿宋" w:hAnsi="仿宋" w:eastAsia="仿宋" w:cs="仿宋"/>
                <w:i w:val="0"/>
                <w:iCs w:val="0"/>
                <w:color w:val="000000"/>
                <w:sz w:val="28"/>
                <w:szCs w:val="28"/>
                <w:u w:val="none"/>
              </w:rPr>
            </w:pPr>
          </w:p>
        </w:tc>
        <w:tc>
          <w:tcPr>
            <w:tcW w:w="1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F1C4C8">
            <w:pPr>
              <w:jc w:val="center"/>
              <w:rPr>
                <w:rFonts w:hint="eastAsia" w:ascii="仿宋" w:hAnsi="仿宋" w:eastAsia="仿宋" w:cs="仿宋"/>
                <w:i w:val="0"/>
                <w:iCs w:val="0"/>
                <w:color w:val="000000"/>
                <w:sz w:val="28"/>
                <w:szCs w:val="28"/>
                <w:u w:val="none"/>
              </w:rPr>
            </w:pPr>
          </w:p>
        </w:tc>
      </w:tr>
      <w:tr w14:paraId="63A795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jc w:val="center"/>
        </w:trPr>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92601F">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98</w:t>
            </w:r>
          </w:p>
        </w:tc>
        <w:tc>
          <w:tcPr>
            <w:tcW w:w="261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59C57F">
            <w:pPr>
              <w:jc w:val="center"/>
              <w:rPr>
                <w:rFonts w:hint="eastAsia" w:ascii="仿宋" w:hAnsi="仿宋" w:eastAsia="仿宋" w:cs="仿宋"/>
                <w:i w:val="0"/>
                <w:iCs w:val="0"/>
                <w:color w:val="000000"/>
                <w:sz w:val="28"/>
                <w:szCs w:val="28"/>
                <w:u w:val="none"/>
              </w:rPr>
            </w:pP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E3C5AC">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AMD D1.0</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3F349A">
            <w:pPr>
              <w:jc w:val="center"/>
              <w:rPr>
                <w:rFonts w:hint="eastAsia" w:ascii="仿宋" w:hAnsi="仿宋" w:eastAsia="仿宋" w:cs="仿宋"/>
                <w:i w:val="0"/>
                <w:iCs w:val="0"/>
                <w:color w:val="000000"/>
                <w:sz w:val="28"/>
                <w:szCs w:val="28"/>
                <w:u w:val="none"/>
              </w:rPr>
            </w:pPr>
          </w:p>
        </w:tc>
        <w:tc>
          <w:tcPr>
            <w:tcW w:w="1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A685E9">
            <w:pPr>
              <w:jc w:val="center"/>
              <w:rPr>
                <w:rFonts w:hint="eastAsia" w:ascii="仿宋" w:hAnsi="仿宋" w:eastAsia="仿宋" w:cs="仿宋"/>
                <w:i w:val="0"/>
                <w:iCs w:val="0"/>
                <w:color w:val="000000"/>
                <w:sz w:val="28"/>
                <w:szCs w:val="28"/>
                <w:u w:val="none"/>
              </w:rPr>
            </w:pPr>
          </w:p>
        </w:tc>
      </w:tr>
      <w:tr w14:paraId="192C11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jc w:val="center"/>
        </w:trPr>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8516E0">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99</w:t>
            </w:r>
          </w:p>
        </w:tc>
        <w:tc>
          <w:tcPr>
            <w:tcW w:w="2610"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B7AC68">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轿门门刀</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F39D9A">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AMD D7</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CC7C44">
            <w:pPr>
              <w:jc w:val="center"/>
              <w:rPr>
                <w:rFonts w:hint="eastAsia" w:ascii="仿宋" w:hAnsi="仿宋" w:eastAsia="仿宋" w:cs="仿宋"/>
                <w:i w:val="0"/>
                <w:iCs w:val="0"/>
                <w:color w:val="000000"/>
                <w:sz w:val="28"/>
                <w:szCs w:val="28"/>
                <w:u w:val="none"/>
              </w:rPr>
            </w:pPr>
          </w:p>
        </w:tc>
        <w:tc>
          <w:tcPr>
            <w:tcW w:w="1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69E5D1">
            <w:pPr>
              <w:jc w:val="center"/>
              <w:rPr>
                <w:rFonts w:hint="eastAsia" w:ascii="仿宋" w:hAnsi="仿宋" w:eastAsia="仿宋" w:cs="仿宋"/>
                <w:i w:val="0"/>
                <w:iCs w:val="0"/>
                <w:color w:val="000000"/>
                <w:sz w:val="28"/>
                <w:szCs w:val="28"/>
                <w:u w:val="none"/>
              </w:rPr>
            </w:pPr>
          </w:p>
        </w:tc>
      </w:tr>
      <w:tr w14:paraId="5CCB65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jc w:val="center"/>
        </w:trPr>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00B67C">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100</w:t>
            </w:r>
          </w:p>
        </w:tc>
        <w:tc>
          <w:tcPr>
            <w:tcW w:w="261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91241F">
            <w:pPr>
              <w:jc w:val="center"/>
              <w:rPr>
                <w:rFonts w:hint="eastAsia" w:ascii="仿宋" w:hAnsi="仿宋" w:eastAsia="仿宋" w:cs="仿宋"/>
                <w:i w:val="0"/>
                <w:iCs w:val="0"/>
                <w:color w:val="000000"/>
                <w:sz w:val="28"/>
                <w:szCs w:val="28"/>
                <w:u w:val="none"/>
              </w:rPr>
            </w:pPr>
          </w:p>
        </w:tc>
        <w:tc>
          <w:tcPr>
            <w:tcW w:w="3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D8439E">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AMDC-R5</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152868">
            <w:pPr>
              <w:jc w:val="center"/>
              <w:rPr>
                <w:rFonts w:hint="eastAsia" w:ascii="仿宋" w:hAnsi="仿宋" w:eastAsia="仿宋" w:cs="仿宋"/>
                <w:i w:val="0"/>
                <w:iCs w:val="0"/>
                <w:color w:val="000000"/>
                <w:sz w:val="28"/>
                <w:szCs w:val="28"/>
                <w:u w:val="none"/>
              </w:rPr>
            </w:pPr>
          </w:p>
        </w:tc>
        <w:tc>
          <w:tcPr>
            <w:tcW w:w="1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3F24E4">
            <w:pPr>
              <w:jc w:val="center"/>
              <w:rPr>
                <w:rFonts w:hint="eastAsia" w:ascii="仿宋" w:hAnsi="仿宋" w:eastAsia="仿宋" w:cs="仿宋"/>
                <w:i w:val="0"/>
                <w:iCs w:val="0"/>
                <w:color w:val="000000"/>
                <w:sz w:val="28"/>
                <w:szCs w:val="28"/>
                <w:u w:val="none"/>
              </w:rPr>
            </w:pPr>
          </w:p>
        </w:tc>
      </w:tr>
      <w:tr w14:paraId="0DE658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jc w:val="center"/>
        </w:trPr>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8A701B">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101</w:t>
            </w:r>
          </w:p>
        </w:tc>
        <w:tc>
          <w:tcPr>
            <w:tcW w:w="261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463ACD">
            <w:pPr>
              <w:jc w:val="center"/>
              <w:rPr>
                <w:rFonts w:hint="eastAsia" w:ascii="仿宋" w:hAnsi="仿宋" w:eastAsia="仿宋" w:cs="仿宋"/>
                <w:i w:val="0"/>
                <w:iCs w:val="0"/>
                <w:color w:val="000000"/>
                <w:sz w:val="28"/>
                <w:szCs w:val="28"/>
                <w:u w:val="none"/>
              </w:rPr>
            </w:pPr>
          </w:p>
        </w:tc>
        <w:tc>
          <w:tcPr>
            <w:tcW w:w="3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4614E6">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AMDC-R6</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774A59">
            <w:pPr>
              <w:jc w:val="center"/>
              <w:rPr>
                <w:rFonts w:hint="eastAsia" w:ascii="仿宋" w:hAnsi="仿宋" w:eastAsia="仿宋" w:cs="仿宋"/>
                <w:i w:val="0"/>
                <w:iCs w:val="0"/>
                <w:color w:val="000000"/>
                <w:sz w:val="28"/>
                <w:szCs w:val="28"/>
                <w:u w:val="none"/>
              </w:rPr>
            </w:pPr>
          </w:p>
        </w:tc>
        <w:tc>
          <w:tcPr>
            <w:tcW w:w="1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ED60CD">
            <w:pPr>
              <w:jc w:val="center"/>
              <w:rPr>
                <w:rFonts w:hint="eastAsia" w:ascii="仿宋" w:hAnsi="仿宋" w:eastAsia="仿宋" w:cs="仿宋"/>
                <w:i w:val="0"/>
                <w:iCs w:val="0"/>
                <w:color w:val="000000"/>
                <w:sz w:val="28"/>
                <w:szCs w:val="28"/>
                <w:u w:val="none"/>
              </w:rPr>
            </w:pPr>
          </w:p>
        </w:tc>
      </w:tr>
      <w:tr w14:paraId="6432FA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jc w:val="center"/>
        </w:trPr>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B4F311">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102</w:t>
            </w:r>
          </w:p>
        </w:tc>
        <w:tc>
          <w:tcPr>
            <w:tcW w:w="261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B0A353">
            <w:pPr>
              <w:jc w:val="center"/>
              <w:rPr>
                <w:rFonts w:hint="eastAsia" w:ascii="仿宋" w:hAnsi="仿宋" w:eastAsia="仿宋" w:cs="仿宋"/>
                <w:i w:val="0"/>
                <w:iCs w:val="0"/>
                <w:color w:val="000000"/>
                <w:sz w:val="28"/>
                <w:szCs w:val="28"/>
                <w:u w:val="none"/>
              </w:rPr>
            </w:pPr>
          </w:p>
        </w:tc>
        <w:tc>
          <w:tcPr>
            <w:tcW w:w="3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BD1435">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AMDC-R1</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6D50A3">
            <w:pPr>
              <w:jc w:val="center"/>
              <w:rPr>
                <w:rFonts w:hint="eastAsia" w:ascii="仿宋" w:hAnsi="仿宋" w:eastAsia="仿宋" w:cs="仿宋"/>
                <w:i w:val="0"/>
                <w:iCs w:val="0"/>
                <w:color w:val="000000"/>
                <w:sz w:val="28"/>
                <w:szCs w:val="28"/>
                <w:u w:val="none"/>
              </w:rPr>
            </w:pPr>
          </w:p>
        </w:tc>
        <w:tc>
          <w:tcPr>
            <w:tcW w:w="1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AF5795">
            <w:pPr>
              <w:jc w:val="center"/>
              <w:rPr>
                <w:rFonts w:hint="eastAsia" w:ascii="仿宋" w:hAnsi="仿宋" w:eastAsia="仿宋" w:cs="仿宋"/>
                <w:i w:val="0"/>
                <w:iCs w:val="0"/>
                <w:color w:val="000000"/>
                <w:sz w:val="28"/>
                <w:szCs w:val="28"/>
                <w:u w:val="none"/>
              </w:rPr>
            </w:pPr>
          </w:p>
        </w:tc>
      </w:tr>
      <w:tr w14:paraId="75A944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jc w:val="center"/>
        </w:trPr>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F9F019">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103</w:t>
            </w:r>
          </w:p>
        </w:tc>
        <w:tc>
          <w:tcPr>
            <w:tcW w:w="261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60C7B3">
            <w:pPr>
              <w:jc w:val="center"/>
              <w:rPr>
                <w:rFonts w:hint="eastAsia" w:ascii="仿宋" w:hAnsi="仿宋" w:eastAsia="仿宋" w:cs="仿宋"/>
                <w:i w:val="0"/>
                <w:iCs w:val="0"/>
                <w:color w:val="000000"/>
                <w:sz w:val="28"/>
                <w:szCs w:val="28"/>
                <w:u w:val="none"/>
              </w:rPr>
            </w:pPr>
          </w:p>
        </w:tc>
        <w:tc>
          <w:tcPr>
            <w:tcW w:w="3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257E2F">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AMDC-R2</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7C61DB">
            <w:pPr>
              <w:jc w:val="center"/>
              <w:rPr>
                <w:rFonts w:hint="eastAsia" w:ascii="仿宋" w:hAnsi="仿宋" w:eastAsia="仿宋" w:cs="仿宋"/>
                <w:i w:val="0"/>
                <w:iCs w:val="0"/>
                <w:color w:val="000000"/>
                <w:sz w:val="28"/>
                <w:szCs w:val="28"/>
                <w:u w:val="none"/>
              </w:rPr>
            </w:pPr>
          </w:p>
        </w:tc>
        <w:tc>
          <w:tcPr>
            <w:tcW w:w="1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E2739A">
            <w:pPr>
              <w:jc w:val="center"/>
              <w:rPr>
                <w:rFonts w:hint="eastAsia" w:ascii="仿宋" w:hAnsi="仿宋" w:eastAsia="仿宋" w:cs="仿宋"/>
                <w:i w:val="0"/>
                <w:iCs w:val="0"/>
                <w:color w:val="000000"/>
                <w:sz w:val="28"/>
                <w:szCs w:val="28"/>
                <w:u w:val="none"/>
              </w:rPr>
            </w:pPr>
          </w:p>
        </w:tc>
      </w:tr>
      <w:tr w14:paraId="0F2A47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jc w:val="center"/>
        </w:trPr>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07E026">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104</w:t>
            </w:r>
          </w:p>
        </w:tc>
        <w:tc>
          <w:tcPr>
            <w:tcW w:w="26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5E8B30">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制动器</w:t>
            </w:r>
          </w:p>
        </w:tc>
        <w:tc>
          <w:tcPr>
            <w:tcW w:w="3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1517BF">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KM50022850G02</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9D8223">
            <w:pPr>
              <w:jc w:val="center"/>
              <w:rPr>
                <w:rFonts w:hint="eastAsia" w:ascii="仿宋" w:hAnsi="仿宋" w:eastAsia="仿宋" w:cs="仿宋"/>
                <w:i w:val="0"/>
                <w:iCs w:val="0"/>
                <w:color w:val="000000"/>
                <w:sz w:val="28"/>
                <w:szCs w:val="28"/>
                <w:u w:val="none"/>
              </w:rPr>
            </w:pPr>
          </w:p>
        </w:tc>
        <w:tc>
          <w:tcPr>
            <w:tcW w:w="1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9E3AC8">
            <w:pPr>
              <w:jc w:val="center"/>
              <w:rPr>
                <w:rFonts w:hint="eastAsia" w:ascii="仿宋" w:hAnsi="仿宋" w:eastAsia="仿宋" w:cs="仿宋"/>
                <w:i w:val="0"/>
                <w:iCs w:val="0"/>
                <w:color w:val="000000"/>
                <w:sz w:val="28"/>
                <w:szCs w:val="28"/>
                <w:u w:val="none"/>
              </w:rPr>
            </w:pPr>
          </w:p>
        </w:tc>
      </w:tr>
      <w:tr w14:paraId="4C0330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jc w:val="center"/>
        </w:trPr>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766144">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105</w:t>
            </w:r>
          </w:p>
        </w:tc>
        <w:tc>
          <w:tcPr>
            <w:tcW w:w="2610"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D2CC93">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光幕</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F917A2">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WECO-957MB61-DC24B</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1DDE05">
            <w:pPr>
              <w:jc w:val="center"/>
              <w:rPr>
                <w:rFonts w:hint="eastAsia" w:ascii="仿宋" w:hAnsi="仿宋" w:eastAsia="仿宋" w:cs="仿宋"/>
                <w:i w:val="0"/>
                <w:iCs w:val="0"/>
                <w:color w:val="000000"/>
                <w:sz w:val="28"/>
                <w:szCs w:val="28"/>
                <w:u w:val="none"/>
              </w:rPr>
            </w:pPr>
          </w:p>
        </w:tc>
        <w:tc>
          <w:tcPr>
            <w:tcW w:w="1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0C1F40">
            <w:pPr>
              <w:jc w:val="center"/>
              <w:rPr>
                <w:rFonts w:hint="eastAsia" w:ascii="仿宋" w:hAnsi="仿宋" w:eastAsia="仿宋" w:cs="仿宋"/>
                <w:i w:val="0"/>
                <w:iCs w:val="0"/>
                <w:color w:val="000000"/>
                <w:sz w:val="28"/>
                <w:szCs w:val="28"/>
                <w:u w:val="none"/>
              </w:rPr>
            </w:pPr>
          </w:p>
        </w:tc>
      </w:tr>
      <w:tr w14:paraId="2AD213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jc w:val="center"/>
        </w:trPr>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25DDA0">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106</w:t>
            </w:r>
          </w:p>
        </w:tc>
        <w:tc>
          <w:tcPr>
            <w:tcW w:w="261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160C5B">
            <w:pPr>
              <w:jc w:val="center"/>
              <w:rPr>
                <w:rFonts w:hint="eastAsia" w:ascii="仿宋" w:hAnsi="仿宋" w:eastAsia="仿宋" w:cs="仿宋"/>
                <w:i w:val="0"/>
                <w:iCs w:val="0"/>
                <w:color w:val="000000"/>
                <w:sz w:val="28"/>
                <w:szCs w:val="28"/>
                <w:u w:val="none"/>
              </w:rPr>
            </w:pP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D6F2E1">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FCU0735</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EA804A">
            <w:pPr>
              <w:jc w:val="center"/>
              <w:rPr>
                <w:rFonts w:hint="eastAsia" w:ascii="仿宋" w:hAnsi="仿宋" w:eastAsia="仿宋" w:cs="仿宋"/>
                <w:i w:val="0"/>
                <w:iCs w:val="0"/>
                <w:color w:val="000000"/>
                <w:sz w:val="28"/>
                <w:szCs w:val="28"/>
                <w:u w:val="none"/>
              </w:rPr>
            </w:pPr>
          </w:p>
        </w:tc>
        <w:tc>
          <w:tcPr>
            <w:tcW w:w="1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435FAA">
            <w:pPr>
              <w:jc w:val="center"/>
              <w:rPr>
                <w:rFonts w:hint="eastAsia" w:ascii="仿宋" w:hAnsi="仿宋" w:eastAsia="仿宋" w:cs="仿宋"/>
                <w:i w:val="0"/>
                <w:iCs w:val="0"/>
                <w:color w:val="000000"/>
                <w:sz w:val="28"/>
                <w:szCs w:val="28"/>
                <w:u w:val="none"/>
              </w:rPr>
            </w:pPr>
          </w:p>
        </w:tc>
      </w:tr>
      <w:tr w14:paraId="57512A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jc w:val="center"/>
        </w:trPr>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B365EE">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107</w:t>
            </w:r>
          </w:p>
        </w:tc>
        <w:tc>
          <w:tcPr>
            <w:tcW w:w="261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C94792">
            <w:pPr>
              <w:jc w:val="center"/>
              <w:rPr>
                <w:rFonts w:hint="eastAsia" w:ascii="仿宋" w:hAnsi="仿宋" w:eastAsia="仿宋" w:cs="仿宋"/>
                <w:i w:val="0"/>
                <w:iCs w:val="0"/>
                <w:color w:val="000000"/>
                <w:sz w:val="28"/>
                <w:szCs w:val="28"/>
                <w:u w:val="none"/>
              </w:rPr>
            </w:pP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A70FE7">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FCU0740</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03FD30">
            <w:pPr>
              <w:jc w:val="center"/>
              <w:rPr>
                <w:rFonts w:hint="eastAsia" w:ascii="仿宋" w:hAnsi="仿宋" w:eastAsia="仿宋" w:cs="仿宋"/>
                <w:i w:val="0"/>
                <w:iCs w:val="0"/>
                <w:color w:val="000000"/>
                <w:sz w:val="28"/>
                <w:szCs w:val="28"/>
                <w:u w:val="none"/>
              </w:rPr>
            </w:pPr>
          </w:p>
        </w:tc>
        <w:tc>
          <w:tcPr>
            <w:tcW w:w="1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80678D">
            <w:pPr>
              <w:jc w:val="center"/>
              <w:rPr>
                <w:rFonts w:hint="eastAsia" w:ascii="仿宋" w:hAnsi="仿宋" w:eastAsia="仿宋" w:cs="仿宋"/>
                <w:i w:val="0"/>
                <w:iCs w:val="0"/>
                <w:color w:val="000000"/>
                <w:sz w:val="28"/>
                <w:szCs w:val="28"/>
                <w:u w:val="none"/>
              </w:rPr>
            </w:pPr>
          </w:p>
        </w:tc>
      </w:tr>
      <w:tr w14:paraId="47115D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jc w:val="center"/>
        </w:trPr>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33EFB1">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108</w:t>
            </w:r>
          </w:p>
        </w:tc>
        <w:tc>
          <w:tcPr>
            <w:tcW w:w="2610"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BD062D">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主板</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3B85A4">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375LCECPUnc</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4046A0">
            <w:pPr>
              <w:jc w:val="center"/>
              <w:rPr>
                <w:rFonts w:hint="eastAsia" w:ascii="仿宋" w:hAnsi="仿宋" w:eastAsia="仿宋" w:cs="仿宋"/>
                <w:i w:val="0"/>
                <w:iCs w:val="0"/>
                <w:color w:val="000000"/>
                <w:sz w:val="28"/>
                <w:szCs w:val="28"/>
                <w:u w:val="none"/>
              </w:rPr>
            </w:pPr>
          </w:p>
        </w:tc>
        <w:tc>
          <w:tcPr>
            <w:tcW w:w="1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C865B6">
            <w:pPr>
              <w:jc w:val="center"/>
              <w:rPr>
                <w:rFonts w:hint="eastAsia" w:ascii="仿宋" w:hAnsi="仿宋" w:eastAsia="仿宋" w:cs="仿宋"/>
                <w:i w:val="0"/>
                <w:iCs w:val="0"/>
                <w:color w:val="000000"/>
                <w:sz w:val="28"/>
                <w:szCs w:val="28"/>
                <w:u w:val="none"/>
              </w:rPr>
            </w:pPr>
          </w:p>
        </w:tc>
      </w:tr>
      <w:tr w14:paraId="4AEAFA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jc w:val="center"/>
        </w:trPr>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37F449">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109</w:t>
            </w:r>
          </w:p>
        </w:tc>
        <w:tc>
          <w:tcPr>
            <w:tcW w:w="261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2DB205">
            <w:pPr>
              <w:jc w:val="center"/>
              <w:rPr>
                <w:rFonts w:hint="eastAsia" w:ascii="仿宋" w:hAnsi="仿宋" w:eastAsia="仿宋" w:cs="仿宋"/>
                <w:i w:val="0"/>
                <w:iCs w:val="0"/>
                <w:color w:val="000000"/>
                <w:sz w:val="28"/>
                <w:szCs w:val="28"/>
                <w:u w:val="none"/>
              </w:rPr>
            </w:pP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41E5B2">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375LCECPU561</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F3C0EE">
            <w:pPr>
              <w:jc w:val="center"/>
              <w:rPr>
                <w:rFonts w:hint="eastAsia" w:ascii="仿宋" w:hAnsi="仿宋" w:eastAsia="仿宋" w:cs="仿宋"/>
                <w:i w:val="0"/>
                <w:iCs w:val="0"/>
                <w:color w:val="000000"/>
                <w:sz w:val="28"/>
                <w:szCs w:val="28"/>
                <w:u w:val="none"/>
              </w:rPr>
            </w:pPr>
          </w:p>
        </w:tc>
        <w:tc>
          <w:tcPr>
            <w:tcW w:w="1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3A19D7">
            <w:pPr>
              <w:jc w:val="center"/>
              <w:rPr>
                <w:rFonts w:hint="eastAsia" w:ascii="仿宋" w:hAnsi="仿宋" w:eastAsia="仿宋" w:cs="仿宋"/>
                <w:i w:val="0"/>
                <w:iCs w:val="0"/>
                <w:color w:val="000000"/>
                <w:sz w:val="28"/>
                <w:szCs w:val="28"/>
                <w:u w:val="none"/>
              </w:rPr>
            </w:pPr>
          </w:p>
        </w:tc>
      </w:tr>
      <w:tr w14:paraId="556746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jc w:val="center"/>
        </w:trPr>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1E5E16">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110</w:t>
            </w:r>
          </w:p>
        </w:tc>
        <w:tc>
          <w:tcPr>
            <w:tcW w:w="261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61C41D">
            <w:pPr>
              <w:jc w:val="center"/>
              <w:rPr>
                <w:rFonts w:hint="eastAsia" w:ascii="仿宋" w:hAnsi="仿宋" w:eastAsia="仿宋" w:cs="仿宋"/>
                <w:i w:val="0"/>
                <w:iCs w:val="0"/>
                <w:color w:val="000000"/>
                <w:sz w:val="28"/>
                <w:szCs w:val="28"/>
                <w:u w:val="none"/>
              </w:rPr>
            </w:pP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3CFBD1">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KCECPU 702</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710442">
            <w:pPr>
              <w:jc w:val="center"/>
              <w:rPr>
                <w:rFonts w:hint="eastAsia" w:ascii="仿宋" w:hAnsi="仿宋" w:eastAsia="仿宋" w:cs="仿宋"/>
                <w:i w:val="0"/>
                <w:iCs w:val="0"/>
                <w:color w:val="000000"/>
                <w:sz w:val="28"/>
                <w:szCs w:val="28"/>
                <w:u w:val="none"/>
              </w:rPr>
            </w:pPr>
          </w:p>
        </w:tc>
        <w:tc>
          <w:tcPr>
            <w:tcW w:w="1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320B72">
            <w:pPr>
              <w:jc w:val="center"/>
              <w:rPr>
                <w:rFonts w:hint="eastAsia" w:ascii="仿宋" w:hAnsi="仿宋" w:eastAsia="仿宋" w:cs="仿宋"/>
                <w:i w:val="0"/>
                <w:iCs w:val="0"/>
                <w:color w:val="000000"/>
                <w:sz w:val="28"/>
                <w:szCs w:val="28"/>
                <w:u w:val="none"/>
              </w:rPr>
            </w:pPr>
          </w:p>
        </w:tc>
      </w:tr>
      <w:tr w14:paraId="2EFDBB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jc w:val="center"/>
        </w:trPr>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609D1B">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111</w:t>
            </w:r>
          </w:p>
        </w:tc>
        <w:tc>
          <w:tcPr>
            <w:tcW w:w="2610"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2D5A31">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变频器</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11C539">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KDL161L/14A</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169243">
            <w:pPr>
              <w:jc w:val="center"/>
              <w:rPr>
                <w:rFonts w:hint="eastAsia" w:ascii="仿宋" w:hAnsi="仿宋" w:eastAsia="仿宋" w:cs="仿宋"/>
                <w:i w:val="0"/>
                <w:iCs w:val="0"/>
                <w:color w:val="000000"/>
                <w:sz w:val="28"/>
                <w:szCs w:val="28"/>
                <w:u w:val="none"/>
              </w:rPr>
            </w:pPr>
          </w:p>
        </w:tc>
        <w:tc>
          <w:tcPr>
            <w:tcW w:w="1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226185">
            <w:pPr>
              <w:jc w:val="center"/>
              <w:rPr>
                <w:rFonts w:hint="eastAsia" w:ascii="仿宋" w:hAnsi="仿宋" w:eastAsia="仿宋" w:cs="仿宋"/>
                <w:i w:val="0"/>
                <w:iCs w:val="0"/>
                <w:color w:val="000000"/>
                <w:sz w:val="28"/>
                <w:szCs w:val="28"/>
                <w:u w:val="none"/>
              </w:rPr>
            </w:pPr>
          </w:p>
        </w:tc>
      </w:tr>
      <w:tr w14:paraId="5CF482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jc w:val="center"/>
        </w:trPr>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C4C46E">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112</w:t>
            </w:r>
          </w:p>
        </w:tc>
        <w:tc>
          <w:tcPr>
            <w:tcW w:w="261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AC3ACE">
            <w:pPr>
              <w:jc w:val="center"/>
              <w:rPr>
                <w:rFonts w:hint="eastAsia" w:ascii="仿宋" w:hAnsi="仿宋" w:eastAsia="仿宋" w:cs="仿宋"/>
                <w:i w:val="0"/>
                <w:iCs w:val="0"/>
                <w:color w:val="000000"/>
                <w:sz w:val="28"/>
                <w:szCs w:val="28"/>
                <w:u w:val="none"/>
              </w:rPr>
            </w:pPr>
          </w:p>
        </w:tc>
        <w:tc>
          <w:tcPr>
            <w:tcW w:w="3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A0E1DC">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KM997159_LOCAL</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7A31E6">
            <w:pPr>
              <w:jc w:val="center"/>
              <w:rPr>
                <w:rFonts w:hint="eastAsia" w:ascii="仿宋" w:hAnsi="仿宋" w:eastAsia="仿宋" w:cs="仿宋"/>
                <w:i w:val="0"/>
                <w:iCs w:val="0"/>
                <w:color w:val="000000"/>
                <w:sz w:val="28"/>
                <w:szCs w:val="28"/>
                <w:u w:val="none"/>
              </w:rPr>
            </w:pPr>
          </w:p>
        </w:tc>
        <w:tc>
          <w:tcPr>
            <w:tcW w:w="1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7770C9">
            <w:pPr>
              <w:jc w:val="center"/>
              <w:rPr>
                <w:rFonts w:hint="eastAsia" w:ascii="仿宋" w:hAnsi="仿宋" w:eastAsia="仿宋" w:cs="仿宋"/>
                <w:i w:val="0"/>
                <w:iCs w:val="0"/>
                <w:color w:val="000000"/>
                <w:sz w:val="28"/>
                <w:szCs w:val="28"/>
                <w:u w:val="none"/>
              </w:rPr>
            </w:pPr>
          </w:p>
        </w:tc>
      </w:tr>
      <w:tr w14:paraId="3FF31E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jc w:val="center"/>
        </w:trPr>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B43BE7">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113</w:t>
            </w:r>
          </w:p>
        </w:tc>
        <w:tc>
          <w:tcPr>
            <w:tcW w:w="261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A677EE">
            <w:pPr>
              <w:jc w:val="center"/>
              <w:rPr>
                <w:rFonts w:hint="eastAsia" w:ascii="仿宋" w:hAnsi="仿宋" w:eastAsia="仿宋" w:cs="仿宋"/>
                <w:i w:val="0"/>
                <w:iCs w:val="0"/>
                <w:color w:val="000000"/>
                <w:sz w:val="28"/>
                <w:szCs w:val="28"/>
                <w:u w:val="none"/>
              </w:rPr>
            </w:pPr>
          </w:p>
        </w:tc>
        <w:tc>
          <w:tcPr>
            <w:tcW w:w="3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F19291">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KDL32 KM921317G03</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A860FA">
            <w:pPr>
              <w:jc w:val="center"/>
              <w:rPr>
                <w:rFonts w:hint="eastAsia" w:ascii="仿宋" w:hAnsi="仿宋" w:eastAsia="仿宋" w:cs="仿宋"/>
                <w:i w:val="0"/>
                <w:iCs w:val="0"/>
                <w:color w:val="000000"/>
                <w:sz w:val="28"/>
                <w:szCs w:val="28"/>
                <w:u w:val="none"/>
              </w:rPr>
            </w:pPr>
          </w:p>
        </w:tc>
        <w:tc>
          <w:tcPr>
            <w:tcW w:w="1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2295AB">
            <w:pPr>
              <w:jc w:val="center"/>
              <w:rPr>
                <w:rFonts w:hint="eastAsia" w:ascii="仿宋" w:hAnsi="仿宋" w:eastAsia="仿宋" w:cs="仿宋"/>
                <w:i w:val="0"/>
                <w:iCs w:val="0"/>
                <w:color w:val="000000"/>
                <w:sz w:val="28"/>
                <w:szCs w:val="28"/>
                <w:u w:val="none"/>
              </w:rPr>
            </w:pPr>
          </w:p>
        </w:tc>
      </w:tr>
      <w:tr w14:paraId="35C0F5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jc w:val="center"/>
        </w:trPr>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D12966">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114</w:t>
            </w:r>
          </w:p>
        </w:tc>
        <w:tc>
          <w:tcPr>
            <w:tcW w:w="261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F7FC64">
            <w:pPr>
              <w:jc w:val="center"/>
              <w:rPr>
                <w:rFonts w:hint="eastAsia" w:ascii="仿宋" w:hAnsi="仿宋" w:eastAsia="仿宋" w:cs="仿宋"/>
                <w:i w:val="0"/>
                <w:iCs w:val="0"/>
                <w:color w:val="000000"/>
                <w:sz w:val="28"/>
                <w:szCs w:val="28"/>
                <w:u w:val="none"/>
              </w:rPr>
            </w:pPr>
          </w:p>
        </w:tc>
        <w:tc>
          <w:tcPr>
            <w:tcW w:w="3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583046">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KDL16</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DF09EF">
            <w:pPr>
              <w:jc w:val="center"/>
              <w:rPr>
                <w:rFonts w:hint="eastAsia" w:ascii="仿宋" w:hAnsi="仿宋" w:eastAsia="仿宋" w:cs="仿宋"/>
                <w:i w:val="0"/>
                <w:iCs w:val="0"/>
                <w:color w:val="000000"/>
                <w:sz w:val="28"/>
                <w:szCs w:val="28"/>
                <w:u w:val="none"/>
              </w:rPr>
            </w:pPr>
          </w:p>
        </w:tc>
        <w:tc>
          <w:tcPr>
            <w:tcW w:w="1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4F3351">
            <w:pPr>
              <w:jc w:val="center"/>
              <w:rPr>
                <w:rFonts w:hint="eastAsia" w:ascii="仿宋" w:hAnsi="仿宋" w:eastAsia="仿宋" w:cs="仿宋"/>
                <w:i w:val="0"/>
                <w:iCs w:val="0"/>
                <w:color w:val="000000"/>
                <w:sz w:val="28"/>
                <w:szCs w:val="28"/>
                <w:u w:val="none"/>
              </w:rPr>
            </w:pPr>
          </w:p>
        </w:tc>
      </w:tr>
      <w:tr w14:paraId="016285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jc w:val="center"/>
        </w:trPr>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B5AB04">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115</w:t>
            </w:r>
          </w:p>
        </w:tc>
        <w:tc>
          <w:tcPr>
            <w:tcW w:w="26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0BD60D">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轿厢风扇</w:t>
            </w:r>
          </w:p>
        </w:tc>
        <w:tc>
          <w:tcPr>
            <w:tcW w:w="3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4B96A9">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FB-9K</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E6C77B">
            <w:pPr>
              <w:jc w:val="center"/>
              <w:rPr>
                <w:rFonts w:hint="eastAsia" w:ascii="仿宋" w:hAnsi="仿宋" w:eastAsia="仿宋" w:cs="仿宋"/>
                <w:i w:val="0"/>
                <w:iCs w:val="0"/>
                <w:color w:val="000000"/>
                <w:sz w:val="28"/>
                <w:szCs w:val="28"/>
                <w:u w:val="none"/>
              </w:rPr>
            </w:pPr>
          </w:p>
        </w:tc>
        <w:tc>
          <w:tcPr>
            <w:tcW w:w="1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52D5A1">
            <w:pPr>
              <w:jc w:val="center"/>
              <w:rPr>
                <w:rFonts w:hint="eastAsia" w:ascii="仿宋" w:hAnsi="仿宋" w:eastAsia="仿宋" w:cs="仿宋"/>
                <w:i w:val="0"/>
                <w:iCs w:val="0"/>
                <w:color w:val="000000"/>
                <w:sz w:val="28"/>
                <w:szCs w:val="28"/>
                <w:u w:val="none"/>
              </w:rPr>
            </w:pPr>
          </w:p>
        </w:tc>
      </w:tr>
      <w:tr w14:paraId="573D22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jc w:val="center"/>
        </w:trPr>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4ADC20">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116</w:t>
            </w:r>
          </w:p>
        </w:tc>
        <w:tc>
          <w:tcPr>
            <w:tcW w:w="2610"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41D8C4">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显示板</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DDA0AA">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KM1353671H01</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1258B1">
            <w:pPr>
              <w:jc w:val="center"/>
              <w:rPr>
                <w:rFonts w:hint="eastAsia" w:ascii="仿宋" w:hAnsi="仿宋" w:eastAsia="仿宋" w:cs="仿宋"/>
                <w:i w:val="0"/>
                <w:iCs w:val="0"/>
                <w:color w:val="000000"/>
                <w:sz w:val="28"/>
                <w:szCs w:val="28"/>
                <w:u w:val="none"/>
              </w:rPr>
            </w:pPr>
          </w:p>
        </w:tc>
        <w:tc>
          <w:tcPr>
            <w:tcW w:w="1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B1BFE0">
            <w:pPr>
              <w:jc w:val="center"/>
              <w:rPr>
                <w:rFonts w:hint="eastAsia" w:ascii="仿宋" w:hAnsi="仿宋" w:eastAsia="仿宋" w:cs="仿宋"/>
                <w:i w:val="0"/>
                <w:iCs w:val="0"/>
                <w:color w:val="000000"/>
                <w:sz w:val="28"/>
                <w:szCs w:val="28"/>
                <w:u w:val="none"/>
              </w:rPr>
            </w:pPr>
          </w:p>
        </w:tc>
      </w:tr>
      <w:tr w14:paraId="0FC46C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jc w:val="center"/>
        </w:trPr>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D63738">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117</w:t>
            </w:r>
          </w:p>
        </w:tc>
        <w:tc>
          <w:tcPr>
            <w:tcW w:w="261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81022F">
            <w:pPr>
              <w:jc w:val="center"/>
              <w:rPr>
                <w:rFonts w:hint="eastAsia" w:ascii="仿宋" w:hAnsi="仿宋" w:eastAsia="仿宋" w:cs="仿宋"/>
                <w:i w:val="0"/>
                <w:iCs w:val="0"/>
                <w:color w:val="000000"/>
                <w:sz w:val="28"/>
                <w:szCs w:val="28"/>
                <w:u w:val="none"/>
              </w:rPr>
            </w:pPr>
          </w:p>
        </w:tc>
        <w:tc>
          <w:tcPr>
            <w:tcW w:w="3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993EBF">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STNLCD-H-5.7</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46203A">
            <w:pPr>
              <w:jc w:val="center"/>
              <w:rPr>
                <w:rFonts w:hint="eastAsia" w:ascii="仿宋" w:hAnsi="仿宋" w:eastAsia="仿宋" w:cs="仿宋"/>
                <w:i w:val="0"/>
                <w:iCs w:val="0"/>
                <w:color w:val="000000"/>
                <w:sz w:val="28"/>
                <w:szCs w:val="28"/>
                <w:u w:val="none"/>
              </w:rPr>
            </w:pPr>
          </w:p>
        </w:tc>
        <w:tc>
          <w:tcPr>
            <w:tcW w:w="1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7A792F">
            <w:pPr>
              <w:jc w:val="center"/>
              <w:rPr>
                <w:rFonts w:hint="eastAsia" w:ascii="仿宋" w:hAnsi="仿宋" w:eastAsia="仿宋" w:cs="仿宋"/>
                <w:i w:val="0"/>
                <w:iCs w:val="0"/>
                <w:color w:val="000000"/>
                <w:sz w:val="28"/>
                <w:szCs w:val="28"/>
                <w:u w:val="none"/>
              </w:rPr>
            </w:pPr>
          </w:p>
        </w:tc>
      </w:tr>
      <w:tr w14:paraId="7794E9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jc w:val="center"/>
        </w:trPr>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2AF5B0">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118</w:t>
            </w:r>
          </w:p>
        </w:tc>
        <w:tc>
          <w:tcPr>
            <w:tcW w:w="261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856576">
            <w:pPr>
              <w:jc w:val="center"/>
              <w:rPr>
                <w:rFonts w:hint="eastAsia" w:ascii="仿宋" w:hAnsi="仿宋" w:eastAsia="仿宋" w:cs="仿宋"/>
                <w:i w:val="0"/>
                <w:iCs w:val="0"/>
                <w:color w:val="000000"/>
                <w:sz w:val="28"/>
                <w:szCs w:val="28"/>
                <w:u w:val="none"/>
              </w:rPr>
            </w:pPr>
          </w:p>
        </w:tc>
        <w:tc>
          <w:tcPr>
            <w:tcW w:w="3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EDFAA2">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STNLCD_V_9.0</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C3A88F">
            <w:pPr>
              <w:jc w:val="center"/>
              <w:rPr>
                <w:rFonts w:hint="eastAsia" w:ascii="仿宋" w:hAnsi="仿宋" w:eastAsia="仿宋" w:cs="仿宋"/>
                <w:i w:val="0"/>
                <w:iCs w:val="0"/>
                <w:color w:val="000000"/>
                <w:sz w:val="28"/>
                <w:szCs w:val="28"/>
                <w:u w:val="none"/>
              </w:rPr>
            </w:pPr>
          </w:p>
        </w:tc>
        <w:tc>
          <w:tcPr>
            <w:tcW w:w="1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C44DDC">
            <w:pPr>
              <w:jc w:val="center"/>
              <w:rPr>
                <w:rFonts w:hint="eastAsia" w:ascii="仿宋" w:hAnsi="仿宋" w:eastAsia="仿宋" w:cs="仿宋"/>
                <w:i w:val="0"/>
                <w:iCs w:val="0"/>
                <w:color w:val="000000"/>
                <w:sz w:val="28"/>
                <w:szCs w:val="28"/>
                <w:u w:val="none"/>
              </w:rPr>
            </w:pPr>
          </w:p>
        </w:tc>
      </w:tr>
      <w:tr w14:paraId="702A46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jc w:val="center"/>
        </w:trPr>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AC89E9">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119</w:t>
            </w:r>
          </w:p>
        </w:tc>
        <w:tc>
          <w:tcPr>
            <w:tcW w:w="2610"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C6880E">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门机马达</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4F41AF">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KM601370G04</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B50F7E">
            <w:pPr>
              <w:jc w:val="center"/>
              <w:rPr>
                <w:rFonts w:hint="eastAsia" w:ascii="仿宋" w:hAnsi="仿宋" w:eastAsia="仿宋" w:cs="仿宋"/>
                <w:i w:val="0"/>
                <w:iCs w:val="0"/>
                <w:color w:val="000000"/>
                <w:sz w:val="28"/>
                <w:szCs w:val="28"/>
                <w:u w:val="none"/>
              </w:rPr>
            </w:pPr>
          </w:p>
        </w:tc>
        <w:tc>
          <w:tcPr>
            <w:tcW w:w="1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BF1D19">
            <w:pPr>
              <w:jc w:val="center"/>
              <w:rPr>
                <w:rFonts w:hint="eastAsia" w:ascii="仿宋" w:hAnsi="仿宋" w:eastAsia="仿宋" w:cs="仿宋"/>
                <w:i w:val="0"/>
                <w:iCs w:val="0"/>
                <w:color w:val="000000"/>
                <w:sz w:val="28"/>
                <w:szCs w:val="28"/>
                <w:u w:val="none"/>
              </w:rPr>
            </w:pPr>
          </w:p>
        </w:tc>
      </w:tr>
      <w:tr w14:paraId="59AA0C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jc w:val="center"/>
        </w:trPr>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079597">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120</w:t>
            </w:r>
          </w:p>
        </w:tc>
        <w:tc>
          <w:tcPr>
            <w:tcW w:w="261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AA95D8">
            <w:pPr>
              <w:jc w:val="center"/>
              <w:rPr>
                <w:rFonts w:hint="eastAsia" w:ascii="仿宋" w:hAnsi="仿宋" w:eastAsia="仿宋" w:cs="仿宋"/>
                <w:i w:val="0"/>
                <w:iCs w:val="0"/>
                <w:color w:val="000000"/>
                <w:sz w:val="28"/>
                <w:szCs w:val="28"/>
                <w:u w:val="none"/>
              </w:rPr>
            </w:pPr>
          </w:p>
        </w:tc>
        <w:tc>
          <w:tcPr>
            <w:tcW w:w="3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24668C">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KM903370G04</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6B3101">
            <w:pPr>
              <w:jc w:val="center"/>
              <w:rPr>
                <w:rFonts w:hint="eastAsia" w:ascii="仿宋" w:hAnsi="仿宋" w:eastAsia="仿宋" w:cs="仿宋"/>
                <w:i w:val="0"/>
                <w:iCs w:val="0"/>
                <w:color w:val="000000"/>
                <w:sz w:val="28"/>
                <w:szCs w:val="28"/>
                <w:u w:val="none"/>
              </w:rPr>
            </w:pPr>
          </w:p>
        </w:tc>
        <w:tc>
          <w:tcPr>
            <w:tcW w:w="1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8F1E84">
            <w:pPr>
              <w:jc w:val="center"/>
              <w:rPr>
                <w:rFonts w:hint="eastAsia" w:ascii="仿宋" w:hAnsi="仿宋" w:eastAsia="仿宋" w:cs="仿宋"/>
                <w:i w:val="0"/>
                <w:iCs w:val="0"/>
                <w:color w:val="000000"/>
                <w:sz w:val="28"/>
                <w:szCs w:val="28"/>
                <w:u w:val="none"/>
              </w:rPr>
            </w:pPr>
          </w:p>
        </w:tc>
      </w:tr>
      <w:tr w14:paraId="42208F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jc w:val="center"/>
        </w:trPr>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17F679">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121</w:t>
            </w:r>
          </w:p>
        </w:tc>
        <w:tc>
          <w:tcPr>
            <w:tcW w:w="2610"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88D363">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门机板</w:t>
            </w:r>
          </w:p>
        </w:tc>
        <w:tc>
          <w:tcPr>
            <w:tcW w:w="3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8CD7F7">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KM606040G01/</w:t>
            </w:r>
            <w:r>
              <w:rPr>
                <w:rFonts w:hint="eastAsia" w:ascii="仿宋" w:hAnsi="仿宋" w:eastAsia="仿宋" w:cs="仿宋"/>
                <w:i w:val="0"/>
                <w:iCs w:val="0"/>
                <w:color w:val="FF0000"/>
                <w:kern w:val="0"/>
                <w:sz w:val="28"/>
                <w:szCs w:val="28"/>
                <w:u w:val="none"/>
                <w:lang w:val="en-US" w:eastAsia="zh-CN" w:bidi="ar"/>
              </w:rPr>
              <w:t>KM606030G01</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94104F">
            <w:pPr>
              <w:jc w:val="center"/>
              <w:rPr>
                <w:rFonts w:hint="eastAsia" w:ascii="仿宋" w:hAnsi="仿宋" w:eastAsia="仿宋" w:cs="仿宋"/>
                <w:i w:val="0"/>
                <w:iCs w:val="0"/>
                <w:color w:val="000000"/>
                <w:sz w:val="28"/>
                <w:szCs w:val="28"/>
                <w:u w:val="none"/>
              </w:rPr>
            </w:pPr>
          </w:p>
        </w:tc>
        <w:tc>
          <w:tcPr>
            <w:tcW w:w="1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A085EA">
            <w:pPr>
              <w:jc w:val="center"/>
              <w:rPr>
                <w:rFonts w:hint="eastAsia" w:ascii="仿宋" w:hAnsi="仿宋" w:eastAsia="仿宋" w:cs="仿宋"/>
                <w:i w:val="0"/>
                <w:iCs w:val="0"/>
                <w:color w:val="000000"/>
                <w:sz w:val="28"/>
                <w:szCs w:val="28"/>
                <w:u w:val="none"/>
              </w:rPr>
            </w:pPr>
          </w:p>
        </w:tc>
      </w:tr>
      <w:tr w14:paraId="3F4762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jc w:val="center"/>
        </w:trPr>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AE6A20">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122</w:t>
            </w:r>
          </w:p>
        </w:tc>
        <w:tc>
          <w:tcPr>
            <w:tcW w:w="261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D40841">
            <w:pPr>
              <w:jc w:val="center"/>
              <w:rPr>
                <w:rFonts w:hint="eastAsia" w:ascii="仿宋" w:hAnsi="仿宋" w:eastAsia="仿宋" w:cs="仿宋"/>
                <w:i w:val="0"/>
                <w:iCs w:val="0"/>
                <w:color w:val="000000"/>
                <w:sz w:val="28"/>
                <w:szCs w:val="28"/>
                <w:u w:val="none"/>
              </w:rPr>
            </w:pP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C509EF">
            <w:pPr>
              <w:keepNext w:val="0"/>
              <w:keepLines w:val="0"/>
              <w:widowControl/>
              <w:suppressLineNumbers w:val="0"/>
              <w:jc w:val="center"/>
              <w:textAlignment w:val="center"/>
              <w:rPr>
                <w:rFonts w:hint="eastAsia" w:ascii="仿宋" w:hAnsi="仿宋" w:eastAsia="仿宋" w:cs="仿宋"/>
                <w:i w:val="0"/>
                <w:iCs w:val="0"/>
                <w:color w:val="FF0000"/>
                <w:sz w:val="28"/>
                <w:szCs w:val="28"/>
                <w:u w:val="none"/>
              </w:rPr>
            </w:pPr>
            <w:r>
              <w:rPr>
                <w:rFonts w:hint="eastAsia" w:ascii="仿宋" w:hAnsi="仿宋" w:eastAsia="仿宋" w:cs="仿宋"/>
                <w:i w:val="0"/>
                <w:iCs w:val="0"/>
                <w:color w:val="FF0000"/>
                <w:kern w:val="0"/>
                <w:sz w:val="28"/>
                <w:szCs w:val="28"/>
                <w:u w:val="none"/>
                <w:lang w:val="en-US" w:eastAsia="zh-CN" w:bidi="ar"/>
              </w:rPr>
              <w:t>KM606800G01/KM606810G01</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89EEA5">
            <w:pPr>
              <w:jc w:val="center"/>
              <w:rPr>
                <w:rFonts w:hint="eastAsia" w:ascii="仿宋" w:hAnsi="仿宋" w:eastAsia="仿宋" w:cs="仿宋"/>
                <w:i w:val="0"/>
                <w:iCs w:val="0"/>
                <w:color w:val="000000"/>
                <w:sz w:val="28"/>
                <w:szCs w:val="28"/>
                <w:u w:val="none"/>
              </w:rPr>
            </w:pPr>
          </w:p>
        </w:tc>
        <w:tc>
          <w:tcPr>
            <w:tcW w:w="1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CA437B">
            <w:pPr>
              <w:jc w:val="center"/>
              <w:rPr>
                <w:rFonts w:hint="eastAsia" w:ascii="仿宋" w:hAnsi="仿宋" w:eastAsia="仿宋" w:cs="仿宋"/>
                <w:i w:val="0"/>
                <w:iCs w:val="0"/>
                <w:color w:val="000000"/>
                <w:sz w:val="28"/>
                <w:szCs w:val="28"/>
                <w:u w:val="none"/>
              </w:rPr>
            </w:pPr>
          </w:p>
        </w:tc>
      </w:tr>
      <w:tr w14:paraId="41603D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jc w:val="center"/>
        </w:trPr>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3C5B20">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123</w:t>
            </w:r>
          </w:p>
        </w:tc>
        <w:tc>
          <w:tcPr>
            <w:tcW w:w="2610"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8FFA7B">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限速器涨紧轮</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F22C49">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KM662135G21-RHA</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97FC63">
            <w:pPr>
              <w:jc w:val="center"/>
              <w:rPr>
                <w:rFonts w:hint="eastAsia" w:ascii="仿宋" w:hAnsi="仿宋" w:eastAsia="仿宋" w:cs="仿宋"/>
                <w:i w:val="0"/>
                <w:iCs w:val="0"/>
                <w:color w:val="000000"/>
                <w:sz w:val="28"/>
                <w:szCs w:val="28"/>
                <w:u w:val="none"/>
              </w:rPr>
            </w:pPr>
          </w:p>
        </w:tc>
        <w:tc>
          <w:tcPr>
            <w:tcW w:w="1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876C99">
            <w:pPr>
              <w:jc w:val="center"/>
              <w:rPr>
                <w:rFonts w:hint="eastAsia" w:ascii="仿宋" w:hAnsi="仿宋" w:eastAsia="仿宋" w:cs="仿宋"/>
                <w:i w:val="0"/>
                <w:iCs w:val="0"/>
                <w:color w:val="000000"/>
                <w:sz w:val="28"/>
                <w:szCs w:val="28"/>
                <w:u w:val="none"/>
              </w:rPr>
            </w:pPr>
          </w:p>
        </w:tc>
      </w:tr>
      <w:tr w14:paraId="49048C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jc w:val="center"/>
        </w:trPr>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C0A8F7">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124</w:t>
            </w:r>
          </w:p>
        </w:tc>
        <w:tc>
          <w:tcPr>
            <w:tcW w:w="261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4C8E6C">
            <w:pPr>
              <w:jc w:val="center"/>
              <w:rPr>
                <w:rFonts w:hint="eastAsia" w:ascii="仿宋" w:hAnsi="仿宋" w:eastAsia="仿宋" w:cs="仿宋"/>
                <w:i w:val="0"/>
                <w:iCs w:val="0"/>
                <w:color w:val="000000"/>
                <w:sz w:val="28"/>
                <w:szCs w:val="28"/>
                <w:u w:val="none"/>
              </w:rPr>
            </w:pPr>
          </w:p>
        </w:tc>
        <w:tc>
          <w:tcPr>
            <w:tcW w:w="3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E595D0">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KM6062061G01-LHA</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9A8F4B">
            <w:pPr>
              <w:jc w:val="center"/>
              <w:rPr>
                <w:rFonts w:hint="eastAsia" w:ascii="仿宋" w:hAnsi="仿宋" w:eastAsia="仿宋" w:cs="仿宋"/>
                <w:i w:val="0"/>
                <w:iCs w:val="0"/>
                <w:color w:val="000000"/>
                <w:sz w:val="28"/>
                <w:szCs w:val="28"/>
                <w:u w:val="none"/>
              </w:rPr>
            </w:pPr>
          </w:p>
        </w:tc>
        <w:tc>
          <w:tcPr>
            <w:tcW w:w="1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AB373D">
            <w:pPr>
              <w:jc w:val="center"/>
              <w:rPr>
                <w:rFonts w:hint="eastAsia" w:ascii="仿宋" w:hAnsi="仿宋" w:eastAsia="仿宋" w:cs="仿宋"/>
                <w:i w:val="0"/>
                <w:iCs w:val="0"/>
                <w:color w:val="000000"/>
                <w:sz w:val="28"/>
                <w:szCs w:val="28"/>
                <w:u w:val="none"/>
              </w:rPr>
            </w:pPr>
          </w:p>
        </w:tc>
      </w:tr>
      <w:tr w14:paraId="228432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jc w:val="center"/>
        </w:trPr>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6F0FA0">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125</w:t>
            </w:r>
          </w:p>
        </w:tc>
        <w:tc>
          <w:tcPr>
            <w:tcW w:w="261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D42816">
            <w:pPr>
              <w:jc w:val="center"/>
              <w:rPr>
                <w:rFonts w:hint="eastAsia" w:ascii="仿宋" w:hAnsi="仿宋" w:eastAsia="仿宋" w:cs="仿宋"/>
                <w:i w:val="0"/>
                <w:iCs w:val="0"/>
                <w:color w:val="000000"/>
                <w:sz w:val="28"/>
                <w:szCs w:val="28"/>
                <w:u w:val="none"/>
              </w:rPr>
            </w:pPr>
          </w:p>
        </w:tc>
        <w:tc>
          <w:tcPr>
            <w:tcW w:w="3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47CED2">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ZJZ116-11</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614005">
            <w:pPr>
              <w:jc w:val="center"/>
              <w:rPr>
                <w:rFonts w:hint="eastAsia" w:ascii="仿宋" w:hAnsi="仿宋" w:eastAsia="仿宋" w:cs="仿宋"/>
                <w:i w:val="0"/>
                <w:iCs w:val="0"/>
                <w:color w:val="000000"/>
                <w:sz w:val="28"/>
                <w:szCs w:val="28"/>
                <w:u w:val="none"/>
              </w:rPr>
            </w:pPr>
          </w:p>
        </w:tc>
        <w:tc>
          <w:tcPr>
            <w:tcW w:w="1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1E4465">
            <w:pPr>
              <w:jc w:val="center"/>
              <w:rPr>
                <w:rFonts w:hint="eastAsia" w:ascii="仿宋" w:hAnsi="仿宋" w:eastAsia="仿宋" w:cs="仿宋"/>
                <w:i w:val="0"/>
                <w:iCs w:val="0"/>
                <w:color w:val="000000"/>
                <w:sz w:val="28"/>
                <w:szCs w:val="28"/>
                <w:u w:val="none"/>
              </w:rPr>
            </w:pPr>
          </w:p>
        </w:tc>
      </w:tr>
      <w:tr w14:paraId="142890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jc w:val="center"/>
        </w:trPr>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906AEC">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126</w:t>
            </w:r>
          </w:p>
        </w:tc>
        <w:tc>
          <w:tcPr>
            <w:tcW w:w="26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198EA4">
            <w:pPr>
              <w:keepNext w:val="0"/>
              <w:keepLines w:val="0"/>
              <w:widowControl/>
              <w:suppressLineNumbers w:val="0"/>
              <w:jc w:val="center"/>
              <w:textAlignment w:val="center"/>
              <w:rPr>
                <w:rFonts w:hint="eastAsia" w:ascii="仿宋" w:hAnsi="仿宋" w:eastAsia="仿宋" w:cs="仿宋"/>
                <w:i w:val="0"/>
                <w:iCs w:val="0"/>
                <w:color w:val="FF0000"/>
                <w:sz w:val="28"/>
                <w:szCs w:val="28"/>
                <w:u w:val="none"/>
              </w:rPr>
            </w:pPr>
            <w:r>
              <w:rPr>
                <w:rFonts w:hint="eastAsia" w:ascii="仿宋" w:hAnsi="仿宋" w:eastAsia="仿宋" w:cs="仿宋"/>
                <w:i w:val="0"/>
                <w:iCs w:val="0"/>
                <w:color w:val="FF0000"/>
                <w:kern w:val="0"/>
                <w:sz w:val="28"/>
                <w:szCs w:val="28"/>
                <w:u w:val="none"/>
                <w:lang w:val="en-US" w:eastAsia="zh-CN" w:bidi="ar"/>
              </w:rPr>
              <w:t>五方对讲主机</w:t>
            </w:r>
          </w:p>
        </w:tc>
        <w:tc>
          <w:tcPr>
            <w:tcW w:w="3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2FCF96">
            <w:pPr>
              <w:keepNext w:val="0"/>
              <w:keepLines w:val="0"/>
              <w:widowControl/>
              <w:suppressLineNumbers w:val="0"/>
              <w:jc w:val="center"/>
              <w:textAlignment w:val="center"/>
              <w:rPr>
                <w:rFonts w:hint="eastAsia" w:ascii="仿宋" w:hAnsi="仿宋" w:eastAsia="仿宋" w:cs="仿宋"/>
                <w:i w:val="0"/>
                <w:iCs w:val="0"/>
                <w:color w:val="FF0000"/>
                <w:sz w:val="28"/>
                <w:szCs w:val="28"/>
                <w:u w:val="none"/>
              </w:rPr>
            </w:pPr>
            <w:r>
              <w:rPr>
                <w:rFonts w:hint="eastAsia" w:ascii="仿宋" w:hAnsi="仿宋" w:eastAsia="仿宋" w:cs="仿宋"/>
                <w:i w:val="0"/>
                <w:iCs w:val="0"/>
                <w:color w:val="FF0000"/>
                <w:kern w:val="0"/>
                <w:sz w:val="28"/>
                <w:szCs w:val="28"/>
                <w:u w:val="none"/>
                <w:lang w:val="en-US" w:eastAsia="zh-CN" w:bidi="ar"/>
              </w:rPr>
              <w:t>HD9900ZX-32</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71B784">
            <w:pPr>
              <w:jc w:val="center"/>
              <w:rPr>
                <w:rFonts w:hint="eastAsia" w:ascii="仿宋" w:hAnsi="仿宋" w:eastAsia="仿宋" w:cs="仿宋"/>
                <w:i w:val="0"/>
                <w:iCs w:val="0"/>
                <w:color w:val="000000"/>
                <w:sz w:val="28"/>
                <w:szCs w:val="28"/>
                <w:u w:val="none"/>
              </w:rPr>
            </w:pPr>
          </w:p>
        </w:tc>
        <w:tc>
          <w:tcPr>
            <w:tcW w:w="1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861307">
            <w:pPr>
              <w:jc w:val="center"/>
              <w:rPr>
                <w:rFonts w:hint="eastAsia" w:ascii="仿宋" w:hAnsi="仿宋" w:eastAsia="仿宋" w:cs="仿宋"/>
                <w:i w:val="0"/>
                <w:iCs w:val="0"/>
                <w:color w:val="000000"/>
                <w:sz w:val="28"/>
                <w:szCs w:val="28"/>
                <w:u w:val="none"/>
              </w:rPr>
            </w:pPr>
          </w:p>
        </w:tc>
      </w:tr>
      <w:tr w14:paraId="2D461B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jc w:val="center"/>
        </w:trPr>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6B547E">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127</w:t>
            </w:r>
          </w:p>
        </w:tc>
        <w:tc>
          <w:tcPr>
            <w:tcW w:w="26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6C1CB3">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轿顶应急电池</w:t>
            </w:r>
          </w:p>
        </w:tc>
        <w:tc>
          <w:tcPr>
            <w:tcW w:w="3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9F6EE3">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DJW12-4.5</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58A7C4">
            <w:pPr>
              <w:jc w:val="center"/>
              <w:rPr>
                <w:rFonts w:hint="eastAsia" w:ascii="仿宋" w:hAnsi="仿宋" w:eastAsia="仿宋" w:cs="仿宋"/>
                <w:i w:val="0"/>
                <w:iCs w:val="0"/>
                <w:color w:val="000000"/>
                <w:sz w:val="28"/>
                <w:szCs w:val="28"/>
                <w:u w:val="none"/>
              </w:rPr>
            </w:pPr>
          </w:p>
        </w:tc>
        <w:tc>
          <w:tcPr>
            <w:tcW w:w="1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206353">
            <w:pPr>
              <w:jc w:val="center"/>
              <w:rPr>
                <w:rFonts w:hint="eastAsia" w:ascii="仿宋" w:hAnsi="仿宋" w:eastAsia="仿宋" w:cs="仿宋"/>
                <w:i w:val="0"/>
                <w:iCs w:val="0"/>
                <w:color w:val="000000"/>
                <w:sz w:val="28"/>
                <w:szCs w:val="28"/>
                <w:u w:val="none"/>
              </w:rPr>
            </w:pPr>
          </w:p>
        </w:tc>
      </w:tr>
      <w:tr w14:paraId="0A2D6A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jc w:val="center"/>
        </w:trPr>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7EC791">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128</w:t>
            </w:r>
          </w:p>
        </w:tc>
        <w:tc>
          <w:tcPr>
            <w:tcW w:w="26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5E4261">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全塑补偿链 元/米</w:t>
            </w:r>
          </w:p>
        </w:tc>
        <w:tc>
          <w:tcPr>
            <w:tcW w:w="3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BCFBB8">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链径6mm</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171A08">
            <w:pPr>
              <w:jc w:val="center"/>
              <w:rPr>
                <w:rFonts w:hint="eastAsia" w:ascii="仿宋" w:hAnsi="仿宋" w:eastAsia="仿宋" w:cs="仿宋"/>
                <w:i w:val="0"/>
                <w:iCs w:val="0"/>
                <w:color w:val="000000"/>
                <w:sz w:val="28"/>
                <w:szCs w:val="28"/>
                <w:u w:val="none"/>
              </w:rPr>
            </w:pPr>
          </w:p>
        </w:tc>
        <w:tc>
          <w:tcPr>
            <w:tcW w:w="1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656EA3">
            <w:pPr>
              <w:jc w:val="center"/>
              <w:rPr>
                <w:rFonts w:hint="eastAsia" w:ascii="仿宋" w:hAnsi="仿宋" w:eastAsia="仿宋" w:cs="仿宋"/>
                <w:i w:val="0"/>
                <w:iCs w:val="0"/>
                <w:color w:val="000000"/>
                <w:sz w:val="28"/>
                <w:szCs w:val="28"/>
                <w:u w:val="none"/>
              </w:rPr>
            </w:pPr>
          </w:p>
        </w:tc>
      </w:tr>
      <w:tr w14:paraId="132336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jc w:val="center"/>
        </w:trPr>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66A27F">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129</w:t>
            </w:r>
          </w:p>
        </w:tc>
        <w:tc>
          <w:tcPr>
            <w:tcW w:w="26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44E3AD">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全塑补偿链 元/米</w:t>
            </w:r>
          </w:p>
        </w:tc>
        <w:tc>
          <w:tcPr>
            <w:tcW w:w="3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5826CE">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链径7mm</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692CE1">
            <w:pPr>
              <w:jc w:val="center"/>
              <w:rPr>
                <w:rFonts w:hint="eastAsia" w:ascii="仿宋" w:hAnsi="仿宋" w:eastAsia="仿宋" w:cs="仿宋"/>
                <w:i w:val="0"/>
                <w:iCs w:val="0"/>
                <w:color w:val="000000"/>
                <w:sz w:val="28"/>
                <w:szCs w:val="28"/>
                <w:u w:val="none"/>
              </w:rPr>
            </w:pPr>
          </w:p>
        </w:tc>
        <w:tc>
          <w:tcPr>
            <w:tcW w:w="1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206E61">
            <w:pPr>
              <w:jc w:val="center"/>
              <w:rPr>
                <w:rFonts w:hint="eastAsia" w:ascii="仿宋" w:hAnsi="仿宋" w:eastAsia="仿宋" w:cs="仿宋"/>
                <w:i w:val="0"/>
                <w:iCs w:val="0"/>
                <w:color w:val="000000"/>
                <w:sz w:val="28"/>
                <w:szCs w:val="28"/>
                <w:u w:val="none"/>
              </w:rPr>
            </w:pPr>
          </w:p>
        </w:tc>
      </w:tr>
      <w:tr w14:paraId="5A48F5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jc w:val="center"/>
        </w:trPr>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B2FF05">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130</w:t>
            </w:r>
          </w:p>
        </w:tc>
        <w:tc>
          <w:tcPr>
            <w:tcW w:w="26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01D8FE">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全塑补偿链 元/米</w:t>
            </w:r>
          </w:p>
        </w:tc>
        <w:tc>
          <w:tcPr>
            <w:tcW w:w="3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29170D">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链径8mm</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FB53B7">
            <w:pPr>
              <w:jc w:val="center"/>
              <w:rPr>
                <w:rFonts w:hint="eastAsia" w:ascii="仿宋" w:hAnsi="仿宋" w:eastAsia="仿宋" w:cs="仿宋"/>
                <w:i w:val="0"/>
                <w:iCs w:val="0"/>
                <w:color w:val="000000"/>
                <w:sz w:val="28"/>
                <w:szCs w:val="28"/>
                <w:u w:val="none"/>
              </w:rPr>
            </w:pPr>
          </w:p>
        </w:tc>
        <w:tc>
          <w:tcPr>
            <w:tcW w:w="1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2200E4">
            <w:pPr>
              <w:jc w:val="center"/>
              <w:rPr>
                <w:rFonts w:hint="eastAsia" w:ascii="仿宋" w:hAnsi="仿宋" w:eastAsia="仿宋" w:cs="仿宋"/>
                <w:i w:val="0"/>
                <w:iCs w:val="0"/>
                <w:color w:val="000000"/>
                <w:sz w:val="28"/>
                <w:szCs w:val="28"/>
                <w:u w:val="none"/>
              </w:rPr>
            </w:pPr>
          </w:p>
        </w:tc>
      </w:tr>
      <w:tr w14:paraId="7CAAB3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jc w:val="center"/>
        </w:trPr>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527A1F">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131</w:t>
            </w:r>
          </w:p>
        </w:tc>
        <w:tc>
          <w:tcPr>
            <w:tcW w:w="26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22A9AD">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全塑补偿链 元/米</w:t>
            </w:r>
          </w:p>
        </w:tc>
        <w:tc>
          <w:tcPr>
            <w:tcW w:w="3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01D643">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链径9mm</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14CAE2">
            <w:pPr>
              <w:jc w:val="center"/>
              <w:rPr>
                <w:rFonts w:hint="eastAsia" w:ascii="仿宋" w:hAnsi="仿宋" w:eastAsia="仿宋" w:cs="仿宋"/>
                <w:i w:val="0"/>
                <w:iCs w:val="0"/>
                <w:color w:val="000000"/>
                <w:sz w:val="28"/>
                <w:szCs w:val="28"/>
                <w:u w:val="none"/>
              </w:rPr>
            </w:pPr>
          </w:p>
        </w:tc>
        <w:tc>
          <w:tcPr>
            <w:tcW w:w="1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D33723">
            <w:pPr>
              <w:jc w:val="center"/>
              <w:rPr>
                <w:rFonts w:hint="eastAsia" w:ascii="仿宋" w:hAnsi="仿宋" w:eastAsia="仿宋" w:cs="仿宋"/>
                <w:i w:val="0"/>
                <w:iCs w:val="0"/>
                <w:color w:val="000000"/>
                <w:sz w:val="28"/>
                <w:szCs w:val="28"/>
                <w:u w:val="none"/>
              </w:rPr>
            </w:pPr>
          </w:p>
        </w:tc>
      </w:tr>
      <w:tr w14:paraId="3106C6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jc w:val="center"/>
        </w:trPr>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8711DD">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132</w:t>
            </w:r>
          </w:p>
        </w:tc>
        <w:tc>
          <w:tcPr>
            <w:tcW w:w="26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56EEA3">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全塑补偿链 元/米</w:t>
            </w:r>
          </w:p>
        </w:tc>
        <w:tc>
          <w:tcPr>
            <w:tcW w:w="3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99082A">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链径10mm</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C0F7BA">
            <w:pPr>
              <w:jc w:val="center"/>
              <w:rPr>
                <w:rFonts w:hint="eastAsia" w:ascii="仿宋" w:hAnsi="仿宋" w:eastAsia="仿宋" w:cs="仿宋"/>
                <w:i w:val="0"/>
                <w:iCs w:val="0"/>
                <w:color w:val="000000"/>
                <w:sz w:val="28"/>
                <w:szCs w:val="28"/>
                <w:u w:val="none"/>
              </w:rPr>
            </w:pPr>
          </w:p>
        </w:tc>
        <w:tc>
          <w:tcPr>
            <w:tcW w:w="1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3B39AD">
            <w:pPr>
              <w:jc w:val="center"/>
              <w:rPr>
                <w:rFonts w:hint="eastAsia" w:ascii="仿宋" w:hAnsi="仿宋" w:eastAsia="仿宋" w:cs="仿宋"/>
                <w:i w:val="0"/>
                <w:iCs w:val="0"/>
                <w:color w:val="000000"/>
                <w:sz w:val="28"/>
                <w:szCs w:val="28"/>
                <w:u w:val="none"/>
              </w:rPr>
            </w:pPr>
          </w:p>
        </w:tc>
      </w:tr>
      <w:tr w14:paraId="05B786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jc w:val="center"/>
        </w:trPr>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3F199D">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133</w:t>
            </w:r>
          </w:p>
        </w:tc>
        <w:tc>
          <w:tcPr>
            <w:tcW w:w="26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6FCBAB">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反绳轮</w:t>
            </w:r>
          </w:p>
        </w:tc>
        <w:tc>
          <w:tcPr>
            <w:tcW w:w="3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CA078A">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330mm</w:t>
            </w:r>
            <w:r>
              <w:rPr>
                <w:rFonts w:hint="eastAsia" w:ascii="仿宋" w:hAnsi="仿宋" w:eastAsia="仿宋" w:cs="仿宋"/>
                <w:i w:val="0"/>
                <w:iCs w:val="0"/>
                <w:color w:val="FF0000"/>
                <w:kern w:val="0"/>
                <w:sz w:val="28"/>
                <w:szCs w:val="28"/>
                <w:u w:val="none"/>
                <w:lang w:val="en-US" w:eastAsia="zh-CN" w:bidi="ar"/>
              </w:rPr>
              <w:t>铸铁轮</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1E7F33">
            <w:pPr>
              <w:jc w:val="center"/>
              <w:rPr>
                <w:rFonts w:hint="eastAsia" w:ascii="仿宋" w:hAnsi="仿宋" w:eastAsia="仿宋" w:cs="仿宋"/>
                <w:i w:val="0"/>
                <w:iCs w:val="0"/>
                <w:color w:val="000000"/>
                <w:sz w:val="28"/>
                <w:szCs w:val="28"/>
                <w:u w:val="none"/>
              </w:rPr>
            </w:pPr>
          </w:p>
        </w:tc>
        <w:tc>
          <w:tcPr>
            <w:tcW w:w="1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3EE09B">
            <w:pPr>
              <w:jc w:val="center"/>
              <w:rPr>
                <w:rFonts w:hint="eastAsia" w:ascii="仿宋" w:hAnsi="仿宋" w:eastAsia="仿宋" w:cs="仿宋"/>
                <w:i w:val="0"/>
                <w:iCs w:val="0"/>
                <w:color w:val="000000"/>
                <w:sz w:val="28"/>
                <w:szCs w:val="28"/>
                <w:u w:val="none"/>
              </w:rPr>
            </w:pPr>
          </w:p>
        </w:tc>
      </w:tr>
      <w:tr w14:paraId="1CF5EE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2" w:hRule="atLeast"/>
          <w:jc w:val="center"/>
        </w:trPr>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1211DF">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134</w:t>
            </w:r>
          </w:p>
        </w:tc>
        <w:tc>
          <w:tcPr>
            <w:tcW w:w="26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E14DC7">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地坎</w:t>
            </w:r>
          </w:p>
        </w:tc>
        <w:tc>
          <w:tcPr>
            <w:tcW w:w="3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E57129">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宽50mm，</w:t>
            </w:r>
            <w:r>
              <w:rPr>
                <w:rFonts w:hint="eastAsia" w:ascii="仿宋" w:hAnsi="仿宋" w:eastAsia="仿宋" w:cs="仿宋"/>
                <w:i w:val="0"/>
                <w:iCs w:val="0"/>
                <w:color w:val="FF0000"/>
                <w:kern w:val="0"/>
                <w:sz w:val="28"/>
                <w:szCs w:val="28"/>
                <w:u w:val="none"/>
                <w:lang w:val="en-US" w:eastAsia="zh-CN" w:bidi="ar"/>
              </w:rPr>
              <w:t>高30mm铝合金地坎 KM733851H03</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1BD8D6">
            <w:pPr>
              <w:jc w:val="center"/>
              <w:rPr>
                <w:rFonts w:hint="eastAsia" w:ascii="仿宋" w:hAnsi="仿宋" w:eastAsia="仿宋" w:cs="仿宋"/>
                <w:i w:val="0"/>
                <w:iCs w:val="0"/>
                <w:color w:val="000000"/>
                <w:sz w:val="28"/>
                <w:szCs w:val="28"/>
                <w:u w:val="none"/>
              </w:rPr>
            </w:pPr>
          </w:p>
        </w:tc>
        <w:tc>
          <w:tcPr>
            <w:tcW w:w="1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2AADF6">
            <w:pPr>
              <w:jc w:val="center"/>
              <w:rPr>
                <w:rFonts w:hint="eastAsia" w:ascii="仿宋" w:hAnsi="仿宋" w:eastAsia="仿宋" w:cs="仿宋"/>
                <w:i w:val="0"/>
                <w:iCs w:val="0"/>
                <w:color w:val="000000"/>
                <w:sz w:val="28"/>
                <w:szCs w:val="28"/>
                <w:u w:val="none"/>
              </w:rPr>
            </w:pPr>
          </w:p>
        </w:tc>
      </w:tr>
      <w:tr w14:paraId="295A30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jc w:val="center"/>
        </w:trPr>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B6EEBE">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135</w:t>
            </w:r>
          </w:p>
        </w:tc>
        <w:tc>
          <w:tcPr>
            <w:tcW w:w="26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25BFD4">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曳引机编码器</w:t>
            </w:r>
          </w:p>
        </w:tc>
        <w:tc>
          <w:tcPr>
            <w:tcW w:w="3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19919A">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KM950278G01/02</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CE2FDA">
            <w:pPr>
              <w:jc w:val="center"/>
              <w:rPr>
                <w:rFonts w:hint="eastAsia" w:ascii="仿宋" w:hAnsi="仿宋" w:eastAsia="仿宋" w:cs="仿宋"/>
                <w:i w:val="0"/>
                <w:iCs w:val="0"/>
                <w:color w:val="000000"/>
                <w:sz w:val="28"/>
                <w:szCs w:val="28"/>
                <w:u w:val="none"/>
              </w:rPr>
            </w:pPr>
          </w:p>
        </w:tc>
        <w:tc>
          <w:tcPr>
            <w:tcW w:w="1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25EF8A">
            <w:pPr>
              <w:jc w:val="center"/>
              <w:rPr>
                <w:rFonts w:hint="eastAsia" w:ascii="仿宋" w:hAnsi="仿宋" w:eastAsia="仿宋" w:cs="仿宋"/>
                <w:i w:val="0"/>
                <w:iCs w:val="0"/>
                <w:color w:val="000000"/>
                <w:sz w:val="28"/>
                <w:szCs w:val="28"/>
                <w:u w:val="none"/>
              </w:rPr>
            </w:pPr>
          </w:p>
        </w:tc>
      </w:tr>
      <w:tr w14:paraId="7420F9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jc w:val="center"/>
        </w:trPr>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0B6F88">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136</w:t>
            </w:r>
          </w:p>
        </w:tc>
        <w:tc>
          <w:tcPr>
            <w:tcW w:w="2610"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7F45E4">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T型导轨 米/元</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5CE9A9">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T82</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299A59">
            <w:pPr>
              <w:jc w:val="center"/>
              <w:rPr>
                <w:rFonts w:hint="eastAsia" w:ascii="仿宋" w:hAnsi="仿宋" w:eastAsia="仿宋" w:cs="仿宋"/>
                <w:i w:val="0"/>
                <w:iCs w:val="0"/>
                <w:color w:val="000000"/>
                <w:sz w:val="28"/>
                <w:szCs w:val="28"/>
                <w:u w:val="none"/>
              </w:rPr>
            </w:pPr>
          </w:p>
        </w:tc>
        <w:tc>
          <w:tcPr>
            <w:tcW w:w="1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EB2B49">
            <w:pPr>
              <w:jc w:val="center"/>
              <w:rPr>
                <w:rFonts w:hint="eastAsia" w:ascii="仿宋" w:hAnsi="仿宋" w:eastAsia="仿宋" w:cs="仿宋"/>
                <w:i w:val="0"/>
                <w:iCs w:val="0"/>
                <w:color w:val="000000"/>
                <w:sz w:val="28"/>
                <w:szCs w:val="28"/>
                <w:u w:val="none"/>
              </w:rPr>
            </w:pPr>
          </w:p>
        </w:tc>
      </w:tr>
      <w:tr w14:paraId="7DA352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jc w:val="center"/>
        </w:trPr>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241D04">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137</w:t>
            </w:r>
          </w:p>
        </w:tc>
        <w:tc>
          <w:tcPr>
            <w:tcW w:w="261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490BA8">
            <w:pPr>
              <w:jc w:val="center"/>
              <w:rPr>
                <w:rFonts w:hint="eastAsia" w:ascii="仿宋" w:hAnsi="仿宋" w:eastAsia="仿宋" w:cs="仿宋"/>
                <w:i w:val="0"/>
                <w:iCs w:val="0"/>
                <w:color w:val="000000"/>
                <w:sz w:val="28"/>
                <w:szCs w:val="28"/>
                <w:u w:val="none"/>
              </w:rPr>
            </w:pP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9435FD">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T89</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773D8C">
            <w:pPr>
              <w:jc w:val="center"/>
              <w:rPr>
                <w:rFonts w:hint="eastAsia" w:ascii="仿宋" w:hAnsi="仿宋" w:eastAsia="仿宋" w:cs="仿宋"/>
                <w:i w:val="0"/>
                <w:iCs w:val="0"/>
                <w:color w:val="000000"/>
                <w:sz w:val="28"/>
                <w:szCs w:val="28"/>
                <w:u w:val="none"/>
              </w:rPr>
            </w:pPr>
          </w:p>
        </w:tc>
        <w:tc>
          <w:tcPr>
            <w:tcW w:w="1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9A01D7">
            <w:pPr>
              <w:jc w:val="center"/>
              <w:rPr>
                <w:rFonts w:hint="eastAsia" w:ascii="仿宋" w:hAnsi="仿宋" w:eastAsia="仿宋" w:cs="仿宋"/>
                <w:i w:val="0"/>
                <w:iCs w:val="0"/>
                <w:color w:val="000000"/>
                <w:sz w:val="28"/>
                <w:szCs w:val="28"/>
                <w:u w:val="none"/>
              </w:rPr>
            </w:pPr>
          </w:p>
        </w:tc>
      </w:tr>
      <w:tr w14:paraId="1479E1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jc w:val="center"/>
        </w:trPr>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3C5A47">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138</w:t>
            </w:r>
          </w:p>
        </w:tc>
        <w:tc>
          <w:tcPr>
            <w:tcW w:w="26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99C5AF">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不锈钢中分轿门</w:t>
            </w:r>
          </w:p>
        </w:tc>
        <w:tc>
          <w:tcPr>
            <w:tcW w:w="3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4432AB">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开门宽度1000mm</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BA2929">
            <w:pPr>
              <w:jc w:val="center"/>
              <w:rPr>
                <w:rFonts w:hint="eastAsia" w:ascii="仿宋" w:hAnsi="仿宋" w:eastAsia="仿宋" w:cs="仿宋"/>
                <w:i w:val="0"/>
                <w:iCs w:val="0"/>
                <w:color w:val="000000"/>
                <w:sz w:val="28"/>
                <w:szCs w:val="28"/>
                <w:u w:val="none"/>
              </w:rPr>
            </w:pPr>
          </w:p>
        </w:tc>
        <w:tc>
          <w:tcPr>
            <w:tcW w:w="1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D783EE">
            <w:pPr>
              <w:jc w:val="center"/>
              <w:rPr>
                <w:rFonts w:hint="eastAsia" w:ascii="仿宋" w:hAnsi="仿宋" w:eastAsia="仿宋" w:cs="仿宋"/>
                <w:i w:val="0"/>
                <w:iCs w:val="0"/>
                <w:color w:val="000000"/>
                <w:sz w:val="28"/>
                <w:szCs w:val="28"/>
                <w:u w:val="none"/>
              </w:rPr>
            </w:pPr>
          </w:p>
        </w:tc>
      </w:tr>
      <w:tr w14:paraId="0C373B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jc w:val="center"/>
        </w:trPr>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45D754">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139</w:t>
            </w:r>
          </w:p>
        </w:tc>
        <w:tc>
          <w:tcPr>
            <w:tcW w:w="26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B393FD">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不锈钢中分层门</w:t>
            </w:r>
          </w:p>
        </w:tc>
        <w:tc>
          <w:tcPr>
            <w:tcW w:w="3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F5CD6B">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开门宽度1000mm</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F97D38">
            <w:pPr>
              <w:jc w:val="center"/>
              <w:rPr>
                <w:rFonts w:hint="eastAsia" w:ascii="仿宋" w:hAnsi="仿宋" w:eastAsia="仿宋" w:cs="仿宋"/>
                <w:i w:val="0"/>
                <w:iCs w:val="0"/>
                <w:color w:val="000000"/>
                <w:sz w:val="28"/>
                <w:szCs w:val="28"/>
                <w:u w:val="none"/>
              </w:rPr>
            </w:pPr>
          </w:p>
        </w:tc>
        <w:tc>
          <w:tcPr>
            <w:tcW w:w="1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7383AD">
            <w:pPr>
              <w:jc w:val="center"/>
              <w:rPr>
                <w:rFonts w:hint="eastAsia" w:ascii="仿宋" w:hAnsi="仿宋" w:eastAsia="仿宋" w:cs="仿宋"/>
                <w:i w:val="0"/>
                <w:iCs w:val="0"/>
                <w:color w:val="000000"/>
                <w:sz w:val="28"/>
                <w:szCs w:val="28"/>
                <w:u w:val="none"/>
              </w:rPr>
            </w:pPr>
          </w:p>
        </w:tc>
      </w:tr>
      <w:tr w14:paraId="0BEFDC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jc w:val="center"/>
        </w:trPr>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918C07">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140</w:t>
            </w:r>
          </w:p>
        </w:tc>
        <w:tc>
          <w:tcPr>
            <w:tcW w:w="26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183742">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玻璃中分轿门</w:t>
            </w:r>
          </w:p>
        </w:tc>
        <w:tc>
          <w:tcPr>
            <w:tcW w:w="3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C12A8C">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开门宽度1000mm</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6609E6">
            <w:pPr>
              <w:jc w:val="center"/>
              <w:rPr>
                <w:rFonts w:hint="eastAsia" w:ascii="仿宋" w:hAnsi="仿宋" w:eastAsia="仿宋" w:cs="仿宋"/>
                <w:i w:val="0"/>
                <w:iCs w:val="0"/>
                <w:color w:val="000000"/>
                <w:sz w:val="28"/>
                <w:szCs w:val="28"/>
                <w:u w:val="none"/>
              </w:rPr>
            </w:pPr>
          </w:p>
        </w:tc>
        <w:tc>
          <w:tcPr>
            <w:tcW w:w="1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66CBD9">
            <w:pPr>
              <w:jc w:val="center"/>
              <w:rPr>
                <w:rFonts w:hint="eastAsia" w:ascii="仿宋" w:hAnsi="仿宋" w:eastAsia="仿宋" w:cs="仿宋"/>
                <w:i w:val="0"/>
                <w:iCs w:val="0"/>
                <w:color w:val="000000"/>
                <w:sz w:val="28"/>
                <w:szCs w:val="28"/>
                <w:u w:val="none"/>
              </w:rPr>
            </w:pPr>
          </w:p>
        </w:tc>
      </w:tr>
      <w:tr w14:paraId="0676B4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jc w:val="center"/>
        </w:trPr>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63BDF6">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141</w:t>
            </w:r>
          </w:p>
        </w:tc>
        <w:tc>
          <w:tcPr>
            <w:tcW w:w="26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F635CA">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玻璃中分层门</w:t>
            </w:r>
          </w:p>
        </w:tc>
        <w:tc>
          <w:tcPr>
            <w:tcW w:w="3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E4DD0B">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开门宽度1000mm</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2B17FE">
            <w:pPr>
              <w:jc w:val="center"/>
              <w:rPr>
                <w:rFonts w:hint="eastAsia" w:ascii="仿宋" w:hAnsi="仿宋" w:eastAsia="仿宋" w:cs="仿宋"/>
                <w:i w:val="0"/>
                <w:iCs w:val="0"/>
                <w:color w:val="000000"/>
                <w:sz w:val="28"/>
                <w:szCs w:val="28"/>
                <w:u w:val="none"/>
              </w:rPr>
            </w:pPr>
          </w:p>
        </w:tc>
        <w:tc>
          <w:tcPr>
            <w:tcW w:w="1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B73CE8">
            <w:pPr>
              <w:jc w:val="center"/>
              <w:rPr>
                <w:rFonts w:hint="eastAsia" w:ascii="仿宋" w:hAnsi="仿宋" w:eastAsia="仿宋" w:cs="仿宋"/>
                <w:i w:val="0"/>
                <w:iCs w:val="0"/>
                <w:color w:val="000000"/>
                <w:sz w:val="28"/>
                <w:szCs w:val="28"/>
                <w:u w:val="none"/>
              </w:rPr>
            </w:pPr>
          </w:p>
        </w:tc>
      </w:tr>
      <w:tr w14:paraId="234B38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jc w:val="center"/>
        </w:trPr>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A0CDB4">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142</w:t>
            </w:r>
          </w:p>
        </w:tc>
        <w:tc>
          <w:tcPr>
            <w:tcW w:w="26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3F3C71">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安全电路板</w:t>
            </w:r>
          </w:p>
        </w:tc>
        <w:tc>
          <w:tcPr>
            <w:tcW w:w="3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B77AAF">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LCEADOe</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B354A0">
            <w:pPr>
              <w:jc w:val="center"/>
              <w:rPr>
                <w:rFonts w:hint="eastAsia" w:ascii="仿宋" w:hAnsi="仿宋" w:eastAsia="仿宋" w:cs="仿宋"/>
                <w:i w:val="0"/>
                <w:iCs w:val="0"/>
                <w:color w:val="000000"/>
                <w:sz w:val="28"/>
                <w:szCs w:val="28"/>
                <w:u w:val="none"/>
              </w:rPr>
            </w:pPr>
          </w:p>
        </w:tc>
        <w:tc>
          <w:tcPr>
            <w:tcW w:w="1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293C85">
            <w:pPr>
              <w:jc w:val="center"/>
              <w:rPr>
                <w:rFonts w:hint="eastAsia" w:ascii="仿宋" w:hAnsi="仿宋" w:eastAsia="仿宋" w:cs="仿宋"/>
                <w:i w:val="0"/>
                <w:iCs w:val="0"/>
                <w:color w:val="000000"/>
                <w:sz w:val="28"/>
                <w:szCs w:val="28"/>
                <w:u w:val="none"/>
              </w:rPr>
            </w:pPr>
          </w:p>
        </w:tc>
      </w:tr>
      <w:tr w14:paraId="39E7B7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jc w:val="center"/>
        </w:trPr>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47BB87">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143</w:t>
            </w:r>
          </w:p>
        </w:tc>
        <w:tc>
          <w:tcPr>
            <w:tcW w:w="26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53196D">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FCB板</w:t>
            </w:r>
          </w:p>
        </w:tc>
        <w:tc>
          <w:tcPr>
            <w:tcW w:w="3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E91607">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KM713700G51</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0576F6">
            <w:pPr>
              <w:jc w:val="center"/>
              <w:rPr>
                <w:rFonts w:hint="eastAsia" w:ascii="仿宋" w:hAnsi="仿宋" w:eastAsia="仿宋" w:cs="仿宋"/>
                <w:i w:val="0"/>
                <w:iCs w:val="0"/>
                <w:color w:val="000000"/>
                <w:sz w:val="28"/>
                <w:szCs w:val="28"/>
                <w:u w:val="none"/>
              </w:rPr>
            </w:pPr>
          </w:p>
        </w:tc>
        <w:tc>
          <w:tcPr>
            <w:tcW w:w="1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7015F4">
            <w:pPr>
              <w:jc w:val="center"/>
              <w:rPr>
                <w:rFonts w:hint="eastAsia" w:ascii="仿宋" w:hAnsi="仿宋" w:eastAsia="仿宋" w:cs="仿宋"/>
                <w:i w:val="0"/>
                <w:iCs w:val="0"/>
                <w:color w:val="000000"/>
                <w:sz w:val="28"/>
                <w:szCs w:val="28"/>
                <w:u w:val="none"/>
              </w:rPr>
            </w:pPr>
          </w:p>
        </w:tc>
      </w:tr>
      <w:tr w14:paraId="78703B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jc w:val="center"/>
        </w:trPr>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8A4502">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144</w:t>
            </w:r>
          </w:p>
        </w:tc>
        <w:tc>
          <w:tcPr>
            <w:tcW w:w="26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B881BF">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CPU操作板</w:t>
            </w:r>
          </w:p>
        </w:tc>
        <w:tc>
          <w:tcPr>
            <w:tcW w:w="3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F958B4">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LOP-CB KM763603H04</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690795">
            <w:pPr>
              <w:jc w:val="center"/>
              <w:rPr>
                <w:rFonts w:hint="eastAsia" w:ascii="仿宋" w:hAnsi="仿宋" w:eastAsia="仿宋" w:cs="仿宋"/>
                <w:i w:val="0"/>
                <w:iCs w:val="0"/>
                <w:color w:val="000000"/>
                <w:sz w:val="28"/>
                <w:szCs w:val="28"/>
                <w:u w:val="none"/>
              </w:rPr>
            </w:pPr>
          </w:p>
        </w:tc>
        <w:tc>
          <w:tcPr>
            <w:tcW w:w="1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D9DA54">
            <w:pPr>
              <w:jc w:val="center"/>
              <w:rPr>
                <w:rFonts w:hint="eastAsia" w:ascii="仿宋" w:hAnsi="仿宋" w:eastAsia="仿宋" w:cs="仿宋"/>
                <w:i w:val="0"/>
                <w:iCs w:val="0"/>
                <w:color w:val="000000"/>
                <w:sz w:val="28"/>
                <w:szCs w:val="28"/>
                <w:u w:val="none"/>
              </w:rPr>
            </w:pPr>
          </w:p>
        </w:tc>
      </w:tr>
      <w:tr w14:paraId="303C18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jc w:val="center"/>
        </w:trPr>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A65A2C">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145</w:t>
            </w:r>
          </w:p>
        </w:tc>
        <w:tc>
          <w:tcPr>
            <w:tcW w:w="26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224951">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安全回路板</w:t>
            </w:r>
          </w:p>
        </w:tc>
        <w:tc>
          <w:tcPr>
            <w:tcW w:w="3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B2A843">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LOP-230 KM763613H01</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F42F99">
            <w:pPr>
              <w:jc w:val="center"/>
              <w:rPr>
                <w:rFonts w:hint="eastAsia" w:ascii="仿宋" w:hAnsi="仿宋" w:eastAsia="仿宋" w:cs="仿宋"/>
                <w:i w:val="0"/>
                <w:iCs w:val="0"/>
                <w:color w:val="000000"/>
                <w:sz w:val="28"/>
                <w:szCs w:val="28"/>
                <w:u w:val="none"/>
              </w:rPr>
            </w:pPr>
          </w:p>
        </w:tc>
        <w:tc>
          <w:tcPr>
            <w:tcW w:w="1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A640FC">
            <w:pPr>
              <w:jc w:val="center"/>
              <w:rPr>
                <w:rFonts w:hint="eastAsia" w:ascii="仿宋" w:hAnsi="仿宋" w:eastAsia="仿宋" w:cs="仿宋"/>
                <w:i w:val="0"/>
                <w:iCs w:val="0"/>
                <w:color w:val="000000"/>
                <w:sz w:val="28"/>
                <w:szCs w:val="28"/>
                <w:u w:val="none"/>
              </w:rPr>
            </w:pPr>
          </w:p>
        </w:tc>
      </w:tr>
      <w:tr w14:paraId="13AB82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jc w:val="center"/>
        </w:trPr>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189FD6">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146</w:t>
            </w:r>
          </w:p>
        </w:tc>
        <w:tc>
          <w:tcPr>
            <w:tcW w:w="2610"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8D5097">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电梯轿厢上行超速保护装置（抱闸）</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8B9628">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KM650824G01/02</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DE136F">
            <w:pPr>
              <w:jc w:val="center"/>
              <w:rPr>
                <w:rFonts w:hint="eastAsia" w:ascii="仿宋" w:hAnsi="仿宋" w:eastAsia="仿宋" w:cs="仿宋"/>
                <w:i w:val="0"/>
                <w:iCs w:val="0"/>
                <w:color w:val="000000"/>
                <w:sz w:val="28"/>
                <w:szCs w:val="28"/>
                <w:u w:val="none"/>
              </w:rPr>
            </w:pPr>
          </w:p>
        </w:tc>
        <w:tc>
          <w:tcPr>
            <w:tcW w:w="1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7CAD63">
            <w:pPr>
              <w:jc w:val="center"/>
              <w:rPr>
                <w:rFonts w:hint="eastAsia" w:ascii="仿宋" w:hAnsi="仿宋" w:eastAsia="仿宋" w:cs="仿宋"/>
                <w:i w:val="0"/>
                <w:iCs w:val="0"/>
                <w:color w:val="000000"/>
                <w:sz w:val="28"/>
                <w:szCs w:val="28"/>
                <w:u w:val="none"/>
              </w:rPr>
            </w:pPr>
          </w:p>
        </w:tc>
      </w:tr>
      <w:tr w14:paraId="399A52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jc w:val="center"/>
        </w:trPr>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578482">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147</w:t>
            </w:r>
          </w:p>
        </w:tc>
        <w:tc>
          <w:tcPr>
            <w:tcW w:w="261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47319E">
            <w:pPr>
              <w:jc w:val="center"/>
              <w:rPr>
                <w:rFonts w:hint="eastAsia" w:ascii="仿宋" w:hAnsi="仿宋" w:eastAsia="仿宋" w:cs="仿宋"/>
                <w:i w:val="0"/>
                <w:iCs w:val="0"/>
                <w:color w:val="000000"/>
                <w:sz w:val="28"/>
                <w:szCs w:val="28"/>
                <w:u w:val="none"/>
              </w:rPr>
            </w:pPr>
          </w:p>
        </w:tc>
        <w:tc>
          <w:tcPr>
            <w:tcW w:w="3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683DA1">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KM51007094V000</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7A4AF6">
            <w:pPr>
              <w:jc w:val="center"/>
              <w:rPr>
                <w:rFonts w:hint="eastAsia" w:ascii="仿宋" w:hAnsi="仿宋" w:eastAsia="仿宋" w:cs="仿宋"/>
                <w:i w:val="0"/>
                <w:iCs w:val="0"/>
                <w:color w:val="000000"/>
                <w:sz w:val="28"/>
                <w:szCs w:val="28"/>
                <w:u w:val="none"/>
              </w:rPr>
            </w:pPr>
          </w:p>
        </w:tc>
        <w:tc>
          <w:tcPr>
            <w:tcW w:w="1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9D8443">
            <w:pPr>
              <w:jc w:val="center"/>
              <w:rPr>
                <w:rFonts w:hint="eastAsia" w:ascii="仿宋" w:hAnsi="仿宋" w:eastAsia="仿宋" w:cs="仿宋"/>
                <w:i w:val="0"/>
                <w:iCs w:val="0"/>
                <w:color w:val="000000"/>
                <w:sz w:val="28"/>
                <w:szCs w:val="28"/>
                <w:u w:val="none"/>
              </w:rPr>
            </w:pPr>
          </w:p>
        </w:tc>
      </w:tr>
      <w:tr w14:paraId="54127F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jc w:val="center"/>
        </w:trPr>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07387A">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148</w:t>
            </w:r>
          </w:p>
        </w:tc>
        <w:tc>
          <w:tcPr>
            <w:tcW w:w="26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ED44D0">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轿顶电子秤板</w:t>
            </w:r>
          </w:p>
        </w:tc>
        <w:tc>
          <w:tcPr>
            <w:tcW w:w="3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1BC68D">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KM722050G01</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5C3EAC">
            <w:pPr>
              <w:jc w:val="center"/>
              <w:rPr>
                <w:rFonts w:hint="eastAsia" w:ascii="仿宋" w:hAnsi="仿宋" w:eastAsia="仿宋" w:cs="仿宋"/>
                <w:i w:val="0"/>
                <w:iCs w:val="0"/>
                <w:color w:val="000000"/>
                <w:sz w:val="28"/>
                <w:szCs w:val="28"/>
                <w:u w:val="none"/>
              </w:rPr>
            </w:pPr>
          </w:p>
        </w:tc>
        <w:tc>
          <w:tcPr>
            <w:tcW w:w="1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E925DB">
            <w:pPr>
              <w:jc w:val="center"/>
              <w:rPr>
                <w:rFonts w:hint="eastAsia" w:ascii="仿宋" w:hAnsi="仿宋" w:eastAsia="仿宋" w:cs="仿宋"/>
                <w:i w:val="0"/>
                <w:iCs w:val="0"/>
                <w:color w:val="000000"/>
                <w:sz w:val="28"/>
                <w:szCs w:val="28"/>
                <w:u w:val="none"/>
              </w:rPr>
            </w:pPr>
          </w:p>
        </w:tc>
      </w:tr>
      <w:tr w14:paraId="40F17F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jc w:val="center"/>
        </w:trPr>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A60A38">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149</w:t>
            </w:r>
          </w:p>
        </w:tc>
        <w:tc>
          <w:tcPr>
            <w:tcW w:w="26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A6AF83">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轿顶板</w:t>
            </w:r>
          </w:p>
        </w:tc>
        <w:tc>
          <w:tcPr>
            <w:tcW w:w="3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10A205">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KM713710G11</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9E2086">
            <w:pPr>
              <w:jc w:val="center"/>
              <w:rPr>
                <w:rFonts w:hint="eastAsia" w:ascii="仿宋" w:hAnsi="仿宋" w:eastAsia="仿宋" w:cs="仿宋"/>
                <w:i w:val="0"/>
                <w:iCs w:val="0"/>
                <w:color w:val="000000"/>
                <w:sz w:val="28"/>
                <w:szCs w:val="28"/>
                <w:u w:val="none"/>
              </w:rPr>
            </w:pPr>
          </w:p>
        </w:tc>
        <w:tc>
          <w:tcPr>
            <w:tcW w:w="1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83E93F">
            <w:pPr>
              <w:jc w:val="center"/>
              <w:rPr>
                <w:rFonts w:hint="eastAsia" w:ascii="仿宋" w:hAnsi="仿宋" w:eastAsia="仿宋" w:cs="仿宋"/>
                <w:i w:val="0"/>
                <w:iCs w:val="0"/>
                <w:color w:val="000000"/>
                <w:sz w:val="28"/>
                <w:szCs w:val="28"/>
                <w:u w:val="none"/>
              </w:rPr>
            </w:pPr>
          </w:p>
        </w:tc>
      </w:tr>
      <w:tr w14:paraId="0ADFD9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jc w:val="center"/>
        </w:trPr>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27BCC6">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150</w:t>
            </w:r>
          </w:p>
        </w:tc>
        <w:tc>
          <w:tcPr>
            <w:tcW w:w="26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A74BA6">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门机马达变压器</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366623">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KM606805G01</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CC83BC">
            <w:pPr>
              <w:jc w:val="center"/>
              <w:rPr>
                <w:rFonts w:hint="eastAsia" w:ascii="仿宋" w:hAnsi="仿宋" w:eastAsia="仿宋" w:cs="仿宋"/>
                <w:i w:val="0"/>
                <w:iCs w:val="0"/>
                <w:color w:val="000000"/>
                <w:sz w:val="28"/>
                <w:szCs w:val="28"/>
                <w:u w:val="none"/>
              </w:rPr>
            </w:pPr>
          </w:p>
        </w:tc>
        <w:tc>
          <w:tcPr>
            <w:tcW w:w="1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250FFD">
            <w:pPr>
              <w:jc w:val="center"/>
              <w:rPr>
                <w:rFonts w:hint="eastAsia" w:ascii="仿宋" w:hAnsi="仿宋" w:eastAsia="仿宋" w:cs="仿宋"/>
                <w:i w:val="0"/>
                <w:iCs w:val="0"/>
                <w:color w:val="000000"/>
                <w:sz w:val="28"/>
                <w:szCs w:val="28"/>
                <w:u w:val="none"/>
              </w:rPr>
            </w:pPr>
          </w:p>
        </w:tc>
      </w:tr>
      <w:tr w14:paraId="398C9D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jc w:val="center"/>
        </w:trPr>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8CE62C">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151</w:t>
            </w:r>
          </w:p>
        </w:tc>
        <w:tc>
          <w:tcPr>
            <w:tcW w:w="26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E6DD72">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轿厢通讯板</w:t>
            </w:r>
          </w:p>
        </w:tc>
        <w:tc>
          <w:tcPr>
            <w:tcW w:w="3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54F4A3">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LCECOB 713723H04</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BEBBBC">
            <w:pPr>
              <w:jc w:val="center"/>
              <w:rPr>
                <w:rFonts w:hint="eastAsia" w:ascii="仿宋" w:hAnsi="仿宋" w:eastAsia="仿宋" w:cs="仿宋"/>
                <w:i w:val="0"/>
                <w:iCs w:val="0"/>
                <w:color w:val="000000"/>
                <w:sz w:val="28"/>
                <w:szCs w:val="28"/>
                <w:u w:val="none"/>
              </w:rPr>
            </w:pPr>
          </w:p>
        </w:tc>
        <w:tc>
          <w:tcPr>
            <w:tcW w:w="1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A5CBD5">
            <w:pPr>
              <w:jc w:val="center"/>
              <w:rPr>
                <w:rFonts w:hint="eastAsia" w:ascii="仿宋" w:hAnsi="仿宋" w:eastAsia="仿宋" w:cs="仿宋"/>
                <w:i w:val="0"/>
                <w:iCs w:val="0"/>
                <w:color w:val="000000"/>
                <w:sz w:val="28"/>
                <w:szCs w:val="28"/>
                <w:u w:val="none"/>
              </w:rPr>
            </w:pPr>
          </w:p>
        </w:tc>
      </w:tr>
      <w:tr w14:paraId="501E00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jc w:val="center"/>
        </w:trPr>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87DE55">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152</w:t>
            </w:r>
          </w:p>
        </w:tc>
        <w:tc>
          <w:tcPr>
            <w:tcW w:w="26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892BED">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接触器板</w:t>
            </w:r>
          </w:p>
        </w:tc>
        <w:tc>
          <w:tcPr>
            <w:tcW w:w="3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F216A0">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KM964619G24K</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5CDB61">
            <w:pPr>
              <w:jc w:val="center"/>
              <w:rPr>
                <w:rFonts w:hint="eastAsia" w:ascii="仿宋" w:hAnsi="仿宋" w:eastAsia="仿宋" w:cs="仿宋"/>
                <w:i w:val="0"/>
                <w:iCs w:val="0"/>
                <w:color w:val="000000"/>
                <w:sz w:val="28"/>
                <w:szCs w:val="28"/>
                <w:u w:val="none"/>
              </w:rPr>
            </w:pPr>
          </w:p>
        </w:tc>
        <w:tc>
          <w:tcPr>
            <w:tcW w:w="1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8DD15F">
            <w:pPr>
              <w:jc w:val="center"/>
              <w:rPr>
                <w:rFonts w:hint="eastAsia" w:ascii="仿宋" w:hAnsi="仿宋" w:eastAsia="仿宋" w:cs="仿宋"/>
                <w:i w:val="0"/>
                <w:iCs w:val="0"/>
                <w:color w:val="000000"/>
                <w:sz w:val="28"/>
                <w:szCs w:val="28"/>
                <w:u w:val="none"/>
              </w:rPr>
            </w:pPr>
          </w:p>
        </w:tc>
      </w:tr>
      <w:tr w14:paraId="3128FF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jc w:val="center"/>
        </w:trPr>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A1EC43">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153</w:t>
            </w:r>
          </w:p>
        </w:tc>
        <w:tc>
          <w:tcPr>
            <w:tcW w:w="26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E2FF45">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插件版</w:t>
            </w:r>
          </w:p>
        </w:tc>
        <w:tc>
          <w:tcPr>
            <w:tcW w:w="3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BB7C10">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KM960575G21</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5A22E3">
            <w:pPr>
              <w:jc w:val="center"/>
              <w:rPr>
                <w:rFonts w:hint="eastAsia" w:ascii="仿宋" w:hAnsi="仿宋" w:eastAsia="仿宋" w:cs="仿宋"/>
                <w:i w:val="0"/>
                <w:iCs w:val="0"/>
                <w:color w:val="000000"/>
                <w:sz w:val="28"/>
                <w:szCs w:val="28"/>
                <w:u w:val="none"/>
              </w:rPr>
            </w:pPr>
          </w:p>
        </w:tc>
        <w:tc>
          <w:tcPr>
            <w:tcW w:w="1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5B0FA1">
            <w:pPr>
              <w:jc w:val="center"/>
              <w:rPr>
                <w:rFonts w:hint="eastAsia" w:ascii="仿宋" w:hAnsi="仿宋" w:eastAsia="仿宋" w:cs="仿宋"/>
                <w:i w:val="0"/>
                <w:iCs w:val="0"/>
                <w:color w:val="000000"/>
                <w:sz w:val="28"/>
                <w:szCs w:val="28"/>
                <w:u w:val="none"/>
              </w:rPr>
            </w:pPr>
          </w:p>
        </w:tc>
      </w:tr>
      <w:tr w14:paraId="4C30D1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jc w:val="center"/>
        </w:trPr>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6B542B">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154</w:t>
            </w:r>
          </w:p>
        </w:tc>
        <w:tc>
          <w:tcPr>
            <w:tcW w:w="2610"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0747D2">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驱动板</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734D99">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KM936078G01</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5269B1">
            <w:pPr>
              <w:jc w:val="center"/>
              <w:rPr>
                <w:rFonts w:hint="eastAsia" w:ascii="仿宋" w:hAnsi="仿宋" w:eastAsia="仿宋" w:cs="仿宋"/>
                <w:i w:val="0"/>
                <w:iCs w:val="0"/>
                <w:color w:val="000000"/>
                <w:sz w:val="28"/>
                <w:szCs w:val="28"/>
                <w:u w:val="none"/>
              </w:rPr>
            </w:pPr>
          </w:p>
        </w:tc>
        <w:tc>
          <w:tcPr>
            <w:tcW w:w="1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0F9072">
            <w:pPr>
              <w:jc w:val="center"/>
              <w:rPr>
                <w:rFonts w:hint="eastAsia" w:ascii="仿宋" w:hAnsi="仿宋" w:eastAsia="仿宋" w:cs="仿宋"/>
                <w:i w:val="0"/>
                <w:iCs w:val="0"/>
                <w:color w:val="000000"/>
                <w:sz w:val="28"/>
                <w:szCs w:val="28"/>
                <w:u w:val="none"/>
              </w:rPr>
            </w:pPr>
          </w:p>
        </w:tc>
      </w:tr>
      <w:tr w14:paraId="0B2261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jc w:val="center"/>
        </w:trPr>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8E048B">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155</w:t>
            </w:r>
          </w:p>
        </w:tc>
        <w:tc>
          <w:tcPr>
            <w:tcW w:w="261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7304D7">
            <w:pPr>
              <w:jc w:val="center"/>
              <w:rPr>
                <w:rFonts w:hint="eastAsia" w:ascii="仿宋" w:hAnsi="仿宋" w:eastAsia="仿宋" w:cs="仿宋"/>
                <w:i w:val="0"/>
                <w:iCs w:val="0"/>
                <w:color w:val="000000"/>
                <w:sz w:val="28"/>
                <w:szCs w:val="28"/>
                <w:u w:val="none"/>
              </w:rPr>
            </w:pPr>
          </w:p>
        </w:tc>
        <w:tc>
          <w:tcPr>
            <w:tcW w:w="3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B2AF11">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KM987080G01</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E0C0ED">
            <w:pPr>
              <w:jc w:val="center"/>
              <w:rPr>
                <w:rFonts w:hint="eastAsia" w:ascii="仿宋" w:hAnsi="仿宋" w:eastAsia="仿宋" w:cs="仿宋"/>
                <w:i w:val="0"/>
                <w:iCs w:val="0"/>
                <w:color w:val="000000"/>
                <w:sz w:val="28"/>
                <w:szCs w:val="28"/>
                <w:u w:val="none"/>
              </w:rPr>
            </w:pPr>
          </w:p>
        </w:tc>
        <w:tc>
          <w:tcPr>
            <w:tcW w:w="1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E591C8">
            <w:pPr>
              <w:jc w:val="center"/>
              <w:rPr>
                <w:rFonts w:hint="eastAsia" w:ascii="仿宋" w:hAnsi="仿宋" w:eastAsia="仿宋" w:cs="仿宋"/>
                <w:i w:val="0"/>
                <w:iCs w:val="0"/>
                <w:color w:val="000000"/>
                <w:sz w:val="28"/>
                <w:szCs w:val="28"/>
                <w:u w:val="none"/>
              </w:rPr>
            </w:pPr>
          </w:p>
        </w:tc>
      </w:tr>
      <w:tr w14:paraId="32A041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jc w:val="center"/>
        </w:trPr>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07A040">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156</w:t>
            </w:r>
          </w:p>
        </w:tc>
        <w:tc>
          <w:tcPr>
            <w:tcW w:w="26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15A372">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抱闸板</w:t>
            </w:r>
          </w:p>
        </w:tc>
        <w:tc>
          <w:tcPr>
            <w:tcW w:w="3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0E5C21">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KM964616H06</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081FD9">
            <w:pPr>
              <w:jc w:val="center"/>
              <w:rPr>
                <w:rFonts w:hint="eastAsia" w:ascii="仿宋" w:hAnsi="仿宋" w:eastAsia="仿宋" w:cs="仿宋"/>
                <w:i w:val="0"/>
                <w:iCs w:val="0"/>
                <w:color w:val="000000"/>
                <w:sz w:val="28"/>
                <w:szCs w:val="28"/>
                <w:u w:val="none"/>
              </w:rPr>
            </w:pPr>
          </w:p>
        </w:tc>
        <w:tc>
          <w:tcPr>
            <w:tcW w:w="1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ECF4AE">
            <w:pPr>
              <w:jc w:val="center"/>
              <w:rPr>
                <w:rFonts w:hint="eastAsia" w:ascii="仿宋" w:hAnsi="仿宋" w:eastAsia="仿宋" w:cs="仿宋"/>
                <w:i w:val="0"/>
                <w:iCs w:val="0"/>
                <w:color w:val="000000"/>
                <w:sz w:val="28"/>
                <w:szCs w:val="28"/>
                <w:u w:val="none"/>
              </w:rPr>
            </w:pPr>
          </w:p>
        </w:tc>
      </w:tr>
      <w:tr w14:paraId="7BCCC2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jc w:val="center"/>
        </w:trPr>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5533AA">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157</w:t>
            </w:r>
          </w:p>
        </w:tc>
        <w:tc>
          <w:tcPr>
            <w:tcW w:w="26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5B93E1">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变压器</w:t>
            </w:r>
          </w:p>
        </w:tc>
        <w:tc>
          <w:tcPr>
            <w:tcW w:w="3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A2B43A">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KM713380G02</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615A3D">
            <w:pPr>
              <w:jc w:val="center"/>
              <w:rPr>
                <w:rFonts w:hint="eastAsia" w:ascii="仿宋" w:hAnsi="仿宋" w:eastAsia="仿宋" w:cs="仿宋"/>
                <w:i w:val="0"/>
                <w:iCs w:val="0"/>
                <w:color w:val="000000"/>
                <w:sz w:val="28"/>
                <w:szCs w:val="28"/>
                <w:u w:val="none"/>
              </w:rPr>
            </w:pPr>
          </w:p>
        </w:tc>
        <w:tc>
          <w:tcPr>
            <w:tcW w:w="1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E6B721">
            <w:pPr>
              <w:jc w:val="center"/>
              <w:rPr>
                <w:rFonts w:hint="eastAsia" w:ascii="仿宋" w:hAnsi="仿宋" w:eastAsia="仿宋" w:cs="仿宋"/>
                <w:i w:val="0"/>
                <w:iCs w:val="0"/>
                <w:color w:val="000000"/>
                <w:sz w:val="28"/>
                <w:szCs w:val="28"/>
                <w:u w:val="none"/>
              </w:rPr>
            </w:pPr>
          </w:p>
        </w:tc>
      </w:tr>
      <w:tr w14:paraId="4769F6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jc w:val="center"/>
        </w:trPr>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3B8188">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158</w:t>
            </w:r>
          </w:p>
        </w:tc>
        <w:tc>
          <w:tcPr>
            <w:tcW w:w="26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019796">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电源板</w:t>
            </w:r>
          </w:p>
        </w:tc>
        <w:tc>
          <w:tcPr>
            <w:tcW w:w="3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CBC636">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KM713140G05</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3B6ACA">
            <w:pPr>
              <w:jc w:val="center"/>
              <w:rPr>
                <w:rFonts w:hint="eastAsia" w:ascii="仿宋" w:hAnsi="仿宋" w:eastAsia="仿宋" w:cs="仿宋"/>
                <w:i w:val="0"/>
                <w:iCs w:val="0"/>
                <w:color w:val="000000"/>
                <w:sz w:val="28"/>
                <w:szCs w:val="28"/>
                <w:u w:val="none"/>
              </w:rPr>
            </w:pPr>
          </w:p>
        </w:tc>
        <w:tc>
          <w:tcPr>
            <w:tcW w:w="1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348871">
            <w:pPr>
              <w:jc w:val="center"/>
              <w:rPr>
                <w:rFonts w:hint="eastAsia" w:ascii="仿宋" w:hAnsi="仿宋" w:eastAsia="仿宋" w:cs="仿宋"/>
                <w:i w:val="0"/>
                <w:iCs w:val="0"/>
                <w:color w:val="000000"/>
                <w:sz w:val="28"/>
                <w:szCs w:val="28"/>
                <w:u w:val="none"/>
              </w:rPr>
            </w:pPr>
          </w:p>
        </w:tc>
      </w:tr>
      <w:tr w14:paraId="26D1E0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jc w:val="center"/>
        </w:trPr>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666FF6">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159</w:t>
            </w:r>
          </w:p>
        </w:tc>
        <w:tc>
          <w:tcPr>
            <w:tcW w:w="2610"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90D5A1">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消防板</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5AA8DB">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KM713150G11</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2F43E5">
            <w:pPr>
              <w:jc w:val="center"/>
              <w:rPr>
                <w:rFonts w:hint="eastAsia" w:ascii="仿宋" w:hAnsi="仿宋" w:eastAsia="仿宋" w:cs="仿宋"/>
                <w:i w:val="0"/>
                <w:iCs w:val="0"/>
                <w:color w:val="000000"/>
                <w:sz w:val="28"/>
                <w:szCs w:val="28"/>
                <w:u w:val="none"/>
              </w:rPr>
            </w:pPr>
          </w:p>
        </w:tc>
        <w:tc>
          <w:tcPr>
            <w:tcW w:w="1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CE49E0">
            <w:pPr>
              <w:jc w:val="center"/>
              <w:rPr>
                <w:rFonts w:hint="eastAsia" w:ascii="仿宋" w:hAnsi="仿宋" w:eastAsia="仿宋" w:cs="仿宋"/>
                <w:i w:val="0"/>
                <w:iCs w:val="0"/>
                <w:color w:val="000000"/>
                <w:sz w:val="28"/>
                <w:szCs w:val="28"/>
                <w:u w:val="none"/>
              </w:rPr>
            </w:pPr>
          </w:p>
        </w:tc>
      </w:tr>
      <w:tr w14:paraId="1554B7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jc w:val="center"/>
        </w:trPr>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1C5BAF">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160</w:t>
            </w:r>
          </w:p>
        </w:tc>
        <w:tc>
          <w:tcPr>
            <w:tcW w:w="261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73741B">
            <w:pPr>
              <w:jc w:val="center"/>
              <w:rPr>
                <w:rFonts w:hint="eastAsia" w:ascii="仿宋" w:hAnsi="仿宋" w:eastAsia="仿宋" w:cs="仿宋"/>
                <w:i w:val="0"/>
                <w:iCs w:val="0"/>
                <w:color w:val="000000"/>
                <w:sz w:val="28"/>
                <w:szCs w:val="28"/>
                <w:u w:val="none"/>
              </w:rPr>
            </w:pP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952008">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KM50099215G01</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05F40A">
            <w:pPr>
              <w:jc w:val="center"/>
              <w:rPr>
                <w:rFonts w:hint="eastAsia" w:ascii="仿宋" w:hAnsi="仿宋" w:eastAsia="仿宋" w:cs="仿宋"/>
                <w:i w:val="0"/>
                <w:iCs w:val="0"/>
                <w:color w:val="000000"/>
                <w:sz w:val="28"/>
                <w:szCs w:val="28"/>
                <w:u w:val="none"/>
              </w:rPr>
            </w:pPr>
          </w:p>
        </w:tc>
        <w:tc>
          <w:tcPr>
            <w:tcW w:w="1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6205DD">
            <w:pPr>
              <w:jc w:val="center"/>
              <w:rPr>
                <w:rFonts w:hint="eastAsia" w:ascii="仿宋" w:hAnsi="仿宋" w:eastAsia="仿宋" w:cs="仿宋"/>
                <w:i w:val="0"/>
                <w:iCs w:val="0"/>
                <w:color w:val="000000"/>
                <w:sz w:val="28"/>
                <w:szCs w:val="28"/>
                <w:u w:val="none"/>
              </w:rPr>
            </w:pPr>
          </w:p>
        </w:tc>
      </w:tr>
      <w:tr w14:paraId="5B92B7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jc w:val="center"/>
        </w:trPr>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4E1DFA">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161</w:t>
            </w:r>
          </w:p>
        </w:tc>
        <w:tc>
          <w:tcPr>
            <w:tcW w:w="2610"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FC76D5">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安全回路板</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7DF78C">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379 LCEADOe</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FED0D2">
            <w:pPr>
              <w:jc w:val="center"/>
              <w:rPr>
                <w:rFonts w:hint="eastAsia" w:ascii="仿宋" w:hAnsi="仿宋" w:eastAsia="仿宋" w:cs="仿宋"/>
                <w:i w:val="0"/>
                <w:iCs w:val="0"/>
                <w:color w:val="000000"/>
                <w:sz w:val="28"/>
                <w:szCs w:val="28"/>
                <w:u w:val="none"/>
              </w:rPr>
            </w:pPr>
          </w:p>
        </w:tc>
        <w:tc>
          <w:tcPr>
            <w:tcW w:w="1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ABB8A3">
            <w:pPr>
              <w:jc w:val="center"/>
              <w:rPr>
                <w:rFonts w:hint="eastAsia" w:ascii="仿宋" w:hAnsi="仿宋" w:eastAsia="仿宋" w:cs="仿宋"/>
                <w:i w:val="0"/>
                <w:iCs w:val="0"/>
                <w:color w:val="000000"/>
                <w:sz w:val="28"/>
                <w:szCs w:val="28"/>
                <w:u w:val="none"/>
              </w:rPr>
            </w:pPr>
          </w:p>
        </w:tc>
      </w:tr>
      <w:tr w14:paraId="3F7503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jc w:val="center"/>
        </w:trPr>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3EC6F6">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162</w:t>
            </w:r>
          </w:p>
        </w:tc>
        <w:tc>
          <w:tcPr>
            <w:tcW w:w="261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733AC4">
            <w:pPr>
              <w:jc w:val="center"/>
              <w:rPr>
                <w:rFonts w:hint="eastAsia" w:ascii="仿宋" w:hAnsi="仿宋" w:eastAsia="仿宋" w:cs="仿宋"/>
                <w:i w:val="0"/>
                <w:iCs w:val="0"/>
                <w:color w:val="000000"/>
                <w:sz w:val="28"/>
                <w:szCs w:val="28"/>
                <w:u w:val="none"/>
              </w:rPr>
            </w:pPr>
          </w:p>
        </w:tc>
        <w:tc>
          <w:tcPr>
            <w:tcW w:w="3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D1C3E8">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379 KM51088520H43</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79096A">
            <w:pPr>
              <w:jc w:val="center"/>
              <w:rPr>
                <w:rFonts w:hint="eastAsia" w:ascii="仿宋" w:hAnsi="仿宋" w:eastAsia="仿宋" w:cs="仿宋"/>
                <w:i w:val="0"/>
                <w:iCs w:val="0"/>
                <w:color w:val="000000"/>
                <w:sz w:val="28"/>
                <w:szCs w:val="28"/>
                <w:u w:val="none"/>
              </w:rPr>
            </w:pPr>
          </w:p>
        </w:tc>
        <w:tc>
          <w:tcPr>
            <w:tcW w:w="1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99AB4D">
            <w:pPr>
              <w:jc w:val="center"/>
              <w:rPr>
                <w:rFonts w:hint="eastAsia" w:ascii="仿宋" w:hAnsi="仿宋" w:eastAsia="仿宋" w:cs="仿宋"/>
                <w:i w:val="0"/>
                <w:iCs w:val="0"/>
                <w:color w:val="000000"/>
                <w:sz w:val="28"/>
                <w:szCs w:val="28"/>
                <w:u w:val="none"/>
              </w:rPr>
            </w:pPr>
          </w:p>
        </w:tc>
      </w:tr>
      <w:tr w14:paraId="5D8A03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jc w:val="center"/>
        </w:trPr>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1FE08D">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163</w:t>
            </w:r>
          </w:p>
        </w:tc>
        <w:tc>
          <w:tcPr>
            <w:tcW w:w="261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49B798">
            <w:pPr>
              <w:jc w:val="center"/>
              <w:rPr>
                <w:rFonts w:hint="eastAsia" w:ascii="仿宋" w:hAnsi="仿宋" w:eastAsia="仿宋" w:cs="仿宋"/>
                <w:i w:val="0"/>
                <w:iCs w:val="0"/>
                <w:color w:val="000000"/>
                <w:sz w:val="28"/>
                <w:szCs w:val="28"/>
                <w:u w:val="none"/>
              </w:rPr>
            </w:pPr>
          </w:p>
        </w:tc>
        <w:tc>
          <w:tcPr>
            <w:tcW w:w="3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AD24C0">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KM51050093G24</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D5DE19">
            <w:pPr>
              <w:jc w:val="center"/>
              <w:rPr>
                <w:rFonts w:hint="eastAsia" w:ascii="仿宋" w:hAnsi="仿宋" w:eastAsia="仿宋" w:cs="仿宋"/>
                <w:i w:val="0"/>
                <w:iCs w:val="0"/>
                <w:color w:val="000000"/>
                <w:sz w:val="28"/>
                <w:szCs w:val="28"/>
                <w:u w:val="none"/>
              </w:rPr>
            </w:pPr>
          </w:p>
        </w:tc>
        <w:tc>
          <w:tcPr>
            <w:tcW w:w="1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8E4541">
            <w:pPr>
              <w:jc w:val="center"/>
              <w:rPr>
                <w:rFonts w:hint="eastAsia" w:ascii="仿宋" w:hAnsi="仿宋" w:eastAsia="仿宋" w:cs="仿宋"/>
                <w:i w:val="0"/>
                <w:iCs w:val="0"/>
                <w:color w:val="000000"/>
                <w:sz w:val="28"/>
                <w:szCs w:val="28"/>
                <w:u w:val="none"/>
              </w:rPr>
            </w:pPr>
          </w:p>
        </w:tc>
      </w:tr>
      <w:tr w14:paraId="18CDDD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jc w:val="center"/>
        </w:trPr>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C64E53">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164</w:t>
            </w:r>
          </w:p>
        </w:tc>
        <w:tc>
          <w:tcPr>
            <w:tcW w:w="26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2833B0">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抱闸模块</w:t>
            </w:r>
          </w:p>
        </w:tc>
        <w:tc>
          <w:tcPr>
            <w:tcW w:w="3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C51F7F">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KM50022850G02</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62AD41">
            <w:pPr>
              <w:jc w:val="center"/>
              <w:rPr>
                <w:rFonts w:hint="eastAsia" w:ascii="仿宋" w:hAnsi="仿宋" w:eastAsia="仿宋" w:cs="仿宋"/>
                <w:i w:val="0"/>
                <w:iCs w:val="0"/>
                <w:color w:val="000000"/>
                <w:sz w:val="28"/>
                <w:szCs w:val="28"/>
                <w:u w:val="none"/>
              </w:rPr>
            </w:pPr>
          </w:p>
        </w:tc>
        <w:tc>
          <w:tcPr>
            <w:tcW w:w="1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EB0A88">
            <w:pPr>
              <w:jc w:val="center"/>
              <w:rPr>
                <w:rFonts w:hint="eastAsia" w:ascii="仿宋" w:hAnsi="仿宋" w:eastAsia="仿宋" w:cs="仿宋"/>
                <w:i w:val="0"/>
                <w:iCs w:val="0"/>
                <w:color w:val="000000"/>
                <w:sz w:val="28"/>
                <w:szCs w:val="28"/>
                <w:u w:val="none"/>
              </w:rPr>
            </w:pPr>
          </w:p>
        </w:tc>
      </w:tr>
      <w:tr w14:paraId="56AD29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jc w:val="center"/>
        </w:trPr>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00A4C3">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165</w:t>
            </w:r>
          </w:p>
        </w:tc>
        <w:tc>
          <w:tcPr>
            <w:tcW w:w="26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CDC8A0">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门机马达变压器</w:t>
            </w:r>
          </w:p>
        </w:tc>
        <w:tc>
          <w:tcPr>
            <w:tcW w:w="3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557675">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KM606055G01</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40CCC3">
            <w:pPr>
              <w:jc w:val="center"/>
              <w:rPr>
                <w:rFonts w:hint="eastAsia" w:ascii="仿宋" w:hAnsi="仿宋" w:eastAsia="仿宋" w:cs="仿宋"/>
                <w:i w:val="0"/>
                <w:iCs w:val="0"/>
                <w:color w:val="000000"/>
                <w:sz w:val="28"/>
                <w:szCs w:val="28"/>
                <w:u w:val="none"/>
              </w:rPr>
            </w:pPr>
          </w:p>
        </w:tc>
        <w:tc>
          <w:tcPr>
            <w:tcW w:w="1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B5EA74">
            <w:pPr>
              <w:jc w:val="center"/>
              <w:rPr>
                <w:rFonts w:hint="eastAsia" w:ascii="仿宋" w:hAnsi="仿宋" w:eastAsia="仿宋" w:cs="仿宋"/>
                <w:i w:val="0"/>
                <w:iCs w:val="0"/>
                <w:color w:val="000000"/>
                <w:sz w:val="28"/>
                <w:szCs w:val="28"/>
                <w:u w:val="none"/>
              </w:rPr>
            </w:pPr>
          </w:p>
        </w:tc>
      </w:tr>
      <w:tr w14:paraId="2AE517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jc w:val="center"/>
        </w:trPr>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C30F1D">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166</w:t>
            </w:r>
          </w:p>
        </w:tc>
        <w:tc>
          <w:tcPr>
            <w:tcW w:w="26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5EDB28">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电阻模块</w:t>
            </w:r>
          </w:p>
        </w:tc>
        <w:tc>
          <w:tcPr>
            <w:tcW w:w="3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C8C737">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KM821008G03</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4ACDFD">
            <w:pPr>
              <w:jc w:val="center"/>
              <w:rPr>
                <w:rFonts w:hint="eastAsia" w:ascii="仿宋" w:hAnsi="仿宋" w:eastAsia="仿宋" w:cs="仿宋"/>
                <w:i w:val="0"/>
                <w:iCs w:val="0"/>
                <w:color w:val="000000"/>
                <w:sz w:val="28"/>
                <w:szCs w:val="28"/>
                <w:u w:val="none"/>
              </w:rPr>
            </w:pPr>
          </w:p>
        </w:tc>
        <w:tc>
          <w:tcPr>
            <w:tcW w:w="1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6F853C">
            <w:pPr>
              <w:jc w:val="center"/>
              <w:rPr>
                <w:rFonts w:hint="eastAsia" w:ascii="仿宋" w:hAnsi="仿宋" w:eastAsia="仿宋" w:cs="仿宋"/>
                <w:i w:val="0"/>
                <w:iCs w:val="0"/>
                <w:color w:val="000000"/>
                <w:sz w:val="28"/>
                <w:szCs w:val="28"/>
                <w:u w:val="none"/>
              </w:rPr>
            </w:pPr>
          </w:p>
        </w:tc>
      </w:tr>
      <w:tr w14:paraId="75EEFA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jc w:val="center"/>
        </w:trPr>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FB93DC">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167</w:t>
            </w:r>
          </w:p>
        </w:tc>
        <w:tc>
          <w:tcPr>
            <w:tcW w:w="26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E9A4FF">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系统用户界面版</w:t>
            </w:r>
          </w:p>
        </w:tc>
        <w:tc>
          <w:tcPr>
            <w:tcW w:w="3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03A312">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KM51053029G05</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667F16">
            <w:pPr>
              <w:jc w:val="center"/>
              <w:rPr>
                <w:rFonts w:hint="eastAsia" w:ascii="仿宋" w:hAnsi="仿宋" w:eastAsia="仿宋" w:cs="仿宋"/>
                <w:i w:val="0"/>
                <w:iCs w:val="0"/>
                <w:color w:val="000000"/>
                <w:sz w:val="28"/>
                <w:szCs w:val="28"/>
                <w:u w:val="none"/>
              </w:rPr>
            </w:pPr>
          </w:p>
        </w:tc>
        <w:tc>
          <w:tcPr>
            <w:tcW w:w="1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575C72">
            <w:pPr>
              <w:jc w:val="center"/>
              <w:rPr>
                <w:rFonts w:hint="eastAsia" w:ascii="仿宋" w:hAnsi="仿宋" w:eastAsia="仿宋" w:cs="仿宋"/>
                <w:i w:val="0"/>
                <w:iCs w:val="0"/>
                <w:color w:val="000000"/>
                <w:sz w:val="28"/>
                <w:szCs w:val="28"/>
                <w:u w:val="none"/>
              </w:rPr>
            </w:pPr>
          </w:p>
        </w:tc>
      </w:tr>
      <w:tr w14:paraId="3828E4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jc w:val="center"/>
        </w:trPr>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FEBED8">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168</w:t>
            </w:r>
          </w:p>
        </w:tc>
        <w:tc>
          <w:tcPr>
            <w:tcW w:w="26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F0513B">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开关电源</w:t>
            </w:r>
          </w:p>
        </w:tc>
        <w:tc>
          <w:tcPr>
            <w:tcW w:w="3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9EF0A9">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EDP-100A-24/KM937469G01</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6F2CBD">
            <w:pPr>
              <w:jc w:val="center"/>
              <w:rPr>
                <w:rFonts w:hint="eastAsia" w:ascii="仿宋" w:hAnsi="仿宋" w:eastAsia="仿宋" w:cs="仿宋"/>
                <w:i w:val="0"/>
                <w:iCs w:val="0"/>
                <w:color w:val="000000"/>
                <w:sz w:val="28"/>
                <w:szCs w:val="28"/>
                <w:u w:val="none"/>
              </w:rPr>
            </w:pPr>
          </w:p>
        </w:tc>
        <w:tc>
          <w:tcPr>
            <w:tcW w:w="1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9E410F">
            <w:pPr>
              <w:jc w:val="center"/>
              <w:rPr>
                <w:rFonts w:hint="eastAsia" w:ascii="仿宋" w:hAnsi="仿宋" w:eastAsia="仿宋" w:cs="仿宋"/>
                <w:i w:val="0"/>
                <w:iCs w:val="0"/>
                <w:color w:val="000000"/>
                <w:sz w:val="28"/>
                <w:szCs w:val="28"/>
                <w:u w:val="none"/>
              </w:rPr>
            </w:pPr>
          </w:p>
        </w:tc>
      </w:tr>
      <w:tr w14:paraId="122486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2" w:hRule="atLeast"/>
          <w:jc w:val="center"/>
        </w:trPr>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6529F0">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169</w:t>
            </w:r>
          </w:p>
        </w:tc>
        <w:tc>
          <w:tcPr>
            <w:tcW w:w="26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4EED00">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通力扶梯扶手带 米/元</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5DA400">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T77(KONE)</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5815FB">
            <w:pPr>
              <w:jc w:val="center"/>
              <w:rPr>
                <w:rFonts w:hint="eastAsia" w:ascii="仿宋" w:hAnsi="仿宋" w:eastAsia="仿宋" w:cs="仿宋"/>
                <w:i w:val="0"/>
                <w:iCs w:val="0"/>
                <w:color w:val="000000"/>
                <w:sz w:val="28"/>
                <w:szCs w:val="28"/>
                <w:u w:val="none"/>
              </w:rPr>
            </w:pPr>
          </w:p>
        </w:tc>
        <w:tc>
          <w:tcPr>
            <w:tcW w:w="1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E8AD4C">
            <w:pPr>
              <w:jc w:val="center"/>
              <w:rPr>
                <w:rFonts w:hint="eastAsia" w:ascii="仿宋" w:hAnsi="仿宋" w:eastAsia="仿宋" w:cs="仿宋"/>
                <w:i w:val="0"/>
                <w:iCs w:val="0"/>
                <w:color w:val="000000"/>
                <w:sz w:val="28"/>
                <w:szCs w:val="28"/>
                <w:u w:val="none"/>
              </w:rPr>
            </w:pPr>
          </w:p>
        </w:tc>
      </w:tr>
      <w:tr w14:paraId="13B250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jc w:val="center"/>
        </w:trPr>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8B6774">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170</w:t>
            </w:r>
          </w:p>
        </w:tc>
        <w:tc>
          <w:tcPr>
            <w:tcW w:w="2610"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82C418">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通力扶梯梯级</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E553C5">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TJ1000TL-A</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14F05B">
            <w:pPr>
              <w:jc w:val="center"/>
              <w:rPr>
                <w:rFonts w:hint="eastAsia" w:ascii="仿宋" w:hAnsi="仿宋" w:eastAsia="仿宋" w:cs="仿宋"/>
                <w:i w:val="0"/>
                <w:iCs w:val="0"/>
                <w:color w:val="000000"/>
                <w:sz w:val="28"/>
                <w:szCs w:val="28"/>
                <w:u w:val="none"/>
              </w:rPr>
            </w:pPr>
          </w:p>
        </w:tc>
        <w:tc>
          <w:tcPr>
            <w:tcW w:w="1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B035F9">
            <w:pPr>
              <w:jc w:val="center"/>
              <w:rPr>
                <w:rFonts w:hint="eastAsia" w:ascii="仿宋" w:hAnsi="仿宋" w:eastAsia="仿宋" w:cs="仿宋"/>
                <w:i w:val="0"/>
                <w:iCs w:val="0"/>
                <w:color w:val="000000"/>
                <w:sz w:val="28"/>
                <w:szCs w:val="28"/>
                <w:u w:val="none"/>
              </w:rPr>
            </w:pPr>
          </w:p>
        </w:tc>
      </w:tr>
      <w:tr w14:paraId="54A767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2" w:hRule="atLeast"/>
          <w:jc w:val="center"/>
        </w:trPr>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357BEF">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171</w:t>
            </w:r>
          </w:p>
        </w:tc>
        <w:tc>
          <w:tcPr>
            <w:tcW w:w="261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CB9577">
            <w:pPr>
              <w:jc w:val="center"/>
              <w:rPr>
                <w:rFonts w:hint="eastAsia" w:ascii="仿宋" w:hAnsi="仿宋" w:eastAsia="仿宋" w:cs="仿宋"/>
                <w:i w:val="0"/>
                <w:iCs w:val="0"/>
                <w:color w:val="000000"/>
                <w:sz w:val="28"/>
                <w:szCs w:val="28"/>
                <w:u w:val="none"/>
              </w:rPr>
            </w:pP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D8E02C">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DEE4049340/KM5232660G01/1000型</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9F9C4B">
            <w:pPr>
              <w:jc w:val="center"/>
              <w:rPr>
                <w:rFonts w:hint="eastAsia" w:ascii="仿宋" w:hAnsi="仿宋" w:eastAsia="仿宋" w:cs="仿宋"/>
                <w:i w:val="0"/>
                <w:iCs w:val="0"/>
                <w:color w:val="000000"/>
                <w:sz w:val="28"/>
                <w:szCs w:val="28"/>
                <w:u w:val="none"/>
              </w:rPr>
            </w:pPr>
          </w:p>
        </w:tc>
        <w:tc>
          <w:tcPr>
            <w:tcW w:w="1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8F1F93">
            <w:pPr>
              <w:jc w:val="center"/>
              <w:rPr>
                <w:rFonts w:hint="eastAsia" w:ascii="仿宋" w:hAnsi="仿宋" w:eastAsia="仿宋" w:cs="仿宋"/>
                <w:i w:val="0"/>
                <w:iCs w:val="0"/>
                <w:color w:val="000000"/>
                <w:sz w:val="28"/>
                <w:szCs w:val="28"/>
                <w:u w:val="none"/>
              </w:rPr>
            </w:pPr>
          </w:p>
        </w:tc>
      </w:tr>
      <w:tr w14:paraId="3264B4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jc w:val="center"/>
        </w:trPr>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9A4520">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172</w:t>
            </w:r>
          </w:p>
        </w:tc>
        <w:tc>
          <w:tcPr>
            <w:tcW w:w="261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19AC91">
            <w:pPr>
              <w:jc w:val="center"/>
              <w:rPr>
                <w:rFonts w:hint="eastAsia" w:ascii="仿宋" w:hAnsi="仿宋" w:eastAsia="仿宋" w:cs="仿宋"/>
                <w:i w:val="0"/>
                <w:iCs w:val="0"/>
                <w:color w:val="000000"/>
                <w:sz w:val="28"/>
                <w:szCs w:val="28"/>
                <w:u w:val="none"/>
              </w:rPr>
            </w:pP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816DC6">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FY-TJ1000</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3996C2">
            <w:pPr>
              <w:jc w:val="center"/>
              <w:rPr>
                <w:rFonts w:hint="eastAsia" w:ascii="仿宋" w:hAnsi="仿宋" w:eastAsia="仿宋" w:cs="仿宋"/>
                <w:i w:val="0"/>
                <w:iCs w:val="0"/>
                <w:color w:val="000000"/>
                <w:sz w:val="28"/>
                <w:szCs w:val="28"/>
                <w:u w:val="none"/>
              </w:rPr>
            </w:pPr>
          </w:p>
        </w:tc>
        <w:tc>
          <w:tcPr>
            <w:tcW w:w="1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2F7DC6">
            <w:pPr>
              <w:jc w:val="center"/>
              <w:rPr>
                <w:rFonts w:hint="eastAsia" w:ascii="仿宋" w:hAnsi="仿宋" w:eastAsia="仿宋" w:cs="仿宋"/>
                <w:i w:val="0"/>
                <w:iCs w:val="0"/>
                <w:color w:val="000000"/>
                <w:sz w:val="28"/>
                <w:szCs w:val="28"/>
                <w:u w:val="none"/>
              </w:rPr>
            </w:pPr>
          </w:p>
        </w:tc>
      </w:tr>
      <w:tr w14:paraId="6C81CE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jc w:val="center"/>
        </w:trPr>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EA04F9">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173</w:t>
            </w:r>
          </w:p>
        </w:tc>
        <w:tc>
          <w:tcPr>
            <w:tcW w:w="2610"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34331C">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通力扶梯梯级滚轮</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EDAECE">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Φ75*23.5</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4D07A5">
            <w:pPr>
              <w:jc w:val="center"/>
              <w:rPr>
                <w:rFonts w:hint="eastAsia" w:ascii="仿宋" w:hAnsi="仿宋" w:eastAsia="仿宋" w:cs="仿宋"/>
                <w:i w:val="0"/>
                <w:iCs w:val="0"/>
                <w:color w:val="000000"/>
                <w:sz w:val="28"/>
                <w:szCs w:val="28"/>
                <w:u w:val="none"/>
              </w:rPr>
            </w:pPr>
          </w:p>
        </w:tc>
        <w:tc>
          <w:tcPr>
            <w:tcW w:w="1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962DB1">
            <w:pPr>
              <w:jc w:val="center"/>
              <w:rPr>
                <w:rFonts w:hint="eastAsia" w:ascii="仿宋" w:hAnsi="仿宋" w:eastAsia="仿宋" w:cs="仿宋"/>
                <w:i w:val="0"/>
                <w:iCs w:val="0"/>
                <w:color w:val="000000"/>
                <w:sz w:val="28"/>
                <w:szCs w:val="28"/>
                <w:u w:val="none"/>
              </w:rPr>
            </w:pPr>
          </w:p>
        </w:tc>
      </w:tr>
      <w:tr w14:paraId="7399EA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jc w:val="center"/>
        </w:trPr>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83BBD5">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174</w:t>
            </w:r>
          </w:p>
        </w:tc>
        <w:tc>
          <w:tcPr>
            <w:tcW w:w="261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E4CF9E">
            <w:pPr>
              <w:jc w:val="center"/>
              <w:rPr>
                <w:rFonts w:hint="eastAsia" w:ascii="仿宋" w:hAnsi="仿宋" w:eastAsia="仿宋" w:cs="仿宋"/>
                <w:i w:val="0"/>
                <w:iCs w:val="0"/>
                <w:color w:val="000000"/>
                <w:sz w:val="28"/>
                <w:szCs w:val="28"/>
                <w:u w:val="none"/>
              </w:rPr>
            </w:pP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95FAE1">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Φ70*25 6204</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B093FE">
            <w:pPr>
              <w:jc w:val="center"/>
              <w:rPr>
                <w:rFonts w:hint="eastAsia" w:ascii="仿宋" w:hAnsi="仿宋" w:eastAsia="仿宋" w:cs="仿宋"/>
                <w:i w:val="0"/>
                <w:iCs w:val="0"/>
                <w:color w:val="000000"/>
                <w:sz w:val="28"/>
                <w:szCs w:val="28"/>
                <w:u w:val="none"/>
              </w:rPr>
            </w:pPr>
          </w:p>
        </w:tc>
        <w:tc>
          <w:tcPr>
            <w:tcW w:w="1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C59628">
            <w:pPr>
              <w:jc w:val="center"/>
              <w:rPr>
                <w:rFonts w:hint="eastAsia" w:ascii="仿宋" w:hAnsi="仿宋" w:eastAsia="仿宋" w:cs="仿宋"/>
                <w:i w:val="0"/>
                <w:iCs w:val="0"/>
                <w:color w:val="000000"/>
                <w:sz w:val="28"/>
                <w:szCs w:val="28"/>
                <w:u w:val="none"/>
              </w:rPr>
            </w:pPr>
          </w:p>
        </w:tc>
      </w:tr>
      <w:tr w14:paraId="5A0F54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jc w:val="center"/>
        </w:trPr>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AB221B">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175</w:t>
            </w:r>
          </w:p>
        </w:tc>
        <w:tc>
          <w:tcPr>
            <w:tcW w:w="2610"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071E07">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通力扶梯梯级链条</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2E1A3B">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ST133F16(10DH-C)</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B218A2">
            <w:pPr>
              <w:jc w:val="center"/>
              <w:rPr>
                <w:rFonts w:hint="eastAsia" w:ascii="仿宋" w:hAnsi="仿宋" w:eastAsia="仿宋" w:cs="仿宋"/>
                <w:i w:val="0"/>
                <w:iCs w:val="0"/>
                <w:color w:val="000000"/>
                <w:sz w:val="28"/>
                <w:szCs w:val="28"/>
                <w:u w:val="none"/>
              </w:rPr>
            </w:pPr>
          </w:p>
        </w:tc>
        <w:tc>
          <w:tcPr>
            <w:tcW w:w="1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C564BB">
            <w:pPr>
              <w:jc w:val="center"/>
              <w:rPr>
                <w:rFonts w:hint="eastAsia" w:ascii="仿宋" w:hAnsi="仿宋" w:eastAsia="仿宋" w:cs="仿宋"/>
                <w:i w:val="0"/>
                <w:iCs w:val="0"/>
                <w:color w:val="000000"/>
                <w:sz w:val="28"/>
                <w:szCs w:val="28"/>
                <w:u w:val="none"/>
              </w:rPr>
            </w:pPr>
          </w:p>
        </w:tc>
      </w:tr>
      <w:tr w14:paraId="05CA06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jc w:val="center"/>
        </w:trPr>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F7A5EE">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176</w:t>
            </w:r>
          </w:p>
        </w:tc>
        <w:tc>
          <w:tcPr>
            <w:tcW w:w="261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4515B6">
            <w:pPr>
              <w:jc w:val="center"/>
              <w:rPr>
                <w:rFonts w:hint="eastAsia" w:ascii="仿宋" w:hAnsi="仿宋" w:eastAsia="仿宋" w:cs="仿宋"/>
                <w:i w:val="0"/>
                <w:iCs w:val="0"/>
                <w:color w:val="000000"/>
                <w:sz w:val="28"/>
                <w:szCs w:val="28"/>
                <w:u w:val="none"/>
              </w:rPr>
            </w:pP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902975">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TL133W2</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06342D">
            <w:pPr>
              <w:jc w:val="center"/>
              <w:rPr>
                <w:rFonts w:hint="eastAsia" w:ascii="仿宋" w:hAnsi="仿宋" w:eastAsia="仿宋" w:cs="仿宋"/>
                <w:i w:val="0"/>
                <w:iCs w:val="0"/>
                <w:color w:val="000000"/>
                <w:sz w:val="28"/>
                <w:szCs w:val="28"/>
                <w:u w:val="none"/>
              </w:rPr>
            </w:pPr>
          </w:p>
        </w:tc>
        <w:tc>
          <w:tcPr>
            <w:tcW w:w="1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128ACD">
            <w:pPr>
              <w:jc w:val="center"/>
              <w:rPr>
                <w:rFonts w:hint="eastAsia" w:ascii="仿宋" w:hAnsi="仿宋" w:eastAsia="仿宋" w:cs="仿宋"/>
                <w:i w:val="0"/>
                <w:iCs w:val="0"/>
                <w:color w:val="000000"/>
                <w:sz w:val="28"/>
                <w:szCs w:val="28"/>
                <w:u w:val="none"/>
              </w:rPr>
            </w:pPr>
          </w:p>
        </w:tc>
      </w:tr>
      <w:tr w14:paraId="1B27B9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jc w:val="center"/>
        </w:trPr>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A33AB5">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177</w:t>
            </w:r>
          </w:p>
        </w:tc>
        <w:tc>
          <w:tcPr>
            <w:tcW w:w="2610"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F16FF4">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通力扶梯驱动主机</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06C686">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FJ160</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BE31FF">
            <w:pPr>
              <w:jc w:val="center"/>
              <w:rPr>
                <w:rFonts w:hint="eastAsia" w:ascii="仿宋" w:hAnsi="仿宋" w:eastAsia="仿宋" w:cs="仿宋"/>
                <w:i w:val="0"/>
                <w:iCs w:val="0"/>
                <w:color w:val="000000"/>
                <w:sz w:val="28"/>
                <w:szCs w:val="28"/>
                <w:u w:val="none"/>
              </w:rPr>
            </w:pPr>
          </w:p>
        </w:tc>
        <w:tc>
          <w:tcPr>
            <w:tcW w:w="1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D1C68E">
            <w:pPr>
              <w:jc w:val="center"/>
              <w:rPr>
                <w:rFonts w:hint="eastAsia" w:ascii="仿宋" w:hAnsi="仿宋" w:eastAsia="仿宋" w:cs="仿宋"/>
                <w:i w:val="0"/>
                <w:iCs w:val="0"/>
                <w:color w:val="000000"/>
                <w:sz w:val="28"/>
                <w:szCs w:val="28"/>
                <w:u w:val="none"/>
              </w:rPr>
            </w:pPr>
          </w:p>
        </w:tc>
      </w:tr>
      <w:tr w14:paraId="58DDE3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jc w:val="center"/>
        </w:trPr>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780B67">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178</w:t>
            </w:r>
          </w:p>
        </w:tc>
        <w:tc>
          <w:tcPr>
            <w:tcW w:w="261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36438E">
            <w:pPr>
              <w:jc w:val="center"/>
              <w:rPr>
                <w:rFonts w:hint="eastAsia" w:ascii="仿宋" w:hAnsi="仿宋" w:eastAsia="仿宋" w:cs="仿宋"/>
                <w:i w:val="0"/>
                <w:iCs w:val="0"/>
                <w:color w:val="000000"/>
                <w:sz w:val="28"/>
                <w:szCs w:val="28"/>
                <w:u w:val="none"/>
              </w:rPr>
            </w:pPr>
          </w:p>
        </w:tc>
        <w:tc>
          <w:tcPr>
            <w:tcW w:w="3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0501D2">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FT160</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00AB3A">
            <w:pPr>
              <w:jc w:val="center"/>
              <w:rPr>
                <w:rFonts w:hint="eastAsia" w:ascii="仿宋" w:hAnsi="仿宋" w:eastAsia="仿宋" w:cs="仿宋"/>
                <w:i w:val="0"/>
                <w:iCs w:val="0"/>
                <w:color w:val="000000"/>
                <w:sz w:val="28"/>
                <w:szCs w:val="28"/>
                <w:u w:val="none"/>
              </w:rPr>
            </w:pPr>
          </w:p>
        </w:tc>
        <w:tc>
          <w:tcPr>
            <w:tcW w:w="1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45103C">
            <w:pPr>
              <w:jc w:val="center"/>
              <w:rPr>
                <w:rFonts w:hint="eastAsia" w:ascii="仿宋" w:hAnsi="仿宋" w:eastAsia="仿宋" w:cs="仿宋"/>
                <w:i w:val="0"/>
                <w:iCs w:val="0"/>
                <w:color w:val="000000"/>
                <w:sz w:val="28"/>
                <w:szCs w:val="28"/>
                <w:u w:val="none"/>
              </w:rPr>
            </w:pPr>
          </w:p>
        </w:tc>
      </w:tr>
      <w:tr w14:paraId="2E142A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jc w:val="center"/>
        </w:trPr>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DA8E60">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179</w:t>
            </w:r>
          </w:p>
        </w:tc>
        <w:tc>
          <w:tcPr>
            <w:tcW w:w="26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9CE176">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通力扶梯玻璃（弯弧玻璃）</w:t>
            </w:r>
          </w:p>
        </w:tc>
        <w:tc>
          <w:tcPr>
            <w:tcW w:w="3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8BF164">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规格不限</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4DBBF5">
            <w:pPr>
              <w:jc w:val="center"/>
              <w:rPr>
                <w:rFonts w:hint="eastAsia" w:ascii="仿宋" w:hAnsi="仿宋" w:eastAsia="仿宋" w:cs="仿宋"/>
                <w:i w:val="0"/>
                <w:iCs w:val="0"/>
                <w:color w:val="000000"/>
                <w:sz w:val="28"/>
                <w:szCs w:val="28"/>
                <w:u w:val="none"/>
              </w:rPr>
            </w:pPr>
          </w:p>
        </w:tc>
        <w:tc>
          <w:tcPr>
            <w:tcW w:w="1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9CEA92">
            <w:pPr>
              <w:jc w:val="center"/>
              <w:rPr>
                <w:rFonts w:hint="eastAsia" w:ascii="仿宋" w:hAnsi="仿宋" w:eastAsia="仿宋" w:cs="仿宋"/>
                <w:i w:val="0"/>
                <w:iCs w:val="0"/>
                <w:color w:val="000000"/>
                <w:sz w:val="28"/>
                <w:szCs w:val="28"/>
                <w:u w:val="none"/>
              </w:rPr>
            </w:pPr>
          </w:p>
        </w:tc>
      </w:tr>
      <w:tr w14:paraId="24EF8E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2" w:hRule="atLeast"/>
          <w:jc w:val="center"/>
        </w:trPr>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F33979">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180</w:t>
            </w:r>
          </w:p>
        </w:tc>
        <w:tc>
          <w:tcPr>
            <w:tcW w:w="26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5B7490">
            <w:pPr>
              <w:keepNext w:val="0"/>
              <w:keepLines w:val="0"/>
              <w:widowControl/>
              <w:suppressLineNumbers w:val="0"/>
              <w:jc w:val="center"/>
              <w:textAlignment w:val="center"/>
              <w:rPr>
                <w:rFonts w:hint="eastAsia" w:ascii="仿宋" w:hAnsi="仿宋" w:eastAsia="仿宋" w:cs="仿宋"/>
                <w:i w:val="0"/>
                <w:iCs w:val="0"/>
                <w:color w:val="FF0000"/>
                <w:sz w:val="28"/>
                <w:szCs w:val="28"/>
                <w:u w:val="none"/>
              </w:rPr>
            </w:pPr>
            <w:r>
              <w:rPr>
                <w:rFonts w:hint="eastAsia" w:ascii="仿宋" w:hAnsi="仿宋" w:eastAsia="仿宋" w:cs="仿宋"/>
                <w:i w:val="0"/>
                <w:iCs w:val="0"/>
                <w:color w:val="FF0000"/>
                <w:kern w:val="0"/>
                <w:sz w:val="28"/>
                <w:szCs w:val="28"/>
                <w:u w:val="none"/>
                <w:lang w:val="en-US" w:eastAsia="zh-CN" w:bidi="ar"/>
              </w:rPr>
              <w:t>通力扶梯玻璃（直段玻璃）</w:t>
            </w:r>
          </w:p>
        </w:tc>
        <w:tc>
          <w:tcPr>
            <w:tcW w:w="3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E09422">
            <w:pPr>
              <w:keepNext w:val="0"/>
              <w:keepLines w:val="0"/>
              <w:widowControl/>
              <w:suppressLineNumbers w:val="0"/>
              <w:jc w:val="center"/>
              <w:textAlignment w:val="center"/>
              <w:rPr>
                <w:rFonts w:hint="eastAsia" w:ascii="仿宋" w:hAnsi="仿宋" w:eastAsia="仿宋" w:cs="仿宋"/>
                <w:i w:val="0"/>
                <w:iCs w:val="0"/>
                <w:color w:val="FF0000"/>
                <w:sz w:val="28"/>
                <w:szCs w:val="28"/>
                <w:u w:val="none"/>
              </w:rPr>
            </w:pPr>
            <w:r>
              <w:rPr>
                <w:rFonts w:hint="eastAsia" w:ascii="仿宋" w:hAnsi="仿宋" w:eastAsia="仿宋" w:cs="仿宋"/>
                <w:i w:val="0"/>
                <w:iCs w:val="0"/>
                <w:color w:val="FF0000"/>
                <w:kern w:val="0"/>
                <w:sz w:val="28"/>
                <w:szCs w:val="28"/>
                <w:u w:val="none"/>
                <w:lang w:val="en-US" w:eastAsia="zh-CN" w:bidi="ar"/>
              </w:rPr>
              <w:t>规格不限</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ACC633">
            <w:pPr>
              <w:jc w:val="center"/>
              <w:rPr>
                <w:rFonts w:hint="eastAsia" w:ascii="仿宋" w:hAnsi="仿宋" w:eastAsia="仿宋" w:cs="仿宋"/>
                <w:i w:val="0"/>
                <w:iCs w:val="0"/>
                <w:color w:val="000000"/>
                <w:sz w:val="28"/>
                <w:szCs w:val="28"/>
                <w:u w:val="none"/>
              </w:rPr>
            </w:pPr>
          </w:p>
        </w:tc>
        <w:tc>
          <w:tcPr>
            <w:tcW w:w="1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260CF7">
            <w:pPr>
              <w:jc w:val="center"/>
              <w:rPr>
                <w:rFonts w:hint="eastAsia" w:ascii="仿宋" w:hAnsi="仿宋" w:eastAsia="仿宋" w:cs="仿宋"/>
                <w:i w:val="0"/>
                <w:iCs w:val="0"/>
                <w:color w:val="000000"/>
                <w:sz w:val="28"/>
                <w:szCs w:val="28"/>
                <w:u w:val="none"/>
              </w:rPr>
            </w:pPr>
          </w:p>
        </w:tc>
      </w:tr>
      <w:tr w14:paraId="67DD62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2" w:hRule="atLeast"/>
          <w:jc w:val="center"/>
        </w:trPr>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072E62">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181</w:t>
            </w:r>
          </w:p>
        </w:tc>
        <w:tc>
          <w:tcPr>
            <w:tcW w:w="26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43D5FB">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通力扶梯扶手带驱动链</w:t>
            </w:r>
          </w:p>
        </w:tc>
        <w:tc>
          <w:tcPr>
            <w:tcW w:w="3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F35FF9">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16A-1 104节</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B4B8E1">
            <w:pPr>
              <w:jc w:val="center"/>
              <w:rPr>
                <w:rFonts w:hint="eastAsia" w:ascii="仿宋" w:hAnsi="仿宋" w:eastAsia="仿宋" w:cs="仿宋"/>
                <w:i w:val="0"/>
                <w:iCs w:val="0"/>
                <w:color w:val="000000"/>
                <w:sz w:val="28"/>
                <w:szCs w:val="28"/>
                <w:u w:val="none"/>
              </w:rPr>
            </w:pPr>
          </w:p>
        </w:tc>
        <w:tc>
          <w:tcPr>
            <w:tcW w:w="1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7B78F6">
            <w:pPr>
              <w:jc w:val="center"/>
              <w:rPr>
                <w:rFonts w:hint="eastAsia" w:ascii="仿宋" w:hAnsi="仿宋" w:eastAsia="仿宋" w:cs="仿宋"/>
                <w:i w:val="0"/>
                <w:iCs w:val="0"/>
                <w:color w:val="000000"/>
                <w:sz w:val="28"/>
                <w:szCs w:val="28"/>
                <w:u w:val="none"/>
              </w:rPr>
            </w:pPr>
          </w:p>
        </w:tc>
      </w:tr>
      <w:tr w14:paraId="206FAA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2" w:hRule="atLeast"/>
          <w:jc w:val="center"/>
        </w:trPr>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B808A6">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182</w:t>
            </w:r>
          </w:p>
        </w:tc>
        <w:tc>
          <w:tcPr>
            <w:tcW w:w="26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90F35C">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通力扶梯扶手带摩擦轮</w:t>
            </w:r>
          </w:p>
        </w:tc>
        <w:tc>
          <w:tcPr>
            <w:tcW w:w="3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63705A">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内径33CM,  外径58CM</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2ED38B">
            <w:pPr>
              <w:jc w:val="center"/>
              <w:rPr>
                <w:rFonts w:hint="eastAsia" w:ascii="仿宋" w:hAnsi="仿宋" w:eastAsia="仿宋" w:cs="仿宋"/>
                <w:i w:val="0"/>
                <w:iCs w:val="0"/>
                <w:color w:val="000000"/>
                <w:sz w:val="28"/>
                <w:szCs w:val="28"/>
                <w:u w:val="none"/>
              </w:rPr>
            </w:pPr>
          </w:p>
        </w:tc>
        <w:tc>
          <w:tcPr>
            <w:tcW w:w="1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6B3DB6">
            <w:pPr>
              <w:jc w:val="center"/>
              <w:rPr>
                <w:rFonts w:hint="eastAsia" w:ascii="仿宋" w:hAnsi="仿宋" w:eastAsia="仿宋" w:cs="仿宋"/>
                <w:i w:val="0"/>
                <w:iCs w:val="0"/>
                <w:color w:val="000000"/>
                <w:sz w:val="28"/>
                <w:szCs w:val="28"/>
                <w:u w:val="none"/>
              </w:rPr>
            </w:pPr>
          </w:p>
        </w:tc>
      </w:tr>
      <w:tr w14:paraId="4F9976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54" w:hRule="atLeast"/>
          <w:jc w:val="center"/>
        </w:trPr>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007D5D">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183</w:t>
            </w:r>
          </w:p>
        </w:tc>
        <w:tc>
          <w:tcPr>
            <w:tcW w:w="26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6A2B64">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扶梯变频器</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40B946">
            <w:pPr>
              <w:keepNext w:val="0"/>
              <w:keepLines w:val="0"/>
              <w:widowControl/>
              <w:suppressLineNumbers w:val="0"/>
              <w:jc w:val="center"/>
              <w:textAlignment w:val="center"/>
              <w:rPr>
                <w:rFonts w:hint="eastAsia" w:ascii="仿宋" w:hAnsi="仿宋" w:eastAsia="仿宋" w:cs="仿宋"/>
                <w:i w:val="0"/>
                <w:iCs w:val="0"/>
                <w:color w:val="FF0000"/>
                <w:sz w:val="28"/>
                <w:szCs w:val="28"/>
                <w:u w:val="none"/>
              </w:rPr>
            </w:pPr>
            <w:r>
              <w:rPr>
                <w:rFonts w:hint="eastAsia" w:ascii="仿宋" w:hAnsi="仿宋" w:eastAsia="仿宋" w:cs="仿宋"/>
                <w:i w:val="0"/>
                <w:iCs w:val="0"/>
                <w:color w:val="FF0000"/>
                <w:kern w:val="0"/>
                <w:sz w:val="28"/>
                <w:szCs w:val="28"/>
                <w:u w:val="none"/>
                <w:lang w:val="en-US" w:eastAsia="zh-CN" w:bidi="ar"/>
              </w:rPr>
              <w:t>伟肯变频器型号</w:t>
            </w:r>
            <w:r>
              <w:rPr>
                <w:rFonts w:hint="eastAsia" w:ascii="仿宋" w:hAnsi="仿宋" w:eastAsia="仿宋" w:cs="仿宋"/>
                <w:i w:val="0"/>
                <w:iCs w:val="0"/>
                <w:color w:val="FF0000"/>
                <w:kern w:val="0"/>
                <w:sz w:val="28"/>
                <w:szCs w:val="28"/>
                <w:u w:val="none"/>
                <w:lang w:val="en-US" w:eastAsia="zh-CN" w:bidi="ar"/>
              </w:rPr>
              <w:br w:type="textWrapping"/>
            </w:r>
            <w:r>
              <w:rPr>
                <w:rFonts w:hint="eastAsia" w:ascii="仿宋" w:hAnsi="仿宋" w:eastAsia="仿宋" w:cs="仿宋"/>
                <w:i w:val="0"/>
                <w:iCs w:val="0"/>
                <w:color w:val="FF0000"/>
                <w:kern w:val="0"/>
                <w:sz w:val="28"/>
                <w:szCs w:val="28"/>
                <w:u w:val="none"/>
                <w:lang w:val="en-US" w:eastAsia="zh-CN" w:bidi="ar"/>
              </w:rPr>
              <w:t>不限/NXL00235C2H1SSS00AA/NXL00315C2H1SSS00AA</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6ACEA0">
            <w:pPr>
              <w:jc w:val="center"/>
              <w:rPr>
                <w:rFonts w:hint="eastAsia" w:ascii="仿宋" w:hAnsi="仿宋" w:eastAsia="仿宋" w:cs="仿宋"/>
                <w:i w:val="0"/>
                <w:iCs w:val="0"/>
                <w:color w:val="000000"/>
                <w:sz w:val="28"/>
                <w:szCs w:val="28"/>
                <w:u w:val="none"/>
              </w:rPr>
            </w:pPr>
          </w:p>
        </w:tc>
        <w:tc>
          <w:tcPr>
            <w:tcW w:w="1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309007">
            <w:pPr>
              <w:jc w:val="center"/>
              <w:rPr>
                <w:rFonts w:hint="eastAsia" w:ascii="仿宋" w:hAnsi="仿宋" w:eastAsia="仿宋" w:cs="仿宋"/>
                <w:i w:val="0"/>
                <w:iCs w:val="0"/>
                <w:color w:val="000000"/>
                <w:sz w:val="28"/>
                <w:szCs w:val="28"/>
                <w:u w:val="none"/>
              </w:rPr>
            </w:pPr>
          </w:p>
        </w:tc>
      </w:tr>
      <w:tr w14:paraId="160036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jc w:val="center"/>
        </w:trPr>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83491B">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184</w:t>
            </w:r>
          </w:p>
        </w:tc>
        <w:tc>
          <w:tcPr>
            <w:tcW w:w="26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87D504">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测速开关</w:t>
            </w:r>
          </w:p>
        </w:tc>
        <w:tc>
          <w:tcPr>
            <w:tcW w:w="3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BCCC57">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1A12ASF04NOMA</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C1204A">
            <w:pPr>
              <w:jc w:val="center"/>
              <w:rPr>
                <w:rFonts w:hint="eastAsia" w:ascii="仿宋" w:hAnsi="仿宋" w:eastAsia="仿宋" w:cs="仿宋"/>
                <w:i w:val="0"/>
                <w:iCs w:val="0"/>
                <w:color w:val="000000"/>
                <w:sz w:val="28"/>
                <w:szCs w:val="28"/>
                <w:u w:val="none"/>
              </w:rPr>
            </w:pPr>
          </w:p>
        </w:tc>
        <w:tc>
          <w:tcPr>
            <w:tcW w:w="1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1D9517">
            <w:pPr>
              <w:jc w:val="center"/>
              <w:rPr>
                <w:rFonts w:hint="eastAsia" w:ascii="仿宋" w:hAnsi="仿宋" w:eastAsia="仿宋" w:cs="仿宋"/>
                <w:i w:val="0"/>
                <w:iCs w:val="0"/>
                <w:color w:val="000000"/>
                <w:sz w:val="28"/>
                <w:szCs w:val="28"/>
                <w:u w:val="none"/>
              </w:rPr>
            </w:pPr>
          </w:p>
        </w:tc>
      </w:tr>
      <w:tr w14:paraId="27E13A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jc w:val="center"/>
        </w:trPr>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541280">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185</w:t>
            </w:r>
          </w:p>
        </w:tc>
        <w:tc>
          <w:tcPr>
            <w:tcW w:w="26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58C148">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通力扶梯A1控制板</w:t>
            </w:r>
          </w:p>
        </w:tc>
        <w:tc>
          <w:tcPr>
            <w:tcW w:w="3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9818DD">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EMB 501-B KM5201321G03</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7F5D82">
            <w:pPr>
              <w:jc w:val="center"/>
              <w:rPr>
                <w:rFonts w:hint="eastAsia" w:ascii="仿宋" w:hAnsi="仿宋" w:eastAsia="仿宋" w:cs="仿宋"/>
                <w:i w:val="0"/>
                <w:iCs w:val="0"/>
                <w:color w:val="000000"/>
                <w:sz w:val="28"/>
                <w:szCs w:val="28"/>
                <w:u w:val="none"/>
              </w:rPr>
            </w:pPr>
          </w:p>
        </w:tc>
        <w:tc>
          <w:tcPr>
            <w:tcW w:w="1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6ABDB6">
            <w:pPr>
              <w:jc w:val="center"/>
              <w:rPr>
                <w:rFonts w:hint="eastAsia" w:ascii="仿宋" w:hAnsi="仿宋" w:eastAsia="仿宋" w:cs="仿宋"/>
                <w:i w:val="0"/>
                <w:iCs w:val="0"/>
                <w:color w:val="000000"/>
                <w:sz w:val="28"/>
                <w:szCs w:val="28"/>
                <w:u w:val="none"/>
              </w:rPr>
            </w:pPr>
          </w:p>
        </w:tc>
      </w:tr>
      <w:tr w14:paraId="1335F9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jc w:val="center"/>
        </w:trPr>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2168B3">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186</w:t>
            </w:r>
          </w:p>
        </w:tc>
        <w:tc>
          <w:tcPr>
            <w:tcW w:w="26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7A2CBB">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通力扶梯A3控制板</w:t>
            </w:r>
          </w:p>
        </w:tc>
        <w:tc>
          <w:tcPr>
            <w:tcW w:w="3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62DA6E">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ESE 501-B KM3711832</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4A13D1">
            <w:pPr>
              <w:jc w:val="center"/>
              <w:rPr>
                <w:rFonts w:hint="eastAsia" w:ascii="仿宋" w:hAnsi="仿宋" w:eastAsia="仿宋" w:cs="仿宋"/>
                <w:i w:val="0"/>
                <w:iCs w:val="0"/>
                <w:color w:val="000000"/>
                <w:sz w:val="28"/>
                <w:szCs w:val="28"/>
                <w:u w:val="none"/>
              </w:rPr>
            </w:pPr>
          </w:p>
        </w:tc>
        <w:tc>
          <w:tcPr>
            <w:tcW w:w="1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346F87">
            <w:pPr>
              <w:jc w:val="center"/>
              <w:rPr>
                <w:rFonts w:hint="eastAsia" w:ascii="仿宋" w:hAnsi="仿宋" w:eastAsia="仿宋" w:cs="仿宋"/>
                <w:i w:val="0"/>
                <w:iCs w:val="0"/>
                <w:color w:val="000000"/>
                <w:sz w:val="28"/>
                <w:szCs w:val="28"/>
                <w:u w:val="none"/>
              </w:rPr>
            </w:pPr>
          </w:p>
        </w:tc>
      </w:tr>
      <w:tr w14:paraId="68F81A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jc w:val="center"/>
        </w:trPr>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4104F1">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187</w:t>
            </w:r>
          </w:p>
        </w:tc>
        <w:tc>
          <w:tcPr>
            <w:tcW w:w="26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5BE1CC">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三相异步电动机</w:t>
            </w:r>
          </w:p>
        </w:tc>
        <w:tc>
          <w:tcPr>
            <w:tcW w:w="3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6035AD">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YFD160L1-6</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068517">
            <w:pPr>
              <w:jc w:val="center"/>
              <w:rPr>
                <w:rFonts w:hint="eastAsia" w:ascii="仿宋" w:hAnsi="仿宋" w:eastAsia="仿宋" w:cs="仿宋"/>
                <w:i w:val="0"/>
                <w:iCs w:val="0"/>
                <w:color w:val="000000"/>
                <w:sz w:val="28"/>
                <w:szCs w:val="28"/>
                <w:u w:val="none"/>
              </w:rPr>
            </w:pPr>
          </w:p>
        </w:tc>
        <w:tc>
          <w:tcPr>
            <w:tcW w:w="1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1F6D53">
            <w:pPr>
              <w:jc w:val="center"/>
              <w:rPr>
                <w:rFonts w:hint="eastAsia" w:ascii="仿宋" w:hAnsi="仿宋" w:eastAsia="仿宋" w:cs="仿宋"/>
                <w:i w:val="0"/>
                <w:iCs w:val="0"/>
                <w:color w:val="000000"/>
                <w:sz w:val="28"/>
                <w:szCs w:val="28"/>
                <w:u w:val="none"/>
              </w:rPr>
            </w:pPr>
          </w:p>
        </w:tc>
      </w:tr>
      <w:tr w14:paraId="56D5AD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jc w:val="center"/>
        </w:trPr>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0C68DB">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188</w:t>
            </w:r>
          </w:p>
        </w:tc>
        <w:tc>
          <w:tcPr>
            <w:tcW w:w="26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647903">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主机驱动链</w:t>
            </w:r>
          </w:p>
        </w:tc>
        <w:tc>
          <w:tcPr>
            <w:tcW w:w="3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C2B3A3">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16A-2 104节</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C23ECA">
            <w:pPr>
              <w:jc w:val="center"/>
              <w:rPr>
                <w:rFonts w:hint="eastAsia" w:ascii="仿宋" w:hAnsi="仿宋" w:eastAsia="仿宋" w:cs="仿宋"/>
                <w:i w:val="0"/>
                <w:iCs w:val="0"/>
                <w:color w:val="000000"/>
                <w:sz w:val="28"/>
                <w:szCs w:val="28"/>
                <w:u w:val="none"/>
              </w:rPr>
            </w:pPr>
          </w:p>
        </w:tc>
        <w:tc>
          <w:tcPr>
            <w:tcW w:w="1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8C783F">
            <w:pPr>
              <w:jc w:val="center"/>
              <w:rPr>
                <w:rFonts w:hint="eastAsia" w:ascii="仿宋" w:hAnsi="仿宋" w:eastAsia="仿宋" w:cs="仿宋"/>
                <w:i w:val="0"/>
                <w:iCs w:val="0"/>
                <w:color w:val="000000"/>
                <w:sz w:val="28"/>
                <w:szCs w:val="28"/>
                <w:u w:val="none"/>
              </w:rPr>
            </w:pPr>
          </w:p>
        </w:tc>
      </w:tr>
      <w:tr w14:paraId="0F2247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jc w:val="center"/>
        </w:trPr>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02C113">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189</w:t>
            </w:r>
          </w:p>
        </w:tc>
        <w:tc>
          <w:tcPr>
            <w:tcW w:w="26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A739F3">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扶梯运行指示灯</w:t>
            </w:r>
          </w:p>
        </w:tc>
        <w:tc>
          <w:tcPr>
            <w:tcW w:w="3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8838A7">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KM4063495H01</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C2A919">
            <w:pPr>
              <w:jc w:val="center"/>
              <w:rPr>
                <w:rFonts w:hint="eastAsia" w:ascii="仿宋" w:hAnsi="仿宋" w:eastAsia="仿宋" w:cs="仿宋"/>
                <w:i w:val="0"/>
                <w:iCs w:val="0"/>
                <w:color w:val="000000"/>
                <w:sz w:val="28"/>
                <w:szCs w:val="28"/>
                <w:u w:val="none"/>
              </w:rPr>
            </w:pPr>
          </w:p>
        </w:tc>
        <w:tc>
          <w:tcPr>
            <w:tcW w:w="1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B818B2">
            <w:pPr>
              <w:jc w:val="center"/>
              <w:rPr>
                <w:rFonts w:hint="eastAsia" w:ascii="仿宋" w:hAnsi="仿宋" w:eastAsia="仿宋" w:cs="仿宋"/>
                <w:i w:val="0"/>
                <w:iCs w:val="0"/>
                <w:color w:val="000000"/>
                <w:sz w:val="28"/>
                <w:szCs w:val="28"/>
                <w:u w:val="none"/>
              </w:rPr>
            </w:pPr>
          </w:p>
        </w:tc>
      </w:tr>
      <w:tr w14:paraId="18A120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jc w:val="center"/>
        </w:trPr>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7B9131">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190</w:t>
            </w:r>
          </w:p>
        </w:tc>
        <w:tc>
          <w:tcPr>
            <w:tcW w:w="26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DAD82B">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曳引机</w:t>
            </w:r>
          </w:p>
        </w:tc>
        <w:tc>
          <w:tcPr>
            <w:tcW w:w="3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F83940">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GST3all-M105</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83C14A">
            <w:pPr>
              <w:jc w:val="center"/>
              <w:rPr>
                <w:rFonts w:hint="eastAsia" w:ascii="仿宋" w:hAnsi="仿宋" w:eastAsia="仿宋" w:cs="仿宋"/>
                <w:i w:val="0"/>
                <w:iCs w:val="0"/>
                <w:color w:val="000000"/>
                <w:sz w:val="28"/>
                <w:szCs w:val="28"/>
                <w:u w:val="none"/>
              </w:rPr>
            </w:pPr>
          </w:p>
        </w:tc>
        <w:tc>
          <w:tcPr>
            <w:tcW w:w="1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C5E535">
            <w:pPr>
              <w:jc w:val="center"/>
              <w:rPr>
                <w:rFonts w:hint="eastAsia" w:ascii="仿宋" w:hAnsi="仿宋" w:eastAsia="仿宋" w:cs="仿宋"/>
                <w:i w:val="0"/>
                <w:iCs w:val="0"/>
                <w:color w:val="000000"/>
                <w:sz w:val="28"/>
                <w:szCs w:val="28"/>
                <w:u w:val="none"/>
              </w:rPr>
            </w:pPr>
          </w:p>
        </w:tc>
      </w:tr>
      <w:tr w14:paraId="724B26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jc w:val="center"/>
        </w:trPr>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2A17BF">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191</w:t>
            </w:r>
          </w:p>
        </w:tc>
        <w:tc>
          <w:tcPr>
            <w:tcW w:w="26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F9DAD6">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限速器</w:t>
            </w:r>
          </w:p>
        </w:tc>
        <w:tc>
          <w:tcPr>
            <w:tcW w:w="3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221444">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DS-6SS</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9BADA4">
            <w:pPr>
              <w:jc w:val="center"/>
              <w:rPr>
                <w:rFonts w:hint="eastAsia" w:ascii="仿宋" w:hAnsi="仿宋" w:eastAsia="仿宋" w:cs="仿宋"/>
                <w:i w:val="0"/>
                <w:iCs w:val="0"/>
                <w:color w:val="000000"/>
                <w:sz w:val="28"/>
                <w:szCs w:val="28"/>
                <w:u w:val="none"/>
              </w:rPr>
            </w:pPr>
          </w:p>
        </w:tc>
        <w:tc>
          <w:tcPr>
            <w:tcW w:w="1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E8AACD">
            <w:pPr>
              <w:jc w:val="center"/>
              <w:rPr>
                <w:rFonts w:hint="eastAsia" w:ascii="仿宋" w:hAnsi="仿宋" w:eastAsia="仿宋" w:cs="仿宋"/>
                <w:i w:val="0"/>
                <w:iCs w:val="0"/>
                <w:color w:val="000000"/>
                <w:sz w:val="28"/>
                <w:szCs w:val="28"/>
                <w:u w:val="none"/>
              </w:rPr>
            </w:pPr>
          </w:p>
        </w:tc>
      </w:tr>
      <w:tr w14:paraId="21765F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jc w:val="center"/>
        </w:trPr>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C21D55">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192</w:t>
            </w:r>
          </w:p>
        </w:tc>
        <w:tc>
          <w:tcPr>
            <w:tcW w:w="26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FAD8A5">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安全钳</w:t>
            </w:r>
          </w:p>
        </w:tc>
        <w:tc>
          <w:tcPr>
            <w:tcW w:w="3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8B3F23">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FW-13MX-S</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0FBA3A">
            <w:pPr>
              <w:jc w:val="center"/>
              <w:rPr>
                <w:rFonts w:hint="eastAsia" w:ascii="仿宋" w:hAnsi="仿宋" w:eastAsia="仿宋" w:cs="仿宋"/>
                <w:i w:val="0"/>
                <w:iCs w:val="0"/>
                <w:color w:val="000000"/>
                <w:sz w:val="28"/>
                <w:szCs w:val="28"/>
                <w:u w:val="none"/>
              </w:rPr>
            </w:pPr>
          </w:p>
        </w:tc>
        <w:tc>
          <w:tcPr>
            <w:tcW w:w="1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944ACE">
            <w:pPr>
              <w:jc w:val="center"/>
              <w:rPr>
                <w:rFonts w:hint="eastAsia" w:ascii="仿宋" w:hAnsi="仿宋" w:eastAsia="仿宋" w:cs="仿宋"/>
                <w:i w:val="0"/>
                <w:iCs w:val="0"/>
                <w:color w:val="000000"/>
                <w:sz w:val="28"/>
                <w:szCs w:val="28"/>
                <w:u w:val="none"/>
              </w:rPr>
            </w:pPr>
          </w:p>
        </w:tc>
      </w:tr>
      <w:tr w14:paraId="24F93D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jc w:val="center"/>
        </w:trPr>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C135A2">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193</w:t>
            </w:r>
          </w:p>
        </w:tc>
        <w:tc>
          <w:tcPr>
            <w:tcW w:w="26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07ED74">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缓冲器</w:t>
            </w:r>
          </w:p>
        </w:tc>
        <w:tc>
          <w:tcPr>
            <w:tcW w:w="3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817471">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HYF80B</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02746C">
            <w:pPr>
              <w:jc w:val="center"/>
              <w:rPr>
                <w:rFonts w:hint="eastAsia" w:ascii="仿宋" w:hAnsi="仿宋" w:eastAsia="仿宋" w:cs="仿宋"/>
                <w:i w:val="0"/>
                <w:iCs w:val="0"/>
                <w:color w:val="000000"/>
                <w:sz w:val="28"/>
                <w:szCs w:val="28"/>
                <w:u w:val="none"/>
              </w:rPr>
            </w:pPr>
          </w:p>
        </w:tc>
        <w:tc>
          <w:tcPr>
            <w:tcW w:w="1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ADD90C">
            <w:pPr>
              <w:jc w:val="center"/>
              <w:rPr>
                <w:rFonts w:hint="eastAsia" w:ascii="仿宋" w:hAnsi="仿宋" w:eastAsia="仿宋" w:cs="仿宋"/>
                <w:i w:val="0"/>
                <w:iCs w:val="0"/>
                <w:color w:val="000000"/>
                <w:sz w:val="28"/>
                <w:szCs w:val="28"/>
                <w:u w:val="none"/>
              </w:rPr>
            </w:pPr>
          </w:p>
        </w:tc>
      </w:tr>
      <w:tr w14:paraId="21505C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jc w:val="center"/>
        </w:trPr>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0C424E">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194</w:t>
            </w:r>
          </w:p>
        </w:tc>
        <w:tc>
          <w:tcPr>
            <w:tcW w:w="26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58369C">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厅门门锁</w:t>
            </w:r>
          </w:p>
        </w:tc>
        <w:tc>
          <w:tcPr>
            <w:tcW w:w="3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BBC693">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DK-RSL</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CD0CA2">
            <w:pPr>
              <w:jc w:val="center"/>
              <w:rPr>
                <w:rFonts w:hint="eastAsia" w:ascii="仿宋" w:hAnsi="仿宋" w:eastAsia="仿宋" w:cs="仿宋"/>
                <w:i w:val="0"/>
                <w:iCs w:val="0"/>
                <w:color w:val="000000"/>
                <w:sz w:val="28"/>
                <w:szCs w:val="28"/>
                <w:u w:val="none"/>
              </w:rPr>
            </w:pPr>
          </w:p>
        </w:tc>
        <w:tc>
          <w:tcPr>
            <w:tcW w:w="1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2372CD">
            <w:pPr>
              <w:jc w:val="center"/>
              <w:rPr>
                <w:rFonts w:hint="eastAsia" w:ascii="仿宋" w:hAnsi="仿宋" w:eastAsia="仿宋" w:cs="仿宋"/>
                <w:i w:val="0"/>
                <w:iCs w:val="0"/>
                <w:color w:val="000000"/>
                <w:sz w:val="28"/>
                <w:szCs w:val="28"/>
                <w:u w:val="none"/>
              </w:rPr>
            </w:pPr>
          </w:p>
        </w:tc>
      </w:tr>
      <w:tr w14:paraId="7B0D3D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jc w:val="center"/>
        </w:trPr>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76B80D">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195</w:t>
            </w:r>
          </w:p>
        </w:tc>
        <w:tc>
          <w:tcPr>
            <w:tcW w:w="26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863405">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轿门门锁</w:t>
            </w:r>
          </w:p>
        </w:tc>
        <w:tc>
          <w:tcPr>
            <w:tcW w:w="3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DBC022">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HCDKMA-L</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C60A08">
            <w:pPr>
              <w:jc w:val="center"/>
              <w:rPr>
                <w:rFonts w:hint="eastAsia" w:ascii="仿宋" w:hAnsi="仿宋" w:eastAsia="仿宋" w:cs="仿宋"/>
                <w:i w:val="0"/>
                <w:iCs w:val="0"/>
                <w:color w:val="000000"/>
                <w:sz w:val="28"/>
                <w:szCs w:val="28"/>
                <w:u w:val="none"/>
              </w:rPr>
            </w:pPr>
          </w:p>
        </w:tc>
        <w:tc>
          <w:tcPr>
            <w:tcW w:w="1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5AF943">
            <w:pPr>
              <w:jc w:val="center"/>
              <w:rPr>
                <w:rFonts w:hint="eastAsia" w:ascii="仿宋" w:hAnsi="仿宋" w:eastAsia="仿宋" w:cs="仿宋"/>
                <w:i w:val="0"/>
                <w:iCs w:val="0"/>
                <w:color w:val="000000"/>
                <w:sz w:val="28"/>
                <w:szCs w:val="28"/>
                <w:u w:val="none"/>
              </w:rPr>
            </w:pPr>
          </w:p>
        </w:tc>
      </w:tr>
      <w:tr w14:paraId="01EE71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jc w:val="center"/>
        </w:trPr>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12967F">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196</w:t>
            </w:r>
          </w:p>
        </w:tc>
        <w:tc>
          <w:tcPr>
            <w:tcW w:w="26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819464">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轿门门刀</w:t>
            </w:r>
          </w:p>
        </w:tc>
        <w:tc>
          <w:tcPr>
            <w:tcW w:w="3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4B6E6B">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C0056306-A</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29F944">
            <w:pPr>
              <w:jc w:val="center"/>
              <w:rPr>
                <w:rFonts w:hint="eastAsia" w:ascii="仿宋" w:hAnsi="仿宋" w:eastAsia="仿宋" w:cs="仿宋"/>
                <w:i w:val="0"/>
                <w:iCs w:val="0"/>
                <w:color w:val="000000"/>
                <w:sz w:val="28"/>
                <w:szCs w:val="28"/>
                <w:u w:val="none"/>
              </w:rPr>
            </w:pPr>
          </w:p>
        </w:tc>
        <w:tc>
          <w:tcPr>
            <w:tcW w:w="1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E2F8AE">
            <w:pPr>
              <w:jc w:val="center"/>
              <w:rPr>
                <w:rFonts w:hint="eastAsia" w:ascii="仿宋" w:hAnsi="仿宋" w:eastAsia="仿宋" w:cs="仿宋"/>
                <w:i w:val="0"/>
                <w:iCs w:val="0"/>
                <w:color w:val="000000"/>
                <w:sz w:val="28"/>
                <w:szCs w:val="28"/>
                <w:u w:val="none"/>
              </w:rPr>
            </w:pPr>
          </w:p>
        </w:tc>
      </w:tr>
      <w:tr w14:paraId="3F81B1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jc w:val="center"/>
        </w:trPr>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2588FE">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197</w:t>
            </w:r>
          </w:p>
        </w:tc>
        <w:tc>
          <w:tcPr>
            <w:tcW w:w="26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B50F7E">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制动器</w:t>
            </w:r>
          </w:p>
        </w:tc>
        <w:tc>
          <w:tcPr>
            <w:tcW w:w="3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5D57DE">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HBK41-130</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6D4C8C">
            <w:pPr>
              <w:jc w:val="center"/>
              <w:rPr>
                <w:rFonts w:hint="eastAsia" w:ascii="仿宋" w:hAnsi="仿宋" w:eastAsia="仿宋" w:cs="仿宋"/>
                <w:i w:val="0"/>
                <w:iCs w:val="0"/>
                <w:color w:val="000000"/>
                <w:sz w:val="28"/>
                <w:szCs w:val="28"/>
                <w:u w:val="none"/>
              </w:rPr>
            </w:pPr>
          </w:p>
        </w:tc>
        <w:tc>
          <w:tcPr>
            <w:tcW w:w="1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B791A1">
            <w:pPr>
              <w:jc w:val="center"/>
              <w:rPr>
                <w:rFonts w:hint="eastAsia" w:ascii="仿宋" w:hAnsi="仿宋" w:eastAsia="仿宋" w:cs="仿宋"/>
                <w:i w:val="0"/>
                <w:iCs w:val="0"/>
                <w:color w:val="000000"/>
                <w:sz w:val="28"/>
                <w:szCs w:val="28"/>
                <w:u w:val="none"/>
              </w:rPr>
            </w:pPr>
          </w:p>
        </w:tc>
      </w:tr>
      <w:tr w14:paraId="03DCC2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jc w:val="center"/>
        </w:trPr>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9EE2BD">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198</w:t>
            </w:r>
          </w:p>
        </w:tc>
        <w:tc>
          <w:tcPr>
            <w:tcW w:w="26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69BEDE">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光幕</w:t>
            </w:r>
          </w:p>
        </w:tc>
        <w:tc>
          <w:tcPr>
            <w:tcW w:w="3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7F040D">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L135 ILC/HR2 N2003403-B</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0892DB">
            <w:pPr>
              <w:jc w:val="center"/>
              <w:rPr>
                <w:rFonts w:hint="eastAsia" w:ascii="仿宋" w:hAnsi="仿宋" w:eastAsia="仿宋" w:cs="仿宋"/>
                <w:i w:val="0"/>
                <w:iCs w:val="0"/>
                <w:color w:val="000000"/>
                <w:sz w:val="28"/>
                <w:szCs w:val="28"/>
                <w:u w:val="none"/>
              </w:rPr>
            </w:pPr>
          </w:p>
        </w:tc>
        <w:tc>
          <w:tcPr>
            <w:tcW w:w="1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9E7784">
            <w:pPr>
              <w:jc w:val="center"/>
              <w:rPr>
                <w:rFonts w:hint="eastAsia" w:ascii="仿宋" w:hAnsi="仿宋" w:eastAsia="仿宋" w:cs="仿宋"/>
                <w:i w:val="0"/>
                <w:iCs w:val="0"/>
                <w:color w:val="000000"/>
                <w:sz w:val="28"/>
                <w:szCs w:val="28"/>
                <w:u w:val="none"/>
              </w:rPr>
            </w:pPr>
          </w:p>
        </w:tc>
      </w:tr>
      <w:tr w14:paraId="720D72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jc w:val="center"/>
        </w:trPr>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3B6201">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199</w:t>
            </w:r>
          </w:p>
        </w:tc>
        <w:tc>
          <w:tcPr>
            <w:tcW w:w="26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3FAF4B">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主板</w:t>
            </w:r>
          </w:p>
        </w:tc>
        <w:tc>
          <w:tcPr>
            <w:tcW w:w="3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80A9CD">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N3000158-F</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8A8C74">
            <w:pPr>
              <w:jc w:val="center"/>
              <w:rPr>
                <w:rFonts w:hint="eastAsia" w:ascii="仿宋" w:hAnsi="仿宋" w:eastAsia="仿宋" w:cs="仿宋"/>
                <w:i w:val="0"/>
                <w:iCs w:val="0"/>
                <w:color w:val="000000"/>
                <w:sz w:val="28"/>
                <w:szCs w:val="28"/>
                <w:u w:val="none"/>
              </w:rPr>
            </w:pPr>
          </w:p>
        </w:tc>
        <w:tc>
          <w:tcPr>
            <w:tcW w:w="1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D2D458">
            <w:pPr>
              <w:jc w:val="center"/>
              <w:rPr>
                <w:rFonts w:hint="eastAsia" w:ascii="仿宋" w:hAnsi="仿宋" w:eastAsia="仿宋" w:cs="仿宋"/>
                <w:i w:val="0"/>
                <w:iCs w:val="0"/>
                <w:color w:val="000000"/>
                <w:sz w:val="28"/>
                <w:szCs w:val="28"/>
                <w:u w:val="none"/>
              </w:rPr>
            </w:pPr>
          </w:p>
        </w:tc>
      </w:tr>
      <w:tr w14:paraId="458C4C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jc w:val="center"/>
        </w:trPr>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5D87C1">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200</w:t>
            </w:r>
          </w:p>
        </w:tc>
        <w:tc>
          <w:tcPr>
            <w:tcW w:w="26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1FA416">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变频器</w:t>
            </w:r>
          </w:p>
        </w:tc>
        <w:tc>
          <w:tcPr>
            <w:tcW w:w="3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457EF4">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ELS-4T220A2</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432886">
            <w:pPr>
              <w:jc w:val="center"/>
              <w:rPr>
                <w:rFonts w:hint="eastAsia" w:ascii="仿宋" w:hAnsi="仿宋" w:eastAsia="仿宋" w:cs="仿宋"/>
                <w:i w:val="0"/>
                <w:iCs w:val="0"/>
                <w:color w:val="000000"/>
                <w:sz w:val="28"/>
                <w:szCs w:val="28"/>
                <w:u w:val="none"/>
              </w:rPr>
            </w:pPr>
          </w:p>
        </w:tc>
        <w:tc>
          <w:tcPr>
            <w:tcW w:w="1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C2C7C0">
            <w:pPr>
              <w:jc w:val="center"/>
              <w:rPr>
                <w:rFonts w:hint="eastAsia" w:ascii="仿宋" w:hAnsi="仿宋" w:eastAsia="仿宋" w:cs="仿宋"/>
                <w:i w:val="0"/>
                <w:iCs w:val="0"/>
                <w:color w:val="000000"/>
                <w:sz w:val="28"/>
                <w:szCs w:val="28"/>
                <w:u w:val="none"/>
              </w:rPr>
            </w:pPr>
          </w:p>
        </w:tc>
      </w:tr>
      <w:tr w14:paraId="35F7A1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jc w:val="center"/>
        </w:trPr>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ECDA0F">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201</w:t>
            </w:r>
          </w:p>
        </w:tc>
        <w:tc>
          <w:tcPr>
            <w:tcW w:w="26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1D903A">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轿厢风扇</w:t>
            </w:r>
          </w:p>
        </w:tc>
        <w:tc>
          <w:tcPr>
            <w:tcW w:w="3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E9F6EB">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FB-1042B</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229DD5">
            <w:pPr>
              <w:jc w:val="center"/>
              <w:rPr>
                <w:rFonts w:hint="eastAsia" w:ascii="仿宋" w:hAnsi="仿宋" w:eastAsia="仿宋" w:cs="仿宋"/>
                <w:i w:val="0"/>
                <w:iCs w:val="0"/>
                <w:color w:val="000000"/>
                <w:sz w:val="28"/>
                <w:szCs w:val="28"/>
                <w:u w:val="none"/>
              </w:rPr>
            </w:pPr>
          </w:p>
        </w:tc>
        <w:tc>
          <w:tcPr>
            <w:tcW w:w="1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462940">
            <w:pPr>
              <w:jc w:val="center"/>
              <w:rPr>
                <w:rFonts w:hint="eastAsia" w:ascii="仿宋" w:hAnsi="仿宋" w:eastAsia="仿宋" w:cs="仿宋"/>
                <w:i w:val="0"/>
                <w:iCs w:val="0"/>
                <w:color w:val="000000"/>
                <w:sz w:val="28"/>
                <w:szCs w:val="28"/>
                <w:u w:val="none"/>
              </w:rPr>
            </w:pPr>
          </w:p>
        </w:tc>
      </w:tr>
      <w:tr w14:paraId="709052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jc w:val="center"/>
        </w:trPr>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1C4CCF">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202</w:t>
            </w:r>
          </w:p>
        </w:tc>
        <w:tc>
          <w:tcPr>
            <w:tcW w:w="2610"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452EAF">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显示板</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BDC2F7">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HSB-02</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3210D9">
            <w:pPr>
              <w:jc w:val="center"/>
              <w:rPr>
                <w:rFonts w:hint="eastAsia" w:ascii="仿宋" w:hAnsi="仿宋" w:eastAsia="仿宋" w:cs="仿宋"/>
                <w:i w:val="0"/>
                <w:iCs w:val="0"/>
                <w:color w:val="000000"/>
                <w:sz w:val="28"/>
                <w:szCs w:val="28"/>
                <w:u w:val="none"/>
              </w:rPr>
            </w:pPr>
          </w:p>
        </w:tc>
        <w:tc>
          <w:tcPr>
            <w:tcW w:w="1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85AB40">
            <w:pPr>
              <w:jc w:val="center"/>
              <w:rPr>
                <w:rFonts w:hint="eastAsia" w:ascii="仿宋" w:hAnsi="仿宋" w:eastAsia="仿宋" w:cs="仿宋"/>
                <w:i w:val="0"/>
                <w:iCs w:val="0"/>
                <w:color w:val="000000"/>
                <w:sz w:val="28"/>
                <w:szCs w:val="28"/>
                <w:u w:val="none"/>
              </w:rPr>
            </w:pPr>
          </w:p>
        </w:tc>
      </w:tr>
      <w:tr w14:paraId="282966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jc w:val="center"/>
        </w:trPr>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DE7821">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203</w:t>
            </w:r>
          </w:p>
        </w:tc>
        <w:tc>
          <w:tcPr>
            <w:tcW w:w="261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A8D0ED">
            <w:pPr>
              <w:jc w:val="center"/>
              <w:rPr>
                <w:rFonts w:hint="eastAsia" w:ascii="仿宋" w:hAnsi="仿宋" w:eastAsia="仿宋" w:cs="仿宋"/>
                <w:i w:val="0"/>
                <w:iCs w:val="0"/>
                <w:color w:val="000000"/>
                <w:sz w:val="28"/>
                <w:szCs w:val="28"/>
                <w:u w:val="none"/>
              </w:rPr>
            </w:pPr>
          </w:p>
        </w:tc>
        <w:tc>
          <w:tcPr>
            <w:tcW w:w="3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494D65">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65000448-V11A BX-SCL-C5</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E8ADDB">
            <w:pPr>
              <w:jc w:val="center"/>
              <w:rPr>
                <w:rFonts w:hint="eastAsia" w:ascii="仿宋" w:hAnsi="仿宋" w:eastAsia="仿宋" w:cs="仿宋"/>
                <w:i w:val="0"/>
                <w:iCs w:val="0"/>
                <w:color w:val="000000"/>
                <w:sz w:val="28"/>
                <w:szCs w:val="28"/>
                <w:u w:val="none"/>
              </w:rPr>
            </w:pPr>
          </w:p>
        </w:tc>
        <w:tc>
          <w:tcPr>
            <w:tcW w:w="1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914049">
            <w:pPr>
              <w:jc w:val="center"/>
              <w:rPr>
                <w:rFonts w:hint="eastAsia" w:ascii="仿宋" w:hAnsi="仿宋" w:eastAsia="仿宋" w:cs="仿宋"/>
                <w:i w:val="0"/>
                <w:iCs w:val="0"/>
                <w:color w:val="000000"/>
                <w:sz w:val="28"/>
                <w:szCs w:val="28"/>
                <w:u w:val="none"/>
              </w:rPr>
            </w:pPr>
          </w:p>
        </w:tc>
      </w:tr>
      <w:tr w14:paraId="3C3E70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jc w:val="center"/>
        </w:trPr>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7E34B6">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204</w:t>
            </w:r>
          </w:p>
        </w:tc>
        <w:tc>
          <w:tcPr>
            <w:tcW w:w="26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B4892B">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轿厢显示板</w:t>
            </w:r>
          </w:p>
        </w:tc>
        <w:tc>
          <w:tcPr>
            <w:tcW w:w="3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3D0242">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ND-SCD-064B</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8DB514">
            <w:pPr>
              <w:jc w:val="center"/>
              <w:rPr>
                <w:rFonts w:hint="eastAsia" w:ascii="仿宋" w:hAnsi="仿宋" w:eastAsia="仿宋" w:cs="仿宋"/>
                <w:i w:val="0"/>
                <w:iCs w:val="0"/>
                <w:color w:val="000000"/>
                <w:sz w:val="28"/>
                <w:szCs w:val="28"/>
                <w:u w:val="none"/>
              </w:rPr>
            </w:pPr>
          </w:p>
        </w:tc>
        <w:tc>
          <w:tcPr>
            <w:tcW w:w="1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F94B1E">
            <w:pPr>
              <w:jc w:val="center"/>
              <w:rPr>
                <w:rFonts w:hint="eastAsia" w:ascii="仿宋" w:hAnsi="仿宋" w:eastAsia="仿宋" w:cs="仿宋"/>
                <w:i w:val="0"/>
                <w:iCs w:val="0"/>
                <w:color w:val="000000"/>
                <w:sz w:val="28"/>
                <w:szCs w:val="28"/>
                <w:u w:val="none"/>
              </w:rPr>
            </w:pPr>
          </w:p>
        </w:tc>
      </w:tr>
      <w:tr w14:paraId="5E9AE1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jc w:val="center"/>
        </w:trPr>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8EF343">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205</w:t>
            </w:r>
          </w:p>
        </w:tc>
        <w:tc>
          <w:tcPr>
            <w:tcW w:w="26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4D5585">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涨紧轮</w:t>
            </w:r>
          </w:p>
        </w:tc>
        <w:tc>
          <w:tcPr>
            <w:tcW w:w="3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C0ADA6">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日立HGP电梯用</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6C7690">
            <w:pPr>
              <w:jc w:val="center"/>
              <w:rPr>
                <w:rFonts w:hint="eastAsia" w:ascii="仿宋" w:hAnsi="仿宋" w:eastAsia="仿宋" w:cs="仿宋"/>
                <w:i w:val="0"/>
                <w:iCs w:val="0"/>
                <w:color w:val="000000"/>
                <w:sz w:val="28"/>
                <w:szCs w:val="28"/>
                <w:u w:val="none"/>
              </w:rPr>
            </w:pPr>
          </w:p>
        </w:tc>
        <w:tc>
          <w:tcPr>
            <w:tcW w:w="1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5578DC">
            <w:pPr>
              <w:jc w:val="center"/>
              <w:rPr>
                <w:rFonts w:hint="eastAsia" w:ascii="仿宋" w:hAnsi="仿宋" w:eastAsia="仿宋" w:cs="仿宋"/>
                <w:i w:val="0"/>
                <w:iCs w:val="0"/>
                <w:color w:val="000000"/>
                <w:sz w:val="28"/>
                <w:szCs w:val="28"/>
                <w:u w:val="none"/>
              </w:rPr>
            </w:pPr>
          </w:p>
        </w:tc>
      </w:tr>
      <w:tr w14:paraId="6D053C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jc w:val="center"/>
        </w:trPr>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43D584">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206</w:t>
            </w:r>
          </w:p>
        </w:tc>
        <w:tc>
          <w:tcPr>
            <w:tcW w:w="26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DB6F2A">
            <w:pPr>
              <w:keepNext w:val="0"/>
              <w:keepLines w:val="0"/>
              <w:widowControl/>
              <w:suppressLineNumbers w:val="0"/>
              <w:jc w:val="center"/>
              <w:textAlignment w:val="center"/>
              <w:rPr>
                <w:rFonts w:hint="eastAsia" w:ascii="仿宋" w:hAnsi="仿宋" w:eastAsia="仿宋" w:cs="仿宋"/>
                <w:i w:val="0"/>
                <w:iCs w:val="0"/>
                <w:color w:val="FF0000"/>
                <w:sz w:val="28"/>
                <w:szCs w:val="28"/>
                <w:u w:val="none"/>
              </w:rPr>
            </w:pPr>
            <w:r>
              <w:rPr>
                <w:rFonts w:hint="eastAsia" w:ascii="仿宋" w:hAnsi="仿宋" w:eastAsia="仿宋" w:cs="仿宋"/>
                <w:i w:val="0"/>
                <w:iCs w:val="0"/>
                <w:color w:val="FF0000"/>
                <w:kern w:val="0"/>
                <w:sz w:val="28"/>
                <w:szCs w:val="28"/>
                <w:u w:val="none"/>
                <w:lang w:val="en-US" w:eastAsia="zh-CN" w:bidi="ar"/>
              </w:rPr>
              <w:t>五方对讲总机</w:t>
            </w:r>
          </w:p>
        </w:tc>
        <w:tc>
          <w:tcPr>
            <w:tcW w:w="3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12057F">
            <w:pPr>
              <w:keepNext w:val="0"/>
              <w:keepLines w:val="0"/>
              <w:widowControl/>
              <w:suppressLineNumbers w:val="0"/>
              <w:jc w:val="center"/>
              <w:textAlignment w:val="center"/>
              <w:rPr>
                <w:rFonts w:hint="eastAsia" w:ascii="仿宋" w:hAnsi="仿宋" w:eastAsia="仿宋" w:cs="仿宋"/>
                <w:i w:val="0"/>
                <w:iCs w:val="0"/>
                <w:color w:val="FF0000"/>
                <w:sz w:val="28"/>
                <w:szCs w:val="28"/>
                <w:u w:val="none"/>
              </w:rPr>
            </w:pPr>
            <w:r>
              <w:rPr>
                <w:rFonts w:hint="eastAsia" w:ascii="仿宋" w:hAnsi="仿宋" w:eastAsia="仿宋" w:cs="仿宋"/>
                <w:i w:val="0"/>
                <w:iCs w:val="0"/>
                <w:color w:val="FF0000"/>
                <w:kern w:val="0"/>
                <w:sz w:val="28"/>
                <w:szCs w:val="28"/>
                <w:u w:val="none"/>
                <w:lang w:val="en-US" w:eastAsia="zh-CN" w:bidi="ar"/>
              </w:rPr>
              <w:t>HD-9900ZX</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B25906">
            <w:pPr>
              <w:jc w:val="center"/>
              <w:rPr>
                <w:rFonts w:hint="eastAsia" w:ascii="仿宋" w:hAnsi="仿宋" w:eastAsia="仿宋" w:cs="仿宋"/>
                <w:i w:val="0"/>
                <w:iCs w:val="0"/>
                <w:color w:val="000000"/>
                <w:sz w:val="28"/>
                <w:szCs w:val="28"/>
                <w:u w:val="none"/>
              </w:rPr>
            </w:pPr>
          </w:p>
        </w:tc>
        <w:tc>
          <w:tcPr>
            <w:tcW w:w="1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CF0CD5">
            <w:pPr>
              <w:jc w:val="center"/>
              <w:rPr>
                <w:rFonts w:hint="eastAsia" w:ascii="仿宋" w:hAnsi="仿宋" w:eastAsia="仿宋" w:cs="仿宋"/>
                <w:i w:val="0"/>
                <w:iCs w:val="0"/>
                <w:color w:val="000000"/>
                <w:sz w:val="28"/>
                <w:szCs w:val="28"/>
                <w:u w:val="none"/>
              </w:rPr>
            </w:pPr>
          </w:p>
        </w:tc>
      </w:tr>
      <w:tr w14:paraId="75D4C8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jc w:val="center"/>
        </w:trPr>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6F9151">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207</w:t>
            </w:r>
          </w:p>
        </w:tc>
        <w:tc>
          <w:tcPr>
            <w:tcW w:w="26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C9EDDA">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应急电源</w:t>
            </w:r>
          </w:p>
        </w:tc>
        <w:tc>
          <w:tcPr>
            <w:tcW w:w="3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56D215">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12V3.4A</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430DD2">
            <w:pPr>
              <w:jc w:val="center"/>
              <w:rPr>
                <w:rFonts w:hint="eastAsia" w:ascii="仿宋" w:hAnsi="仿宋" w:eastAsia="仿宋" w:cs="仿宋"/>
                <w:i w:val="0"/>
                <w:iCs w:val="0"/>
                <w:color w:val="000000"/>
                <w:sz w:val="28"/>
                <w:szCs w:val="28"/>
                <w:u w:val="none"/>
              </w:rPr>
            </w:pPr>
          </w:p>
        </w:tc>
        <w:tc>
          <w:tcPr>
            <w:tcW w:w="1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91BF28">
            <w:pPr>
              <w:jc w:val="center"/>
              <w:rPr>
                <w:rFonts w:hint="eastAsia" w:ascii="仿宋" w:hAnsi="仿宋" w:eastAsia="仿宋" w:cs="仿宋"/>
                <w:i w:val="0"/>
                <w:iCs w:val="0"/>
                <w:color w:val="000000"/>
                <w:sz w:val="28"/>
                <w:szCs w:val="28"/>
                <w:u w:val="none"/>
              </w:rPr>
            </w:pPr>
          </w:p>
        </w:tc>
      </w:tr>
      <w:tr w14:paraId="24CE56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jc w:val="center"/>
        </w:trPr>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3E7BD8">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208</w:t>
            </w:r>
          </w:p>
        </w:tc>
        <w:tc>
          <w:tcPr>
            <w:tcW w:w="2610"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76C53F">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继电器板</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EA56C0">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65000342-V32</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B8CBD0">
            <w:pPr>
              <w:jc w:val="center"/>
              <w:rPr>
                <w:rFonts w:hint="eastAsia" w:ascii="仿宋" w:hAnsi="仿宋" w:eastAsia="仿宋" w:cs="仿宋"/>
                <w:i w:val="0"/>
                <w:iCs w:val="0"/>
                <w:color w:val="000000"/>
                <w:sz w:val="28"/>
                <w:szCs w:val="28"/>
                <w:u w:val="none"/>
              </w:rPr>
            </w:pPr>
          </w:p>
        </w:tc>
        <w:tc>
          <w:tcPr>
            <w:tcW w:w="1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D9A3AC">
            <w:pPr>
              <w:jc w:val="center"/>
              <w:rPr>
                <w:rFonts w:hint="eastAsia" w:ascii="仿宋" w:hAnsi="仿宋" w:eastAsia="仿宋" w:cs="仿宋"/>
                <w:i w:val="0"/>
                <w:iCs w:val="0"/>
                <w:color w:val="000000"/>
                <w:sz w:val="28"/>
                <w:szCs w:val="28"/>
                <w:u w:val="none"/>
              </w:rPr>
            </w:pPr>
          </w:p>
        </w:tc>
      </w:tr>
      <w:tr w14:paraId="035A58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jc w:val="center"/>
        </w:trPr>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58ACE2">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209</w:t>
            </w:r>
          </w:p>
        </w:tc>
        <w:tc>
          <w:tcPr>
            <w:tcW w:w="261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81D798">
            <w:pPr>
              <w:jc w:val="center"/>
              <w:rPr>
                <w:rFonts w:hint="eastAsia" w:ascii="仿宋" w:hAnsi="仿宋" w:eastAsia="仿宋" w:cs="仿宋"/>
                <w:i w:val="0"/>
                <w:iCs w:val="0"/>
                <w:color w:val="000000"/>
                <w:sz w:val="28"/>
                <w:szCs w:val="28"/>
                <w:u w:val="none"/>
              </w:rPr>
            </w:pPr>
          </w:p>
        </w:tc>
        <w:tc>
          <w:tcPr>
            <w:tcW w:w="3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DD4093">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65000457-B1</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A59B6C">
            <w:pPr>
              <w:jc w:val="center"/>
              <w:rPr>
                <w:rFonts w:hint="eastAsia" w:ascii="仿宋" w:hAnsi="仿宋" w:eastAsia="仿宋" w:cs="仿宋"/>
                <w:i w:val="0"/>
                <w:iCs w:val="0"/>
                <w:color w:val="000000"/>
                <w:sz w:val="28"/>
                <w:szCs w:val="28"/>
                <w:u w:val="none"/>
              </w:rPr>
            </w:pPr>
          </w:p>
        </w:tc>
        <w:tc>
          <w:tcPr>
            <w:tcW w:w="1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47B665">
            <w:pPr>
              <w:jc w:val="center"/>
              <w:rPr>
                <w:rFonts w:hint="eastAsia" w:ascii="仿宋" w:hAnsi="仿宋" w:eastAsia="仿宋" w:cs="仿宋"/>
                <w:i w:val="0"/>
                <w:iCs w:val="0"/>
                <w:color w:val="000000"/>
                <w:sz w:val="28"/>
                <w:szCs w:val="28"/>
                <w:u w:val="none"/>
              </w:rPr>
            </w:pPr>
          </w:p>
        </w:tc>
      </w:tr>
      <w:tr w14:paraId="78335C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jc w:val="center"/>
        </w:trPr>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1E7DFC">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210</w:t>
            </w:r>
          </w:p>
        </w:tc>
        <w:tc>
          <w:tcPr>
            <w:tcW w:w="26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015E1D">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电源板</w:t>
            </w:r>
          </w:p>
        </w:tc>
        <w:tc>
          <w:tcPr>
            <w:tcW w:w="3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FECA5E">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VCB-II</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B14878">
            <w:pPr>
              <w:jc w:val="center"/>
              <w:rPr>
                <w:rFonts w:hint="eastAsia" w:ascii="仿宋" w:hAnsi="仿宋" w:eastAsia="仿宋" w:cs="仿宋"/>
                <w:i w:val="0"/>
                <w:iCs w:val="0"/>
                <w:color w:val="000000"/>
                <w:sz w:val="28"/>
                <w:szCs w:val="28"/>
                <w:u w:val="none"/>
              </w:rPr>
            </w:pPr>
          </w:p>
        </w:tc>
        <w:tc>
          <w:tcPr>
            <w:tcW w:w="1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1716FC">
            <w:pPr>
              <w:jc w:val="center"/>
              <w:rPr>
                <w:rFonts w:hint="eastAsia" w:ascii="仿宋" w:hAnsi="仿宋" w:eastAsia="仿宋" w:cs="仿宋"/>
                <w:i w:val="0"/>
                <w:iCs w:val="0"/>
                <w:color w:val="000000"/>
                <w:sz w:val="28"/>
                <w:szCs w:val="28"/>
                <w:u w:val="none"/>
              </w:rPr>
            </w:pPr>
          </w:p>
        </w:tc>
      </w:tr>
      <w:tr w14:paraId="260C8F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jc w:val="center"/>
        </w:trPr>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83A472">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211</w:t>
            </w:r>
          </w:p>
        </w:tc>
        <w:tc>
          <w:tcPr>
            <w:tcW w:w="26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F2E602">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滤波器</w:t>
            </w:r>
          </w:p>
        </w:tc>
        <w:tc>
          <w:tcPr>
            <w:tcW w:w="3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97D0A8">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DL-60ZBTN1</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76DAB6">
            <w:pPr>
              <w:jc w:val="center"/>
              <w:rPr>
                <w:rFonts w:hint="eastAsia" w:ascii="仿宋" w:hAnsi="仿宋" w:eastAsia="仿宋" w:cs="仿宋"/>
                <w:i w:val="0"/>
                <w:iCs w:val="0"/>
                <w:color w:val="000000"/>
                <w:sz w:val="28"/>
                <w:szCs w:val="28"/>
                <w:u w:val="none"/>
              </w:rPr>
            </w:pPr>
          </w:p>
        </w:tc>
        <w:tc>
          <w:tcPr>
            <w:tcW w:w="1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8B864F">
            <w:pPr>
              <w:jc w:val="center"/>
              <w:rPr>
                <w:rFonts w:hint="eastAsia" w:ascii="仿宋" w:hAnsi="仿宋" w:eastAsia="仿宋" w:cs="仿宋"/>
                <w:i w:val="0"/>
                <w:iCs w:val="0"/>
                <w:color w:val="000000"/>
                <w:sz w:val="28"/>
                <w:szCs w:val="28"/>
                <w:u w:val="none"/>
              </w:rPr>
            </w:pPr>
          </w:p>
        </w:tc>
      </w:tr>
      <w:tr w14:paraId="0E2860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jc w:val="center"/>
        </w:trPr>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A3DB22">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212</w:t>
            </w:r>
          </w:p>
        </w:tc>
        <w:tc>
          <w:tcPr>
            <w:tcW w:w="2610"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52E7D4">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接触器</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DEA9FA">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SC-N2S/G</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88E76D">
            <w:pPr>
              <w:jc w:val="center"/>
              <w:rPr>
                <w:rFonts w:hint="eastAsia" w:ascii="仿宋" w:hAnsi="仿宋" w:eastAsia="仿宋" w:cs="仿宋"/>
                <w:i w:val="0"/>
                <w:iCs w:val="0"/>
                <w:color w:val="000000"/>
                <w:sz w:val="28"/>
                <w:szCs w:val="28"/>
                <w:u w:val="none"/>
              </w:rPr>
            </w:pPr>
          </w:p>
        </w:tc>
        <w:tc>
          <w:tcPr>
            <w:tcW w:w="1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E4C1C8">
            <w:pPr>
              <w:jc w:val="center"/>
              <w:rPr>
                <w:rFonts w:hint="eastAsia" w:ascii="仿宋" w:hAnsi="仿宋" w:eastAsia="仿宋" w:cs="仿宋"/>
                <w:i w:val="0"/>
                <w:iCs w:val="0"/>
                <w:color w:val="000000"/>
                <w:sz w:val="28"/>
                <w:szCs w:val="28"/>
                <w:u w:val="none"/>
              </w:rPr>
            </w:pPr>
          </w:p>
        </w:tc>
      </w:tr>
      <w:tr w14:paraId="777394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jc w:val="center"/>
        </w:trPr>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5CD282">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213</w:t>
            </w:r>
          </w:p>
        </w:tc>
        <w:tc>
          <w:tcPr>
            <w:tcW w:w="261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64EF08">
            <w:pPr>
              <w:jc w:val="center"/>
              <w:rPr>
                <w:rFonts w:hint="eastAsia" w:ascii="仿宋" w:hAnsi="仿宋" w:eastAsia="仿宋" w:cs="仿宋"/>
                <w:i w:val="0"/>
                <w:iCs w:val="0"/>
                <w:color w:val="000000"/>
                <w:sz w:val="28"/>
                <w:szCs w:val="28"/>
                <w:u w:val="none"/>
              </w:rPr>
            </w:pPr>
          </w:p>
        </w:tc>
        <w:tc>
          <w:tcPr>
            <w:tcW w:w="3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8BE4C0">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SC-5-1/G</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0D1E42">
            <w:pPr>
              <w:jc w:val="center"/>
              <w:rPr>
                <w:rFonts w:hint="eastAsia" w:ascii="仿宋" w:hAnsi="仿宋" w:eastAsia="仿宋" w:cs="仿宋"/>
                <w:i w:val="0"/>
                <w:iCs w:val="0"/>
                <w:color w:val="000000"/>
                <w:sz w:val="28"/>
                <w:szCs w:val="28"/>
                <w:u w:val="none"/>
              </w:rPr>
            </w:pPr>
          </w:p>
        </w:tc>
        <w:tc>
          <w:tcPr>
            <w:tcW w:w="1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18B514">
            <w:pPr>
              <w:jc w:val="center"/>
              <w:rPr>
                <w:rFonts w:hint="eastAsia" w:ascii="仿宋" w:hAnsi="仿宋" w:eastAsia="仿宋" w:cs="仿宋"/>
                <w:i w:val="0"/>
                <w:iCs w:val="0"/>
                <w:color w:val="000000"/>
                <w:sz w:val="28"/>
                <w:szCs w:val="28"/>
                <w:u w:val="none"/>
              </w:rPr>
            </w:pPr>
          </w:p>
        </w:tc>
      </w:tr>
      <w:tr w14:paraId="5BA59B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jc w:val="center"/>
        </w:trPr>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F68AF7">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214</w:t>
            </w:r>
          </w:p>
        </w:tc>
        <w:tc>
          <w:tcPr>
            <w:tcW w:w="26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B3C612">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主机编码器</w:t>
            </w:r>
          </w:p>
        </w:tc>
        <w:tc>
          <w:tcPr>
            <w:tcW w:w="3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E21ACC">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T5213N2542</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95BF55">
            <w:pPr>
              <w:jc w:val="center"/>
              <w:rPr>
                <w:rFonts w:hint="eastAsia" w:ascii="仿宋" w:hAnsi="仿宋" w:eastAsia="仿宋" w:cs="仿宋"/>
                <w:i w:val="0"/>
                <w:iCs w:val="0"/>
                <w:color w:val="000000"/>
                <w:sz w:val="28"/>
                <w:szCs w:val="28"/>
                <w:u w:val="none"/>
              </w:rPr>
            </w:pPr>
          </w:p>
        </w:tc>
        <w:tc>
          <w:tcPr>
            <w:tcW w:w="1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9E7E8D">
            <w:pPr>
              <w:jc w:val="center"/>
              <w:rPr>
                <w:rFonts w:hint="eastAsia" w:ascii="仿宋" w:hAnsi="仿宋" w:eastAsia="仿宋" w:cs="仿宋"/>
                <w:i w:val="0"/>
                <w:iCs w:val="0"/>
                <w:color w:val="000000"/>
                <w:sz w:val="28"/>
                <w:szCs w:val="28"/>
                <w:u w:val="none"/>
              </w:rPr>
            </w:pPr>
          </w:p>
        </w:tc>
      </w:tr>
      <w:tr w14:paraId="51B783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jc w:val="center"/>
        </w:trPr>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9E394F">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215</w:t>
            </w:r>
          </w:p>
        </w:tc>
        <w:tc>
          <w:tcPr>
            <w:tcW w:w="26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551B2F">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门机板</w:t>
            </w:r>
          </w:p>
        </w:tc>
        <w:tc>
          <w:tcPr>
            <w:tcW w:w="3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1CDBD2">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N2002765-B</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F396EF">
            <w:pPr>
              <w:jc w:val="center"/>
              <w:rPr>
                <w:rFonts w:hint="eastAsia" w:ascii="仿宋" w:hAnsi="仿宋" w:eastAsia="仿宋" w:cs="仿宋"/>
                <w:i w:val="0"/>
                <w:iCs w:val="0"/>
                <w:color w:val="000000"/>
                <w:sz w:val="28"/>
                <w:szCs w:val="28"/>
                <w:u w:val="none"/>
              </w:rPr>
            </w:pPr>
          </w:p>
        </w:tc>
        <w:tc>
          <w:tcPr>
            <w:tcW w:w="1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1F968C">
            <w:pPr>
              <w:jc w:val="center"/>
              <w:rPr>
                <w:rFonts w:hint="eastAsia" w:ascii="仿宋" w:hAnsi="仿宋" w:eastAsia="仿宋" w:cs="仿宋"/>
                <w:i w:val="0"/>
                <w:iCs w:val="0"/>
                <w:color w:val="000000"/>
                <w:sz w:val="28"/>
                <w:szCs w:val="28"/>
                <w:u w:val="none"/>
              </w:rPr>
            </w:pPr>
          </w:p>
        </w:tc>
      </w:tr>
      <w:tr w14:paraId="70533A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jc w:val="center"/>
        </w:trPr>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15363C">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216</w:t>
            </w:r>
          </w:p>
        </w:tc>
        <w:tc>
          <w:tcPr>
            <w:tcW w:w="2610"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0A5361">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电源板</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34DDD6">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HAA2175B</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978CD1">
            <w:pPr>
              <w:jc w:val="center"/>
              <w:rPr>
                <w:rFonts w:hint="eastAsia" w:ascii="仿宋" w:hAnsi="仿宋" w:eastAsia="仿宋" w:cs="仿宋"/>
                <w:i w:val="0"/>
                <w:iCs w:val="0"/>
                <w:color w:val="000000"/>
                <w:sz w:val="28"/>
                <w:szCs w:val="28"/>
                <w:u w:val="none"/>
              </w:rPr>
            </w:pPr>
          </w:p>
        </w:tc>
        <w:tc>
          <w:tcPr>
            <w:tcW w:w="1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9257A3">
            <w:pPr>
              <w:jc w:val="center"/>
              <w:rPr>
                <w:rFonts w:hint="eastAsia" w:ascii="仿宋" w:hAnsi="仿宋" w:eastAsia="仿宋" w:cs="仿宋"/>
                <w:i w:val="0"/>
                <w:iCs w:val="0"/>
                <w:color w:val="000000"/>
                <w:sz w:val="28"/>
                <w:szCs w:val="28"/>
                <w:u w:val="none"/>
              </w:rPr>
            </w:pPr>
          </w:p>
        </w:tc>
      </w:tr>
      <w:tr w14:paraId="26FB5D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jc w:val="center"/>
        </w:trPr>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CEB408">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217</w:t>
            </w:r>
          </w:p>
        </w:tc>
        <w:tc>
          <w:tcPr>
            <w:tcW w:w="261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14EF9A">
            <w:pPr>
              <w:jc w:val="center"/>
              <w:rPr>
                <w:rFonts w:hint="eastAsia" w:ascii="仿宋" w:hAnsi="仿宋" w:eastAsia="仿宋" w:cs="仿宋"/>
                <w:i w:val="0"/>
                <w:iCs w:val="0"/>
                <w:color w:val="000000"/>
                <w:sz w:val="28"/>
                <w:szCs w:val="28"/>
                <w:u w:val="none"/>
              </w:rPr>
            </w:pPr>
          </w:p>
        </w:tc>
        <w:tc>
          <w:tcPr>
            <w:tcW w:w="3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D3B800">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CUS100MB-24</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5AEE38">
            <w:pPr>
              <w:jc w:val="center"/>
              <w:rPr>
                <w:rFonts w:hint="eastAsia" w:ascii="仿宋" w:hAnsi="仿宋" w:eastAsia="仿宋" w:cs="仿宋"/>
                <w:i w:val="0"/>
                <w:iCs w:val="0"/>
                <w:color w:val="000000"/>
                <w:sz w:val="28"/>
                <w:szCs w:val="28"/>
                <w:u w:val="none"/>
              </w:rPr>
            </w:pPr>
          </w:p>
        </w:tc>
        <w:tc>
          <w:tcPr>
            <w:tcW w:w="1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C8D588">
            <w:pPr>
              <w:jc w:val="center"/>
              <w:rPr>
                <w:rFonts w:hint="eastAsia" w:ascii="仿宋" w:hAnsi="仿宋" w:eastAsia="仿宋" w:cs="仿宋"/>
                <w:i w:val="0"/>
                <w:iCs w:val="0"/>
                <w:color w:val="000000"/>
                <w:sz w:val="28"/>
                <w:szCs w:val="28"/>
                <w:u w:val="none"/>
              </w:rPr>
            </w:pPr>
          </w:p>
        </w:tc>
      </w:tr>
      <w:tr w14:paraId="5A9F63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jc w:val="center"/>
        </w:trPr>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D16A76">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218</w:t>
            </w:r>
          </w:p>
        </w:tc>
        <w:tc>
          <w:tcPr>
            <w:tcW w:w="26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047AC5">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导靴</w:t>
            </w:r>
          </w:p>
        </w:tc>
        <w:tc>
          <w:tcPr>
            <w:tcW w:w="3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23D098">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HGSRP125-A</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002CC9">
            <w:pPr>
              <w:jc w:val="center"/>
              <w:rPr>
                <w:rFonts w:hint="eastAsia" w:ascii="仿宋" w:hAnsi="仿宋" w:eastAsia="仿宋" w:cs="仿宋"/>
                <w:i w:val="0"/>
                <w:iCs w:val="0"/>
                <w:color w:val="000000"/>
                <w:sz w:val="28"/>
                <w:szCs w:val="28"/>
                <w:u w:val="none"/>
              </w:rPr>
            </w:pPr>
          </w:p>
        </w:tc>
        <w:tc>
          <w:tcPr>
            <w:tcW w:w="1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6A3D10">
            <w:pPr>
              <w:jc w:val="center"/>
              <w:rPr>
                <w:rFonts w:hint="eastAsia" w:ascii="仿宋" w:hAnsi="仿宋" w:eastAsia="仿宋" w:cs="仿宋"/>
                <w:i w:val="0"/>
                <w:iCs w:val="0"/>
                <w:color w:val="000000"/>
                <w:sz w:val="28"/>
                <w:szCs w:val="28"/>
                <w:u w:val="none"/>
              </w:rPr>
            </w:pPr>
          </w:p>
        </w:tc>
      </w:tr>
      <w:tr w14:paraId="236C87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jc w:val="center"/>
        </w:trPr>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98F2D6">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219</w:t>
            </w:r>
          </w:p>
        </w:tc>
        <w:tc>
          <w:tcPr>
            <w:tcW w:w="26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17C3E9">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通讯板</w:t>
            </w:r>
          </w:p>
        </w:tc>
        <w:tc>
          <w:tcPr>
            <w:tcW w:w="3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432806">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65000517-V11A</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95F3E9">
            <w:pPr>
              <w:jc w:val="center"/>
              <w:rPr>
                <w:rFonts w:hint="eastAsia" w:ascii="仿宋" w:hAnsi="仿宋" w:eastAsia="仿宋" w:cs="仿宋"/>
                <w:i w:val="0"/>
                <w:iCs w:val="0"/>
                <w:color w:val="000000"/>
                <w:sz w:val="28"/>
                <w:szCs w:val="28"/>
                <w:u w:val="none"/>
              </w:rPr>
            </w:pPr>
          </w:p>
        </w:tc>
        <w:tc>
          <w:tcPr>
            <w:tcW w:w="1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C1A1FA">
            <w:pPr>
              <w:jc w:val="center"/>
              <w:rPr>
                <w:rFonts w:hint="eastAsia" w:ascii="仿宋" w:hAnsi="仿宋" w:eastAsia="仿宋" w:cs="仿宋"/>
                <w:i w:val="0"/>
                <w:iCs w:val="0"/>
                <w:color w:val="000000"/>
                <w:sz w:val="28"/>
                <w:szCs w:val="28"/>
                <w:u w:val="none"/>
              </w:rPr>
            </w:pPr>
          </w:p>
        </w:tc>
      </w:tr>
      <w:tr w14:paraId="7744B3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jc w:val="center"/>
        </w:trPr>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D43858">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220</w:t>
            </w:r>
          </w:p>
        </w:tc>
        <w:tc>
          <w:tcPr>
            <w:tcW w:w="26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BC1CE4">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曳引机</w:t>
            </w:r>
          </w:p>
        </w:tc>
        <w:tc>
          <w:tcPr>
            <w:tcW w:w="3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03BC68">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YJ240</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DA44B2">
            <w:pPr>
              <w:jc w:val="center"/>
              <w:rPr>
                <w:rFonts w:hint="eastAsia" w:ascii="仿宋" w:hAnsi="仿宋" w:eastAsia="仿宋" w:cs="仿宋"/>
                <w:i w:val="0"/>
                <w:iCs w:val="0"/>
                <w:color w:val="000000"/>
                <w:sz w:val="28"/>
                <w:szCs w:val="28"/>
                <w:u w:val="none"/>
              </w:rPr>
            </w:pPr>
          </w:p>
        </w:tc>
        <w:tc>
          <w:tcPr>
            <w:tcW w:w="1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8835A9">
            <w:pPr>
              <w:jc w:val="center"/>
              <w:rPr>
                <w:rFonts w:hint="eastAsia" w:ascii="仿宋" w:hAnsi="仿宋" w:eastAsia="仿宋" w:cs="仿宋"/>
                <w:i w:val="0"/>
                <w:iCs w:val="0"/>
                <w:color w:val="000000"/>
                <w:sz w:val="28"/>
                <w:szCs w:val="28"/>
                <w:u w:val="none"/>
              </w:rPr>
            </w:pPr>
          </w:p>
        </w:tc>
      </w:tr>
      <w:tr w14:paraId="46337E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jc w:val="center"/>
        </w:trPr>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473D4F">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221</w:t>
            </w:r>
          </w:p>
        </w:tc>
        <w:tc>
          <w:tcPr>
            <w:tcW w:w="26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64D20A">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限速器</w:t>
            </w:r>
          </w:p>
        </w:tc>
        <w:tc>
          <w:tcPr>
            <w:tcW w:w="3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FE7F4D">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LOG03</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FAE5BE">
            <w:pPr>
              <w:jc w:val="center"/>
              <w:rPr>
                <w:rFonts w:hint="eastAsia" w:ascii="仿宋" w:hAnsi="仿宋" w:eastAsia="仿宋" w:cs="仿宋"/>
                <w:i w:val="0"/>
                <w:iCs w:val="0"/>
                <w:color w:val="000000"/>
                <w:sz w:val="28"/>
                <w:szCs w:val="28"/>
                <w:u w:val="none"/>
              </w:rPr>
            </w:pPr>
          </w:p>
        </w:tc>
        <w:tc>
          <w:tcPr>
            <w:tcW w:w="1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B8F3F9">
            <w:pPr>
              <w:jc w:val="center"/>
              <w:rPr>
                <w:rFonts w:hint="eastAsia" w:ascii="仿宋" w:hAnsi="仿宋" w:eastAsia="仿宋" w:cs="仿宋"/>
                <w:i w:val="0"/>
                <w:iCs w:val="0"/>
                <w:color w:val="000000"/>
                <w:sz w:val="28"/>
                <w:szCs w:val="28"/>
                <w:u w:val="none"/>
              </w:rPr>
            </w:pPr>
          </w:p>
        </w:tc>
      </w:tr>
      <w:tr w14:paraId="7F8A89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jc w:val="center"/>
        </w:trPr>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E762F3">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222</w:t>
            </w:r>
          </w:p>
        </w:tc>
        <w:tc>
          <w:tcPr>
            <w:tcW w:w="26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687457">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安全钳</w:t>
            </w:r>
          </w:p>
        </w:tc>
        <w:tc>
          <w:tcPr>
            <w:tcW w:w="3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879F9B">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AQ112-01</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7626B6">
            <w:pPr>
              <w:jc w:val="center"/>
              <w:rPr>
                <w:rFonts w:hint="eastAsia" w:ascii="仿宋" w:hAnsi="仿宋" w:eastAsia="仿宋" w:cs="仿宋"/>
                <w:i w:val="0"/>
                <w:iCs w:val="0"/>
                <w:color w:val="000000"/>
                <w:sz w:val="28"/>
                <w:szCs w:val="28"/>
                <w:u w:val="none"/>
              </w:rPr>
            </w:pPr>
          </w:p>
        </w:tc>
        <w:tc>
          <w:tcPr>
            <w:tcW w:w="1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4EAB76">
            <w:pPr>
              <w:jc w:val="center"/>
              <w:rPr>
                <w:rFonts w:hint="eastAsia" w:ascii="仿宋" w:hAnsi="仿宋" w:eastAsia="仿宋" w:cs="仿宋"/>
                <w:i w:val="0"/>
                <w:iCs w:val="0"/>
                <w:color w:val="000000"/>
                <w:sz w:val="28"/>
                <w:szCs w:val="28"/>
                <w:u w:val="none"/>
              </w:rPr>
            </w:pPr>
          </w:p>
        </w:tc>
      </w:tr>
      <w:tr w14:paraId="2FDF6A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jc w:val="center"/>
        </w:trPr>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D14371">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223</w:t>
            </w:r>
          </w:p>
        </w:tc>
        <w:tc>
          <w:tcPr>
            <w:tcW w:w="26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944838">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缓冲器</w:t>
            </w:r>
          </w:p>
        </w:tc>
        <w:tc>
          <w:tcPr>
            <w:tcW w:w="3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73C8DF">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HC-A-L03/HC-A-L04</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07A961">
            <w:pPr>
              <w:jc w:val="center"/>
              <w:rPr>
                <w:rFonts w:hint="eastAsia" w:ascii="仿宋" w:hAnsi="仿宋" w:eastAsia="仿宋" w:cs="仿宋"/>
                <w:i w:val="0"/>
                <w:iCs w:val="0"/>
                <w:color w:val="000000"/>
                <w:sz w:val="28"/>
                <w:szCs w:val="28"/>
                <w:u w:val="none"/>
              </w:rPr>
            </w:pPr>
          </w:p>
        </w:tc>
        <w:tc>
          <w:tcPr>
            <w:tcW w:w="1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8E8638">
            <w:pPr>
              <w:jc w:val="center"/>
              <w:rPr>
                <w:rFonts w:hint="eastAsia" w:ascii="仿宋" w:hAnsi="仿宋" w:eastAsia="仿宋" w:cs="仿宋"/>
                <w:i w:val="0"/>
                <w:iCs w:val="0"/>
                <w:color w:val="000000"/>
                <w:sz w:val="28"/>
                <w:szCs w:val="28"/>
                <w:u w:val="none"/>
              </w:rPr>
            </w:pPr>
          </w:p>
        </w:tc>
      </w:tr>
      <w:tr w14:paraId="33EA3F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jc w:val="center"/>
        </w:trPr>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151147">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224</w:t>
            </w:r>
          </w:p>
        </w:tc>
        <w:tc>
          <w:tcPr>
            <w:tcW w:w="26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557D1E">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厅门门锁</w:t>
            </w:r>
          </w:p>
        </w:tc>
        <w:tc>
          <w:tcPr>
            <w:tcW w:w="3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AC74CD">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FEL-161A</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294FF0">
            <w:pPr>
              <w:jc w:val="center"/>
              <w:rPr>
                <w:rFonts w:hint="eastAsia" w:ascii="仿宋" w:hAnsi="仿宋" w:eastAsia="仿宋" w:cs="仿宋"/>
                <w:i w:val="0"/>
                <w:iCs w:val="0"/>
                <w:color w:val="000000"/>
                <w:sz w:val="28"/>
                <w:szCs w:val="28"/>
                <w:u w:val="none"/>
              </w:rPr>
            </w:pPr>
          </w:p>
        </w:tc>
        <w:tc>
          <w:tcPr>
            <w:tcW w:w="1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FDBB67">
            <w:pPr>
              <w:jc w:val="center"/>
              <w:rPr>
                <w:rFonts w:hint="eastAsia" w:ascii="仿宋" w:hAnsi="仿宋" w:eastAsia="仿宋" w:cs="仿宋"/>
                <w:i w:val="0"/>
                <w:iCs w:val="0"/>
                <w:color w:val="000000"/>
                <w:sz w:val="28"/>
                <w:szCs w:val="28"/>
                <w:u w:val="none"/>
              </w:rPr>
            </w:pPr>
          </w:p>
        </w:tc>
      </w:tr>
      <w:tr w14:paraId="1E8DD7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jc w:val="center"/>
        </w:trPr>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09072D">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225</w:t>
            </w:r>
          </w:p>
        </w:tc>
        <w:tc>
          <w:tcPr>
            <w:tcW w:w="26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D1538E">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轿门门锁</w:t>
            </w:r>
          </w:p>
        </w:tc>
        <w:tc>
          <w:tcPr>
            <w:tcW w:w="3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6E49D1">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FED-0702</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9D1AAD">
            <w:pPr>
              <w:jc w:val="center"/>
              <w:rPr>
                <w:rFonts w:hint="eastAsia" w:ascii="仿宋" w:hAnsi="仿宋" w:eastAsia="仿宋" w:cs="仿宋"/>
                <w:i w:val="0"/>
                <w:iCs w:val="0"/>
                <w:color w:val="000000"/>
                <w:sz w:val="28"/>
                <w:szCs w:val="28"/>
                <w:u w:val="none"/>
              </w:rPr>
            </w:pPr>
          </w:p>
        </w:tc>
        <w:tc>
          <w:tcPr>
            <w:tcW w:w="1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EC9AA9">
            <w:pPr>
              <w:jc w:val="center"/>
              <w:rPr>
                <w:rFonts w:hint="eastAsia" w:ascii="仿宋" w:hAnsi="仿宋" w:eastAsia="仿宋" w:cs="仿宋"/>
                <w:i w:val="0"/>
                <w:iCs w:val="0"/>
                <w:color w:val="000000"/>
                <w:sz w:val="28"/>
                <w:szCs w:val="28"/>
                <w:u w:val="none"/>
              </w:rPr>
            </w:pPr>
          </w:p>
        </w:tc>
      </w:tr>
      <w:tr w14:paraId="4F35A2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jc w:val="center"/>
        </w:trPr>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52B170">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226</w:t>
            </w:r>
          </w:p>
        </w:tc>
        <w:tc>
          <w:tcPr>
            <w:tcW w:w="26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63F172">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轿门门刀</w:t>
            </w:r>
          </w:p>
        </w:tc>
        <w:tc>
          <w:tcPr>
            <w:tcW w:w="3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6B4698">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FED-0702</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F6AC06">
            <w:pPr>
              <w:jc w:val="center"/>
              <w:rPr>
                <w:rFonts w:hint="eastAsia" w:ascii="仿宋" w:hAnsi="仿宋" w:eastAsia="仿宋" w:cs="仿宋"/>
                <w:i w:val="0"/>
                <w:iCs w:val="0"/>
                <w:color w:val="000000"/>
                <w:sz w:val="28"/>
                <w:szCs w:val="28"/>
                <w:u w:val="none"/>
              </w:rPr>
            </w:pPr>
          </w:p>
        </w:tc>
        <w:tc>
          <w:tcPr>
            <w:tcW w:w="1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B3D518">
            <w:pPr>
              <w:jc w:val="center"/>
              <w:rPr>
                <w:rFonts w:hint="eastAsia" w:ascii="仿宋" w:hAnsi="仿宋" w:eastAsia="仿宋" w:cs="仿宋"/>
                <w:i w:val="0"/>
                <w:iCs w:val="0"/>
                <w:color w:val="000000"/>
                <w:sz w:val="28"/>
                <w:szCs w:val="28"/>
                <w:u w:val="none"/>
              </w:rPr>
            </w:pPr>
          </w:p>
        </w:tc>
      </w:tr>
      <w:tr w14:paraId="4D6ED7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jc w:val="center"/>
        </w:trPr>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C40899">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227</w:t>
            </w:r>
          </w:p>
        </w:tc>
        <w:tc>
          <w:tcPr>
            <w:tcW w:w="26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0003AE">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制动器</w:t>
            </w:r>
          </w:p>
        </w:tc>
        <w:tc>
          <w:tcPr>
            <w:tcW w:w="3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3E5819">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DZS800AB01D1</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1E4FCB">
            <w:pPr>
              <w:jc w:val="center"/>
              <w:rPr>
                <w:rFonts w:hint="eastAsia" w:ascii="仿宋" w:hAnsi="仿宋" w:eastAsia="仿宋" w:cs="仿宋"/>
                <w:i w:val="0"/>
                <w:iCs w:val="0"/>
                <w:color w:val="000000"/>
                <w:sz w:val="28"/>
                <w:szCs w:val="28"/>
                <w:u w:val="none"/>
              </w:rPr>
            </w:pPr>
          </w:p>
        </w:tc>
        <w:tc>
          <w:tcPr>
            <w:tcW w:w="1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3F8C1F">
            <w:pPr>
              <w:jc w:val="center"/>
              <w:rPr>
                <w:rFonts w:hint="eastAsia" w:ascii="仿宋" w:hAnsi="仿宋" w:eastAsia="仿宋" w:cs="仿宋"/>
                <w:i w:val="0"/>
                <w:iCs w:val="0"/>
                <w:color w:val="000000"/>
                <w:sz w:val="28"/>
                <w:szCs w:val="28"/>
                <w:u w:val="none"/>
              </w:rPr>
            </w:pPr>
          </w:p>
        </w:tc>
      </w:tr>
      <w:tr w14:paraId="5BE857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jc w:val="center"/>
        </w:trPr>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7A394E">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228</w:t>
            </w:r>
          </w:p>
        </w:tc>
        <w:tc>
          <w:tcPr>
            <w:tcW w:w="26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E8DCF4">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光幕</w:t>
            </w:r>
          </w:p>
        </w:tc>
        <w:tc>
          <w:tcPr>
            <w:tcW w:w="3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3406CD">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WECO-917A61-AC220</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084A29">
            <w:pPr>
              <w:jc w:val="center"/>
              <w:rPr>
                <w:rFonts w:hint="eastAsia" w:ascii="仿宋" w:hAnsi="仿宋" w:eastAsia="仿宋" w:cs="仿宋"/>
                <w:i w:val="0"/>
                <w:iCs w:val="0"/>
                <w:color w:val="000000"/>
                <w:sz w:val="28"/>
                <w:szCs w:val="28"/>
                <w:u w:val="none"/>
              </w:rPr>
            </w:pPr>
          </w:p>
        </w:tc>
        <w:tc>
          <w:tcPr>
            <w:tcW w:w="1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507C75">
            <w:pPr>
              <w:jc w:val="center"/>
              <w:rPr>
                <w:rFonts w:hint="eastAsia" w:ascii="仿宋" w:hAnsi="仿宋" w:eastAsia="仿宋" w:cs="仿宋"/>
                <w:i w:val="0"/>
                <w:iCs w:val="0"/>
                <w:color w:val="000000"/>
                <w:sz w:val="28"/>
                <w:szCs w:val="28"/>
                <w:u w:val="none"/>
              </w:rPr>
            </w:pPr>
          </w:p>
        </w:tc>
      </w:tr>
      <w:tr w14:paraId="49CBDD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jc w:val="center"/>
        </w:trPr>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BF8BB8">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229</w:t>
            </w:r>
          </w:p>
        </w:tc>
        <w:tc>
          <w:tcPr>
            <w:tcW w:w="26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F4F3E3">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主板</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2C3803">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KLA-MCU-201</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2F7A21">
            <w:pPr>
              <w:jc w:val="center"/>
              <w:rPr>
                <w:rFonts w:hint="eastAsia" w:ascii="仿宋" w:hAnsi="仿宋" w:eastAsia="仿宋" w:cs="仿宋"/>
                <w:i w:val="0"/>
                <w:iCs w:val="0"/>
                <w:color w:val="000000"/>
                <w:sz w:val="28"/>
                <w:szCs w:val="28"/>
                <w:u w:val="none"/>
              </w:rPr>
            </w:pPr>
          </w:p>
        </w:tc>
        <w:tc>
          <w:tcPr>
            <w:tcW w:w="1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9E2D4C">
            <w:pPr>
              <w:jc w:val="center"/>
              <w:rPr>
                <w:rFonts w:hint="eastAsia" w:ascii="仿宋" w:hAnsi="仿宋" w:eastAsia="仿宋" w:cs="仿宋"/>
                <w:i w:val="0"/>
                <w:iCs w:val="0"/>
                <w:color w:val="000000"/>
                <w:sz w:val="28"/>
                <w:szCs w:val="28"/>
                <w:u w:val="none"/>
              </w:rPr>
            </w:pPr>
          </w:p>
        </w:tc>
      </w:tr>
      <w:tr w14:paraId="5EBDE6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jc w:val="center"/>
        </w:trPr>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8EFE7D">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230</w:t>
            </w:r>
          </w:p>
        </w:tc>
        <w:tc>
          <w:tcPr>
            <w:tcW w:w="26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CFDDC5">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变频器</w:t>
            </w:r>
          </w:p>
        </w:tc>
        <w:tc>
          <w:tcPr>
            <w:tcW w:w="3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793554">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KLA100D-4030(N)</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B1011B">
            <w:pPr>
              <w:jc w:val="center"/>
              <w:rPr>
                <w:rFonts w:hint="eastAsia" w:ascii="仿宋" w:hAnsi="仿宋" w:eastAsia="仿宋" w:cs="仿宋"/>
                <w:i w:val="0"/>
                <w:iCs w:val="0"/>
                <w:color w:val="000000"/>
                <w:sz w:val="28"/>
                <w:szCs w:val="28"/>
                <w:u w:val="none"/>
              </w:rPr>
            </w:pPr>
          </w:p>
        </w:tc>
        <w:tc>
          <w:tcPr>
            <w:tcW w:w="1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DDC364">
            <w:pPr>
              <w:jc w:val="center"/>
              <w:rPr>
                <w:rFonts w:hint="eastAsia" w:ascii="仿宋" w:hAnsi="仿宋" w:eastAsia="仿宋" w:cs="仿宋"/>
                <w:i w:val="0"/>
                <w:iCs w:val="0"/>
                <w:color w:val="000000"/>
                <w:sz w:val="28"/>
                <w:szCs w:val="28"/>
                <w:u w:val="none"/>
              </w:rPr>
            </w:pPr>
          </w:p>
        </w:tc>
      </w:tr>
      <w:tr w14:paraId="4B36B4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jc w:val="center"/>
        </w:trPr>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635217">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231</w:t>
            </w:r>
          </w:p>
        </w:tc>
        <w:tc>
          <w:tcPr>
            <w:tcW w:w="26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5724D6">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显示板</w:t>
            </w:r>
          </w:p>
        </w:tc>
        <w:tc>
          <w:tcPr>
            <w:tcW w:w="3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4A5EA2">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KLL-DV20-V12-4</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F576A7">
            <w:pPr>
              <w:jc w:val="center"/>
              <w:rPr>
                <w:rFonts w:hint="eastAsia" w:ascii="仿宋" w:hAnsi="仿宋" w:eastAsia="仿宋" w:cs="仿宋"/>
                <w:i w:val="0"/>
                <w:iCs w:val="0"/>
                <w:color w:val="000000"/>
                <w:sz w:val="28"/>
                <w:szCs w:val="28"/>
                <w:u w:val="none"/>
              </w:rPr>
            </w:pPr>
          </w:p>
        </w:tc>
        <w:tc>
          <w:tcPr>
            <w:tcW w:w="1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6F2A4B">
            <w:pPr>
              <w:jc w:val="center"/>
              <w:rPr>
                <w:rFonts w:hint="eastAsia" w:ascii="仿宋" w:hAnsi="仿宋" w:eastAsia="仿宋" w:cs="仿宋"/>
                <w:i w:val="0"/>
                <w:iCs w:val="0"/>
                <w:color w:val="000000"/>
                <w:sz w:val="28"/>
                <w:szCs w:val="28"/>
                <w:u w:val="none"/>
              </w:rPr>
            </w:pPr>
          </w:p>
        </w:tc>
      </w:tr>
      <w:tr w14:paraId="155402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jc w:val="center"/>
        </w:trPr>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1C3924">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232</w:t>
            </w:r>
          </w:p>
        </w:tc>
        <w:tc>
          <w:tcPr>
            <w:tcW w:w="26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F63C85">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门机马达</w:t>
            </w:r>
          </w:p>
        </w:tc>
        <w:tc>
          <w:tcPr>
            <w:tcW w:w="3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E373BE">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YBP90-6F3</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451A5E">
            <w:pPr>
              <w:jc w:val="center"/>
              <w:rPr>
                <w:rFonts w:hint="eastAsia" w:ascii="仿宋" w:hAnsi="仿宋" w:eastAsia="仿宋" w:cs="仿宋"/>
                <w:i w:val="0"/>
                <w:iCs w:val="0"/>
                <w:color w:val="000000"/>
                <w:sz w:val="28"/>
                <w:szCs w:val="28"/>
                <w:u w:val="none"/>
              </w:rPr>
            </w:pPr>
          </w:p>
        </w:tc>
        <w:tc>
          <w:tcPr>
            <w:tcW w:w="1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ECAF1D">
            <w:pPr>
              <w:jc w:val="center"/>
              <w:rPr>
                <w:rFonts w:hint="eastAsia" w:ascii="仿宋" w:hAnsi="仿宋" w:eastAsia="仿宋" w:cs="仿宋"/>
                <w:i w:val="0"/>
                <w:iCs w:val="0"/>
                <w:color w:val="000000"/>
                <w:sz w:val="28"/>
                <w:szCs w:val="28"/>
                <w:u w:val="none"/>
              </w:rPr>
            </w:pPr>
          </w:p>
        </w:tc>
      </w:tr>
      <w:tr w14:paraId="5ABC31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jc w:val="center"/>
        </w:trPr>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0AD644">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233</w:t>
            </w:r>
          </w:p>
        </w:tc>
        <w:tc>
          <w:tcPr>
            <w:tcW w:w="26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00B942">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轿门 中分双折门</w:t>
            </w:r>
          </w:p>
        </w:tc>
        <w:tc>
          <w:tcPr>
            <w:tcW w:w="3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4054B4">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开门宽度1500mm</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8D3995">
            <w:pPr>
              <w:jc w:val="center"/>
              <w:rPr>
                <w:rFonts w:hint="eastAsia" w:ascii="仿宋" w:hAnsi="仿宋" w:eastAsia="仿宋" w:cs="仿宋"/>
                <w:i w:val="0"/>
                <w:iCs w:val="0"/>
                <w:color w:val="000000"/>
                <w:sz w:val="28"/>
                <w:szCs w:val="28"/>
                <w:u w:val="none"/>
              </w:rPr>
            </w:pPr>
          </w:p>
        </w:tc>
        <w:tc>
          <w:tcPr>
            <w:tcW w:w="1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3BD09B">
            <w:pPr>
              <w:jc w:val="center"/>
              <w:rPr>
                <w:rFonts w:hint="eastAsia" w:ascii="仿宋" w:hAnsi="仿宋" w:eastAsia="仿宋" w:cs="仿宋"/>
                <w:i w:val="0"/>
                <w:iCs w:val="0"/>
                <w:color w:val="000000"/>
                <w:sz w:val="28"/>
                <w:szCs w:val="28"/>
                <w:u w:val="none"/>
              </w:rPr>
            </w:pPr>
          </w:p>
        </w:tc>
      </w:tr>
      <w:tr w14:paraId="69E86F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jc w:val="center"/>
        </w:trPr>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8BFCF3">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234</w:t>
            </w:r>
          </w:p>
        </w:tc>
        <w:tc>
          <w:tcPr>
            <w:tcW w:w="26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90AEC8">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层门 中分双折门</w:t>
            </w:r>
          </w:p>
        </w:tc>
        <w:tc>
          <w:tcPr>
            <w:tcW w:w="3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2885C4">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开门宽度1500mm</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FD45AF">
            <w:pPr>
              <w:jc w:val="center"/>
              <w:rPr>
                <w:rFonts w:hint="eastAsia" w:ascii="仿宋" w:hAnsi="仿宋" w:eastAsia="仿宋" w:cs="仿宋"/>
                <w:i w:val="0"/>
                <w:iCs w:val="0"/>
                <w:color w:val="000000"/>
                <w:sz w:val="28"/>
                <w:szCs w:val="28"/>
                <w:u w:val="none"/>
              </w:rPr>
            </w:pPr>
          </w:p>
        </w:tc>
        <w:tc>
          <w:tcPr>
            <w:tcW w:w="1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D2BB48">
            <w:pPr>
              <w:jc w:val="center"/>
              <w:rPr>
                <w:rFonts w:hint="eastAsia" w:ascii="仿宋" w:hAnsi="仿宋" w:eastAsia="仿宋" w:cs="仿宋"/>
                <w:i w:val="0"/>
                <w:iCs w:val="0"/>
                <w:color w:val="000000"/>
                <w:sz w:val="28"/>
                <w:szCs w:val="28"/>
                <w:u w:val="none"/>
              </w:rPr>
            </w:pPr>
          </w:p>
        </w:tc>
      </w:tr>
      <w:tr w14:paraId="124249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jc w:val="center"/>
        </w:trPr>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176070">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235</w:t>
            </w:r>
          </w:p>
        </w:tc>
        <w:tc>
          <w:tcPr>
            <w:tcW w:w="26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FB8566">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再平层板</w:t>
            </w:r>
          </w:p>
        </w:tc>
        <w:tc>
          <w:tcPr>
            <w:tcW w:w="3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3DAFFC">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KLA-MAN-01</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B78D7D">
            <w:pPr>
              <w:jc w:val="center"/>
              <w:rPr>
                <w:rFonts w:hint="eastAsia" w:ascii="仿宋" w:hAnsi="仿宋" w:eastAsia="仿宋" w:cs="仿宋"/>
                <w:i w:val="0"/>
                <w:iCs w:val="0"/>
                <w:color w:val="000000"/>
                <w:sz w:val="28"/>
                <w:szCs w:val="28"/>
                <w:u w:val="none"/>
              </w:rPr>
            </w:pPr>
          </w:p>
        </w:tc>
        <w:tc>
          <w:tcPr>
            <w:tcW w:w="1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D09638">
            <w:pPr>
              <w:jc w:val="center"/>
              <w:rPr>
                <w:rFonts w:hint="eastAsia" w:ascii="仿宋" w:hAnsi="仿宋" w:eastAsia="仿宋" w:cs="仿宋"/>
                <w:i w:val="0"/>
                <w:iCs w:val="0"/>
                <w:color w:val="000000"/>
                <w:sz w:val="28"/>
                <w:szCs w:val="28"/>
                <w:u w:val="none"/>
              </w:rPr>
            </w:pPr>
          </w:p>
        </w:tc>
      </w:tr>
      <w:tr w14:paraId="6B867A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jc w:val="center"/>
        </w:trPr>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DB1724">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236</w:t>
            </w:r>
          </w:p>
        </w:tc>
        <w:tc>
          <w:tcPr>
            <w:tcW w:w="26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EB1A91">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插件版</w:t>
            </w:r>
          </w:p>
        </w:tc>
        <w:tc>
          <w:tcPr>
            <w:tcW w:w="3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C244F7">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KLA-MJN-756</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EB6947">
            <w:pPr>
              <w:jc w:val="center"/>
              <w:rPr>
                <w:rFonts w:hint="eastAsia" w:ascii="仿宋" w:hAnsi="仿宋" w:eastAsia="仿宋" w:cs="仿宋"/>
                <w:i w:val="0"/>
                <w:iCs w:val="0"/>
                <w:color w:val="000000"/>
                <w:sz w:val="28"/>
                <w:szCs w:val="28"/>
                <w:u w:val="none"/>
              </w:rPr>
            </w:pPr>
          </w:p>
        </w:tc>
        <w:tc>
          <w:tcPr>
            <w:tcW w:w="1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7EF68A">
            <w:pPr>
              <w:jc w:val="center"/>
              <w:rPr>
                <w:rFonts w:hint="eastAsia" w:ascii="仿宋" w:hAnsi="仿宋" w:eastAsia="仿宋" w:cs="仿宋"/>
                <w:i w:val="0"/>
                <w:iCs w:val="0"/>
                <w:color w:val="000000"/>
                <w:sz w:val="28"/>
                <w:szCs w:val="28"/>
                <w:u w:val="none"/>
              </w:rPr>
            </w:pPr>
          </w:p>
        </w:tc>
      </w:tr>
      <w:tr w14:paraId="53E780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jc w:val="center"/>
        </w:trPr>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6A8C62">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237</w:t>
            </w:r>
          </w:p>
        </w:tc>
        <w:tc>
          <w:tcPr>
            <w:tcW w:w="26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BD4FB1">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接口板</w:t>
            </w:r>
          </w:p>
        </w:tc>
        <w:tc>
          <w:tcPr>
            <w:tcW w:w="3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0BFE0E">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KLA-MAN-331A</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24E835">
            <w:pPr>
              <w:jc w:val="center"/>
              <w:rPr>
                <w:rFonts w:hint="eastAsia" w:ascii="仿宋" w:hAnsi="仿宋" w:eastAsia="仿宋" w:cs="仿宋"/>
                <w:i w:val="0"/>
                <w:iCs w:val="0"/>
                <w:color w:val="000000"/>
                <w:sz w:val="28"/>
                <w:szCs w:val="28"/>
                <w:u w:val="none"/>
              </w:rPr>
            </w:pPr>
          </w:p>
        </w:tc>
        <w:tc>
          <w:tcPr>
            <w:tcW w:w="1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B15542">
            <w:pPr>
              <w:jc w:val="center"/>
              <w:rPr>
                <w:rFonts w:hint="eastAsia" w:ascii="仿宋" w:hAnsi="仿宋" w:eastAsia="仿宋" w:cs="仿宋"/>
                <w:i w:val="0"/>
                <w:iCs w:val="0"/>
                <w:color w:val="000000"/>
                <w:sz w:val="28"/>
                <w:szCs w:val="28"/>
                <w:u w:val="none"/>
              </w:rPr>
            </w:pPr>
          </w:p>
        </w:tc>
      </w:tr>
      <w:tr w14:paraId="7AA50A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jc w:val="center"/>
        </w:trPr>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A1A460">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238</w:t>
            </w:r>
          </w:p>
        </w:tc>
        <w:tc>
          <w:tcPr>
            <w:tcW w:w="26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F085FB">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变压器</w:t>
            </w:r>
          </w:p>
        </w:tc>
        <w:tc>
          <w:tcPr>
            <w:tcW w:w="3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1CEABB">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TDB-1000-380</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570566">
            <w:pPr>
              <w:jc w:val="center"/>
              <w:rPr>
                <w:rFonts w:hint="eastAsia" w:ascii="仿宋" w:hAnsi="仿宋" w:eastAsia="仿宋" w:cs="仿宋"/>
                <w:i w:val="0"/>
                <w:iCs w:val="0"/>
                <w:color w:val="000000"/>
                <w:sz w:val="28"/>
                <w:szCs w:val="28"/>
                <w:u w:val="none"/>
              </w:rPr>
            </w:pPr>
          </w:p>
        </w:tc>
        <w:tc>
          <w:tcPr>
            <w:tcW w:w="1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5103D5">
            <w:pPr>
              <w:jc w:val="center"/>
              <w:rPr>
                <w:rFonts w:hint="eastAsia" w:ascii="仿宋" w:hAnsi="仿宋" w:eastAsia="仿宋" w:cs="仿宋"/>
                <w:i w:val="0"/>
                <w:iCs w:val="0"/>
                <w:color w:val="000000"/>
                <w:sz w:val="28"/>
                <w:szCs w:val="28"/>
                <w:u w:val="none"/>
              </w:rPr>
            </w:pPr>
          </w:p>
        </w:tc>
      </w:tr>
      <w:tr w14:paraId="66986E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jc w:val="center"/>
        </w:trPr>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C04B59">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239</w:t>
            </w:r>
          </w:p>
        </w:tc>
        <w:tc>
          <w:tcPr>
            <w:tcW w:w="26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CE7827">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旁路板</w:t>
            </w:r>
          </w:p>
        </w:tc>
        <w:tc>
          <w:tcPr>
            <w:tcW w:w="3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FFCA41">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KLL-BYB-01B</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796601">
            <w:pPr>
              <w:jc w:val="center"/>
              <w:rPr>
                <w:rFonts w:hint="eastAsia" w:ascii="仿宋" w:hAnsi="仿宋" w:eastAsia="仿宋" w:cs="仿宋"/>
                <w:i w:val="0"/>
                <w:iCs w:val="0"/>
                <w:color w:val="000000"/>
                <w:sz w:val="28"/>
                <w:szCs w:val="28"/>
                <w:u w:val="none"/>
              </w:rPr>
            </w:pPr>
          </w:p>
        </w:tc>
        <w:tc>
          <w:tcPr>
            <w:tcW w:w="1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6D6B3D">
            <w:pPr>
              <w:jc w:val="center"/>
              <w:rPr>
                <w:rFonts w:hint="eastAsia" w:ascii="仿宋" w:hAnsi="仿宋" w:eastAsia="仿宋" w:cs="仿宋"/>
                <w:i w:val="0"/>
                <w:iCs w:val="0"/>
                <w:color w:val="000000"/>
                <w:sz w:val="28"/>
                <w:szCs w:val="28"/>
                <w:u w:val="none"/>
              </w:rPr>
            </w:pPr>
          </w:p>
        </w:tc>
      </w:tr>
      <w:tr w14:paraId="015A39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jc w:val="center"/>
        </w:trPr>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36CE16">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240</w:t>
            </w:r>
          </w:p>
        </w:tc>
        <w:tc>
          <w:tcPr>
            <w:tcW w:w="26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018B0C">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提前开门继电器板</w:t>
            </w:r>
          </w:p>
        </w:tc>
        <w:tc>
          <w:tcPr>
            <w:tcW w:w="3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D556B1">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KLA-MAN-01A</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577193">
            <w:pPr>
              <w:jc w:val="center"/>
              <w:rPr>
                <w:rFonts w:hint="eastAsia" w:ascii="仿宋" w:hAnsi="仿宋" w:eastAsia="仿宋" w:cs="仿宋"/>
                <w:i w:val="0"/>
                <w:iCs w:val="0"/>
                <w:color w:val="000000"/>
                <w:sz w:val="28"/>
                <w:szCs w:val="28"/>
                <w:u w:val="none"/>
              </w:rPr>
            </w:pPr>
          </w:p>
        </w:tc>
        <w:tc>
          <w:tcPr>
            <w:tcW w:w="1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6619C0">
            <w:pPr>
              <w:jc w:val="center"/>
              <w:rPr>
                <w:rFonts w:hint="eastAsia" w:ascii="仿宋" w:hAnsi="仿宋" w:eastAsia="仿宋" w:cs="仿宋"/>
                <w:i w:val="0"/>
                <w:iCs w:val="0"/>
                <w:color w:val="000000"/>
                <w:sz w:val="28"/>
                <w:szCs w:val="28"/>
                <w:u w:val="none"/>
              </w:rPr>
            </w:pPr>
          </w:p>
        </w:tc>
      </w:tr>
      <w:tr w14:paraId="498C4F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jc w:val="center"/>
        </w:trPr>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120063">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241</w:t>
            </w:r>
          </w:p>
        </w:tc>
        <w:tc>
          <w:tcPr>
            <w:tcW w:w="26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96967D">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金属管电阻箱</w:t>
            </w:r>
          </w:p>
        </w:tc>
        <w:tc>
          <w:tcPr>
            <w:tcW w:w="3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9397BB">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8Kw 15Ω</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D974B6">
            <w:pPr>
              <w:jc w:val="center"/>
              <w:rPr>
                <w:rFonts w:hint="eastAsia" w:ascii="仿宋" w:hAnsi="仿宋" w:eastAsia="仿宋" w:cs="仿宋"/>
                <w:i w:val="0"/>
                <w:iCs w:val="0"/>
                <w:color w:val="000000"/>
                <w:sz w:val="28"/>
                <w:szCs w:val="28"/>
                <w:u w:val="none"/>
              </w:rPr>
            </w:pPr>
          </w:p>
        </w:tc>
        <w:tc>
          <w:tcPr>
            <w:tcW w:w="1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5A62FC">
            <w:pPr>
              <w:jc w:val="center"/>
              <w:rPr>
                <w:rFonts w:hint="eastAsia" w:ascii="仿宋" w:hAnsi="仿宋" w:eastAsia="仿宋" w:cs="仿宋"/>
                <w:i w:val="0"/>
                <w:iCs w:val="0"/>
                <w:color w:val="000000"/>
                <w:sz w:val="28"/>
                <w:szCs w:val="28"/>
                <w:u w:val="none"/>
              </w:rPr>
            </w:pPr>
          </w:p>
        </w:tc>
      </w:tr>
      <w:tr w14:paraId="64B6C6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jc w:val="center"/>
        </w:trPr>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8B18F3">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242</w:t>
            </w:r>
          </w:p>
        </w:tc>
        <w:tc>
          <w:tcPr>
            <w:tcW w:w="26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5E29CA">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五方对讲总线解码器</w:t>
            </w:r>
          </w:p>
        </w:tc>
        <w:tc>
          <w:tcPr>
            <w:tcW w:w="3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F8E14A">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NKT12(1-1)C</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385623">
            <w:pPr>
              <w:jc w:val="center"/>
              <w:rPr>
                <w:rFonts w:hint="eastAsia" w:ascii="仿宋" w:hAnsi="仿宋" w:eastAsia="仿宋" w:cs="仿宋"/>
                <w:i w:val="0"/>
                <w:iCs w:val="0"/>
                <w:color w:val="000000"/>
                <w:sz w:val="28"/>
                <w:szCs w:val="28"/>
                <w:u w:val="none"/>
              </w:rPr>
            </w:pPr>
          </w:p>
        </w:tc>
        <w:tc>
          <w:tcPr>
            <w:tcW w:w="1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A700F0">
            <w:pPr>
              <w:jc w:val="center"/>
              <w:rPr>
                <w:rFonts w:hint="eastAsia" w:ascii="仿宋" w:hAnsi="仿宋" w:eastAsia="仿宋" w:cs="仿宋"/>
                <w:i w:val="0"/>
                <w:iCs w:val="0"/>
                <w:color w:val="000000"/>
                <w:sz w:val="28"/>
                <w:szCs w:val="28"/>
                <w:u w:val="none"/>
              </w:rPr>
            </w:pPr>
          </w:p>
        </w:tc>
      </w:tr>
      <w:tr w14:paraId="0572CF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jc w:val="center"/>
        </w:trPr>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0A1D58">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243</w:t>
            </w:r>
          </w:p>
        </w:tc>
        <w:tc>
          <w:tcPr>
            <w:tcW w:w="26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120400">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轿厢通讯板</w:t>
            </w:r>
          </w:p>
        </w:tc>
        <w:tc>
          <w:tcPr>
            <w:tcW w:w="3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E7E174">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KLL-TCU-411</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9B6432">
            <w:pPr>
              <w:jc w:val="center"/>
              <w:rPr>
                <w:rFonts w:hint="eastAsia" w:ascii="仿宋" w:hAnsi="仿宋" w:eastAsia="仿宋" w:cs="仿宋"/>
                <w:i w:val="0"/>
                <w:iCs w:val="0"/>
                <w:color w:val="000000"/>
                <w:sz w:val="28"/>
                <w:szCs w:val="28"/>
                <w:u w:val="none"/>
              </w:rPr>
            </w:pPr>
          </w:p>
        </w:tc>
        <w:tc>
          <w:tcPr>
            <w:tcW w:w="1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8434E6">
            <w:pPr>
              <w:jc w:val="center"/>
              <w:rPr>
                <w:rFonts w:hint="eastAsia" w:ascii="仿宋" w:hAnsi="仿宋" w:eastAsia="仿宋" w:cs="仿宋"/>
                <w:i w:val="0"/>
                <w:iCs w:val="0"/>
                <w:color w:val="000000"/>
                <w:sz w:val="28"/>
                <w:szCs w:val="28"/>
                <w:u w:val="none"/>
              </w:rPr>
            </w:pPr>
          </w:p>
        </w:tc>
      </w:tr>
      <w:tr w14:paraId="3EC6D4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jc w:val="center"/>
        </w:trPr>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476680">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244</w:t>
            </w:r>
          </w:p>
        </w:tc>
        <w:tc>
          <w:tcPr>
            <w:tcW w:w="26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EBB55C">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轿顶插件版</w:t>
            </w:r>
          </w:p>
        </w:tc>
        <w:tc>
          <w:tcPr>
            <w:tcW w:w="3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A11C47">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KL-CTB1-V1</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FE2124">
            <w:pPr>
              <w:jc w:val="center"/>
              <w:rPr>
                <w:rFonts w:hint="eastAsia" w:ascii="仿宋" w:hAnsi="仿宋" w:eastAsia="仿宋" w:cs="仿宋"/>
                <w:i w:val="0"/>
                <w:iCs w:val="0"/>
                <w:color w:val="000000"/>
                <w:sz w:val="28"/>
                <w:szCs w:val="28"/>
                <w:u w:val="none"/>
              </w:rPr>
            </w:pPr>
          </w:p>
        </w:tc>
        <w:tc>
          <w:tcPr>
            <w:tcW w:w="1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21105E">
            <w:pPr>
              <w:jc w:val="center"/>
              <w:rPr>
                <w:rFonts w:hint="eastAsia" w:ascii="仿宋" w:hAnsi="仿宋" w:eastAsia="仿宋" w:cs="仿宋"/>
                <w:i w:val="0"/>
                <w:iCs w:val="0"/>
                <w:color w:val="000000"/>
                <w:sz w:val="28"/>
                <w:szCs w:val="28"/>
                <w:u w:val="none"/>
              </w:rPr>
            </w:pPr>
          </w:p>
        </w:tc>
      </w:tr>
      <w:tr w14:paraId="209A1F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jc w:val="center"/>
        </w:trPr>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09579C">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245</w:t>
            </w:r>
          </w:p>
        </w:tc>
        <w:tc>
          <w:tcPr>
            <w:tcW w:w="26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1DD811">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指令板</w:t>
            </w:r>
          </w:p>
        </w:tc>
        <w:tc>
          <w:tcPr>
            <w:tcW w:w="3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708C24">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KLL-ICU-V10A</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615DB6">
            <w:pPr>
              <w:jc w:val="center"/>
              <w:rPr>
                <w:rFonts w:hint="eastAsia" w:ascii="仿宋" w:hAnsi="仿宋" w:eastAsia="仿宋" w:cs="仿宋"/>
                <w:i w:val="0"/>
                <w:iCs w:val="0"/>
                <w:color w:val="000000"/>
                <w:sz w:val="28"/>
                <w:szCs w:val="28"/>
                <w:u w:val="none"/>
              </w:rPr>
            </w:pPr>
          </w:p>
        </w:tc>
        <w:tc>
          <w:tcPr>
            <w:tcW w:w="1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6D1B65">
            <w:pPr>
              <w:jc w:val="center"/>
              <w:rPr>
                <w:rFonts w:hint="eastAsia" w:ascii="仿宋" w:hAnsi="仿宋" w:eastAsia="仿宋" w:cs="仿宋"/>
                <w:i w:val="0"/>
                <w:iCs w:val="0"/>
                <w:color w:val="000000"/>
                <w:sz w:val="28"/>
                <w:szCs w:val="28"/>
                <w:u w:val="none"/>
              </w:rPr>
            </w:pPr>
          </w:p>
        </w:tc>
      </w:tr>
      <w:tr w14:paraId="208068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jc w:val="center"/>
        </w:trPr>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55E075">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246</w:t>
            </w:r>
          </w:p>
        </w:tc>
        <w:tc>
          <w:tcPr>
            <w:tcW w:w="26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218D61">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曳引机</w:t>
            </w:r>
          </w:p>
        </w:tc>
        <w:tc>
          <w:tcPr>
            <w:tcW w:w="3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C4A728">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GMTM3.0M/AAA20220AV402</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99DB30">
            <w:pPr>
              <w:jc w:val="center"/>
              <w:rPr>
                <w:rFonts w:hint="eastAsia" w:ascii="仿宋" w:hAnsi="仿宋" w:eastAsia="仿宋" w:cs="仿宋"/>
                <w:i w:val="0"/>
                <w:iCs w:val="0"/>
                <w:color w:val="000000"/>
                <w:sz w:val="28"/>
                <w:szCs w:val="28"/>
                <w:u w:val="none"/>
              </w:rPr>
            </w:pPr>
          </w:p>
        </w:tc>
        <w:tc>
          <w:tcPr>
            <w:tcW w:w="1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28BB31">
            <w:pPr>
              <w:jc w:val="center"/>
              <w:rPr>
                <w:rFonts w:hint="eastAsia" w:ascii="仿宋" w:hAnsi="仿宋" w:eastAsia="仿宋" w:cs="仿宋"/>
                <w:i w:val="0"/>
                <w:iCs w:val="0"/>
                <w:color w:val="000000"/>
                <w:sz w:val="28"/>
                <w:szCs w:val="28"/>
                <w:u w:val="none"/>
              </w:rPr>
            </w:pPr>
          </w:p>
        </w:tc>
      </w:tr>
      <w:tr w14:paraId="196555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jc w:val="center"/>
        </w:trPr>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785D83">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247</w:t>
            </w:r>
          </w:p>
        </w:tc>
        <w:tc>
          <w:tcPr>
            <w:tcW w:w="26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C9C5E5">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安全钳</w:t>
            </w:r>
          </w:p>
        </w:tc>
        <w:tc>
          <w:tcPr>
            <w:tcW w:w="3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52B858">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PS35A</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691617">
            <w:pPr>
              <w:jc w:val="center"/>
              <w:rPr>
                <w:rFonts w:hint="eastAsia" w:ascii="仿宋" w:hAnsi="仿宋" w:eastAsia="仿宋" w:cs="仿宋"/>
                <w:i w:val="0"/>
                <w:iCs w:val="0"/>
                <w:color w:val="000000"/>
                <w:sz w:val="28"/>
                <w:szCs w:val="28"/>
                <w:u w:val="none"/>
              </w:rPr>
            </w:pPr>
          </w:p>
        </w:tc>
        <w:tc>
          <w:tcPr>
            <w:tcW w:w="1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CC242F">
            <w:pPr>
              <w:jc w:val="center"/>
              <w:rPr>
                <w:rFonts w:hint="eastAsia" w:ascii="仿宋" w:hAnsi="仿宋" w:eastAsia="仿宋" w:cs="仿宋"/>
                <w:i w:val="0"/>
                <w:iCs w:val="0"/>
                <w:color w:val="000000"/>
                <w:sz w:val="28"/>
                <w:szCs w:val="28"/>
                <w:u w:val="none"/>
              </w:rPr>
            </w:pPr>
          </w:p>
        </w:tc>
      </w:tr>
      <w:tr w14:paraId="23AA7D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jc w:val="center"/>
        </w:trPr>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6021D6">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248</w:t>
            </w:r>
          </w:p>
        </w:tc>
        <w:tc>
          <w:tcPr>
            <w:tcW w:w="26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6CC27B">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缓冲器</w:t>
            </w:r>
          </w:p>
        </w:tc>
        <w:tc>
          <w:tcPr>
            <w:tcW w:w="3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9747B3">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YH72B175/FAA320R3</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9B972E">
            <w:pPr>
              <w:jc w:val="center"/>
              <w:rPr>
                <w:rFonts w:hint="eastAsia" w:ascii="仿宋" w:hAnsi="仿宋" w:eastAsia="仿宋" w:cs="仿宋"/>
                <w:i w:val="0"/>
                <w:iCs w:val="0"/>
                <w:color w:val="000000"/>
                <w:sz w:val="28"/>
                <w:szCs w:val="28"/>
                <w:u w:val="none"/>
              </w:rPr>
            </w:pPr>
          </w:p>
        </w:tc>
        <w:tc>
          <w:tcPr>
            <w:tcW w:w="1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65538E">
            <w:pPr>
              <w:jc w:val="center"/>
              <w:rPr>
                <w:rFonts w:hint="eastAsia" w:ascii="仿宋" w:hAnsi="仿宋" w:eastAsia="仿宋" w:cs="仿宋"/>
                <w:i w:val="0"/>
                <w:iCs w:val="0"/>
                <w:color w:val="000000"/>
                <w:sz w:val="28"/>
                <w:szCs w:val="28"/>
                <w:u w:val="none"/>
              </w:rPr>
            </w:pPr>
          </w:p>
        </w:tc>
      </w:tr>
      <w:tr w14:paraId="4643E3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jc w:val="center"/>
        </w:trPr>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6E61A7">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249</w:t>
            </w:r>
          </w:p>
        </w:tc>
        <w:tc>
          <w:tcPr>
            <w:tcW w:w="26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007016">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厅门门锁</w:t>
            </w:r>
          </w:p>
        </w:tc>
        <w:tc>
          <w:tcPr>
            <w:tcW w:w="3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6D0BA8">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KS-3</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6ADD78">
            <w:pPr>
              <w:jc w:val="center"/>
              <w:rPr>
                <w:rFonts w:hint="eastAsia" w:ascii="仿宋" w:hAnsi="仿宋" w:eastAsia="仿宋" w:cs="仿宋"/>
                <w:i w:val="0"/>
                <w:iCs w:val="0"/>
                <w:color w:val="000000"/>
                <w:sz w:val="28"/>
                <w:szCs w:val="28"/>
                <w:u w:val="none"/>
              </w:rPr>
            </w:pPr>
          </w:p>
        </w:tc>
        <w:tc>
          <w:tcPr>
            <w:tcW w:w="1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F2021A">
            <w:pPr>
              <w:jc w:val="center"/>
              <w:rPr>
                <w:rFonts w:hint="eastAsia" w:ascii="仿宋" w:hAnsi="仿宋" w:eastAsia="仿宋" w:cs="仿宋"/>
                <w:i w:val="0"/>
                <w:iCs w:val="0"/>
                <w:color w:val="000000"/>
                <w:sz w:val="28"/>
                <w:szCs w:val="28"/>
                <w:u w:val="none"/>
              </w:rPr>
            </w:pPr>
          </w:p>
        </w:tc>
      </w:tr>
      <w:tr w14:paraId="46A49D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jc w:val="center"/>
        </w:trPr>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A8DC1E">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250</w:t>
            </w:r>
          </w:p>
        </w:tc>
        <w:tc>
          <w:tcPr>
            <w:tcW w:w="26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E67E1C">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轿门门刀</w:t>
            </w:r>
          </w:p>
        </w:tc>
        <w:tc>
          <w:tcPr>
            <w:tcW w:w="3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FB8122">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MDZJ131-01</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C1B530">
            <w:pPr>
              <w:jc w:val="center"/>
              <w:rPr>
                <w:rFonts w:hint="eastAsia" w:ascii="仿宋" w:hAnsi="仿宋" w:eastAsia="仿宋" w:cs="仿宋"/>
                <w:i w:val="0"/>
                <w:iCs w:val="0"/>
                <w:color w:val="000000"/>
                <w:sz w:val="28"/>
                <w:szCs w:val="28"/>
                <w:u w:val="none"/>
              </w:rPr>
            </w:pPr>
          </w:p>
        </w:tc>
        <w:tc>
          <w:tcPr>
            <w:tcW w:w="1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595F09">
            <w:pPr>
              <w:jc w:val="center"/>
              <w:rPr>
                <w:rFonts w:hint="eastAsia" w:ascii="仿宋" w:hAnsi="仿宋" w:eastAsia="仿宋" w:cs="仿宋"/>
                <w:i w:val="0"/>
                <w:iCs w:val="0"/>
                <w:color w:val="000000"/>
                <w:sz w:val="28"/>
                <w:szCs w:val="28"/>
                <w:u w:val="none"/>
              </w:rPr>
            </w:pPr>
          </w:p>
        </w:tc>
      </w:tr>
      <w:tr w14:paraId="53F46B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jc w:val="center"/>
        </w:trPr>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194B12">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251</w:t>
            </w:r>
          </w:p>
        </w:tc>
        <w:tc>
          <w:tcPr>
            <w:tcW w:w="2610"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21463B">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制动器</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48B687">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DZE-14</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BB3AD1">
            <w:pPr>
              <w:jc w:val="center"/>
              <w:rPr>
                <w:rFonts w:hint="eastAsia" w:ascii="仿宋" w:hAnsi="仿宋" w:eastAsia="仿宋" w:cs="仿宋"/>
                <w:i w:val="0"/>
                <w:iCs w:val="0"/>
                <w:color w:val="000000"/>
                <w:sz w:val="28"/>
                <w:szCs w:val="28"/>
                <w:u w:val="none"/>
              </w:rPr>
            </w:pPr>
          </w:p>
        </w:tc>
        <w:tc>
          <w:tcPr>
            <w:tcW w:w="1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705C43">
            <w:pPr>
              <w:jc w:val="center"/>
              <w:rPr>
                <w:rFonts w:hint="eastAsia" w:ascii="仿宋" w:hAnsi="仿宋" w:eastAsia="仿宋" w:cs="仿宋"/>
                <w:i w:val="0"/>
                <w:iCs w:val="0"/>
                <w:color w:val="000000"/>
                <w:sz w:val="28"/>
                <w:szCs w:val="28"/>
                <w:u w:val="none"/>
              </w:rPr>
            </w:pPr>
          </w:p>
        </w:tc>
      </w:tr>
      <w:tr w14:paraId="40EE8F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jc w:val="center"/>
        </w:trPr>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49650B">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252</w:t>
            </w:r>
          </w:p>
        </w:tc>
        <w:tc>
          <w:tcPr>
            <w:tcW w:w="261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050C25">
            <w:pPr>
              <w:jc w:val="center"/>
              <w:rPr>
                <w:rFonts w:hint="eastAsia" w:ascii="仿宋" w:hAnsi="仿宋" w:eastAsia="仿宋" w:cs="仿宋"/>
                <w:i w:val="0"/>
                <w:iCs w:val="0"/>
                <w:color w:val="000000"/>
                <w:sz w:val="28"/>
                <w:szCs w:val="28"/>
                <w:u w:val="none"/>
              </w:rPr>
            </w:pPr>
          </w:p>
        </w:tc>
        <w:tc>
          <w:tcPr>
            <w:tcW w:w="3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C0F552">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TBA20222BF5</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2C4A53">
            <w:pPr>
              <w:jc w:val="center"/>
              <w:rPr>
                <w:rFonts w:hint="eastAsia" w:ascii="仿宋" w:hAnsi="仿宋" w:eastAsia="仿宋" w:cs="仿宋"/>
                <w:i w:val="0"/>
                <w:iCs w:val="0"/>
                <w:color w:val="000000"/>
                <w:sz w:val="28"/>
                <w:szCs w:val="28"/>
                <w:u w:val="none"/>
              </w:rPr>
            </w:pPr>
          </w:p>
        </w:tc>
        <w:tc>
          <w:tcPr>
            <w:tcW w:w="1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EA32F3">
            <w:pPr>
              <w:jc w:val="center"/>
              <w:rPr>
                <w:rFonts w:hint="eastAsia" w:ascii="仿宋" w:hAnsi="仿宋" w:eastAsia="仿宋" w:cs="仿宋"/>
                <w:i w:val="0"/>
                <w:iCs w:val="0"/>
                <w:color w:val="000000"/>
                <w:sz w:val="28"/>
                <w:szCs w:val="28"/>
                <w:u w:val="none"/>
              </w:rPr>
            </w:pPr>
          </w:p>
        </w:tc>
      </w:tr>
      <w:tr w14:paraId="4BAEFE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jc w:val="center"/>
        </w:trPr>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019183">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253</w:t>
            </w:r>
          </w:p>
        </w:tc>
        <w:tc>
          <w:tcPr>
            <w:tcW w:w="26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D867C6">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光幕</w:t>
            </w:r>
          </w:p>
        </w:tc>
        <w:tc>
          <w:tcPr>
            <w:tcW w:w="3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48EC37">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CEDES MiniMax-79</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A84464">
            <w:pPr>
              <w:jc w:val="center"/>
              <w:rPr>
                <w:rFonts w:hint="eastAsia" w:ascii="仿宋" w:hAnsi="仿宋" w:eastAsia="仿宋" w:cs="仿宋"/>
                <w:i w:val="0"/>
                <w:iCs w:val="0"/>
                <w:color w:val="000000"/>
                <w:sz w:val="28"/>
                <w:szCs w:val="28"/>
                <w:u w:val="none"/>
              </w:rPr>
            </w:pPr>
          </w:p>
        </w:tc>
        <w:tc>
          <w:tcPr>
            <w:tcW w:w="1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B16C5D">
            <w:pPr>
              <w:jc w:val="center"/>
              <w:rPr>
                <w:rFonts w:hint="eastAsia" w:ascii="仿宋" w:hAnsi="仿宋" w:eastAsia="仿宋" w:cs="仿宋"/>
                <w:i w:val="0"/>
                <w:iCs w:val="0"/>
                <w:color w:val="000000"/>
                <w:sz w:val="28"/>
                <w:szCs w:val="28"/>
                <w:u w:val="none"/>
              </w:rPr>
            </w:pPr>
          </w:p>
        </w:tc>
      </w:tr>
      <w:tr w14:paraId="3B5FFE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jc w:val="center"/>
        </w:trPr>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087F65">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254</w:t>
            </w:r>
          </w:p>
        </w:tc>
        <w:tc>
          <w:tcPr>
            <w:tcW w:w="2610"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0D5AC8">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主板</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CF6789">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ALMCB V3.2</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3DF494">
            <w:pPr>
              <w:jc w:val="center"/>
              <w:rPr>
                <w:rFonts w:hint="eastAsia" w:ascii="仿宋" w:hAnsi="仿宋" w:eastAsia="仿宋" w:cs="仿宋"/>
                <w:i w:val="0"/>
                <w:iCs w:val="0"/>
                <w:color w:val="000000"/>
                <w:sz w:val="28"/>
                <w:szCs w:val="28"/>
                <w:u w:val="none"/>
              </w:rPr>
            </w:pPr>
          </w:p>
        </w:tc>
        <w:tc>
          <w:tcPr>
            <w:tcW w:w="1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2944BE">
            <w:pPr>
              <w:jc w:val="center"/>
              <w:rPr>
                <w:rFonts w:hint="eastAsia" w:ascii="仿宋" w:hAnsi="仿宋" w:eastAsia="仿宋" w:cs="仿宋"/>
                <w:i w:val="0"/>
                <w:iCs w:val="0"/>
                <w:color w:val="000000"/>
                <w:sz w:val="28"/>
                <w:szCs w:val="28"/>
                <w:u w:val="none"/>
              </w:rPr>
            </w:pPr>
          </w:p>
        </w:tc>
      </w:tr>
      <w:tr w14:paraId="0FF27E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jc w:val="center"/>
        </w:trPr>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EC6F24">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255</w:t>
            </w:r>
          </w:p>
        </w:tc>
        <w:tc>
          <w:tcPr>
            <w:tcW w:w="261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42DD80">
            <w:pPr>
              <w:jc w:val="center"/>
              <w:rPr>
                <w:rFonts w:hint="eastAsia" w:ascii="仿宋" w:hAnsi="仿宋" w:eastAsia="仿宋" w:cs="仿宋"/>
                <w:i w:val="0"/>
                <w:iCs w:val="0"/>
                <w:color w:val="000000"/>
                <w:sz w:val="28"/>
                <w:szCs w:val="28"/>
                <w:u w:val="none"/>
              </w:rPr>
            </w:pP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481727">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GECB COMPUTING CORE</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75B2DF">
            <w:pPr>
              <w:jc w:val="center"/>
              <w:rPr>
                <w:rFonts w:hint="eastAsia" w:ascii="仿宋" w:hAnsi="仿宋" w:eastAsia="仿宋" w:cs="仿宋"/>
                <w:i w:val="0"/>
                <w:iCs w:val="0"/>
                <w:color w:val="000000"/>
                <w:sz w:val="28"/>
                <w:szCs w:val="28"/>
                <w:u w:val="none"/>
              </w:rPr>
            </w:pPr>
          </w:p>
        </w:tc>
        <w:tc>
          <w:tcPr>
            <w:tcW w:w="1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CE8495">
            <w:pPr>
              <w:jc w:val="center"/>
              <w:rPr>
                <w:rFonts w:hint="eastAsia" w:ascii="仿宋" w:hAnsi="仿宋" w:eastAsia="仿宋" w:cs="仿宋"/>
                <w:i w:val="0"/>
                <w:iCs w:val="0"/>
                <w:color w:val="000000"/>
                <w:sz w:val="28"/>
                <w:szCs w:val="28"/>
                <w:u w:val="none"/>
              </w:rPr>
            </w:pPr>
          </w:p>
        </w:tc>
      </w:tr>
      <w:tr w14:paraId="449FAC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jc w:val="center"/>
        </w:trPr>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26AC87">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256</w:t>
            </w:r>
          </w:p>
        </w:tc>
        <w:tc>
          <w:tcPr>
            <w:tcW w:w="261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EF0BAE">
            <w:pPr>
              <w:jc w:val="center"/>
              <w:rPr>
                <w:rFonts w:hint="eastAsia" w:ascii="仿宋" w:hAnsi="仿宋" w:eastAsia="仿宋" w:cs="仿宋"/>
                <w:i w:val="0"/>
                <w:iCs w:val="0"/>
                <w:color w:val="000000"/>
                <w:sz w:val="28"/>
                <w:szCs w:val="28"/>
                <w:u w:val="none"/>
              </w:rPr>
            </w:pP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3CC39E">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GECB_ASIA KAA26800ABB</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A514F9">
            <w:pPr>
              <w:jc w:val="center"/>
              <w:rPr>
                <w:rFonts w:hint="eastAsia" w:ascii="仿宋" w:hAnsi="仿宋" w:eastAsia="仿宋" w:cs="仿宋"/>
                <w:i w:val="0"/>
                <w:iCs w:val="0"/>
                <w:color w:val="000000"/>
                <w:sz w:val="28"/>
                <w:szCs w:val="28"/>
                <w:u w:val="none"/>
              </w:rPr>
            </w:pPr>
          </w:p>
        </w:tc>
        <w:tc>
          <w:tcPr>
            <w:tcW w:w="1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CA480C">
            <w:pPr>
              <w:jc w:val="center"/>
              <w:rPr>
                <w:rFonts w:hint="eastAsia" w:ascii="仿宋" w:hAnsi="仿宋" w:eastAsia="仿宋" w:cs="仿宋"/>
                <w:i w:val="0"/>
                <w:iCs w:val="0"/>
                <w:color w:val="000000"/>
                <w:sz w:val="28"/>
                <w:szCs w:val="28"/>
                <w:u w:val="none"/>
              </w:rPr>
            </w:pPr>
          </w:p>
        </w:tc>
      </w:tr>
      <w:tr w14:paraId="5D0361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jc w:val="center"/>
        </w:trPr>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274918">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257</w:t>
            </w:r>
          </w:p>
        </w:tc>
        <w:tc>
          <w:tcPr>
            <w:tcW w:w="2610"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E48FBE">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变频器</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58AE4E">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CON8005P150-4</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A253E8">
            <w:pPr>
              <w:jc w:val="center"/>
              <w:rPr>
                <w:rFonts w:hint="eastAsia" w:ascii="仿宋" w:hAnsi="仿宋" w:eastAsia="仿宋" w:cs="仿宋"/>
                <w:i w:val="0"/>
                <w:iCs w:val="0"/>
                <w:color w:val="000000"/>
                <w:sz w:val="28"/>
                <w:szCs w:val="28"/>
                <w:u w:val="none"/>
              </w:rPr>
            </w:pPr>
          </w:p>
        </w:tc>
        <w:tc>
          <w:tcPr>
            <w:tcW w:w="1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631625">
            <w:pPr>
              <w:jc w:val="center"/>
              <w:rPr>
                <w:rFonts w:hint="eastAsia" w:ascii="仿宋" w:hAnsi="仿宋" w:eastAsia="仿宋" w:cs="仿宋"/>
                <w:i w:val="0"/>
                <w:iCs w:val="0"/>
                <w:color w:val="000000"/>
                <w:sz w:val="28"/>
                <w:szCs w:val="28"/>
                <w:u w:val="none"/>
              </w:rPr>
            </w:pPr>
          </w:p>
        </w:tc>
      </w:tr>
      <w:tr w14:paraId="751343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jc w:val="center"/>
        </w:trPr>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8CEB65">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258</w:t>
            </w:r>
          </w:p>
        </w:tc>
        <w:tc>
          <w:tcPr>
            <w:tcW w:w="261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4A0364">
            <w:pPr>
              <w:jc w:val="center"/>
              <w:rPr>
                <w:rFonts w:hint="eastAsia" w:ascii="仿宋" w:hAnsi="仿宋" w:eastAsia="仿宋" w:cs="仿宋"/>
                <w:i w:val="0"/>
                <w:iCs w:val="0"/>
                <w:color w:val="000000"/>
                <w:sz w:val="28"/>
                <w:szCs w:val="28"/>
                <w:u w:val="none"/>
              </w:rPr>
            </w:pP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6AE447">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OVFR2B-402</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197DC0">
            <w:pPr>
              <w:jc w:val="center"/>
              <w:rPr>
                <w:rFonts w:hint="eastAsia" w:ascii="仿宋" w:hAnsi="仿宋" w:eastAsia="仿宋" w:cs="仿宋"/>
                <w:i w:val="0"/>
                <w:iCs w:val="0"/>
                <w:color w:val="000000"/>
                <w:sz w:val="28"/>
                <w:szCs w:val="28"/>
                <w:u w:val="none"/>
              </w:rPr>
            </w:pPr>
          </w:p>
        </w:tc>
        <w:tc>
          <w:tcPr>
            <w:tcW w:w="1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D188BB">
            <w:pPr>
              <w:jc w:val="center"/>
              <w:rPr>
                <w:rFonts w:hint="eastAsia" w:ascii="仿宋" w:hAnsi="仿宋" w:eastAsia="仿宋" w:cs="仿宋"/>
                <w:i w:val="0"/>
                <w:iCs w:val="0"/>
                <w:color w:val="000000"/>
                <w:sz w:val="28"/>
                <w:szCs w:val="28"/>
                <w:u w:val="none"/>
              </w:rPr>
            </w:pPr>
          </w:p>
        </w:tc>
      </w:tr>
      <w:tr w14:paraId="0B5042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jc w:val="center"/>
        </w:trPr>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01EB76">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259</w:t>
            </w:r>
          </w:p>
        </w:tc>
        <w:tc>
          <w:tcPr>
            <w:tcW w:w="26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A3DA62">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并联外呼显示板</w:t>
            </w:r>
          </w:p>
        </w:tc>
        <w:tc>
          <w:tcPr>
            <w:tcW w:w="3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B85515">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LMBS430BL</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7CC96D">
            <w:pPr>
              <w:jc w:val="center"/>
              <w:rPr>
                <w:rFonts w:hint="eastAsia" w:ascii="仿宋" w:hAnsi="仿宋" w:eastAsia="仿宋" w:cs="仿宋"/>
                <w:i w:val="0"/>
                <w:iCs w:val="0"/>
                <w:color w:val="000000"/>
                <w:sz w:val="28"/>
                <w:szCs w:val="28"/>
                <w:u w:val="none"/>
              </w:rPr>
            </w:pPr>
          </w:p>
        </w:tc>
        <w:tc>
          <w:tcPr>
            <w:tcW w:w="1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5B88FF">
            <w:pPr>
              <w:jc w:val="center"/>
              <w:rPr>
                <w:rFonts w:hint="eastAsia" w:ascii="仿宋" w:hAnsi="仿宋" w:eastAsia="仿宋" w:cs="仿宋"/>
                <w:i w:val="0"/>
                <w:iCs w:val="0"/>
                <w:color w:val="000000"/>
                <w:sz w:val="28"/>
                <w:szCs w:val="28"/>
                <w:u w:val="none"/>
              </w:rPr>
            </w:pPr>
          </w:p>
        </w:tc>
      </w:tr>
      <w:tr w14:paraId="46054D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jc w:val="center"/>
        </w:trPr>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769FBA">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260</w:t>
            </w:r>
          </w:p>
        </w:tc>
        <w:tc>
          <w:tcPr>
            <w:tcW w:w="26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0A3854">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轿厢显示板</w:t>
            </w:r>
          </w:p>
        </w:tc>
        <w:tc>
          <w:tcPr>
            <w:tcW w:w="3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9438BD">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XAA25140AB2</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372333">
            <w:pPr>
              <w:jc w:val="center"/>
              <w:rPr>
                <w:rFonts w:hint="eastAsia" w:ascii="仿宋" w:hAnsi="仿宋" w:eastAsia="仿宋" w:cs="仿宋"/>
                <w:i w:val="0"/>
                <w:iCs w:val="0"/>
                <w:color w:val="000000"/>
                <w:sz w:val="28"/>
                <w:szCs w:val="28"/>
                <w:u w:val="none"/>
              </w:rPr>
            </w:pPr>
          </w:p>
        </w:tc>
        <w:tc>
          <w:tcPr>
            <w:tcW w:w="1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914846">
            <w:pPr>
              <w:jc w:val="center"/>
              <w:rPr>
                <w:rFonts w:hint="eastAsia" w:ascii="仿宋" w:hAnsi="仿宋" w:eastAsia="仿宋" w:cs="仿宋"/>
                <w:i w:val="0"/>
                <w:iCs w:val="0"/>
                <w:color w:val="000000"/>
                <w:sz w:val="28"/>
                <w:szCs w:val="28"/>
                <w:u w:val="none"/>
              </w:rPr>
            </w:pPr>
          </w:p>
        </w:tc>
      </w:tr>
      <w:tr w14:paraId="1E7962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jc w:val="center"/>
        </w:trPr>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501475">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261</w:t>
            </w:r>
          </w:p>
        </w:tc>
        <w:tc>
          <w:tcPr>
            <w:tcW w:w="26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8B9185">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门机马达</w:t>
            </w:r>
          </w:p>
        </w:tc>
        <w:tc>
          <w:tcPr>
            <w:tcW w:w="3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532C27">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FAA24350BL2</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7592CA">
            <w:pPr>
              <w:jc w:val="center"/>
              <w:rPr>
                <w:rFonts w:hint="eastAsia" w:ascii="仿宋" w:hAnsi="仿宋" w:eastAsia="仿宋" w:cs="仿宋"/>
                <w:i w:val="0"/>
                <w:iCs w:val="0"/>
                <w:color w:val="000000"/>
                <w:sz w:val="28"/>
                <w:szCs w:val="28"/>
                <w:u w:val="none"/>
              </w:rPr>
            </w:pPr>
          </w:p>
        </w:tc>
        <w:tc>
          <w:tcPr>
            <w:tcW w:w="1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D7286C">
            <w:pPr>
              <w:jc w:val="center"/>
              <w:rPr>
                <w:rFonts w:hint="eastAsia" w:ascii="仿宋" w:hAnsi="仿宋" w:eastAsia="仿宋" w:cs="仿宋"/>
                <w:i w:val="0"/>
                <w:iCs w:val="0"/>
                <w:color w:val="000000"/>
                <w:sz w:val="28"/>
                <w:szCs w:val="28"/>
                <w:u w:val="none"/>
              </w:rPr>
            </w:pPr>
          </w:p>
        </w:tc>
      </w:tr>
      <w:tr w14:paraId="1877CF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jc w:val="center"/>
        </w:trPr>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F455D6">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262</w:t>
            </w:r>
          </w:p>
        </w:tc>
        <w:tc>
          <w:tcPr>
            <w:tcW w:w="26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86C512">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门机变频器</w:t>
            </w:r>
          </w:p>
        </w:tc>
        <w:tc>
          <w:tcPr>
            <w:tcW w:w="3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92B82E">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AT120R</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566C3B">
            <w:pPr>
              <w:jc w:val="center"/>
              <w:rPr>
                <w:rFonts w:hint="eastAsia" w:ascii="仿宋" w:hAnsi="仿宋" w:eastAsia="仿宋" w:cs="仿宋"/>
                <w:i w:val="0"/>
                <w:iCs w:val="0"/>
                <w:color w:val="000000"/>
                <w:sz w:val="28"/>
                <w:szCs w:val="28"/>
                <w:u w:val="none"/>
              </w:rPr>
            </w:pPr>
          </w:p>
        </w:tc>
        <w:tc>
          <w:tcPr>
            <w:tcW w:w="1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3546DF">
            <w:pPr>
              <w:jc w:val="center"/>
              <w:rPr>
                <w:rFonts w:hint="eastAsia" w:ascii="仿宋" w:hAnsi="仿宋" w:eastAsia="仿宋" w:cs="仿宋"/>
                <w:i w:val="0"/>
                <w:iCs w:val="0"/>
                <w:color w:val="000000"/>
                <w:sz w:val="28"/>
                <w:szCs w:val="28"/>
                <w:u w:val="none"/>
              </w:rPr>
            </w:pPr>
          </w:p>
        </w:tc>
      </w:tr>
      <w:tr w14:paraId="508B58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jc w:val="center"/>
        </w:trPr>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E0CFCC">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263</w:t>
            </w:r>
          </w:p>
        </w:tc>
        <w:tc>
          <w:tcPr>
            <w:tcW w:w="26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6A93FC">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门机编码器</w:t>
            </w:r>
          </w:p>
        </w:tc>
        <w:tc>
          <w:tcPr>
            <w:tcW w:w="3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23A68E">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EN61558-1</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68C6AB">
            <w:pPr>
              <w:jc w:val="center"/>
              <w:rPr>
                <w:rFonts w:hint="eastAsia" w:ascii="仿宋" w:hAnsi="仿宋" w:eastAsia="仿宋" w:cs="仿宋"/>
                <w:i w:val="0"/>
                <w:iCs w:val="0"/>
                <w:color w:val="000000"/>
                <w:sz w:val="28"/>
                <w:szCs w:val="28"/>
                <w:u w:val="none"/>
              </w:rPr>
            </w:pPr>
          </w:p>
        </w:tc>
        <w:tc>
          <w:tcPr>
            <w:tcW w:w="1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99078A">
            <w:pPr>
              <w:jc w:val="center"/>
              <w:rPr>
                <w:rFonts w:hint="eastAsia" w:ascii="仿宋" w:hAnsi="仿宋" w:eastAsia="仿宋" w:cs="仿宋"/>
                <w:i w:val="0"/>
                <w:iCs w:val="0"/>
                <w:color w:val="000000"/>
                <w:sz w:val="28"/>
                <w:szCs w:val="28"/>
                <w:u w:val="none"/>
              </w:rPr>
            </w:pPr>
          </w:p>
        </w:tc>
      </w:tr>
      <w:tr w14:paraId="09F663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jc w:val="center"/>
        </w:trPr>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670649">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264</w:t>
            </w:r>
          </w:p>
        </w:tc>
        <w:tc>
          <w:tcPr>
            <w:tcW w:w="2610"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5376AD">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限速器涨紧轮</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6F5D4E">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XAA22710</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558BD2">
            <w:pPr>
              <w:jc w:val="center"/>
              <w:rPr>
                <w:rFonts w:hint="eastAsia" w:ascii="仿宋" w:hAnsi="仿宋" w:eastAsia="仿宋" w:cs="仿宋"/>
                <w:i w:val="0"/>
                <w:iCs w:val="0"/>
                <w:color w:val="000000"/>
                <w:sz w:val="28"/>
                <w:szCs w:val="28"/>
                <w:u w:val="none"/>
              </w:rPr>
            </w:pPr>
          </w:p>
        </w:tc>
        <w:tc>
          <w:tcPr>
            <w:tcW w:w="1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AC29AD">
            <w:pPr>
              <w:jc w:val="center"/>
              <w:rPr>
                <w:rFonts w:hint="eastAsia" w:ascii="仿宋" w:hAnsi="仿宋" w:eastAsia="仿宋" w:cs="仿宋"/>
                <w:i w:val="0"/>
                <w:iCs w:val="0"/>
                <w:color w:val="000000"/>
                <w:sz w:val="28"/>
                <w:szCs w:val="28"/>
                <w:u w:val="none"/>
              </w:rPr>
            </w:pPr>
          </w:p>
        </w:tc>
      </w:tr>
      <w:tr w14:paraId="06FDAC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jc w:val="center"/>
        </w:trPr>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09199E">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265</w:t>
            </w:r>
          </w:p>
        </w:tc>
        <w:tc>
          <w:tcPr>
            <w:tcW w:w="261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9B159D">
            <w:pPr>
              <w:jc w:val="center"/>
              <w:rPr>
                <w:rFonts w:hint="eastAsia" w:ascii="仿宋" w:hAnsi="仿宋" w:eastAsia="仿宋" w:cs="仿宋"/>
                <w:i w:val="0"/>
                <w:iCs w:val="0"/>
                <w:color w:val="000000"/>
                <w:sz w:val="28"/>
                <w:szCs w:val="28"/>
                <w:u w:val="none"/>
              </w:rPr>
            </w:pPr>
          </w:p>
        </w:tc>
        <w:tc>
          <w:tcPr>
            <w:tcW w:w="3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CF9595">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T-TBA22700D</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14F167">
            <w:pPr>
              <w:jc w:val="center"/>
              <w:rPr>
                <w:rFonts w:hint="eastAsia" w:ascii="仿宋" w:hAnsi="仿宋" w:eastAsia="仿宋" w:cs="仿宋"/>
                <w:i w:val="0"/>
                <w:iCs w:val="0"/>
                <w:color w:val="000000"/>
                <w:sz w:val="28"/>
                <w:szCs w:val="28"/>
                <w:u w:val="none"/>
              </w:rPr>
            </w:pPr>
          </w:p>
        </w:tc>
        <w:tc>
          <w:tcPr>
            <w:tcW w:w="1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CBE709">
            <w:pPr>
              <w:jc w:val="center"/>
              <w:rPr>
                <w:rFonts w:hint="eastAsia" w:ascii="仿宋" w:hAnsi="仿宋" w:eastAsia="仿宋" w:cs="仿宋"/>
                <w:i w:val="0"/>
                <w:iCs w:val="0"/>
                <w:color w:val="000000"/>
                <w:sz w:val="28"/>
                <w:szCs w:val="28"/>
                <w:u w:val="none"/>
              </w:rPr>
            </w:pPr>
          </w:p>
        </w:tc>
      </w:tr>
      <w:tr w14:paraId="1BF0AE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jc w:val="center"/>
        </w:trPr>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62F032">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266</w:t>
            </w:r>
          </w:p>
        </w:tc>
        <w:tc>
          <w:tcPr>
            <w:tcW w:w="26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127EE7">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应急电源12V7A</w:t>
            </w:r>
          </w:p>
        </w:tc>
        <w:tc>
          <w:tcPr>
            <w:tcW w:w="3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419094">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整合型轿顶电源IV-A型</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5C2F19">
            <w:pPr>
              <w:jc w:val="center"/>
              <w:rPr>
                <w:rFonts w:hint="eastAsia" w:ascii="仿宋" w:hAnsi="仿宋" w:eastAsia="仿宋" w:cs="仿宋"/>
                <w:i w:val="0"/>
                <w:iCs w:val="0"/>
                <w:color w:val="000000"/>
                <w:sz w:val="28"/>
                <w:szCs w:val="28"/>
                <w:u w:val="none"/>
              </w:rPr>
            </w:pPr>
          </w:p>
        </w:tc>
        <w:tc>
          <w:tcPr>
            <w:tcW w:w="1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8611B7">
            <w:pPr>
              <w:jc w:val="center"/>
              <w:rPr>
                <w:rFonts w:hint="eastAsia" w:ascii="仿宋" w:hAnsi="仿宋" w:eastAsia="仿宋" w:cs="仿宋"/>
                <w:i w:val="0"/>
                <w:iCs w:val="0"/>
                <w:color w:val="000000"/>
                <w:sz w:val="28"/>
                <w:szCs w:val="28"/>
                <w:u w:val="none"/>
              </w:rPr>
            </w:pPr>
          </w:p>
        </w:tc>
      </w:tr>
      <w:tr w14:paraId="54B5BB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jc w:val="center"/>
        </w:trPr>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456869">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267</w:t>
            </w:r>
          </w:p>
        </w:tc>
        <w:tc>
          <w:tcPr>
            <w:tcW w:w="26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B2D9AA">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电阻器</w:t>
            </w:r>
          </w:p>
        </w:tc>
        <w:tc>
          <w:tcPr>
            <w:tcW w:w="3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8005CA">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XAA21305S12 5KW 28Ω</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0ED930">
            <w:pPr>
              <w:jc w:val="center"/>
              <w:rPr>
                <w:rFonts w:hint="eastAsia" w:ascii="仿宋" w:hAnsi="仿宋" w:eastAsia="仿宋" w:cs="仿宋"/>
                <w:i w:val="0"/>
                <w:iCs w:val="0"/>
                <w:color w:val="000000"/>
                <w:sz w:val="28"/>
                <w:szCs w:val="28"/>
                <w:u w:val="none"/>
              </w:rPr>
            </w:pPr>
          </w:p>
        </w:tc>
        <w:tc>
          <w:tcPr>
            <w:tcW w:w="1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5BF851">
            <w:pPr>
              <w:jc w:val="center"/>
              <w:rPr>
                <w:rFonts w:hint="eastAsia" w:ascii="仿宋" w:hAnsi="仿宋" w:eastAsia="仿宋" w:cs="仿宋"/>
                <w:i w:val="0"/>
                <w:iCs w:val="0"/>
                <w:color w:val="000000"/>
                <w:sz w:val="28"/>
                <w:szCs w:val="28"/>
                <w:u w:val="none"/>
              </w:rPr>
            </w:pPr>
          </w:p>
        </w:tc>
      </w:tr>
      <w:tr w14:paraId="547731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jc w:val="center"/>
        </w:trPr>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A18C6A">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268</w:t>
            </w:r>
          </w:p>
        </w:tc>
        <w:tc>
          <w:tcPr>
            <w:tcW w:w="26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32EA4E">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滤波器</w:t>
            </w:r>
          </w:p>
        </w:tc>
        <w:tc>
          <w:tcPr>
            <w:tcW w:w="3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320AB4">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HL-30EB</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A3AAC4">
            <w:pPr>
              <w:jc w:val="center"/>
              <w:rPr>
                <w:rFonts w:hint="eastAsia" w:ascii="仿宋" w:hAnsi="仿宋" w:eastAsia="仿宋" w:cs="仿宋"/>
                <w:i w:val="0"/>
                <w:iCs w:val="0"/>
                <w:color w:val="000000"/>
                <w:sz w:val="28"/>
                <w:szCs w:val="28"/>
                <w:u w:val="none"/>
              </w:rPr>
            </w:pPr>
          </w:p>
        </w:tc>
        <w:tc>
          <w:tcPr>
            <w:tcW w:w="1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74E88D">
            <w:pPr>
              <w:jc w:val="center"/>
              <w:rPr>
                <w:rFonts w:hint="eastAsia" w:ascii="仿宋" w:hAnsi="仿宋" w:eastAsia="仿宋" w:cs="仿宋"/>
                <w:i w:val="0"/>
                <w:iCs w:val="0"/>
                <w:color w:val="000000"/>
                <w:sz w:val="28"/>
                <w:szCs w:val="28"/>
                <w:u w:val="none"/>
              </w:rPr>
            </w:pPr>
          </w:p>
        </w:tc>
      </w:tr>
      <w:tr w14:paraId="2E55E3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jc w:val="center"/>
        </w:trPr>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CA48EB">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269</w:t>
            </w:r>
          </w:p>
        </w:tc>
        <w:tc>
          <w:tcPr>
            <w:tcW w:w="26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86545C">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门机变压器</w:t>
            </w:r>
          </w:p>
        </w:tc>
        <w:tc>
          <w:tcPr>
            <w:tcW w:w="3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F6579F">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FAA24350BM1</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9A205C">
            <w:pPr>
              <w:jc w:val="center"/>
              <w:rPr>
                <w:rFonts w:hint="eastAsia" w:ascii="仿宋" w:hAnsi="仿宋" w:eastAsia="仿宋" w:cs="仿宋"/>
                <w:i w:val="0"/>
                <w:iCs w:val="0"/>
                <w:color w:val="000000"/>
                <w:sz w:val="28"/>
                <w:szCs w:val="28"/>
                <w:u w:val="none"/>
              </w:rPr>
            </w:pPr>
          </w:p>
        </w:tc>
        <w:tc>
          <w:tcPr>
            <w:tcW w:w="1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56B7C0">
            <w:pPr>
              <w:jc w:val="center"/>
              <w:rPr>
                <w:rFonts w:hint="eastAsia" w:ascii="仿宋" w:hAnsi="仿宋" w:eastAsia="仿宋" w:cs="仿宋"/>
                <w:i w:val="0"/>
                <w:iCs w:val="0"/>
                <w:color w:val="000000"/>
                <w:sz w:val="28"/>
                <w:szCs w:val="28"/>
                <w:u w:val="none"/>
              </w:rPr>
            </w:pPr>
          </w:p>
        </w:tc>
      </w:tr>
      <w:tr w14:paraId="6E2E3E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jc w:val="center"/>
        </w:trPr>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03E1B0">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270</w:t>
            </w:r>
          </w:p>
        </w:tc>
        <w:tc>
          <w:tcPr>
            <w:tcW w:w="26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A5F0AE">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松闸板</w:t>
            </w:r>
          </w:p>
        </w:tc>
        <w:tc>
          <w:tcPr>
            <w:tcW w:w="3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42CDEB">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SPBC-II GAA26800NB1/2</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DA494F">
            <w:pPr>
              <w:jc w:val="center"/>
              <w:rPr>
                <w:rFonts w:hint="eastAsia" w:ascii="仿宋" w:hAnsi="仿宋" w:eastAsia="仿宋" w:cs="仿宋"/>
                <w:i w:val="0"/>
                <w:iCs w:val="0"/>
                <w:color w:val="000000"/>
                <w:sz w:val="28"/>
                <w:szCs w:val="28"/>
                <w:u w:val="none"/>
              </w:rPr>
            </w:pPr>
          </w:p>
        </w:tc>
        <w:tc>
          <w:tcPr>
            <w:tcW w:w="1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47EB9A">
            <w:pPr>
              <w:jc w:val="center"/>
              <w:rPr>
                <w:rFonts w:hint="eastAsia" w:ascii="仿宋" w:hAnsi="仿宋" w:eastAsia="仿宋" w:cs="仿宋"/>
                <w:i w:val="0"/>
                <w:iCs w:val="0"/>
                <w:color w:val="000000"/>
                <w:sz w:val="28"/>
                <w:szCs w:val="28"/>
                <w:u w:val="none"/>
              </w:rPr>
            </w:pPr>
          </w:p>
        </w:tc>
      </w:tr>
      <w:tr w14:paraId="66EA5E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jc w:val="center"/>
        </w:trPr>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25265E">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271</w:t>
            </w:r>
          </w:p>
        </w:tc>
        <w:tc>
          <w:tcPr>
            <w:tcW w:w="26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7F74D4">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钢带主机</w:t>
            </w:r>
          </w:p>
        </w:tc>
        <w:tc>
          <w:tcPr>
            <w:tcW w:w="3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5D4021">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06FAAA20220AV402</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67A3FE">
            <w:pPr>
              <w:jc w:val="center"/>
              <w:rPr>
                <w:rFonts w:hint="eastAsia" w:ascii="仿宋" w:hAnsi="仿宋" w:eastAsia="仿宋" w:cs="仿宋"/>
                <w:i w:val="0"/>
                <w:iCs w:val="0"/>
                <w:color w:val="000000"/>
                <w:sz w:val="28"/>
                <w:szCs w:val="28"/>
                <w:u w:val="none"/>
              </w:rPr>
            </w:pPr>
          </w:p>
        </w:tc>
        <w:tc>
          <w:tcPr>
            <w:tcW w:w="1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BB6CF9">
            <w:pPr>
              <w:jc w:val="center"/>
              <w:rPr>
                <w:rFonts w:hint="eastAsia" w:ascii="仿宋" w:hAnsi="仿宋" w:eastAsia="仿宋" w:cs="仿宋"/>
                <w:i w:val="0"/>
                <w:iCs w:val="0"/>
                <w:color w:val="000000"/>
                <w:sz w:val="28"/>
                <w:szCs w:val="28"/>
                <w:u w:val="none"/>
              </w:rPr>
            </w:pPr>
          </w:p>
        </w:tc>
      </w:tr>
      <w:tr w14:paraId="6075FB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jc w:val="center"/>
        </w:trPr>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8F91DE">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272</w:t>
            </w:r>
          </w:p>
        </w:tc>
        <w:tc>
          <w:tcPr>
            <w:tcW w:w="26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C644B1">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光电开关</w:t>
            </w:r>
          </w:p>
        </w:tc>
        <w:tc>
          <w:tcPr>
            <w:tcW w:w="3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DE6DEA">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CEDES GLS 126 NT,NO</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0BBA41">
            <w:pPr>
              <w:jc w:val="center"/>
              <w:rPr>
                <w:rFonts w:hint="eastAsia" w:ascii="仿宋" w:hAnsi="仿宋" w:eastAsia="仿宋" w:cs="仿宋"/>
                <w:i w:val="0"/>
                <w:iCs w:val="0"/>
                <w:color w:val="000000"/>
                <w:sz w:val="28"/>
                <w:szCs w:val="28"/>
                <w:u w:val="none"/>
              </w:rPr>
            </w:pPr>
          </w:p>
        </w:tc>
        <w:tc>
          <w:tcPr>
            <w:tcW w:w="1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464783">
            <w:pPr>
              <w:jc w:val="center"/>
              <w:rPr>
                <w:rFonts w:hint="eastAsia" w:ascii="仿宋" w:hAnsi="仿宋" w:eastAsia="仿宋" w:cs="仿宋"/>
                <w:i w:val="0"/>
                <w:iCs w:val="0"/>
                <w:color w:val="000000"/>
                <w:sz w:val="28"/>
                <w:szCs w:val="28"/>
                <w:u w:val="none"/>
              </w:rPr>
            </w:pPr>
          </w:p>
        </w:tc>
      </w:tr>
      <w:tr w14:paraId="348166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jc w:val="center"/>
        </w:trPr>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0B6159">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273</w:t>
            </w:r>
          </w:p>
        </w:tc>
        <w:tc>
          <w:tcPr>
            <w:tcW w:w="26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61297F">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不锈钢中分轿门</w:t>
            </w:r>
          </w:p>
        </w:tc>
        <w:tc>
          <w:tcPr>
            <w:tcW w:w="3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3C9D77">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开门宽度800mm</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75E688">
            <w:pPr>
              <w:jc w:val="center"/>
              <w:rPr>
                <w:rFonts w:hint="eastAsia" w:ascii="仿宋" w:hAnsi="仿宋" w:eastAsia="仿宋" w:cs="仿宋"/>
                <w:i w:val="0"/>
                <w:iCs w:val="0"/>
                <w:color w:val="000000"/>
                <w:sz w:val="28"/>
                <w:szCs w:val="28"/>
                <w:u w:val="none"/>
              </w:rPr>
            </w:pPr>
          </w:p>
        </w:tc>
        <w:tc>
          <w:tcPr>
            <w:tcW w:w="1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F48977">
            <w:pPr>
              <w:jc w:val="center"/>
              <w:rPr>
                <w:rFonts w:hint="eastAsia" w:ascii="仿宋" w:hAnsi="仿宋" w:eastAsia="仿宋" w:cs="仿宋"/>
                <w:i w:val="0"/>
                <w:iCs w:val="0"/>
                <w:color w:val="000000"/>
                <w:sz w:val="28"/>
                <w:szCs w:val="28"/>
                <w:u w:val="none"/>
              </w:rPr>
            </w:pPr>
          </w:p>
        </w:tc>
      </w:tr>
      <w:tr w14:paraId="6B565A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jc w:val="center"/>
        </w:trPr>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EAE9F9">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274</w:t>
            </w:r>
          </w:p>
        </w:tc>
        <w:tc>
          <w:tcPr>
            <w:tcW w:w="26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D15EBD">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不锈钢中分层门</w:t>
            </w:r>
          </w:p>
        </w:tc>
        <w:tc>
          <w:tcPr>
            <w:tcW w:w="3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0D6DA4">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开门宽度800mm</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91F584">
            <w:pPr>
              <w:jc w:val="center"/>
              <w:rPr>
                <w:rFonts w:hint="eastAsia" w:ascii="仿宋" w:hAnsi="仿宋" w:eastAsia="仿宋" w:cs="仿宋"/>
                <w:i w:val="0"/>
                <w:iCs w:val="0"/>
                <w:color w:val="000000"/>
                <w:sz w:val="28"/>
                <w:szCs w:val="28"/>
                <w:u w:val="none"/>
              </w:rPr>
            </w:pPr>
          </w:p>
        </w:tc>
        <w:tc>
          <w:tcPr>
            <w:tcW w:w="1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2A9F40">
            <w:pPr>
              <w:jc w:val="center"/>
              <w:rPr>
                <w:rFonts w:hint="eastAsia" w:ascii="仿宋" w:hAnsi="仿宋" w:eastAsia="仿宋" w:cs="仿宋"/>
                <w:i w:val="0"/>
                <w:iCs w:val="0"/>
                <w:color w:val="000000"/>
                <w:sz w:val="28"/>
                <w:szCs w:val="28"/>
                <w:u w:val="none"/>
              </w:rPr>
            </w:pPr>
          </w:p>
        </w:tc>
      </w:tr>
      <w:tr w14:paraId="297ABE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2" w:hRule="atLeast"/>
          <w:jc w:val="center"/>
        </w:trPr>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D4B023">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275</w:t>
            </w:r>
          </w:p>
        </w:tc>
        <w:tc>
          <w:tcPr>
            <w:tcW w:w="26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8E0921">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润滑油（粘度等级GB3141460）</w:t>
            </w:r>
          </w:p>
        </w:tc>
        <w:tc>
          <w:tcPr>
            <w:tcW w:w="3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3C11CD">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可耐压型润滑油（粘度等级GB3141460）18L</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80D85C">
            <w:pPr>
              <w:jc w:val="center"/>
              <w:rPr>
                <w:rFonts w:hint="eastAsia" w:ascii="仿宋" w:hAnsi="仿宋" w:eastAsia="仿宋" w:cs="仿宋"/>
                <w:i w:val="0"/>
                <w:iCs w:val="0"/>
                <w:color w:val="000000"/>
                <w:sz w:val="28"/>
                <w:szCs w:val="28"/>
                <w:u w:val="none"/>
              </w:rPr>
            </w:pPr>
          </w:p>
        </w:tc>
        <w:tc>
          <w:tcPr>
            <w:tcW w:w="1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D375DB">
            <w:pPr>
              <w:jc w:val="center"/>
              <w:rPr>
                <w:rFonts w:hint="eastAsia" w:ascii="仿宋" w:hAnsi="仿宋" w:eastAsia="仿宋" w:cs="仿宋"/>
                <w:i w:val="0"/>
                <w:iCs w:val="0"/>
                <w:color w:val="000000"/>
                <w:sz w:val="28"/>
                <w:szCs w:val="28"/>
                <w:u w:val="none"/>
              </w:rPr>
            </w:pPr>
          </w:p>
        </w:tc>
      </w:tr>
      <w:tr w14:paraId="5186F8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jc w:val="center"/>
        </w:trPr>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CB42EA">
            <w:pPr>
              <w:keepNext w:val="0"/>
              <w:keepLines w:val="0"/>
              <w:widowControl/>
              <w:suppressLineNumbers w:val="0"/>
              <w:jc w:val="center"/>
              <w:textAlignment w:val="center"/>
              <w:rPr>
                <w:rFonts w:hint="eastAsia" w:ascii="仿宋" w:hAnsi="仿宋" w:eastAsia="仿宋" w:cs="仿宋"/>
                <w:i w:val="0"/>
                <w:iCs w:val="0"/>
                <w:color w:val="auto"/>
                <w:sz w:val="28"/>
                <w:szCs w:val="28"/>
                <w:u w:val="none"/>
              </w:rPr>
            </w:pPr>
            <w:r>
              <w:rPr>
                <w:rFonts w:hint="eastAsia" w:ascii="仿宋" w:hAnsi="仿宋" w:eastAsia="仿宋" w:cs="仿宋"/>
                <w:i w:val="0"/>
                <w:iCs w:val="0"/>
                <w:color w:val="auto"/>
                <w:kern w:val="0"/>
                <w:sz w:val="28"/>
                <w:szCs w:val="28"/>
                <w:u w:val="none"/>
                <w:lang w:val="en-US" w:eastAsia="zh-CN" w:bidi="ar"/>
              </w:rPr>
              <w:t>276</w:t>
            </w:r>
          </w:p>
        </w:tc>
        <w:tc>
          <w:tcPr>
            <w:tcW w:w="26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51BD45">
            <w:pPr>
              <w:keepNext w:val="0"/>
              <w:keepLines w:val="0"/>
              <w:widowControl/>
              <w:suppressLineNumbers w:val="0"/>
              <w:jc w:val="center"/>
              <w:textAlignment w:val="center"/>
              <w:rPr>
                <w:rFonts w:hint="eastAsia" w:ascii="仿宋" w:hAnsi="仿宋" w:eastAsia="仿宋" w:cs="仿宋"/>
                <w:i w:val="0"/>
                <w:iCs w:val="0"/>
                <w:color w:val="auto"/>
                <w:sz w:val="28"/>
                <w:szCs w:val="28"/>
                <w:u w:val="none"/>
              </w:rPr>
            </w:pPr>
            <w:r>
              <w:rPr>
                <w:rFonts w:hint="eastAsia" w:ascii="仿宋" w:hAnsi="仿宋" w:eastAsia="仿宋" w:cs="仿宋"/>
                <w:i w:val="0"/>
                <w:iCs w:val="0"/>
                <w:color w:val="auto"/>
                <w:kern w:val="0"/>
                <w:sz w:val="28"/>
                <w:szCs w:val="28"/>
                <w:u w:val="none"/>
                <w:lang w:val="en-US" w:eastAsia="zh-CN" w:bidi="ar"/>
              </w:rPr>
              <w:t>管理主机KC-A02</w:t>
            </w:r>
          </w:p>
        </w:tc>
        <w:tc>
          <w:tcPr>
            <w:tcW w:w="3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90735D">
            <w:pPr>
              <w:keepNext w:val="0"/>
              <w:keepLines w:val="0"/>
              <w:widowControl/>
              <w:suppressLineNumbers w:val="0"/>
              <w:jc w:val="center"/>
              <w:textAlignment w:val="center"/>
              <w:rPr>
                <w:rFonts w:hint="eastAsia" w:ascii="仿宋" w:hAnsi="仿宋" w:eastAsia="仿宋" w:cs="仿宋"/>
                <w:i w:val="0"/>
                <w:iCs w:val="0"/>
                <w:color w:val="auto"/>
                <w:sz w:val="28"/>
                <w:szCs w:val="28"/>
                <w:u w:val="none"/>
              </w:rPr>
            </w:pPr>
            <w:r>
              <w:rPr>
                <w:rFonts w:hint="eastAsia" w:ascii="仿宋" w:hAnsi="仿宋" w:eastAsia="仿宋" w:cs="仿宋"/>
                <w:i w:val="0"/>
                <w:iCs w:val="0"/>
                <w:color w:val="auto"/>
                <w:kern w:val="0"/>
                <w:sz w:val="28"/>
                <w:szCs w:val="28"/>
                <w:u w:val="none"/>
                <w:lang w:val="en-US" w:eastAsia="zh-CN" w:bidi="ar"/>
              </w:rPr>
              <w:t>KM50093896</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8C4B0E">
            <w:pPr>
              <w:jc w:val="center"/>
              <w:rPr>
                <w:rFonts w:hint="eastAsia" w:ascii="仿宋" w:hAnsi="仿宋" w:eastAsia="仿宋" w:cs="仿宋"/>
                <w:i w:val="0"/>
                <w:iCs w:val="0"/>
                <w:color w:val="auto"/>
                <w:sz w:val="28"/>
                <w:szCs w:val="28"/>
                <w:u w:val="none"/>
              </w:rPr>
            </w:pPr>
          </w:p>
        </w:tc>
        <w:tc>
          <w:tcPr>
            <w:tcW w:w="1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3D01AE">
            <w:pPr>
              <w:jc w:val="center"/>
              <w:rPr>
                <w:rFonts w:hint="eastAsia" w:ascii="仿宋" w:hAnsi="仿宋" w:eastAsia="仿宋" w:cs="仿宋"/>
                <w:i w:val="0"/>
                <w:iCs w:val="0"/>
                <w:color w:val="auto"/>
                <w:sz w:val="28"/>
                <w:szCs w:val="28"/>
                <w:u w:val="none"/>
              </w:rPr>
            </w:pPr>
          </w:p>
        </w:tc>
      </w:tr>
      <w:tr w14:paraId="553627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jc w:val="center"/>
        </w:trPr>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6FF5DC">
            <w:pPr>
              <w:keepNext w:val="0"/>
              <w:keepLines w:val="0"/>
              <w:widowControl/>
              <w:suppressLineNumbers w:val="0"/>
              <w:jc w:val="center"/>
              <w:textAlignment w:val="center"/>
              <w:rPr>
                <w:rFonts w:hint="eastAsia" w:ascii="仿宋" w:hAnsi="仿宋" w:eastAsia="仿宋" w:cs="仿宋"/>
                <w:i w:val="0"/>
                <w:iCs w:val="0"/>
                <w:color w:val="auto"/>
                <w:sz w:val="28"/>
                <w:szCs w:val="28"/>
                <w:u w:val="none"/>
              </w:rPr>
            </w:pPr>
            <w:r>
              <w:rPr>
                <w:rFonts w:hint="eastAsia" w:ascii="仿宋" w:hAnsi="仿宋" w:eastAsia="仿宋" w:cs="仿宋"/>
                <w:i w:val="0"/>
                <w:iCs w:val="0"/>
                <w:color w:val="auto"/>
                <w:kern w:val="0"/>
                <w:sz w:val="28"/>
                <w:szCs w:val="28"/>
                <w:u w:val="none"/>
                <w:lang w:val="en-US" w:eastAsia="zh-CN" w:bidi="ar"/>
              </w:rPr>
              <w:t>277</w:t>
            </w:r>
          </w:p>
        </w:tc>
        <w:tc>
          <w:tcPr>
            <w:tcW w:w="26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535D70">
            <w:pPr>
              <w:keepNext w:val="0"/>
              <w:keepLines w:val="0"/>
              <w:widowControl/>
              <w:suppressLineNumbers w:val="0"/>
              <w:jc w:val="center"/>
              <w:textAlignment w:val="center"/>
              <w:rPr>
                <w:rFonts w:hint="eastAsia" w:ascii="仿宋" w:hAnsi="仿宋" w:eastAsia="仿宋" w:cs="仿宋"/>
                <w:i w:val="0"/>
                <w:iCs w:val="0"/>
                <w:color w:val="auto"/>
                <w:sz w:val="28"/>
                <w:szCs w:val="28"/>
                <w:u w:val="none"/>
              </w:rPr>
            </w:pPr>
            <w:r>
              <w:rPr>
                <w:rFonts w:hint="eastAsia" w:ascii="仿宋" w:hAnsi="仿宋" w:eastAsia="仿宋" w:cs="仿宋"/>
                <w:i w:val="0"/>
                <w:iCs w:val="0"/>
                <w:color w:val="auto"/>
                <w:kern w:val="0"/>
                <w:sz w:val="28"/>
                <w:szCs w:val="28"/>
                <w:u w:val="none"/>
                <w:lang w:val="en-US" w:eastAsia="zh-CN" w:bidi="ar"/>
              </w:rPr>
              <w:t>总线监控主机</w:t>
            </w:r>
          </w:p>
        </w:tc>
        <w:tc>
          <w:tcPr>
            <w:tcW w:w="3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B9B2F6">
            <w:pPr>
              <w:keepNext w:val="0"/>
              <w:keepLines w:val="0"/>
              <w:widowControl/>
              <w:suppressLineNumbers w:val="0"/>
              <w:jc w:val="center"/>
              <w:textAlignment w:val="center"/>
              <w:rPr>
                <w:rFonts w:hint="eastAsia" w:ascii="仿宋" w:hAnsi="仿宋" w:eastAsia="仿宋" w:cs="仿宋"/>
                <w:i w:val="0"/>
                <w:iCs w:val="0"/>
                <w:color w:val="auto"/>
                <w:sz w:val="28"/>
                <w:szCs w:val="28"/>
                <w:u w:val="none"/>
              </w:rPr>
            </w:pPr>
            <w:r>
              <w:rPr>
                <w:rFonts w:hint="eastAsia" w:ascii="仿宋" w:hAnsi="仿宋" w:eastAsia="仿宋" w:cs="仿宋"/>
                <w:i w:val="0"/>
                <w:iCs w:val="0"/>
                <w:color w:val="auto"/>
                <w:kern w:val="0"/>
                <w:sz w:val="28"/>
                <w:szCs w:val="28"/>
                <w:u w:val="none"/>
                <w:lang w:val="en-US" w:eastAsia="zh-CN" w:bidi="ar"/>
              </w:rPr>
              <w:t>NKT12(1-1)AN</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955F96">
            <w:pPr>
              <w:jc w:val="center"/>
              <w:rPr>
                <w:rFonts w:hint="eastAsia" w:ascii="仿宋" w:hAnsi="仿宋" w:eastAsia="仿宋" w:cs="仿宋"/>
                <w:i w:val="0"/>
                <w:iCs w:val="0"/>
                <w:color w:val="auto"/>
                <w:sz w:val="28"/>
                <w:szCs w:val="28"/>
                <w:u w:val="none"/>
              </w:rPr>
            </w:pPr>
          </w:p>
        </w:tc>
        <w:tc>
          <w:tcPr>
            <w:tcW w:w="1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C5AA1C">
            <w:pPr>
              <w:jc w:val="center"/>
              <w:rPr>
                <w:rFonts w:hint="eastAsia" w:ascii="仿宋" w:hAnsi="仿宋" w:eastAsia="仿宋" w:cs="仿宋"/>
                <w:i w:val="0"/>
                <w:iCs w:val="0"/>
                <w:color w:val="auto"/>
                <w:sz w:val="28"/>
                <w:szCs w:val="28"/>
                <w:u w:val="none"/>
              </w:rPr>
            </w:pPr>
          </w:p>
        </w:tc>
      </w:tr>
      <w:tr w14:paraId="3A97E4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jc w:val="center"/>
        </w:trPr>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66D798">
            <w:pPr>
              <w:keepNext w:val="0"/>
              <w:keepLines w:val="0"/>
              <w:widowControl/>
              <w:suppressLineNumbers w:val="0"/>
              <w:jc w:val="center"/>
              <w:textAlignment w:val="center"/>
              <w:rPr>
                <w:rFonts w:hint="eastAsia" w:ascii="仿宋" w:hAnsi="仿宋" w:eastAsia="仿宋" w:cs="仿宋"/>
                <w:i w:val="0"/>
                <w:iCs w:val="0"/>
                <w:color w:val="auto"/>
                <w:sz w:val="28"/>
                <w:szCs w:val="28"/>
                <w:u w:val="none"/>
              </w:rPr>
            </w:pPr>
            <w:r>
              <w:rPr>
                <w:rFonts w:hint="eastAsia" w:ascii="仿宋" w:hAnsi="仿宋" w:eastAsia="仿宋" w:cs="仿宋"/>
                <w:i w:val="0"/>
                <w:iCs w:val="0"/>
                <w:color w:val="auto"/>
                <w:kern w:val="0"/>
                <w:sz w:val="28"/>
                <w:szCs w:val="28"/>
                <w:u w:val="none"/>
                <w:lang w:val="en-US" w:eastAsia="zh-CN" w:bidi="ar"/>
              </w:rPr>
              <w:t>278</w:t>
            </w:r>
          </w:p>
        </w:tc>
        <w:tc>
          <w:tcPr>
            <w:tcW w:w="26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6F022D">
            <w:pPr>
              <w:keepNext w:val="0"/>
              <w:keepLines w:val="0"/>
              <w:widowControl/>
              <w:suppressLineNumbers w:val="0"/>
              <w:jc w:val="center"/>
              <w:textAlignment w:val="center"/>
              <w:rPr>
                <w:rFonts w:hint="eastAsia" w:ascii="仿宋" w:hAnsi="仿宋" w:eastAsia="仿宋" w:cs="仿宋"/>
                <w:i w:val="0"/>
                <w:iCs w:val="0"/>
                <w:color w:val="auto"/>
                <w:sz w:val="28"/>
                <w:szCs w:val="28"/>
                <w:u w:val="none"/>
              </w:rPr>
            </w:pPr>
            <w:r>
              <w:rPr>
                <w:rFonts w:hint="eastAsia" w:ascii="仿宋" w:hAnsi="仿宋" w:eastAsia="仿宋" w:cs="仿宋"/>
                <w:i w:val="0"/>
                <w:iCs w:val="0"/>
                <w:color w:val="auto"/>
                <w:kern w:val="0"/>
                <w:sz w:val="28"/>
                <w:szCs w:val="28"/>
                <w:u w:val="none"/>
                <w:lang w:val="en-US" w:eastAsia="zh-CN" w:bidi="ar"/>
              </w:rPr>
              <w:t>中心主机</w:t>
            </w:r>
          </w:p>
        </w:tc>
        <w:tc>
          <w:tcPr>
            <w:tcW w:w="3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469F9F">
            <w:pPr>
              <w:keepNext w:val="0"/>
              <w:keepLines w:val="0"/>
              <w:widowControl/>
              <w:suppressLineNumbers w:val="0"/>
              <w:jc w:val="center"/>
              <w:textAlignment w:val="center"/>
              <w:rPr>
                <w:rFonts w:hint="eastAsia" w:ascii="仿宋" w:hAnsi="仿宋" w:eastAsia="仿宋" w:cs="仿宋"/>
                <w:i w:val="0"/>
                <w:iCs w:val="0"/>
                <w:color w:val="auto"/>
                <w:sz w:val="28"/>
                <w:szCs w:val="28"/>
                <w:u w:val="none"/>
              </w:rPr>
            </w:pPr>
            <w:r>
              <w:rPr>
                <w:rFonts w:hint="eastAsia" w:ascii="仿宋" w:hAnsi="仿宋" w:eastAsia="仿宋" w:cs="仿宋"/>
                <w:i w:val="0"/>
                <w:iCs w:val="0"/>
                <w:color w:val="auto"/>
                <w:kern w:val="0"/>
                <w:sz w:val="28"/>
                <w:szCs w:val="28"/>
                <w:u w:val="none"/>
                <w:lang w:val="en-US" w:eastAsia="zh-CN" w:bidi="ar"/>
              </w:rPr>
              <w:t>ANS1000-M</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4A1629">
            <w:pPr>
              <w:jc w:val="center"/>
              <w:rPr>
                <w:rFonts w:hint="eastAsia" w:ascii="仿宋" w:hAnsi="仿宋" w:eastAsia="仿宋" w:cs="仿宋"/>
                <w:i w:val="0"/>
                <w:iCs w:val="0"/>
                <w:color w:val="auto"/>
                <w:sz w:val="28"/>
                <w:szCs w:val="28"/>
                <w:u w:val="none"/>
              </w:rPr>
            </w:pPr>
          </w:p>
        </w:tc>
        <w:tc>
          <w:tcPr>
            <w:tcW w:w="1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C97167">
            <w:pPr>
              <w:jc w:val="center"/>
              <w:rPr>
                <w:rFonts w:hint="eastAsia" w:ascii="仿宋" w:hAnsi="仿宋" w:eastAsia="仿宋" w:cs="仿宋"/>
                <w:i w:val="0"/>
                <w:iCs w:val="0"/>
                <w:color w:val="auto"/>
                <w:sz w:val="28"/>
                <w:szCs w:val="28"/>
                <w:u w:val="none"/>
              </w:rPr>
            </w:pPr>
          </w:p>
        </w:tc>
      </w:tr>
      <w:tr w14:paraId="3DBCCD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jc w:val="center"/>
        </w:trPr>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14E934">
            <w:pPr>
              <w:keepNext w:val="0"/>
              <w:keepLines w:val="0"/>
              <w:widowControl/>
              <w:suppressLineNumbers w:val="0"/>
              <w:jc w:val="center"/>
              <w:textAlignment w:val="center"/>
              <w:rPr>
                <w:rFonts w:hint="eastAsia" w:ascii="仿宋" w:hAnsi="仿宋" w:eastAsia="仿宋" w:cs="仿宋"/>
                <w:i w:val="0"/>
                <w:iCs w:val="0"/>
                <w:color w:val="auto"/>
                <w:sz w:val="28"/>
                <w:szCs w:val="28"/>
                <w:u w:val="none"/>
              </w:rPr>
            </w:pPr>
            <w:r>
              <w:rPr>
                <w:rFonts w:hint="eastAsia" w:ascii="仿宋" w:hAnsi="仿宋" w:eastAsia="仿宋" w:cs="仿宋"/>
                <w:i w:val="0"/>
                <w:iCs w:val="0"/>
                <w:color w:val="auto"/>
                <w:kern w:val="0"/>
                <w:sz w:val="28"/>
                <w:szCs w:val="28"/>
                <w:u w:val="none"/>
                <w:lang w:val="en-US" w:eastAsia="zh-CN" w:bidi="ar"/>
              </w:rPr>
              <w:t>279</w:t>
            </w:r>
          </w:p>
        </w:tc>
        <w:tc>
          <w:tcPr>
            <w:tcW w:w="26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E63CB5">
            <w:pPr>
              <w:keepNext w:val="0"/>
              <w:keepLines w:val="0"/>
              <w:widowControl/>
              <w:suppressLineNumbers w:val="0"/>
              <w:jc w:val="center"/>
              <w:textAlignment w:val="center"/>
              <w:rPr>
                <w:rFonts w:hint="eastAsia" w:ascii="仿宋" w:hAnsi="仿宋" w:eastAsia="仿宋" w:cs="仿宋"/>
                <w:i w:val="0"/>
                <w:iCs w:val="0"/>
                <w:color w:val="auto"/>
                <w:sz w:val="28"/>
                <w:szCs w:val="28"/>
                <w:u w:val="none"/>
              </w:rPr>
            </w:pPr>
            <w:r>
              <w:rPr>
                <w:rFonts w:hint="eastAsia" w:ascii="仿宋" w:hAnsi="仿宋" w:eastAsia="仿宋" w:cs="仿宋"/>
                <w:i w:val="0"/>
                <w:iCs w:val="0"/>
                <w:color w:val="auto"/>
                <w:kern w:val="0"/>
                <w:sz w:val="28"/>
                <w:szCs w:val="28"/>
                <w:u w:val="none"/>
                <w:lang w:val="en-US" w:eastAsia="zh-CN" w:bidi="ar"/>
              </w:rPr>
              <w:t>制动器</w:t>
            </w:r>
          </w:p>
        </w:tc>
        <w:tc>
          <w:tcPr>
            <w:tcW w:w="3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C5136E">
            <w:pPr>
              <w:keepNext w:val="0"/>
              <w:keepLines w:val="0"/>
              <w:widowControl/>
              <w:suppressLineNumbers w:val="0"/>
              <w:jc w:val="center"/>
              <w:textAlignment w:val="center"/>
              <w:rPr>
                <w:rFonts w:hint="eastAsia" w:ascii="仿宋" w:hAnsi="仿宋" w:eastAsia="仿宋" w:cs="仿宋"/>
                <w:i w:val="0"/>
                <w:iCs w:val="0"/>
                <w:color w:val="auto"/>
                <w:sz w:val="28"/>
                <w:szCs w:val="28"/>
                <w:u w:val="none"/>
              </w:rPr>
            </w:pPr>
            <w:r>
              <w:rPr>
                <w:rFonts w:hint="eastAsia" w:ascii="仿宋" w:hAnsi="仿宋" w:eastAsia="仿宋" w:cs="仿宋"/>
                <w:i w:val="0"/>
                <w:iCs w:val="0"/>
                <w:color w:val="auto"/>
                <w:kern w:val="0"/>
                <w:sz w:val="28"/>
                <w:szCs w:val="28"/>
                <w:u w:val="none"/>
                <w:lang w:val="en-US" w:eastAsia="zh-CN" w:bidi="ar"/>
              </w:rPr>
              <w:t>BRA450</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CB05E6">
            <w:pPr>
              <w:jc w:val="center"/>
              <w:rPr>
                <w:rFonts w:hint="eastAsia" w:ascii="仿宋" w:hAnsi="仿宋" w:eastAsia="仿宋" w:cs="仿宋"/>
                <w:i w:val="0"/>
                <w:iCs w:val="0"/>
                <w:color w:val="auto"/>
                <w:sz w:val="28"/>
                <w:szCs w:val="28"/>
                <w:u w:val="none"/>
              </w:rPr>
            </w:pPr>
          </w:p>
        </w:tc>
        <w:tc>
          <w:tcPr>
            <w:tcW w:w="1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19466F">
            <w:pPr>
              <w:jc w:val="center"/>
              <w:rPr>
                <w:rFonts w:hint="eastAsia" w:ascii="仿宋" w:hAnsi="仿宋" w:eastAsia="仿宋" w:cs="仿宋"/>
                <w:i w:val="0"/>
                <w:iCs w:val="0"/>
                <w:color w:val="auto"/>
                <w:sz w:val="28"/>
                <w:szCs w:val="28"/>
                <w:u w:val="none"/>
              </w:rPr>
            </w:pPr>
          </w:p>
        </w:tc>
      </w:tr>
      <w:tr w14:paraId="345CE8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jc w:val="center"/>
        </w:trPr>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D022F3">
            <w:pPr>
              <w:keepNext w:val="0"/>
              <w:keepLines w:val="0"/>
              <w:widowControl/>
              <w:suppressLineNumbers w:val="0"/>
              <w:jc w:val="center"/>
              <w:textAlignment w:val="center"/>
              <w:rPr>
                <w:rFonts w:hint="eastAsia" w:ascii="仿宋" w:hAnsi="仿宋" w:eastAsia="仿宋" w:cs="仿宋"/>
                <w:i w:val="0"/>
                <w:iCs w:val="0"/>
                <w:color w:val="auto"/>
                <w:sz w:val="28"/>
                <w:szCs w:val="28"/>
                <w:u w:val="none"/>
              </w:rPr>
            </w:pPr>
            <w:r>
              <w:rPr>
                <w:rFonts w:hint="eastAsia" w:ascii="仿宋" w:hAnsi="仿宋" w:eastAsia="仿宋" w:cs="仿宋"/>
                <w:i w:val="0"/>
                <w:iCs w:val="0"/>
                <w:color w:val="auto"/>
                <w:kern w:val="0"/>
                <w:sz w:val="28"/>
                <w:szCs w:val="28"/>
                <w:u w:val="none"/>
                <w:lang w:val="en-US" w:eastAsia="zh-CN" w:bidi="ar"/>
              </w:rPr>
              <w:t>280</w:t>
            </w:r>
          </w:p>
        </w:tc>
        <w:tc>
          <w:tcPr>
            <w:tcW w:w="26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594F5C">
            <w:pPr>
              <w:keepNext w:val="0"/>
              <w:keepLines w:val="0"/>
              <w:widowControl/>
              <w:suppressLineNumbers w:val="0"/>
              <w:jc w:val="center"/>
              <w:textAlignment w:val="center"/>
              <w:rPr>
                <w:rFonts w:hint="eastAsia" w:ascii="仿宋" w:hAnsi="仿宋" w:eastAsia="仿宋" w:cs="仿宋"/>
                <w:i w:val="0"/>
                <w:iCs w:val="0"/>
                <w:color w:val="auto"/>
                <w:sz w:val="28"/>
                <w:szCs w:val="28"/>
                <w:u w:val="none"/>
              </w:rPr>
            </w:pPr>
            <w:r>
              <w:rPr>
                <w:rFonts w:hint="eastAsia" w:ascii="仿宋" w:hAnsi="仿宋" w:eastAsia="仿宋" w:cs="仿宋"/>
                <w:i w:val="0"/>
                <w:iCs w:val="0"/>
                <w:color w:val="auto"/>
                <w:kern w:val="0"/>
                <w:sz w:val="28"/>
                <w:szCs w:val="28"/>
                <w:u w:val="none"/>
                <w:lang w:val="en-US" w:eastAsia="zh-CN" w:bidi="ar"/>
              </w:rPr>
              <w:t>扶手带驱动轴</w:t>
            </w:r>
          </w:p>
        </w:tc>
        <w:tc>
          <w:tcPr>
            <w:tcW w:w="3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EED274">
            <w:pPr>
              <w:keepNext w:val="0"/>
              <w:keepLines w:val="0"/>
              <w:widowControl/>
              <w:suppressLineNumbers w:val="0"/>
              <w:jc w:val="center"/>
              <w:textAlignment w:val="center"/>
              <w:rPr>
                <w:rFonts w:hint="eastAsia" w:ascii="仿宋" w:hAnsi="仿宋" w:eastAsia="仿宋" w:cs="仿宋"/>
                <w:i w:val="0"/>
                <w:iCs w:val="0"/>
                <w:color w:val="auto"/>
                <w:sz w:val="28"/>
                <w:szCs w:val="28"/>
                <w:u w:val="none"/>
              </w:rPr>
            </w:pPr>
            <w:r>
              <w:rPr>
                <w:rFonts w:hint="eastAsia" w:ascii="仿宋" w:hAnsi="仿宋" w:eastAsia="仿宋" w:cs="仿宋"/>
                <w:i w:val="0"/>
                <w:iCs w:val="0"/>
                <w:color w:val="auto"/>
                <w:kern w:val="0"/>
                <w:sz w:val="28"/>
                <w:szCs w:val="28"/>
                <w:u w:val="none"/>
                <w:lang w:val="en-US" w:eastAsia="zh-CN" w:bidi="ar"/>
              </w:rPr>
              <w:t>单排26齿长1265mm</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CB7BB9">
            <w:pPr>
              <w:jc w:val="center"/>
              <w:rPr>
                <w:rFonts w:hint="eastAsia" w:ascii="仿宋" w:hAnsi="仿宋" w:eastAsia="仿宋" w:cs="仿宋"/>
                <w:i w:val="0"/>
                <w:iCs w:val="0"/>
                <w:color w:val="auto"/>
                <w:sz w:val="28"/>
                <w:szCs w:val="28"/>
                <w:u w:val="none"/>
              </w:rPr>
            </w:pPr>
          </w:p>
        </w:tc>
        <w:tc>
          <w:tcPr>
            <w:tcW w:w="1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3C5423">
            <w:pPr>
              <w:jc w:val="center"/>
              <w:rPr>
                <w:rFonts w:hint="eastAsia" w:ascii="仿宋" w:hAnsi="仿宋" w:eastAsia="仿宋" w:cs="仿宋"/>
                <w:i w:val="0"/>
                <w:iCs w:val="0"/>
                <w:color w:val="auto"/>
                <w:sz w:val="28"/>
                <w:szCs w:val="28"/>
                <w:u w:val="none"/>
              </w:rPr>
            </w:pPr>
          </w:p>
        </w:tc>
      </w:tr>
      <w:tr w14:paraId="37C858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jc w:val="center"/>
        </w:trPr>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097672">
            <w:pPr>
              <w:keepNext w:val="0"/>
              <w:keepLines w:val="0"/>
              <w:widowControl/>
              <w:suppressLineNumbers w:val="0"/>
              <w:jc w:val="center"/>
              <w:textAlignment w:val="center"/>
              <w:rPr>
                <w:rFonts w:hint="eastAsia" w:ascii="仿宋" w:hAnsi="仿宋" w:eastAsia="仿宋" w:cs="仿宋"/>
                <w:i w:val="0"/>
                <w:iCs w:val="0"/>
                <w:color w:val="auto"/>
                <w:sz w:val="28"/>
                <w:szCs w:val="28"/>
                <w:u w:val="none"/>
              </w:rPr>
            </w:pPr>
            <w:r>
              <w:rPr>
                <w:rFonts w:hint="eastAsia" w:ascii="仿宋" w:hAnsi="仿宋" w:eastAsia="仿宋" w:cs="仿宋"/>
                <w:i w:val="0"/>
                <w:iCs w:val="0"/>
                <w:color w:val="auto"/>
                <w:kern w:val="0"/>
                <w:sz w:val="28"/>
                <w:szCs w:val="28"/>
                <w:u w:val="none"/>
                <w:lang w:val="en-US" w:eastAsia="zh-CN" w:bidi="ar"/>
              </w:rPr>
              <w:t>281</w:t>
            </w:r>
          </w:p>
        </w:tc>
        <w:tc>
          <w:tcPr>
            <w:tcW w:w="26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8AB4CF">
            <w:pPr>
              <w:keepNext w:val="0"/>
              <w:keepLines w:val="0"/>
              <w:widowControl/>
              <w:suppressLineNumbers w:val="0"/>
              <w:jc w:val="center"/>
              <w:textAlignment w:val="center"/>
              <w:rPr>
                <w:rFonts w:hint="eastAsia" w:ascii="仿宋" w:hAnsi="仿宋" w:eastAsia="仿宋" w:cs="仿宋"/>
                <w:i w:val="0"/>
                <w:iCs w:val="0"/>
                <w:color w:val="auto"/>
                <w:sz w:val="28"/>
                <w:szCs w:val="28"/>
                <w:u w:val="none"/>
              </w:rPr>
            </w:pPr>
            <w:r>
              <w:rPr>
                <w:rFonts w:hint="eastAsia" w:ascii="仿宋" w:hAnsi="仿宋" w:eastAsia="仿宋" w:cs="仿宋"/>
                <w:i w:val="0"/>
                <w:iCs w:val="0"/>
                <w:color w:val="auto"/>
                <w:kern w:val="0"/>
                <w:sz w:val="28"/>
                <w:szCs w:val="28"/>
                <w:u w:val="none"/>
                <w:lang w:val="en-US" w:eastAsia="zh-CN" w:bidi="ar"/>
              </w:rPr>
              <w:t>监控室对讲主机</w:t>
            </w:r>
          </w:p>
        </w:tc>
        <w:tc>
          <w:tcPr>
            <w:tcW w:w="3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F64971">
            <w:pPr>
              <w:keepNext w:val="0"/>
              <w:keepLines w:val="0"/>
              <w:widowControl/>
              <w:suppressLineNumbers w:val="0"/>
              <w:jc w:val="center"/>
              <w:textAlignment w:val="center"/>
              <w:rPr>
                <w:rFonts w:hint="eastAsia" w:ascii="仿宋" w:hAnsi="仿宋" w:eastAsia="仿宋" w:cs="仿宋"/>
                <w:i w:val="0"/>
                <w:iCs w:val="0"/>
                <w:color w:val="auto"/>
                <w:sz w:val="28"/>
                <w:szCs w:val="28"/>
                <w:u w:val="none"/>
              </w:rPr>
            </w:pPr>
            <w:r>
              <w:rPr>
                <w:rFonts w:hint="eastAsia" w:ascii="仿宋" w:hAnsi="仿宋" w:eastAsia="仿宋" w:cs="仿宋"/>
                <w:i w:val="0"/>
                <w:iCs w:val="0"/>
                <w:color w:val="auto"/>
                <w:kern w:val="0"/>
                <w:sz w:val="28"/>
                <w:szCs w:val="28"/>
                <w:u w:val="none"/>
                <w:lang w:val="en-US" w:eastAsia="zh-CN" w:bidi="ar"/>
              </w:rPr>
              <w:t>TS-KC-50</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C97AEF">
            <w:pPr>
              <w:jc w:val="center"/>
              <w:rPr>
                <w:rFonts w:hint="eastAsia" w:ascii="仿宋" w:hAnsi="仿宋" w:eastAsia="仿宋" w:cs="仿宋"/>
                <w:i w:val="0"/>
                <w:iCs w:val="0"/>
                <w:color w:val="auto"/>
                <w:sz w:val="28"/>
                <w:szCs w:val="28"/>
                <w:u w:val="none"/>
              </w:rPr>
            </w:pPr>
          </w:p>
        </w:tc>
        <w:tc>
          <w:tcPr>
            <w:tcW w:w="1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ED1B40">
            <w:pPr>
              <w:jc w:val="center"/>
              <w:rPr>
                <w:rFonts w:hint="eastAsia" w:ascii="仿宋" w:hAnsi="仿宋" w:eastAsia="仿宋" w:cs="仿宋"/>
                <w:i w:val="0"/>
                <w:iCs w:val="0"/>
                <w:color w:val="auto"/>
                <w:sz w:val="28"/>
                <w:szCs w:val="28"/>
                <w:u w:val="none"/>
              </w:rPr>
            </w:pPr>
          </w:p>
        </w:tc>
      </w:tr>
      <w:tr w14:paraId="25D200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jc w:val="center"/>
        </w:trPr>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A8E89D">
            <w:pPr>
              <w:keepNext w:val="0"/>
              <w:keepLines w:val="0"/>
              <w:widowControl/>
              <w:suppressLineNumbers w:val="0"/>
              <w:jc w:val="center"/>
              <w:textAlignment w:val="center"/>
              <w:rPr>
                <w:rFonts w:hint="eastAsia" w:ascii="仿宋" w:hAnsi="仿宋" w:eastAsia="仿宋" w:cs="仿宋"/>
                <w:i w:val="0"/>
                <w:iCs w:val="0"/>
                <w:color w:val="auto"/>
                <w:sz w:val="28"/>
                <w:szCs w:val="28"/>
                <w:u w:val="none"/>
              </w:rPr>
            </w:pPr>
            <w:r>
              <w:rPr>
                <w:rFonts w:hint="eastAsia" w:ascii="仿宋" w:hAnsi="仿宋" w:eastAsia="仿宋" w:cs="仿宋"/>
                <w:i w:val="0"/>
                <w:iCs w:val="0"/>
                <w:color w:val="auto"/>
                <w:kern w:val="0"/>
                <w:sz w:val="28"/>
                <w:szCs w:val="28"/>
                <w:u w:val="none"/>
                <w:lang w:val="en-US" w:eastAsia="zh-CN" w:bidi="ar"/>
              </w:rPr>
              <w:t>282</w:t>
            </w:r>
          </w:p>
        </w:tc>
        <w:tc>
          <w:tcPr>
            <w:tcW w:w="26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95DF00">
            <w:pPr>
              <w:keepNext w:val="0"/>
              <w:keepLines w:val="0"/>
              <w:widowControl/>
              <w:suppressLineNumbers w:val="0"/>
              <w:jc w:val="center"/>
              <w:textAlignment w:val="center"/>
              <w:rPr>
                <w:rFonts w:hint="eastAsia" w:ascii="仿宋" w:hAnsi="仿宋" w:eastAsia="仿宋" w:cs="仿宋"/>
                <w:i w:val="0"/>
                <w:iCs w:val="0"/>
                <w:color w:val="auto"/>
                <w:sz w:val="28"/>
                <w:szCs w:val="28"/>
                <w:u w:val="none"/>
              </w:rPr>
            </w:pPr>
            <w:r>
              <w:rPr>
                <w:rFonts w:hint="eastAsia" w:ascii="仿宋" w:hAnsi="仿宋" w:eastAsia="仿宋" w:cs="仿宋"/>
                <w:i w:val="0"/>
                <w:iCs w:val="0"/>
                <w:color w:val="auto"/>
                <w:kern w:val="0"/>
                <w:sz w:val="28"/>
                <w:szCs w:val="28"/>
                <w:u w:val="none"/>
                <w:lang w:val="en-US" w:eastAsia="zh-CN" w:bidi="ar"/>
              </w:rPr>
              <w:t>限速器</w:t>
            </w:r>
          </w:p>
        </w:tc>
        <w:tc>
          <w:tcPr>
            <w:tcW w:w="3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607144">
            <w:pPr>
              <w:keepNext w:val="0"/>
              <w:keepLines w:val="0"/>
              <w:widowControl/>
              <w:suppressLineNumbers w:val="0"/>
              <w:jc w:val="center"/>
              <w:textAlignment w:val="center"/>
              <w:rPr>
                <w:rFonts w:hint="eastAsia" w:ascii="仿宋" w:hAnsi="仿宋" w:eastAsia="仿宋" w:cs="仿宋"/>
                <w:i w:val="0"/>
                <w:iCs w:val="0"/>
                <w:color w:val="auto"/>
                <w:sz w:val="28"/>
                <w:szCs w:val="28"/>
                <w:u w:val="none"/>
              </w:rPr>
            </w:pPr>
            <w:r>
              <w:rPr>
                <w:rFonts w:hint="eastAsia" w:ascii="仿宋" w:hAnsi="仿宋" w:eastAsia="仿宋" w:cs="仿宋"/>
                <w:i w:val="0"/>
                <w:iCs w:val="0"/>
                <w:color w:val="auto"/>
                <w:kern w:val="0"/>
                <w:sz w:val="28"/>
                <w:szCs w:val="28"/>
                <w:u w:val="none"/>
                <w:lang w:val="en-US" w:eastAsia="zh-CN" w:bidi="ar"/>
              </w:rPr>
              <w:t>DS-8WS</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77FF10">
            <w:pPr>
              <w:jc w:val="center"/>
              <w:rPr>
                <w:rFonts w:hint="eastAsia" w:ascii="仿宋" w:hAnsi="仿宋" w:eastAsia="仿宋" w:cs="仿宋"/>
                <w:i w:val="0"/>
                <w:iCs w:val="0"/>
                <w:color w:val="auto"/>
                <w:sz w:val="28"/>
                <w:szCs w:val="28"/>
                <w:u w:val="none"/>
              </w:rPr>
            </w:pPr>
          </w:p>
        </w:tc>
        <w:tc>
          <w:tcPr>
            <w:tcW w:w="1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F46B31">
            <w:pPr>
              <w:jc w:val="center"/>
              <w:rPr>
                <w:rFonts w:hint="eastAsia" w:ascii="仿宋" w:hAnsi="仿宋" w:eastAsia="仿宋" w:cs="仿宋"/>
                <w:i w:val="0"/>
                <w:iCs w:val="0"/>
                <w:color w:val="auto"/>
                <w:sz w:val="28"/>
                <w:szCs w:val="28"/>
                <w:u w:val="none"/>
              </w:rPr>
            </w:pPr>
          </w:p>
        </w:tc>
      </w:tr>
      <w:tr w14:paraId="71BF20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jc w:val="center"/>
        </w:trPr>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0CDD81">
            <w:pPr>
              <w:keepNext w:val="0"/>
              <w:keepLines w:val="0"/>
              <w:widowControl/>
              <w:suppressLineNumbers w:val="0"/>
              <w:jc w:val="center"/>
              <w:textAlignment w:val="center"/>
              <w:rPr>
                <w:rFonts w:hint="eastAsia" w:ascii="仿宋" w:hAnsi="仿宋" w:eastAsia="仿宋" w:cs="仿宋"/>
                <w:i w:val="0"/>
                <w:iCs w:val="0"/>
                <w:color w:val="auto"/>
                <w:sz w:val="28"/>
                <w:szCs w:val="28"/>
                <w:u w:val="none"/>
              </w:rPr>
            </w:pPr>
            <w:r>
              <w:rPr>
                <w:rFonts w:hint="eastAsia" w:ascii="仿宋" w:hAnsi="仿宋" w:eastAsia="仿宋" w:cs="仿宋"/>
                <w:i w:val="0"/>
                <w:iCs w:val="0"/>
                <w:color w:val="auto"/>
                <w:kern w:val="0"/>
                <w:sz w:val="28"/>
                <w:szCs w:val="28"/>
                <w:u w:val="none"/>
                <w:lang w:val="en-US" w:eastAsia="zh-CN" w:bidi="ar"/>
              </w:rPr>
              <w:t>283</w:t>
            </w:r>
          </w:p>
        </w:tc>
        <w:tc>
          <w:tcPr>
            <w:tcW w:w="26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B9FFFC">
            <w:pPr>
              <w:keepNext w:val="0"/>
              <w:keepLines w:val="0"/>
              <w:widowControl/>
              <w:suppressLineNumbers w:val="0"/>
              <w:jc w:val="center"/>
              <w:textAlignment w:val="center"/>
              <w:rPr>
                <w:rFonts w:hint="eastAsia" w:ascii="仿宋" w:hAnsi="仿宋" w:eastAsia="仿宋" w:cs="仿宋"/>
                <w:i w:val="0"/>
                <w:iCs w:val="0"/>
                <w:color w:val="auto"/>
                <w:sz w:val="28"/>
                <w:szCs w:val="28"/>
                <w:u w:val="none"/>
              </w:rPr>
            </w:pPr>
            <w:r>
              <w:rPr>
                <w:rFonts w:hint="eastAsia" w:ascii="仿宋" w:hAnsi="仿宋" w:eastAsia="仿宋" w:cs="仿宋"/>
                <w:i w:val="0"/>
                <w:iCs w:val="0"/>
                <w:color w:val="auto"/>
                <w:kern w:val="0"/>
                <w:sz w:val="28"/>
                <w:szCs w:val="28"/>
                <w:u w:val="none"/>
                <w:lang w:val="en-US" w:eastAsia="zh-CN" w:bidi="ar"/>
              </w:rPr>
              <w:t>延时电路电容模组</w:t>
            </w:r>
          </w:p>
        </w:tc>
        <w:tc>
          <w:tcPr>
            <w:tcW w:w="3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1B3B50">
            <w:pPr>
              <w:keepNext w:val="0"/>
              <w:keepLines w:val="0"/>
              <w:widowControl/>
              <w:suppressLineNumbers w:val="0"/>
              <w:jc w:val="center"/>
              <w:textAlignment w:val="center"/>
              <w:rPr>
                <w:rFonts w:hint="eastAsia" w:ascii="仿宋" w:hAnsi="仿宋" w:eastAsia="仿宋" w:cs="仿宋"/>
                <w:i w:val="0"/>
                <w:iCs w:val="0"/>
                <w:color w:val="auto"/>
                <w:sz w:val="28"/>
                <w:szCs w:val="28"/>
                <w:u w:val="none"/>
              </w:rPr>
            </w:pPr>
            <w:r>
              <w:rPr>
                <w:rFonts w:hint="eastAsia" w:ascii="仿宋" w:hAnsi="仿宋" w:eastAsia="仿宋" w:cs="仿宋"/>
                <w:i w:val="0"/>
                <w:iCs w:val="0"/>
                <w:color w:val="auto"/>
                <w:kern w:val="0"/>
                <w:sz w:val="28"/>
                <w:szCs w:val="28"/>
                <w:u w:val="none"/>
                <w:lang w:val="en-US" w:eastAsia="zh-CN" w:bidi="ar"/>
              </w:rPr>
              <w:t>/</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C9E715">
            <w:pPr>
              <w:jc w:val="center"/>
              <w:rPr>
                <w:rFonts w:hint="eastAsia" w:ascii="仿宋" w:hAnsi="仿宋" w:eastAsia="仿宋" w:cs="仿宋"/>
                <w:i w:val="0"/>
                <w:iCs w:val="0"/>
                <w:color w:val="auto"/>
                <w:sz w:val="28"/>
                <w:szCs w:val="28"/>
                <w:u w:val="none"/>
              </w:rPr>
            </w:pPr>
          </w:p>
        </w:tc>
        <w:tc>
          <w:tcPr>
            <w:tcW w:w="1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55608F">
            <w:pPr>
              <w:jc w:val="center"/>
              <w:rPr>
                <w:rFonts w:hint="eastAsia" w:ascii="仿宋" w:hAnsi="仿宋" w:eastAsia="仿宋" w:cs="仿宋"/>
                <w:i w:val="0"/>
                <w:iCs w:val="0"/>
                <w:color w:val="auto"/>
                <w:sz w:val="28"/>
                <w:szCs w:val="28"/>
                <w:u w:val="none"/>
              </w:rPr>
            </w:pPr>
          </w:p>
        </w:tc>
      </w:tr>
      <w:tr w14:paraId="565D5E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jc w:val="center"/>
        </w:trPr>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B61AE5">
            <w:pPr>
              <w:keepNext w:val="0"/>
              <w:keepLines w:val="0"/>
              <w:widowControl/>
              <w:suppressLineNumbers w:val="0"/>
              <w:jc w:val="center"/>
              <w:textAlignment w:val="center"/>
              <w:rPr>
                <w:rFonts w:hint="eastAsia" w:ascii="仿宋" w:hAnsi="仿宋" w:eastAsia="仿宋" w:cs="仿宋"/>
                <w:i w:val="0"/>
                <w:iCs w:val="0"/>
                <w:color w:val="auto"/>
                <w:sz w:val="28"/>
                <w:szCs w:val="28"/>
                <w:u w:val="none"/>
              </w:rPr>
            </w:pPr>
            <w:r>
              <w:rPr>
                <w:rFonts w:hint="eastAsia" w:ascii="仿宋" w:hAnsi="仿宋" w:eastAsia="仿宋" w:cs="仿宋"/>
                <w:i w:val="0"/>
                <w:iCs w:val="0"/>
                <w:color w:val="auto"/>
                <w:kern w:val="0"/>
                <w:sz w:val="28"/>
                <w:szCs w:val="28"/>
                <w:u w:val="none"/>
                <w:lang w:val="en-US" w:eastAsia="zh-CN" w:bidi="ar"/>
              </w:rPr>
              <w:t>284</w:t>
            </w:r>
          </w:p>
        </w:tc>
        <w:tc>
          <w:tcPr>
            <w:tcW w:w="26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5D46A1">
            <w:pPr>
              <w:keepNext w:val="0"/>
              <w:keepLines w:val="0"/>
              <w:widowControl/>
              <w:suppressLineNumbers w:val="0"/>
              <w:jc w:val="center"/>
              <w:textAlignment w:val="center"/>
              <w:rPr>
                <w:rFonts w:hint="eastAsia" w:ascii="仿宋" w:hAnsi="仿宋" w:eastAsia="仿宋" w:cs="仿宋"/>
                <w:i w:val="0"/>
                <w:iCs w:val="0"/>
                <w:color w:val="auto"/>
                <w:sz w:val="28"/>
                <w:szCs w:val="28"/>
                <w:u w:val="none"/>
              </w:rPr>
            </w:pPr>
            <w:r>
              <w:rPr>
                <w:rFonts w:hint="eastAsia" w:ascii="仿宋" w:hAnsi="仿宋" w:eastAsia="仿宋" w:cs="仿宋"/>
                <w:i w:val="0"/>
                <w:iCs w:val="0"/>
                <w:color w:val="auto"/>
                <w:kern w:val="0"/>
                <w:sz w:val="28"/>
                <w:szCs w:val="28"/>
                <w:u w:val="none"/>
                <w:lang w:val="en-US" w:eastAsia="zh-CN" w:bidi="ar"/>
              </w:rPr>
              <w:t>安全模块</w:t>
            </w:r>
          </w:p>
        </w:tc>
        <w:tc>
          <w:tcPr>
            <w:tcW w:w="3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558940">
            <w:pPr>
              <w:keepNext w:val="0"/>
              <w:keepLines w:val="0"/>
              <w:widowControl/>
              <w:suppressLineNumbers w:val="0"/>
              <w:jc w:val="center"/>
              <w:textAlignment w:val="center"/>
              <w:rPr>
                <w:rFonts w:hint="eastAsia" w:ascii="仿宋" w:hAnsi="仿宋" w:eastAsia="仿宋" w:cs="仿宋"/>
                <w:i w:val="0"/>
                <w:iCs w:val="0"/>
                <w:color w:val="auto"/>
                <w:sz w:val="28"/>
                <w:szCs w:val="28"/>
                <w:u w:val="none"/>
              </w:rPr>
            </w:pPr>
            <w:r>
              <w:rPr>
                <w:rFonts w:hint="eastAsia" w:ascii="仿宋" w:hAnsi="仿宋" w:eastAsia="仿宋" w:cs="仿宋"/>
                <w:i w:val="0"/>
                <w:iCs w:val="0"/>
                <w:color w:val="auto"/>
                <w:kern w:val="0"/>
                <w:sz w:val="28"/>
                <w:szCs w:val="28"/>
                <w:u w:val="none"/>
                <w:lang w:val="en-US" w:eastAsia="zh-CN" w:bidi="ar"/>
              </w:rPr>
              <w:t>YTADOB03/KM51237933V002</w:t>
            </w:r>
          </w:p>
        </w:tc>
        <w:tc>
          <w:tcPr>
            <w:tcW w:w="1500" w:type="dxa"/>
            <w:tcBorders>
              <w:top w:val="single" w:color="000000" w:sz="4" w:space="0"/>
              <w:left w:val="nil"/>
              <w:bottom w:val="single" w:color="000000" w:sz="4" w:space="0"/>
              <w:right w:val="single" w:color="000000" w:sz="4" w:space="0"/>
            </w:tcBorders>
            <w:shd w:val="clear" w:color="auto" w:fill="auto"/>
            <w:noWrap/>
            <w:vAlign w:val="center"/>
          </w:tcPr>
          <w:p w14:paraId="1C2E19CF">
            <w:pPr>
              <w:jc w:val="center"/>
              <w:rPr>
                <w:rFonts w:hint="eastAsia" w:ascii="仿宋" w:hAnsi="仿宋" w:eastAsia="仿宋" w:cs="仿宋"/>
                <w:i w:val="0"/>
                <w:iCs w:val="0"/>
                <w:color w:val="auto"/>
                <w:sz w:val="28"/>
                <w:szCs w:val="28"/>
                <w:u w:val="none"/>
              </w:rPr>
            </w:pPr>
          </w:p>
        </w:tc>
        <w:tc>
          <w:tcPr>
            <w:tcW w:w="1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0B3837">
            <w:pPr>
              <w:jc w:val="center"/>
              <w:rPr>
                <w:rFonts w:hint="eastAsia" w:ascii="仿宋" w:hAnsi="仿宋" w:eastAsia="仿宋" w:cs="仿宋"/>
                <w:i w:val="0"/>
                <w:iCs w:val="0"/>
                <w:color w:val="auto"/>
                <w:sz w:val="28"/>
                <w:szCs w:val="28"/>
                <w:u w:val="none"/>
              </w:rPr>
            </w:pPr>
          </w:p>
        </w:tc>
      </w:tr>
      <w:tr w14:paraId="003D6F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jc w:val="center"/>
        </w:trPr>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871FEF">
            <w:pPr>
              <w:keepNext w:val="0"/>
              <w:keepLines w:val="0"/>
              <w:widowControl/>
              <w:suppressLineNumbers w:val="0"/>
              <w:jc w:val="center"/>
              <w:textAlignment w:val="center"/>
              <w:rPr>
                <w:rFonts w:hint="eastAsia" w:ascii="仿宋" w:hAnsi="仿宋" w:eastAsia="仿宋" w:cs="仿宋"/>
                <w:i w:val="0"/>
                <w:iCs w:val="0"/>
                <w:color w:val="auto"/>
                <w:sz w:val="28"/>
                <w:szCs w:val="28"/>
                <w:u w:val="none"/>
              </w:rPr>
            </w:pPr>
            <w:r>
              <w:rPr>
                <w:rFonts w:hint="eastAsia" w:ascii="仿宋" w:hAnsi="仿宋" w:eastAsia="仿宋" w:cs="仿宋"/>
                <w:i w:val="0"/>
                <w:iCs w:val="0"/>
                <w:color w:val="auto"/>
                <w:kern w:val="0"/>
                <w:sz w:val="28"/>
                <w:szCs w:val="28"/>
                <w:u w:val="none"/>
                <w:lang w:val="en-US" w:eastAsia="zh-CN" w:bidi="ar"/>
              </w:rPr>
              <w:t>285</w:t>
            </w:r>
          </w:p>
        </w:tc>
        <w:tc>
          <w:tcPr>
            <w:tcW w:w="26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AD3223">
            <w:pPr>
              <w:keepNext w:val="0"/>
              <w:keepLines w:val="0"/>
              <w:widowControl/>
              <w:suppressLineNumbers w:val="0"/>
              <w:jc w:val="center"/>
              <w:textAlignment w:val="center"/>
              <w:rPr>
                <w:rFonts w:hint="eastAsia" w:ascii="仿宋" w:hAnsi="仿宋" w:eastAsia="仿宋" w:cs="仿宋"/>
                <w:i w:val="0"/>
                <w:iCs w:val="0"/>
                <w:color w:val="auto"/>
                <w:sz w:val="28"/>
                <w:szCs w:val="28"/>
                <w:u w:val="none"/>
              </w:rPr>
            </w:pPr>
            <w:r>
              <w:rPr>
                <w:rFonts w:hint="eastAsia" w:ascii="仿宋" w:hAnsi="仿宋" w:eastAsia="仿宋" w:cs="仿宋"/>
                <w:i w:val="0"/>
                <w:iCs w:val="0"/>
                <w:color w:val="auto"/>
                <w:kern w:val="0"/>
                <w:sz w:val="28"/>
                <w:szCs w:val="28"/>
                <w:u w:val="none"/>
                <w:lang w:val="en-US" w:eastAsia="zh-CN" w:bidi="ar"/>
              </w:rPr>
              <w:t>对重块</w:t>
            </w:r>
          </w:p>
        </w:tc>
        <w:tc>
          <w:tcPr>
            <w:tcW w:w="3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61BFE6">
            <w:pPr>
              <w:keepNext w:val="0"/>
              <w:keepLines w:val="0"/>
              <w:widowControl/>
              <w:suppressLineNumbers w:val="0"/>
              <w:jc w:val="center"/>
              <w:textAlignment w:val="center"/>
              <w:rPr>
                <w:rFonts w:hint="eastAsia" w:ascii="仿宋" w:hAnsi="仿宋" w:eastAsia="仿宋" w:cs="仿宋"/>
                <w:i w:val="0"/>
                <w:iCs w:val="0"/>
                <w:color w:val="auto"/>
                <w:sz w:val="28"/>
                <w:szCs w:val="28"/>
                <w:u w:val="none"/>
              </w:rPr>
            </w:pPr>
            <w:r>
              <w:rPr>
                <w:rFonts w:hint="eastAsia" w:ascii="仿宋" w:hAnsi="仿宋" w:eastAsia="仿宋" w:cs="仿宋"/>
                <w:i w:val="0"/>
                <w:iCs w:val="0"/>
                <w:color w:val="auto"/>
                <w:kern w:val="0"/>
                <w:sz w:val="28"/>
                <w:szCs w:val="28"/>
                <w:u w:val="none"/>
                <w:lang w:val="en-US" w:eastAsia="zh-CN" w:bidi="ar"/>
              </w:rPr>
              <w:t>铸铁（规格不限）</w:t>
            </w:r>
          </w:p>
        </w:tc>
        <w:tc>
          <w:tcPr>
            <w:tcW w:w="1500" w:type="dxa"/>
            <w:tcBorders>
              <w:top w:val="single" w:color="000000" w:sz="4" w:space="0"/>
              <w:left w:val="nil"/>
              <w:bottom w:val="single" w:color="000000" w:sz="4" w:space="0"/>
              <w:right w:val="single" w:color="000000" w:sz="4" w:space="0"/>
            </w:tcBorders>
            <w:shd w:val="clear" w:color="auto" w:fill="auto"/>
            <w:noWrap/>
            <w:vAlign w:val="center"/>
          </w:tcPr>
          <w:p w14:paraId="34DC8576">
            <w:pPr>
              <w:jc w:val="center"/>
              <w:rPr>
                <w:rFonts w:hint="eastAsia" w:ascii="仿宋" w:hAnsi="仿宋" w:eastAsia="仿宋" w:cs="仿宋"/>
                <w:i w:val="0"/>
                <w:iCs w:val="0"/>
                <w:color w:val="auto"/>
                <w:sz w:val="28"/>
                <w:szCs w:val="28"/>
                <w:u w:val="none"/>
              </w:rPr>
            </w:pPr>
          </w:p>
        </w:tc>
        <w:tc>
          <w:tcPr>
            <w:tcW w:w="1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A8EEC6">
            <w:pPr>
              <w:jc w:val="center"/>
              <w:rPr>
                <w:rFonts w:hint="eastAsia" w:ascii="仿宋" w:hAnsi="仿宋" w:eastAsia="仿宋" w:cs="仿宋"/>
                <w:i w:val="0"/>
                <w:iCs w:val="0"/>
                <w:color w:val="auto"/>
                <w:sz w:val="28"/>
                <w:szCs w:val="28"/>
                <w:u w:val="none"/>
              </w:rPr>
            </w:pPr>
          </w:p>
        </w:tc>
      </w:tr>
      <w:tr w14:paraId="3961F6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jc w:val="center"/>
        </w:trPr>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F72445">
            <w:pPr>
              <w:keepNext w:val="0"/>
              <w:keepLines w:val="0"/>
              <w:widowControl/>
              <w:suppressLineNumbers w:val="0"/>
              <w:jc w:val="center"/>
              <w:textAlignment w:val="center"/>
              <w:rPr>
                <w:rFonts w:hint="eastAsia" w:ascii="仿宋" w:hAnsi="仿宋" w:eastAsia="仿宋" w:cs="仿宋"/>
                <w:i w:val="0"/>
                <w:iCs w:val="0"/>
                <w:color w:val="auto"/>
                <w:sz w:val="28"/>
                <w:szCs w:val="28"/>
                <w:u w:val="none"/>
              </w:rPr>
            </w:pPr>
            <w:r>
              <w:rPr>
                <w:rFonts w:hint="eastAsia" w:ascii="仿宋" w:hAnsi="仿宋" w:eastAsia="仿宋" w:cs="仿宋"/>
                <w:i w:val="0"/>
                <w:iCs w:val="0"/>
                <w:color w:val="auto"/>
                <w:kern w:val="0"/>
                <w:sz w:val="28"/>
                <w:szCs w:val="28"/>
                <w:u w:val="none"/>
                <w:lang w:val="en-US" w:eastAsia="zh-CN" w:bidi="ar"/>
              </w:rPr>
              <w:t>286</w:t>
            </w:r>
          </w:p>
        </w:tc>
        <w:tc>
          <w:tcPr>
            <w:tcW w:w="26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F43E9E">
            <w:pPr>
              <w:keepNext w:val="0"/>
              <w:keepLines w:val="0"/>
              <w:widowControl/>
              <w:suppressLineNumbers w:val="0"/>
              <w:jc w:val="center"/>
              <w:textAlignment w:val="center"/>
              <w:rPr>
                <w:rFonts w:hint="eastAsia" w:ascii="仿宋" w:hAnsi="仿宋" w:eastAsia="仿宋" w:cs="仿宋"/>
                <w:i w:val="0"/>
                <w:iCs w:val="0"/>
                <w:color w:val="auto"/>
                <w:sz w:val="28"/>
                <w:szCs w:val="28"/>
                <w:u w:val="none"/>
              </w:rPr>
            </w:pPr>
            <w:r>
              <w:rPr>
                <w:rFonts w:hint="eastAsia" w:ascii="仿宋" w:hAnsi="仿宋" w:eastAsia="仿宋" w:cs="仿宋"/>
                <w:i w:val="0"/>
                <w:iCs w:val="0"/>
                <w:color w:val="auto"/>
                <w:kern w:val="0"/>
                <w:sz w:val="28"/>
                <w:szCs w:val="28"/>
                <w:u w:val="none"/>
                <w:lang w:val="en-US" w:eastAsia="zh-CN" w:bidi="ar"/>
              </w:rPr>
              <w:t>对重块</w:t>
            </w:r>
          </w:p>
        </w:tc>
        <w:tc>
          <w:tcPr>
            <w:tcW w:w="3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B4D796">
            <w:pPr>
              <w:keepNext w:val="0"/>
              <w:keepLines w:val="0"/>
              <w:widowControl/>
              <w:suppressLineNumbers w:val="0"/>
              <w:jc w:val="center"/>
              <w:textAlignment w:val="center"/>
              <w:rPr>
                <w:rFonts w:hint="eastAsia" w:ascii="仿宋" w:hAnsi="仿宋" w:eastAsia="仿宋" w:cs="仿宋"/>
                <w:i w:val="0"/>
                <w:iCs w:val="0"/>
                <w:color w:val="auto"/>
                <w:sz w:val="28"/>
                <w:szCs w:val="28"/>
                <w:u w:val="none"/>
              </w:rPr>
            </w:pPr>
            <w:r>
              <w:rPr>
                <w:rFonts w:hint="eastAsia" w:ascii="仿宋" w:hAnsi="仿宋" w:eastAsia="仿宋" w:cs="仿宋"/>
                <w:i w:val="0"/>
                <w:iCs w:val="0"/>
                <w:color w:val="auto"/>
                <w:kern w:val="0"/>
                <w:sz w:val="28"/>
                <w:szCs w:val="28"/>
                <w:u w:val="none"/>
                <w:lang w:val="en-US" w:eastAsia="zh-CN" w:bidi="ar"/>
              </w:rPr>
              <w:t>水泥（规格不限）</w:t>
            </w:r>
          </w:p>
        </w:tc>
        <w:tc>
          <w:tcPr>
            <w:tcW w:w="1500" w:type="dxa"/>
            <w:tcBorders>
              <w:top w:val="single" w:color="000000" w:sz="4" w:space="0"/>
              <w:left w:val="nil"/>
              <w:bottom w:val="single" w:color="000000" w:sz="4" w:space="0"/>
              <w:right w:val="single" w:color="000000" w:sz="4" w:space="0"/>
            </w:tcBorders>
            <w:shd w:val="clear" w:color="auto" w:fill="auto"/>
            <w:noWrap/>
            <w:vAlign w:val="center"/>
          </w:tcPr>
          <w:p w14:paraId="087800F6">
            <w:pPr>
              <w:jc w:val="center"/>
              <w:rPr>
                <w:rFonts w:hint="eastAsia" w:ascii="仿宋" w:hAnsi="仿宋" w:eastAsia="仿宋" w:cs="仿宋"/>
                <w:i w:val="0"/>
                <w:iCs w:val="0"/>
                <w:color w:val="auto"/>
                <w:sz w:val="28"/>
                <w:szCs w:val="28"/>
                <w:u w:val="none"/>
              </w:rPr>
            </w:pPr>
          </w:p>
        </w:tc>
        <w:tc>
          <w:tcPr>
            <w:tcW w:w="1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52AA14">
            <w:pPr>
              <w:jc w:val="center"/>
              <w:rPr>
                <w:rFonts w:hint="eastAsia" w:ascii="仿宋" w:hAnsi="仿宋" w:eastAsia="仿宋" w:cs="仿宋"/>
                <w:i w:val="0"/>
                <w:iCs w:val="0"/>
                <w:color w:val="auto"/>
                <w:sz w:val="28"/>
                <w:szCs w:val="28"/>
                <w:u w:val="none"/>
              </w:rPr>
            </w:pPr>
          </w:p>
        </w:tc>
      </w:tr>
      <w:tr w14:paraId="2319A4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2" w:hRule="atLeast"/>
          <w:jc w:val="center"/>
        </w:trPr>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CDFFF8">
            <w:pPr>
              <w:keepNext w:val="0"/>
              <w:keepLines w:val="0"/>
              <w:widowControl/>
              <w:suppressLineNumbers w:val="0"/>
              <w:jc w:val="center"/>
              <w:textAlignment w:val="center"/>
              <w:rPr>
                <w:rFonts w:hint="eastAsia" w:ascii="仿宋" w:hAnsi="仿宋" w:eastAsia="仿宋" w:cs="仿宋"/>
                <w:i w:val="0"/>
                <w:iCs w:val="0"/>
                <w:color w:val="auto"/>
                <w:sz w:val="28"/>
                <w:szCs w:val="28"/>
                <w:u w:val="none"/>
              </w:rPr>
            </w:pPr>
            <w:r>
              <w:rPr>
                <w:rFonts w:hint="eastAsia" w:ascii="仿宋" w:hAnsi="仿宋" w:eastAsia="仿宋" w:cs="仿宋"/>
                <w:i w:val="0"/>
                <w:iCs w:val="0"/>
                <w:color w:val="auto"/>
                <w:kern w:val="0"/>
                <w:sz w:val="28"/>
                <w:szCs w:val="28"/>
                <w:u w:val="none"/>
                <w:lang w:val="en-US" w:eastAsia="zh-CN" w:bidi="ar"/>
              </w:rPr>
              <w:t>287</w:t>
            </w:r>
          </w:p>
        </w:tc>
        <w:tc>
          <w:tcPr>
            <w:tcW w:w="26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2E6BE0">
            <w:pPr>
              <w:keepNext w:val="0"/>
              <w:keepLines w:val="0"/>
              <w:widowControl/>
              <w:suppressLineNumbers w:val="0"/>
              <w:jc w:val="center"/>
              <w:textAlignment w:val="center"/>
              <w:rPr>
                <w:rFonts w:hint="eastAsia" w:ascii="仿宋" w:hAnsi="仿宋" w:eastAsia="仿宋" w:cs="仿宋"/>
                <w:i w:val="0"/>
                <w:iCs w:val="0"/>
                <w:color w:val="auto"/>
                <w:sz w:val="28"/>
                <w:szCs w:val="28"/>
                <w:u w:val="none"/>
              </w:rPr>
            </w:pPr>
            <w:r>
              <w:rPr>
                <w:rFonts w:hint="eastAsia" w:ascii="仿宋" w:hAnsi="仿宋" w:eastAsia="仿宋" w:cs="仿宋"/>
                <w:i w:val="0"/>
                <w:iCs w:val="0"/>
                <w:color w:val="auto"/>
                <w:kern w:val="0"/>
                <w:sz w:val="28"/>
                <w:szCs w:val="28"/>
                <w:u w:val="none"/>
                <w:lang w:val="en-US" w:eastAsia="zh-CN" w:bidi="ar"/>
              </w:rPr>
              <w:t>变频调速三相异步电动机</w:t>
            </w:r>
          </w:p>
        </w:tc>
        <w:tc>
          <w:tcPr>
            <w:tcW w:w="3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59F567">
            <w:pPr>
              <w:keepNext w:val="0"/>
              <w:keepLines w:val="0"/>
              <w:widowControl/>
              <w:suppressLineNumbers w:val="0"/>
              <w:jc w:val="center"/>
              <w:textAlignment w:val="center"/>
              <w:rPr>
                <w:rFonts w:hint="eastAsia" w:ascii="仿宋" w:hAnsi="仿宋" w:eastAsia="仿宋" w:cs="仿宋"/>
                <w:i w:val="0"/>
                <w:iCs w:val="0"/>
                <w:color w:val="auto"/>
                <w:sz w:val="28"/>
                <w:szCs w:val="28"/>
                <w:u w:val="none"/>
              </w:rPr>
            </w:pPr>
            <w:r>
              <w:rPr>
                <w:rFonts w:hint="eastAsia" w:ascii="仿宋" w:hAnsi="仿宋" w:eastAsia="仿宋" w:cs="仿宋"/>
                <w:i w:val="0"/>
                <w:iCs w:val="0"/>
                <w:color w:val="auto"/>
                <w:kern w:val="0"/>
                <w:sz w:val="28"/>
                <w:szCs w:val="28"/>
                <w:u w:val="none"/>
                <w:lang w:val="en-US" w:eastAsia="zh-CN" w:bidi="ar"/>
              </w:rPr>
              <w:t>YVP90-6S4-4</w:t>
            </w:r>
          </w:p>
        </w:tc>
        <w:tc>
          <w:tcPr>
            <w:tcW w:w="1500" w:type="dxa"/>
            <w:tcBorders>
              <w:top w:val="single" w:color="000000" w:sz="4" w:space="0"/>
              <w:left w:val="nil"/>
              <w:bottom w:val="single" w:color="000000" w:sz="4" w:space="0"/>
              <w:right w:val="single" w:color="000000" w:sz="4" w:space="0"/>
            </w:tcBorders>
            <w:shd w:val="clear" w:color="auto" w:fill="auto"/>
            <w:noWrap/>
            <w:vAlign w:val="center"/>
          </w:tcPr>
          <w:p w14:paraId="233B4E8A">
            <w:pPr>
              <w:jc w:val="center"/>
              <w:rPr>
                <w:rFonts w:hint="eastAsia" w:ascii="仿宋" w:hAnsi="仿宋" w:eastAsia="仿宋" w:cs="仿宋"/>
                <w:i w:val="0"/>
                <w:iCs w:val="0"/>
                <w:color w:val="auto"/>
                <w:sz w:val="28"/>
                <w:szCs w:val="28"/>
                <w:u w:val="none"/>
              </w:rPr>
            </w:pPr>
          </w:p>
        </w:tc>
        <w:tc>
          <w:tcPr>
            <w:tcW w:w="1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1CD741">
            <w:pPr>
              <w:jc w:val="center"/>
              <w:rPr>
                <w:rFonts w:hint="eastAsia" w:ascii="仿宋" w:hAnsi="仿宋" w:eastAsia="仿宋" w:cs="仿宋"/>
                <w:i w:val="0"/>
                <w:iCs w:val="0"/>
                <w:color w:val="auto"/>
                <w:sz w:val="28"/>
                <w:szCs w:val="28"/>
                <w:u w:val="none"/>
              </w:rPr>
            </w:pPr>
          </w:p>
        </w:tc>
      </w:tr>
      <w:tr w14:paraId="6D2A8B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jc w:val="center"/>
        </w:trPr>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D25641">
            <w:pPr>
              <w:keepNext w:val="0"/>
              <w:keepLines w:val="0"/>
              <w:widowControl/>
              <w:suppressLineNumbers w:val="0"/>
              <w:jc w:val="center"/>
              <w:textAlignment w:val="center"/>
              <w:rPr>
                <w:rFonts w:hint="eastAsia" w:ascii="仿宋" w:hAnsi="仿宋" w:eastAsia="仿宋" w:cs="仿宋"/>
                <w:i w:val="0"/>
                <w:iCs w:val="0"/>
                <w:color w:val="auto"/>
                <w:sz w:val="28"/>
                <w:szCs w:val="28"/>
                <w:u w:val="none"/>
              </w:rPr>
            </w:pPr>
            <w:r>
              <w:rPr>
                <w:rFonts w:hint="eastAsia" w:ascii="仿宋" w:hAnsi="仿宋" w:eastAsia="仿宋" w:cs="仿宋"/>
                <w:i w:val="0"/>
                <w:iCs w:val="0"/>
                <w:color w:val="auto"/>
                <w:kern w:val="0"/>
                <w:sz w:val="28"/>
                <w:szCs w:val="28"/>
                <w:u w:val="none"/>
                <w:lang w:val="en-US" w:eastAsia="zh-CN" w:bidi="ar"/>
              </w:rPr>
              <w:t>288</w:t>
            </w:r>
          </w:p>
        </w:tc>
        <w:tc>
          <w:tcPr>
            <w:tcW w:w="26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24432B">
            <w:pPr>
              <w:keepNext w:val="0"/>
              <w:keepLines w:val="0"/>
              <w:widowControl/>
              <w:suppressLineNumbers w:val="0"/>
              <w:jc w:val="center"/>
              <w:textAlignment w:val="center"/>
              <w:rPr>
                <w:rFonts w:hint="eastAsia" w:ascii="仿宋" w:hAnsi="仿宋" w:eastAsia="仿宋" w:cs="仿宋"/>
                <w:i w:val="0"/>
                <w:iCs w:val="0"/>
                <w:color w:val="auto"/>
                <w:sz w:val="28"/>
                <w:szCs w:val="28"/>
                <w:u w:val="none"/>
              </w:rPr>
            </w:pPr>
            <w:r>
              <w:rPr>
                <w:rFonts w:hint="eastAsia" w:ascii="仿宋" w:hAnsi="仿宋" w:eastAsia="仿宋" w:cs="仿宋"/>
                <w:i w:val="0"/>
                <w:iCs w:val="0"/>
                <w:color w:val="auto"/>
                <w:kern w:val="0"/>
                <w:sz w:val="28"/>
                <w:szCs w:val="28"/>
                <w:u w:val="none"/>
                <w:lang w:val="en-US" w:eastAsia="zh-CN" w:bidi="ar"/>
              </w:rPr>
              <w:t>监控中心分线HUB</w:t>
            </w:r>
          </w:p>
        </w:tc>
        <w:tc>
          <w:tcPr>
            <w:tcW w:w="3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B8D000">
            <w:pPr>
              <w:keepNext w:val="0"/>
              <w:keepLines w:val="0"/>
              <w:widowControl/>
              <w:suppressLineNumbers w:val="0"/>
              <w:jc w:val="center"/>
              <w:textAlignment w:val="center"/>
              <w:rPr>
                <w:rFonts w:hint="eastAsia" w:ascii="仿宋" w:hAnsi="仿宋" w:eastAsia="仿宋" w:cs="仿宋"/>
                <w:i w:val="0"/>
                <w:iCs w:val="0"/>
                <w:color w:val="auto"/>
                <w:sz w:val="28"/>
                <w:szCs w:val="28"/>
                <w:u w:val="none"/>
              </w:rPr>
            </w:pPr>
            <w:r>
              <w:rPr>
                <w:rFonts w:hint="eastAsia" w:ascii="仿宋" w:hAnsi="仿宋" w:eastAsia="仿宋" w:cs="仿宋"/>
                <w:i w:val="0"/>
                <w:iCs w:val="0"/>
                <w:color w:val="auto"/>
                <w:kern w:val="0"/>
                <w:sz w:val="28"/>
                <w:szCs w:val="28"/>
                <w:u w:val="none"/>
                <w:lang w:val="en-US" w:eastAsia="zh-CN" w:bidi="ar"/>
              </w:rPr>
              <w:t>ANS1000-HUB</w:t>
            </w:r>
          </w:p>
        </w:tc>
        <w:tc>
          <w:tcPr>
            <w:tcW w:w="1500" w:type="dxa"/>
            <w:tcBorders>
              <w:top w:val="single" w:color="000000" w:sz="4" w:space="0"/>
              <w:left w:val="nil"/>
              <w:bottom w:val="single" w:color="000000" w:sz="4" w:space="0"/>
              <w:right w:val="single" w:color="000000" w:sz="4" w:space="0"/>
            </w:tcBorders>
            <w:shd w:val="clear" w:color="auto" w:fill="auto"/>
            <w:noWrap/>
            <w:vAlign w:val="center"/>
          </w:tcPr>
          <w:p w14:paraId="7FF6B26D">
            <w:pPr>
              <w:jc w:val="center"/>
              <w:rPr>
                <w:rFonts w:hint="eastAsia" w:ascii="仿宋" w:hAnsi="仿宋" w:eastAsia="仿宋" w:cs="仿宋"/>
                <w:i w:val="0"/>
                <w:iCs w:val="0"/>
                <w:color w:val="auto"/>
                <w:sz w:val="28"/>
                <w:szCs w:val="28"/>
                <w:u w:val="none"/>
              </w:rPr>
            </w:pPr>
          </w:p>
        </w:tc>
        <w:tc>
          <w:tcPr>
            <w:tcW w:w="1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92D500">
            <w:pPr>
              <w:jc w:val="center"/>
              <w:rPr>
                <w:rFonts w:hint="eastAsia" w:ascii="仿宋" w:hAnsi="仿宋" w:eastAsia="仿宋" w:cs="仿宋"/>
                <w:i w:val="0"/>
                <w:iCs w:val="0"/>
                <w:color w:val="auto"/>
                <w:sz w:val="28"/>
                <w:szCs w:val="28"/>
                <w:u w:val="none"/>
              </w:rPr>
            </w:pPr>
          </w:p>
        </w:tc>
      </w:tr>
      <w:tr w14:paraId="635915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jc w:val="center"/>
        </w:trPr>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E9F7F0">
            <w:pPr>
              <w:keepNext w:val="0"/>
              <w:keepLines w:val="0"/>
              <w:widowControl/>
              <w:suppressLineNumbers w:val="0"/>
              <w:jc w:val="center"/>
              <w:textAlignment w:val="center"/>
              <w:rPr>
                <w:rFonts w:hint="eastAsia" w:ascii="仿宋" w:hAnsi="仿宋" w:eastAsia="仿宋" w:cs="仿宋"/>
                <w:i w:val="0"/>
                <w:iCs w:val="0"/>
                <w:color w:val="auto"/>
                <w:sz w:val="28"/>
                <w:szCs w:val="28"/>
                <w:u w:val="none"/>
              </w:rPr>
            </w:pPr>
            <w:r>
              <w:rPr>
                <w:rFonts w:hint="eastAsia" w:ascii="仿宋" w:hAnsi="仿宋" w:eastAsia="仿宋" w:cs="仿宋"/>
                <w:i w:val="0"/>
                <w:iCs w:val="0"/>
                <w:color w:val="auto"/>
                <w:kern w:val="0"/>
                <w:sz w:val="28"/>
                <w:szCs w:val="28"/>
                <w:u w:val="none"/>
                <w:lang w:val="en-US" w:eastAsia="zh-CN" w:bidi="ar"/>
              </w:rPr>
              <w:t>289</w:t>
            </w:r>
          </w:p>
        </w:tc>
        <w:tc>
          <w:tcPr>
            <w:tcW w:w="26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036EEE">
            <w:pPr>
              <w:keepNext w:val="0"/>
              <w:keepLines w:val="0"/>
              <w:widowControl/>
              <w:suppressLineNumbers w:val="0"/>
              <w:jc w:val="center"/>
              <w:textAlignment w:val="center"/>
              <w:rPr>
                <w:rFonts w:hint="eastAsia" w:ascii="仿宋" w:hAnsi="仿宋" w:eastAsia="仿宋" w:cs="仿宋"/>
                <w:i w:val="0"/>
                <w:iCs w:val="0"/>
                <w:color w:val="auto"/>
                <w:sz w:val="28"/>
                <w:szCs w:val="28"/>
                <w:u w:val="none"/>
              </w:rPr>
            </w:pPr>
            <w:r>
              <w:rPr>
                <w:rFonts w:hint="eastAsia" w:ascii="仿宋" w:hAnsi="仿宋" w:eastAsia="仿宋" w:cs="仿宋"/>
                <w:i w:val="0"/>
                <w:iCs w:val="0"/>
                <w:color w:val="auto"/>
                <w:kern w:val="0"/>
                <w:sz w:val="28"/>
                <w:szCs w:val="28"/>
                <w:u w:val="none"/>
                <w:lang w:val="en-US" w:eastAsia="zh-CN" w:bidi="ar"/>
              </w:rPr>
              <w:t>夹绳器电源电池</w:t>
            </w:r>
          </w:p>
        </w:tc>
        <w:tc>
          <w:tcPr>
            <w:tcW w:w="3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5D7653">
            <w:pPr>
              <w:keepNext w:val="0"/>
              <w:keepLines w:val="0"/>
              <w:widowControl/>
              <w:suppressLineNumbers w:val="0"/>
              <w:jc w:val="center"/>
              <w:textAlignment w:val="center"/>
              <w:rPr>
                <w:rFonts w:hint="eastAsia" w:ascii="仿宋" w:hAnsi="仿宋" w:eastAsia="仿宋" w:cs="仿宋"/>
                <w:i w:val="0"/>
                <w:iCs w:val="0"/>
                <w:color w:val="auto"/>
                <w:sz w:val="28"/>
                <w:szCs w:val="28"/>
                <w:u w:val="none"/>
              </w:rPr>
            </w:pPr>
            <w:r>
              <w:rPr>
                <w:rFonts w:hint="eastAsia" w:ascii="仿宋" w:hAnsi="仿宋" w:eastAsia="仿宋" w:cs="仿宋"/>
                <w:i w:val="0"/>
                <w:iCs w:val="0"/>
                <w:color w:val="auto"/>
                <w:kern w:val="0"/>
                <w:sz w:val="28"/>
                <w:szCs w:val="28"/>
                <w:u w:val="none"/>
                <w:lang w:val="en-US" w:eastAsia="zh-CN" w:bidi="ar"/>
              </w:rPr>
              <w:t>12V/600mAh</w:t>
            </w:r>
          </w:p>
        </w:tc>
        <w:tc>
          <w:tcPr>
            <w:tcW w:w="1500" w:type="dxa"/>
            <w:tcBorders>
              <w:top w:val="single" w:color="000000" w:sz="4" w:space="0"/>
              <w:left w:val="nil"/>
              <w:bottom w:val="single" w:color="000000" w:sz="4" w:space="0"/>
              <w:right w:val="single" w:color="000000" w:sz="4" w:space="0"/>
            </w:tcBorders>
            <w:shd w:val="clear" w:color="auto" w:fill="auto"/>
            <w:noWrap/>
            <w:vAlign w:val="center"/>
          </w:tcPr>
          <w:p w14:paraId="6B8DEAF1">
            <w:pPr>
              <w:jc w:val="center"/>
              <w:rPr>
                <w:rFonts w:hint="eastAsia" w:ascii="仿宋" w:hAnsi="仿宋" w:eastAsia="仿宋" w:cs="仿宋"/>
                <w:i w:val="0"/>
                <w:iCs w:val="0"/>
                <w:color w:val="auto"/>
                <w:sz w:val="28"/>
                <w:szCs w:val="28"/>
                <w:u w:val="none"/>
              </w:rPr>
            </w:pPr>
          </w:p>
        </w:tc>
        <w:tc>
          <w:tcPr>
            <w:tcW w:w="1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770BA3">
            <w:pPr>
              <w:jc w:val="center"/>
              <w:rPr>
                <w:rFonts w:hint="eastAsia" w:ascii="仿宋" w:hAnsi="仿宋" w:eastAsia="仿宋" w:cs="仿宋"/>
                <w:i w:val="0"/>
                <w:iCs w:val="0"/>
                <w:color w:val="auto"/>
                <w:sz w:val="28"/>
                <w:szCs w:val="28"/>
                <w:u w:val="none"/>
              </w:rPr>
            </w:pPr>
          </w:p>
        </w:tc>
      </w:tr>
      <w:tr w14:paraId="746EC3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jc w:val="center"/>
        </w:trPr>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16D6A2">
            <w:pPr>
              <w:keepNext w:val="0"/>
              <w:keepLines w:val="0"/>
              <w:widowControl/>
              <w:suppressLineNumbers w:val="0"/>
              <w:jc w:val="center"/>
              <w:textAlignment w:val="center"/>
              <w:rPr>
                <w:rFonts w:hint="eastAsia" w:ascii="仿宋" w:hAnsi="仿宋" w:eastAsia="仿宋" w:cs="仿宋"/>
                <w:i w:val="0"/>
                <w:iCs w:val="0"/>
                <w:color w:val="auto"/>
                <w:sz w:val="28"/>
                <w:szCs w:val="28"/>
                <w:u w:val="none"/>
              </w:rPr>
            </w:pPr>
            <w:r>
              <w:rPr>
                <w:rFonts w:hint="eastAsia" w:ascii="仿宋" w:hAnsi="仿宋" w:eastAsia="仿宋" w:cs="仿宋"/>
                <w:i w:val="0"/>
                <w:iCs w:val="0"/>
                <w:color w:val="auto"/>
                <w:kern w:val="0"/>
                <w:sz w:val="28"/>
                <w:szCs w:val="28"/>
                <w:u w:val="none"/>
                <w:lang w:val="en-US" w:eastAsia="zh-CN" w:bidi="ar"/>
              </w:rPr>
              <w:t>290</w:t>
            </w:r>
          </w:p>
        </w:tc>
        <w:tc>
          <w:tcPr>
            <w:tcW w:w="26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4C7B46">
            <w:pPr>
              <w:keepNext w:val="0"/>
              <w:keepLines w:val="0"/>
              <w:widowControl/>
              <w:suppressLineNumbers w:val="0"/>
              <w:jc w:val="center"/>
              <w:textAlignment w:val="center"/>
              <w:rPr>
                <w:rFonts w:hint="eastAsia" w:ascii="仿宋" w:hAnsi="仿宋" w:eastAsia="仿宋" w:cs="仿宋"/>
                <w:i w:val="0"/>
                <w:iCs w:val="0"/>
                <w:color w:val="auto"/>
                <w:sz w:val="28"/>
                <w:szCs w:val="28"/>
                <w:u w:val="none"/>
              </w:rPr>
            </w:pPr>
            <w:r>
              <w:rPr>
                <w:rFonts w:hint="eastAsia" w:ascii="仿宋" w:hAnsi="仿宋" w:eastAsia="仿宋" w:cs="仿宋"/>
                <w:i w:val="0"/>
                <w:iCs w:val="0"/>
                <w:color w:val="auto"/>
                <w:kern w:val="0"/>
                <w:sz w:val="28"/>
                <w:szCs w:val="28"/>
                <w:u w:val="none"/>
                <w:lang w:val="en-US" w:eastAsia="zh-CN" w:bidi="ar"/>
              </w:rPr>
              <w:t>变频器</w:t>
            </w:r>
          </w:p>
        </w:tc>
        <w:tc>
          <w:tcPr>
            <w:tcW w:w="3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3A8E58">
            <w:pPr>
              <w:keepNext w:val="0"/>
              <w:keepLines w:val="0"/>
              <w:widowControl/>
              <w:suppressLineNumbers w:val="0"/>
              <w:jc w:val="center"/>
              <w:textAlignment w:val="center"/>
              <w:rPr>
                <w:rFonts w:hint="eastAsia" w:ascii="仿宋" w:hAnsi="仿宋" w:eastAsia="仿宋" w:cs="仿宋"/>
                <w:i w:val="0"/>
                <w:iCs w:val="0"/>
                <w:color w:val="auto"/>
                <w:sz w:val="28"/>
                <w:szCs w:val="28"/>
                <w:u w:val="none"/>
              </w:rPr>
            </w:pPr>
            <w:r>
              <w:rPr>
                <w:rFonts w:hint="eastAsia" w:ascii="仿宋" w:hAnsi="仿宋" w:eastAsia="仿宋" w:cs="仿宋"/>
                <w:i w:val="0"/>
                <w:iCs w:val="0"/>
                <w:color w:val="auto"/>
                <w:kern w:val="0"/>
                <w:sz w:val="28"/>
                <w:szCs w:val="28"/>
                <w:u w:val="none"/>
                <w:lang w:val="en-US" w:eastAsia="zh-CN" w:bidi="ar"/>
              </w:rPr>
              <w:t>AS380 4T0022C</w:t>
            </w:r>
          </w:p>
        </w:tc>
        <w:tc>
          <w:tcPr>
            <w:tcW w:w="1500" w:type="dxa"/>
            <w:tcBorders>
              <w:top w:val="single" w:color="000000" w:sz="4" w:space="0"/>
              <w:left w:val="nil"/>
              <w:bottom w:val="single" w:color="000000" w:sz="4" w:space="0"/>
              <w:right w:val="single" w:color="000000" w:sz="4" w:space="0"/>
            </w:tcBorders>
            <w:shd w:val="clear" w:color="auto" w:fill="auto"/>
            <w:noWrap/>
            <w:vAlign w:val="center"/>
          </w:tcPr>
          <w:p w14:paraId="7FF4EB2D">
            <w:pPr>
              <w:jc w:val="center"/>
              <w:rPr>
                <w:rFonts w:hint="eastAsia" w:ascii="仿宋" w:hAnsi="仿宋" w:eastAsia="仿宋" w:cs="仿宋"/>
                <w:i w:val="0"/>
                <w:iCs w:val="0"/>
                <w:color w:val="auto"/>
                <w:sz w:val="28"/>
                <w:szCs w:val="28"/>
                <w:u w:val="none"/>
              </w:rPr>
            </w:pPr>
          </w:p>
        </w:tc>
        <w:tc>
          <w:tcPr>
            <w:tcW w:w="1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4E2372">
            <w:pPr>
              <w:jc w:val="center"/>
              <w:rPr>
                <w:rFonts w:hint="eastAsia" w:ascii="仿宋" w:hAnsi="仿宋" w:eastAsia="仿宋" w:cs="仿宋"/>
                <w:i w:val="0"/>
                <w:iCs w:val="0"/>
                <w:color w:val="auto"/>
                <w:sz w:val="28"/>
                <w:szCs w:val="28"/>
                <w:u w:val="none"/>
              </w:rPr>
            </w:pPr>
          </w:p>
        </w:tc>
      </w:tr>
      <w:tr w14:paraId="167679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jc w:val="center"/>
        </w:trPr>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AE75D7">
            <w:pPr>
              <w:keepNext w:val="0"/>
              <w:keepLines w:val="0"/>
              <w:widowControl/>
              <w:suppressLineNumbers w:val="0"/>
              <w:jc w:val="center"/>
              <w:textAlignment w:val="center"/>
              <w:rPr>
                <w:rFonts w:hint="eastAsia" w:ascii="仿宋" w:hAnsi="仿宋" w:eastAsia="仿宋" w:cs="仿宋"/>
                <w:i w:val="0"/>
                <w:iCs w:val="0"/>
                <w:color w:val="auto"/>
                <w:sz w:val="28"/>
                <w:szCs w:val="28"/>
                <w:u w:val="none"/>
              </w:rPr>
            </w:pPr>
            <w:r>
              <w:rPr>
                <w:rFonts w:hint="eastAsia" w:ascii="仿宋" w:hAnsi="仿宋" w:eastAsia="仿宋" w:cs="仿宋"/>
                <w:i w:val="0"/>
                <w:iCs w:val="0"/>
                <w:color w:val="auto"/>
                <w:kern w:val="0"/>
                <w:sz w:val="28"/>
                <w:szCs w:val="28"/>
                <w:u w:val="none"/>
                <w:lang w:val="en-US" w:eastAsia="zh-CN" w:bidi="ar"/>
              </w:rPr>
              <w:t>291</w:t>
            </w:r>
          </w:p>
        </w:tc>
        <w:tc>
          <w:tcPr>
            <w:tcW w:w="26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EAAF81">
            <w:pPr>
              <w:keepNext w:val="0"/>
              <w:keepLines w:val="0"/>
              <w:widowControl/>
              <w:suppressLineNumbers w:val="0"/>
              <w:jc w:val="center"/>
              <w:textAlignment w:val="center"/>
              <w:rPr>
                <w:rFonts w:hint="eastAsia" w:ascii="仿宋" w:hAnsi="仿宋" w:eastAsia="仿宋" w:cs="仿宋"/>
                <w:i w:val="0"/>
                <w:iCs w:val="0"/>
                <w:color w:val="auto"/>
                <w:sz w:val="28"/>
                <w:szCs w:val="28"/>
                <w:u w:val="none"/>
              </w:rPr>
            </w:pPr>
            <w:r>
              <w:rPr>
                <w:rFonts w:hint="eastAsia" w:ascii="仿宋" w:hAnsi="仿宋" w:eastAsia="仿宋" w:cs="仿宋"/>
                <w:i w:val="0"/>
                <w:iCs w:val="0"/>
                <w:color w:val="auto"/>
                <w:kern w:val="0"/>
                <w:sz w:val="28"/>
                <w:szCs w:val="28"/>
                <w:u w:val="none"/>
                <w:lang w:val="en-US" w:eastAsia="zh-CN" w:bidi="ar"/>
              </w:rPr>
              <w:t>曳引机轴承</w:t>
            </w:r>
          </w:p>
        </w:tc>
        <w:tc>
          <w:tcPr>
            <w:tcW w:w="3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53D7E5">
            <w:pPr>
              <w:keepNext w:val="0"/>
              <w:keepLines w:val="0"/>
              <w:widowControl/>
              <w:suppressLineNumbers w:val="0"/>
              <w:jc w:val="center"/>
              <w:textAlignment w:val="center"/>
              <w:rPr>
                <w:rFonts w:hint="eastAsia" w:ascii="仿宋" w:hAnsi="仿宋" w:eastAsia="仿宋" w:cs="仿宋"/>
                <w:i w:val="0"/>
                <w:iCs w:val="0"/>
                <w:color w:val="auto"/>
                <w:sz w:val="28"/>
                <w:szCs w:val="28"/>
                <w:u w:val="none"/>
              </w:rPr>
            </w:pPr>
            <w:r>
              <w:rPr>
                <w:rFonts w:hint="eastAsia" w:ascii="仿宋" w:hAnsi="仿宋" w:eastAsia="仿宋" w:cs="仿宋"/>
                <w:i w:val="0"/>
                <w:iCs w:val="0"/>
                <w:color w:val="auto"/>
                <w:kern w:val="0"/>
                <w:sz w:val="28"/>
                <w:szCs w:val="28"/>
                <w:u w:val="none"/>
                <w:lang w:val="en-US" w:eastAsia="zh-CN" w:bidi="ar"/>
              </w:rPr>
              <w:t>BS2-2214-2RS/VT143</w:t>
            </w:r>
          </w:p>
        </w:tc>
        <w:tc>
          <w:tcPr>
            <w:tcW w:w="1500" w:type="dxa"/>
            <w:tcBorders>
              <w:top w:val="single" w:color="000000" w:sz="4" w:space="0"/>
              <w:left w:val="nil"/>
              <w:bottom w:val="single" w:color="000000" w:sz="4" w:space="0"/>
              <w:right w:val="single" w:color="000000" w:sz="4" w:space="0"/>
            </w:tcBorders>
            <w:shd w:val="clear" w:color="auto" w:fill="auto"/>
            <w:noWrap/>
            <w:vAlign w:val="center"/>
          </w:tcPr>
          <w:p w14:paraId="65A73FC8">
            <w:pPr>
              <w:jc w:val="center"/>
              <w:rPr>
                <w:rFonts w:hint="eastAsia" w:ascii="仿宋" w:hAnsi="仿宋" w:eastAsia="仿宋" w:cs="仿宋"/>
                <w:i w:val="0"/>
                <w:iCs w:val="0"/>
                <w:color w:val="auto"/>
                <w:sz w:val="28"/>
                <w:szCs w:val="28"/>
                <w:u w:val="none"/>
              </w:rPr>
            </w:pPr>
          </w:p>
        </w:tc>
        <w:tc>
          <w:tcPr>
            <w:tcW w:w="1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A13F1C">
            <w:pPr>
              <w:jc w:val="center"/>
              <w:rPr>
                <w:rFonts w:hint="eastAsia" w:ascii="仿宋" w:hAnsi="仿宋" w:eastAsia="仿宋" w:cs="仿宋"/>
                <w:i w:val="0"/>
                <w:iCs w:val="0"/>
                <w:color w:val="auto"/>
                <w:sz w:val="28"/>
                <w:szCs w:val="28"/>
                <w:u w:val="none"/>
              </w:rPr>
            </w:pPr>
          </w:p>
        </w:tc>
      </w:tr>
      <w:tr w14:paraId="2471BE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jc w:val="center"/>
        </w:trPr>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37DC69">
            <w:pPr>
              <w:keepNext w:val="0"/>
              <w:keepLines w:val="0"/>
              <w:widowControl/>
              <w:suppressLineNumbers w:val="0"/>
              <w:jc w:val="center"/>
              <w:textAlignment w:val="center"/>
              <w:rPr>
                <w:rFonts w:hint="eastAsia" w:ascii="仿宋" w:hAnsi="仿宋" w:eastAsia="仿宋" w:cs="仿宋"/>
                <w:i w:val="0"/>
                <w:iCs w:val="0"/>
                <w:color w:val="auto"/>
                <w:sz w:val="28"/>
                <w:szCs w:val="28"/>
                <w:u w:val="none"/>
              </w:rPr>
            </w:pPr>
            <w:r>
              <w:rPr>
                <w:rFonts w:hint="eastAsia" w:ascii="仿宋" w:hAnsi="仿宋" w:eastAsia="仿宋" w:cs="仿宋"/>
                <w:i w:val="0"/>
                <w:iCs w:val="0"/>
                <w:color w:val="auto"/>
                <w:kern w:val="0"/>
                <w:sz w:val="28"/>
                <w:szCs w:val="28"/>
                <w:u w:val="none"/>
                <w:lang w:val="en-US" w:eastAsia="zh-CN" w:bidi="ar"/>
              </w:rPr>
              <w:t>292</w:t>
            </w:r>
          </w:p>
        </w:tc>
        <w:tc>
          <w:tcPr>
            <w:tcW w:w="26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53321D">
            <w:pPr>
              <w:keepNext w:val="0"/>
              <w:keepLines w:val="0"/>
              <w:widowControl/>
              <w:suppressLineNumbers w:val="0"/>
              <w:jc w:val="center"/>
              <w:textAlignment w:val="center"/>
              <w:rPr>
                <w:rFonts w:hint="eastAsia" w:ascii="仿宋" w:hAnsi="仿宋" w:eastAsia="仿宋" w:cs="仿宋"/>
                <w:i w:val="0"/>
                <w:iCs w:val="0"/>
                <w:color w:val="auto"/>
                <w:sz w:val="28"/>
                <w:szCs w:val="28"/>
                <w:u w:val="none"/>
              </w:rPr>
            </w:pPr>
            <w:r>
              <w:rPr>
                <w:rFonts w:hint="eastAsia" w:ascii="仿宋" w:hAnsi="仿宋" w:eastAsia="仿宋" w:cs="仿宋"/>
                <w:i w:val="0"/>
                <w:iCs w:val="0"/>
                <w:color w:val="auto"/>
                <w:kern w:val="0"/>
                <w:sz w:val="28"/>
                <w:szCs w:val="28"/>
                <w:u w:val="none"/>
                <w:lang w:val="en-US" w:eastAsia="zh-CN" w:bidi="ar"/>
              </w:rPr>
              <w:t>曳引机轴承</w:t>
            </w:r>
          </w:p>
        </w:tc>
        <w:tc>
          <w:tcPr>
            <w:tcW w:w="3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951EBD">
            <w:pPr>
              <w:keepNext w:val="0"/>
              <w:keepLines w:val="0"/>
              <w:widowControl/>
              <w:suppressLineNumbers w:val="0"/>
              <w:jc w:val="center"/>
              <w:textAlignment w:val="center"/>
              <w:rPr>
                <w:rFonts w:hint="eastAsia" w:ascii="仿宋" w:hAnsi="仿宋" w:eastAsia="仿宋" w:cs="仿宋"/>
                <w:i w:val="0"/>
                <w:iCs w:val="0"/>
                <w:color w:val="auto"/>
                <w:sz w:val="28"/>
                <w:szCs w:val="28"/>
                <w:u w:val="none"/>
              </w:rPr>
            </w:pPr>
            <w:r>
              <w:rPr>
                <w:rFonts w:hint="eastAsia" w:ascii="仿宋" w:hAnsi="仿宋" w:eastAsia="仿宋" w:cs="仿宋"/>
                <w:i w:val="0"/>
                <w:iCs w:val="0"/>
                <w:color w:val="auto"/>
                <w:kern w:val="0"/>
                <w:sz w:val="28"/>
                <w:szCs w:val="28"/>
                <w:u w:val="none"/>
                <w:lang w:val="en-US" w:eastAsia="zh-CN" w:bidi="ar"/>
              </w:rPr>
              <w:t>6220-2RS1/C3MTF3</w:t>
            </w:r>
          </w:p>
        </w:tc>
        <w:tc>
          <w:tcPr>
            <w:tcW w:w="1500" w:type="dxa"/>
            <w:tcBorders>
              <w:top w:val="single" w:color="000000" w:sz="4" w:space="0"/>
              <w:left w:val="nil"/>
              <w:bottom w:val="single" w:color="000000" w:sz="4" w:space="0"/>
              <w:right w:val="single" w:color="000000" w:sz="4" w:space="0"/>
            </w:tcBorders>
            <w:shd w:val="clear" w:color="auto" w:fill="auto"/>
            <w:noWrap/>
            <w:vAlign w:val="center"/>
          </w:tcPr>
          <w:p w14:paraId="15888B7E">
            <w:pPr>
              <w:jc w:val="center"/>
              <w:rPr>
                <w:rFonts w:hint="eastAsia" w:ascii="仿宋" w:hAnsi="仿宋" w:eastAsia="仿宋" w:cs="仿宋"/>
                <w:i w:val="0"/>
                <w:iCs w:val="0"/>
                <w:color w:val="auto"/>
                <w:sz w:val="28"/>
                <w:szCs w:val="28"/>
                <w:u w:val="none"/>
              </w:rPr>
            </w:pPr>
          </w:p>
        </w:tc>
        <w:tc>
          <w:tcPr>
            <w:tcW w:w="1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D082AB">
            <w:pPr>
              <w:jc w:val="center"/>
              <w:rPr>
                <w:rFonts w:hint="eastAsia" w:ascii="仿宋" w:hAnsi="仿宋" w:eastAsia="仿宋" w:cs="仿宋"/>
                <w:i w:val="0"/>
                <w:iCs w:val="0"/>
                <w:color w:val="auto"/>
                <w:sz w:val="28"/>
                <w:szCs w:val="28"/>
                <w:u w:val="none"/>
              </w:rPr>
            </w:pPr>
          </w:p>
        </w:tc>
      </w:tr>
      <w:tr w14:paraId="4E69F7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jc w:val="center"/>
        </w:trPr>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4BAFBB">
            <w:pPr>
              <w:keepNext w:val="0"/>
              <w:keepLines w:val="0"/>
              <w:widowControl/>
              <w:suppressLineNumbers w:val="0"/>
              <w:jc w:val="center"/>
              <w:textAlignment w:val="center"/>
              <w:rPr>
                <w:rFonts w:hint="eastAsia" w:ascii="仿宋" w:hAnsi="仿宋" w:eastAsia="仿宋" w:cs="仿宋"/>
                <w:i w:val="0"/>
                <w:iCs w:val="0"/>
                <w:color w:val="auto"/>
                <w:sz w:val="28"/>
                <w:szCs w:val="28"/>
                <w:u w:val="none"/>
              </w:rPr>
            </w:pPr>
            <w:r>
              <w:rPr>
                <w:rFonts w:hint="eastAsia" w:ascii="仿宋" w:hAnsi="仿宋" w:eastAsia="仿宋" w:cs="仿宋"/>
                <w:i w:val="0"/>
                <w:iCs w:val="0"/>
                <w:color w:val="auto"/>
                <w:kern w:val="0"/>
                <w:sz w:val="28"/>
                <w:szCs w:val="28"/>
                <w:u w:val="none"/>
                <w:lang w:val="en-US" w:eastAsia="zh-CN" w:bidi="ar"/>
              </w:rPr>
              <w:t>293</w:t>
            </w:r>
          </w:p>
        </w:tc>
        <w:tc>
          <w:tcPr>
            <w:tcW w:w="26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92226D">
            <w:pPr>
              <w:keepNext w:val="0"/>
              <w:keepLines w:val="0"/>
              <w:widowControl/>
              <w:suppressLineNumbers w:val="0"/>
              <w:jc w:val="center"/>
              <w:textAlignment w:val="center"/>
              <w:rPr>
                <w:rFonts w:hint="eastAsia" w:ascii="仿宋" w:hAnsi="仿宋" w:eastAsia="仿宋" w:cs="仿宋"/>
                <w:i w:val="0"/>
                <w:iCs w:val="0"/>
                <w:color w:val="auto"/>
                <w:sz w:val="28"/>
                <w:szCs w:val="28"/>
                <w:u w:val="none"/>
              </w:rPr>
            </w:pPr>
            <w:r>
              <w:rPr>
                <w:rFonts w:hint="eastAsia" w:ascii="仿宋" w:hAnsi="仿宋" w:eastAsia="仿宋" w:cs="仿宋"/>
                <w:i w:val="0"/>
                <w:iCs w:val="0"/>
                <w:color w:val="auto"/>
                <w:kern w:val="0"/>
                <w:sz w:val="28"/>
                <w:szCs w:val="28"/>
                <w:u w:val="none"/>
                <w:lang w:val="en-US" w:eastAsia="zh-CN" w:bidi="ar"/>
              </w:rPr>
              <w:t>限速器</w:t>
            </w:r>
          </w:p>
        </w:tc>
        <w:tc>
          <w:tcPr>
            <w:tcW w:w="3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F1E62F">
            <w:pPr>
              <w:keepNext w:val="0"/>
              <w:keepLines w:val="0"/>
              <w:widowControl/>
              <w:suppressLineNumbers w:val="0"/>
              <w:jc w:val="center"/>
              <w:textAlignment w:val="center"/>
              <w:rPr>
                <w:rFonts w:hint="eastAsia" w:ascii="仿宋" w:hAnsi="仿宋" w:eastAsia="仿宋" w:cs="仿宋"/>
                <w:i w:val="0"/>
                <w:iCs w:val="0"/>
                <w:color w:val="auto"/>
                <w:sz w:val="28"/>
                <w:szCs w:val="28"/>
                <w:u w:val="none"/>
              </w:rPr>
            </w:pPr>
            <w:r>
              <w:rPr>
                <w:rFonts w:hint="eastAsia" w:ascii="仿宋" w:hAnsi="仿宋" w:eastAsia="仿宋" w:cs="仿宋"/>
                <w:i w:val="0"/>
                <w:iCs w:val="0"/>
                <w:color w:val="auto"/>
                <w:kern w:val="0"/>
                <w:sz w:val="28"/>
                <w:szCs w:val="28"/>
                <w:u w:val="none"/>
                <w:lang w:val="en-US" w:eastAsia="zh-CN" w:bidi="ar"/>
              </w:rPr>
              <w:t>XS101-01</w:t>
            </w:r>
          </w:p>
        </w:tc>
        <w:tc>
          <w:tcPr>
            <w:tcW w:w="1500" w:type="dxa"/>
            <w:tcBorders>
              <w:top w:val="single" w:color="000000" w:sz="4" w:space="0"/>
              <w:left w:val="nil"/>
              <w:bottom w:val="single" w:color="000000" w:sz="4" w:space="0"/>
              <w:right w:val="single" w:color="000000" w:sz="4" w:space="0"/>
            </w:tcBorders>
            <w:shd w:val="clear" w:color="auto" w:fill="auto"/>
            <w:noWrap/>
            <w:vAlign w:val="center"/>
          </w:tcPr>
          <w:p w14:paraId="2C3AF494">
            <w:pPr>
              <w:jc w:val="center"/>
              <w:rPr>
                <w:rFonts w:hint="eastAsia" w:ascii="仿宋" w:hAnsi="仿宋" w:eastAsia="仿宋" w:cs="仿宋"/>
                <w:i w:val="0"/>
                <w:iCs w:val="0"/>
                <w:color w:val="auto"/>
                <w:sz w:val="28"/>
                <w:szCs w:val="28"/>
                <w:u w:val="none"/>
              </w:rPr>
            </w:pPr>
          </w:p>
        </w:tc>
        <w:tc>
          <w:tcPr>
            <w:tcW w:w="16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49E32F">
            <w:pPr>
              <w:jc w:val="center"/>
              <w:rPr>
                <w:rFonts w:hint="eastAsia" w:ascii="仿宋" w:hAnsi="仿宋" w:eastAsia="仿宋" w:cs="仿宋"/>
                <w:i w:val="0"/>
                <w:iCs w:val="0"/>
                <w:color w:val="auto"/>
                <w:sz w:val="28"/>
                <w:szCs w:val="28"/>
                <w:u w:val="none"/>
              </w:rPr>
            </w:pPr>
          </w:p>
        </w:tc>
      </w:tr>
      <w:tr w14:paraId="3D5FE0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jc w:val="center"/>
        </w:trPr>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4DF7A2">
            <w:pPr>
              <w:keepNext w:val="0"/>
              <w:keepLines w:val="0"/>
              <w:widowControl/>
              <w:suppressLineNumbers w:val="0"/>
              <w:jc w:val="center"/>
              <w:textAlignment w:val="center"/>
              <w:rPr>
                <w:rFonts w:hint="eastAsia" w:ascii="仿宋" w:hAnsi="仿宋" w:eastAsia="仿宋" w:cs="仿宋"/>
                <w:i w:val="0"/>
                <w:iCs w:val="0"/>
                <w:color w:val="auto"/>
                <w:sz w:val="28"/>
                <w:szCs w:val="28"/>
                <w:u w:val="none"/>
              </w:rPr>
            </w:pPr>
            <w:r>
              <w:rPr>
                <w:rFonts w:hint="eastAsia" w:ascii="仿宋" w:hAnsi="仿宋" w:eastAsia="仿宋" w:cs="仿宋"/>
                <w:i w:val="0"/>
                <w:iCs w:val="0"/>
                <w:color w:val="auto"/>
                <w:kern w:val="0"/>
                <w:sz w:val="28"/>
                <w:szCs w:val="28"/>
                <w:u w:val="none"/>
                <w:lang w:val="en-US" w:eastAsia="zh-CN" w:bidi="ar"/>
              </w:rPr>
              <w:t>294</w:t>
            </w:r>
          </w:p>
        </w:tc>
        <w:tc>
          <w:tcPr>
            <w:tcW w:w="26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36B30D">
            <w:pPr>
              <w:keepNext w:val="0"/>
              <w:keepLines w:val="0"/>
              <w:widowControl/>
              <w:suppressLineNumbers w:val="0"/>
              <w:jc w:val="center"/>
              <w:textAlignment w:val="center"/>
              <w:rPr>
                <w:rFonts w:hint="eastAsia" w:ascii="仿宋" w:hAnsi="仿宋" w:eastAsia="仿宋" w:cs="仿宋"/>
                <w:i w:val="0"/>
                <w:iCs w:val="0"/>
                <w:color w:val="auto"/>
                <w:sz w:val="28"/>
                <w:szCs w:val="28"/>
                <w:u w:val="none"/>
              </w:rPr>
            </w:pPr>
            <w:r>
              <w:rPr>
                <w:rFonts w:hint="eastAsia" w:ascii="仿宋" w:hAnsi="仿宋" w:eastAsia="仿宋" w:cs="仿宋"/>
                <w:i w:val="0"/>
                <w:iCs w:val="0"/>
                <w:color w:val="auto"/>
                <w:kern w:val="0"/>
                <w:sz w:val="28"/>
                <w:szCs w:val="28"/>
                <w:u w:val="none"/>
                <w:lang w:val="en-US" w:eastAsia="zh-CN" w:bidi="ar"/>
              </w:rPr>
              <w:t>安全钳</w:t>
            </w:r>
          </w:p>
        </w:tc>
        <w:tc>
          <w:tcPr>
            <w:tcW w:w="3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790252">
            <w:pPr>
              <w:keepNext w:val="0"/>
              <w:keepLines w:val="0"/>
              <w:widowControl/>
              <w:suppressLineNumbers w:val="0"/>
              <w:jc w:val="center"/>
              <w:textAlignment w:val="center"/>
              <w:rPr>
                <w:rFonts w:hint="eastAsia" w:ascii="仿宋" w:hAnsi="仿宋" w:eastAsia="仿宋" w:cs="仿宋"/>
                <w:i w:val="0"/>
                <w:iCs w:val="0"/>
                <w:color w:val="auto"/>
                <w:sz w:val="28"/>
                <w:szCs w:val="28"/>
                <w:u w:val="none"/>
              </w:rPr>
            </w:pPr>
            <w:r>
              <w:rPr>
                <w:rFonts w:hint="eastAsia" w:ascii="仿宋" w:hAnsi="仿宋" w:eastAsia="仿宋" w:cs="仿宋"/>
                <w:i w:val="0"/>
                <w:iCs w:val="0"/>
                <w:color w:val="auto"/>
                <w:kern w:val="0"/>
                <w:sz w:val="28"/>
                <w:szCs w:val="28"/>
                <w:u w:val="none"/>
                <w:lang w:val="en-US" w:eastAsia="zh-CN" w:bidi="ar"/>
              </w:rPr>
              <w:t>QJ2500A1</w:t>
            </w:r>
          </w:p>
        </w:tc>
        <w:tc>
          <w:tcPr>
            <w:tcW w:w="1500" w:type="dxa"/>
            <w:tcBorders>
              <w:top w:val="single" w:color="000000" w:sz="4" w:space="0"/>
              <w:left w:val="nil"/>
              <w:bottom w:val="single" w:color="000000" w:sz="4" w:space="0"/>
              <w:right w:val="single" w:color="000000" w:sz="4" w:space="0"/>
            </w:tcBorders>
            <w:shd w:val="clear" w:color="auto" w:fill="auto"/>
            <w:noWrap/>
            <w:vAlign w:val="center"/>
          </w:tcPr>
          <w:p w14:paraId="6357F317">
            <w:pPr>
              <w:jc w:val="center"/>
              <w:rPr>
                <w:rFonts w:hint="eastAsia" w:ascii="仿宋" w:hAnsi="仿宋" w:eastAsia="仿宋" w:cs="仿宋"/>
                <w:i w:val="0"/>
                <w:iCs w:val="0"/>
                <w:color w:val="auto"/>
                <w:sz w:val="28"/>
                <w:szCs w:val="28"/>
                <w:u w:val="none"/>
              </w:rPr>
            </w:pPr>
          </w:p>
        </w:tc>
        <w:tc>
          <w:tcPr>
            <w:tcW w:w="16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1C4359">
            <w:pPr>
              <w:jc w:val="center"/>
              <w:rPr>
                <w:rFonts w:hint="eastAsia" w:ascii="仿宋" w:hAnsi="仿宋" w:eastAsia="仿宋" w:cs="仿宋"/>
                <w:i w:val="0"/>
                <w:iCs w:val="0"/>
                <w:color w:val="auto"/>
                <w:sz w:val="28"/>
                <w:szCs w:val="28"/>
                <w:u w:val="none"/>
              </w:rPr>
            </w:pPr>
          </w:p>
        </w:tc>
      </w:tr>
      <w:tr w14:paraId="556783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jc w:val="center"/>
        </w:trPr>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313BEA">
            <w:pPr>
              <w:keepNext w:val="0"/>
              <w:keepLines w:val="0"/>
              <w:widowControl/>
              <w:suppressLineNumbers w:val="0"/>
              <w:jc w:val="center"/>
              <w:textAlignment w:val="center"/>
              <w:rPr>
                <w:rFonts w:hint="eastAsia" w:ascii="仿宋" w:hAnsi="仿宋" w:eastAsia="仿宋" w:cs="仿宋"/>
                <w:i w:val="0"/>
                <w:iCs w:val="0"/>
                <w:color w:val="auto"/>
                <w:sz w:val="28"/>
                <w:szCs w:val="28"/>
                <w:u w:val="none"/>
              </w:rPr>
            </w:pPr>
            <w:r>
              <w:rPr>
                <w:rFonts w:hint="eastAsia" w:ascii="仿宋" w:hAnsi="仿宋" w:eastAsia="仿宋" w:cs="仿宋"/>
                <w:i w:val="0"/>
                <w:iCs w:val="0"/>
                <w:color w:val="auto"/>
                <w:kern w:val="0"/>
                <w:sz w:val="28"/>
                <w:szCs w:val="28"/>
                <w:u w:val="none"/>
                <w:lang w:val="en-US" w:eastAsia="zh-CN" w:bidi="ar"/>
              </w:rPr>
              <w:t>295</w:t>
            </w:r>
          </w:p>
        </w:tc>
        <w:tc>
          <w:tcPr>
            <w:tcW w:w="26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E8DC81">
            <w:pPr>
              <w:keepNext w:val="0"/>
              <w:keepLines w:val="0"/>
              <w:widowControl/>
              <w:suppressLineNumbers w:val="0"/>
              <w:jc w:val="center"/>
              <w:textAlignment w:val="center"/>
              <w:rPr>
                <w:rFonts w:hint="eastAsia" w:ascii="仿宋" w:hAnsi="仿宋" w:eastAsia="仿宋" w:cs="仿宋"/>
                <w:i w:val="0"/>
                <w:iCs w:val="0"/>
                <w:color w:val="auto"/>
                <w:sz w:val="28"/>
                <w:szCs w:val="28"/>
                <w:u w:val="none"/>
              </w:rPr>
            </w:pPr>
            <w:r>
              <w:rPr>
                <w:rFonts w:hint="eastAsia" w:ascii="仿宋" w:hAnsi="仿宋" w:eastAsia="仿宋" w:cs="仿宋"/>
                <w:i w:val="0"/>
                <w:iCs w:val="0"/>
                <w:color w:val="auto"/>
                <w:kern w:val="0"/>
                <w:sz w:val="28"/>
                <w:szCs w:val="28"/>
                <w:u w:val="none"/>
                <w:lang w:val="en-US" w:eastAsia="zh-CN" w:bidi="ar"/>
              </w:rPr>
              <w:t>缓冲器</w:t>
            </w:r>
          </w:p>
        </w:tc>
        <w:tc>
          <w:tcPr>
            <w:tcW w:w="3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3D2050">
            <w:pPr>
              <w:keepNext w:val="0"/>
              <w:keepLines w:val="0"/>
              <w:widowControl/>
              <w:suppressLineNumbers w:val="0"/>
              <w:jc w:val="center"/>
              <w:textAlignment w:val="center"/>
              <w:rPr>
                <w:rFonts w:hint="eastAsia" w:ascii="仿宋" w:hAnsi="仿宋" w:eastAsia="仿宋" w:cs="仿宋"/>
                <w:i w:val="0"/>
                <w:iCs w:val="0"/>
                <w:color w:val="auto"/>
                <w:sz w:val="28"/>
                <w:szCs w:val="28"/>
                <w:u w:val="none"/>
              </w:rPr>
            </w:pPr>
            <w:r>
              <w:rPr>
                <w:rFonts w:hint="eastAsia" w:ascii="仿宋" w:hAnsi="仿宋" w:eastAsia="仿宋" w:cs="仿宋"/>
                <w:i w:val="0"/>
                <w:iCs w:val="0"/>
                <w:color w:val="auto"/>
                <w:kern w:val="0"/>
                <w:sz w:val="28"/>
                <w:szCs w:val="28"/>
                <w:u w:val="none"/>
                <w:lang w:val="en-US" w:eastAsia="zh-CN" w:bidi="ar"/>
              </w:rPr>
              <w:t>HYF275F</w:t>
            </w:r>
          </w:p>
        </w:tc>
        <w:tc>
          <w:tcPr>
            <w:tcW w:w="1500" w:type="dxa"/>
            <w:tcBorders>
              <w:top w:val="single" w:color="000000" w:sz="4" w:space="0"/>
              <w:left w:val="nil"/>
              <w:bottom w:val="single" w:color="000000" w:sz="4" w:space="0"/>
              <w:right w:val="single" w:color="000000" w:sz="4" w:space="0"/>
            </w:tcBorders>
            <w:shd w:val="clear" w:color="auto" w:fill="auto"/>
            <w:noWrap/>
            <w:vAlign w:val="center"/>
          </w:tcPr>
          <w:p w14:paraId="5F361B00">
            <w:pPr>
              <w:jc w:val="center"/>
              <w:rPr>
                <w:rFonts w:hint="eastAsia" w:ascii="仿宋" w:hAnsi="仿宋" w:eastAsia="仿宋" w:cs="仿宋"/>
                <w:i w:val="0"/>
                <w:iCs w:val="0"/>
                <w:color w:val="auto"/>
                <w:sz w:val="28"/>
                <w:szCs w:val="28"/>
                <w:u w:val="none"/>
              </w:rPr>
            </w:pPr>
          </w:p>
        </w:tc>
        <w:tc>
          <w:tcPr>
            <w:tcW w:w="16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B5E930">
            <w:pPr>
              <w:jc w:val="center"/>
              <w:rPr>
                <w:rFonts w:hint="eastAsia" w:ascii="仿宋" w:hAnsi="仿宋" w:eastAsia="仿宋" w:cs="仿宋"/>
                <w:i w:val="0"/>
                <w:iCs w:val="0"/>
                <w:color w:val="auto"/>
                <w:sz w:val="28"/>
                <w:szCs w:val="28"/>
                <w:u w:val="none"/>
              </w:rPr>
            </w:pPr>
          </w:p>
        </w:tc>
      </w:tr>
      <w:tr w14:paraId="21C0E0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2" w:hRule="atLeast"/>
          <w:jc w:val="center"/>
        </w:trPr>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3C4E20">
            <w:pPr>
              <w:keepNext w:val="0"/>
              <w:keepLines w:val="0"/>
              <w:widowControl/>
              <w:suppressLineNumbers w:val="0"/>
              <w:jc w:val="center"/>
              <w:textAlignment w:val="center"/>
              <w:rPr>
                <w:rFonts w:hint="eastAsia" w:ascii="仿宋" w:hAnsi="仿宋" w:eastAsia="仿宋" w:cs="仿宋"/>
                <w:i w:val="0"/>
                <w:iCs w:val="0"/>
                <w:color w:val="auto"/>
                <w:sz w:val="28"/>
                <w:szCs w:val="28"/>
                <w:u w:val="none"/>
              </w:rPr>
            </w:pPr>
            <w:r>
              <w:rPr>
                <w:rFonts w:hint="eastAsia" w:ascii="仿宋" w:hAnsi="仿宋" w:eastAsia="仿宋" w:cs="仿宋"/>
                <w:i w:val="0"/>
                <w:iCs w:val="0"/>
                <w:color w:val="auto"/>
                <w:kern w:val="0"/>
                <w:sz w:val="28"/>
                <w:szCs w:val="28"/>
                <w:u w:val="none"/>
                <w:lang w:val="en-US" w:eastAsia="zh-CN" w:bidi="ar"/>
              </w:rPr>
              <w:t>296</w:t>
            </w:r>
          </w:p>
        </w:tc>
        <w:tc>
          <w:tcPr>
            <w:tcW w:w="26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516CAC">
            <w:pPr>
              <w:keepNext w:val="0"/>
              <w:keepLines w:val="0"/>
              <w:widowControl/>
              <w:suppressLineNumbers w:val="0"/>
              <w:jc w:val="center"/>
              <w:textAlignment w:val="center"/>
              <w:rPr>
                <w:rFonts w:hint="eastAsia" w:ascii="仿宋" w:hAnsi="仿宋" w:eastAsia="仿宋" w:cs="仿宋"/>
                <w:i w:val="0"/>
                <w:iCs w:val="0"/>
                <w:color w:val="auto"/>
                <w:sz w:val="28"/>
                <w:szCs w:val="28"/>
                <w:u w:val="none"/>
              </w:rPr>
            </w:pPr>
            <w:r>
              <w:rPr>
                <w:rFonts w:hint="eastAsia" w:ascii="仿宋" w:hAnsi="仿宋" w:eastAsia="仿宋" w:cs="仿宋"/>
                <w:i w:val="0"/>
                <w:iCs w:val="0"/>
                <w:color w:val="auto"/>
                <w:kern w:val="0"/>
                <w:sz w:val="28"/>
                <w:szCs w:val="28"/>
                <w:u w:val="none"/>
                <w:lang w:val="en-US" w:eastAsia="zh-CN" w:bidi="ar"/>
              </w:rPr>
              <w:t>电梯轿厢上行超速保护装置（抱闸）</w:t>
            </w:r>
          </w:p>
        </w:tc>
        <w:tc>
          <w:tcPr>
            <w:tcW w:w="3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9F2820">
            <w:pPr>
              <w:keepNext w:val="0"/>
              <w:keepLines w:val="0"/>
              <w:widowControl/>
              <w:suppressLineNumbers w:val="0"/>
              <w:jc w:val="center"/>
              <w:textAlignment w:val="center"/>
              <w:rPr>
                <w:rFonts w:hint="eastAsia" w:ascii="仿宋" w:hAnsi="仿宋" w:eastAsia="仿宋" w:cs="仿宋"/>
                <w:i w:val="0"/>
                <w:iCs w:val="0"/>
                <w:color w:val="auto"/>
                <w:sz w:val="28"/>
                <w:szCs w:val="28"/>
                <w:u w:val="none"/>
              </w:rPr>
            </w:pPr>
            <w:r>
              <w:rPr>
                <w:rFonts w:hint="eastAsia" w:ascii="仿宋" w:hAnsi="仿宋" w:eastAsia="仿宋" w:cs="仿宋"/>
                <w:i w:val="0"/>
                <w:iCs w:val="0"/>
                <w:color w:val="auto"/>
                <w:kern w:val="0"/>
                <w:sz w:val="28"/>
                <w:szCs w:val="28"/>
                <w:u w:val="none"/>
                <w:lang w:val="en-US" w:eastAsia="zh-CN" w:bidi="ar"/>
              </w:rPr>
              <w:t>DZD1-500</w:t>
            </w:r>
          </w:p>
        </w:tc>
        <w:tc>
          <w:tcPr>
            <w:tcW w:w="1500" w:type="dxa"/>
            <w:tcBorders>
              <w:top w:val="single" w:color="000000" w:sz="4" w:space="0"/>
              <w:left w:val="nil"/>
              <w:bottom w:val="single" w:color="000000" w:sz="4" w:space="0"/>
              <w:right w:val="single" w:color="000000" w:sz="4" w:space="0"/>
            </w:tcBorders>
            <w:shd w:val="clear" w:color="auto" w:fill="auto"/>
            <w:noWrap/>
            <w:vAlign w:val="center"/>
          </w:tcPr>
          <w:p w14:paraId="0CFA3CD6">
            <w:pPr>
              <w:jc w:val="center"/>
              <w:rPr>
                <w:rFonts w:hint="eastAsia" w:ascii="仿宋" w:hAnsi="仿宋" w:eastAsia="仿宋" w:cs="仿宋"/>
                <w:i w:val="0"/>
                <w:iCs w:val="0"/>
                <w:color w:val="auto"/>
                <w:sz w:val="28"/>
                <w:szCs w:val="28"/>
                <w:u w:val="none"/>
              </w:rPr>
            </w:pPr>
          </w:p>
        </w:tc>
        <w:tc>
          <w:tcPr>
            <w:tcW w:w="16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BA9687">
            <w:pPr>
              <w:jc w:val="center"/>
              <w:rPr>
                <w:rFonts w:hint="eastAsia" w:ascii="仿宋" w:hAnsi="仿宋" w:eastAsia="仿宋" w:cs="仿宋"/>
                <w:i w:val="0"/>
                <w:iCs w:val="0"/>
                <w:color w:val="auto"/>
                <w:sz w:val="28"/>
                <w:szCs w:val="28"/>
                <w:u w:val="none"/>
              </w:rPr>
            </w:pPr>
          </w:p>
        </w:tc>
      </w:tr>
      <w:tr w14:paraId="6877B8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2" w:hRule="atLeast"/>
          <w:jc w:val="center"/>
        </w:trPr>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D9E1DB">
            <w:pPr>
              <w:keepNext w:val="0"/>
              <w:keepLines w:val="0"/>
              <w:widowControl/>
              <w:suppressLineNumbers w:val="0"/>
              <w:jc w:val="center"/>
              <w:textAlignment w:val="center"/>
              <w:rPr>
                <w:rFonts w:hint="eastAsia" w:ascii="仿宋" w:hAnsi="仿宋" w:eastAsia="仿宋" w:cs="仿宋"/>
                <w:i w:val="0"/>
                <w:iCs w:val="0"/>
                <w:color w:val="auto"/>
                <w:sz w:val="28"/>
                <w:szCs w:val="28"/>
                <w:u w:val="none"/>
              </w:rPr>
            </w:pPr>
            <w:r>
              <w:rPr>
                <w:rFonts w:hint="eastAsia" w:ascii="仿宋" w:hAnsi="仿宋" w:eastAsia="仿宋" w:cs="仿宋"/>
                <w:i w:val="0"/>
                <w:iCs w:val="0"/>
                <w:color w:val="auto"/>
                <w:kern w:val="0"/>
                <w:sz w:val="28"/>
                <w:szCs w:val="28"/>
                <w:u w:val="none"/>
                <w:lang w:val="en-US" w:eastAsia="zh-CN" w:bidi="ar"/>
              </w:rPr>
              <w:t>297</w:t>
            </w:r>
          </w:p>
        </w:tc>
        <w:tc>
          <w:tcPr>
            <w:tcW w:w="26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7AFD4C">
            <w:pPr>
              <w:keepNext w:val="0"/>
              <w:keepLines w:val="0"/>
              <w:widowControl/>
              <w:suppressLineNumbers w:val="0"/>
              <w:jc w:val="center"/>
              <w:textAlignment w:val="center"/>
              <w:rPr>
                <w:rFonts w:hint="eastAsia" w:ascii="仿宋" w:hAnsi="仿宋" w:eastAsia="仿宋" w:cs="仿宋"/>
                <w:i w:val="0"/>
                <w:iCs w:val="0"/>
                <w:color w:val="auto"/>
                <w:sz w:val="28"/>
                <w:szCs w:val="28"/>
                <w:u w:val="none"/>
              </w:rPr>
            </w:pPr>
            <w:r>
              <w:rPr>
                <w:rFonts w:hint="eastAsia" w:ascii="仿宋" w:hAnsi="仿宋" w:eastAsia="仿宋" w:cs="仿宋"/>
                <w:i w:val="0"/>
                <w:iCs w:val="0"/>
                <w:color w:val="auto"/>
                <w:kern w:val="0"/>
                <w:sz w:val="28"/>
                <w:szCs w:val="28"/>
                <w:u w:val="none"/>
                <w:lang w:val="en-US" w:eastAsia="zh-CN" w:bidi="ar"/>
              </w:rPr>
              <w:t>轿厢意外移动保护装置</w:t>
            </w:r>
          </w:p>
        </w:tc>
        <w:tc>
          <w:tcPr>
            <w:tcW w:w="3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A70745">
            <w:pPr>
              <w:keepNext w:val="0"/>
              <w:keepLines w:val="0"/>
              <w:widowControl/>
              <w:suppressLineNumbers w:val="0"/>
              <w:jc w:val="center"/>
              <w:textAlignment w:val="center"/>
              <w:rPr>
                <w:rFonts w:hint="eastAsia" w:ascii="仿宋" w:hAnsi="仿宋" w:eastAsia="仿宋" w:cs="仿宋"/>
                <w:i w:val="0"/>
                <w:iCs w:val="0"/>
                <w:color w:val="auto"/>
                <w:sz w:val="28"/>
                <w:szCs w:val="28"/>
                <w:u w:val="none"/>
              </w:rPr>
            </w:pPr>
            <w:r>
              <w:rPr>
                <w:rFonts w:hint="eastAsia" w:ascii="仿宋" w:hAnsi="仿宋" w:eastAsia="仿宋" w:cs="仿宋"/>
                <w:i w:val="0"/>
                <w:iCs w:val="0"/>
                <w:color w:val="auto"/>
                <w:kern w:val="0"/>
                <w:sz w:val="28"/>
                <w:szCs w:val="28"/>
                <w:u w:val="none"/>
                <w:lang w:val="en-US" w:eastAsia="zh-CN" w:bidi="ar"/>
              </w:rPr>
              <w:t>KLA-UCMP-1</w:t>
            </w:r>
          </w:p>
        </w:tc>
        <w:tc>
          <w:tcPr>
            <w:tcW w:w="1500" w:type="dxa"/>
            <w:tcBorders>
              <w:top w:val="single" w:color="000000" w:sz="4" w:space="0"/>
              <w:left w:val="nil"/>
              <w:bottom w:val="single" w:color="000000" w:sz="4" w:space="0"/>
              <w:right w:val="single" w:color="000000" w:sz="4" w:space="0"/>
            </w:tcBorders>
            <w:shd w:val="clear" w:color="auto" w:fill="auto"/>
            <w:noWrap/>
            <w:vAlign w:val="center"/>
          </w:tcPr>
          <w:p w14:paraId="70C33AE8">
            <w:pPr>
              <w:jc w:val="center"/>
              <w:rPr>
                <w:rFonts w:hint="eastAsia" w:ascii="仿宋" w:hAnsi="仿宋" w:eastAsia="仿宋" w:cs="仿宋"/>
                <w:i w:val="0"/>
                <w:iCs w:val="0"/>
                <w:color w:val="auto"/>
                <w:sz w:val="28"/>
                <w:szCs w:val="28"/>
                <w:u w:val="none"/>
              </w:rPr>
            </w:pPr>
          </w:p>
        </w:tc>
        <w:tc>
          <w:tcPr>
            <w:tcW w:w="16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BEC334">
            <w:pPr>
              <w:jc w:val="center"/>
              <w:rPr>
                <w:rFonts w:hint="eastAsia" w:ascii="仿宋" w:hAnsi="仿宋" w:eastAsia="仿宋" w:cs="仿宋"/>
                <w:i w:val="0"/>
                <w:iCs w:val="0"/>
                <w:color w:val="auto"/>
                <w:sz w:val="28"/>
                <w:szCs w:val="28"/>
                <w:u w:val="none"/>
              </w:rPr>
            </w:pPr>
          </w:p>
        </w:tc>
      </w:tr>
      <w:tr w14:paraId="41B906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jc w:val="center"/>
        </w:trPr>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B0746C">
            <w:pPr>
              <w:keepNext w:val="0"/>
              <w:keepLines w:val="0"/>
              <w:widowControl/>
              <w:suppressLineNumbers w:val="0"/>
              <w:jc w:val="center"/>
              <w:textAlignment w:val="center"/>
              <w:rPr>
                <w:rFonts w:hint="eastAsia" w:ascii="仿宋" w:hAnsi="仿宋" w:eastAsia="仿宋" w:cs="仿宋"/>
                <w:i w:val="0"/>
                <w:iCs w:val="0"/>
                <w:color w:val="auto"/>
                <w:sz w:val="28"/>
                <w:szCs w:val="28"/>
                <w:u w:val="none"/>
              </w:rPr>
            </w:pPr>
            <w:r>
              <w:rPr>
                <w:rFonts w:hint="eastAsia" w:ascii="仿宋" w:hAnsi="仿宋" w:eastAsia="仿宋" w:cs="仿宋"/>
                <w:i w:val="0"/>
                <w:iCs w:val="0"/>
                <w:color w:val="auto"/>
                <w:kern w:val="0"/>
                <w:sz w:val="28"/>
                <w:szCs w:val="28"/>
                <w:u w:val="none"/>
                <w:lang w:val="en-US" w:eastAsia="zh-CN" w:bidi="ar"/>
              </w:rPr>
              <w:t>298</w:t>
            </w:r>
          </w:p>
        </w:tc>
        <w:tc>
          <w:tcPr>
            <w:tcW w:w="26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5F7D62">
            <w:pPr>
              <w:keepNext w:val="0"/>
              <w:keepLines w:val="0"/>
              <w:widowControl/>
              <w:suppressLineNumbers w:val="0"/>
              <w:jc w:val="center"/>
              <w:textAlignment w:val="center"/>
              <w:rPr>
                <w:rFonts w:hint="eastAsia" w:ascii="仿宋" w:hAnsi="仿宋" w:eastAsia="仿宋" w:cs="仿宋"/>
                <w:i w:val="0"/>
                <w:iCs w:val="0"/>
                <w:color w:val="auto"/>
                <w:sz w:val="28"/>
                <w:szCs w:val="28"/>
                <w:u w:val="none"/>
              </w:rPr>
            </w:pPr>
            <w:r>
              <w:rPr>
                <w:rFonts w:hint="eastAsia" w:ascii="仿宋" w:hAnsi="仿宋" w:eastAsia="仿宋" w:cs="仿宋"/>
                <w:i w:val="0"/>
                <w:iCs w:val="0"/>
                <w:color w:val="auto"/>
                <w:kern w:val="0"/>
                <w:sz w:val="28"/>
                <w:szCs w:val="28"/>
                <w:u w:val="none"/>
                <w:lang w:val="en-US" w:eastAsia="zh-CN" w:bidi="ar"/>
              </w:rPr>
              <w:t>曳引机</w:t>
            </w:r>
          </w:p>
        </w:tc>
        <w:tc>
          <w:tcPr>
            <w:tcW w:w="3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89FE20">
            <w:pPr>
              <w:keepNext w:val="0"/>
              <w:keepLines w:val="0"/>
              <w:widowControl/>
              <w:suppressLineNumbers w:val="0"/>
              <w:jc w:val="center"/>
              <w:textAlignment w:val="center"/>
              <w:rPr>
                <w:rFonts w:hint="eastAsia" w:ascii="仿宋" w:hAnsi="仿宋" w:eastAsia="仿宋" w:cs="仿宋"/>
                <w:i w:val="0"/>
                <w:iCs w:val="0"/>
                <w:color w:val="auto"/>
                <w:sz w:val="28"/>
                <w:szCs w:val="28"/>
                <w:u w:val="none"/>
              </w:rPr>
            </w:pPr>
            <w:r>
              <w:rPr>
                <w:rFonts w:hint="eastAsia" w:ascii="仿宋" w:hAnsi="仿宋" w:eastAsia="仿宋" w:cs="仿宋"/>
                <w:i w:val="0"/>
                <w:iCs w:val="0"/>
                <w:color w:val="auto"/>
                <w:kern w:val="0"/>
                <w:sz w:val="28"/>
                <w:szCs w:val="28"/>
                <w:u w:val="none"/>
                <w:lang w:val="en-US" w:eastAsia="zh-CN" w:bidi="ar"/>
              </w:rPr>
              <w:t>GETM3.5H</w:t>
            </w:r>
          </w:p>
        </w:tc>
        <w:tc>
          <w:tcPr>
            <w:tcW w:w="1500" w:type="dxa"/>
            <w:tcBorders>
              <w:top w:val="single" w:color="000000" w:sz="4" w:space="0"/>
              <w:left w:val="nil"/>
              <w:bottom w:val="single" w:color="000000" w:sz="4" w:space="0"/>
              <w:right w:val="single" w:color="000000" w:sz="4" w:space="0"/>
            </w:tcBorders>
            <w:shd w:val="clear" w:color="auto" w:fill="auto"/>
            <w:noWrap/>
            <w:vAlign w:val="center"/>
          </w:tcPr>
          <w:p w14:paraId="174132AB">
            <w:pPr>
              <w:jc w:val="center"/>
              <w:rPr>
                <w:rFonts w:hint="eastAsia" w:ascii="仿宋" w:hAnsi="仿宋" w:eastAsia="仿宋" w:cs="仿宋"/>
                <w:i w:val="0"/>
                <w:iCs w:val="0"/>
                <w:color w:val="auto"/>
                <w:sz w:val="28"/>
                <w:szCs w:val="28"/>
                <w:u w:val="none"/>
              </w:rPr>
            </w:pPr>
          </w:p>
        </w:tc>
        <w:tc>
          <w:tcPr>
            <w:tcW w:w="16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F9C8BB">
            <w:pPr>
              <w:jc w:val="center"/>
              <w:rPr>
                <w:rFonts w:hint="eastAsia" w:ascii="仿宋" w:hAnsi="仿宋" w:eastAsia="仿宋" w:cs="仿宋"/>
                <w:i w:val="0"/>
                <w:iCs w:val="0"/>
                <w:color w:val="auto"/>
                <w:sz w:val="28"/>
                <w:szCs w:val="28"/>
                <w:u w:val="none"/>
              </w:rPr>
            </w:pPr>
          </w:p>
        </w:tc>
      </w:tr>
      <w:tr w14:paraId="027E73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jc w:val="center"/>
        </w:trPr>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5637B1">
            <w:pPr>
              <w:keepNext w:val="0"/>
              <w:keepLines w:val="0"/>
              <w:widowControl/>
              <w:suppressLineNumbers w:val="0"/>
              <w:jc w:val="center"/>
              <w:textAlignment w:val="center"/>
              <w:rPr>
                <w:rFonts w:hint="eastAsia" w:ascii="仿宋" w:hAnsi="仿宋" w:eastAsia="仿宋" w:cs="仿宋"/>
                <w:i w:val="0"/>
                <w:iCs w:val="0"/>
                <w:color w:val="auto"/>
                <w:sz w:val="28"/>
                <w:szCs w:val="28"/>
                <w:u w:val="none"/>
              </w:rPr>
            </w:pPr>
            <w:r>
              <w:rPr>
                <w:rFonts w:hint="eastAsia" w:ascii="仿宋" w:hAnsi="仿宋" w:eastAsia="仿宋" w:cs="仿宋"/>
                <w:i w:val="0"/>
                <w:iCs w:val="0"/>
                <w:color w:val="auto"/>
                <w:kern w:val="0"/>
                <w:sz w:val="28"/>
                <w:szCs w:val="28"/>
                <w:u w:val="none"/>
                <w:lang w:val="en-US" w:eastAsia="zh-CN" w:bidi="ar"/>
              </w:rPr>
              <w:t>299</w:t>
            </w:r>
          </w:p>
        </w:tc>
        <w:tc>
          <w:tcPr>
            <w:tcW w:w="2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E35DDB">
            <w:pPr>
              <w:keepNext w:val="0"/>
              <w:keepLines w:val="0"/>
              <w:widowControl/>
              <w:suppressLineNumbers w:val="0"/>
              <w:jc w:val="center"/>
              <w:textAlignment w:val="center"/>
              <w:rPr>
                <w:rFonts w:hint="eastAsia" w:ascii="仿宋" w:hAnsi="仿宋" w:eastAsia="仿宋" w:cs="仿宋"/>
                <w:i w:val="0"/>
                <w:iCs w:val="0"/>
                <w:color w:val="auto"/>
                <w:sz w:val="28"/>
                <w:szCs w:val="28"/>
                <w:u w:val="none"/>
              </w:rPr>
            </w:pPr>
            <w:r>
              <w:rPr>
                <w:rFonts w:hint="eastAsia" w:ascii="仿宋" w:hAnsi="仿宋" w:eastAsia="仿宋" w:cs="仿宋"/>
                <w:i w:val="0"/>
                <w:iCs w:val="0"/>
                <w:color w:val="auto"/>
                <w:kern w:val="0"/>
                <w:sz w:val="28"/>
                <w:szCs w:val="28"/>
                <w:u w:val="none"/>
                <w:lang w:val="en-US" w:eastAsia="zh-CN" w:bidi="ar"/>
              </w:rPr>
              <w:t>旁路平层继电器板</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2D0B20">
            <w:pPr>
              <w:keepNext w:val="0"/>
              <w:keepLines w:val="0"/>
              <w:widowControl/>
              <w:suppressLineNumbers w:val="0"/>
              <w:jc w:val="center"/>
              <w:textAlignment w:val="center"/>
              <w:rPr>
                <w:rFonts w:hint="eastAsia" w:ascii="仿宋" w:hAnsi="仿宋" w:eastAsia="仿宋" w:cs="仿宋"/>
                <w:i w:val="0"/>
                <w:iCs w:val="0"/>
                <w:color w:val="auto"/>
                <w:sz w:val="28"/>
                <w:szCs w:val="28"/>
                <w:u w:val="none"/>
              </w:rPr>
            </w:pPr>
            <w:r>
              <w:rPr>
                <w:rFonts w:hint="eastAsia" w:ascii="仿宋" w:hAnsi="仿宋" w:eastAsia="仿宋" w:cs="仿宋"/>
                <w:i w:val="0"/>
                <w:iCs w:val="0"/>
                <w:color w:val="auto"/>
                <w:kern w:val="0"/>
                <w:sz w:val="28"/>
                <w:szCs w:val="28"/>
                <w:u w:val="none"/>
                <w:lang w:val="en-US" w:eastAsia="zh-CN" w:bidi="ar"/>
              </w:rPr>
              <w:t>KLA-MAN-01A</w:t>
            </w:r>
          </w:p>
        </w:tc>
        <w:tc>
          <w:tcPr>
            <w:tcW w:w="1500" w:type="dxa"/>
            <w:tcBorders>
              <w:top w:val="single" w:color="000000" w:sz="4" w:space="0"/>
              <w:left w:val="nil"/>
              <w:bottom w:val="single" w:color="000000" w:sz="4" w:space="0"/>
              <w:right w:val="single" w:color="000000" w:sz="4" w:space="0"/>
            </w:tcBorders>
            <w:shd w:val="clear" w:color="auto" w:fill="auto"/>
            <w:vAlign w:val="center"/>
          </w:tcPr>
          <w:p w14:paraId="27D2C0C3">
            <w:pPr>
              <w:jc w:val="center"/>
              <w:rPr>
                <w:rFonts w:hint="eastAsia" w:ascii="仿宋" w:hAnsi="仿宋" w:eastAsia="仿宋" w:cs="仿宋"/>
                <w:i w:val="0"/>
                <w:iCs w:val="0"/>
                <w:color w:val="auto"/>
                <w:sz w:val="28"/>
                <w:szCs w:val="28"/>
                <w:u w:val="none"/>
              </w:rPr>
            </w:pPr>
          </w:p>
        </w:tc>
        <w:tc>
          <w:tcPr>
            <w:tcW w:w="1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36FBC8">
            <w:pPr>
              <w:jc w:val="center"/>
              <w:rPr>
                <w:rFonts w:hint="eastAsia" w:ascii="仿宋" w:hAnsi="仿宋" w:eastAsia="仿宋" w:cs="仿宋"/>
                <w:i w:val="0"/>
                <w:iCs w:val="0"/>
                <w:color w:val="auto"/>
                <w:sz w:val="28"/>
                <w:szCs w:val="28"/>
                <w:u w:val="none"/>
              </w:rPr>
            </w:pPr>
          </w:p>
        </w:tc>
      </w:tr>
      <w:tr w14:paraId="3A3DC8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jc w:val="center"/>
        </w:trPr>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C79F60">
            <w:pPr>
              <w:keepNext w:val="0"/>
              <w:keepLines w:val="0"/>
              <w:widowControl/>
              <w:suppressLineNumbers w:val="0"/>
              <w:jc w:val="center"/>
              <w:textAlignment w:val="center"/>
              <w:rPr>
                <w:rFonts w:hint="eastAsia" w:ascii="仿宋" w:hAnsi="仿宋" w:eastAsia="仿宋" w:cs="仿宋"/>
                <w:i w:val="0"/>
                <w:iCs w:val="0"/>
                <w:color w:val="auto"/>
                <w:sz w:val="28"/>
                <w:szCs w:val="28"/>
                <w:u w:val="none"/>
              </w:rPr>
            </w:pPr>
            <w:r>
              <w:rPr>
                <w:rFonts w:hint="eastAsia" w:ascii="仿宋" w:hAnsi="仿宋" w:eastAsia="仿宋" w:cs="仿宋"/>
                <w:i w:val="0"/>
                <w:iCs w:val="0"/>
                <w:color w:val="auto"/>
                <w:kern w:val="0"/>
                <w:sz w:val="28"/>
                <w:szCs w:val="28"/>
                <w:u w:val="none"/>
                <w:lang w:val="en-US" w:eastAsia="zh-CN" w:bidi="ar"/>
              </w:rPr>
              <w:t>300</w:t>
            </w:r>
          </w:p>
        </w:tc>
        <w:tc>
          <w:tcPr>
            <w:tcW w:w="2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E371B1">
            <w:pPr>
              <w:keepNext w:val="0"/>
              <w:keepLines w:val="0"/>
              <w:widowControl/>
              <w:suppressLineNumbers w:val="0"/>
              <w:jc w:val="center"/>
              <w:textAlignment w:val="center"/>
              <w:rPr>
                <w:rFonts w:hint="eastAsia" w:ascii="仿宋" w:hAnsi="仿宋" w:eastAsia="仿宋" w:cs="仿宋"/>
                <w:i w:val="0"/>
                <w:iCs w:val="0"/>
                <w:color w:val="auto"/>
                <w:sz w:val="28"/>
                <w:szCs w:val="28"/>
                <w:u w:val="none"/>
              </w:rPr>
            </w:pPr>
            <w:r>
              <w:rPr>
                <w:rFonts w:hint="eastAsia" w:ascii="仿宋" w:hAnsi="仿宋" w:eastAsia="仿宋" w:cs="仿宋"/>
                <w:i w:val="0"/>
                <w:iCs w:val="0"/>
                <w:color w:val="auto"/>
                <w:kern w:val="0"/>
                <w:sz w:val="28"/>
                <w:szCs w:val="28"/>
                <w:u w:val="none"/>
                <w:lang w:val="en-US" w:eastAsia="zh-CN" w:bidi="ar"/>
              </w:rPr>
              <w:t>变压器</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BA3350">
            <w:pPr>
              <w:keepNext w:val="0"/>
              <w:keepLines w:val="0"/>
              <w:widowControl/>
              <w:suppressLineNumbers w:val="0"/>
              <w:jc w:val="center"/>
              <w:textAlignment w:val="center"/>
              <w:rPr>
                <w:rFonts w:hint="eastAsia" w:ascii="仿宋" w:hAnsi="仿宋" w:eastAsia="仿宋" w:cs="仿宋"/>
                <w:i w:val="0"/>
                <w:iCs w:val="0"/>
                <w:color w:val="auto"/>
                <w:sz w:val="28"/>
                <w:szCs w:val="28"/>
                <w:u w:val="none"/>
              </w:rPr>
            </w:pPr>
            <w:r>
              <w:rPr>
                <w:rFonts w:hint="eastAsia" w:ascii="仿宋" w:hAnsi="仿宋" w:eastAsia="仿宋" w:cs="仿宋"/>
                <w:i w:val="0"/>
                <w:iCs w:val="0"/>
                <w:color w:val="auto"/>
                <w:kern w:val="0"/>
                <w:sz w:val="28"/>
                <w:szCs w:val="28"/>
                <w:u w:val="none"/>
                <w:lang w:val="en-US" w:eastAsia="zh-CN" w:bidi="ar"/>
              </w:rPr>
              <w:t>TDB-776-380</w:t>
            </w:r>
          </w:p>
        </w:tc>
        <w:tc>
          <w:tcPr>
            <w:tcW w:w="1500" w:type="dxa"/>
            <w:tcBorders>
              <w:top w:val="single" w:color="000000" w:sz="4" w:space="0"/>
              <w:left w:val="nil"/>
              <w:bottom w:val="single" w:color="000000" w:sz="4" w:space="0"/>
              <w:right w:val="single" w:color="000000" w:sz="4" w:space="0"/>
            </w:tcBorders>
            <w:shd w:val="clear" w:color="auto" w:fill="auto"/>
            <w:vAlign w:val="center"/>
          </w:tcPr>
          <w:p w14:paraId="7AD9E98C">
            <w:pPr>
              <w:jc w:val="center"/>
              <w:rPr>
                <w:rFonts w:hint="eastAsia" w:ascii="仿宋" w:hAnsi="仿宋" w:eastAsia="仿宋" w:cs="仿宋"/>
                <w:i w:val="0"/>
                <w:iCs w:val="0"/>
                <w:color w:val="auto"/>
                <w:sz w:val="28"/>
                <w:szCs w:val="28"/>
                <w:u w:val="none"/>
              </w:rPr>
            </w:pPr>
          </w:p>
        </w:tc>
        <w:tc>
          <w:tcPr>
            <w:tcW w:w="1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749DF6">
            <w:pPr>
              <w:jc w:val="center"/>
              <w:rPr>
                <w:rFonts w:hint="eastAsia" w:ascii="仿宋" w:hAnsi="仿宋" w:eastAsia="仿宋" w:cs="仿宋"/>
                <w:i w:val="0"/>
                <w:iCs w:val="0"/>
                <w:color w:val="auto"/>
                <w:sz w:val="28"/>
                <w:szCs w:val="28"/>
                <w:u w:val="none"/>
              </w:rPr>
            </w:pPr>
          </w:p>
        </w:tc>
      </w:tr>
      <w:tr w14:paraId="3F792B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jc w:val="center"/>
        </w:trPr>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BAEB3C">
            <w:pPr>
              <w:keepNext w:val="0"/>
              <w:keepLines w:val="0"/>
              <w:widowControl/>
              <w:suppressLineNumbers w:val="0"/>
              <w:jc w:val="center"/>
              <w:textAlignment w:val="center"/>
              <w:rPr>
                <w:rFonts w:hint="eastAsia" w:ascii="仿宋" w:hAnsi="仿宋" w:eastAsia="仿宋" w:cs="仿宋"/>
                <w:i w:val="0"/>
                <w:iCs w:val="0"/>
                <w:color w:val="auto"/>
                <w:sz w:val="28"/>
                <w:szCs w:val="28"/>
                <w:u w:val="none"/>
              </w:rPr>
            </w:pPr>
            <w:r>
              <w:rPr>
                <w:rFonts w:hint="eastAsia" w:ascii="仿宋" w:hAnsi="仿宋" w:eastAsia="仿宋" w:cs="仿宋"/>
                <w:i w:val="0"/>
                <w:iCs w:val="0"/>
                <w:color w:val="auto"/>
                <w:kern w:val="0"/>
                <w:sz w:val="28"/>
                <w:szCs w:val="28"/>
                <w:u w:val="none"/>
                <w:lang w:val="en-US" w:eastAsia="zh-CN" w:bidi="ar"/>
              </w:rPr>
              <w:t>301</w:t>
            </w:r>
          </w:p>
        </w:tc>
        <w:tc>
          <w:tcPr>
            <w:tcW w:w="2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5D03DF">
            <w:pPr>
              <w:keepNext w:val="0"/>
              <w:keepLines w:val="0"/>
              <w:widowControl/>
              <w:suppressLineNumbers w:val="0"/>
              <w:jc w:val="center"/>
              <w:textAlignment w:val="center"/>
              <w:rPr>
                <w:rFonts w:hint="eastAsia" w:ascii="仿宋" w:hAnsi="仿宋" w:eastAsia="仿宋" w:cs="仿宋"/>
                <w:i w:val="0"/>
                <w:iCs w:val="0"/>
                <w:color w:val="auto"/>
                <w:sz w:val="28"/>
                <w:szCs w:val="28"/>
                <w:u w:val="none"/>
              </w:rPr>
            </w:pPr>
            <w:r>
              <w:rPr>
                <w:rFonts w:hint="eastAsia" w:ascii="仿宋" w:hAnsi="仿宋" w:eastAsia="仿宋" w:cs="仿宋"/>
                <w:i w:val="0"/>
                <w:iCs w:val="0"/>
                <w:color w:val="auto"/>
                <w:kern w:val="0"/>
                <w:sz w:val="28"/>
                <w:szCs w:val="28"/>
                <w:u w:val="none"/>
                <w:lang w:val="en-US" w:eastAsia="zh-CN" w:bidi="ar"/>
              </w:rPr>
              <w:t>旁路板</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0975C0">
            <w:pPr>
              <w:keepNext w:val="0"/>
              <w:keepLines w:val="0"/>
              <w:widowControl/>
              <w:suppressLineNumbers w:val="0"/>
              <w:jc w:val="center"/>
              <w:textAlignment w:val="center"/>
              <w:rPr>
                <w:rFonts w:hint="eastAsia" w:ascii="仿宋" w:hAnsi="仿宋" w:eastAsia="仿宋" w:cs="仿宋"/>
                <w:i w:val="0"/>
                <w:iCs w:val="0"/>
                <w:color w:val="auto"/>
                <w:sz w:val="28"/>
                <w:szCs w:val="28"/>
                <w:u w:val="none"/>
              </w:rPr>
            </w:pPr>
            <w:r>
              <w:rPr>
                <w:rFonts w:hint="eastAsia" w:ascii="仿宋" w:hAnsi="仿宋" w:eastAsia="仿宋" w:cs="仿宋"/>
                <w:i w:val="0"/>
                <w:iCs w:val="0"/>
                <w:color w:val="auto"/>
                <w:kern w:val="0"/>
                <w:sz w:val="28"/>
                <w:szCs w:val="28"/>
                <w:u w:val="none"/>
                <w:lang w:val="en-US" w:eastAsia="zh-CN" w:bidi="ar"/>
              </w:rPr>
              <w:t>KLL-BYB-01B</w:t>
            </w:r>
          </w:p>
        </w:tc>
        <w:tc>
          <w:tcPr>
            <w:tcW w:w="1500" w:type="dxa"/>
            <w:tcBorders>
              <w:top w:val="single" w:color="000000" w:sz="4" w:space="0"/>
              <w:left w:val="nil"/>
              <w:bottom w:val="single" w:color="000000" w:sz="4" w:space="0"/>
              <w:right w:val="single" w:color="000000" w:sz="4" w:space="0"/>
            </w:tcBorders>
            <w:shd w:val="clear" w:color="auto" w:fill="auto"/>
            <w:vAlign w:val="center"/>
          </w:tcPr>
          <w:p w14:paraId="4772E673">
            <w:pPr>
              <w:jc w:val="center"/>
              <w:rPr>
                <w:rFonts w:hint="eastAsia" w:ascii="仿宋" w:hAnsi="仿宋" w:eastAsia="仿宋" w:cs="仿宋"/>
                <w:i w:val="0"/>
                <w:iCs w:val="0"/>
                <w:color w:val="auto"/>
                <w:sz w:val="28"/>
                <w:szCs w:val="28"/>
                <w:u w:val="none"/>
              </w:rPr>
            </w:pPr>
          </w:p>
        </w:tc>
        <w:tc>
          <w:tcPr>
            <w:tcW w:w="1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0654A2">
            <w:pPr>
              <w:jc w:val="center"/>
              <w:rPr>
                <w:rFonts w:hint="eastAsia" w:ascii="仿宋" w:hAnsi="仿宋" w:eastAsia="仿宋" w:cs="仿宋"/>
                <w:i w:val="0"/>
                <w:iCs w:val="0"/>
                <w:color w:val="auto"/>
                <w:sz w:val="28"/>
                <w:szCs w:val="28"/>
                <w:u w:val="none"/>
              </w:rPr>
            </w:pPr>
          </w:p>
        </w:tc>
      </w:tr>
      <w:tr w14:paraId="117EA2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jc w:val="center"/>
        </w:trPr>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3C8DCD">
            <w:pPr>
              <w:keepNext w:val="0"/>
              <w:keepLines w:val="0"/>
              <w:widowControl/>
              <w:suppressLineNumbers w:val="0"/>
              <w:jc w:val="center"/>
              <w:textAlignment w:val="center"/>
              <w:rPr>
                <w:rFonts w:hint="eastAsia" w:ascii="仿宋" w:hAnsi="仿宋" w:eastAsia="仿宋" w:cs="仿宋"/>
                <w:i w:val="0"/>
                <w:iCs w:val="0"/>
                <w:color w:val="auto"/>
                <w:sz w:val="28"/>
                <w:szCs w:val="28"/>
                <w:u w:val="none"/>
              </w:rPr>
            </w:pPr>
            <w:r>
              <w:rPr>
                <w:rFonts w:hint="eastAsia" w:ascii="仿宋" w:hAnsi="仿宋" w:eastAsia="仿宋" w:cs="仿宋"/>
                <w:i w:val="0"/>
                <w:iCs w:val="0"/>
                <w:color w:val="auto"/>
                <w:kern w:val="0"/>
                <w:sz w:val="28"/>
                <w:szCs w:val="28"/>
                <w:u w:val="none"/>
                <w:lang w:val="en-US" w:eastAsia="zh-CN" w:bidi="ar"/>
              </w:rPr>
              <w:t>302</w:t>
            </w:r>
          </w:p>
        </w:tc>
        <w:tc>
          <w:tcPr>
            <w:tcW w:w="2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FB2F26">
            <w:pPr>
              <w:keepNext w:val="0"/>
              <w:keepLines w:val="0"/>
              <w:widowControl/>
              <w:suppressLineNumbers w:val="0"/>
              <w:jc w:val="center"/>
              <w:textAlignment w:val="center"/>
              <w:rPr>
                <w:rFonts w:hint="eastAsia" w:ascii="仿宋" w:hAnsi="仿宋" w:eastAsia="仿宋" w:cs="仿宋"/>
                <w:i w:val="0"/>
                <w:iCs w:val="0"/>
                <w:color w:val="auto"/>
                <w:sz w:val="28"/>
                <w:szCs w:val="28"/>
                <w:u w:val="none"/>
              </w:rPr>
            </w:pPr>
            <w:r>
              <w:rPr>
                <w:rFonts w:hint="eastAsia" w:ascii="仿宋" w:hAnsi="仿宋" w:eastAsia="仿宋" w:cs="仿宋"/>
                <w:i w:val="0"/>
                <w:iCs w:val="0"/>
                <w:color w:val="auto"/>
                <w:kern w:val="0"/>
                <w:sz w:val="28"/>
                <w:szCs w:val="28"/>
                <w:u w:val="none"/>
                <w:lang w:val="en-US" w:eastAsia="zh-CN" w:bidi="ar"/>
              </w:rPr>
              <w:t>开关电源</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C20384">
            <w:pPr>
              <w:keepNext w:val="0"/>
              <w:keepLines w:val="0"/>
              <w:widowControl/>
              <w:suppressLineNumbers w:val="0"/>
              <w:jc w:val="center"/>
              <w:textAlignment w:val="center"/>
              <w:rPr>
                <w:rFonts w:hint="eastAsia" w:ascii="仿宋" w:hAnsi="仿宋" w:eastAsia="仿宋" w:cs="仿宋"/>
                <w:i w:val="0"/>
                <w:iCs w:val="0"/>
                <w:color w:val="auto"/>
                <w:sz w:val="28"/>
                <w:szCs w:val="28"/>
                <w:u w:val="none"/>
              </w:rPr>
            </w:pPr>
            <w:r>
              <w:rPr>
                <w:rFonts w:hint="eastAsia" w:ascii="仿宋" w:hAnsi="仿宋" w:eastAsia="仿宋" w:cs="仿宋"/>
                <w:i w:val="0"/>
                <w:iCs w:val="0"/>
                <w:color w:val="auto"/>
                <w:kern w:val="0"/>
                <w:sz w:val="28"/>
                <w:szCs w:val="28"/>
                <w:u w:val="none"/>
                <w:lang w:val="en-US" w:eastAsia="zh-CN" w:bidi="ar"/>
              </w:rPr>
              <w:t>LRS-100-24</w:t>
            </w:r>
          </w:p>
        </w:tc>
        <w:tc>
          <w:tcPr>
            <w:tcW w:w="1500" w:type="dxa"/>
            <w:tcBorders>
              <w:top w:val="single" w:color="000000" w:sz="4" w:space="0"/>
              <w:left w:val="nil"/>
              <w:bottom w:val="single" w:color="000000" w:sz="4" w:space="0"/>
              <w:right w:val="single" w:color="000000" w:sz="4" w:space="0"/>
            </w:tcBorders>
            <w:shd w:val="clear" w:color="auto" w:fill="auto"/>
            <w:vAlign w:val="center"/>
          </w:tcPr>
          <w:p w14:paraId="08488CEA">
            <w:pPr>
              <w:jc w:val="center"/>
              <w:rPr>
                <w:rFonts w:hint="eastAsia" w:ascii="仿宋" w:hAnsi="仿宋" w:eastAsia="仿宋" w:cs="仿宋"/>
                <w:i w:val="0"/>
                <w:iCs w:val="0"/>
                <w:color w:val="auto"/>
                <w:sz w:val="28"/>
                <w:szCs w:val="28"/>
                <w:u w:val="none"/>
              </w:rPr>
            </w:pPr>
          </w:p>
        </w:tc>
        <w:tc>
          <w:tcPr>
            <w:tcW w:w="1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7C10D0">
            <w:pPr>
              <w:jc w:val="center"/>
              <w:rPr>
                <w:rFonts w:hint="eastAsia" w:ascii="仿宋" w:hAnsi="仿宋" w:eastAsia="仿宋" w:cs="仿宋"/>
                <w:i w:val="0"/>
                <w:iCs w:val="0"/>
                <w:color w:val="auto"/>
                <w:sz w:val="28"/>
                <w:szCs w:val="28"/>
                <w:u w:val="none"/>
              </w:rPr>
            </w:pPr>
          </w:p>
        </w:tc>
      </w:tr>
      <w:tr w14:paraId="4BCBDF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jc w:val="center"/>
        </w:trPr>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CD73EF">
            <w:pPr>
              <w:keepNext w:val="0"/>
              <w:keepLines w:val="0"/>
              <w:widowControl/>
              <w:suppressLineNumbers w:val="0"/>
              <w:jc w:val="center"/>
              <w:textAlignment w:val="center"/>
              <w:rPr>
                <w:rFonts w:hint="eastAsia" w:ascii="仿宋" w:hAnsi="仿宋" w:eastAsia="仿宋" w:cs="仿宋"/>
                <w:i w:val="0"/>
                <w:iCs w:val="0"/>
                <w:color w:val="auto"/>
                <w:sz w:val="28"/>
                <w:szCs w:val="28"/>
                <w:u w:val="none"/>
              </w:rPr>
            </w:pPr>
            <w:r>
              <w:rPr>
                <w:rFonts w:hint="eastAsia" w:ascii="仿宋" w:hAnsi="仿宋" w:eastAsia="仿宋" w:cs="仿宋"/>
                <w:i w:val="0"/>
                <w:iCs w:val="0"/>
                <w:color w:val="auto"/>
                <w:kern w:val="0"/>
                <w:sz w:val="28"/>
                <w:szCs w:val="28"/>
                <w:u w:val="none"/>
                <w:lang w:val="en-US" w:eastAsia="zh-CN" w:bidi="ar"/>
              </w:rPr>
              <w:t>303</w:t>
            </w:r>
          </w:p>
        </w:tc>
        <w:tc>
          <w:tcPr>
            <w:tcW w:w="2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773B7D">
            <w:pPr>
              <w:keepNext w:val="0"/>
              <w:keepLines w:val="0"/>
              <w:widowControl/>
              <w:suppressLineNumbers w:val="0"/>
              <w:jc w:val="center"/>
              <w:textAlignment w:val="center"/>
              <w:rPr>
                <w:rFonts w:hint="eastAsia" w:ascii="仿宋" w:hAnsi="仿宋" w:eastAsia="仿宋" w:cs="仿宋"/>
                <w:i w:val="0"/>
                <w:iCs w:val="0"/>
                <w:color w:val="auto"/>
                <w:sz w:val="28"/>
                <w:szCs w:val="28"/>
                <w:u w:val="none"/>
              </w:rPr>
            </w:pPr>
            <w:r>
              <w:rPr>
                <w:rFonts w:hint="eastAsia" w:ascii="仿宋" w:hAnsi="仿宋" w:eastAsia="仿宋" w:cs="仿宋"/>
                <w:i w:val="0"/>
                <w:iCs w:val="0"/>
                <w:color w:val="auto"/>
                <w:kern w:val="0"/>
                <w:sz w:val="28"/>
                <w:szCs w:val="28"/>
                <w:u w:val="none"/>
                <w:lang w:val="en-US" w:eastAsia="zh-CN" w:bidi="ar"/>
              </w:rPr>
              <w:t>变频器</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9498AD">
            <w:pPr>
              <w:keepNext w:val="0"/>
              <w:keepLines w:val="0"/>
              <w:widowControl/>
              <w:suppressLineNumbers w:val="0"/>
              <w:jc w:val="center"/>
              <w:textAlignment w:val="center"/>
              <w:rPr>
                <w:rFonts w:hint="eastAsia" w:ascii="仿宋" w:hAnsi="仿宋" w:eastAsia="仿宋" w:cs="仿宋"/>
                <w:i w:val="0"/>
                <w:iCs w:val="0"/>
                <w:color w:val="auto"/>
                <w:sz w:val="28"/>
                <w:szCs w:val="28"/>
                <w:u w:val="none"/>
              </w:rPr>
            </w:pPr>
            <w:r>
              <w:rPr>
                <w:rFonts w:hint="eastAsia" w:ascii="仿宋" w:hAnsi="仿宋" w:eastAsia="仿宋" w:cs="仿宋"/>
                <w:i w:val="0"/>
                <w:iCs w:val="0"/>
                <w:color w:val="auto"/>
                <w:kern w:val="0"/>
                <w:sz w:val="28"/>
                <w:szCs w:val="28"/>
                <w:u w:val="none"/>
                <w:lang w:val="en-US" w:eastAsia="zh-CN" w:bidi="ar"/>
              </w:rPr>
              <w:t>KLA100D-4015(BS)</w:t>
            </w:r>
          </w:p>
        </w:tc>
        <w:tc>
          <w:tcPr>
            <w:tcW w:w="1500" w:type="dxa"/>
            <w:tcBorders>
              <w:top w:val="single" w:color="000000" w:sz="4" w:space="0"/>
              <w:left w:val="nil"/>
              <w:bottom w:val="single" w:color="000000" w:sz="4" w:space="0"/>
              <w:right w:val="single" w:color="000000" w:sz="4" w:space="0"/>
            </w:tcBorders>
            <w:shd w:val="clear" w:color="auto" w:fill="auto"/>
            <w:vAlign w:val="center"/>
          </w:tcPr>
          <w:p w14:paraId="3C938D01">
            <w:pPr>
              <w:jc w:val="center"/>
              <w:rPr>
                <w:rFonts w:hint="eastAsia" w:ascii="仿宋" w:hAnsi="仿宋" w:eastAsia="仿宋" w:cs="仿宋"/>
                <w:i w:val="0"/>
                <w:iCs w:val="0"/>
                <w:color w:val="auto"/>
                <w:sz w:val="28"/>
                <w:szCs w:val="28"/>
                <w:u w:val="none"/>
              </w:rPr>
            </w:pPr>
          </w:p>
        </w:tc>
        <w:tc>
          <w:tcPr>
            <w:tcW w:w="1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367703">
            <w:pPr>
              <w:jc w:val="center"/>
              <w:rPr>
                <w:rFonts w:hint="eastAsia" w:ascii="仿宋" w:hAnsi="仿宋" w:eastAsia="仿宋" w:cs="仿宋"/>
                <w:i w:val="0"/>
                <w:iCs w:val="0"/>
                <w:color w:val="auto"/>
                <w:sz w:val="28"/>
                <w:szCs w:val="28"/>
                <w:u w:val="none"/>
              </w:rPr>
            </w:pPr>
          </w:p>
        </w:tc>
      </w:tr>
      <w:tr w14:paraId="2546CA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1" w:hRule="atLeast"/>
          <w:jc w:val="center"/>
        </w:trPr>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783EC8">
            <w:pPr>
              <w:keepNext w:val="0"/>
              <w:keepLines w:val="0"/>
              <w:widowControl/>
              <w:suppressLineNumbers w:val="0"/>
              <w:jc w:val="center"/>
              <w:textAlignment w:val="center"/>
              <w:rPr>
                <w:rFonts w:hint="eastAsia" w:ascii="仿宋" w:hAnsi="仿宋" w:eastAsia="仿宋" w:cs="仿宋"/>
                <w:i w:val="0"/>
                <w:iCs w:val="0"/>
                <w:color w:val="auto"/>
                <w:sz w:val="28"/>
                <w:szCs w:val="28"/>
                <w:u w:val="none"/>
              </w:rPr>
            </w:pPr>
            <w:r>
              <w:rPr>
                <w:rFonts w:hint="eastAsia" w:ascii="仿宋" w:hAnsi="仿宋" w:eastAsia="仿宋" w:cs="仿宋"/>
                <w:i w:val="0"/>
                <w:iCs w:val="0"/>
                <w:color w:val="auto"/>
                <w:kern w:val="0"/>
                <w:sz w:val="28"/>
                <w:szCs w:val="28"/>
                <w:u w:val="none"/>
                <w:lang w:val="en-US" w:eastAsia="zh-CN" w:bidi="ar"/>
              </w:rPr>
              <w:t>304</w:t>
            </w:r>
          </w:p>
        </w:tc>
        <w:tc>
          <w:tcPr>
            <w:tcW w:w="2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ED4995">
            <w:pPr>
              <w:keepNext w:val="0"/>
              <w:keepLines w:val="0"/>
              <w:widowControl/>
              <w:suppressLineNumbers w:val="0"/>
              <w:jc w:val="center"/>
              <w:textAlignment w:val="center"/>
              <w:rPr>
                <w:rFonts w:hint="eastAsia" w:ascii="仿宋" w:hAnsi="仿宋" w:eastAsia="仿宋" w:cs="仿宋"/>
                <w:i w:val="0"/>
                <w:iCs w:val="0"/>
                <w:color w:val="auto"/>
                <w:sz w:val="28"/>
                <w:szCs w:val="28"/>
                <w:u w:val="none"/>
              </w:rPr>
            </w:pPr>
            <w:r>
              <w:rPr>
                <w:rFonts w:hint="eastAsia" w:ascii="仿宋" w:hAnsi="仿宋" w:eastAsia="仿宋" w:cs="仿宋"/>
                <w:i w:val="0"/>
                <w:iCs w:val="0"/>
                <w:color w:val="auto"/>
                <w:kern w:val="0"/>
                <w:sz w:val="28"/>
                <w:szCs w:val="28"/>
                <w:u w:val="none"/>
                <w:lang w:val="en-US" w:eastAsia="zh-CN" w:bidi="ar"/>
              </w:rPr>
              <w:t>群控指令板</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F39106">
            <w:pPr>
              <w:keepNext w:val="0"/>
              <w:keepLines w:val="0"/>
              <w:widowControl/>
              <w:suppressLineNumbers w:val="0"/>
              <w:jc w:val="center"/>
              <w:textAlignment w:val="center"/>
              <w:rPr>
                <w:rFonts w:hint="eastAsia" w:ascii="仿宋" w:hAnsi="仿宋" w:eastAsia="仿宋" w:cs="仿宋"/>
                <w:i w:val="0"/>
                <w:iCs w:val="0"/>
                <w:color w:val="auto"/>
                <w:sz w:val="28"/>
                <w:szCs w:val="28"/>
                <w:u w:val="none"/>
              </w:rPr>
            </w:pPr>
            <w:r>
              <w:rPr>
                <w:rFonts w:hint="eastAsia" w:ascii="仿宋" w:hAnsi="仿宋" w:eastAsia="仿宋" w:cs="仿宋"/>
                <w:i w:val="0"/>
                <w:iCs w:val="0"/>
                <w:color w:val="auto"/>
                <w:kern w:val="0"/>
                <w:sz w:val="28"/>
                <w:szCs w:val="28"/>
                <w:u w:val="none"/>
                <w:lang w:val="en-US" w:eastAsia="zh-CN" w:bidi="ar"/>
              </w:rPr>
              <w:t>SM.11CM/A</w:t>
            </w:r>
          </w:p>
        </w:tc>
        <w:tc>
          <w:tcPr>
            <w:tcW w:w="1500" w:type="dxa"/>
            <w:tcBorders>
              <w:top w:val="single" w:color="000000" w:sz="4" w:space="0"/>
              <w:left w:val="nil"/>
              <w:bottom w:val="single" w:color="000000" w:sz="4" w:space="0"/>
              <w:right w:val="single" w:color="000000" w:sz="4" w:space="0"/>
            </w:tcBorders>
            <w:shd w:val="clear" w:color="auto" w:fill="auto"/>
            <w:vAlign w:val="center"/>
          </w:tcPr>
          <w:p w14:paraId="1D6B087E">
            <w:pPr>
              <w:jc w:val="center"/>
              <w:rPr>
                <w:rFonts w:hint="eastAsia" w:ascii="仿宋" w:hAnsi="仿宋" w:eastAsia="仿宋" w:cs="仿宋"/>
                <w:i w:val="0"/>
                <w:iCs w:val="0"/>
                <w:color w:val="auto"/>
                <w:sz w:val="28"/>
                <w:szCs w:val="28"/>
                <w:u w:val="none"/>
              </w:rPr>
            </w:pPr>
          </w:p>
        </w:tc>
        <w:tc>
          <w:tcPr>
            <w:tcW w:w="1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3A5B31">
            <w:pPr>
              <w:jc w:val="center"/>
              <w:rPr>
                <w:rFonts w:hint="eastAsia" w:ascii="仿宋" w:hAnsi="仿宋" w:eastAsia="仿宋" w:cs="仿宋"/>
                <w:i w:val="0"/>
                <w:iCs w:val="0"/>
                <w:color w:val="auto"/>
                <w:sz w:val="28"/>
                <w:szCs w:val="28"/>
                <w:u w:val="none"/>
              </w:rPr>
            </w:pPr>
          </w:p>
        </w:tc>
      </w:tr>
      <w:tr w14:paraId="150071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jc w:val="center"/>
        </w:trPr>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8D8D89">
            <w:pPr>
              <w:keepNext w:val="0"/>
              <w:keepLines w:val="0"/>
              <w:widowControl/>
              <w:suppressLineNumbers w:val="0"/>
              <w:jc w:val="center"/>
              <w:textAlignment w:val="center"/>
              <w:rPr>
                <w:rFonts w:hint="eastAsia" w:ascii="仿宋" w:hAnsi="仿宋" w:eastAsia="仿宋" w:cs="仿宋"/>
                <w:i w:val="0"/>
                <w:iCs w:val="0"/>
                <w:color w:val="auto"/>
                <w:sz w:val="28"/>
                <w:szCs w:val="28"/>
                <w:u w:val="none"/>
              </w:rPr>
            </w:pPr>
            <w:r>
              <w:rPr>
                <w:rFonts w:hint="eastAsia" w:ascii="仿宋" w:hAnsi="仿宋" w:eastAsia="仿宋" w:cs="仿宋"/>
                <w:i w:val="0"/>
                <w:iCs w:val="0"/>
                <w:color w:val="auto"/>
                <w:kern w:val="0"/>
                <w:sz w:val="28"/>
                <w:szCs w:val="28"/>
                <w:u w:val="none"/>
                <w:lang w:val="en-US" w:eastAsia="zh-CN" w:bidi="ar"/>
              </w:rPr>
              <w:t>305</w:t>
            </w:r>
          </w:p>
        </w:tc>
        <w:tc>
          <w:tcPr>
            <w:tcW w:w="2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702538">
            <w:pPr>
              <w:keepNext w:val="0"/>
              <w:keepLines w:val="0"/>
              <w:widowControl/>
              <w:suppressLineNumbers w:val="0"/>
              <w:jc w:val="center"/>
              <w:textAlignment w:val="center"/>
              <w:rPr>
                <w:rFonts w:hint="eastAsia" w:ascii="仿宋" w:hAnsi="仿宋" w:eastAsia="仿宋" w:cs="仿宋"/>
                <w:i w:val="0"/>
                <w:iCs w:val="0"/>
                <w:color w:val="auto"/>
                <w:sz w:val="28"/>
                <w:szCs w:val="28"/>
                <w:u w:val="none"/>
              </w:rPr>
            </w:pPr>
            <w:r>
              <w:rPr>
                <w:rFonts w:hint="eastAsia" w:ascii="仿宋" w:hAnsi="仿宋" w:eastAsia="仿宋" w:cs="仿宋"/>
                <w:i w:val="0"/>
                <w:iCs w:val="0"/>
                <w:color w:val="auto"/>
                <w:kern w:val="0"/>
                <w:sz w:val="28"/>
                <w:szCs w:val="28"/>
                <w:u w:val="none"/>
                <w:lang w:val="en-US" w:eastAsia="zh-CN" w:bidi="ar"/>
              </w:rPr>
              <w:t>散热电阻</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1B4A2B">
            <w:pPr>
              <w:keepNext w:val="0"/>
              <w:keepLines w:val="0"/>
              <w:widowControl/>
              <w:suppressLineNumbers w:val="0"/>
              <w:jc w:val="center"/>
              <w:textAlignment w:val="center"/>
              <w:rPr>
                <w:rFonts w:hint="eastAsia" w:ascii="仿宋" w:hAnsi="仿宋" w:eastAsia="仿宋" w:cs="仿宋"/>
                <w:i w:val="0"/>
                <w:iCs w:val="0"/>
                <w:color w:val="auto"/>
                <w:sz w:val="28"/>
                <w:szCs w:val="28"/>
                <w:u w:val="none"/>
              </w:rPr>
            </w:pPr>
            <w:r>
              <w:rPr>
                <w:rFonts w:hint="eastAsia" w:ascii="仿宋" w:hAnsi="仿宋" w:eastAsia="仿宋" w:cs="仿宋"/>
                <w:i w:val="0"/>
                <w:iCs w:val="0"/>
                <w:color w:val="auto"/>
                <w:kern w:val="0"/>
                <w:sz w:val="28"/>
                <w:szCs w:val="28"/>
                <w:u w:val="none"/>
                <w:lang w:val="en-US" w:eastAsia="zh-CN" w:bidi="ar"/>
              </w:rPr>
              <w:t>5KW 36Ω</w:t>
            </w:r>
          </w:p>
        </w:tc>
        <w:tc>
          <w:tcPr>
            <w:tcW w:w="1500" w:type="dxa"/>
            <w:tcBorders>
              <w:top w:val="single" w:color="000000" w:sz="4" w:space="0"/>
              <w:left w:val="nil"/>
              <w:bottom w:val="single" w:color="000000" w:sz="4" w:space="0"/>
              <w:right w:val="single" w:color="000000" w:sz="4" w:space="0"/>
            </w:tcBorders>
            <w:shd w:val="clear" w:color="auto" w:fill="auto"/>
            <w:vAlign w:val="center"/>
          </w:tcPr>
          <w:p w14:paraId="6F43B61C">
            <w:pPr>
              <w:jc w:val="center"/>
              <w:rPr>
                <w:rFonts w:hint="eastAsia" w:ascii="仿宋" w:hAnsi="仿宋" w:eastAsia="仿宋" w:cs="仿宋"/>
                <w:i w:val="0"/>
                <w:iCs w:val="0"/>
                <w:color w:val="auto"/>
                <w:sz w:val="28"/>
                <w:szCs w:val="28"/>
                <w:u w:val="none"/>
              </w:rPr>
            </w:pPr>
          </w:p>
        </w:tc>
        <w:tc>
          <w:tcPr>
            <w:tcW w:w="1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84CF11">
            <w:pPr>
              <w:jc w:val="center"/>
              <w:rPr>
                <w:rFonts w:hint="eastAsia" w:ascii="仿宋" w:hAnsi="仿宋" w:eastAsia="仿宋" w:cs="仿宋"/>
                <w:i w:val="0"/>
                <w:iCs w:val="0"/>
                <w:color w:val="auto"/>
                <w:sz w:val="28"/>
                <w:szCs w:val="28"/>
                <w:u w:val="none"/>
              </w:rPr>
            </w:pPr>
          </w:p>
        </w:tc>
      </w:tr>
      <w:tr w14:paraId="696A27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jc w:val="center"/>
        </w:trPr>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7E68C2">
            <w:pPr>
              <w:keepNext w:val="0"/>
              <w:keepLines w:val="0"/>
              <w:widowControl/>
              <w:suppressLineNumbers w:val="0"/>
              <w:jc w:val="center"/>
              <w:textAlignment w:val="center"/>
              <w:rPr>
                <w:rFonts w:hint="eastAsia" w:ascii="仿宋" w:hAnsi="仿宋" w:eastAsia="仿宋" w:cs="仿宋"/>
                <w:i w:val="0"/>
                <w:iCs w:val="0"/>
                <w:color w:val="auto"/>
                <w:sz w:val="28"/>
                <w:szCs w:val="28"/>
                <w:u w:val="none"/>
              </w:rPr>
            </w:pPr>
            <w:r>
              <w:rPr>
                <w:rFonts w:hint="eastAsia" w:ascii="仿宋" w:hAnsi="仿宋" w:eastAsia="仿宋" w:cs="仿宋"/>
                <w:i w:val="0"/>
                <w:iCs w:val="0"/>
                <w:color w:val="auto"/>
                <w:kern w:val="0"/>
                <w:sz w:val="28"/>
                <w:szCs w:val="28"/>
                <w:u w:val="none"/>
                <w:lang w:val="en-US" w:eastAsia="zh-CN" w:bidi="ar"/>
              </w:rPr>
              <w:t>306</w:t>
            </w:r>
          </w:p>
        </w:tc>
        <w:tc>
          <w:tcPr>
            <w:tcW w:w="2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EEF3B7">
            <w:pPr>
              <w:keepNext w:val="0"/>
              <w:keepLines w:val="0"/>
              <w:widowControl/>
              <w:suppressLineNumbers w:val="0"/>
              <w:jc w:val="center"/>
              <w:textAlignment w:val="center"/>
              <w:rPr>
                <w:rFonts w:hint="eastAsia" w:ascii="仿宋" w:hAnsi="仿宋" w:eastAsia="仿宋" w:cs="仿宋"/>
                <w:i w:val="0"/>
                <w:iCs w:val="0"/>
                <w:color w:val="auto"/>
                <w:sz w:val="28"/>
                <w:szCs w:val="28"/>
                <w:u w:val="none"/>
              </w:rPr>
            </w:pPr>
            <w:r>
              <w:rPr>
                <w:rFonts w:hint="eastAsia" w:ascii="仿宋" w:hAnsi="仿宋" w:eastAsia="仿宋" w:cs="仿宋"/>
                <w:i w:val="0"/>
                <w:iCs w:val="0"/>
                <w:color w:val="auto"/>
                <w:kern w:val="0"/>
                <w:sz w:val="28"/>
                <w:szCs w:val="28"/>
                <w:u w:val="none"/>
                <w:lang w:val="en-US" w:eastAsia="zh-CN" w:bidi="ar"/>
              </w:rPr>
              <w:t>群控板</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08BCB9">
            <w:pPr>
              <w:keepNext w:val="0"/>
              <w:keepLines w:val="0"/>
              <w:widowControl/>
              <w:suppressLineNumbers w:val="0"/>
              <w:jc w:val="center"/>
              <w:textAlignment w:val="center"/>
              <w:rPr>
                <w:rFonts w:hint="eastAsia" w:ascii="仿宋" w:hAnsi="仿宋" w:eastAsia="仿宋" w:cs="仿宋"/>
                <w:i w:val="0"/>
                <w:iCs w:val="0"/>
                <w:color w:val="auto"/>
                <w:sz w:val="28"/>
                <w:szCs w:val="28"/>
                <w:u w:val="none"/>
              </w:rPr>
            </w:pPr>
            <w:r>
              <w:rPr>
                <w:rFonts w:hint="eastAsia" w:ascii="仿宋" w:hAnsi="仿宋" w:eastAsia="仿宋" w:cs="仿宋"/>
                <w:i w:val="0"/>
                <w:iCs w:val="0"/>
                <w:color w:val="auto"/>
                <w:kern w:val="0"/>
                <w:sz w:val="28"/>
                <w:szCs w:val="28"/>
                <w:u w:val="none"/>
                <w:lang w:val="en-US" w:eastAsia="zh-CN" w:bidi="ar"/>
              </w:rPr>
              <w:t>KLA-FCU-271</w:t>
            </w:r>
          </w:p>
        </w:tc>
        <w:tc>
          <w:tcPr>
            <w:tcW w:w="1500" w:type="dxa"/>
            <w:tcBorders>
              <w:top w:val="single" w:color="000000" w:sz="4" w:space="0"/>
              <w:left w:val="nil"/>
              <w:bottom w:val="single" w:color="000000" w:sz="4" w:space="0"/>
              <w:right w:val="single" w:color="000000" w:sz="4" w:space="0"/>
            </w:tcBorders>
            <w:shd w:val="clear" w:color="auto" w:fill="auto"/>
            <w:vAlign w:val="center"/>
          </w:tcPr>
          <w:p w14:paraId="201DC0C4">
            <w:pPr>
              <w:jc w:val="center"/>
              <w:rPr>
                <w:rFonts w:hint="eastAsia" w:ascii="仿宋" w:hAnsi="仿宋" w:eastAsia="仿宋" w:cs="仿宋"/>
                <w:i w:val="0"/>
                <w:iCs w:val="0"/>
                <w:color w:val="auto"/>
                <w:sz w:val="28"/>
                <w:szCs w:val="28"/>
                <w:u w:val="none"/>
              </w:rPr>
            </w:pPr>
          </w:p>
        </w:tc>
        <w:tc>
          <w:tcPr>
            <w:tcW w:w="1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90F2C5">
            <w:pPr>
              <w:jc w:val="center"/>
              <w:rPr>
                <w:rFonts w:hint="eastAsia" w:ascii="仿宋" w:hAnsi="仿宋" w:eastAsia="仿宋" w:cs="仿宋"/>
                <w:i w:val="0"/>
                <w:iCs w:val="0"/>
                <w:color w:val="auto"/>
                <w:sz w:val="28"/>
                <w:szCs w:val="28"/>
                <w:u w:val="none"/>
              </w:rPr>
            </w:pPr>
          </w:p>
        </w:tc>
      </w:tr>
      <w:tr w14:paraId="087FA9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jc w:val="center"/>
        </w:trPr>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355886">
            <w:pPr>
              <w:keepNext w:val="0"/>
              <w:keepLines w:val="0"/>
              <w:widowControl/>
              <w:suppressLineNumbers w:val="0"/>
              <w:jc w:val="center"/>
              <w:textAlignment w:val="center"/>
              <w:rPr>
                <w:rFonts w:hint="eastAsia" w:ascii="仿宋" w:hAnsi="仿宋" w:eastAsia="仿宋" w:cs="仿宋"/>
                <w:i w:val="0"/>
                <w:iCs w:val="0"/>
                <w:color w:val="auto"/>
                <w:sz w:val="28"/>
                <w:szCs w:val="28"/>
                <w:u w:val="none"/>
              </w:rPr>
            </w:pPr>
            <w:r>
              <w:rPr>
                <w:rFonts w:hint="eastAsia" w:ascii="仿宋" w:hAnsi="仿宋" w:eastAsia="仿宋" w:cs="仿宋"/>
                <w:i w:val="0"/>
                <w:iCs w:val="0"/>
                <w:color w:val="auto"/>
                <w:kern w:val="0"/>
                <w:sz w:val="28"/>
                <w:szCs w:val="28"/>
                <w:u w:val="none"/>
                <w:lang w:val="en-US" w:eastAsia="zh-CN" w:bidi="ar"/>
              </w:rPr>
              <w:t>307</w:t>
            </w:r>
          </w:p>
        </w:tc>
        <w:tc>
          <w:tcPr>
            <w:tcW w:w="2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7AC8C4">
            <w:pPr>
              <w:keepNext w:val="0"/>
              <w:keepLines w:val="0"/>
              <w:widowControl/>
              <w:suppressLineNumbers w:val="0"/>
              <w:jc w:val="center"/>
              <w:textAlignment w:val="center"/>
              <w:rPr>
                <w:rFonts w:hint="eastAsia" w:ascii="仿宋" w:hAnsi="仿宋" w:eastAsia="仿宋" w:cs="仿宋"/>
                <w:i w:val="0"/>
                <w:iCs w:val="0"/>
                <w:color w:val="auto"/>
                <w:sz w:val="28"/>
                <w:szCs w:val="28"/>
                <w:u w:val="none"/>
              </w:rPr>
            </w:pPr>
            <w:r>
              <w:rPr>
                <w:rFonts w:hint="eastAsia" w:ascii="仿宋" w:hAnsi="仿宋" w:eastAsia="仿宋" w:cs="仿宋"/>
                <w:i w:val="0"/>
                <w:iCs w:val="0"/>
                <w:color w:val="auto"/>
                <w:kern w:val="0"/>
                <w:sz w:val="28"/>
                <w:szCs w:val="28"/>
                <w:u w:val="none"/>
                <w:lang w:val="en-US" w:eastAsia="zh-CN" w:bidi="ar"/>
              </w:rPr>
              <w:t>门机控制器</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7B6C42">
            <w:pPr>
              <w:keepNext w:val="0"/>
              <w:keepLines w:val="0"/>
              <w:widowControl/>
              <w:suppressLineNumbers w:val="0"/>
              <w:jc w:val="center"/>
              <w:textAlignment w:val="center"/>
              <w:rPr>
                <w:rFonts w:hint="eastAsia" w:ascii="仿宋" w:hAnsi="仿宋" w:eastAsia="仿宋" w:cs="仿宋"/>
                <w:i w:val="0"/>
                <w:iCs w:val="0"/>
                <w:color w:val="auto"/>
                <w:sz w:val="28"/>
                <w:szCs w:val="28"/>
                <w:u w:val="none"/>
              </w:rPr>
            </w:pPr>
            <w:r>
              <w:rPr>
                <w:rFonts w:hint="eastAsia" w:ascii="仿宋" w:hAnsi="仿宋" w:eastAsia="仿宋" w:cs="仿宋"/>
                <w:i w:val="0"/>
                <w:iCs w:val="0"/>
                <w:color w:val="auto"/>
                <w:kern w:val="0"/>
                <w:sz w:val="28"/>
                <w:szCs w:val="28"/>
                <w:u w:val="none"/>
                <w:lang w:val="en-US" w:eastAsia="zh-CN" w:bidi="ar"/>
              </w:rPr>
              <w:t>PM-DCU004-02</w:t>
            </w:r>
          </w:p>
        </w:tc>
        <w:tc>
          <w:tcPr>
            <w:tcW w:w="1500" w:type="dxa"/>
            <w:tcBorders>
              <w:top w:val="single" w:color="000000" w:sz="4" w:space="0"/>
              <w:left w:val="nil"/>
              <w:bottom w:val="single" w:color="000000" w:sz="4" w:space="0"/>
              <w:right w:val="single" w:color="000000" w:sz="4" w:space="0"/>
            </w:tcBorders>
            <w:shd w:val="clear" w:color="auto" w:fill="auto"/>
            <w:vAlign w:val="center"/>
          </w:tcPr>
          <w:p w14:paraId="539446F5">
            <w:pPr>
              <w:jc w:val="center"/>
              <w:rPr>
                <w:rFonts w:hint="eastAsia" w:ascii="仿宋" w:hAnsi="仿宋" w:eastAsia="仿宋" w:cs="仿宋"/>
                <w:i w:val="0"/>
                <w:iCs w:val="0"/>
                <w:color w:val="auto"/>
                <w:sz w:val="28"/>
                <w:szCs w:val="28"/>
                <w:u w:val="none"/>
              </w:rPr>
            </w:pPr>
          </w:p>
        </w:tc>
        <w:tc>
          <w:tcPr>
            <w:tcW w:w="1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EF2B5C">
            <w:pPr>
              <w:jc w:val="center"/>
              <w:rPr>
                <w:rFonts w:hint="eastAsia" w:ascii="仿宋" w:hAnsi="仿宋" w:eastAsia="仿宋" w:cs="仿宋"/>
                <w:i w:val="0"/>
                <w:iCs w:val="0"/>
                <w:color w:val="auto"/>
                <w:sz w:val="28"/>
                <w:szCs w:val="28"/>
                <w:u w:val="none"/>
              </w:rPr>
            </w:pPr>
          </w:p>
        </w:tc>
      </w:tr>
      <w:tr w14:paraId="29154D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jc w:val="center"/>
        </w:trPr>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4C3B17">
            <w:pPr>
              <w:keepNext w:val="0"/>
              <w:keepLines w:val="0"/>
              <w:widowControl/>
              <w:suppressLineNumbers w:val="0"/>
              <w:jc w:val="center"/>
              <w:textAlignment w:val="center"/>
              <w:rPr>
                <w:rFonts w:hint="eastAsia" w:ascii="仿宋" w:hAnsi="仿宋" w:eastAsia="仿宋" w:cs="仿宋"/>
                <w:i w:val="0"/>
                <w:iCs w:val="0"/>
                <w:color w:val="auto"/>
                <w:sz w:val="28"/>
                <w:szCs w:val="28"/>
                <w:u w:val="none"/>
              </w:rPr>
            </w:pPr>
            <w:r>
              <w:rPr>
                <w:rFonts w:hint="eastAsia" w:ascii="仿宋" w:hAnsi="仿宋" w:eastAsia="仿宋" w:cs="仿宋"/>
                <w:i w:val="0"/>
                <w:iCs w:val="0"/>
                <w:color w:val="auto"/>
                <w:kern w:val="0"/>
                <w:sz w:val="28"/>
                <w:szCs w:val="28"/>
                <w:u w:val="none"/>
                <w:lang w:val="en-US" w:eastAsia="zh-CN" w:bidi="ar"/>
              </w:rPr>
              <w:t>308</w:t>
            </w:r>
          </w:p>
        </w:tc>
        <w:tc>
          <w:tcPr>
            <w:tcW w:w="2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E25DDB">
            <w:pPr>
              <w:keepNext w:val="0"/>
              <w:keepLines w:val="0"/>
              <w:widowControl/>
              <w:suppressLineNumbers w:val="0"/>
              <w:jc w:val="center"/>
              <w:textAlignment w:val="center"/>
              <w:rPr>
                <w:rFonts w:hint="eastAsia" w:ascii="仿宋" w:hAnsi="仿宋" w:eastAsia="仿宋" w:cs="仿宋"/>
                <w:i w:val="0"/>
                <w:iCs w:val="0"/>
                <w:color w:val="auto"/>
                <w:sz w:val="28"/>
                <w:szCs w:val="28"/>
                <w:u w:val="none"/>
              </w:rPr>
            </w:pPr>
            <w:r>
              <w:rPr>
                <w:rFonts w:hint="eastAsia" w:ascii="仿宋" w:hAnsi="仿宋" w:eastAsia="仿宋" w:cs="仿宋"/>
                <w:i w:val="0"/>
                <w:iCs w:val="0"/>
                <w:color w:val="auto"/>
                <w:kern w:val="0"/>
                <w:sz w:val="28"/>
                <w:szCs w:val="28"/>
                <w:u w:val="none"/>
                <w:lang w:val="en-US" w:eastAsia="zh-CN" w:bidi="ar"/>
              </w:rPr>
              <w:t>轿门闭锁装置（门刀）</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B837F4">
            <w:pPr>
              <w:keepNext w:val="0"/>
              <w:keepLines w:val="0"/>
              <w:widowControl/>
              <w:suppressLineNumbers w:val="0"/>
              <w:jc w:val="center"/>
              <w:textAlignment w:val="center"/>
              <w:rPr>
                <w:rFonts w:hint="eastAsia" w:ascii="仿宋" w:hAnsi="仿宋" w:eastAsia="仿宋" w:cs="仿宋"/>
                <w:i w:val="0"/>
                <w:iCs w:val="0"/>
                <w:color w:val="auto"/>
                <w:sz w:val="28"/>
                <w:szCs w:val="28"/>
                <w:u w:val="none"/>
              </w:rPr>
            </w:pPr>
            <w:r>
              <w:rPr>
                <w:rFonts w:hint="eastAsia" w:ascii="仿宋" w:hAnsi="仿宋" w:eastAsia="仿宋" w:cs="仿宋"/>
                <w:i w:val="0"/>
                <w:iCs w:val="0"/>
                <w:color w:val="auto"/>
                <w:kern w:val="0"/>
                <w:sz w:val="28"/>
                <w:szCs w:val="28"/>
                <w:u w:val="none"/>
                <w:lang w:val="en-US" w:eastAsia="zh-CN" w:bidi="ar"/>
              </w:rPr>
              <w:t>XD-CS01</w:t>
            </w:r>
          </w:p>
        </w:tc>
        <w:tc>
          <w:tcPr>
            <w:tcW w:w="1500" w:type="dxa"/>
            <w:tcBorders>
              <w:top w:val="single" w:color="000000" w:sz="4" w:space="0"/>
              <w:left w:val="nil"/>
              <w:bottom w:val="single" w:color="000000" w:sz="4" w:space="0"/>
              <w:right w:val="single" w:color="000000" w:sz="4" w:space="0"/>
            </w:tcBorders>
            <w:shd w:val="clear" w:color="auto" w:fill="auto"/>
            <w:vAlign w:val="center"/>
          </w:tcPr>
          <w:p w14:paraId="741739C0">
            <w:pPr>
              <w:jc w:val="center"/>
              <w:rPr>
                <w:rFonts w:hint="eastAsia" w:ascii="仿宋" w:hAnsi="仿宋" w:eastAsia="仿宋" w:cs="仿宋"/>
                <w:i w:val="0"/>
                <w:iCs w:val="0"/>
                <w:color w:val="auto"/>
                <w:sz w:val="28"/>
                <w:szCs w:val="28"/>
                <w:u w:val="none"/>
              </w:rPr>
            </w:pPr>
          </w:p>
        </w:tc>
        <w:tc>
          <w:tcPr>
            <w:tcW w:w="1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72176C">
            <w:pPr>
              <w:jc w:val="center"/>
              <w:rPr>
                <w:rFonts w:hint="eastAsia" w:ascii="仿宋" w:hAnsi="仿宋" w:eastAsia="仿宋" w:cs="仿宋"/>
                <w:i w:val="0"/>
                <w:iCs w:val="0"/>
                <w:color w:val="auto"/>
                <w:sz w:val="28"/>
                <w:szCs w:val="28"/>
                <w:u w:val="none"/>
              </w:rPr>
            </w:pPr>
          </w:p>
        </w:tc>
      </w:tr>
      <w:tr w14:paraId="385957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jc w:val="center"/>
        </w:trPr>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B75D0B">
            <w:pPr>
              <w:keepNext w:val="0"/>
              <w:keepLines w:val="0"/>
              <w:widowControl/>
              <w:suppressLineNumbers w:val="0"/>
              <w:jc w:val="center"/>
              <w:textAlignment w:val="center"/>
              <w:rPr>
                <w:rFonts w:hint="eastAsia" w:ascii="仿宋" w:hAnsi="仿宋" w:eastAsia="仿宋" w:cs="仿宋"/>
                <w:i w:val="0"/>
                <w:iCs w:val="0"/>
                <w:color w:val="auto"/>
                <w:sz w:val="28"/>
                <w:szCs w:val="28"/>
                <w:u w:val="none"/>
              </w:rPr>
            </w:pPr>
            <w:r>
              <w:rPr>
                <w:rFonts w:hint="eastAsia" w:ascii="仿宋" w:hAnsi="仿宋" w:eastAsia="仿宋" w:cs="仿宋"/>
                <w:i w:val="0"/>
                <w:iCs w:val="0"/>
                <w:color w:val="auto"/>
                <w:kern w:val="0"/>
                <w:sz w:val="28"/>
                <w:szCs w:val="28"/>
                <w:u w:val="none"/>
                <w:lang w:val="en-US" w:eastAsia="zh-CN" w:bidi="ar"/>
              </w:rPr>
              <w:t>309</w:t>
            </w:r>
          </w:p>
        </w:tc>
        <w:tc>
          <w:tcPr>
            <w:tcW w:w="2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3EA3C2">
            <w:pPr>
              <w:keepNext w:val="0"/>
              <w:keepLines w:val="0"/>
              <w:widowControl/>
              <w:suppressLineNumbers w:val="0"/>
              <w:jc w:val="center"/>
              <w:textAlignment w:val="center"/>
              <w:rPr>
                <w:rFonts w:hint="eastAsia" w:ascii="仿宋" w:hAnsi="仿宋" w:eastAsia="仿宋" w:cs="仿宋"/>
                <w:i w:val="0"/>
                <w:iCs w:val="0"/>
                <w:color w:val="auto"/>
                <w:sz w:val="28"/>
                <w:szCs w:val="28"/>
                <w:u w:val="none"/>
              </w:rPr>
            </w:pPr>
            <w:r>
              <w:rPr>
                <w:rFonts w:hint="eastAsia" w:ascii="仿宋" w:hAnsi="仿宋" w:eastAsia="仿宋" w:cs="仿宋"/>
                <w:i w:val="0"/>
                <w:iCs w:val="0"/>
                <w:color w:val="auto"/>
                <w:kern w:val="0"/>
                <w:sz w:val="28"/>
                <w:szCs w:val="28"/>
                <w:u w:val="none"/>
                <w:lang w:val="en-US" w:eastAsia="zh-CN" w:bidi="ar"/>
              </w:rPr>
              <w:t>轿顶插件版</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F2B332">
            <w:pPr>
              <w:keepNext w:val="0"/>
              <w:keepLines w:val="0"/>
              <w:widowControl/>
              <w:suppressLineNumbers w:val="0"/>
              <w:jc w:val="center"/>
              <w:textAlignment w:val="center"/>
              <w:rPr>
                <w:rFonts w:hint="eastAsia" w:ascii="仿宋" w:hAnsi="仿宋" w:eastAsia="仿宋" w:cs="仿宋"/>
                <w:i w:val="0"/>
                <w:iCs w:val="0"/>
                <w:color w:val="auto"/>
                <w:sz w:val="28"/>
                <w:szCs w:val="28"/>
                <w:u w:val="none"/>
              </w:rPr>
            </w:pPr>
            <w:r>
              <w:rPr>
                <w:rFonts w:hint="eastAsia" w:ascii="仿宋" w:hAnsi="仿宋" w:eastAsia="仿宋" w:cs="仿宋"/>
                <w:i w:val="0"/>
                <w:iCs w:val="0"/>
                <w:color w:val="auto"/>
                <w:kern w:val="0"/>
                <w:sz w:val="28"/>
                <w:szCs w:val="28"/>
                <w:u w:val="none"/>
                <w:lang w:val="en-US" w:eastAsia="zh-CN" w:bidi="ar"/>
              </w:rPr>
              <w:t>HL.D3030101-01A</w:t>
            </w:r>
          </w:p>
        </w:tc>
        <w:tc>
          <w:tcPr>
            <w:tcW w:w="1500" w:type="dxa"/>
            <w:tcBorders>
              <w:top w:val="single" w:color="000000" w:sz="4" w:space="0"/>
              <w:left w:val="nil"/>
              <w:bottom w:val="single" w:color="000000" w:sz="4" w:space="0"/>
              <w:right w:val="single" w:color="000000" w:sz="4" w:space="0"/>
            </w:tcBorders>
            <w:shd w:val="clear" w:color="auto" w:fill="auto"/>
            <w:vAlign w:val="center"/>
          </w:tcPr>
          <w:p w14:paraId="3A196948">
            <w:pPr>
              <w:jc w:val="center"/>
              <w:rPr>
                <w:rFonts w:hint="eastAsia" w:ascii="仿宋" w:hAnsi="仿宋" w:eastAsia="仿宋" w:cs="仿宋"/>
                <w:i w:val="0"/>
                <w:iCs w:val="0"/>
                <w:color w:val="auto"/>
                <w:sz w:val="28"/>
                <w:szCs w:val="28"/>
                <w:u w:val="none"/>
              </w:rPr>
            </w:pPr>
          </w:p>
        </w:tc>
        <w:tc>
          <w:tcPr>
            <w:tcW w:w="1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D4CAAA">
            <w:pPr>
              <w:jc w:val="center"/>
              <w:rPr>
                <w:rFonts w:hint="eastAsia" w:ascii="仿宋" w:hAnsi="仿宋" w:eastAsia="仿宋" w:cs="仿宋"/>
                <w:i w:val="0"/>
                <w:iCs w:val="0"/>
                <w:color w:val="auto"/>
                <w:sz w:val="28"/>
                <w:szCs w:val="28"/>
                <w:u w:val="none"/>
              </w:rPr>
            </w:pPr>
          </w:p>
        </w:tc>
      </w:tr>
      <w:tr w14:paraId="5A0CE1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32" w:hRule="atLeast"/>
          <w:jc w:val="center"/>
        </w:trPr>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52313D">
            <w:pPr>
              <w:keepNext w:val="0"/>
              <w:keepLines w:val="0"/>
              <w:widowControl/>
              <w:suppressLineNumbers w:val="0"/>
              <w:jc w:val="center"/>
              <w:textAlignment w:val="center"/>
              <w:rPr>
                <w:rFonts w:hint="eastAsia" w:ascii="仿宋" w:hAnsi="仿宋" w:eastAsia="仿宋" w:cs="仿宋"/>
                <w:i w:val="0"/>
                <w:iCs w:val="0"/>
                <w:color w:val="auto"/>
                <w:sz w:val="28"/>
                <w:szCs w:val="28"/>
                <w:u w:val="none"/>
              </w:rPr>
            </w:pPr>
            <w:r>
              <w:rPr>
                <w:rFonts w:hint="eastAsia" w:ascii="仿宋" w:hAnsi="仿宋" w:eastAsia="仿宋" w:cs="仿宋"/>
                <w:i w:val="0"/>
                <w:iCs w:val="0"/>
                <w:color w:val="auto"/>
                <w:kern w:val="0"/>
                <w:sz w:val="28"/>
                <w:szCs w:val="28"/>
                <w:u w:val="none"/>
                <w:lang w:val="en-US" w:eastAsia="zh-CN" w:bidi="ar"/>
              </w:rPr>
              <w:t>310</w:t>
            </w:r>
          </w:p>
        </w:tc>
        <w:tc>
          <w:tcPr>
            <w:tcW w:w="2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394BB5">
            <w:pPr>
              <w:keepNext w:val="0"/>
              <w:keepLines w:val="0"/>
              <w:widowControl/>
              <w:suppressLineNumbers w:val="0"/>
              <w:jc w:val="center"/>
              <w:textAlignment w:val="center"/>
              <w:rPr>
                <w:rFonts w:hint="eastAsia" w:ascii="仿宋" w:hAnsi="仿宋" w:eastAsia="仿宋" w:cs="仿宋"/>
                <w:i w:val="0"/>
                <w:iCs w:val="0"/>
                <w:color w:val="auto"/>
                <w:sz w:val="28"/>
                <w:szCs w:val="28"/>
                <w:u w:val="none"/>
              </w:rPr>
            </w:pPr>
            <w:r>
              <w:rPr>
                <w:rFonts w:hint="eastAsia" w:ascii="仿宋" w:hAnsi="仿宋" w:eastAsia="仿宋" w:cs="仿宋"/>
                <w:i w:val="0"/>
                <w:iCs w:val="0"/>
                <w:color w:val="auto"/>
                <w:kern w:val="0"/>
                <w:sz w:val="28"/>
                <w:szCs w:val="28"/>
                <w:u w:val="none"/>
                <w:lang w:val="en-US" w:eastAsia="zh-CN" w:bidi="ar"/>
              </w:rPr>
              <w:t>轿顶轮组件\TMB（轿顶反绳轮）</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73ABBA">
            <w:pPr>
              <w:keepNext w:val="0"/>
              <w:keepLines w:val="0"/>
              <w:widowControl/>
              <w:suppressLineNumbers w:val="0"/>
              <w:jc w:val="center"/>
              <w:textAlignment w:val="center"/>
              <w:rPr>
                <w:rFonts w:hint="eastAsia" w:ascii="仿宋" w:hAnsi="仿宋" w:eastAsia="仿宋" w:cs="仿宋"/>
                <w:i w:val="0"/>
                <w:iCs w:val="0"/>
                <w:color w:val="auto"/>
                <w:sz w:val="28"/>
                <w:szCs w:val="28"/>
                <w:u w:val="none"/>
              </w:rPr>
            </w:pPr>
            <w:r>
              <w:rPr>
                <w:rFonts w:hint="eastAsia" w:ascii="仿宋" w:hAnsi="仿宋" w:eastAsia="仿宋" w:cs="仿宋"/>
                <w:i w:val="0"/>
                <w:iCs w:val="0"/>
                <w:color w:val="auto"/>
                <w:kern w:val="0"/>
                <w:sz w:val="28"/>
                <w:szCs w:val="28"/>
                <w:u w:val="none"/>
                <w:lang w:val="en-US" w:eastAsia="zh-CN" w:bidi="ar"/>
              </w:rPr>
              <w:t>A520-6-A10-16衬套尼龙\高975\90°布置P2</w:t>
            </w:r>
          </w:p>
        </w:tc>
        <w:tc>
          <w:tcPr>
            <w:tcW w:w="1500" w:type="dxa"/>
            <w:tcBorders>
              <w:top w:val="single" w:color="000000" w:sz="4" w:space="0"/>
              <w:left w:val="nil"/>
              <w:bottom w:val="single" w:color="000000" w:sz="4" w:space="0"/>
              <w:right w:val="single" w:color="000000" w:sz="4" w:space="0"/>
            </w:tcBorders>
            <w:shd w:val="clear" w:color="auto" w:fill="auto"/>
            <w:vAlign w:val="center"/>
          </w:tcPr>
          <w:p w14:paraId="77A81C56">
            <w:pPr>
              <w:jc w:val="center"/>
              <w:rPr>
                <w:rFonts w:hint="eastAsia" w:ascii="仿宋" w:hAnsi="仿宋" w:eastAsia="仿宋" w:cs="仿宋"/>
                <w:i w:val="0"/>
                <w:iCs w:val="0"/>
                <w:color w:val="auto"/>
                <w:sz w:val="28"/>
                <w:szCs w:val="28"/>
                <w:u w:val="none"/>
              </w:rPr>
            </w:pPr>
          </w:p>
        </w:tc>
        <w:tc>
          <w:tcPr>
            <w:tcW w:w="1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B1CB2C">
            <w:pPr>
              <w:jc w:val="center"/>
              <w:rPr>
                <w:rFonts w:hint="eastAsia" w:ascii="仿宋" w:hAnsi="仿宋" w:eastAsia="仿宋" w:cs="仿宋"/>
                <w:i w:val="0"/>
                <w:iCs w:val="0"/>
                <w:color w:val="auto"/>
                <w:sz w:val="28"/>
                <w:szCs w:val="28"/>
                <w:u w:val="none"/>
              </w:rPr>
            </w:pPr>
          </w:p>
        </w:tc>
      </w:tr>
      <w:tr w14:paraId="000069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jc w:val="center"/>
        </w:trPr>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F5507B">
            <w:pPr>
              <w:keepNext w:val="0"/>
              <w:keepLines w:val="0"/>
              <w:widowControl/>
              <w:suppressLineNumbers w:val="0"/>
              <w:jc w:val="center"/>
              <w:textAlignment w:val="center"/>
              <w:rPr>
                <w:rFonts w:hint="eastAsia" w:ascii="仿宋" w:hAnsi="仿宋" w:eastAsia="仿宋" w:cs="仿宋"/>
                <w:i w:val="0"/>
                <w:iCs w:val="0"/>
                <w:color w:val="auto"/>
                <w:sz w:val="28"/>
                <w:szCs w:val="28"/>
                <w:u w:val="none"/>
              </w:rPr>
            </w:pPr>
            <w:r>
              <w:rPr>
                <w:rFonts w:hint="eastAsia" w:ascii="仿宋" w:hAnsi="仿宋" w:eastAsia="仿宋" w:cs="仿宋"/>
                <w:i w:val="0"/>
                <w:iCs w:val="0"/>
                <w:color w:val="auto"/>
                <w:kern w:val="0"/>
                <w:sz w:val="28"/>
                <w:szCs w:val="28"/>
                <w:u w:val="none"/>
                <w:lang w:val="en-US" w:eastAsia="zh-CN" w:bidi="ar"/>
              </w:rPr>
              <w:t>311</w:t>
            </w:r>
          </w:p>
        </w:tc>
        <w:tc>
          <w:tcPr>
            <w:tcW w:w="2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E199C4">
            <w:pPr>
              <w:keepNext w:val="0"/>
              <w:keepLines w:val="0"/>
              <w:widowControl/>
              <w:suppressLineNumbers w:val="0"/>
              <w:jc w:val="center"/>
              <w:textAlignment w:val="center"/>
              <w:rPr>
                <w:rFonts w:hint="eastAsia" w:ascii="仿宋" w:hAnsi="仿宋" w:eastAsia="仿宋" w:cs="仿宋"/>
                <w:i w:val="0"/>
                <w:iCs w:val="0"/>
                <w:color w:val="auto"/>
                <w:sz w:val="28"/>
                <w:szCs w:val="28"/>
                <w:u w:val="none"/>
              </w:rPr>
            </w:pPr>
            <w:r>
              <w:rPr>
                <w:rFonts w:hint="eastAsia" w:ascii="仿宋" w:hAnsi="仿宋" w:eastAsia="仿宋" w:cs="仿宋"/>
                <w:i w:val="0"/>
                <w:iCs w:val="0"/>
                <w:color w:val="auto"/>
                <w:kern w:val="0"/>
                <w:sz w:val="28"/>
                <w:szCs w:val="28"/>
                <w:u w:val="none"/>
                <w:lang w:val="en-US" w:eastAsia="zh-CN" w:bidi="ar"/>
              </w:rPr>
              <w:t>门锁装置</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CB4641">
            <w:pPr>
              <w:keepNext w:val="0"/>
              <w:keepLines w:val="0"/>
              <w:widowControl/>
              <w:suppressLineNumbers w:val="0"/>
              <w:jc w:val="center"/>
              <w:textAlignment w:val="center"/>
              <w:rPr>
                <w:rFonts w:hint="eastAsia" w:ascii="仿宋" w:hAnsi="仿宋" w:eastAsia="仿宋" w:cs="仿宋"/>
                <w:i w:val="0"/>
                <w:iCs w:val="0"/>
                <w:color w:val="auto"/>
                <w:sz w:val="28"/>
                <w:szCs w:val="28"/>
                <w:u w:val="none"/>
              </w:rPr>
            </w:pPr>
            <w:r>
              <w:rPr>
                <w:rFonts w:hint="eastAsia" w:ascii="仿宋" w:hAnsi="仿宋" w:eastAsia="仿宋" w:cs="仿宋"/>
                <w:i w:val="0"/>
                <w:iCs w:val="0"/>
                <w:color w:val="auto"/>
                <w:kern w:val="0"/>
                <w:sz w:val="28"/>
                <w:szCs w:val="28"/>
                <w:u w:val="none"/>
                <w:lang w:val="en-US" w:eastAsia="zh-CN" w:bidi="ar"/>
              </w:rPr>
              <w:t>161型（康力）</w:t>
            </w:r>
          </w:p>
        </w:tc>
        <w:tc>
          <w:tcPr>
            <w:tcW w:w="1500" w:type="dxa"/>
            <w:tcBorders>
              <w:top w:val="single" w:color="000000" w:sz="4" w:space="0"/>
              <w:left w:val="nil"/>
              <w:bottom w:val="single" w:color="000000" w:sz="4" w:space="0"/>
              <w:right w:val="single" w:color="000000" w:sz="4" w:space="0"/>
            </w:tcBorders>
            <w:shd w:val="clear" w:color="auto" w:fill="auto"/>
            <w:vAlign w:val="center"/>
          </w:tcPr>
          <w:p w14:paraId="7FACB5F1">
            <w:pPr>
              <w:jc w:val="center"/>
              <w:rPr>
                <w:rFonts w:hint="eastAsia" w:ascii="仿宋" w:hAnsi="仿宋" w:eastAsia="仿宋" w:cs="仿宋"/>
                <w:i w:val="0"/>
                <w:iCs w:val="0"/>
                <w:color w:val="auto"/>
                <w:sz w:val="28"/>
                <w:szCs w:val="28"/>
                <w:u w:val="none"/>
              </w:rPr>
            </w:pPr>
          </w:p>
        </w:tc>
        <w:tc>
          <w:tcPr>
            <w:tcW w:w="1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ABABF2">
            <w:pPr>
              <w:jc w:val="center"/>
              <w:rPr>
                <w:rFonts w:hint="eastAsia" w:ascii="仿宋" w:hAnsi="仿宋" w:eastAsia="仿宋" w:cs="仿宋"/>
                <w:i w:val="0"/>
                <w:iCs w:val="0"/>
                <w:color w:val="auto"/>
                <w:sz w:val="28"/>
                <w:szCs w:val="28"/>
                <w:u w:val="none"/>
              </w:rPr>
            </w:pPr>
          </w:p>
        </w:tc>
      </w:tr>
      <w:tr w14:paraId="4D2928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2" w:hRule="atLeast"/>
          <w:jc w:val="center"/>
        </w:trPr>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084950">
            <w:pPr>
              <w:keepNext w:val="0"/>
              <w:keepLines w:val="0"/>
              <w:widowControl/>
              <w:suppressLineNumbers w:val="0"/>
              <w:jc w:val="center"/>
              <w:textAlignment w:val="center"/>
              <w:rPr>
                <w:rFonts w:hint="eastAsia" w:ascii="仿宋" w:hAnsi="仿宋" w:eastAsia="仿宋" w:cs="仿宋"/>
                <w:i w:val="0"/>
                <w:iCs w:val="0"/>
                <w:color w:val="auto"/>
                <w:sz w:val="28"/>
                <w:szCs w:val="28"/>
                <w:u w:val="none"/>
              </w:rPr>
            </w:pPr>
            <w:r>
              <w:rPr>
                <w:rFonts w:hint="eastAsia" w:ascii="仿宋" w:hAnsi="仿宋" w:eastAsia="仿宋" w:cs="仿宋"/>
                <w:i w:val="0"/>
                <w:iCs w:val="0"/>
                <w:color w:val="auto"/>
                <w:kern w:val="0"/>
                <w:sz w:val="28"/>
                <w:szCs w:val="28"/>
                <w:u w:val="none"/>
                <w:lang w:val="en-US" w:eastAsia="zh-CN" w:bidi="ar"/>
              </w:rPr>
              <w:t>312</w:t>
            </w:r>
          </w:p>
        </w:tc>
        <w:tc>
          <w:tcPr>
            <w:tcW w:w="2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A6A90D">
            <w:pPr>
              <w:keepNext w:val="0"/>
              <w:keepLines w:val="0"/>
              <w:widowControl/>
              <w:suppressLineNumbers w:val="0"/>
              <w:jc w:val="center"/>
              <w:textAlignment w:val="center"/>
              <w:rPr>
                <w:rFonts w:hint="eastAsia" w:ascii="仿宋" w:hAnsi="仿宋" w:eastAsia="仿宋" w:cs="仿宋"/>
                <w:i w:val="0"/>
                <w:iCs w:val="0"/>
                <w:color w:val="auto"/>
                <w:sz w:val="28"/>
                <w:szCs w:val="28"/>
                <w:u w:val="none"/>
              </w:rPr>
            </w:pPr>
            <w:r>
              <w:rPr>
                <w:rFonts w:hint="eastAsia" w:ascii="仿宋" w:hAnsi="仿宋" w:eastAsia="仿宋" w:cs="仿宋"/>
                <w:i w:val="0"/>
                <w:iCs w:val="0"/>
                <w:color w:val="auto"/>
                <w:kern w:val="0"/>
                <w:sz w:val="28"/>
                <w:szCs w:val="28"/>
                <w:u w:val="none"/>
                <w:lang w:val="en-US" w:eastAsia="zh-CN" w:bidi="ar"/>
              </w:rPr>
              <w:t>轿顶轮组件\TMB（对重反绳轮）</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5D3EB9">
            <w:pPr>
              <w:keepNext w:val="0"/>
              <w:keepLines w:val="0"/>
              <w:widowControl/>
              <w:suppressLineNumbers w:val="0"/>
              <w:jc w:val="center"/>
              <w:textAlignment w:val="center"/>
              <w:rPr>
                <w:rFonts w:hint="eastAsia" w:ascii="仿宋" w:hAnsi="仿宋" w:eastAsia="仿宋" w:cs="仿宋"/>
                <w:i w:val="0"/>
                <w:iCs w:val="0"/>
                <w:color w:val="auto"/>
                <w:sz w:val="28"/>
                <w:szCs w:val="28"/>
                <w:u w:val="none"/>
              </w:rPr>
            </w:pPr>
            <w:r>
              <w:rPr>
                <w:rFonts w:hint="eastAsia" w:ascii="仿宋" w:hAnsi="仿宋" w:eastAsia="仿宋" w:cs="仿宋"/>
                <w:i w:val="0"/>
                <w:iCs w:val="0"/>
                <w:color w:val="auto"/>
                <w:kern w:val="0"/>
                <w:sz w:val="28"/>
                <w:szCs w:val="28"/>
                <w:u w:val="none"/>
                <w:lang w:val="en-US" w:eastAsia="zh-CN" w:bidi="ar"/>
              </w:rPr>
              <w:t>对重架轨距1200\A520-6-A10-16衬套TMB尼龙\高3500有补偿锁紧</w:t>
            </w:r>
          </w:p>
        </w:tc>
        <w:tc>
          <w:tcPr>
            <w:tcW w:w="1500" w:type="dxa"/>
            <w:tcBorders>
              <w:top w:val="single" w:color="000000" w:sz="4" w:space="0"/>
              <w:left w:val="nil"/>
              <w:bottom w:val="single" w:color="000000" w:sz="4" w:space="0"/>
              <w:right w:val="single" w:color="000000" w:sz="4" w:space="0"/>
            </w:tcBorders>
            <w:shd w:val="clear" w:color="auto" w:fill="auto"/>
            <w:vAlign w:val="center"/>
          </w:tcPr>
          <w:p w14:paraId="76728E58">
            <w:pPr>
              <w:jc w:val="center"/>
              <w:rPr>
                <w:rFonts w:hint="eastAsia" w:ascii="仿宋" w:hAnsi="仿宋" w:eastAsia="仿宋" w:cs="仿宋"/>
                <w:i w:val="0"/>
                <w:iCs w:val="0"/>
                <w:color w:val="auto"/>
                <w:sz w:val="28"/>
                <w:szCs w:val="28"/>
                <w:u w:val="none"/>
              </w:rPr>
            </w:pPr>
          </w:p>
        </w:tc>
        <w:tc>
          <w:tcPr>
            <w:tcW w:w="1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D2CC74">
            <w:pPr>
              <w:jc w:val="center"/>
              <w:rPr>
                <w:rFonts w:hint="eastAsia" w:ascii="仿宋" w:hAnsi="仿宋" w:eastAsia="仿宋" w:cs="仿宋"/>
                <w:i w:val="0"/>
                <w:iCs w:val="0"/>
                <w:color w:val="auto"/>
                <w:sz w:val="28"/>
                <w:szCs w:val="28"/>
                <w:u w:val="none"/>
              </w:rPr>
            </w:pPr>
          </w:p>
        </w:tc>
      </w:tr>
      <w:tr w14:paraId="37C9AF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2" w:hRule="atLeast"/>
          <w:jc w:val="center"/>
        </w:trPr>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24FECF">
            <w:pPr>
              <w:keepNext w:val="0"/>
              <w:keepLines w:val="0"/>
              <w:widowControl/>
              <w:suppressLineNumbers w:val="0"/>
              <w:jc w:val="center"/>
              <w:textAlignment w:val="center"/>
              <w:rPr>
                <w:rFonts w:hint="eastAsia" w:ascii="仿宋" w:hAnsi="仿宋" w:eastAsia="仿宋" w:cs="仿宋"/>
                <w:i w:val="0"/>
                <w:iCs w:val="0"/>
                <w:color w:val="auto"/>
                <w:sz w:val="28"/>
                <w:szCs w:val="28"/>
                <w:u w:val="none"/>
              </w:rPr>
            </w:pPr>
            <w:r>
              <w:rPr>
                <w:rFonts w:hint="eastAsia" w:ascii="仿宋" w:hAnsi="仿宋" w:eastAsia="仿宋" w:cs="仿宋"/>
                <w:i w:val="0"/>
                <w:iCs w:val="0"/>
                <w:color w:val="auto"/>
                <w:kern w:val="0"/>
                <w:sz w:val="28"/>
                <w:szCs w:val="28"/>
                <w:u w:val="none"/>
                <w:lang w:val="en-US" w:eastAsia="zh-CN" w:bidi="ar"/>
              </w:rPr>
              <w:t>313</w:t>
            </w:r>
          </w:p>
        </w:tc>
        <w:tc>
          <w:tcPr>
            <w:tcW w:w="2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088B17">
            <w:pPr>
              <w:keepNext w:val="0"/>
              <w:keepLines w:val="0"/>
              <w:widowControl/>
              <w:suppressLineNumbers w:val="0"/>
              <w:jc w:val="center"/>
              <w:textAlignment w:val="center"/>
              <w:rPr>
                <w:rFonts w:hint="eastAsia" w:ascii="仿宋" w:hAnsi="仿宋" w:eastAsia="仿宋" w:cs="仿宋"/>
                <w:i w:val="0"/>
                <w:iCs w:val="0"/>
                <w:color w:val="auto"/>
                <w:sz w:val="28"/>
                <w:szCs w:val="28"/>
                <w:u w:val="none"/>
              </w:rPr>
            </w:pPr>
            <w:r>
              <w:rPr>
                <w:rFonts w:hint="eastAsia" w:ascii="仿宋" w:hAnsi="仿宋" w:eastAsia="仿宋" w:cs="仿宋"/>
                <w:i w:val="0"/>
                <w:iCs w:val="0"/>
                <w:color w:val="auto"/>
                <w:kern w:val="0"/>
                <w:sz w:val="28"/>
                <w:szCs w:val="28"/>
                <w:u w:val="none"/>
                <w:lang w:val="en-US" w:eastAsia="zh-CN" w:bidi="ar"/>
              </w:rPr>
              <w:t xml:space="preserve"> 中分层门装置</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7485BC">
            <w:pPr>
              <w:keepNext w:val="0"/>
              <w:keepLines w:val="0"/>
              <w:widowControl/>
              <w:suppressLineNumbers w:val="0"/>
              <w:jc w:val="center"/>
              <w:textAlignment w:val="center"/>
              <w:rPr>
                <w:rFonts w:hint="eastAsia" w:ascii="仿宋" w:hAnsi="仿宋" w:eastAsia="仿宋" w:cs="仿宋"/>
                <w:i w:val="0"/>
                <w:iCs w:val="0"/>
                <w:color w:val="auto"/>
                <w:sz w:val="28"/>
                <w:szCs w:val="28"/>
                <w:u w:val="none"/>
              </w:rPr>
            </w:pPr>
            <w:r>
              <w:rPr>
                <w:rFonts w:hint="eastAsia" w:ascii="仿宋" w:hAnsi="仿宋" w:eastAsia="仿宋" w:cs="仿宋"/>
                <w:i w:val="0"/>
                <w:iCs w:val="0"/>
                <w:color w:val="auto"/>
                <w:kern w:val="0"/>
                <w:sz w:val="28"/>
                <w:szCs w:val="28"/>
                <w:u w:val="none"/>
                <w:lang w:val="en-US" w:eastAsia="zh-CN" w:bidi="ar"/>
              </w:rPr>
              <w:t>KL-ZZW-1\LDA2C-J\JJ=900\HH=2100配弹簧流水线防脱落</w:t>
            </w:r>
          </w:p>
        </w:tc>
        <w:tc>
          <w:tcPr>
            <w:tcW w:w="1500" w:type="dxa"/>
            <w:tcBorders>
              <w:top w:val="single" w:color="000000" w:sz="4" w:space="0"/>
              <w:left w:val="nil"/>
              <w:bottom w:val="single" w:color="000000" w:sz="4" w:space="0"/>
              <w:right w:val="single" w:color="000000" w:sz="4" w:space="0"/>
            </w:tcBorders>
            <w:shd w:val="clear" w:color="auto" w:fill="auto"/>
            <w:vAlign w:val="center"/>
          </w:tcPr>
          <w:p w14:paraId="61073ED9">
            <w:pPr>
              <w:jc w:val="center"/>
              <w:rPr>
                <w:rFonts w:hint="eastAsia" w:ascii="仿宋" w:hAnsi="仿宋" w:eastAsia="仿宋" w:cs="仿宋"/>
                <w:i w:val="0"/>
                <w:iCs w:val="0"/>
                <w:color w:val="auto"/>
                <w:sz w:val="28"/>
                <w:szCs w:val="28"/>
                <w:u w:val="none"/>
              </w:rPr>
            </w:pPr>
          </w:p>
        </w:tc>
        <w:tc>
          <w:tcPr>
            <w:tcW w:w="1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850BD2">
            <w:pPr>
              <w:jc w:val="center"/>
              <w:rPr>
                <w:rFonts w:hint="eastAsia" w:ascii="仿宋" w:hAnsi="仿宋" w:eastAsia="仿宋" w:cs="仿宋"/>
                <w:i w:val="0"/>
                <w:iCs w:val="0"/>
                <w:color w:val="auto"/>
                <w:sz w:val="28"/>
                <w:szCs w:val="28"/>
                <w:u w:val="none"/>
              </w:rPr>
            </w:pPr>
          </w:p>
        </w:tc>
      </w:tr>
      <w:tr w14:paraId="3985BD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2" w:hRule="atLeast"/>
          <w:jc w:val="center"/>
        </w:trPr>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EEB5FA">
            <w:pPr>
              <w:keepNext w:val="0"/>
              <w:keepLines w:val="0"/>
              <w:widowControl/>
              <w:suppressLineNumbers w:val="0"/>
              <w:jc w:val="center"/>
              <w:textAlignment w:val="center"/>
              <w:rPr>
                <w:rFonts w:hint="eastAsia" w:ascii="仿宋" w:hAnsi="仿宋" w:eastAsia="仿宋" w:cs="仿宋"/>
                <w:i w:val="0"/>
                <w:iCs w:val="0"/>
                <w:color w:val="auto"/>
                <w:sz w:val="28"/>
                <w:szCs w:val="28"/>
                <w:u w:val="none"/>
              </w:rPr>
            </w:pPr>
            <w:r>
              <w:rPr>
                <w:rFonts w:hint="eastAsia" w:ascii="仿宋" w:hAnsi="仿宋" w:eastAsia="仿宋" w:cs="仿宋"/>
                <w:i w:val="0"/>
                <w:iCs w:val="0"/>
                <w:color w:val="auto"/>
                <w:kern w:val="0"/>
                <w:sz w:val="28"/>
                <w:szCs w:val="28"/>
                <w:u w:val="none"/>
                <w:lang w:val="en-US" w:eastAsia="zh-CN" w:bidi="ar"/>
              </w:rPr>
              <w:t>314</w:t>
            </w:r>
          </w:p>
        </w:tc>
        <w:tc>
          <w:tcPr>
            <w:tcW w:w="2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B8504B">
            <w:pPr>
              <w:keepNext w:val="0"/>
              <w:keepLines w:val="0"/>
              <w:widowControl/>
              <w:suppressLineNumbers w:val="0"/>
              <w:jc w:val="center"/>
              <w:textAlignment w:val="center"/>
              <w:rPr>
                <w:rFonts w:hint="eastAsia" w:ascii="仿宋" w:hAnsi="仿宋" w:eastAsia="仿宋" w:cs="仿宋"/>
                <w:i w:val="0"/>
                <w:iCs w:val="0"/>
                <w:color w:val="auto"/>
                <w:sz w:val="28"/>
                <w:szCs w:val="28"/>
                <w:u w:val="none"/>
              </w:rPr>
            </w:pPr>
            <w:r>
              <w:rPr>
                <w:rFonts w:hint="eastAsia" w:ascii="仿宋" w:hAnsi="仿宋" w:eastAsia="仿宋" w:cs="仿宋"/>
                <w:i w:val="0"/>
                <w:iCs w:val="0"/>
                <w:color w:val="auto"/>
                <w:kern w:val="0"/>
                <w:sz w:val="28"/>
                <w:szCs w:val="28"/>
                <w:u w:val="none"/>
                <w:lang w:val="en-US" w:eastAsia="zh-CN" w:bidi="ar"/>
              </w:rPr>
              <w:t>限速器涨紧轮</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87C0A1">
            <w:pPr>
              <w:keepNext w:val="0"/>
              <w:keepLines w:val="0"/>
              <w:widowControl/>
              <w:suppressLineNumbers w:val="0"/>
              <w:jc w:val="center"/>
              <w:textAlignment w:val="center"/>
              <w:rPr>
                <w:rFonts w:hint="eastAsia" w:ascii="仿宋" w:hAnsi="仿宋" w:eastAsia="仿宋" w:cs="仿宋"/>
                <w:i w:val="0"/>
                <w:iCs w:val="0"/>
                <w:color w:val="auto"/>
                <w:sz w:val="28"/>
                <w:szCs w:val="28"/>
                <w:u w:val="none"/>
              </w:rPr>
            </w:pPr>
            <w:r>
              <w:rPr>
                <w:rFonts w:hint="eastAsia" w:ascii="仿宋" w:hAnsi="仿宋" w:eastAsia="仿宋" w:cs="仿宋"/>
                <w:i w:val="0"/>
                <w:iCs w:val="0"/>
                <w:color w:val="auto"/>
                <w:kern w:val="0"/>
                <w:sz w:val="28"/>
                <w:szCs w:val="28"/>
                <w:u w:val="none"/>
                <w:lang w:val="en-US" w:eastAsia="zh-CN" w:bidi="ar"/>
              </w:rPr>
              <w:t>轮直径210mm钢丝绳6mm苏州尼隆电梯部件</w:t>
            </w:r>
          </w:p>
        </w:tc>
        <w:tc>
          <w:tcPr>
            <w:tcW w:w="1500" w:type="dxa"/>
            <w:tcBorders>
              <w:top w:val="single" w:color="000000" w:sz="4" w:space="0"/>
              <w:left w:val="nil"/>
              <w:bottom w:val="single" w:color="000000" w:sz="4" w:space="0"/>
              <w:right w:val="single" w:color="000000" w:sz="4" w:space="0"/>
            </w:tcBorders>
            <w:shd w:val="clear" w:color="auto" w:fill="auto"/>
            <w:vAlign w:val="center"/>
          </w:tcPr>
          <w:p w14:paraId="1C2FADF7">
            <w:pPr>
              <w:jc w:val="center"/>
              <w:rPr>
                <w:rFonts w:hint="eastAsia" w:ascii="仿宋" w:hAnsi="仿宋" w:eastAsia="仿宋" w:cs="仿宋"/>
                <w:i w:val="0"/>
                <w:iCs w:val="0"/>
                <w:color w:val="auto"/>
                <w:sz w:val="28"/>
                <w:szCs w:val="28"/>
                <w:u w:val="none"/>
              </w:rPr>
            </w:pPr>
          </w:p>
        </w:tc>
        <w:tc>
          <w:tcPr>
            <w:tcW w:w="1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54AD69">
            <w:pPr>
              <w:jc w:val="center"/>
              <w:rPr>
                <w:rFonts w:hint="eastAsia" w:ascii="仿宋" w:hAnsi="仿宋" w:eastAsia="仿宋" w:cs="仿宋"/>
                <w:i w:val="0"/>
                <w:iCs w:val="0"/>
                <w:color w:val="auto"/>
                <w:sz w:val="28"/>
                <w:szCs w:val="28"/>
                <w:u w:val="none"/>
              </w:rPr>
            </w:pPr>
          </w:p>
        </w:tc>
      </w:tr>
      <w:tr w14:paraId="2FD860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2" w:hRule="atLeast"/>
          <w:jc w:val="center"/>
        </w:trPr>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21861E">
            <w:pPr>
              <w:keepNext w:val="0"/>
              <w:keepLines w:val="0"/>
              <w:widowControl/>
              <w:suppressLineNumbers w:val="0"/>
              <w:jc w:val="center"/>
              <w:textAlignment w:val="center"/>
              <w:rPr>
                <w:rFonts w:hint="eastAsia" w:ascii="仿宋" w:hAnsi="仿宋" w:eastAsia="仿宋" w:cs="仿宋"/>
                <w:i w:val="0"/>
                <w:iCs w:val="0"/>
                <w:color w:val="auto"/>
                <w:sz w:val="28"/>
                <w:szCs w:val="28"/>
                <w:u w:val="none"/>
              </w:rPr>
            </w:pPr>
            <w:r>
              <w:rPr>
                <w:rFonts w:hint="eastAsia" w:ascii="仿宋" w:hAnsi="仿宋" w:eastAsia="仿宋" w:cs="仿宋"/>
                <w:i w:val="0"/>
                <w:iCs w:val="0"/>
                <w:color w:val="auto"/>
                <w:kern w:val="0"/>
                <w:sz w:val="28"/>
                <w:szCs w:val="28"/>
                <w:u w:val="none"/>
                <w:lang w:val="en-US" w:eastAsia="zh-CN" w:bidi="ar"/>
              </w:rPr>
              <w:t>315</w:t>
            </w:r>
          </w:p>
        </w:tc>
        <w:tc>
          <w:tcPr>
            <w:tcW w:w="2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87E2CF">
            <w:pPr>
              <w:keepNext w:val="0"/>
              <w:keepLines w:val="0"/>
              <w:widowControl/>
              <w:suppressLineNumbers w:val="0"/>
              <w:jc w:val="center"/>
              <w:textAlignment w:val="center"/>
              <w:rPr>
                <w:rFonts w:hint="eastAsia" w:ascii="仿宋" w:hAnsi="仿宋" w:eastAsia="仿宋" w:cs="仿宋"/>
                <w:i w:val="0"/>
                <w:iCs w:val="0"/>
                <w:color w:val="auto"/>
                <w:sz w:val="28"/>
                <w:szCs w:val="28"/>
                <w:u w:val="none"/>
              </w:rPr>
            </w:pPr>
            <w:r>
              <w:rPr>
                <w:rFonts w:hint="eastAsia" w:ascii="仿宋" w:hAnsi="仿宋" w:eastAsia="仿宋" w:cs="仿宋"/>
                <w:i w:val="0"/>
                <w:iCs w:val="0"/>
                <w:color w:val="auto"/>
                <w:kern w:val="0"/>
                <w:sz w:val="28"/>
                <w:szCs w:val="28"/>
                <w:u w:val="none"/>
                <w:lang w:val="en-US" w:eastAsia="zh-CN" w:bidi="ar"/>
              </w:rPr>
              <w:t>限速器涨紧轮</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8AA539">
            <w:pPr>
              <w:keepNext w:val="0"/>
              <w:keepLines w:val="0"/>
              <w:widowControl/>
              <w:suppressLineNumbers w:val="0"/>
              <w:jc w:val="center"/>
              <w:textAlignment w:val="center"/>
              <w:rPr>
                <w:rFonts w:hint="eastAsia" w:ascii="仿宋" w:hAnsi="仿宋" w:eastAsia="仿宋" w:cs="仿宋"/>
                <w:i w:val="0"/>
                <w:iCs w:val="0"/>
                <w:color w:val="auto"/>
                <w:sz w:val="28"/>
                <w:szCs w:val="28"/>
                <w:u w:val="none"/>
              </w:rPr>
            </w:pPr>
            <w:r>
              <w:rPr>
                <w:rFonts w:hint="eastAsia" w:ascii="仿宋" w:hAnsi="仿宋" w:eastAsia="仿宋" w:cs="仿宋"/>
                <w:i w:val="0"/>
                <w:iCs w:val="0"/>
                <w:color w:val="auto"/>
                <w:kern w:val="0"/>
                <w:sz w:val="28"/>
                <w:szCs w:val="28"/>
                <w:u w:val="none"/>
                <w:lang w:val="en-US" w:eastAsia="zh-CN" w:bidi="ar"/>
              </w:rPr>
              <w:t>直径250宽20 轴承 6201钢丝绳直径8mm</w:t>
            </w:r>
          </w:p>
        </w:tc>
        <w:tc>
          <w:tcPr>
            <w:tcW w:w="1500" w:type="dxa"/>
            <w:tcBorders>
              <w:top w:val="single" w:color="000000" w:sz="4" w:space="0"/>
              <w:left w:val="nil"/>
              <w:bottom w:val="single" w:color="000000" w:sz="4" w:space="0"/>
              <w:right w:val="single" w:color="000000" w:sz="4" w:space="0"/>
            </w:tcBorders>
            <w:shd w:val="clear" w:color="auto" w:fill="auto"/>
            <w:vAlign w:val="center"/>
          </w:tcPr>
          <w:p w14:paraId="06DB11C8">
            <w:pPr>
              <w:jc w:val="center"/>
              <w:rPr>
                <w:rFonts w:hint="eastAsia" w:ascii="仿宋" w:hAnsi="仿宋" w:eastAsia="仿宋" w:cs="仿宋"/>
                <w:i w:val="0"/>
                <w:iCs w:val="0"/>
                <w:color w:val="auto"/>
                <w:sz w:val="28"/>
                <w:szCs w:val="28"/>
                <w:u w:val="none"/>
              </w:rPr>
            </w:pPr>
          </w:p>
        </w:tc>
        <w:tc>
          <w:tcPr>
            <w:tcW w:w="1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947C22">
            <w:pPr>
              <w:jc w:val="center"/>
              <w:rPr>
                <w:rFonts w:hint="eastAsia" w:ascii="仿宋" w:hAnsi="仿宋" w:eastAsia="仿宋" w:cs="仿宋"/>
                <w:i w:val="0"/>
                <w:iCs w:val="0"/>
                <w:color w:val="auto"/>
                <w:sz w:val="28"/>
                <w:szCs w:val="28"/>
                <w:u w:val="none"/>
              </w:rPr>
            </w:pPr>
          </w:p>
        </w:tc>
      </w:tr>
      <w:tr w14:paraId="2A68FF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2" w:hRule="atLeast"/>
          <w:jc w:val="center"/>
        </w:trPr>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A372D2">
            <w:pPr>
              <w:keepNext w:val="0"/>
              <w:keepLines w:val="0"/>
              <w:widowControl/>
              <w:suppressLineNumbers w:val="0"/>
              <w:jc w:val="center"/>
              <w:textAlignment w:val="center"/>
              <w:rPr>
                <w:rFonts w:hint="eastAsia" w:ascii="仿宋" w:hAnsi="仿宋" w:eastAsia="仿宋" w:cs="仿宋"/>
                <w:i w:val="0"/>
                <w:iCs w:val="0"/>
                <w:color w:val="auto"/>
                <w:sz w:val="28"/>
                <w:szCs w:val="28"/>
                <w:u w:val="none"/>
              </w:rPr>
            </w:pPr>
            <w:r>
              <w:rPr>
                <w:rFonts w:hint="eastAsia" w:ascii="仿宋" w:hAnsi="仿宋" w:eastAsia="仿宋" w:cs="仿宋"/>
                <w:i w:val="0"/>
                <w:iCs w:val="0"/>
                <w:color w:val="auto"/>
                <w:kern w:val="0"/>
                <w:sz w:val="28"/>
                <w:szCs w:val="28"/>
                <w:u w:val="none"/>
                <w:lang w:val="en-US" w:eastAsia="zh-CN" w:bidi="ar"/>
              </w:rPr>
              <w:t>316</w:t>
            </w:r>
          </w:p>
        </w:tc>
        <w:tc>
          <w:tcPr>
            <w:tcW w:w="2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AA185B">
            <w:pPr>
              <w:keepNext w:val="0"/>
              <w:keepLines w:val="0"/>
              <w:widowControl/>
              <w:suppressLineNumbers w:val="0"/>
              <w:jc w:val="center"/>
              <w:textAlignment w:val="center"/>
              <w:rPr>
                <w:rFonts w:hint="eastAsia" w:ascii="仿宋" w:hAnsi="仿宋" w:eastAsia="仿宋" w:cs="仿宋"/>
                <w:i w:val="0"/>
                <w:iCs w:val="0"/>
                <w:color w:val="auto"/>
                <w:sz w:val="28"/>
                <w:szCs w:val="28"/>
                <w:u w:val="none"/>
              </w:rPr>
            </w:pPr>
            <w:r>
              <w:rPr>
                <w:rFonts w:hint="eastAsia" w:ascii="仿宋" w:hAnsi="仿宋" w:eastAsia="仿宋" w:cs="仿宋"/>
                <w:i w:val="0"/>
                <w:iCs w:val="0"/>
                <w:color w:val="auto"/>
                <w:kern w:val="0"/>
                <w:sz w:val="28"/>
                <w:szCs w:val="28"/>
                <w:u w:val="none"/>
                <w:lang w:val="en-US" w:eastAsia="zh-CN" w:bidi="ar"/>
              </w:rPr>
              <w:t>外呼显示印板</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F6E0A5">
            <w:pPr>
              <w:keepNext w:val="0"/>
              <w:keepLines w:val="0"/>
              <w:widowControl/>
              <w:suppressLineNumbers w:val="0"/>
              <w:jc w:val="center"/>
              <w:textAlignment w:val="center"/>
              <w:rPr>
                <w:rFonts w:hint="eastAsia" w:ascii="仿宋" w:hAnsi="仿宋" w:eastAsia="仿宋" w:cs="仿宋"/>
                <w:i w:val="0"/>
                <w:iCs w:val="0"/>
                <w:color w:val="auto"/>
                <w:sz w:val="28"/>
                <w:szCs w:val="28"/>
                <w:u w:val="none"/>
              </w:rPr>
            </w:pPr>
            <w:r>
              <w:rPr>
                <w:rFonts w:hint="eastAsia" w:ascii="仿宋" w:hAnsi="仿宋" w:eastAsia="仿宋" w:cs="仿宋"/>
                <w:i w:val="0"/>
                <w:iCs w:val="0"/>
                <w:color w:val="auto"/>
                <w:kern w:val="0"/>
                <w:sz w:val="28"/>
                <w:szCs w:val="28"/>
                <w:u w:val="none"/>
                <w:lang w:val="en-US" w:eastAsia="zh-CN" w:bidi="ar"/>
              </w:rPr>
              <w:t>KLL-DVZO 带满员检修显示常规楼层红光</w:t>
            </w:r>
          </w:p>
        </w:tc>
        <w:tc>
          <w:tcPr>
            <w:tcW w:w="1500" w:type="dxa"/>
            <w:tcBorders>
              <w:top w:val="single" w:color="000000" w:sz="4" w:space="0"/>
              <w:left w:val="nil"/>
              <w:bottom w:val="single" w:color="000000" w:sz="4" w:space="0"/>
              <w:right w:val="single" w:color="000000" w:sz="4" w:space="0"/>
            </w:tcBorders>
            <w:shd w:val="clear" w:color="auto" w:fill="auto"/>
            <w:vAlign w:val="center"/>
          </w:tcPr>
          <w:p w14:paraId="60E4853F">
            <w:pPr>
              <w:jc w:val="center"/>
              <w:rPr>
                <w:rFonts w:hint="eastAsia" w:ascii="仿宋" w:hAnsi="仿宋" w:eastAsia="仿宋" w:cs="仿宋"/>
                <w:i w:val="0"/>
                <w:iCs w:val="0"/>
                <w:color w:val="auto"/>
                <w:sz w:val="28"/>
                <w:szCs w:val="28"/>
                <w:u w:val="none"/>
              </w:rPr>
            </w:pPr>
          </w:p>
        </w:tc>
        <w:tc>
          <w:tcPr>
            <w:tcW w:w="1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ADC3EC">
            <w:pPr>
              <w:jc w:val="center"/>
              <w:rPr>
                <w:rFonts w:hint="eastAsia" w:ascii="仿宋" w:hAnsi="仿宋" w:eastAsia="仿宋" w:cs="仿宋"/>
                <w:i w:val="0"/>
                <w:iCs w:val="0"/>
                <w:color w:val="auto"/>
                <w:sz w:val="28"/>
                <w:szCs w:val="28"/>
                <w:u w:val="none"/>
              </w:rPr>
            </w:pPr>
          </w:p>
        </w:tc>
      </w:tr>
      <w:tr w14:paraId="1D0AC2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2" w:hRule="atLeast"/>
          <w:jc w:val="center"/>
        </w:trPr>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4771B0">
            <w:pPr>
              <w:keepNext w:val="0"/>
              <w:keepLines w:val="0"/>
              <w:widowControl/>
              <w:suppressLineNumbers w:val="0"/>
              <w:jc w:val="center"/>
              <w:textAlignment w:val="center"/>
              <w:rPr>
                <w:rFonts w:hint="eastAsia" w:ascii="仿宋" w:hAnsi="仿宋" w:eastAsia="仿宋" w:cs="仿宋"/>
                <w:i w:val="0"/>
                <w:iCs w:val="0"/>
                <w:color w:val="auto"/>
                <w:sz w:val="28"/>
                <w:szCs w:val="28"/>
                <w:u w:val="none"/>
              </w:rPr>
            </w:pPr>
            <w:r>
              <w:rPr>
                <w:rFonts w:hint="eastAsia" w:ascii="仿宋" w:hAnsi="仿宋" w:eastAsia="仿宋" w:cs="仿宋"/>
                <w:i w:val="0"/>
                <w:iCs w:val="0"/>
                <w:color w:val="auto"/>
                <w:kern w:val="0"/>
                <w:sz w:val="28"/>
                <w:szCs w:val="28"/>
                <w:u w:val="none"/>
                <w:lang w:val="en-US" w:eastAsia="zh-CN" w:bidi="ar"/>
              </w:rPr>
              <w:t>317</w:t>
            </w:r>
          </w:p>
        </w:tc>
        <w:tc>
          <w:tcPr>
            <w:tcW w:w="2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4E03CF">
            <w:pPr>
              <w:keepNext w:val="0"/>
              <w:keepLines w:val="0"/>
              <w:widowControl/>
              <w:suppressLineNumbers w:val="0"/>
              <w:jc w:val="center"/>
              <w:textAlignment w:val="center"/>
              <w:rPr>
                <w:rFonts w:hint="eastAsia" w:ascii="仿宋" w:hAnsi="仿宋" w:eastAsia="仿宋" w:cs="仿宋"/>
                <w:i w:val="0"/>
                <w:iCs w:val="0"/>
                <w:color w:val="auto"/>
                <w:sz w:val="28"/>
                <w:szCs w:val="28"/>
                <w:u w:val="none"/>
              </w:rPr>
            </w:pPr>
            <w:r>
              <w:rPr>
                <w:rFonts w:hint="eastAsia" w:ascii="仿宋" w:hAnsi="仿宋" w:eastAsia="仿宋" w:cs="仿宋"/>
                <w:i w:val="0"/>
                <w:iCs w:val="0"/>
                <w:color w:val="auto"/>
                <w:kern w:val="0"/>
                <w:sz w:val="28"/>
                <w:szCs w:val="28"/>
                <w:u w:val="none"/>
                <w:lang w:val="en-US" w:eastAsia="zh-CN" w:bidi="ar"/>
              </w:rPr>
              <w:t>底坑急停盒（带照明灯 ）</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6AF1DD">
            <w:pPr>
              <w:keepNext w:val="0"/>
              <w:keepLines w:val="0"/>
              <w:widowControl/>
              <w:suppressLineNumbers w:val="0"/>
              <w:jc w:val="center"/>
              <w:textAlignment w:val="center"/>
              <w:rPr>
                <w:rFonts w:hint="eastAsia" w:ascii="仿宋" w:hAnsi="仿宋" w:eastAsia="仿宋" w:cs="仿宋"/>
                <w:i w:val="0"/>
                <w:iCs w:val="0"/>
                <w:color w:val="auto"/>
                <w:sz w:val="28"/>
                <w:szCs w:val="28"/>
                <w:u w:val="none"/>
              </w:rPr>
            </w:pPr>
            <w:r>
              <w:rPr>
                <w:rFonts w:hint="eastAsia" w:ascii="仿宋" w:hAnsi="仿宋" w:eastAsia="仿宋" w:cs="仿宋"/>
                <w:i w:val="0"/>
                <w:iCs w:val="0"/>
                <w:color w:val="auto"/>
                <w:kern w:val="0"/>
                <w:sz w:val="28"/>
                <w:szCs w:val="28"/>
                <w:u w:val="none"/>
                <w:lang w:val="en-US" w:eastAsia="zh-CN" w:bidi="ar"/>
              </w:rPr>
              <w:t>SXSC30-D04ZNK-F SIMIDER</w:t>
            </w:r>
          </w:p>
        </w:tc>
        <w:tc>
          <w:tcPr>
            <w:tcW w:w="1500" w:type="dxa"/>
            <w:tcBorders>
              <w:top w:val="single" w:color="000000" w:sz="4" w:space="0"/>
              <w:left w:val="nil"/>
              <w:bottom w:val="single" w:color="000000" w:sz="4" w:space="0"/>
              <w:right w:val="single" w:color="000000" w:sz="4" w:space="0"/>
            </w:tcBorders>
            <w:shd w:val="clear" w:color="auto" w:fill="auto"/>
            <w:vAlign w:val="center"/>
          </w:tcPr>
          <w:p w14:paraId="7AEF79B9">
            <w:pPr>
              <w:jc w:val="center"/>
              <w:rPr>
                <w:rFonts w:hint="eastAsia" w:ascii="仿宋" w:hAnsi="仿宋" w:eastAsia="仿宋" w:cs="仿宋"/>
                <w:i w:val="0"/>
                <w:iCs w:val="0"/>
                <w:color w:val="auto"/>
                <w:sz w:val="28"/>
                <w:szCs w:val="28"/>
                <w:u w:val="none"/>
              </w:rPr>
            </w:pPr>
          </w:p>
        </w:tc>
        <w:tc>
          <w:tcPr>
            <w:tcW w:w="1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B74CBE">
            <w:pPr>
              <w:jc w:val="center"/>
              <w:rPr>
                <w:rFonts w:hint="eastAsia" w:ascii="仿宋" w:hAnsi="仿宋" w:eastAsia="仿宋" w:cs="仿宋"/>
                <w:i w:val="0"/>
                <w:iCs w:val="0"/>
                <w:color w:val="auto"/>
                <w:sz w:val="28"/>
                <w:szCs w:val="28"/>
                <w:u w:val="none"/>
              </w:rPr>
            </w:pPr>
          </w:p>
        </w:tc>
      </w:tr>
      <w:tr w14:paraId="05184B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jc w:val="center"/>
        </w:trPr>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7108E7">
            <w:pPr>
              <w:keepNext w:val="0"/>
              <w:keepLines w:val="0"/>
              <w:widowControl/>
              <w:suppressLineNumbers w:val="0"/>
              <w:jc w:val="center"/>
              <w:textAlignment w:val="center"/>
              <w:rPr>
                <w:rFonts w:hint="eastAsia" w:ascii="仿宋" w:hAnsi="仿宋" w:eastAsia="仿宋" w:cs="仿宋"/>
                <w:i w:val="0"/>
                <w:iCs w:val="0"/>
                <w:color w:val="auto"/>
                <w:sz w:val="28"/>
                <w:szCs w:val="28"/>
                <w:u w:val="none"/>
              </w:rPr>
            </w:pPr>
            <w:r>
              <w:rPr>
                <w:rFonts w:hint="eastAsia" w:ascii="仿宋" w:hAnsi="仿宋" w:eastAsia="仿宋" w:cs="仿宋"/>
                <w:i w:val="0"/>
                <w:iCs w:val="0"/>
                <w:color w:val="auto"/>
                <w:kern w:val="0"/>
                <w:sz w:val="28"/>
                <w:szCs w:val="28"/>
                <w:u w:val="none"/>
                <w:lang w:val="en-US" w:eastAsia="zh-CN" w:bidi="ar"/>
              </w:rPr>
              <w:t>318</w:t>
            </w:r>
          </w:p>
        </w:tc>
        <w:tc>
          <w:tcPr>
            <w:tcW w:w="2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72AE38">
            <w:pPr>
              <w:keepNext w:val="0"/>
              <w:keepLines w:val="0"/>
              <w:widowControl/>
              <w:suppressLineNumbers w:val="0"/>
              <w:jc w:val="center"/>
              <w:textAlignment w:val="center"/>
              <w:rPr>
                <w:rFonts w:hint="eastAsia" w:ascii="仿宋" w:hAnsi="仿宋" w:eastAsia="仿宋" w:cs="仿宋"/>
                <w:i w:val="0"/>
                <w:iCs w:val="0"/>
                <w:color w:val="auto"/>
                <w:sz w:val="28"/>
                <w:szCs w:val="28"/>
                <w:u w:val="none"/>
              </w:rPr>
            </w:pPr>
            <w:r>
              <w:rPr>
                <w:rFonts w:hint="eastAsia" w:ascii="仿宋" w:hAnsi="仿宋" w:eastAsia="仿宋" w:cs="仿宋"/>
                <w:i w:val="0"/>
                <w:iCs w:val="0"/>
                <w:color w:val="auto"/>
                <w:kern w:val="0"/>
                <w:sz w:val="28"/>
                <w:szCs w:val="28"/>
                <w:u w:val="none"/>
                <w:lang w:val="en-US" w:eastAsia="zh-CN" w:bidi="ar"/>
              </w:rPr>
              <w:t>光幕</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3D8082">
            <w:pPr>
              <w:keepNext w:val="0"/>
              <w:keepLines w:val="0"/>
              <w:widowControl/>
              <w:suppressLineNumbers w:val="0"/>
              <w:jc w:val="center"/>
              <w:textAlignment w:val="center"/>
              <w:rPr>
                <w:rFonts w:hint="eastAsia" w:ascii="仿宋" w:hAnsi="仿宋" w:eastAsia="仿宋" w:cs="仿宋"/>
                <w:i w:val="0"/>
                <w:iCs w:val="0"/>
                <w:color w:val="auto"/>
                <w:sz w:val="28"/>
                <w:szCs w:val="28"/>
                <w:u w:val="none"/>
              </w:rPr>
            </w:pPr>
            <w:r>
              <w:rPr>
                <w:rFonts w:hint="eastAsia" w:ascii="仿宋" w:hAnsi="仿宋" w:eastAsia="仿宋" w:cs="仿宋"/>
                <w:i w:val="0"/>
                <w:iCs w:val="0"/>
                <w:color w:val="auto"/>
                <w:kern w:val="0"/>
                <w:sz w:val="28"/>
                <w:szCs w:val="28"/>
                <w:u w:val="none"/>
                <w:lang w:val="en-US" w:eastAsia="zh-CN" w:bidi="ar"/>
              </w:rPr>
              <w:t>SN-GM5-J/22156A森尼SUNNY</w:t>
            </w:r>
          </w:p>
        </w:tc>
        <w:tc>
          <w:tcPr>
            <w:tcW w:w="1500" w:type="dxa"/>
            <w:tcBorders>
              <w:top w:val="single" w:color="000000" w:sz="4" w:space="0"/>
              <w:left w:val="nil"/>
              <w:bottom w:val="single" w:color="000000" w:sz="4" w:space="0"/>
              <w:right w:val="single" w:color="000000" w:sz="4" w:space="0"/>
            </w:tcBorders>
            <w:shd w:val="clear" w:color="auto" w:fill="auto"/>
            <w:vAlign w:val="center"/>
          </w:tcPr>
          <w:p w14:paraId="67DF3EC3">
            <w:pPr>
              <w:jc w:val="center"/>
              <w:rPr>
                <w:rFonts w:hint="eastAsia" w:ascii="仿宋" w:hAnsi="仿宋" w:eastAsia="仿宋" w:cs="仿宋"/>
                <w:i w:val="0"/>
                <w:iCs w:val="0"/>
                <w:color w:val="auto"/>
                <w:sz w:val="28"/>
                <w:szCs w:val="28"/>
                <w:u w:val="none"/>
              </w:rPr>
            </w:pPr>
          </w:p>
        </w:tc>
        <w:tc>
          <w:tcPr>
            <w:tcW w:w="1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1147B6">
            <w:pPr>
              <w:jc w:val="center"/>
              <w:rPr>
                <w:rFonts w:hint="eastAsia" w:ascii="仿宋" w:hAnsi="仿宋" w:eastAsia="仿宋" w:cs="仿宋"/>
                <w:i w:val="0"/>
                <w:iCs w:val="0"/>
                <w:color w:val="auto"/>
                <w:sz w:val="28"/>
                <w:szCs w:val="28"/>
                <w:u w:val="none"/>
              </w:rPr>
            </w:pPr>
          </w:p>
        </w:tc>
      </w:tr>
      <w:tr w14:paraId="219D44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jc w:val="center"/>
        </w:trPr>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04C646">
            <w:pPr>
              <w:keepNext w:val="0"/>
              <w:keepLines w:val="0"/>
              <w:widowControl/>
              <w:suppressLineNumbers w:val="0"/>
              <w:jc w:val="center"/>
              <w:textAlignment w:val="center"/>
              <w:rPr>
                <w:rFonts w:hint="eastAsia" w:ascii="仿宋" w:hAnsi="仿宋" w:eastAsia="仿宋" w:cs="仿宋"/>
                <w:i w:val="0"/>
                <w:iCs w:val="0"/>
                <w:color w:val="auto"/>
                <w:sz w:val="28"/>
                <w:szCs w:val="28"/>
                <w:u w:val="none"/>
              </w:rPr>
            </w:pPr>
            <w:r>
              <w:rPr>
                <w:rFonts w:hint="eastAsia" w:ascii="仿宋" w:hAnsi="仿宋" w:eastAsia="仿宋" w:cs="仿宋"/>
                <w:i w:val="0"/>
                <w:iCs w:val="0"/>
                <w:color w:val="auto"/>
                <w:kern w:val="0"/>
                <w:sz w:val="28"/>
                <w:szCs w:val="28"/>
                <w:u w:val="none"/>
                <w:lang w:val="en-US" w:eastAsia="zh-CN" w:bidi="ar"/>
              </w:rPr>
              <w:t>319</w:t>
            </w:r>
          </w:p>
        </w:tc>
        <w:tc>
          <w:tcPr>
            <w:tcW w:w="2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DAFFA6">
            <w:pPr>
              <w:keepNext w:val="0"/>
              <w:keepLines w:val="0"/>
              <w:widowControl/>
              <w:suppressLineNumbers w:val="0"/>
              <w:jc w:val="center"/>
              <w:textAlignment w:val="center"/>
              <w:rPr>
                <w:rFonts w:hint="eastAsia" w:ascii="仿宋" w:hAnsi="仿宋" w:eastAsia="仿宋" w:cs="仿宋"/>
                <w:i w:val="0"/>
                <w:iCs w:val="0"/>
                <w:color w:val="auto"/>
                <w:sz w:val="28"/>
                <w:szCs w:val="28"/>
                <w:u w:val="none"/>
              </w:rPr>
            </w:pPr>
            <w:r>
              <w:rPr>
                <w:rFonts w:hint="eastAsia" w:ascii="仿宋" w:hAnsi="仿宋" w:eastAsia="仿宋" w:cs="仿宋"/>
                <w:i w:val="0"/>
                <w:iCs w:val="0"/>
                <w:color w:val="auto"/>
                <w:kern w:val="0"/>
                <w:sz w:val="28"/>
                <w:szCs w:val="28"/>
                <w:u w:val="none"/>
                <w:lang w:val="en-US" w:eastAsia="zh-CN" w:bidi="ar"/>
              </w:rPr>
              <w:t>开关电源</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593A53">
            <w:pPr>
              <w:keepNext w:val="0"/>
              <w:keepLines w:val="0"/>
              <w:widowControl/>
              <w:suppressLineNumbers w:val="0"/>
              <w:jc w:val="center"/>
              <w:textAlignment w:val="center"/>
              <w:rPr>
                <w:rFonts w:hint="eastAsia" w:ascii="仿宋" w:hAnsi="仿宋" w:eastAsia="仿宋" w:cs="仿宋"/>
                <w:i w:val="0"/>
                <w:iCs w:val="0"/>
                <w:color w:val="auto"/>
                <w:sz w:val="28"/>
                <w:szCs w:val="28"/>
                <w:u w:val="none"/>
              </w:rPr>
            </w:pPr>
            <w:r>
              <w:rPr>
                <w:rFonts w:hint="eastAsia" w:ascii="仿宋" w:hAnsi="仿宋" w:eastAsia="仿宋" w:cs="仿宋"/>
                <w:i w:val="0"/>
                <w:iCs w:val="0"/>
                <w:color w:val="auto"/>
                <w:kern w:val="0"/>
                <w:sz w:val="28"/>
                <w:szCs w:val="28"/>
                <w:u w:val="none"/>
                <w:lang w:val="en-US" w:eastAsia="zh-CN" w:bidi="ar"/>
              </w:rPr>
              <w:t>S-100-12输出12V 8.33A</w:t>
            </w:r>
          </w:p>
        </w:tc>
        <w:tc>
          <w:tcPr>
            <w:tcW w:w="1500" w:type="dxa"/>
            <w:tcBorders>
              <w:top w:val="single" w:color="000000" w:sz="4" w:space="0"/>
              <w:left w:val="nil"/>
              <w:bottom w:val="single" w:color="000000" w:sz="4" w:space="0"/>
              <w:right w:val="single" w:color="000000" w:sz="4" w:space="0"/>
            </w:tcBorders>
            <w:shd w:val="clear" w:color="auto" w:fill="auto"/>
            <w:vAlign w:val="center"/>
          </w:tcPr>
          <w:p w14:paraId="5A37FDA5">
            <w:pPr>
              <w:jc w:val="center"/>
              <w:rPr>
                <w:rFonts w:hint="eastAsia" w:ascii="仿宋" w:hAnsi="仿宋" w:eastAsia="仿宋" w:cs="仿宋"/>
                <w:i w:val="0"/>
                <w:iCs w:val="0"/>
                <w:color w:val="auto"/>
                <w:sz w:val="28"/>
                <w:szCs w:val="28"/>
                <w:u w:val="none"/>
              </w:rPr>
            </w:pPr>
          </w:p>
        </w:tc>
        <w:tc>
          <w:tcPr>
            <w:tcW w:w="1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479C0C">
            <w:pPr>
              <w:jc w:val="center"/>
              <w:rPr>
                <w:rFonts w:hint="eastAsia" w:ascii="仿宋" w:hAnsi="仿宋" w:eastAsia="仿宋" w:cs="仿宋"/>
                <w:i w:val="0"/>
                <w:iCs w:val="0"/>
                <w:color w:val="auto"/>
                <w:sz w:val="28"/>
                <w:szCs w:val="28"/>
                <w:u w:val="none"/>
              </w:rPr>
            </w:pPr>
          </w:p>
        </w:tc>
      </w:tr>
      <w:tr w14:paraId="6D51BD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2" w:hRule="atLeast"/>
          <w:jc w:val="center"/>
        </w:trPr>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0299BC">
            <w:pPr>
              <w:keepNext w:val="0"/>
              <w:keepLines w:val="0"/>
              <w:widowControl/>
              <w:suppressLineNumbers w:val="0"/>
              <w:jc w:val="center"/>
              <w:textAlignment w:val="center"/>
              <w:rPr>
                <w:rFonts w:hint="eastAsia" w:ascii="仿宋" w:hAnsi="仿宋" w:eastAsia="仿宋" w:cs="仿宋"/>
                <w:i w:val="0"/>
                <w:iCs w:val="0"/>
                <w:color w:val="auto"/>
                <w:sz w:val="28"/>
                <w:szCs w:val="28"/>
                <w:u w:val="none"/>
              </w:rPr>
            </w:pPr>
            <w:r>
              <w:rPr>
                <w:rFonts w:hint="eastAsia" w:ascii="仿宋" w:hAnsi="仿宋" w:eastAsia="仿宋" w:cs="仿宋"/>
                <w:i w:val="0"/>
                <w:iCs w:val="0"/>
                <w:color w:val="auto"/>
                <w:kern w:val="0"/>
                <w:sz w:val="28"/>
                <w:szCs w:val="28"/>
                <w:u w:val="none"/>
                <w:lang w:val="en-US" w:eastAsia="zh-CN" w:bidi="ar"/>
              </w:rPr>
              <w:t>320</w:t>
            </w:r>
          </w:p>
        </w:tc>
        <w:tc>
          <w:tcPr>
            <w:tcW w:w="2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7A1D70">
            <w:pPr>
              <w:keepNext w:val="0"/>
              <w:keepLines w:val="0"/>
              <w:widowControl/>
              <w:suppressLineNumbers w:val="0"/>
              <w:jc w:val="center"/>
              <w:textAlignment w:val="center"/>
              <w:rPr>
                <w:rFonts w:hint="eastAsia" w:ascii="仿宋" w:hAnsi="仿宋" w:eastAsia="仿宋" w:cs="仿宋"/>
                <w:i w:val="0"/>
                <w:iCs w:val="0"/>
                <w:color w:val="auto"/>
                <w:sz w:val="28"/>
                <w:szCs w:val="28"/>
                <w:u w:val="none"/>
              </w:rPr>
            </w:pPr>
            <w:r>
              <w:rPr>
                <w:rFonts w:hint="eastAsia" w:ascii="仿宋" w:hAnsi="仿宋" w:eastAsia="仿宋" w:cs="仿宋"/>
                <w:i w:val="0"/>
                <w:iCs w:val="0"/>
                <w:color w:val="auto"/>
                <w:kern w:val="0"/>
                <w:sz w:val="28"/>
                <w:szCs w:val="28"/>
                <w:u w:val="none"/>
                <w:lang w:val="en-US" w:eastAsia="zh-CN" w:bidi="ar"/>
              </w:rPr>
              <w:t>电梯专用应急照明电源</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D786DA">
            <w:pPr>
              <w:keepNext w:val="0"/>
              <w:keepLines w:val="0"/>
              <w:widowControl/>
              <w:suppressLineNumbers w:val="0"/>
              <w:jc w:val="center"/>
              <w:textAlignment w:val="center"/>
              <w:rPr>
                <w:rFonts w:hint="eastAsia" w:ascii="仿宋" w:hAnsi="仿宋" w:eastAsia="仿宋" w:cs="仿宋"/>
                <w:i w:val="0"/>
                <w:iCs w:val="0"/>
                <w:color w:val="auto"/>
                <w:sz w:val="28"/>
                <w:szCs w:val="28"/>
                <w:u w:val="none"/>
              </w:rPr>
            </w:pPr>
            <w:r>
              <w:rPr>
                <w:rFonts w:hint="eastAsia" w:ascii="仿宋" w:hAnsi="仿宋" w:eastAsia="仿宋" w:cs="仿宋"/>
                <w:i w:val="0"/>
                <w:iCs w:val="0"/>
                <w:color w:val="auto"/>
                <w:kern w:val="0"/>
                <w:sz w:val="28"/>
                <w:szCs w:val="28"/>
                <w:u w:val="none"/>
                <w:lang w:val="en-US" w:eastAsia="zh-CN" w:bidi="ar"/>
              </w:rPr>
              <w:t>KP220/12Q DC12V 2.2AH</w:t>
            </w:r>
          </w:p>
        </w:tc>
        <w:tc>
          <w:tcPr>
            <w:tcW w:w="1500" w:type="dxa"/>
            <w:tcBorders>
              <w:top w:val="single" w:color="000000" w:sz="4" w:space="0"/>
              <w:left w:val="nil"/>
              <w:bottom w:val="single" w:color="000000" w:sz="4" w:space="0"/>
              <w:right w:val="single" w:color="000000" w:sz="4" w:space="0"/>
            </w:tcBorders>
            <w:shd w:val="clear" w:color="auto" w:fill="auto"/>
            <w:vAlign w:val="center"/>
          </w:tcPr>
          <w:p w14:paraId="1E150AB9">
            <w:pPr>
              <w:jc w:val="center"/>
              <w:rPr>
                <w:rFonts w:hint="eastAsia" w:ascii="仿宋" w:hAnsi="仿宋" w:eastAsia="仿宋" w:cs="仿宋"/>
                <w:i w:val="0"/>
                <w:iCs w:val="0"/>
                <w:color w:val="auto"/>
                <w:sz w:val="28"/>
                <w:szCs w:val="28"/>
                <w:u w:val="none"/>
              </w:rPr>
            </w:pPr>
          </w:p>
        </w:tc>
        <w:tc>
          <w:tcPr>
            <w:tcW w:w="1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9D1B4C">
            <w:pPr>
              <w:jc w:val="center"/>
              <w:rPr>
                <w:rFonts w:hint="eastAsia" w:ascii="仿宋" w:hAnsi="仿宋" w:eastAsia="仿宋" w:cs="仿宋"/>
                <w:i w:val="0"/>
                <w:iCs w:val="0"/>
                <w:color w:val="auto"/>
                <w:sz w:val="28"/>
                <w:szCs w:val="28"/>
                <w:u w:val="none"/>
              </w:rPr>
            </w:pPr>
          </w:p>
        </w:tc>
      </w:tr>
      <w:tr w14:paraId="096215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jc w:val="center"/>
        </w:trPr>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02545D">
            <w:pPr>
              <w:keepNext w:val="0"/>
              <w:keepLines w:val="0"/>
              <w:widowControl/>
              <w:suppressLineNumbers w:val="0"/>
              <w:jc w:val="center"/>
              <w:textAlignment w:val="center"/>
              <w:rPr>
                <w:rFonts w:hint="eastAsia" w:ascii="仿宋" w:hAnsi="仿宋" w:eastAsia="仿宋" w:cs="仿宋"/>
                <w:i w:val="0"/>
                <w:iCs w:val="0"/>
                <w:color w:val="auto"/>
                <w:sz w:val="28"/>
                <w:szCs w:val="28"/>
                <w:u w:val="none"/>
              </w:rPr>
            </w:pPr>
            <w:r>
              <w:rPr>
                <w:rFonts w:hint="eastAsia" w:ascii="仿宋" w:hAnsi="仿宋" w:eastAsia="仿宋" w:cs="仿宋"/>
                <w:i w:val="0"/>
                <w:iCs w:val="0"/>
                <w:color w:val="auto"/>
                <w:kern w:val="0"/>
                <w:sz w:val="28"/>
                <w:szCs w:val="28"/>
                <w:u w:val="none"/>
                <w:lang w:val="en-US" w:eastAsia="zh-CN" w:bidi="ar"/>
              </w:rPr>
              <w:t>321</w:t>
            </w:r>
          </w:p>
        </w:tc>
        <w:tc>
          <w:tcPr>
            <w:tcW w:w="2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54CC9B">
            <w:pPr>
              <w:keepNext w:val="0"/>
              <w:keepLines w:val="0"/>
              <w:widowControl/>
              <w:suppressLineNumbers w:val="0"/>
              <w:jc w:val="center"/>
              <w:textAlignment w:val="center"/>
              <w:rPr>
                <w:rFonts w:hint="eastAsia" w:ascii="仿宋" w:hAnsi="仿宋" w:eastAsia="仿宋" w:cs="仿宋"/>
                <w:i w:val="0"/>
                <w:iCs w:val="0"/>
                <w:color w:val="auto"/>
                <w:sz w:val="28"/>
                <w:szCs w:val="28"/>
                <w:u w:val="none"/>
              </w:rPr>
            </w:pPr>
            <w:r>
              <w:rPr>
                <w:rFonts w:hint="eastAsia" w:ascii="仿宋" w:hAnsi="仿宋" w:eastAsia="仿宋" w:cs="仿宋"/>
                <w:i w:val="0"/>
                <w:iCs w:val="0"/>
                <w:color w:val="auto"/>
                <w:kern w:val="0"/>
                <w:sz w:val="28"/>
                <w:szCs w:val="28"/>
                <w:u w:val="none"/>
                <w:lang w:val="en-US" w:eastAsia="zh-CN" w:bidi="ar"/>
              </w:rPr>
              <w:t>轿顶三合一外置副机</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652E28">
            <w:pPr>
              <w:keepNext w:val="0"/>
              <w:keepLines w:val="0"/>
              <w:widowControl/>
              <w:suppressLineNumbers w:val="0"/>
              <w:jc w:val="center"/>
              <w:textAlignment w:val="center"/>
              <w:rPr>
                <w:rFonts w:hint="eastAsia" w:ascii="仿宋" w:hAnsi="仿宋" w:eastAsia="仿宋" w:cs="仿宋"/>
                <w:i w:val="0"/>
                <w:iCs w:val="0"/>
                <w:color w:val="auto"/>
                <w:sz w:val="28"/>
                <w:szCs w:val="28"/>
                <w:u w:val="none"/>
              </w:rPr>
            </w:pPr>
            <w:r>
              <w:rPr>
                <w:rFonts w:hint="eastAsia" w:ascii="仿宋" w:hAnsi="仿宋" w:eastAsia="仿宋" w:cs="仿宋"/>
                <w:i w:val="0"/>
                <w:iCs w:val="0"/>
                <w:color w:val="auto"/>
                <w:kern w:val="0"/>
                <w:sz w:val="28"/>
                <w:szCs w:val="28"/>
                <w:u w:val="none"/>
                <w:lang w:val="en-US" w:eastAsia="zh-CN" w:bidi="ar"/>
              </w:rPr>
              <w:t>NKT12(1-l)B4DC12V</w:t>
            </w:r>
          </w:p>
        </w:tc>
        <w:tc>
          <w:tcPr>
            <w:tcW w:w="1500" w:type="dxa"/>
            <w:tcBorders>
              <w:top w:val="single" w:color="000000" w:sz="4" w:space="0"/>
              <w:left w:val="nil"/>
              <w:bottom w:val="single" w:color="000000" w:sz="4" w:space="0"/>
              <w:right w:val="single" w:color="000000" w:sz="4" w:space="0"/>
            </w:tcBorders>
            <w:shd w:val="clear" w:color="auto" w:fill="auto"/>
            <w:vAlign w:val="center"/>
          </w:tcPr>
          <w:p w14:paraId="2061F189">
            <w:pPr>
              <w:jc w:val="center"/>
              <w:rPr>
                <w:rFonts w:hint="eastAsia" w:ascii="仿宋" w:hAnsi="仿宋" w:eastAsia="仿宋" w:cs="仿宋"/>
                <w:i w:val="0"/>
                <w:iCs w:val="0"/>
                <w:color w:val="auto"/>
                <w:sz w:val="28"/>
                <w:szCs w:val="28"/>
                <w:u w:val="none"/>
              </w:rPr>
            </w:pPr>
          </w:p>
        </w:tc>
        <w:tc>
          <w:tcPr>
            <w:tcW w:w="1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3EB11E">
            <w:pPr>
              <w:jc w:val="center"/>
              <w:rPr>
                <w:rFonts w:hint="eastAsia" w:ascii="仿宋" w:hAnsi="仿宋" w:eastAsia="仿宋" w:cs="仿宋"/>
                <w:i w:val="0"/>
                <w:iCs w:val="0"/>
                <w:color w:val="auto"/>
                <w:sz w:val="28"/>
                <w:szCs w:val="28"/>
                <w:u w:val="none"/>
              </w:rPr>
            </w:pPr>
          </w:p>
        </w:tc>
      </w:tr>
      <w:tr w14:paraId="3E2578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2" w:hRule="atLeast"/>
          <w:jc w:val="center"/>
        </w:trPr>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B03A14">
            <w:pPr>
              <w:keepNext w:val="0"/>
              <w:keepLines w:val="0"/>
              <w:widowControl/>
              <w:suppressLineNumbers w:val="0"/>
              <w:jc w:val="center"/>
              <w:textAlignment w:val="center"/>
              <w:rPr>
                <w:rFonts w:hint="eastAsia" w:ascii="仿宋" w:hAnsi="仿宋" w:eastAsia="仿宋" w:cs="仿宋"/>
                <w:i w:val="0"/>
                <w:iCs w:val="0"/>
                <w:color w:val="auto"/>
                <w:sz w:val="28"/>
                <w:szCs w:val="28"/>
                <w:u w:val="none"/>
              </w:rPr>
            </w:pPr>
            <w:r>
              <w:rPr>
                <w:rFonts w:hint="eastAsia" w:ascii="仿宋" w:hAnsi="仿宋" w:eastAsia="仿宋" w:cs="仿宋"/>
                <w:i w:val="0"/>
                <w:iCs w:val="0"/>
                <w:color w:val="auto"/>
                <w:kern w:val="0"/>
                <w:sz w:val="28"/>
                <w:szCs w:val="28"/>
                <w:u w:val="none"/>
                <w:lang w:val="en-US" w:eastAsia="zh-CN" w:bidi="ar"/>
              </w:rPr>
              <w:t>322</w:t>
            </w:r>
          </w:p>
        </w:tc>
        <w:tc>
          <w:tcPr>
            <w:tcW w:w="26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C17D3D">
            <w:pPr>
              <w:keepNext w:val="0"/>
              <w:keepLines w:val="0"/>
              <w:widowControl/>
              <w:suppressLineNumbers w:val="0"/>
              <w:jc w:val="center"/>
              <w:textAlignment w:val="center"/>
              <w:rPr>
                <w:rFonts w:hint="eastAsia" w:ascii="仿宋" w:hAnsi="仿宋" w:eastAsia="仿宋" w:cs="仿宋"/>
                <w:i w:val="0"/>
                <w:iCs w:val="0"/>
                <w:color w:val="auto"/>
                <w:sz w:val="28"/>
                <w:szCs w:val="28"/>
                <w:u w:val="none"/>
              </w:rPr>
            </w:pPr>
            <w:r>
              <w:rPr>
                <w:rFonts w:hint="eastAsia" w:ascii="仿宋" w:hAnsi="仿宋" w:eastAsia="仿宋" w:cs="仿宋"/>
                <w:i w:val="0"/>
                <w:iCs w:val="0"/>
                <w:color w:val="auto"/>
                <w:kern w:val="0"/>
                <w:sz w:val="28"/>
                <w:szCs w:val="28"/>
                <w:u w:val="none"/>
                <w:lang w:val="en-US" w:eastAsia="zh-CN" w:bidi="ar"/>
              </w:rPr>
              <w:t>底坑急停盒（带照明灯 ）</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D45A9B">
            <w:pPr>
              <w:keepNext w:val="0"/>
              <w:keepLines w:val="0"/>
              <w:widowControl/>
              <w:suppressLineNumbers w:val="0"/>
              <w:jc w:val="center"/>
              <w:textAlignment w:val="center"/>
              <w:rPr>
                <w:rFonts w:hint="eastAsia" w:ascii="仿宋" w:hAnsi="仿宋" w:eastAsia="仿宋" w:cs="仿宋"/>
                <w:i w:val="0"/>
                <w:iCs w:val="0"/>
                <w:color w:val="auto"/>
                <w:sz w:val="28"/>
                <w:szCs w:val="28"/>
                <w:u w:val="none"/>
              </w:rPr>
            </w:pPr>
            <w:r>
              <w:rPr>
                <w:rFonts w:hint="eastAsia" w:ascii="仿宋" w:hAnsi="仿宋" w:eastAsia="仿宋" w:cs="仿宋"/>
                <w:i w:val="0"/>
                <w:iCs w:val="0"/>
                <w:color w:val="auto"/>
                <w:kern w:val="0"/>
                <w:sz w:val="28"/>
                <w:szCs w:val="28"/>
                <w:u w:val="none"/>
                <w:lang w:val="en-US" w:eastAsia="zh-CN" w:bidi="ar"/>
              </w:rPr>
              <w:t>长170宽130高110 KL300A005</w:t>
            </w:r>
          </w:p>
        </w:tc>
        <w:tc>
          <w:tcPr>
            <w:tcW w:w="1500" w:type="dxa"/>
            <w:tcBorders>
              <w:top w:val="single" w:color="000000" w:sz="4" w:space="0"/>
              <w:left w:val="nil"/>
              <w:bottom w:val="single" w:color="000000" w:sz="4" w:space="0"/>
              <w:right w:val="single" w:color="000000" w:sz="4" w:space="0"/>
            </w:tcBorders>
            <w:shd w:val="clear" w:color="auto" w:fill="auto"/>
            <w:vAlign w:val="center"/>
          </w:tcPr>
          <w:p w14:paraId="09A3C7CB">
            <w:pPr>
              <w:jc w:val="center"/>
              <w:rPr>
                <w:rFonts w:hint="eastAsia" w:ascii="仿宋" w:hAnsi="仿宋" w:eastAsia="仿宋" w:cs="仿宋"/>
                <w:i w:val="0"/>
                <w:iCs w:val="0"/>
                <w:color w:val="auto"/>
                <w:sz w:val="28"/>
                <w:szCs w:val="28"/>
                <w:u w:val="none"/>
              </w:rPr>
            </w:pPr>
          </w:p>
        </w:tc>
        <w:tc>
          <w:tcPr>
            <w:tcW w:w="1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393819">
            <w:pPr>
              <w:jc w:val="center"/>
              <w:rPr>
                <w:rFonts w:hint="eastAsia" w:ascii="仿宋" w:hAnsi="仿宋" w:eastAsia="仿宋" w:cs="仿宋"/>
                <w:i w:val="0"/>
                <w:iCs w:val="0"/>
                <w:color w:val="auto"/>
                <w:sz w:val="28"/>
                <w:szCs w:val="28"/>
                <w:u w:val="none"/>
              </w:rPr>
            </w:pPr>
          </w:p>
        </w:tc>
      </w:tr>
      <w:tr w14:paraId="585DE8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jc w:val="center"/>
        </w:trPr>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2FF816">
            <w:pPr>
              <w:keepNext w:val="0"/>
              <w:keepLines w:val="0"/>
              <w:widowControl/>
              <w:suppressLineNumbers w:val="0"/>
              <w:jc w:val="center"/>
              <w:textAlignment w:val="center"/>
              <w:rPr>
                <w:rFonts w:hint="eastAsia" w:ascii="仿宋" w:hAnsi="仿宋" w:eastAsia="仿宋" w:cs="仿宋"/>
                <w:i w:val="0"/>
                <w:iCs w:val="0"/>
                <w:color w:val="auto"/>
                <w:sz w:val="28"/>
                <w:szCs w:val="28"/>
                <w:u w:val="none"/>
              </w:rPr>
            </w:pPr>
            <w:r>
              <w:rPr>
                <w:rFonts w:hint="eastAsia" w:ascii="仿宋" w:hAnsi="仿宋" w:eastAsia="仿宋" w:cs="仿宋"/>
                <w:i w:val="0"/>
                <w:iCs w:val="0"/>
                <w:color w:val="auto"/>
                <w:kern w:val="0"/>
                <w:sz w:val="28"/>
                <w:szCs w:val="28"/>
                <w:u w:val="none"/>
                <w:lang w:val="en-US" w:eastAsia="zh-CN" w:bidi="ar"/>
              </w:rPr>
              <w:t>323</w:t>
            </w:r>
          </w:p>
        </w:tc>
        <w:tc>
          <w:tcPr>
            <w:tcW w:w="2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2AC541">
            <w:pPr>
              <w:keepNext w:val="0"/>
              <w:keepLines w:val="0"/>
              <w:widowControl/>
              <w:suppressLineNumbers w:val="0"/>
              <w:jc w:val="center"/>
              <w:textAlignment w:val="center"/>
              <w:rPr>
                <w:rFonts w:hint="eastAsia" w:ascii="仿宋" w:hAnsi="仿宋" w:eastAsia="仿宋" w:cs="仿宋"/>
                <w:i w:val="0"/>
                <w:iCs w:val="0"/>
                <w:color w:val="auto"/>
                <w:sz w:val="28"/>
                <w:szCs w:val="28"/>
                <w:u w:val="none"/>
              </w:rPr>
            </w:pPr>
            <w:r>
              <w:rPr>
                <w:rFonts w:hint="eastAsia" w:ascii="仿宋" w:hAnsi="仿宋" w:eastAsia="仿宋" w:cs="仿宋"/>
                <w:i w:val="0"/>
                <w:iCs w:val="0"/>
                <w:color w:val="auto"/>
                <w:kern w:val="0"/>
                <w:sz w:val="28"/>
                <w:szCs w:val="28"/>
                <w:u w:val="none"/>
                <w:lang w:val="en-US" w:eastAsia="zh-CN" w:bidi="ar"/>
              </w:rPr>
              <w:t>补偿链导向装置</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B008C4">
            <w:pPr>
              <w:keepNext w:val="0"/>
              <w:keepLines w:val="0"/>
              <w:widowControl/>
              <w:suppressLineNumbers w:val="0"/>
              <w:jc w:val="center"/>
              <w:textAlignment w:val="center"/>
              <w:rPr>
                <w:rFonts w:hint="eastAsia" w:ascii="仿宋" w:hAnsi="仿宋" w:eastAsia="仿宋" w:cs="仿宋"/>
                <w:i w:val="0"/>
                <w:iCs w:val="0"/>
                <w:color w:val="auto"/>
                <w:sz w:val="28"/>
                <w:szCs w:val="28"/>
                <w:u w:val="none"/>
              </w:rPr>
            </w:pPr>
            <w:r>
              <w:rPr>
                <w:rFonts w:hint="eastAsia" w:ascii="仿宋" w:hAnsi="仿宋" w:eastAsia="仿宋" w:cs="仿宋"/>
                <w:i w:val="0"/>
                <w:iCs w:val="0"/>
                <w:color w:val="auto"/>
                <w:kern w:val="0"/>
                <w:sz w:val="28"/>
                <w:szCs w:val="28"/>
                <w:u w:val="none"/>
                <w:lang w:val="en-US" w:eastAsia="zh-CN" w:bidi="ar"/>
              </w:rPr>
              <w:t>轮直径65mm 轮长95mm</w:t>
            </w:r>
          </w:p>
        </w:tc>
        <w:tc>
          <w:tcPr>
            <w:tcW w:w="1500" w:type="dxa"/>
            <w:tcBorders>
              <w:top w:val="single" w:color="000000" w:sz="4" w:space="0"/>
              <w:left w:val="nil"/>
              <w:bottom w:val="single" w:color="000000" w:sz="4" w:space="0"/>
              <w:right w:val="single" w:color="000000" w:sz="4" w:space="0"/>
            </w:tcBorders>
            <w:shd w:val="clear" w:color="auto" w:fill="auto"/>
            <w:vAlign w:val="center"/>
          </w:tcPr>
          <w:p w14:paraId="17DA489B">
            <w:pPr>
              <w:jc w:val="center"/>
              <w:rPr>
                <w:rFonts w:hint="eastAsia" w:ascii="仿宋" w:hAnsi="仿宋" w:eastAsia="仿宋" w:cs="仿宋"/>
                <w:i w:val="0"/>
                <w:iCs w:val="0"/>
                <w:color w:val="auto"/>
                <w:sz w:val="28"/>
                <w:szCs w:val="28"/>
                <w:u w:val="none"/>
              </w:rPr>
            </w:pPr>
          </w:p>
        </w:tc>
        <w:tc>
          <w:tcPr>
            <w:tcW w:w="1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95A6F4">
            <w:pPr>
              <w:jc w:val="center"/>
              <w:rPr>
                <w:rFonts w:hint="eastAsia" w:ascii="仿宋" w:hAnsi="仿宋" w:eastAsia="仿宋" w:cs="仿宋"/>
                <w:i w:val="0"/>
                <w:iCs w:val="0"/>
                <w:color w:val="auto"/>
                <w:sz w:val="28"/>
                <w:szCs w:val="28"/>
                <w:u w:val="none"/>
              </w:rPr>
            </w:pPr>
          </w:p>
        </w:tc>
      </w:tr>
      <w:tr w14:paraId="07BC58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jc w:val="center"/>
        </w:trPr>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1F4BF6">
            <w:pPr>
              <w:keepNext w:val="0"/>
              <w:keepLines w:val="0"/>
              <w:widowControl/>
              <w:suppressLineNumbers w:val="0"/>
              <w:jc w:val="center"/>
              <w:textAlignment w:val="center"/>
              <w:rPr>
                <w:rFonts w:hint="eastAsia" w:ascii="仿宋" w:hAnsi="仿宋" w:eastAsia="仿宋" w:cs="仿宋"/>
                <w:i w:val="0"/>
                <w:iCs w:val="0"/>
                <w:color w:val="auto"/>
                <w:sz w:val="28"/>
                <w:szCs w:val="28"/>
                <w:u w:val="none"/>
              </w:rPr>
            </w:pPr>
            <w:r>
              <w:rPr>
                <w:rFonts w:hint="eastAsia" w:ascii="仿宋" w:hAnsi="仿宋" w:eastAsia="仿宋" w:cs="仿宋"/>
                <w:i w:val="0"/>
                <w:iCs w:val="0"/>
                <w:color w:val="auto"/>
                <w:kern w:val="0"/>
                <w:sz w:val="28"/>
                <w:szCs w:val="28"/>
                <w:u w:val="none"/>
                <w:lang w:val="en-US" w:eastAsia="zh-CN" w:bidi="ar"/>
              </w:rPr>
              <w:t>324</w:t>
            </w:r>
          </w:p>
        </w:tc>
        <w:tc>
          <w:tcPr>
            <w:tcW w:w="2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0C832E">
            <w:pPr>
              <w:keepNext w:val="0"/>
              <w:keepLines w:val="0"/>
              <w:widowControl/>
              <w:suppressLineNumbers w:val="0"/>
              <w:jc w:val="center"/>
              <w:textAlignment w:val="center"/>
              <w:rPr>
                <w:rFonts w:hint="eastAsia" w:ascii="仿宋" w:hAnsi="仿宋" w:eastAsia="仿宋" w:cs="仿宋"/>
                <w:i w:val="0"/>
                <w:iCs w:val="0"/>
                <w:color w:val="auto"/>
                <w:sz w:val="28"/>
                <w:szCs w:val="28"/>
                <w:u w:val="none"/>
              </w:rPr>
            </w:pPr>
            <w:r>
              <w:rPr>
                <w:rFonts w:hint="eastAsia" w:ascii="仿宋" w:hAnsi="仿宋" w:eastAsia="仿宋" w:cs="仿宋"/>
                <w:i w:val="0"/>
                <w:iCs w:val="0"/>
                <w:color w:val="auto"/>
                <w:kern w:val="0"/>
                <w:sz w:val="28"/>
                <w:szCs w:val="28"/>
                <w:u w:val="none"/>
                <w:lang w:val="en-US" w:eastAsia="zh-CN" w:bidi="ar"/>
              </w:rPr>
              <w:t>轿厢显示板</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840748">
            <w:pPr>
              <w:keepNext w:val="0"/>
              <w:keepLines w:val="0"/>
              <w:widowControl/>
              <w:suppressLineNumbers w:val="0"/>
              <w:jc w:val="center"/>
              <w:textAlignment w:val="center"/>
              <w:rPr>
                <w:rFonts w:hint="eastAsia" w:ascii="仿宋" w:hAnsi="仿宋" w:eastAsia="仿宋" w:cs="仿宋"/>
                <w:i w:val="0"/>
                <w:iCs w:val="0"/>
                <w:color w:val="auto"/>
                <w:sz w:val="28"/>
                <w:szCs w:val="28"/>
                <w:u w:val="none"/>
              </w:rPr>
            </w:pPr>
            <w:r>
              <w:rPr>
                <w:rFonts w:hint="eastAsia" w:ascii="仿宋" w:hAnsi="仿宋" w:eastAsia="仿宋" w:cs="仿宋"/>
                <w:i w:val="0"/>
                <w:iCs w:val="0"/>
                <w:color w:val="auto"/>
                <w:kern w:val="0"/>
                <w:sz w:val="28"/>
                <w:szCs w:val="28"/>
                <w:u w:val="none"/>
                <w:lang w:val="en-US" w:eastAsia="zh-CN" w:bidi="ar"/>
              </w:rPr>
              <w:t>红光KLL-GDZ54-V10B</w:t>
            </w:r>
          </w:p>
        </w:tc>
        <w:tc>
          <w:tcPr>
            <w:tcW w:w="1500" w:type="dxa"/>
            <w:tcBorders>
              <w:top w:val="single" w:color="000000" w:sz="4" w:space="0"/>
              <w:left w:val="nil"/>
              <w:bottom w:val="single" w:color="000000" w:sz="4" w:space="0"/>
              <w:right w:val="single" w:color="000000" w:sz="4" w:space="0"/>
            </w:tcBorders>
            <w:shd w:val="clear" w:color="auto" w:fill="auto"/>
            <w:vAlign w:val="center"/>
          </w:tcPr>
          <w:p w14:paraId="72386589">
            <w:pPr>
              <w:jc w:val="center"/>
              <w:rPr>
                <w:rFonts w:hint="eastAsia" w:ascii="仿宋" w:hAnsi="仿宋" w:eastAsia="仿宋" w:cs="仿宋"/>
                <w:i w:val="0"/>
                <w:iCs w:val="0"/>
                <w:color w:val="auto"/>
                <w:sz w:val="28"/>
                <w:szCs w:val="28"/>
                <w:u w:val="none"/>
              </w:rPr>
            </w:pPr>
          </w:p>
        </w:tc>
        <w:tc>
          <w:tcPr>
            <w:tcW w:w="1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43F655">
            <w:pPr>
              <w:jc w:val="center"/>
              <w:rPr>
                <w:rFonts w:hint="eastAsia" w:ascii="仿宋" w:hAnsi="仿宋" w:eastAsia="仿宋" w:cs="仿宋"/>
                <w:i w:val="0"/>
                <w:iCs w:val="0"/>
                <w:color w:val="auto"/>
                <w:sz w:val="28"/>
                <w:szCs w:val="28"/>
                <w:u w:val="none"/>
              </w:rPr>
            </w:pPr>
          </w:p>
        </w:tc>
      </w:tr>
      <w:tr w14:paraId="21ED07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2" w:hRule="atLeast"/>
          <w:jc w:val="center"/>
        </w:trPr>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51782C">
            <w:pPr>
              <w:keepNext w:val="0"/>
              <w:keepLines w:val="0"/>
              <w:widowControl/>
              <w:suppressLineNumbers w:val="0"/>
              <w:jc w:val="center"/>
              <w:textAlignment w:val="center"/>
              <w:rPr>
                <w:rFonts w:hint="eastAsia" w:ascii="仿宋" w:hAnsi="仿宋" w:eastAsia="仿宋" w:cs="仿宋"/>
                <w:i w:val="0"/>
                <w:iCs w:val="0"/>
                <w:color w:val="auto"/>
                <w:sz w:val="28"/>
                <w:szCs w:val="28"/>
                <w:u w:val="none"/>
              </w:rPr>
            </w:pPr>
            <w:r>
              <w:rPr>
                <w:rFonts w:hint="eastAsia" w:ascii="仿宋" w:hAnsi="仿宋" w:eastAsia="仿宋" w:cs="仿宋"/>
                <w:i w:val="0"/>
                <w:iCs w:val="0"/>
                <w:color w:val="auto"/>
                <w:kern w:val="0"/>
                <w:sz w:val="28"/>
                <w:szCs w:val="28"/>
                <w:u w:val="none"/>
                <w:lang w:val="en-US" w:eastAsia="zh-CN" w:bidi="ar"/>
              </w:rPr>
              <w:t>325</w:t>
            </w:r>
          </w:p>
        </w:tc>
        <w:tc>
          <w:tcPr>
            <w:tcW w:w="2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3D4A7B">
            <w:pPr>
              <w:keepNext w:val="0"/>
              <w:keepLines w:val="0"/>
              <w:widowControl/>
              <w:suppressLineNumbers w:val="0"/>
              <w:jc w:val="center"/>
              <w:textAlignment w:val="center"/>
              <w:rPr>
                <w:rFonts w:hint="eastAsia" w:ascii="仿宋" w:hAnsi="仿宋" w:eastAsia="仿宋" w:cs="仿宋"/>
                <w:i w:val="0"/>
                <w:iCs w:val="0"/>
                <w:color w:val="auto"/>
                <w:sz w:val="28"/>
                <w:szCs w:val="28"/>
                <w:u w:val="none"/>
              </w:rPr>
            </w:pPr>
            <w:r>
              <w:rPr>
                <w:rFonts w:hint="eastAsia" w:ascii="仿宋" w:hAnsi="仿宋" w:eastAsia="仿宋" w:cs="仿宋"/>
                <w:i w:val="0"/>
                <w:iCs w:val="0"/>
                <w:color w:val="auto"/>
                <w:kern w:val="0"/>
                <w:sz w:val="28"/>
                <w:szCs w:val="28"/>
                <w:u w:val="none"/>
                <w:lang w:val="en-US" w:eastAsia="zh-CN" w:bidi="ar"/>
              </w:rPr>
              <w:t>控制印板（轿厢操纵盘）</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1617B9">
            <w:pPr>
              <w:keepNext w:val="0"/>
              <w:keepLines w:val="0"/>
              <w:widowControl/>
              <w:suppressLineNumbers w:val="0"/>
              <w:jc w:val="center"/>
              <w:textAlignment w:val="center"/>
              <w:rPr>
                <w:rFonts w:hint="eastAsia" w:ascii="仿宋" w:hAnsi="仿宋" w:eastAsia="仿宋" w:cs="仿宋"/>
                <w:i w:val="0"/>
                <w:iCs w:val="0"/>
                <w:color w:val="auto"/>
                <w:sz w:val="28"/>
                <w:szCs w:val="28"/>
                <w:u w:val="none"/>
              </w:rPr>
            </w:pPr>
            <w:r>
              <w:rPr>
                <w:rFonts w:hint="eastAsia" w:ascii="仿宋" w:hAnsi="仿宋" w:eastAsia="仿宋" w:cs="仿宋"/>
                <w:i w:val="0"/>
                <w:iCs w:val="0"/>
                <w:color w:val="auto"/>
                <w:kern w:val="0"/>
                <w:sz w:val="28"/>
                <w:szCs w:val="28"/>
                <w:u w:val="none"/>
                <w:lang w:val="en-US" w:eastAsia="zh-CN" w:bidi="ar"/>
              </w:rPr>
              <w:t>KLL-CCU-401C</w:t>
            </w:r>
          </w:p>
        </w:tc>
        <w:tc>
          <w:tcPr>
            <w:tcW w:w="1500" w:type="dxa"/>
            <w:tcBorders>
              <w:top w:val="single" w:color="000000" w:sz="4" w:space="0"/>
              <w:left w:val="nil"/>
              <w:bottom w:val="single" w:color="000000" w:sz="4" w:space="0"/>
              <w:right w:val="single" w:color="000000" w:sz="4" w:space="0"/>
            </w:tcBorders>
            <w:shd w:val="clear" w:color="auto" w:fill="auto"/>
            <w:vAlign w:val="center"/>
          </w:tcPr>
          <w:p w14:paraId="1EE04DB7">
            <w:pPr>
              <w:jc w:val="center"/>
              <w:rPr>
                <w:rFonts w:hint="eastAsia" w:ascii="仿宋" w:hAnsi="仿宋" w:eastAsia="仿宋" w:cs="仿宋"/>
                <w:i w:val="0"/>
                <w:iCs w:val="0"/>
                <w:color w:val="auto"/>
                <w:sz w:val="28"/>
                <w:szCs w:val="28"/>
                <w:u w:val="none"/>
              </w:rPr>
            </w:pPr>
          </w:p>
        </w:tc>
        <w:tc>
          <w:tcPr>
            <w:tcW w:w="1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B1590C">
            <w:pPr>
              <w:jc w:val="center"/>
              <w:rPr>
                <w:rFonts w:hint="eastAsia" w:ascii="仿宋" w:hAnsi="仿宋" w:eastAsia="仿宋" w:cs="仿宋"/>
                <w:i w:val="0"/>
                <w:iCs w:val="0"/>
                <w:color w:val="auto"/>
                <w:sz w:val="28"/>
                <w:szCs w:val="28"/>
                <w:u w:val="none"/>
              </w:rPr>
            </w:pPr>
          </w:p>
        </w:tc>
      </w:tr>
      <w:tr w14:paraId="384C48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jc w:val="center"/>
        </w:trPr>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1695D4">
            <w:pPr>
              <w:keepNext w:val="0"/>
              <w:keepLines w:val="0"/>
              <w:widowControl/>
              <w:suppressLineNumbers w:val="0"/>
              <w:jc w:val="center"/>
              <w:textAlignment w:val="center"/>
              <w:rPr>
                <w:rFonts w:hint="eastAsia" w:ascii="仿宋" w:hAnsi="仿宋" w:eastAsia="仿宋" w:cs="仿宋"/>
                <w:i w:val="0"/>
                <w:iCs w:val="0"/>
                <w:color w:val="auto"/>
                <w:sz w:val="28"/>
                <w:szCs w:val="28"/>
                <w:u w:val="none"/>
              </w:rPr>
            </w:pPr>
            <w:r>
              <w:rPr>
                <w:rFonts w:hint="eastAsia" w:ascii="仿宋" w:hAnsi="仿宋" w:eastAsia="仿宋" w:cs="仿宋"/>
                <w:i w:val="0"/>
                <w:iCs w:val="0"/>
                <w:color w:val="auto"/>
                <w:kern w:val="0"/>
                <w:sz w:val="28"/>
                <w:szCs w:val="28"/>
                <w:u w:val="none"/>
                <w:lang w:val="en-US" w:eastAsia="zh-CN" w:bidi="ar"/>
              </w:rPr>
              <w:t>326</w:t>
            </w:r>
          </w:p>
        </w:tc>
        <w:tc>
          <w:tcPr>
            <w:tcW w:w="2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9BD4D5">
            <w:pPr>
              <w:keepNext w:val="0"/>
              <w:keepLines w:val="0"/>
              <w:widowControl/>
              <w:suppressLineNumbers w:val="0"/>
              <w:jc w:val="center"/>
              <w:textAlignment w:val="center"/>
              <w:rPr>
                <w:rFonts w:hint="eastAsia" w:ascii="仿宋" w:hAnsi="仿宋" w:eastAsia="仿宋" w:cs="仿宋"/>
                <w:i w:val="0"/>
                <w:iCs w:val="0"/>
                <w:color w:val="auto"/>
                <w:sz w:val="28"/>
                <w:szCs w:val="28"/>
                <w:u w:val="none"/>
              </w:rPr>
            </w:pPr>
            <w:r>
              <w:rPr>
                <w:rFonts w:hint="eastAsia" w:ascii="仿宋" w:hAnsi="仿宋" w:eastAsia="仿宋" w:cs="仿宋"/>
                <w:i w:val="0"/>
                <w:iCs w:val="0"/>
                <w:color w:val="auto"/>
                <w:kern w:val="0"/>
                <w:sz w:val="28"/>
                <w:szCs w:val="28"/>
                <w:u w:val="none"/>
                <w:lang w:val="en-US" w:eastAsia="zh-CN" w:bidi="ar"/>
              </w:rPr>
              <w:t>指令印板（轿厢操纵盘</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86A525">
            <w:pPr>
              <w:keepNext w:val="0"/>
              <w:keepLines w:val="0"/>
              <w:widowControl/>
              <w:suppressLineNumbers w:val="0"/>
              <w:jc w:val="center"/>
              <w:textAlignment w:val="center"/>
              <w:rPr>
                <w:rFonts w:hint="eastAsia" w:ascii="仿宋" w:hAnsi="仿宋" w:eastAsia="仿宋" w:cs="仿宋"/>
                <w:i w:val="0"/>
                <w:iCs w:val="0"/>
                <w:color w:val="auto"/>
                <w:sz w:val="28"/>
                <w:szCs w:val="28"/>
                <w:u w:val="none"/>
              </w:rPr>
            </w:pPr>
            <w:r>
              <w:rPr>
                <w:rFonts w:hint="eastAsia" w:ascii="仿宋" w:hAnsi="仿宋" w:eastAsia="仿宋" w:cs="仿宋"/>
                <w:i w:val="0"/>
                <w:iCs w:val="0"/>
                <w:color w:val="auto"/>
                <w:kern w:val="0"/>
                <w:sz w:val="28"/>
                <w:szCs w:val="28"/>
                <w:u w:val="none"/>
                <w:lang w:val="en-US" w:eastAsia="zh-CN" w:bidi="ar"/>
              </w:rPr>
              <w:t>KLL-ICU-VlOA</w:t>
            </w:r>
          </w:p>
        </w:tc>
        <w:tc>
          <w:tcPr>
            <w:tcW w:w="1500" w:type="dxa"/>
            <w:tcBorders>
              <w:top w:val="single" w:color="000000" w:sz="4" w:space="0"/>
              <w:left w:val="nil"/>
              <w:bottom w:val="single" w:color="000000" w:sz="4" w:space="0"/>
              <w:right w:val="single" w:color="000000" w:sz="4" w:space="0"/>
            </w:tcBorders>
            <w:shd w:val="clear" w:color="auto" w:fill="auto"/>
            <w:vAlign w:val="center"/>
          </w:tcPr>
          <w:p w14:paraId="74F956F5">
            <w:pPr>
              <w:jc w:val="center"/>
              <w:rPr>
                <w:rFonts w:hint="eastAsia" w:ascii="仿宋" w:hAnsi="仿宋" w:eastAsia="仿宋" w:cs="仿宋"/>
                <w:i w:val="0"/>
                <w:iCs w:val="0"/>
                <w:color w:val="auto"/>
                <w:sz w:val="28"/>
                <w:szCs w:val="28"/>
                <w:u w:val="none"/>
              </w:rPr>
            </w:pPr>
          </w:p>
        </w:tc>
        <w:tc>
          <w:tcPr>
            <w:tcW w:w="1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DD979D">
            <w:pPr>
              <w:jc w:val="center"/>
              <w:rPr>
                <w:rFonts w:hint="eastAsia" w:ascii="仿宋" w:hAnsi="仿宋" w:eastAsia="仿宋" w:cs="仿宋"/>
                <w:i w:val="0"/>
                <w:iCs w:val="0"/>
                <w:color w:val="auto"/>
                <w:sz w:val="28"/>
                <w:szCs w:val="28"/>
                <w:u w:val="none"/>
              </w:rPr>
            </w:pPr>
          </w:p>
        </w:tc>
      </w:tr>
      <w:tr w14:paraId="5631F4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jc w:val="center"/>
        </w:trPr>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31EE9B">
            <w:pPr>
              <w:keepNext w:val="0"/>
              <w:keepLines w:val="0"/>
              <w:widowControl/>
              <w:suppressLineNumbers w:val="0"/>
              <w:jc w:val="center"/>
              <w:textAlignment w:val="center"/>
              <w:rPr>
                <w:rFonts w:hint="eastAsia" w:ascii="仿宋" w:hAnsi="仿宋" w:eastAsia="仿宋" w:cs="仿宋"/>
                <w:i w:val="0"/>
                <w:iCs w:val="0"/>
                <w:color w:val="auto"/>
                <w:sz w:val="28"/>
                <w:szCs w:val="28"/>
                <w:u w:val="none"/>
              </w:rPr>
            </w:pPr>
            <w:r>
              <w:rPr>
                <w:rFonts w:hint="eastAsia" w:ascii="仿宋" w:hAnsi="仿宋" w:eastAsia="仿宋" w:cs="仿宋"/>
                <w:i w:val="0"/>
                <w:iCs w:val="0"/>
                <w:color w:val="auto"/>
                <w:kern w:val="0"/>
                <w:sz w:val="28"/>
                <w:szCs w:val="28"/>
                <w:u w:val="none"/>
                <w:lang w:val="en-US" w:eastAsia="zh-CN" w:bidi="ar"/>
              </w:rPr>
              <w:t>327</w:t>
            </w:r>
          </w:p>
        </w:tc>
        <w:tc>
          <w:tcPr>
            <w:tcW w:w="2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3AA735">
            <w:pPr>
              <w:keepNext w:val="0"/>
              <w:keepLines w:val="0"/>
              <w:widowControl/>
              <w:suppressLineNumbers w:val="0"/>
              <w:jc w:val="center"/>
              <w:textAlignment w:val="center"/>
              <w:rPr>
                <w:rFonts w:hint="eastAsia" w:ascii="仿宋" w:hAnsi="仿宋" w:eastAsia="仿宋" w:cs="仿宋"/>
                <w:i w:val="0"/>
                <w:iCs w:val="0"/>
                <w:color w:val="auto"/>
                <w:sz w:val="28"/>
                <w:szCs w:val="28"/>
                <w:u w:val="none"/>
              </w:rPr>
            </w:pPr>
            <w:r>
              <w:rPr>
                <w:rFonts w:hint="eastAsia" w:ascii="仿宋" w:hAnsi="仿宋" w:eastAsia="仿宋" w:cs="仿宋"/>
                <w:i w:val="0"/>
                <w:iCs w:val="0"/>
                <w:color w:val="auto"/>
                <w:kern w:val="0"/>
                <w:sz w:val="28"/>
                <w:szCs w:val="28"/>
                <w:u w:val="none"/>
                <w:lang w:val="en-US" w:eastAsia="zh-CN" w:bidi="ar"/>
              </w:rPr>
              <w:t>光幕</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0204DF">
            <w:pPr>
              <w:keepNext w:val="0"/>
              <w:keepLines w:val="0"/>
              <w:widowControl/>
              <w:suppressLineNumbers w:val="0"/>
              <w:jc w:val="center"/>
              <w:textAlignment w:val="center"/>
              <w:rPr>
                <w:rFonts w:hint="eastAsia" w:ascii="仿宋" w:hAnsi="仿宋" w:eastAsia="仿宋" w:cs="仿宋"/>
                <w:i w:val="0"/>
                <w:iCs w:val="0"/>
                <w:color w:val="auto"/>
                <w:sz w:val="28"/>
                <w:szCs w:val="28"/>
                <w:u w:val="none"/>
              </w:rPr>
            </w:pPr>
            <w:r>
              <w:rPr>
                <w:rFonts w:hint="eastAsia" w:ascii="仿宋" w:hAnsi="仿宋" w:eastAsia="仿宋" w:cs="仿宋"/>
                <w:i w:val="0"/>
                <w:iCs w:val="0"/>
                <w:color w:val="auto"/>
                <w:kern w:val="0"/>
                <w:sz w:val="28"/>
                <w:szCs w:val="28"/>
                <w:u w:val="none"/>
                <w:lang w:val="en-US" w:eastAsia="zh-CN" w:bidi="ar"/>
              </w:rPr>
              <w:t>KL-EB94X赛福特SFT</w:t>
            </w:r>
          </w:p>
        </w:tc>
        <w:tc>
          <w:tcPr>
            <w:tcW w:w="1500" w:type="dxa"/>
            <w:tcBorders>
              <w:top w:val="single" w:color="000000" w:sz="4" w:space="0"/>
              <w:left w:val="nil"/>
              <w:bottom w:val="single" w:color="000000" w:sz="4" w:space="0"/>
              <w:right w:val="single" w:color="000000" w:sz="4" w:space="0"/>
            </w:tcBorders>
            <w:shd w:val="clear" w:color="auto" w:fill="auto"/>
            <w:vAlign w:val="center"/>
          </w:tcPr>
          <w:p w14:paraId="6F7CFDE3">
            <w:pPr>
              <w:jc w:val="center"/>
              <w:rPr>
                <w:rFonts w:hint="eastAsia" w:ascii="仿宋" w:hAnsi="仿宋" w:eastAsia="仿宋" w:cs="仿宋"/>
                <w:i w:val="0"/>
                <w:iCs w:val="0"/>
                <w:color w:val="auto"/>
                <w:sz w:val="28"/>
                <w:szCs w:val="28"/>
                <w:u w:val="none"/>
              </w:rPr>
            </w:pPr>
          </w:p>
        </w:tc>
        <w:tc>
          <w:tcPr>
            <w:tcW w:w="1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60BF54">
            <w:pPr>
              <w:jc w:val="center"/>
              <w:rPr>
                <w:rFonts w:hint="eastAsia" w:ascii="仿宋" w:hAnsi="仿宋" w:eastAsia="仿宋" w:cs="仿宋"/>
                <w:i w:val="0"/>
                <w:iCs w:val="0"/>
                <w:color w:val="auto"/>
                <w:sz w:val="28"/>
                <w:szCs w:val="28"/>
                <w:u w:val="none"/>
              </w:rPr>
            </w:pPr>
          </w:p>
        </w:tc>
      </w:tr>
      <w:tr w14:paraId="7D7F47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jc w:val="center"/>
        </w:trPr>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AEEE35">
            <w:pPr>
              <w:keepNext w:val="0"/>
              <w:keepLines w:val="0"/>
              <w:widowControl/>
              <w:suppressLineNumbers w:val="0"/>
              <w:jc w:val="center"/>
              <w:textAlignment w:val="center"/>
              <w:rPr>
                <w:rFonts w:hint="eastAsia" w:ascii="仿宋" w:hAnsi="仿宋" w:eastAsia="仿宋" w:cs="仿宋"/>
                <w:i w:val="0"/>
                <w:iCs w:val="0"/>
                <w:color w:val="auto"/>
                <w:sz w:val="28"/>
                <w:szCs w:val="28"/>
                <w:u w:val="none"/>
              </w:rPr>
            </w:pPr>
            <w:r>
              <w:rPr>
                <w:rFonts w:hint="eastAsia" w:ascii="仿宋" w:hAnsi="仿宋" w:eastAsia="仿宋" w:cs="仿宋"/>
                <w:i w:val="0"/>
                <w:iCs w:val="0"/>
                <w:color w:val="auto"/>
                <w:kern w:val="0"/>
                <w:sz w:val="28"/>
                <w:szCs w:val="28"/>
                <w:u w:val="none"/>
                <w:lang w:val="en-US" w:eastAsia="zh-CN" w:bidi="ar"/>
              </w:rPr>
              <w:t>328</w:t>
            </w:r>
          </w:p>
        </w:tc>
        <w:tc>
          <w:tcPr>
            <w:tcW w:w="2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9DF224">
            <w:pPr>
              <w:keepNext w:val="0"/>
              <w:keepLines w:val="0"/>
              <w:widowControl/>
              <w:suppressLineNumbers w:val="0"/>
              <w:jc w:val="center"/>
              <w:textAlignment w:val="center"/>
              <w:rPr>
                <w:rFonts w:hint="eastAsia" w:ascii="仿宋" w:hAnsi="仿宋" w:eastAsia="仿宋" w:cs="仿宋"/>
                <w:i w:val="0"/>
                <w:iCs w:val="0"/>
                <w:color w:val="auto"/>
                <w:sz w:val="28"/>
                <w:szCs w:val="28"/>
                <w:u w:val="none"/>
              </w:rPr>
            </w:pPr>
            <w:r>
              <w:rPr>
                <w:rFonts w:hint="eastAsia" w:ascii="仿宋" w:hAnsi="仿宋" w:eastAsia="仿宋" w:cs="仿宋"/>
                <w:i w:val="0"/>
                <w:iCs w:val="0"/>
                <w:color w:val="auto"/>
                <w:kern w:val="0"/>
                <w:sz w:val="28"/>
                <w:szCs w:val="28"/>
                <w:u w:val="none"/>
                <w:lang w:val="en-US" w:eastAsia="zh-CN" w:bidi="ar"/>
              </w:rPr>
              <w:t>光幕</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048F20">
            <w:pPr>
              <w:keepNext w:val="0"/>
              <w:keepLines w:val="0"/>
              <w:widowControl/>
              <w:suppressLineNumbers w:val="0"/>
              <w:jc w:val="center"/>
              <w:textAlignment w:val="center"/>
              <w:rPr>
                <w:rFonts w:hint="eastAsia" w:ascii="仿宋" w:hAnsi="仿宋" w:eastAsia="仿宋" w:cs="仿宋"/>
                <w:i w:val="0"/>
                <w:iCs w:val="0"/>
                <w:color w:val="auto"/>
                <w:sz w:val="28"/>
                <w:szCs w:val="28"/>
                <w:u w:val="none"/>
              </w:rPr>
            </w:pPr>
            <w:r>
              <w:rPr>
                <w:rFonts w:hint="eastAsia" w:ascii="仿宋" w:hAnsi="仿宋" w:eastAsia="仿宋" w:cs="仿宋"/>
                <w:i w:val="0"/>
                <w:iCs w:val="0"/>
                <w:color w:val="auto"/>
                <w:kern w:val="0"/>
                <w:sz w:val="28"/>
                <w:szCs w:val="28"/>
                <w:u w:val="none"/>
                <w:lang w:val="en-US" w:eastAsia="zh-CN" w:bidi="ar"/>
              </w:rPr>
              <w:t>G2Al-618B 154束佳格科技</w:t>
            </w:r>
          </w:p>
        </w:tc>
        <w:tc>
          <w:tcPr>
            <w:tcW w:w="1500" w:type="dxa"/>
            <w:tcBorders>
              <w:top w:val="single" w:color="000000" w:sz="4" w:space="0"/>
              <w:left w:val="nil"/>
              <w:bottom w:val="single" w:color="000000" w:sz="4" w:space="0"/>
              <w:right w:val="single" w:color="000000" w:sz="4" w:space="0"/>
            </w:tcBorders>
            <w:shd w:val="clear" w:color="auto" w:fill="auto"/>
            <w:vAlign w:val="center"/>
          </w:tcPr>
          <w:p w14:paraId="7D97DF42">
            <w:pPr>
              <w:jc w:val="center"/>
              <w:rPr>
                <w:rFonts w:hint="eastAsia" w:ascii="仿宋" w:hAnsi="仿宋" w:eastAsia="仿宋" w:cs="仿宋"/>
                <w:i w:val="0"/>
                <w:iCs w:val="0"/>
                <w:color w:val="auto"/>
                <w:sz w:val="28"/>
                <w:szCs w:val="28"/>
                <w:u w:val="none"/>
              </w:rPr>
            </w:pPr>
          </w:p>
        </w:tc>
        <w:tc>
          <w:tcPr>
            <w:tcW w:w="1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D663C2">
            <w:pPr>
              <w:jc w:val="center"/>
              <w:rPr>
                <w:rFonts w:hint="eastAsia" w:ascii="仿宋" w:hAnsi="仿宋" w:eastAsia="仿宋" w:cs="仿宋"/>
                <w:i w:val="0"/>
                <w:iCs w:val="0"/>
                <w:color w:val="auto"/>
                <w:sz w:val="28"/>
                <w:szCs w:val="28"/>
                <w:u w:val="none"/>
              </w:rPr>
            </w:pPr>
          </w:p>
        </w:tc>
      </w:tr>
      <w:tr w14:paraId="54276F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2" w:hRule="atLeast"/>
          <w:jc w:val="center"/>
        </w:trPr>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BD2CA2">
            <w:pPr>
              <w:keepNext w:val="0"/>
              <w:keepLines w:val="0"/>
              <w:widowControl/>
              <w:suppressLineNumbers w:val="0"/>
              <w:jc w:val="center"/>
              <w:textAlignment w:val="center"/>
              <w:rPr>
                <w:rFonts w:hint="eastAsia" w:ascii="仿宋" w:hAnsi="仿宋" w:eastAsia="仿宋" w:cs="仿宋"/>
                <w:i w:val="0"/>
                <w:iCs w:val="0"/>
                <w:color w:val="auto"/>
                <w:sz w:val="28"/>
                <w:szCs w:val="28"/>
                <w:u w:val="none"/>
              </w:rPr>
            </w:pPr>
            <w:r>
              <w:rPr>
                <w:rFonts w:hint="eastAsia" w:ascii="仿宋" w:hAnsi="仿宋" w:eastAsia="仿宋" w:cs="仿宋"/>
                <w:i w:val="0"/>
                <w:iCs w:val="0"/>
                <w:color w:val="auto"/>
                <w:kern w:val="0"/>
                <w:sz w:val="28"/>
                <w:szCs w:val="28"/>
                <w:u w:val="none"/>
                <w:lang w:val="en-US" w:eastAsia="zh-CN" w:bidi="ar"/>
              </w:rPr>
              <w:t>329</w:t>
            </w:r>
          </w:p>
        </w:tc>
        <w:tc>
          <w:tcPr>
            <w:tcW w:w="2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1F7220">
            <w:pPr>
              <w:keepNext w:val="0"/>
              <w:keepLines w:val="0"/>
              <w:widowControl/>
              <w:suppressLineNumbers w:val="0"/>
              <w:jc w:val="center"/>
              <w:textAlignment w:val="center"/>
              <w:rPr>
                <w:rFonts w:hint="eastAsia" w:ascii="仿宋" w:hAnsi="仿宋" w:eastAsia="仿宋" w:cs="仿宋"/>
                <w:i w:val="0"/>
                <w:iCs w:val="0"/>
                <w:color w:val="auto"/>
                <w:sz w:val="28"/>
                <w:szCs w:val="28"/>
                <w:u w:val="none"/>
              </w:rPr>
            </w:pPr>
            <w:r>
              <w:rPr>
                <w:rFonts w:hint="eastAsia" w:ascii="仿宋" w:hAnsi="仿宋" w:eastAsia="仿宋" w:cs="仿宋"/>
                <w:i w:val="0"/>
                <w:iCs w:val="0"/>
                <w:color w:val="auto"/>
                <w:kern w:val="0"/>
                <w:sz w:val="28"/>
                <w:szCs w:val="28"/>
                <w:u w:val="none"/>
                <w:lang w:val="en-US" w:eastAsia="zh-CN" w:bidi="ar"/>
              </w:rPr>
              <w:t>消防开关盒</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409812">
            <w:pPr>
              <w:keepNext w:val="0"/>
              <w:keepLines w:val="0"/>
              <w:widowControl/>
              <w:suppressLineNumbers w:val="0"/>
              <w:jc w:val="center"/>
              <w:textAlignment w:val="center"/>
              <w:rPr>
                <w:rFonts w:hint="eastAsia" w:ascii="仿宋" w:hAnsi="仿宋" w:eastAsia="仿宋" w:cs="仿宋"/>
                <w:i w:val="0"/>
                <w:iCs w:val="0"/>
                <w:color w:val="auto"/>
                <w:sz w:val="28"/>
                <w:szCs w:val="28"/>
                <w:u w:val="none"/>
              </w:rPr>
            </w:pPr>
            <w:r>
              <w:rPr>
                <w:rFonts w:hint="eastAsia" w:ascii="仿宋" w:hAnsi="仿宋" w:eastAsia="仿宋" w:cs="仿宋"/>
                <w:i w:val="0"/>
                <w:iCs w:val="0"/>
                <w:color w:val="auto"/>
                <w:kern w:val="0"/>
                <w:sz w:val="28"/>
                <w:szCs w:val="28"/>
                <w:u w:val="none"/>
                <w:lang w:val="en-US" w:eastAsia="zh-CN" w:bidi="ar"/>
              </w:rPr>
              <w:t>长140宽85不锈钢面板上下塑料盖封头</w:t>
            </w:r>
          </w:p>
        </w:tc>
        <w:tc>
          <w:tcPr>
            <w:tcW w:w="1500" w:type="dxa"/>
            <w:tcBorders>
              <w:top w:val="single" w:color="000000" w:sz="4" w:space="0"/>
              <w:left w:val="nil"/>
              <w:bottom w:val="single" w:color="000000" w:sz="4" w:space="0"/>
              <w:right w:val="single" w:color="000000" w:sz="4" w:space="0"/>
            </w:tcBorders>
            <w:shd w:val="clear" w:color="auto" w:fill="auto"/>
            <w:vAlign w:val="center"/>
          </w:tcPr>
          <w:p w14:paraId="1B923B98">
            <w:pPr>
              <w:jc w:val="center"/>
              <w:rPr>
                <w:rFonts w:hint="eastAsia" w:ascii="仿宋" w:hAnsi="仿宋" w:eastAsia="仿宋" w:cs="仿宋"/>
                <w:i w:val="0"/>
                <w:iCs w:val="0"/>
                <w:color w:val="auto"/>
                <w:sz w:val="28"/>
                <w:szCs w:val="28"/>
                <w:u w:val="none"/>
              </w:rPr>
            </w:pPr>
          </w:p>
        </w:tc>
        <w:tc>
          <w:tcPr>
            <w:tcW w:w="1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A710E0">
            <w:pPr>
              <w:jc w:val="center"/>
              <w:rPr>
                <w:rFonts w:hint="eastAsia" w:ascii="仿宋" w:hAnsi="仿宋" w:eastAsia="仿宋" w:cs="仿宋"/>
                <w:i w:val="0"/>
                <w:iCs w:val="0"/>
                <w:color w:val="auto"/>
                <w:sz w:val="28"/>
                <w:szCs w:val="28"/>
                <w:u w:val="none"/>
              </w:rPr>
            </w:pPr>
          </w:p>
        </w:tc>
      </w:tr>
      <w:tr w14:paraId="3CAE45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jc w:val="center"/>
        </w:trPr>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8DE32B">
            <w:pPr>
              <w:keepNext w:val="0"/>
              <w:keepLines w:val="0"/>
              <w:widowControl/>
              <w:suppressLineNumbers w:val="0"/>
              <w:jc w:val="center"/>
              <w:textAlignment w:val="center"/>
              <w:rPr>
                <w:rFonts w:hint="eastAsia" w:ascii="仿宋" w:hAnsi="仿宋" w:eastAsia="仿宋" w:cs="仿宋"/>
                <w:i w:val="0"/>
                <w:iCs w:val="0"/>
                <w:color w:val="auto"/>
                <w:sz w:val="28"/>
                <w:szCs w:val="28"/>
                <w:u w:val="none"/>
              </w:rPr>
            </w:pPr>
            <w:r>
              <w:rPr>
                <w:rFonts w:hint="eastAsia" w:ascii="仿宋" w:hAnsi="仿宋" w:eastAsia="仿宋" w:cs="仿宋"/>
                <w:i w:val="0"/>
                <w:iCs w:val="0"/>
                <w:color w:val="auto"/>
                <w:kern w:val="0"/>
                <w:sz w:val="28"/>
                <w:szCs w:val="28"/>
                <w:u w:val="none"/>
                <w:lang w:val="en-US" w:eastAsia="zh-CN" w:bidi="ar"/>
              </w:rPr>
              <w:t>330</w:t>
            </w:r>
          </w:p>
        </w:tc>
        <w:tc>
          <w:tcPr>
            <w:tcW w:w="2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76BF8D">
            <w:pPr>
              <w:keepNext w:val="0"/>
              <w:keepLines w:val="0"/>
              <w:widowControl/>
              <w:suppressLineNumbers w:val="0"/>
              <w:jc w:val="center"/>
              <w:textAlignment w:val="center"/>
              <w:rPr>
                <w:rFonts w:hint="eastAsia" w:ascii="仿宋" w:hAnsi="仿宋" w:eastAsia="仿宋" w:cs="仿宋"/>
                <w:i w:val="0"/>
                <w:iCs w:val="0"/>
                <w:color w:val="auto"/>
                <w:sz w:val="28"/>
                <w:szCs w:val="28"/>
                <w:u w:val="none"/>
              </w:rPr>
            </w:pPr>
            <w:r>
              <w:rPr>
                <w:rFonts w:hint="eastAsia" w:ascii="仿宋" w:hAnsi="仿宋" w:eastAsia="仿宋" w:cs="仿宋"/>
                <w:i w:val="0"/>
                <w:iCs w:val="0"/>
                <w:color w:val="auto"/>
                <w:kern w:val="0"/>
                <w:sz w:val="28"/>
                <w:szCs w:val="28"/>
                <w:u w:val="none"/>
                <w:lang w:val="en-US" w:eastAsia="zh-CN" w:bidi="ar"/>
              </w:rPr>
              <w:t>控制板</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D78F50">
            <w:pPr>
              <w:keepNext w:val="0"/>
              <w:keepLines w:val="0"/>
              <w:widowControl/>
              <w:suppressLineNumbers w:val="0"/>
              <w:jc w:val="center"/>
              <w:textAlignment w:val="center"/>
              <w:rPr>
                <w:rFonts w:hint="eastAsia" w:ascii="仿宋" w:hAnsi="仿宋" w:eastAsia="仿宋" w:cs="仿宋"/>
                <w:i w:val="0"/>
                <w:iCs w:val="0"/>
                <w:color w:val="auto"/>
                <w:sz w:val="28"/>
                <w:szCs w:val="28"/>
                <w:u w:val="none"/>
              </w:rPr>
            </w:pPr>
            <w:r>
              <w:rPr>
                <w:rFonts w:hint="eastAsia" w:ascii="仿宋" w:hAnsi="仿宋" w:eastAsia="仿宋" w:cs="仿宋"/>
                <w:i w:val="0"/>
                <w:iCs w:val="0"/>
                <w:color w:val="auto"/>
                <w:kern w:val="0"/>
                <w:sz w:val="28"/>
                <w:szCs w:val="28"/>
                <w:u w:val="none"/>
                <w:lang w:val="en-US" w:eastAsia="zh-CN" w:bidi="ar"/>
              </w:rPr>
              <w:t>KLS-CCD-OlA</w:t>
            </w:r>
          </w:p>
        </w:tc>
        <w:tc>
          <w:tcPr>
            <w:tcW w:w="1500" w:type="dxa"/>
            <w:tcBorders>
              <w:top w:val="single" w:color="000000" w:sz="4" w:space="0"/>
              <w:left w:val="nil"/>
              <w:bottom w:val="single" w:color="000000" w:sz="4" w:space="0"/>
              <w:right w:val="single" w:color="000000" w:sz="4" w:space="0"/>
            </w:tcBorders>
            <w:shd w:val="clear" w:color="auto" w:fill="auto"/>
            <w:vAlign w:val="center"/>
          </w:tcPr>
          <w:p w14:paraId="3FB75D82">
            <w:pPr>
              <w:jc w:val="center"/>
              <w:rPr>
                <w:rFonts w:hint="eastAsia" w:ascii="仿宋" w:hAnsi="仿宋" w:eastAsia="仿宋" w:cs="仿宋"/>
                <w:i w:val="0"/>
                <w:iCs w:val="0"/>
                <w:color w:val="auto"/>
                <w:sz w:val="28"/>
                <w:szCs w:val="28"/>
                <w:u w:val="none"/>
              </w:rPr>
            </w:pPr>
          </w:p>
        </w:tc>
        <w:tc>
          <w:tcPr>
            <w:tcW w:w="1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401211">
            <w:pPr>
              <w:jc w:val="center"/>
              <w:rPr>
                <w:rFonts w:hint="eastAsia" w:ascii="仿宋" w:hAnsi="仿宋" w:eastAsia="仿宋" w:cs="仿宋"/>
                <w:i w:val="0"/>
                <w:iCs w:val="0"/>
                <w:color w:val="auto"/>
                <w:sz w:val="28"/>
                <w:szCs w:val="28"/>
                <w:u w:val="none"/>
              </w:rPr>
            </w:pPr>
          </w:p>
        </w:tc>
      </w:tr>
      <w:tr w14:paraId="551A89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jc w:val="center"/>
        </w:trPr>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5C3B1C">
            <w:pPr>
              <w:keepNext w:val="0"/>
              <w:keepLines w:val="0"/>
              <w:widowControl/>
              <w:suppressLineNumbers w:val="0"/>
              <w:jc w:val="center"/>
              <w:textAlignment w:val="center"/>
              <w:rPr>
                <w:rFonts w:hint="eastAsia" w:ascii="仿宋" w:hAnsi="仿宋" w:eastAsia="仿宋" w:cs="仿宋"/>
                <w:i w:val="0"/>
                <w:iCs w:val="0"/>
                <w:color w:val="auto"/>
                <w:sz w:val="28"/>
                <w:szCs w:val="28"/>
                <w:u w:val="none"/>
              </w:rPr>
            </w:pPr>
            <w:r>
              <w:rPr>
                <w:rFonts w:hint="eastAsia" w:ascii="仿宋" w:hAnsi="仿宋" w:eastAsia="仿宋" w:cs="仿宋"/>
                <w:i w:val="0"/>
                <w:iCs w:val="0"/>
                <w:color w:val="auto"/>
                <w:kern w:val="0"/>
                <w:sz w:val="28"/>
                <w:szCs w:val="28"/>
                <w:u w:val="none"/>
                <w:lang w:val="en-US" w:eastAsia="zh-CN" w:bidi="ar"/>
              </w:rPr>
              <w:t>331</w:t>
            </w:r>
          </w:p>
        </w:tc>
        <w:tc>
          <w:tcPr>
            <w:tcW w:w="2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09A3F9">
            <w:pPr>
              <w:keepNext w:val="0"/>
              <w:keepLines w:val="0"/>
              <w:widowControl/>
              <w:suppressLineNumbers w:val="0"/>
              <w:jc w:val="center"/>
              <w:textAlignment w:val="center"/>
              <w:rPr>
                <w:rFonts w:hint="eastAsia" w:ascii="仿宋" w:hAnsi="仿宋" w:eastAsia="仿宋" w:cs="仿宋"/>
                <w:i w:val="0"/>
                <w:iCs w:val="0"/>
                <w:color w:val="auto"/>
                <w:sz w:val="28"/>
                <w:szCs w:val="28"/>
                <w:u w:val="none"/>
              </w:rPr>
            </w:pPr>
            <w:r>
              <w:rPr>
                <w:rFonts w:hint="eastAsia" w:ascii="仿宋" w:hAnsi="仿宋" w:eastAsia="仿宋" w:cs="仿宋"/>
                <w:i w:val="0"/>
                <w:iCs w:val="0"/>
                <w:color w:val="auto"/>
                <w:kern w:val="0"/>
                <w:sz w:val="28"/>
                <w:szCs w:val="28"/>
                <w:u w:val="none"/>
                <w:lang w:val="en-US" w:eastAsia="zh-CN" w:bidi="ar"/>
              </w:rPr>
              <w:t>编码器</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429F7C">
            <w:pPr>
              <w:keepNext w:val="0"/>
              <w:keepLines w:val="0"/>
              <w:widowControl/>
              <w:suppressLineNumbers w:val="0"/>
              <w:jc w:val="center"/>
              <w:textAlignment w:val="center"/>
              <w:rPr>
                <w:rFonts w:hint="eastAsia" w:ascii="仿宋" w:hAnsi="仿宋" w:eastAsia="仿宋" w:cs="仿宋"/>
                <w:i w:val="0"/>
                <w:iCs w:val="0"/>
                <w:color w:val="auto"/>
                <w:sz w:val="28"/>
                <w:szCs w:val="28"/>
                <w:u w:val="none"/>
              </w:rPr>
            </w:pPr>
            <w:r>
              <w:rPr>
                <w:rFonts w:hint="eastAsia" w:ascii="仿宋" w:hAnsi="仿宋" w:eastAsia="仿宋" w:cs="仿宋"/>
                <w:i w:val="0"/>
                <w:iCs w:val="0"/>
                <w:color w:val="auto"/>
                <w:kern w:val="0"/>
                <w:sz w:val="28"/>
                <w:szCs w:val="28"/>
                <w:u w:val="none"/>
                <w:lang w:val="en-US" w:eastAsia="zh-CN" w:bidi="ar"/>
              </w:rPr>
              <w:t>KM51035304V002</w:t>
            </w:r>
          </w:p>
        </w:tc>
        <w:tc>
          <w:tcPr>
            <w:tcW w:w="1500" w:type="dxa"/>
            <w:tcBorders>
              <w:top w:val="single" w:color="000000" w:sz="4" w:space="0"/>
              <w:left w:val="nil"/>
              <w:bottom w:val="single" w:color="000000" w:sz="4" w:space="0"/>
              <w:right w:val="single" w:color="000000" w:sz="4" w:space="0"/>
            </w:tcBorders>
            <w:shd w:val="clear" w:color="auto" w:fill="auto"/>
            <w:vAlign w:val="center"/>
          </w:tcPr>
          <w:p w14:paraId="26C4BD4C">
            <w:pPr>
              <w:jc w:val="center"/>
              <w:rPr>
                <w:rFonts w:hint="eastAsia" w:ascii="仿宋" w:hAnsi="仿宋" w:eastAsia="仿宋" w:cs="仿宋"/>
                <w:i w:val="0"/>
                <w:iCs w:val="0"/>
                <w:color w:val="auto"/>
                <w:sz w:val="28"/>
                <w:szCs w:val="28"/>
                <w:u w:val="none"/>
              </w:rPr>
            </w:pPr>
          </w:p>
        </w:tc>
        <w:tc>
          <w:tcPr>
            <w:tcW w:w="1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67DDDF">
            <w:pPr>
              <w:jc w:val="center"/>
              <w:rPr>
                <w:rFonts w:hint="eastAsia" w:ascii="仿宋" w:hAnsi="仿宋" w:eastAsia="仿宋" w:cs="仿宋"/>
                <w:i w:val="0"/>
                <w:iCs w:val="0"/>
                <w:color w:val="auto"/>
                <w:sz w:val="28"/>
                <w:szCs w:val="28"/>
                <w:u w:val="none"/>
              </w:rPr>
            </w:pPr>
          </w:p>
        </w:tc>
      </w:tr>
      <w:tr w14:paraId="65C3AD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jc w:val="center"/>
        </w:trPr>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D73096">
            <w:pPr>
              <w:keepNext w:val="0"/>
              <w:keepLines w:val="0"/>
              <w:widowControl/>
              <w:suppressLineNumbers w:val="0"/>
              <w:jc w:val="center"/>
              <w:textAlignment w:val="center"/>
              <w:rPr>
                <w:rFonts w:hint="eastAsia" w:ascii="仿宋" w:hAnsi="仿宋" w:eastAsia="仿宋" w:cs="仿宋"/>
                <w:i w:val="0"/>
                <w:iCs w:val="0"/>
                <w:color w:val="auto"/>
                <w:sz w:val="28"/>
                <w:szCs w:val="28"/>
                <w:u w:val="none"/>
              </w:rPr>
            </w:pPr>
            <w:r>
              <w:rPr>
                <w:rFonts w:hint="eastAsia" w:ascii="仿宋" w:hAnsi="仿宋" w:eastAsia="仿宋" w:cs="仿宋"/>
                <w:i w:val="0"/>
                <w:iCs w:val="0"/>
                <w:color w:val="auto"/>
                <w:kern w:val="0"/>
                <w:sz w:val="28"/>
                <w:szCs w:val="28"/>
                <w:u w:val="none"/>
                <w:lang w:val="en-US" w:eastAsia="zh-CN" w:bidi="ar"/>
              </w:rPr>
              <w:t>332</w:t>
            </w:r>
          </w:p>
        </w:tc>
        <w:tc>
          <w:tcPr>
            <w:tcW w:w="2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B16504">
            <w:pPr>
              <w:keepNext w:val="0"/>
              <w:keepLines w:val="0"/>
              <w:widowControl/>
              <w:suppressLineNumbers w:val="0"/>
              <w:jc w:val="center"/>
              <w:textAlignment w:val="center"/>
              <w:rPr>
                <w:rFonts w:hint="eastAsia" w:ascii="仿宋" w:hAnsi="仿宋" w:eastAsia="仿宋" w:cs="仿宋"/>
                <w:i w:val="0"/>
                <w:iCs w:val="0"/>
                <w:color w:val="auto"/>
                <w:sz w:val="28"/>
                <w:szCs w:val="28"/>
                <w:u w:val="none"/>
              </w:rPr>
            </w:pPr>
            <w:r>
              <w:rPr>
                <w:rFonts w:hint="eastAsia" w:ascii="仿宋" w:hAnsi="仿宋" w:eastAsia="仿宋" w:cs="仿宋"/>
                <w:i w:val="0"/>
                <w:iCs w:val="0"/>
                <w:color w:val="auto"/>
                <w:kern w:val="0"/>
                <w:sz w:val="28"/>
                <w:szCs w:val="28"/>
                <w:u w:val="none"/>
                <w:lang w:val="en-US" w:eastAsia="zh-CN" w:bidi="ar"/>
              </w:rPr>
              <w:t>LCECCBN2e轿顶板</w:t>
            </w:r>
          </w:p>
        </w:tc>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1D1971">
            <w:pPr>
              <w:keepNext w:val="0"/>
              <w:keepLines w:val="0"/>
              <w:widowControl/>
              <w:suppressLineNumbers w:val="0"/>
              <w:jc w:val="center"/>
              <w:textAlignment w:val="center"/>
              <w:rPr>
                <w:rFonts w:hint="eastAsia" w:ascii="仿宋" w:hAnsi="仿宋" w:eastAsia="仿宋" w:cs="仿宋"/>
                <w:i w:val="0"/>
                <w:iCs w:val="0"/>
                <w:color w:val="auto"/>
                <w:sz w:val="28"/>
                <w:szCs w:val="28"/>
                <w:u w:val="none"/>
              </w:rPr>
            </w:pPr>
            <w:r>
              <w:rPr>
                <w:rFonts w:hint="eastAsia" w:ascii="仿宋" w:hAnsi="仿宋" w:eastAsia="仿宋" w:cs="仿宋"/>
                <w:i w:val="0"/>
                <w:iCs w:val="0"/>
                <w:color w:val="auto"/>
                <w:kern w:val="0"/>
                <w:sz w:val="28"/>
                <w:szCs w:val="28"/>
                <w:u w:val="none"/>
                <w:lang w:val="en-US" w:eastAsia="zh-CN" w:bidi="ar"/>
              </w:rPr>
              <w:t>KM751070314G11</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29FEEB">
            <w:pPr>
              <w:jc w:val="center"/>
              <w:rPr>
                <w:rFonts w:hint="eastAsia" w:ascii="仿宋" w:hAnsi="仿宋" w:eastAsia="仿宋" w:cs="仿宋"/>
                <w:i w:val="0"/>
                <w:iCs w:val="0"/>
                <w:color w:val="auto"/>
                <w:sz w:val="28"/>
                <w:szCs w:val="28"/>
                <w:u w:val="none"/>
              </w:rPr>
            </w:pPr>
          </w:p>
        </w:tc>
        <w:tc>
          <w:tcPr>
            <w:tcW w:w="1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942770">
            <w:pPr>
              <w:jc w:val="center"/>
              <w:rPr>
                <w:rFonts w:hint="eastAsia" w:ascii="仿宋" w:hAnsi="仿宋" w:eastAsia="仿宋" w:cs="仿宋"/>
                <w:i w:val="0"/>
                <w:iCs w:val="0"/>
                <w:color w:val="auto"/>
                <w:sz w:val="28"/>
                <w:szCs w:val="28"/>
                <w:u w:val="none"/>
              </w:rPr>
            </w:pPr>
          </w:p>
        </w:tc>
      </w:tr>
      <w:tr w14:paraId="38FA3E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jc w:val="center"/>
        </w:trPr>
        <w:tc>
          <w:tcPr>
            <w:tcW w:w="938" w:type="dxa"/>
            <w:tcBorders>
              <w:top w:val="single" w:color="000000" w:sz="4" w:space="0"/>
              <w:left w:val="single" w:color="000000" w:sz="4" w:space="0"/>
              <w:bottom w:val="nil"/>
              <w:right w:val="single" w:color="000000" w:sz="4" w:space="0"/>
            </w:tcBorders>
            <w:shd w:val="clear" w:color="auto" w:fill="auto"/>
            <w:noWrap/>
            <w:vAlign w:val="center"/>
          </w:tcPr>
          <w:p w14:paraId="6210B834">
            <w:pPr>
              <w:keepNext w:val="0"/>
              <w:keepLines w:val="0"/>
              <w:widowControl/>
              <w:suppressLineNumbers w:val="0"/>
              <w:jc w:val="center"/>
              <w:textAlignment w:val="center"/>
              <w:rPr>
                <w:rFonts w:hint="eastAsia" w:ascii="仿宋" w:hAnsi="仿宋" w:eastAsia="仿宋" w:cs="仿宋"/>
                <w:i w:val="0"/>
                <w:iCs w:val="0"/>
                <w:color w:val="auto"/>
                <w:sz w:val="28"/>
                <w:szCs w:val="28"/>
                <w:u w:val="none"/>
              </w:rPr>
            </w:pPr>
            <w:r>
              <w:rPr>
                <w:rFonts w:hint="eastAsia" w:ascii="仿宋" w:hAnsi="仿宋" w:eastAsia="仿宋" w:cs="仿宋"/>
                <w:i w:val="0"/>
                <w:iCs w:val="0"/>
                <w:color w:val="auto"/>
                <w:kern w:val="0"/>
                <w:sz w:val="28"/>
                <w:szCs w:val="28"/>
                <w:u w:val="none"/>
                <w:lang w:val="en-US" w:eastAsia="zh-CN" w:bidi="ar"/>
              </w:rPr>
              <w:t>333</w:t>
            </w:r>
          </w:p>
        </w:tc>
        <w:tc>
          <w:tcPr>
            <w:tcW w:w="2610" w:type="dxa"/>
            <w:tcBorders>
              <w:top w:val="single" w:color="000000" w:sz="4" w:space="0"/>
              <w:left w:val="single" w:color="000000" w:sz="4" w:space="0"/>
              <w:bottom w:val="nil"/>
              <w:right w:val="single" w:color="000000" w:sz="4" w:space="0"/>
            </w:tcBorders>
            <w:shd w:val="clear" w:color="auto" w:fill="auto"/>
            <w:noWrap/>
            <w:vAlign w:val="center"/>
          </w:tcPr>
          <w:p w14:paraId="2BC7152E">
            <w:pPr>
              <w:keepNext w:val="0"/>
              <w:keepLines w:val="0"/>
              <w:widowControl/>
              <w:suppressLineNumbers w:val="0"/>
              <w:jc w:val="center"/>
              <w:textAlignment w:val="center"/>
              <w:rPr>
                <w:rFonts w:hint="eastAsia" w:ascii="仿宋" w:hAnsi="仿宋" w:eastAsia="仿宋" w:cs="仿宋"/>
                <w:i w:val="0"/>
                <w:iCs w:val="0"/>
                <w:color w:val="auto"/>
                <w:sz w:val="28"/>
                <w:szCs w:val="28"/>
                <w:u w:val="none"/>
              </w:rPr>
            </w:pPr>
            <w:r>
              <w:rPr>
                <w:rFonts w:hint="eastAsia" w:ascii="仿宋" w:hAnsi="仿宋" w:eastAsia="仿宋" w:cs="仿宋"/>
                <w:i w:val="0"/>
                <w:iCs w:val="0"/>
                <w:color w:val="auto"/>
                <w:kern w:val="0"/>
                <w:sz w:val="28"/>
                <w:szCs w:val="28"/>
                <w:u w:val="none"/>
                <w:lang w:val="en-US" w:eastAsia="zh-CN" w:bidi="ar"/>
              </w:rPr>
              <w:t>控制柜主板</w:t>
            </w:r>
          </w:p>
        </w:tc>
        <w:tc>
          <w:tcPr>
            <w:tcW w:w="3885" w:type="dxa"/>
            <w:tcBorders>
              <w:top w:val="single" w:color="000000" w:sz="4" w:space="0"/>
              <w:left w:val="single" w:color="000000" w:sz="4" w:space="0"/>
              <w:bottom w:val="nil"/>
              <w:right w:val="single" w:color="000000" w:sz="4" w:space="0"/>
            </w:tcBorders>
            <w:shd w:val="clear" w:color="auto" w:fill="auto"/>
            <w:noWrap/>
            <w:vAlign w:val="center"/>
          </w:tcPr>
          <w:p w14:paraId="26B141F8">
            <w:pPr>
              <w:keepNext w:val="0"/>
              <w:keepLines w:val="0"/>
              <w:widowControl/>
              <w:suppressLineNumbers w:val="0"/>
              <w:jc w:val="center"/>
              <w:textAlignment w:val="center"/>
              <w:rPr>
                <w:rFonts w:hint="eastAsia" w:ascii="仿宋" w:hAnsi="仿宋" w:eastAsia="仿宋" w:cs="仿宋"/>
                <w:i w:val="0"/>
                <w:iCs w:val="0"/>
                <w:color w:val="auto"/>
                <w:sz w:val="28"/>
                <w:szCs w:val="28"/>
                <w:u w:val="none"/>
              </w:rPr>
            </w:pPr>
            <w:r>
              <w:rPr>
                <w:rFonts w:hint="eastAsia" w:ascii="仿宋" w:hAnsi="仿宋" w:eastAsia="仿宋" w:cs="仿宋"/>
                <w:i w:val="0"/>
                <w:iCs w:val="0"/>
                <w:color w:val="auto"/>
                <w:kern w:val="0"/>
                <w:sz w:val="28"/>
                <w:szCs w:val="28"/>
                <w:u w:val="none"/>
                <w:lang w:val="en-US" w:eastAsia="zh-CN" w:bidi="ar"/>
              </w:rPr>
              <w:t>LCECPU40/KM77380G04</w:t>
            </w:r>
          </w:p>
        </w:tc>
        <w:tc>
          <w:tcPr>
            <w:tcW w:w="1500" w:type="dxa"/>
            <w:tcBorders>
              <w:top w:val="single" w:color="000000" w:sz="4" w:space="0"/>
              <w:left w:val="single" w:color="000000" w:sz="4" w:space="0"/>
              <w:bottom w:val="nil"/>
              <w:right w:val="single" w:color="000000" w:sz="4" w:space="0"/>
            </w:tcBorders>
            <w:shd w:val="clear" w:color="auto" w:fill="auto"/>
            <w:vAlign w:val="center"/>
          </w:tcPr>
          <w:p w14:paraId="1EB64D06">
            <w:pPr>
              <w:jc w:val="center"/>
              <w:rPr>
                <w:rFonts w:hint="eastAsia" w:ascii="仿宋" w:hAnsi="仿宋" w:eastAsia="仿宋" w:cs="仿宋"/>
                <w:i w:val="0"/>
                <w:iCs w:val="0"/>
                <w:color w:val="auto"/>
                <w:sz w:val="28"/>
                <w:szCs w:val="28"/>
                <w:u w:val="none"/>
              </w:rPr>
            </w:pPr>
          </w:p>
        </w:tc>
        <w:tc>
          <w:tcPr>
            <w:tcW w:w="1684" w:type="dxa"/>
            <w:tcBorders>
              <w:top w:val="single" w:color="000000" w:sz="4" w:space="0"/>
              <w:left w:val="single" w:color="000000" w:sz="4" w:space="0"/>
              <w:bottom w:val="nil"/>
              <w:right w:val="single" w:color="000000" w:sz="4" w:space="0"/>
            </w:tcBorders>
            <w:shd w:val="clear" w:color="auto" w:fill="auto"/>
            <w:vAlign w:val="center"/>
          </w:tcPr>
          <w:p w14:paraId="23644E2A">
            <w:pPr>
              <w:jc w:val="center"/>
              <w:rPr>
                <w:rFonts w:hint="eastAsia" w:ascii="仿宋" w:hAnsi="仿宋" w:eastAsia="仿宋" w:cs="仿宋"/>
                <w:i w:val="0"/>
                <w:iCs w:val="0"/>
                <w:color w:val="auto"/>
                <w:sz w:val="28"/>
                <w:szCs w:val="28"/>
                <w:u w:val="none"/>
              </w:rPr>
            </w:pPr>
          </w:p>
        </w:tc>
      </w:tr>
      <w:tr w14:paraId="5326EE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jc w:val="center"/>
        </w:trPr>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C6A073">
            <w:pPr>
              <w:keepNext w:val="0"/>
              <w:keepLines w:val="0"/>
              <w:widowControl/>
              <w:suppressLineNumbers w:val="0"/>
              <w:jc w:val="center"/>
              <w:textAlignment w:val="center"/>
              <w:rPr>
                <w:rFonts w:hint="eastAsia" w:ascii="仿宋" w:hAnsi="仿宋" w:eastAsia="仿宋" w:cs="仿宋"/>
                <w:i w:val="0"/>
                <w:iCs w:val="0"/>
                <w:color w:val="auto"/>
                <w:sz w:val="28"/>
                <w:szCs w:val="28"/>
                <w:u w:val="none"/>
              </w:rPr>
            </w:pPr>
            <w:r>
              <w:rPr>
                <w:rFonts w:hint="eastAsia" w:ascii="仿宋" w:hAnsi="仿宋" w:eastAsia="仿宋" w:cs="仿宋"/>
                <w:i w:val="0"/>
                <w:iCs w:val="0"/>
                <w:color w:val="auto"/>
                <w:kern w:val="0"/>
                <w:sz w:val="28"/>
                <w:szCs w:val="28"/>
                <w:u w:val="none"/>
                <w:lang w:val="en-US" w:eastAsia="zh-CN" w:bidi="ar"/>
              </w:rPr>
              <w:t>334</w:t>
            </w:r>
          </w:p>
        </w:tc>
        <w:tc>
          <w:tcPr>
            <w:tcW w:w="26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2686AD">
            <w:pPr>
              <w:keepNext w:val="0"/>
              <w:keepLines w:val="0"/>
              <w:widowControl/>
              <w:suppressLineNumbers w:val="0"/>
              <w:jc w:val="center"/>
              <w:textAlignment w:val="center"/>
              <w:rPr>
                <w:rFonts w:hint="eastAsia" w:ascii="仿宋" w:hAnsi="仿宋" w:eastAsia="仿宋" w:cs="仿宋"/>
                <w:i w:val="0"/>
                <w:iCs w:val="0"/>
                <w:color w:val="auto"/>
                <w:sz w:val="28"/>
                <w:szCs w:val="28"/>
                <w:u w:val="none"/>
              </w:rPr>
            </w:pPr>
            <w:r>
              <w:rPr>
                <w:rFonts w:hint="eastAsia" w:ascii="仿宋" w:hAnsi="仿宋" w:eastAsia="仿宋" w:cs="仿宋"/>
                <w:i w:val="0"/>
                <w:iCs w:val="0"/>
                <w:color w:val="auto"/>
                <w:kern w:val="0"/>
                <w:sz w:val="28"/>
                <w:szCs w:val="28"/>
                <w:u w:val="none"/>
                <w:lang w:val="en-US" w:eastAsia="zh-CN" w:bidi="ar"/>
              </w:rPr>
              <w:t>并联群控板</w:t>
            </w:r>
          </w:p>
        </w:tc>
        <w:tc>
          <w:tcPr>
            <w:tcW w:w="3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D708ED">
            <w:pPr>
              <w:keepNext w:val="0"/>
              <w:keepLines w:val="0"/>
              <w:widowControl/>
              <w:suppressLineNumbers w:val="0"/>
              <w:jc w:val="center"/>
              <w:textAlignment w:val="center"/>
              <w:rPr>
                <w:rFonts w:hint="eastAsia" w:ascii="仿宋" w:hAnsi="仿宋" w:eastAsia="仿宋" w:cs="仿宋"/>
                <w:i w:val="0"/>
                <w:iCs w:val="0"/>
                <w:color w:val="auto"/>
                <w:sz w:val="28"/>
                <w:szCs w:val="28"/>
                <w:u w:val="none"/>
              </w:rPr>
            </w:pPr>
            <w:r>
              <w:rPr>
                <w:rFonts w:hint="eastAsia" w:ascii="仿宋" w:hAnsi="仿宋" w:eastAsia="仿宋" w:cs="仿宋"/>
                <w:i w:val="0"/>
                <w:iCs w:val="0"/>
                <w:color w:val="auto"/>
                <w:kern w:val="0"/>
                <w:sz w:val="28"/>
                <w:szCs w:val="28"/>
                <w:u w:val="none"/>
                <w:lang w:val="en-US" w:eastAsia="zh-CN" w:bidi="ar"/>
              </w:rPr>
              <w:t>KM713110G04</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7D319C">
            <w:pPr>
              <w:jc w:val="center"/>
              <w:rPr>
                <w:rFonts w:hint="eastAsia" w:ascii="仿宋" w:hAnsi="仿宋" w:eastAsia="仿宋" w:cs="仿宋"/>
                <w:i w:val="0"/>
                <w:iCs w:val="0"/>
                <w:color w:val="auto"/>
                <w:sz w:val="28"/>
                <w:szCs w:val="28"/>
                <w:u w:val="none"/>
              </w:rPr>
            </w:pPr>
          </w:p>
        </w:tc>
        <w:tc>
          <w:tcPr>
            <w:tcW w:w="1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325A0E">
            <w:pPr>
              <w:jc w:val="center"/>
              <w:rPr>
                <w:rFonts w:hint="eastAsia" w:ascii="仿宋" w:hAnsi="仿宋" w:eastAsia="仿宋" w:cs="仿宋"/>
                <w:i w:val="0"/>
                <w:iCs w:val="0"/>
                <w:color w:val="auto"/>
                <w:sz w:val="28"/>
                <w:szCs w:val="28"/>
                <w:u w:val="none"/>
              </w:rPr>
            </w:pPr>
          </w:p>
        </w:tc>
      </w:tr>
      <w:tr w14:paraId="2A3513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1" w:hRule="atLeast"/>
          <w:jc w:val="center"/>
        </w:trPr>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119F19">
            <w:pPr>
              <w:keepNext w:val="0"/>
              <w:keepLines w:val="0"/>
              <w:widowControl/>
              <w:suppressLineNumbers w:val="0"/>
              <w:jc w:val="center"/>
              <w:textAlignment w:val="center"/>
              <w:rPr>
                <w:rFonts w:hint="eastAsia" w:ascii="仿宋" w:hAnsi="仿宋" w:eastAsia="仿宋" w:cs="仿宋"/>
                <w:i w:val="0"/>
                <w:iCs w:val="0"/>
                <w:color w:val="auto"/>
                <w:sz w:val="28"/>
                <w:szCs w:val="28"/>
                <w:u w:val="none"/>
              </w:rPr>
            </w:pPr>
            <w:r>
              <w:rPr>
                <w:rFonts w:hint="eastAsia" w:ascii="仿宋" w:hAnsi="仿宋" w:eastAsia="仿宋" w:cs="仿宋"/>
                <w:i w:val="0"/>
                <w:iCs w:val="0"/>
                <w:color w:val="auto"/>
                <w:kern w:val="0"/>
                <w:sz w:val="28"/>
                <w:szCs w:val="28"/>
                <w:u w:val="none"/>
                <w:lang w:val="en-US" w:eastAsia="zh-CN" w:bidi="ar"/>
              </w:rPr>
              <w:t>335</w:t>
            </w:r>
          </w:p>
        </w:tc>
        <w:tc>
          <w:tcPr>
            <w:tcW w:w="2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4AEFBC">
            <w:pPr>
              <w:keepNext w:val="0"/>
              <w:keepLines w:val="0"/>
              <w:widowControl/>
              <w:suppressLineNumbers w:val="0"/>
              <w:jc w:val="center"/>
              <w:textAlignment w:val="center"/>
              <w:rPr>
                <w:rFonts w:hint="eastAsia" w:ascii="仿宋" w:hAnsi="仿宋" w:eastAsia="仿宋" w:cs="仿宋"/>
                <w:i w:val="0"/>
                <w:iCs w:val="0"/>
                <w:color w:val="auto"/>
                <w:sz w:val="28"/>
                <w:szCs w:val="28"/>
                <w:u w:val="none"/>
              </w:rPr>
            </w:pPr>
            <w:r>
              <w:rPr>
                <w:rFonts w:hint="eastAsia" w:ascii="仿宋" w:hAnsi="仿宋" w:eastAsia="仿宋" w:cs="仿宋"/>
                <w:i w:val="0"/>
                <w:iCs w:val="0"/>
                <w:color w:val="auto"/>
                <w:kern w:val="0"/>
                <w:sz w:val="28"/>
                <w:szCs w:val="28"/>
                <w:u w:val="none"/>
                <w:lang w:val="en-US" w:eastAsia="zh-CN" w:bidi="ar"/>
              </w:rPr>
              <w:t>变频器</w:t>
            </w:r>
          </w:p>
        </w:tc>
        <w:tc>
          <w:tcPr>
            <w:tcW w:w="3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46F0BB">
            <w:pPr>
              <w:keepNext w:val="0"/>
              <w:keepLines w:val="0"/>
              <w:widowControl/>
              <w:suppressLineNumbers w:val="0"/>
              <w:jc w:val="center"/>
              <w:textAlignment w:val="center"/>
              <w:rPr>
                <w:rFonts w:hint="eastAsia" w:ascii="仿宋" w:hAnsi="仿宋" w:eastAsia="仿宋" w:cs="仿宋"/>
                <w:i w:val="0"/>
                <w:iCs w:val="0"/>
                <w:color w:val="auto"/>
                <w:sz w:val="28"/>
                <w:szCs w:val="28"/>
                <w:u w:val="none"/>
              </w:rPr>
            </w:pPr>
            <w:r>
              <w:rPr>
                <w:rFonts w:hint="eastAsia" w:ascii="仿宋" w:hAnsi="仿宋" w:eastAsia="仿宋" w:cs="仿宋"/>
                <w:i w:val="0"/>
                <w:iCs w:val="0"/>
                <w:color w:val="auto"/>
                <w:kern w:val="0"/>
                <w:sz w:val="28"/>
                <w:szCs w:val="28"/>
                <w:u w:val="none"/>
                <w:lang w:val="en-US" w:eastAsia="zh-CN" w:bidi="ar"/>
              </w:rPr>
              <w:t>KLA100D-4015(BS)</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8B369B">
            <w:pPr>
              <w:jc w:val="center"/>
              <w:rPr>
                <w:rFonts w:hint="eastAsia" w:ascii="仿宋" w:hAnsi="仿宋" w:eastAsia="仿宋" w:cs="仿宋"/>
                <w:i w:val="0"/>
                <w:iCs w:val="0"/>
                <w:color w:val="auto"/>
                <w:sz w:val="28"/>
                <w:szCs w:val="28"/>
                <w:u w:val="none"/>
              </w:rPr>
            </w:pPr>
          </w:p>
        </w:tc>
        <w:tc>
          <w:tcPr>
            <w:tcW w:w="1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07E43D">
            <w:pPr>
              <w:jc w:val="center"/>
              <w:rPr>
                <w:rFonts w:hint="eastAsia" w:ascii="仿宋" w:hAnsi="仿宋" w:eastAsia="仿宋" w:cs="仿宋"/>
                <w:i w:val="0"/>
                <w:iCs w:val="0"/>
                <w:color w:val="auto"/>
                <w:sz w:val="28"/>
                <w:szCs w:val="28"/>
                <w:u w:val="none"/>
              </w:rPr>
            </w:pPr>
          </w:p>
        </w:tc>
      </w:tr>
      <w:tr w14:paraId="0E15B0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1" w:hRule="atLeast"/>
          <w:jc w:val="center"/>
        </w:trPr>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99F599">
            <w:pPr>
              <w:keepNext w:val="0"/>
              <w:keepLines w:val="0"/>
              <w:widowControl/>
              <w:suppressLineNumbers w:val="0"/>
              <w:jc w:val="center"/>
              <w:textAlignment w:val="center"/>
              <w:rPr>
                <w:rFonts w:hint="default" w:ascii="仿宋" w:hAnsi="仿宋" w:eastAsia="仿宋" w:cs="仿宋"/>
                <w:i w:val="0"/>
                <w:iCs w:val="0"/>
                <w:color w:val="auto"/>
                <w:kern w:val="0"/>
                <w:sz w:val="28"/>
                <w:szCs w:val="28"/>
                <w:u w:val="none"/>
                <w:lang w:val="en-US" w:eastAsia="zh-CN" w:bidi="ar"/>
              </w:rPr>
            </w:pPr>
            <w:r>
              <w:rPr>
                <w:rFonts w:hint="eastAsia" w:ascii="仿宋" w:hAnsi="仿宋" w:eastAsia="仿宋" w:cs="仿宋"/>
                <w:i w:val="0"/>
                <w:iCs w:val="0"/>
                <w:color w:val="auto"/>
                <w:kern w:val="0"/>
                <w:sz w:val="28"/>
                <w:szCs w:val="28"/>
                <w:u w:val="none"/>
                <w:lang w:val="en-US" w:eastAsia="zh-CN" w:bidi="ar"/>
              </w:rPr>
              <w:t>336</w:t>
            </w:r>
          </w:p>
        </w:tc>
        <w:tc>
          <w:tcPr>
            <w:tcW w:w="2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F29B05">
            <w:pPr>
              <w:keepNext w:val="0"/>
              <w:keepLines w:val="0"/>
              <w:widowControl/>
              <w:suppressLineNumbers w:val="0"/>
              <w:jc w:val="center"/>
              <w:textAlignment w:val="center"/>
              <w:rPr>
                <w:rFonts w:hint="default" w:ascii="仿宋" w:hAnsi="仿宋" w:eastAsia="仿宋" w:cs="仿宋"/>
                <w:i w:val="0"/>
                <w:iCs w:val="0"/>
                <w:color w:val="auto"/>
                <w:kern w:val="0"/>
                <w:sz w:val="28"/>
                <w:szCs w:val="28"/>
                <w:u w:val="none"/>
                <w:lang w:val="en-US" w:eastAsia="zh-CN" w:bidi="ar"/>
              </w:rPr>
            </w:pPr>
            <w:r>
              <w:rPr>
                <w:rFonts w:hint="eastAsia" w:ascii="仿宋" w:hAnsi="仿宋" w:eastAsia="仿宋" w:cs="仿宋"/>
                <w:i w:val="0"/>
                <w:iCs w:val="0"/>
                <w:color w:val="auto"/>
                <w:kern w:val="0"/>
                <w:sz w:val="28"/>
                <w:szCs w:val="28"/>
                <w:u w:val="none"/>
                <w:lang w:val="en-US" w:eastAsia="zh-CN" w:bidi="ar"/>
              </w:rPr>
              <w:t>轿厢板</w:t>
            </w:r>
          </w:p>
        </w:tc>
        <w:tc>
          <w:tcPr>
            <w:tcW w:w="3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649F02">
            <w:pPr>
              <w:keepNext w:val="0"/>
              <w:keepLines w:val="0"/>
              <w:widowControl/>
              <w:suppressLineNumbers w:val="0"/>
              <w:jc w:val="center"/>
              <w:textAlignment w:val="center"/>
              <w:rPr>
                <w:rFonts w:hint="default" w:ascii="仿宋" w:hAnsi="仿宋" w:eastAsia="仿宋" w:cs="仿宋"/>
                <w:i w:val="0"/>
                <w:iCs w:val="0"/>
                <w:color w:val="auto"/>
                <w:kern w:val="0"/>
                <w:sz w:val="28"/>
                <w:szCs w:val="28"/>
                <w:u w:val="none"/>
                <w:lang w:val="en-US" w:eastAsia="zh-CN" w:bidi="ar"/>
              </w:rPr>
            </w:pPr>
            <w:r>
              <w:rPr>
                <w:rFonts w:hint="eastAsia" w:ascii="仿宋" w:hAnsi="仿宋" w:eastAsia="仿宋" w:cs="仿宋"/>
                <w:i w:val="0"/>
                <w:iCs w:val="0"/>
                <w:color w:val="auto"/>
                <w:kern w:val="0"/>
                <w:sz w:val="28"/>
                <w:szCs w:val="28"/>
                <w:u w:val="none"/>
                <w:lang w:val="en-US" w:eastAsia="zh-CN" w:bidi="ar"/>
              </w:rPr>
              <w:t>KLL-GDM54-V11A</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60A50B">
            <w:pPr>
              <w:jc w:val="center"/>
              <w:rPr>
                <w:rFonts w:hint="eastAsia" w:ascii="仿宋" w:hAnsi="仿宋" w:eastAsia="仿宋" w:cs="仿宋"/>
                <w:i w:val="0"/>
                <w:iCs w:val="0"/>
                <w:color w:val="auto"/>
                <w:sz w:val="28"/>
                <w:szCs w:val="28"/>
                <w:u w:val="none"/>
              </w:rPr>
            </w:pPr>
          </w:p>
        </w:tc>
        <w:tc>
          <w:tcPr>
            <w:tcW w:w="1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CFA121">
            <w:pPr>
              <w:jc w:val="center"/>
              <w:rPr>
                <w:rFonts w:hint="eastAsia" w:ascii="仿宋" w:hAnsi="仿宋" w:eastAsia="仿宋" w:cs="仿宋"/>
                <w:i w:val="0"/>
                <w:iCs w:val="0"/>
                <w:color w:val="auto"/>
                <w:sz w:val="28"/>
                <w:szCs w:val="28"/>
                <w:u w:val="none"/>
              </w:rPr>
            </w:pPr>
          </w:p>
        </w:tc>
      </w:tr>
      <w:tr w14:paraId="616D92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1" w:hRule="atLeast"/>
          <w:jc w:val="center"/>
        </w:trPr>
        <w:tc>
          <w:tcPr>
            <w:tcW w:w="9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B48504">
            <w:pPr>
              <w:keepNext w:val="0"/>
              <w:keepLines w:val="0"/>
              <w:widowControl/>
              <w:suppressLineNumbers w:val="0"/>
              <w:jc w:val="center"/>
              <w:textAlignment w:val="center"/>
              <w:rPr>
                <w:rFonts w:hint="default" w:ascii="仿宋" w:hAnsi="仿宋" w:eastAsia="仿宋" w:cs="仿宋"/>
                <w:i w:val="0"/>
                <w:iCs w:val="0"/>
                <w:color w:val="auto"/>
                <w:kern w:val="0"/>
                <w:sz w:val="28"/>
                <w:szCs w:val="28"/>
                <w:u w:val="none"/>
                <w:lang w:val="en-US" w:eastAsia="zh-CN" w:bidi="ar"/>
              </w:rPr>
            </w:pPr>
            <w:r>
              <w:rPr>
                <w:rFonts w:hint="eastAsia" w:ascii="仿宋" w:hAnsi="仿宋" w:eastAsia="仿宋" w:cs="仿宋"/>
                <w:i w:val="0"/>
                <w:iCs w:val="0"/>
                <w:color w:val="auto"/>
                <w:kern w:val="0"/>
                <w:sz w:val="28"/>
                <w:szCs w:val="28"/>
                <w:u w:val="none"/>
                <w:lang w:val="en-US" w:eastAsia="zh-CN" w:bidi="ar"/>
              </w:rPr>
              <w:t>337</w:t>
            </w:r>
          </w:p>
        </w:tc>
        <w:tc>
          <w:tcPr>
            <w:tcW w:w="26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533CD3">
            <w:pPr>
              <w:keepNext w:val="0"/>
              <w:keepLines w:val="0"/>
              <w:widowControl/>
              <w:suppressLineNumbers w:val="0"/>
              <w:jc w:val="center"/>
              <w:textAlignment w:val="center"/>
              <w:rPr>
                <w:rFonts w:hint="default" w:ascii="仿宋" w:hAnsi="仿宋" w:eastAsia="仿宋" w:cs="仿宋"/>
                <w:i w:val="0"/>
                <w:iCs w:val="0"/>
                <w:color w:val="auto"/>
                <w:kern w:val="0"/>
                <w:sz w:val="28"/>
                <w:szCs w:val="28"/>
                <w:u w:val="none"/>
                <w:lang w:val="en-US" w:eastAsia="zh-CN" w:bidi="ar"/>
              </w:rPr>
            </w:pPr>
            <w:r>
              <w:rPr>
                <w:rFonts w:hint="eastAsia" w:ascii="仿宋" w:hAnsi="仿宋" w:eastAsia="仿宋" w:cs="仿宋"/>
                <w:i w:val="0"/>
                <w:iCs w:val="0"/>
                <w:color w:val="auto"/>
                <w:kern w:val="0"/>
                <w:sz w:val="28"/>
                <w:szCs w:val="28"/>
                <w:u w:val="none"/>
                <w:lang w:val="en-US" w:eastAsia="zh-CN" w:bidi="ar"/>
              </w:rPr>
              <w:t>外护板</w:t>
            </w:r>
          </w:p>
        </w:tc>
        <w:tc>
          <w:tcPr>
            <w:tcW w:w="3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0E220B">
            <w:pPr>
              <w:keepNext w:val="0"/>
              <w:keepLines w:val="0"/>
              <w:widowControl/>
              <w:suppressLineNumbers w:val="0"/>
              <w:jc w:val="center"/>
              <w:textAlignment w:val="center"/>
              <w:rPr>
                <w:rFonts w:hint="default" w:ascii="仿宋" w:hAnsi="仿宋" w:eastAsia="仿宋" w:cs="仿宋"/>
                <w:i w:val="0"/>
                <w:iCs w:val="0"/>
                <w:color w:val="auto"/>
                <w:kern w:val="0"/>
                <w:sz w:val="28"/>
                <w:szCs w:val="28"/>
                <w:u w:val="none"/>
                <w:lang w:val="en-US" w:eastAsia="zh-CN" w:bidi="ar"/>
              </w:rPr>
            </w:pPr>
            <w:r>
              <w:rPr>
                <w:rFonts w:hint="eastAsia" w:ascii="仿宋" w:hAnsi="仿宋" w:eastAsia="仿宋" w:cs="仿宋"/>
                <w:i w:val="0"/>
                <w:iCs w:val="0"/>
                <w:color w:val="auto"/>
                <w:kern w:val="0"/>
                <w:sz w:val="28"/>
                <w:szCs w:val="28"/>
                <w:u w:val="none"/>
                <w:lang w:val="en-US" w:eastAsia="zh-CN" w:bidi="ar"/>
              </w:rPr>
              <w:t>KLL-DGHC8-V12-2</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2F81B3">
            <w:pPr>
              <w:jc w:val="center"/>
              <w:rPr>
                <w:rFonts w:hint="eastAsia" w:ascii="仿宋" w:hAnsi="仿宋" w:eastAsia="仿宋" w:cs="仿宋"/>
                <w:i w:val="0"/>
                <w:iCs w:val="0"/>
                <w:color w:val="auto"/>
                <w:sz w:val="28"/>
                <w:szCs w:val="28"/>
                <w:u w:val="none"/>
              </w:rPr>
            </w:pPr>
          </w:p>
        </w:tc>
        <w:tc>
          <w:tcPr>
            <w:tcW w:w="1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B563D9">
            <w:pPr>
              <w:jc w:val="center"/>
              <w:rPr>
                <w:rFonts w:hint="eastAsia" w:ascii="仿宋" w:hAnsi="仿宋" w:eastAsia="仿宋" w:cs="仿宋"/>
                <w:i w:val="0"/>
                <w:iCs w:val="0"/>
                <w:color w:val="auto"/>
                <w:sz w:val="28"/>
                <w:szCs w:val="28"/>
                <w:u w:val="none"/>
              </w:rPr>
            </w:pPr>
          </w:p>
        </w:tc>
      </w:tr>
    </w:tbl>
    <w:p w14:paraId="4012182B">
      <w:pPr>
        <w:adjustRightInd w:val="0"/>
        <w:snapToGrid w:val="0"/>
        <w:spacing w:line="560" w:lineRule="exact"/>
        <w:rPr>
          <w:rFonts w:hint="eastAsia" w:ascii="仿宋" w:hAnsi="仿宋" w:eastAsia="仿宋" w:cs="仿宋"/>
          <w:bCs/>
          <w:sz w:val="28"/>
          <w:szCs w:val="28"/>
        </w:rPr>
      </w:pPr>
      <w:r>
        <w:rPr>
          <w:rFonts w:hint="eastAsia" w:ascii="仿宋" w:hAnsi="仿宋" w:eastAsia="仿宋" w:cs="仿宋"/>
          <w:bCs/>
          <w:sz w:val="28"/>
          <w:szCs w:val="28"/>
        </w:rPr>
        <w:t>注：包括但不限于上述设备维修零配件，根据项目实际情况增加或减少。</w:t>
      </w:r>
    </w:p>
    <w:p w14:paraId="76A36F05">
      <w:pPr>
        <w:adjustRightInd w:val="0"/>
        <w:snapToGrid w:val="0"/>
        <w:spacing w:line="360" w:lineRule="auto"/>
        <w:jc w:val="center"/>
        <w:rPr>
          <w:rFonts w:hint="eastAsia" w:ascii="仿宋" w:hAnsi="仿宋" w:eastAsia="仿宋" w:cs="仿宋"/>
          <w:b w:val="0"/>
          <w:bCs w:val="0"/>
          <w:kern w:val="0"/>
          <w:sz w:val="30"/>
          <w:szCs w:val="30"/>
          <w:highlight w:val="none"/>
          <w:lang w:val="en-US" w:eastAsia="zh-CN"/>
        </w:rPr>
      </w:pPr>
    </w:p>
    <w:p w14:paraId="320F253E">
      <w:pPr>
        <w:adjustRightInd w:val="0"/>
        <w:snapToGrid w:val="0"/>
        <w:spacing w:line="360" w:lineRule="auto"/>
        <w:jc w:val="center"/>
        <w:rPr>
          <w:rFonts w:hint="eastAsia" w:ascii="仿宋" w:hAnsi="仿宋" w:eastAsia="仿宋" w:cs="仿宋"/>
          <w:b w:val="0"/>
          <w:bCs w:val="0"/>
          <w:kern w:val="0"/>
          <w:sz w:val="36"/>
          <w:szCs w:val="36"/>
          <w:highlight w:val="none"/>
          <w:lang w:val="en-US" w:eastAsia="zh-CN"/>
        </w:rPr>
      </w:pPr>
      <w:r>
        <w:rPr>
          <w:rFonts w:hint="eastAsia" w:ascii="仿宋" w:hAnsi="仿宋" w:eastAsia="仿宋" w:cs="仿宋"/>
          <w:b w:val="0"/>
          <w:bCs w:val="0"/>
          <w:kern w:val="0"/>
          <w:sz w:val="30"/>
          <w:szCs w:val="30"/>
          <w:highlight w:val="none"/>
          <w:lang w:val="en-US" w:eastAsia="zh-CN"/>
        </w:rPr>
        <w:t>（</w:t>
      </w:r>
      <w:r>
        <w:rPr>
          <w:rFonts w:hint="eastAsia" w:ascii="仿宋_GB2312" w:hAnsi="仿宋_GB2312" w:eastAsia="仿宋_GB2312" w:cs="仿宋_GB2312"/>
          <w:b w:val="0"/>
          <w:bCs w:val="0"/>
          <w:sz w:val="28"/>
          <w:szCs w:val="28"/>
          <w:highlight w:val="none"/>
          <w:lang w:val="en-US" w:eastAsia="zh-CN"/>
        </w:rPr>
        <w:t>开具增值税专用发票，税率为</w:t>
      </w:r>
      <w:r>
        <w:rPr>
          <w:rFonts w:hint="eastAsia" w:ascii="仿宋_GB2312" w:hAnsi="仿宋_GB2312" w:eastAsia="仿宋_GB2312" w:cs="仿宋_GB2312"/>
          <w:b w:val="0"/>
          <w:bCs w:val="0"/>
          <w:sz w:val="28"/>
          <w:szCs w:val="28"/>
          <w:highlight w:val="none"/>
          <w:u w:val="single"/>
          <w:lang w:val="en-US" w:eastAsia="zh-CN"/>
        </w:rPr>
        <w:t xml:space="preserve">   %</w:t>
      </w:r>
      <w:r>
        <w:rPr>
          <w:rFonts w:hint="eastAsia" w:ascii="仿宋" w:hAnsi="仿宋" w:eastAsia="仿宋" w:cs="仿宋"/>
          <w:b w:val="0"/>
          <w:bCs w:val="0"/>
          <w:kern w:val="0"/>
          <w:sz w:val="30"/>
          <w:szCs w:val="30"/>
          <w:highlight w:val="none"/>
          <w:lang w:val="en-US" w:eastAsia="zh-CN"/>
        </w:rPr>
        <w:t>）</w:t>
      </w:r>
    </w:p>
    <w:p w14:paraId="41F6EC9E">
      <w:pPr>
        <w:adjustRightInd w:val="0"/>
        <w:snapToGrid w:val="0"/>
        <w:spacing w:line="360" w:lineRule="auto"/>
        <w:jc w:val="center"/>
        <w:rPr>
          <w:rFonts w:hint="eastAsia" w:ascii="黑体" w:hAnsi="黑体" w:eastAsia="黑体" w:cs="Times New Roman"/>
          <w:kern w:val="0"/>
          <w:sz w:val="36"/>
          <w:szCs w:val="36"/>
          <w:highlight w:val="none"/>
          <w:lang w:val="en-US" w:eastAsia="zh-CN"/>
        </w:rPr>
      </w:pPr>
    </w:p>
    <w:p w14:paraId="391328D3">
      <w:pPr>
        <w:adjustRightInd w:val="0"/>
        <w:snapToGrid w:val="0"/>
        <w:spacing w:line="360" w:lineRule="auto"/>
        <w:jc w:val="both"/>
        <w:rPr>
          <w:rFonts w:hint="default" w:ascii="仿宋" w:hAnsi="仿宋" w:eastAsia="仿宋" w:cs="Times New Roman"/>
          <w:kern w:val="0"/>
          <w:sz w:val="28"/>
          <w:szCs w:val="28"/>
          <w:highlight w:val="none"/>
          <w:lang w:val="en-US" w:eastAsia="zh-CN" w:bidi="ar-SA"/>
        </w:rPr>
        <w:sectPr>
          <w:headerReference r:id="rId18" w:type="default"/>
          <w:pgSz w:w="11906" w:h="16839"/>
          <w:pgMar w:top="1423" w:right="1687" w:bottom="0" w:left="1687" w:header="0" w:footer="0" w:gutter="0"/>
          <w:pgBorders>
            <w:top w:val="none" w:sz="0" w:space="0"/>
            <w:left w:val="none" w:sz="0" w:space="0"/>
            <w:bottom w:val="none" w:sz="0" w:space="0"/>
            <w:right w:val="none" w:sz="0" w:space="0"/>
          </w:pgBorders>
          <w:pgNumType w:fmt="decimal"/>
          <w:cols w:space="720" w:num="1"/>
        </w:sectPr>
      </w:pPr>
    </w:p>
    <w:p w14:paraId="59D155F0">
      <w:pPr>
        <w:pStyle w:val="70"/>
        <w:ind w:firstLine="0" w:firstLineChars="0"/>
        <w:jc w:val="both"/>
        <w:outlineLvl w:val="0"/>
        <w:rPr>
          <w:rFonts w:hint="eastAsia" w:ascii="宋体" w:hAnsi="宋体"/>
          <w:b/>
          <w:bCs/>
          <w:kern w:val="0"/>
          <w:sz w:val="48"/>
          <w:szCs w:val="48"/>
        </w:rPr>
      </w:pPr>
    </w:p>
    <w:p w14:paraId="5A4C8A02">
      <w:pPr>
        <w:pStyle w:val="70"/>
        <w:ind w:firstLine="0" w:firstLineChars="0"/>
        <w:jc w:val="center"/>
        <w:outlineLvl w:val="0"/>
        <w:rPr>
          <w:rFonts w:ascii="宋体" w:hAnsi="宋体"/>
          <w:b/>
          <w:bCs/>
          <w:kern w:val="0"/>
          <w:sz w:val="48"/>
          <w:szCs w:val="48"/>
        </w:rPr>
      </w:pPr>
      <w:bookmarkStart w:id="120" w:name="_Toc12619"/>
      <w:r>
        <w:rPr>
          <w:rFonts w:hint="eastAsia" w:ascii="宋体" w:hAnsi="宋体"/>
          <w:b/>
          <w:bCs/>
          <w:kern w:val="0"/>
          <w:sz w:val="48"/>
          <w:szCs w:val="48"/>
        </w:rPr>
        <w:t>第六章 中标通知书</w:t>
      </w:r>
      <w:bookmarkEnd w:id="120"/>
    </w:p>
    <w:p w14:paraId="4D6585BF">
      <w:pPr>
        <w:pStyle w:val="70"/>
        <w:ind w:firstLine="0" w:firstLineChars="0"/>
        <w:jc w:val="center"/>
        <w:rPr>
          <w:rFonts w:ascii="仿宋" w:hAnsi="仿宋" w:eastAsia="仿宋"/>
          <w:b/>
          <w:bCs/>
          <w:kern w:val="0"/>
          <w:sz w:val="36"/>
          <w:szCs w:val="36"/>
        </w:rPr>
      </w:pPr>
    </w:p>
    <w:p w14:paraId="50C95445">
      <w:pPr>
        <w:spacing w:line="360" w:lineRule="auto"/>
        <w:jc w:val="left"/>
        <w:rPr>
          <w:rFonts w:ascii="仿宋" w:hAnsi="仿宋" w:eastAsia="仿宋"/>
          <w:sz w:val="28"/>
          <w:szCs w:val="28"/>
        </w:rPr>
      </w:pPr>
      <w:r>
        <w:rPr>
          <w:rFonts w:hint="eastAsia" w:ascii="仿宋" w:hAnsi="仿宋" w:eastAsia="仿宋"/>
          <w:sz w:val="28"/>
          <w:szCs w:val="28"/>
        </w:rPr>
        <w:t>致</w:t>
      </w:r>
      <w:r>
        <w:rPr>
          <w:rFonts w:hint="eastAsia" w:ascii="仿宋" w:hAnsi="仿宋" w:eastAsia="仿宋" w:cs="仿宋_GB2312"/>
          <w:sz w:val="28"/>
          <w:szCs w:val="28"/>
          <w:u w:val="single"/>
        </w:rPr>
        <w:t xml:space="preserve">                </w:t>
      </w:r>
      <w:r>
        <w:rPr>
          <w:rFonts w:hint="eastAsia" w:ascii="仿宋" w:hAnsi="仿宋" w:eastAsia="仿宋"/>
          <w:sz w:val="28"/>
          <w:szCs w:val="28"/>
        </w:rPr>
        <w:t>：</w:t>
      </w:r>
    </w:p>
    <w:p w14:paraId="2A2E1764">
      <w:pPr>
        <w:spacing w:line="360" w:lineRule="auto"/>
        <w:ind w:firstLine="560" w:firstLineChars="200"/>
        <w:jc w:val="left"/>
        <w:rPr>
          <w:rFonts w:ascii="仿宋" w:hAnsi="仿宋" w:eastAsia="仿宋"/>
          <w:sz w:val="28"/>
          <w:szCs w:val="28"/>
        </w:rPr>
      </w:pPr>
      <w:r>
        <w:rPr>
          <w:rFonts w:hint="eastAsia" w:ascii="仿宋" w:hAnsi="仿宋" w:eastAsia="仿宋" w:cs="仿宋_GB2312"/>
          <w:sz w:val="28"/>
          <w:szCs w:val="28"/>
        </w:rPr>
        <w:t>我司</w:t>
      </w:r>
      <w:r>
        <w:rPr>
          <w:rFonts w:hint="eastAsia" w:ascii="仿宋" w:hAnsi="仿宋" w:eastAsia="仿宋" w:cs="仿宋_GB2312"/>
          <w:sz w:val="28"/>
          <w:szCs w:val="28"/>
          <w:u w:val="single"/>
        </w:rPr>
        <w:t xml:space="preserve">                    </w:t>
      </w:r>
      <w:r>
        <w:rPr>
          <w:rFonts w:hint="eastAsia" w:ascii="仿宋" w:hAnsi="仿宋" w:eastAsia="仿宋"/>
          <w:sz w:val="28"/>
          <w:szCs w:val="28"/>
          <w:u w:val="single"/>
        </w:rPr>
        <w:t xml:space="preserve"> </w:t>
      </w:r>
      <w:r>
        <w:rPr>
          <w:rFonts w:hint="eastAsia" w:ascii="仿宋" w:hAnsi="仿宋" w:eastAsia="仿宋"/>
          <w:sz w:val="28"/>
          <w:szCs w:val="28"/>
        </w:rPr>
        <w:t>已于</w:t>
      </w:r>
      <w:r>
        <w:rPr>
          <w:rFonts w:hint="eastAsia" w:ascii="仿宋" w:hAnsi="仿宋" w:eastAsia="仿宋"/>
          <w:sz w:val="28"/>
          <w:szCs w:val="28"/>
          <w:u w:val="single"/>
        </w:rPr>
        <w:t xml:space="preserve">    </w:t>
      </w:r>
      <w:r>
        <w:rPr>
          <w:rFonts w:hint="eastAsia" w:ascii="仿宋" w:hAnsi="仿宋" w:eastAsia="仿宋"/>
          <w:sz w:val="28"/>
          <w:szCs w:val="28"/>
        </w:rPr>
        <w:t>年</w:t>
      </w:r>
      <w:r>
        <w:rPr>
          <w:rFonts w:hint="eastAsia" w:ascii="仿宋" w:hAnsi="仿宋" w:eastAsia="仿宋"/>
          <w:sz w:val="28"/>
          <w:szCs w:val="28"/>
          <w:u w:val="single"/>
        </w:rPr>
        <w:t xml:space="preserve">    </w:t>
      </w:r>
      <w:r>
        <w:rPr>
          <w:rFonts w:hint="eastAsia" w:ascii="仿宋" w:hAnsi="仿宋" w:eastAsia="仿宋"/>
          <w:sz w:val="28"/>
          <w:szCs w:val="28"/>
        </w:rPr>
        <w:t>月</w:t>
      </w:r>
      <w:r>
        <w:rPr>
          <w:rFonts w:hint="eastAsia" w:ascii="仿宋" w:hAnsi="仿宋" w:eastAsia="仿宋"/>
          <w:sz w:val="28"/>
          <w:szCs w:val="28"/>
          <w:u w:val="single"/>
        </w:rPr>
        <w:t xml:space="preserve">   </w:t>
      </w:r>
      <w:r>
        <w:rPr>
          <w:rFonts w:hint="eastAsia" w:ascii="仿宋" w:hAnsi="仿宋" w:eastAsia="仿宋"/>
          <w:sz w:val="28"/>
          <w:szCs w:val="28"/>
        </w:rPr>
        <w:t>日进行招标，经评定，现正式通知贵司，我司已选定贵司为</w:t>
      </w:r>
      <w:r>
        <w:rPr>
          <w:rFonts w:hint="eastAsia" w:ascii="仿宋" w:hAnsi="仿宋" w:eastAsia="仿宋" w:cs="仿宋_GB2312"/>
          <w:sz w:val="28"/>
          <w:szCs w:val="28"/>
          <w:u w:val="single"/>
        </w:rPr>
        <w:t xml:space="preserve">                 </w:t>
      </w:r>
      <w:r>
        <w:rPr>
          <w:rFonts w:hint="eastAsia" w:ascii="仿宋" w:hAnsi="仿宋" w:eastAsia="仿宋"/>
          <w:sz w:val="28"/>
          <w:szCs w:val="28"/>
        </w:rPr>
        <w:t>中标单位，并接纳贵公司的投标文件：</w:t>
      </w:r>
    </w:p>
    <w:p w14:paraId="6BB5868C">
      <w:pPr>
        <w:spacing w:line="360" w:lineRule="auto"/>
        <w:ind w:left="705"/>
        <w:jc w:val="left"/>
        <w:rPr>
          <w:rFonts w:ascii="仿宋" w:hAnsi="仿宋" w:eastAsia="仿宋"/>
          <w:sz w:val="28"/>
          <w:szCs w:val="28"/>
        </w:rPr>
      </w:pPr>
      <w:r>
        <w:rPr>
          <w:rFonts w:hint="eastAsia" w:ascii="仿宋" w:hAnsi="仿宋" w:eastAsia="仿宋" w:cs="宋体"/>
          <w:kern w:val="0"/>
          <w:sz w:val="28"/>
          <w:szCs w:val="32"/>
        </w:rPr>
        <w:t>1、</w:t>
      </w:r>
      <w:r>
        <w:rPr>
          <w:rFonts w:hint="eastAsia" w:ascii="仿宋" w:hAnsi="仿宋" w:eastAsia="仿宋"/>
          <w:sz w:val="28"/>
          <w:szCs w:val="28"/>
        </w:rPr>
        <w:t>中标价格：</w:t>
      </w:r>
      <w:r>
        <w:rPr>
          <w:rFonts w:hint="eastAsia" w:ascii="仿宋" w:hAnsi="仿宋" w:eastAsia="仿宋"/>
          <w:sz w:val="28"/>
          <w:szCs w:val="28"/>
          <w:u w:val="single"/>
        </w:rPr>
        <w:t xml:space="preserve">￥      元  </w:t>
      </w:r>
      <w:r>
        <w:rPr>
          <w:rFonts w:hint="eastAsia" w:ascii="仿宋" w:hAnsi="仿宋" w:eastAsia="仿宋"/>
          <w:sz w:val="28"/>
          <w:szCs w:val="28"/>
        </w:rPr>
        <w:t>人民币（大写）：</w:t>
      </w:r>
      <w:r>
        <w:rPr>
          <w:rFonts w:hint="eastAsia" w:ascii="仿宋" w:hAnsi="仿宋" w:eastAsia="仿宋"/>
          <w:sz w:val="28"/>
          <w:szCs w:val="28"/>
          <w:u w:val="single"/>
        </w:rPr>
        <w:t xml:space="preserve">       </w:t>
      </w:r>
      <w:r>
        <w:rPr>
          <w:rFonts w:hint="eastAsia" w:ascii="仿宋" w:hAnsi="仿宋" w:eastAsia="仿宋" w:cs="宋体"/>
          <w:kern w:val="0"/>
          <w:sz w:val="28"/>
          <w:szCs w:val="32"/>
        </w:rPr>
        <w:t>；</w:t>
      </w:r>
    </w:p>
    <w:p w14:paraId="637A283A">
      <w:pPr>
        <w:spacing w:line="360" w:lineRule="auto"/>
        <w:ind w:firstLine="700" w:firstLineChars="250"/>
        <w:jc w:val="left"/>
        <w:rPr>
          <w:rFonts w:hint="eastAsia" w:ascii="仿宋" w:hAnsi="仿宋" w:eastAsia="仿宋"/>
          <w:sz w:val="28"/>
          <w:szCs w:val="28"/>
          <w:lang w:eastAsia="zh-CN"/>
        </w:rPr>
      </w:pPr>
      <w:r>
        <w:rPr>
          <w:rFonts w:hint="eastAsia" w:ascii="仿宋" w:hAnsi="仿宋" w:eastAsia="仿宋"/>
          <w:sz w:val="28"/>
          <w:szCs w:val="28"/>
        </w:rPr>
        <w:t>2、中标服务周期：</w:t>
      </w:r>
      <w:r>
        <w:rPr>
          <w:rFonts w:hint="eastAsia" w:ascii="仿宋" w:hAnsi="仿宋" w:eastAsia="仿宋"/>
          <w:sz w:val="28"/>
          <w:szCs w:val="28"/>
          <w:u w:val="single"/>
        </w:rPr>
        <w:t xml:space="preserve">      </w:t>
      </w:r>
      <w:r>
        <w:rPr>
          <w:rFonts w:hint="eastAsia" w:ascii="仿宋" w:hAnsi="仿宋" w:eastAsia="仿宋"/>
          <w:sz w:val="28"/>
          <w:szCs w:val="28"/>
          <w:lang w:val="en-US" w:eastAsia="zh-CN"/>
        </w:rPr>
        <w:t>年</w:t>
      </w:r>
    </w:p>
    <w:p w14:paraId="10D804C3">
      <w:pPr>
        <w:spacing w:line="360" w:lineRule="auto"/>
        <w:ind w:firstLine="700" w:firstLineChars="250"/>
        <w:jc w:val="left"/>
        <w:rPr>
          <w:rFonts w:ascii="仿宋" w:hAnsi="仿宋" w:eastAsia="仿宋"/>
          <w:sz w:val="28"/>
          <w:szCs w:val="28"/>
          <w:u w:val="single"/>
        </w:rPr>
      </w:pPr>
      <w:r>
        <w:rPr>
          <w:rFonts w:hint="eastAsia" w:ascii="仿宋" w:hAnsi="仿宋" w:eastAsia="仿宋"/>
          <w:sz w:val="28"/>
          <w:szCs w:val="28"/>
        </w:rPr>
        <w:t>3、项目负责人：</w:t>
      </w:r>
      <w:r>
        <w:rPr>
          <w:rFonts w:hint="eastAsia" w:ascii="仿宋" w:hAnsi="仿宋" w:eastAsia="仿宋"/>
          <w:sz w:val="28"/>
          <w:szCs w:val="28"/>
          <w:u w:val="single"/>
        </w:rPr>
        <w:t xml:space="preserve">        </w:t>
      </w:r>
    </w:p>
    <w:p w14:paraId="23B63B62">
      <w:pPr>
        <w:spacing w:line="360" w:lineRule="auto"/>
        <w:ind w:firstLine="700" w:firstLineChars="250"/>
        <w:jc w:val="left"/>
        <w:rPr>
          <w:rFonts w:ascii="仿宋" w:hAnsi="仿宋" w:eastAsia="仿宋"/>
          <w:sz w:val="28"/>
          <w:szCs w:val="28"/>
        </w:rPr>
      </w:pPr>
      <w:r>
        <w:rPr>
          <w:rFonts w:hint="eastAsia" w:ascii="仿宋" w:hAnsi="仿宋" w:eastAsia="仿宋"/>
          <w:sz w:val="28"/>
          <w:szCs w:val="28"/>
        </w:rPr>
        <w:t>4、贵公司须在接到本通知后</w:t>
      </w:r>
      <w:r>
        <w:rPr>
          <w:rFonts w:hint="eastAsia" w:ascii="仿宋" w:hAnsi="仿宋" w:eastAsia="仿宋"/>
          <w:sz w:val="28"/>
          <w:szCs w:val="28"/>
          <w:u w:val="single"/>
        </w:rPr>
        <w:t xml:space="preserve">   </w:t>
      </w:r>
      <w:r>
        <w:rPr>
          <w:rFonts w:hint="eastAsia" w:ascii="仿宋" w:hAnsi="仿宋" w:eastAsia="仿宋"/>
          <w:sz w:val="28"/>
          <w:szCs w:val="28"/>
        </w:rPr>
        <w:t>日内与我司商议并签订合同。</w:t>
      </w:r>
    </w:p>
    <w:p w14:paraId="688D4416">
      <w:pPr>
        <w:spacing w:line="360" w:lineRule="auto"/>
        <w:ind w:firstLine="1120" w:firstLineChars="400"/>
        <w:jc w:val="left"/>
        <w:rPr>
          <w:rFonts w:ascii="仿宋" w:hAnsi="仿宋" w:eastAsia="仿宋"/>
          <w:sz w:val="28"/>
          <w:szCs w:val="28"/>
        </w:rPr>
      </w:pPr>
      <w:r>
        <w:rPr>
          <w:rFonts w:hint="eastAsia" w:ascii="仿宋" w:hAnsi="仿宋" w:eastAsia="仿宋"/>
          <w:sz w:val="28"/>
          <w:szCs w:val="28"/>
        </w:rPr>
        <w:t>谨此函告</w:t>
      </w:r>
    </w:p>
    <w:p w14:paraId="09CEA5A5">
      <w:pPr>
        <w:spacing w:line="360" w:lineRule="auto"/>
        <w:rPr>
          <w:rFonts w:ascii="仿宋" w:hAnsi="仿宋" w:eastAsia="仿宋"/>
          <w:sz w:val="28"/>
          <w:szCs w:val="28"/>
        </w:rPr>
      </w:pPr>
    </w:p>
    <w:p w14:paraId="519B3760">
      <w:pPr>
        <w:wordWrap w:val="0"/>
        <w:spacing w:line="360" w:lineRule="auto"/>
        <w:ind w:right="140"/>
        <w:jc w:val="right"/>
        <w:rPr>
          <w:rFonts w:ascii="仿宋" w:hAnsi="仿宋" w:eastAsia="仿宋"/>
          <w:sz w:val="28"/>
          <w:szCs w:val="28"/>
        </w:rPr>
      </w:pPr>
      <w:r>
        <w:rPr>
          <w:rFonts w:hint="eastAsia" w:ascii="仿宋" w:hAnsi="仿宋" w:eastAsia="仿宋"/>
          <w:sz w:val="28"/>
          <w:szCs w:val="28"/>
        </w:rPr>
        <w:t xml:space="preserve">（招标人）   </w:t>
      </w:r>
    </w:p>
    <w:p w14:paraId="031A2C98">
      <w:pPr>
        <w:widowControl w:val="0"/>
        <w:spacing w:line="560" w:lineRule="exact"/>
        <w:ind w:firstLine="435"/>
        <w:rPr>
          <w:rFonts w:ascii="仿宋" w:hAnsi="仿宋" w:eastAsia="仿宋"/>
          <w:sz w:val="28"/>
          <w:szCs w:val="28"/>
        </w:rPr>
      </w:pPr>
      <w:r>
        <w:rPr>
          <w:rFonts w:hint="eastAsia" w:ascii="仿宋" w:hAnsi="仿宋" w:eastAsia="仿宋"/>
          <w:sz w:val="28"/>
          <w:szCs w:val="28"/>
        </w:rPr>
        <w:t xml:space="preserve">                                      </w:t>
      </w:r>
      <w:r>
        <w:rPr>
          <w:rFonts w:hint="eastAsia" w:ascii="仿宋" w:hAnsi="仿宋" w:eastAsia="仿宋"/>
          <w:sz w:val="28"/>
          <w:szCs w:val="28"/>
          <w:u w:val="single"/>
        </w:rPr>
        <w:t xml:space="preserve">    </w:t>
      </w:r>
      <w:r>
        <w:rPr>
          <w:rFonts w:hint="eastAsia" w:ascii="仿宋" w:hAnsi="仿宋" w:eastAsia="仿宋"/>
          <w:sz w:val="28"/>
          <w:szCs w:val="28"/>
        </w:rPr>
        <w:t>年</w:t>
      </w:r>
      <w:r>
        <w:rPr>
          <w:rFonts w:hint="eastAsia" w:ascii="仿宋" w:hAnsi="仿宋" w:eastAsia="仿宋"/>
          <w:sz w:val="28"/>
          <w:szCs w:val="28"/>
          <w:u w:val="single"/>
        </w:rPr>
        <w:t xml:space="preserve">   </w:t>
      </w:r>
      <w:r>
        <w:rPr>
          <w:rFonts w:hint="eastAsia" w:ascii="仿宋" w:hAnsi="仿宋" w:eastAsia="仿宋"/>
          <w:sz w:val="28"/>
          <w:szCs w:val="28"/>
        </w:rPr>
        <w:t>月</w:t>
      </w:r>
      <w:r>
        <w:rPr>
          <w:rFonts w:hint="eastAsia" w:ascii="仿宋" w:hAnsi="仿宋" w:eastAsia="仿宋"/>
          <w:sz w:val="28"/>
          <w:szCs w:val="28"/>
          <w:u w:val="single"/>
        </w:rPr>
        <w:t xml:space="preserve">     </w:t>
      </w:r>
      <w:r>
        <w:rPr>
          <w:rFonts w:hint="eastAsia" w:ascii="仿宋" w:hAnsi="仿宋" w:eastAsia="仿宋"/>
          <w:sz w:val="28"/>
          <w:szCs w:val="28"/>
        </w:rPr>
        <w:t>日</w:t>
      </w:r>
    </w:p>
    <w:sectPr>
      <w:pgSz w:w="12240" w:h="15840"/>
      <w:pgMar w:top="1440" w:right="1797" w:bottom="1440" w:left="1797" w:header="720" w:footer="720" w:gutter="0"/>
      <w:pgBorders>
        <w:top w:val="none" w:sz="0" w:space="0"/>
        <w:left w:val="none" w:sz="0" w:space="0"/>
        <w:bottom w:val="none" w:sz="0" w:space="0"/>
        <w:right w:val="none" w:sz="0" w:space="0"/>
      </w:pgBorders>
      <w:pgNumType w:fmt="decimal"/>
      <w:cols w:space="720" w:num="1"/>
      <w:docGrid w:type="lines" w:linePitch="312" w:charSpace="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4569BCD6-7A49-4AAC-BE8E-6BE7F872E72A}"/>
  </w:font>
  <w:font w:name="黑体">
    <w:panose1 w:val="02010609060101010101"/>
    <w:charset w:val="86"/>
    <w:family w:val="auto"/>
    <w:pitch w:val="default"/>
    <w:sig w:usb0="800002BF" w:usb1="38CF7CFA" w:usb2="00000016" w:usb3="00000000" w:csb0="00040001" w:csb1="00000000"/>
    <w:embedRegular r:id="rId2" w:fontKey="{5848BFDF-37BD-45F5-A3B6-1E7A590B939F}"/>
  </w:font>
  <w:font w:name="Courier New">
    <w:panose1 w:val="02070309020205020404"/>
    <w:charset w:val="01"/>
    <w:family w:val="modern"/>
    <w:pitch w:val="default"/>
    <w:sig w:usb0="E0002EFF" w:usb1="C0007843" w:usb2="00000009" w:usb3="00000000" w:csb0="400001FF" w:csb1="FFFF0000"/>
    <w:embedRegular r:id="rId3" w:fontKey="{C55606A1-07E1-40C4-9A11-58F879455213}"/>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4" w:fontKey="{388ABD2C-BA70-43CB-B440-57EBF592FA57}"/>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embedRegular r:id="rId5" w:fontKey="{C40C2DEE-5D04-41BF-9A8C-7DFA3AADD554}"/>
  </w:font>
  <w:font w:name="仿宋_GB2312">
    <w:panose1 w:val="02010609030101010101"/>
    <w:charset w:val="86"/>
    <w:family w:val="modern"/>
    <w:pitch w:val="default"/>
    <w:sig w:usb0="00000001" w:usb1="080E0000" w:usb2="00000000" w:usb3="00000000" w:csb0="00040000" w:csb1="00000000"/>
    <w:embedRegular r:id="rId6" w:fontKey="{C2688A73-0181-4281-9D8F-2597E7FA32AF}"/>
  </w:font>
  <w:font w:name="微软雅黑">
    <w:panose1 w:val="020B0503020204020204"/>
    <w:charset w:val="86"/>
    <w:family w:val="swiss"/>
    <w:pitch w:val="default"/>
    <w:sig w:usb0="80000287" w:usb1="2ACF3C50" w:usb2="00000016" w:usb3="00000000" w:csb0="0004001F" w:csb1="00000000"/>
    <w:embedRegular r:id="rId7" w:fontKey="{6ABD1DD4-15E4-4DFE-88D7-2529F285745D}"/>
  </w:font>
  <w:font w:name="仿宋">
    <w:panose1 w:val="02010609060101010101"/>
    <w:charset w:val="86"/>
    <w:family w:val="modern"/>
    <w:pitch w:val="default"/>
    <w:sig w:usb0="800002BF" w:usb1="38CF7CFA" w:usb2="00000016" w:usb3="00000000" w:csb0="00040001" w:csb1="00000000"/>
    <w:embedRegular r:id="rId8" w:fontKey="{BD0AD589-799E-4D09-B0D6-1C2573767E5B}"/>
  </w:font>
  <w:font w:name="创艺简标宋">
    <w:panose1 w:val="00000000000000000000"/>
    <w:charset w:val="86"/>
    <w:family w:val="auto"/>
    <w:pitch w:val="default"/>
    <w:sig w:usb0="00000000" w:usb1="00000000" w:usb2="00000000" w:usb3="00000000" w:csb0="00000000" w:csb1="00000000"/>
    <w:embedRegular r:id="rId9" w:fontKey="{CA8BD507-CD2F-40A7-93FE-9EA059F5EE2E}"/>
  </w:font>
  <w:font w:name="方正小标宋简体">
    <w:panose1 w:val="03000509000000000000"/>
    <w:charset w:val="86"/>
    <w:family w:val="auto"/>
    <w:pitch w:val="default"/>
    <w:sig w:usb0="00000001" w:usb1="080E0000" w:usb2="00000000" w:usb3="00000000" w:csb0="00040000" w:csb1="00000000"/>
    <w:embedRegular r:id="rId10" w:fontKey="{158E9AEA-BFCB-4F23-9DA8-A4A9742A48F1}"/>
  </w:font>
  <w:font w:name="楷体_GB2312">
    <w:panose1 w:val="02010609030101010101"/>
    <w:charset w:val="86"/>
    <w:family w:val="modern"/>
    <w:pitch w:val="default"/>
    <w:sig w:usb0="00000001" w:usb1="080E0000" w:usb2="00000000" w:usb3="00000000" w:csb0="00040000" w:csb1="00000000"/>
    <w:embedRegular r:id="rId11" w:fontKey="{F55073BE-2486-41E7-A25A-A75D12C2322E}"/>
  </w:font>
  <w:font w:name="Helvetica">
    <w:altName w:val="Arial"/>
    <w:panose1 w:val="020B0604020202020204"/>
    <w:charset w:val="00"/>
    <w:family w:val="swiss"/>
    <w:pitch w:val="default"/>
    <w:sig w:usb0="00000000" w:usb1="00000000" w:usb2="00000000" w:usb3="00000000" w:csb0="00000000" w:csb1="00000000"/>
    <w:embedRegular r:id="rId12" w:fontKey="{F1EC9549-9AAB-45E9-B728-344F94FB4C6A}"/>
  </w:font>
  <w:font w:name="等线">
    <w:panose1 w:val="02010600030101010101"/>
    <w:charset w:val="86"/>
    <w:family w:val="auto"/>
    <w:pitch w:val="default"/>
    <w:sig w:usb0="A00002BF" w:usb1="38CF7CFA" w:usb2="00000016" w:usb3="00000000" w:csb0="0004000F" w:csb1="00000000"/>
    <w:embedRegular r:id="rId13" w:fontKey="{C30CEE2F-39D2-4650-ACA5-89633705895C}"/>
  </w:font>
  <w:font w:name="华文细黑">
    <w:panose1 w:val="02010600040101010101"/>
    <w:charset w:val="86"/>
    <w:family w:val="auto"/>
    <w:pitch w:val="default"/>
    <w:sig w:usb0="00000287" w:usb1="080F0000" w:usb2="00000000" w:usb3="00000000" w:csb0="0004009F" w:csb1="DFD70000"/>
    <w:embedRegular r:id="rId14" w:fontKey="{25473369-50CF-483D-A954-1BD9A9EC1A65}"/>
  </w:font>
  <w:font w:name="WPSEMBED2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A04408">
    <w:pPr>
      <w:pStyle w:val="22"/>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6F08CC4">
                          <w:pPr>
                            <w:pStyle w:val="22"/>
                            <w:jc w:val="center"/>
                          </w:pPr>
                          <w:r>
                            <w:fldChar w:fldCharType="begin"/>
                          </w:r>
                          <w:r>
                            <w:instrText xml:space="preserve"> PAGE  \* MERGEFORMAT </w:instrText>
                          </w:r>
                          <w:r>
                            <w:fldChar w:fldCharType="separate"/>
                          </w:r>
                          <w:r>
                            <w:t>2</w:t>
                          </w:r>
                          <w:r>
                            <w:fldChar w:fldCharType="end"/>
                          </w:r>
                          <w:r>
                            <w:t xml:space="preserve"> / </w:t>
                          </w:r>
                          <w:r>
                            <w:fldChar w:fldCharType="begin"/>
                          </w:r>
                          <w:r>
                            <w:instrText xml:space="preserve"> NUMPAGES  \* MERGEFORMAT </w:instrText>
                          </w:r>
                          <w:r>
                            <w:fldChar w:fldCharType="separate"/>
                          </w:r>
                          <w:r>
                            <w:t>133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6F08CC4">
                    <w:pPr>
                      <w:pStyle w:val="22"/>
                      <w:jc w:val="center"/>
                    </w:pPr>
                    <w:r>
                      <w:fldChar w:fldCharType="begin"/>
                    </w:r>
                    <w:r>
                      <w:instrText xml:space="preserve"> PAGE  \* MERGEFORMAT </w:instrText>
                    </w:r>
                    <w:r>
                      <w:fldChar w:fldCharType="separate"/>
                    </w:r>
                    <w:r>
                      <w:t>2</w:t>
                    </w:r>
                    <w:r>
                      <w:fldChar w:fldCharType="end"/>
                    </w:r>
                    <w:r>
                      <w:t xml:space="preserve"> / </w:t>
                    </w:r>
                    <w:r>
                      <w:fldChar w:fldCharType="begin"/>
                    </w:r>
                    <w:r>
                      <w:instrText xml:space="preserve"> NUMPAGES  \* MERGEFORMAT </w:instrText>
                    </w:r>
                    <w:r>
                      <w:fldChar w:fldCharType="separate"/>
                    </w:r>
                    <w:r>
                      <w:t>133</w:t>
                    </w:r>
                    <w:r>
                      <w:fldChar w:fldCharType="end"/>
                    </w:r>
                  </w:p>
                </w:txbxContent>
              </v:textbox>
            </v:shape>
          </w:pict>
        </mc:Fallback>
      </mc:AlternateContent>
    </w:r>
  </w:p>
  <w:p w14:paraId="1A8550AB">
    <w:pPr>
      <w:pStyle w:val="2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2B44CA">
    <w:pPr>
      <w:pStyle w:val="22"/>
      <w:jc w:val="center"/>
    </w:pPr>
  </w:p>
  <w:p w14:paraId="4EE6D70E">
    <w:pPr>
      <w:pStyle w:val="2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DC3515">
    <w:pPr>
      <w:pStyle w:val="22"/>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CCF4C9">
    <w:pPr>
      <w:pStyle w:val="22"/>
      <w:jc w:val="cente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34477D7">
                          <w:pPr>
                            <w:pStyle w:val="22"/>
                            <w:jc w:val="center"/>
                          </w:pPr>
                          <w:r>
                            <w:fldChar w:fldCharType="begin"/>
                          </w:r>
                          <w:r>
                            <w:instrText xml:space="preserve"> PAGE  \* MERGEFORMAT </w:instrText>
                          </w:r>
                          <w:r>
                            <w:fldChar w:fldCharType="separate"/>
                          </w:r>
                          <w:r>
                            <w:t>2</w:t>
                          </w:r>
                          <w:r>
                            <w:fldChar w:fldCharType="end"/>
                          </w:r>
                          <w:r>
                            <w:t xml:space="preserve"> / </w:t>
                          </w:r>
                          <w:r>
                            <w:fldChar w:fldCharType="begin"/>
                          </w:r>
                          <w:r>
                            <w:instrText xml:space="preserve"> NUMPAGES  \* MERGEFORMAT </w:instrText>
                          </w:r>
                          <w:r>
                            <w:fldChar w:fldCharType="separate"/>
                          </w:r>
                          <w:r>
                            <w:t>135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434477D7">
                    <w:pPr>
                      <w:pStyle w:val="22"/>
                      <w:jc w:val="center"/>
                    </w:pPr>
                    <w:r>
                      <w:fldChar w:fldCharType="begin"/>
                    </w:r>
                    <w:r>
                      <w:instrText xml:space="preserve"> PAGE  \* MERGEFORMAT </w:instrText>
                    </w:r>
                    <w:r>
                      <w:fldChar w:fldCharType="separate"/>
                    </w:r>
                    <w:r>
                      <w:t>2</w:t>
                    </w:r>
                    <w:r>
                      <w:fldChar w:fldCharType="end"/>
                    </w:r>
                    <w:r>
                      <w:t xml:space="preserve"> / </w:t>
                    </w:r>
                    <w:r>
                      <w:fldChar w:fldCharType="begin"/>
                    </w:r>
                    <w:r>
                      <w:instrText xml:space="preserve"> NUMPAGES  \* MERGEFORMAT </w:instrText>
                    </w:r>
                    <w:r>
                      <w:fldChar w:fldCharType="separate"/>
                    </w:r>
                    <w:r>
                      <w:t>135</w:t>
                    </w:r>
                    <w:r>
                      <w:fldChar w:fldCharType="end"/>
                    </w:r>
                  </w:p>
                </w:txbxContent>
              </v:textbox>
            </v:shape>
          </w:pict>
        </mc:Fallback>
      </mc:AlternateContent>
    </w:r>
  </w:p>
  <w:p w14:paraId="5831FDBE">
    <w:pPr>
      <w:pStyle w:val="22"/>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F1FF36">
    <w:pPr>
      <w:pStyle w:val="22"/>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850D97B">
                          <w:pPr>
                            <w:pStyle w:val="22"/>
                          </w:pPr>
                          <w:r>
                            <w:fldChar w:fldCharType="begin"/>
                          </w:r>
                          <w:r>
                            <w:instrText xml:space="preserve"> PAGE  \* MERGEFORMAT </w:instrText>
                          </w:r>
                          <w:r>
                            <w:fldChar w:fldCharType="separate"/>
                          </w:r>
                          <w:r>
                            <w:t>1</w:t>
                          </w:r>
                          <w:r>
                            <w:fldChar w:fldCharType="end"/>
                          </w:r>
                          <w:r>
                            <w:t xml:space="preserve"> / </w:t>
                          </w:r>
                          <w:r>
                            <w:fldChar w:fldCharType="begin"/>
                          </w:r>
                          <w:r>
                            <w:instrText xml:space="preserve"> NUMPAGES  \* MERGEFORMAT </w:instrText>
                          </w:r>
                          <w:r>
                            <w:fldChar w:fldCharType="separate"/>
                          </w:r>
                          <w:r>
                            <w:t>135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14:paraId="7850D97B">
                    <w:pPr>
                      <w:pStyle w:val="22"/>
                    </w:pPr>
                    <w:r>
                      <w:fldChar w:fldCharType="begin"/>
                    </w:r>
                    <w:r>
                      <w:instrText xml:space="preserve"> PAGE  \* MERGEFORMAT </w:instrText>
                    </w:r>
                    <w:r>
                      <w:fldChar w:fldCharType="separate"/>
                    </w:r>
                    <w:r>
                      <w:t>1</w:t>
                    </w:r>
                    <w:r>
                      <w:fldChar w:fldCharType="end"/>
                    </w:r>
                    <w:r>
                      <w:t xml:space="preserve"> / </w:t>
                    </w:r>
                    <w:r>
                      <w:fldChar w:fldCharType="begin"/>
                    </w:r>
                    <w:r>
                      <w:instrText xml:space="preserve"> NUMPAGES  \* MERGEFORMAT </w:instrText>
                    </w:r>
                    <w:r>
                      <w:fldChar w:fldCharType="separate"/>
                    </w:r>
                    <w:r>
                      <w:t>135</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FBBA79">
    <w:pPr>
      <w:pStyle w:val="22"/>
      <w:jc w:val="center"/>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8ED203C">
                          <w:pPr>
                            <w:pStyle w:val="22"/>
                            <w:jc w:val="center"/>
                          </w:pPr>
                          <w:r>
                            <w:fldChar w:fldCharType="begin"/>
                          </w:r>
                          <w:r>
                            <w:instrText xml:space="preserve"> PAGE  \* MERGEFORMAT </w:instrText>
                          </w:r>
                          <w:r>
                            <w:fldChar w:fldCharType="separate"/>
                          </w:r>
                          <w:r>
                            <w:t>3</w:t>
                          </w:r>
                          <w:r>
                            <w:fldChar w:fldCharType="end"/>
                          </w:r>
                          <w:r>
                            <w:t xml:space="preserve"> / </w:t>
                          </w:r>
                          <w:r>
                            <w:fldChar w:fldCharType="begin"/>
                          </w:r>
                          <w:r>
                            <w:instrText xml:space="preserve"> NUMPAGES  \* MERGEFORMAT </w:instrText>
                          </w:r>
                          <w:r>
                            <w:fldChar w:fldCharType="separate"/>
                          </w:r>
                          <w:r>
                            <w:t>135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48ED203C">
                    <w:pPr>
                      <w:pStyle w:val="22"/>
                      <w:jc w:val="center"/>
                    </w:pPr>
                    <w:r>
                      <w:fldChar w:fldCharType="begin"/>
                    </w:r>
                    <w:r>
                      <w:instrText xml:space="preserve"> PAGE  \* MERGEFORMAT </w:instrText>
                    </w:r>
                    <w:r>
                      <w:fldChar w:fldCharType="separate"/>
                    </w:r>
                    <w:r>
                      <w:t>3</w:t>
                    </w:r>
                    <w:r>
                      <w:fldChar w:fldCharType="end"/>
                    </w:r>
                    <w:r>
                      <w:t xml:space="preserve"> / </w:t>
                    </w:r>
                    <w:r>
                      <w:fldChar w:fldCharType="begin"/>
                    </w:r>
                    <w:r>
                      <w:instrText xml:space="preserve"> NUMPAGES  \* MERGEFORMAT </w:instrText>
                    </w:r>
                    <w:r>
                      <w:fldChar w:fldCharType="separate"/>
                    </w:r>
                    <w:r>
                      <w:t>135</w:t>
                    </w:r>
                    <w:r>
                      <w:fldChar w:fldCharType="end"/>
                    </w:r>
                  </w:p>
                </w:txbxContent>
              </v:textbox>
            </v:shape>
          </w:pict>
        </mc:Fallback>
      </mc:AlternateContent>
    </w:r>
  </w:p>
  <w:p w14:paraId="14887EA9">
    <w:pPr>
      <w:pStyle w:val="22"/>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E88308">
    <w:pPr>
      <w:pStyle w:val="22"/>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422275"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422275"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3D5D939">
                          <w:pPr>
                            <w:pStyle w:val="22"/>
                            <w:jc w:val="center"/>
                          </w:pPr>
                          <w:r>
                            <w:fldChar w:fldCharType="begin"/>
                          </w:r>
                          <w:r>
                            <w:instrText xml:space="preserve"> PAGE  \* MERGEFORMAT </w:instrText>
                          </w:r>
                          <w:r>
                            <w:fldChar w:fldCharType="separate"/>
                          </w:r>
                          <w:r>
                            <w:t>19</w:t>
                          </w:r>
                          <w:r>
                            <w:fldChar w:fldCharType="end"/>
                          </w:r>
                          <w:r>
                            <w:t xml:space="preserve"> / </w:t>
                          </w:r>
                          <w:r>
                            <w:fldChar w:fldCharType="begin"/>
                          </w:r>
                          <w:r>
                            <w:instrText xml:space="preserve"> NUMPAGES  \* MERGEFORMAT </w:instrText>
                          </w:r>
                          <w:r>
                            <w:fldChar w:fldCharType="separate"/>
                          </w:r>
                          <w:r>
                            <w:t>135</w:t>
                          </w:r>
                          <w:r>
                            <w:fldChar w:fldCharType="end"/>
                          </w:r>
                        </w:p>
                      </w:txbxContent>
                    </wps:txbx>
                    <wps:bodyPr rot="0" spcFirstLastPara="0" vertOverflow="overflow" horzOverflow="overflow" vert="horz" wrap="squar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33.25pt;mso-position-horizontal:center;mso-position-horizontal-relative:margin;z-index:251660288;mso-width-relative:page;mso-height-relative:page;" filled="f" stroked="f" coordsize="21600,21600" o:gfxdata="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">
              <v:fill on="f" focussize="0,0"/>
              <v:stroke on="f" weight="0.5pt"/>
              <v:imagedata o:title=""/>
              <o:lock v:ext="edit" aspectratio="f"/>
              <v:textbox inset="0mm,0mm,0mm,0mm" style="mso-fit-shape-to-text:t;">
                <w:txbxContent>
                  <w:p w14:paraId="73D5D939">
                    <w:pPr>
                      <w:pStyle w:val="22"/>
                      <w:jc w:val="center"/>
                    </w:pPr>
                    <w:r>
                      <w:fldChar w:fldCharType="begin"/>
                    </w:r>
                    <w:r>
                      <w:instrText xml:space="preserve"> PAGE  \* MERGEFORMAT </w:instrText>
                    </w:r>
                    <w:r>
                      <w:fldChar w:fldCharType="separate"/>
                    </w:r>
                    <w:r>
                      <w:t>19</w:t>
                    </w:r>
                    <w:r>
                      <w:fldChar w:fldCharType="end"/>
                    </w:r>
                    <w:r>
                      <w:t xml:space="preserve"> / </w:t>
                    </w:r>
                    <w:r>
                      <w:fldChar w:fldCharType="begin"/>
                    </w:r>
                    <w:r>
                      <w:instrText xml:space="preserve"> NUMPAGES  \* MERGEFORMAT </w:instrText>
                    </w:r>
                    <w:r>
                      <w:fldChar w:fldCharType="separate"/>
                    </w:r>
                    <w:r>
                      <w:t>135</w:t>
                    </w:r>
                    <w:r>
                      <w:fldChar w:fldCharType="end"/>
                    </w:r>
                  </w:p>
                </w:txbxContent>
              </v:textbox>
            </v:shape>
          </w:pict>
        </mc:Fallback>
      </mc:AlternateContent>
    </w:r>
  </w:p>
  <w:p w14:paraId="5355DA1D">
    <w:pPr>
      <w:pStyle w:val="22"/>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404C7D">
    <w:pPr>
      <w:pStyle w:val="22"/>
      <w:jc w:val="cente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D25A978">
                          <w:pPr>
                            <w:pStyle w:val="22"/>
                            <w:jc w:val="center"/>
                          </w:pPr>
                          <w:r>
                            <w:fldChar w:fldCharType="begin"/>
                          </w:r>
                          <w:r>
                            <w:instrText xml:space="preserve"> PAGE  \* MERGEFORMAT </w:instrText>
                          </w:r>
                          <w:r>
                            <w:fldChar w:fldCharType="separate"/>
                          </w:r>
                          <w:r>
                            <w:t>22</w:t>
                          </w:r>
                          <w:r>
                            <w:fldChar w:fldCharType="end"/>
                          </w:r>
                          <w:r>
                            <w:t xml:space="preserve"> / </w:t>
                          </w:r>
                          <w:r>
                            <w:fldChar w:fldCharType="begin"/>
                          </w:r>
                          <w:r>
                            <w:instrText xml:space="preserve"> NUMPAGES  \* MERGEFORMAT </w:instrText>
                          </w:r>
                          <w:r>
                            <w:fldChar w:fldCharType="separate"/>
                          </w:r>
                          <w:r>
                            <w:t>135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4D25A978">
                    <w:pPr>
                      <w:pStyle w:val="22"/>
                      <w:jc w:val="center"/>
                    </w:pPr>
                    <w:r>
                      <w:fldChar w:fldCharType="begin"/>
                    </w:r>
                    <w:r>
                      <w:instrText xml:space="preserve"> PAGE  \* MERGEFORMAT </w:instrText>
                    </w:r>
                    <w:r>
                      <w:fldChar w:fldCharType="separate"/>
                    </w:r>
                    <w:r>
                      <w:t>22</w:t>
                    </w:r>
                    <w:r>
                      <w:fldChar w:fldCharType="end"/>
                    </w:r>
                    <w:r>
                      <w:t xml:space="preserve"> / </w:t>
                    </w:r>
                    <w:r>
                      <w:fldChar w:fldCharType="begin"/>
                    </w:r>
                    <w:r>
                      <w:instrText xml:space="preserve"> NUMPAGES  \* MERGEFORMAT </w:instrText>
                    </w:r>
                    <w:r>
                      <w:fldChar w:fldCharType="separate"/>
                    </w:r>
                    <w:r>
                      <w:t>135</w:t>
                    </w:r>
                    <w:r>
                      <w:fldChar w:fldCharType="end"/>
                    </w:r>
                  </w:p>
                </w:txbxContent>
              </v:textbox>
            </v:shape>
          </w:pict>
        </mc:Fallback>
      </mc:AlternateContent>
    </w:r>
  </w:p>
  <w:p w14:paraId="0D47B2C1">
    <w:pPr>
      <w:pStyle w:val="22"/>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8D4296">
    <w:pPr>
      <w:pStyle w:val="22"/>
      <w:jc w:val="cente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DCCA0D2">
                          <w:pPr>
                            <w:pStyle w:val="22"/>
                            <w:jc w:val="center"/>
                          </w:pPr>
                          <w:r>
                            <w:fldChar w:fldCharType="begin"/>
                          </w:r>
                          <w:r>
                            <w:instrText xml:space="preserve"> PAGE  \* MERGEFORMAT </w:instrText>
                          </w:r>
                          <w:r>
                            <w:fldChar w:fldCharType="separate"/>
                          </w:r>
                          <w:r>
                            <w:t>116</w:t>
                          </w:r>
                          <w:r>
                            <w:fldChar w:fldCharType="end"/>
                          </w:r>
                          <w:r>
                            <w:t xml:space="preserve"> / </w:t>
                          </w:r>
                          <w:r>
                            <w:fldChar w:fldCharType="begin"/>
                          </w:r>
                          <w:r>
                            <w:instrText xml:space="preserve"> NUMPAGES  \* MERGEFORMAT </w:instrText>
                          </w:r>
                          <w:r>
                            <w:fldChar w:fldCharType="separate"/>
                          </w:r>
                          <w:r>
                            <w:t>135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6DCCA0D2">
                    <w:pPr>
                      <w:pStyle w:val="22"/>
                      <w:jc w:val="center"/>
                    </w:pPr>
                    <w:r>
                      <w:fldChar w:fldCharType="begin"/>
                    </w:r>
                    <w:r>
                      <w:instrText xml:space="preserve"> PAGE  \* MERGEFORMAT </w:instrText>
                    </w:r>
                    <w:r>
                      <w:fldChar w:fldCharType="separate"/>
                    </w:r>
                    <w:r>
                      <w:t>116</w:t>
                    </w:r>
                    <w:r>
                      <w:fldChar w:fldCharType="end"/>
                    </w:r>
                    <w:r>
                      <w:t xml:space="preserve"> / </w:t>
                    </w:r>
                    <w:r>
                      <w:fldChar w:fldCharType="begin"/>
                    </w:r>
                    <w:r>
                      <w:instrText xml:space="preserve"> NUMPAGES  \* MERGEFORMAT </w:instrText>
                    </w:r>
                    <w:r>
                      <w:fldChar w:fldCharType="separate"/>
                    </w:r>
                    <w:r>
                      <w:t>135</w:t>
                    </w:r>
                    <w:r>
                      <w:fldChar w:fldCharType="end"/>
                    </w:r>
                  </w:p>
                </w:txbxContent>
              </v:textbox>
            </v:shape>
          </w:pict>
        </mc:Fallback>
      </mc:AlternateContent>
    </w:r>
  </w:p>
  <w:p w14:paraId="21195F20">
    <w:pPr>
      <w:pStyle w:val="2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A8068B">
    <w:pPr>
      <w:pStyle w:val="23"/>
      <w:pBdr>
        <w:bottom w:val="none" w:color="auto" w:sz="0" w:space="0"/>
      </w:pBdr>
      <w:jc w:val="right"/>
    </w:pPr>
    <w:r>
      <w:rPr>
        <w:rFonts w:hint="eastAsia"/>
      </w:rPr>
      <w:t>深圳第一亚太物业管理有限公司招标文件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A73353">
    <w:pPr>
      <w:pStyle w:val="23"/>
      <w:pBdr>
        <w:bottom w:val="none" w:color="auto" w:sz="0" w:space="0"/>
      </w:pBdr>
      <w:jc w:val="right"/>
    </w:pPr>
    <w:r>
      <w:rPr>
        <w:rFonts w:hint="eastAsia"/>
      </w:rPr>
      <w:t>深圳第一亚太物业管理有限公司招标文件</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D20042">
    <w:pPr>
      <w:pStyle w:val="23"/>
      <w:pBdr>
        <w:bottom w:val="none" w:color="auto" w:sz="0" w:space="0"/>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4FCB65">
    <w:pPr>
      <w:pStyle w:val="23"/>
      <w:pBdr>
        <w:bottom w:val="none" w:color="auto" w:sz="0" w:space="0"/>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170A4E">
    <w:pPr>
      <w:pStyle w:val="23"/>
      <w:pBdr>
        <w:bottom w:val="none" w:color="auto" w:sz="0" w:space="0"/>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6F4B7E">
    <w:pPr>
      <w:pStyle w:val="23"/>
      <w:pBdr>
        <w:bottom w:val="none" w:color="auto" w:sz="0" w:space="0"/>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632902">
    <w:pPr>
      <w:pStyle w:val="2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9D1AFDC"/>
    <w:multiLevelType w:val="singleLevel"/>
    <w:tmpl w:val="89D1AFDC"/>
    <w:lvl w:ilvl="0" w:tentative="0">
      <w:start w:val="1"/>
      <w:numFmt w:val="chineseCounting"/>
      <w:suff w:val="nothing"/>
      <w:lvlText w:val="%1、"/>
      <w:lvlJc w:val="left"/>
      <w:rPr>
        <w:rFonts w:hint="eastAsia"/>
      </w:rPr>
    </w:lvl>
  </w:abstractNum>
  <w:abstractNum w:abstractNumId="1">
    <w:nsid w:val="CF5293B7"/>
    <w:multiLevelType w:val="singleLevel"/>
    <w:tmpl w:val="CF5293B7"/>
    <w:lvl w:ilvl="0" w:tentative="0">
      <w:start w:val="1"/>
      <w:numFmt w:val="decimal"/>
      <w:suff w:val="nothing"/>
      <w:lvlText w:val="%1、"/>
      <w:lvlJc w:val="left"/>
    </w:lvl>
  </w:abstractNum>
  <w:abstractNum w:abstractNumId="2">
    <w:nsid w:val="CF6243DC"/>
    <w:multiLevelType w:val="singleLevel"/>
    <w:tmpl w:val="CF6243DC"/>
    <w:lvl w:ilvl="0" w:tentative="0">
      <w:start w:val="1"/>
      <w:numFmt w:val="decimal"/>
      <w:suff w:val="nothing"/>
      <w:lvlText w:val="%1、"/>
      <w:lvlJc w:val="left"/>
    </w:lvl>
  </w:abstractNum>
  <w:abstractNum w:abstractNumId="3">
    <w:nsid w:val="EB81154F"/>
    <w:multiLevelType w:val="singleLevel"/>
    <w:tmpl w:val="EB81154F"/>
    <w:lvl w:ilvl="0" w:tentative="0">
      <w:start w:val="1"/>
      <w:numFmt w:val="chineseCounting"/>
      <w:suff w:val="nothing"/>
      <w:lvlText w:val="（%1）"/>
      <w:lvlJc w:val="left"/>
      <w:rPr>
        <w:rFonts w:hint="eastAsia"/>
      </w:rPr>
    </w:lvl>
  </w:abstractNum>
  <w:abstractNum w:abstractNumId="4">
    <w:nsid w:val="00000017"/>
    <w:multiLevelType w:val="singleLevel"/>
    <w:tmpl w:val="00000017"/>
    <w:lvl w:ilvl="0" w:tentative="0">
      <w:start w:val="1"/>
      <w:numFmt w:val="decimal"/>
      <w:suff w:val="nothing"/>
      <w:lvlText w:val="%1、"/>
      <w:lvlJc w:val="left"/>
    </w:lvl>
  </w:abstractNum>
  <w:abstractNum w:abstractNumId="5">
    <w:nsid w:val="0000001C"/>
    <w:multiLevelType w:val="multilevel"/>
    <w:tmpl w:val="0000001C"/>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1DD4FDBA"/>
    <w:multiLevelType w:val="singleLevel"/>
    <w:tmpl w:val="1DD4FDBA"/>
    <w:lvl w:ilvl="0" w:tentative="0">
      <w:start w:val="1"/>
      <w:numFmt w:val="decimal"/>
      <w:suff w:val="nothing"/>
      <w:lvlText w:val="%1、"/>
      <w:lvlJc w:val="left"/>
    </w:lvl>
  </w:abstractNum>
  <w:abstractNum w:abstractNumId="7">
    <w:nsid w:val="24C4556A"/>
    <w:multiLevelType w:val="singleLevel"/>
    <w:tmpl w:val="24C4556A"/>
    <w:lvl w:ilvl="0" w:tentative="0">
      <w:start w:val="1"/>
      <w:numFmt w:val="decimal"/>
      <w:suff w:val="nothing"/>
      <w:lvlText w:val="%1、"/>
      <w:lvlJc w:val="left"/>
    </w:lvl>
  </w:abstractNum>
  <w:abstractNum w:abstractNumId="8">
    <w:nsid w:val="3AB4DD65"/>
    <w:multiLevelType w:val="singleLevel"/>
    <w:tmpl w:val="3AB4DD65"/>
    <w:lvl w:ilvl="0" w:tentative="0">
      <w:start w:val="1"/>
      <w:numFmt w:val="decimal"/>
      <w:suff w:val="nothing"/>
      <w:lvlText w:val="%1、"/>
      <w:lvlJc w:val="left"/>
    </w:lvl>
  </w:abstractNum>
  <w:abstractNum w:abstractNumId="9">
    <w:nsid w:val="3F1A5535"/>
    <w:multiLevelType w:val="singleLevel"/>
    <w:tmpl w:val="3F1A5535"/>
    <w:lvl w:ilvl="0" w:tentative="0">
      <w:start w:val="3"/>
      <w:numFmt w:val="chineseCounting"/>
      <w:suff w:val="space"/>
      <w:lvlText w:val="第%1章"/>
      <w:lvlJc w:val="left"/>
      <w:rPr>
        <w:rFonts w:hint="eastAsia"/>
      </w:rPr>
    </w:lvl>
  </w:abstractNum>
  <w:num w:numId="1">
    <w:abstractNumId w:val="8"/>
  </w:num>
  <w:num w:numId="2">
    <w:abstractNumId w:val="1"/>
  </w:num>
  <w:num w:numId="3">
    <w:abstractNumId w:val="6"/>
  </w:num>
  <w:num w:numId="4">
    <w:abstractNumId w:val="7"/>
  </w:num>
  <w:num w:numId="5">
    <w:abstractNumId w:val="2"/>
  </w:num>
  <w:num w:numId="6">
    <w:abstractNumId w:val="9"/>
  </w:num>
  <w:num w:numId="7">
    <w:abstractNumId w:val="4"/>
  </w:num>
  <w:num w:numId="8">
    <w:abstractNumId w:val="5"/>
  </w:num>
  <w:num w:numId="9">
    <w:abstractNumId w:val="3"/>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8"/>
  <w:embedTrueTypeFonts/>
  <w:saveSubsetFonts/>
  <w:bordersDoNotSurroundHeader w:val="0"/>
  <w:bordersDoNotSurroundFooter w:val="0"/>
  <w:hideSpellingErrors/>
  <w:documentProtection w:enforcement="0"/>
  <w:defaultTabStop w:val="420"/>
  <w:drawingGridHorizontalSpacing w:val="105"/>
  <w:displayHorizontalDrawingGridEvery w:val="1"/>
  <w:displayVerticalDrawingGridEvery w:val="1"/>
  <w:doNotShadeFormData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mI3ODQwM2QwNjFiMzc0NGNkM2UxNjkwYjYwYmZmOTAifQ=="/>
  </w:docVars>
  <w:rsids>
    <w:rsidRoot w:val="002E44B7"/>
    <w:rsid w:val="0000130C"/>
    <w:rsid w:val="00002492"/>
    <w:rsid w:val="000061B0"/>
    <w:rsid w:val="000106D5"/>
    <w:rsid w:val="000107F9"/>
    <w:rsid w:val="0001185C"/>
    <w:rsid w:val="000118AA"/>
    <w:rsid w:val="00011DCC"/>
    <w:rsid w:val="00013467"/>
    <w:rsid w:val="000147CF"/>
    <w:rsid w:val="00015EFD"/>
    <w:rsid w:val="0001650E"/>
    <w:rsid w:val="0001772D"/>
    <w:rsid w:val="00017E55"/>
    <w:rsid w:val="00017E83"/>
    <w:rsid w:val="00020EB0"/>
    <w:rsid w:val="000254CF"/>
    <w:rsid w:val="00026FC2"/>
    <w:rsid w:val="00027325"/>
    <w:rsid w:val="000274D5"/>
    <w:rsid w:val="00027F85"/>
    <w:rsid w:val="00031EA1"/>
    <w:rsid w:val="000329B3"/>
    <w:rsid w:val="0003500C"/>
    <w:rsid w:val="0003526A"/>
    <w:rsid w:val="00035742"/>
    <w:rsid w:val="000358EC"/>
    <w:rsid w:val="00036997"/>
    <w:rsid w:val="00040DA2"/>
    <w:rsid w:val="00043BDA"/>
    <w:rsid w:val="00043F72"/>
    <w:rsid w:val="00044967"/>
    <w:rsid w:val="00045233"/>
    <w:rsid w:val="00045894"/>
    <w:rsid w:val="00046218"/>
    <w:rsid w:val="00047E7C"/>
    <w:rsid w:val="00052801"/>
    <w:rsid w:val="0006072F"/>
    <w:rsid w:val="00061161"/>
    <w:rsid w:val="00061590"/>
    <w:rsid w:val="00061687"/>
    <w:rsid w:val="000628E1"/>
    <w:rsid w:val="00062E57"/>
    <w:rsid w:val="000635D3"/>
    <w:rsid w:val="00064201"/>
    <w:rsid w:val="000645DE"/>
    <w:rsid w:val="00065CCF"/>
    <w:rsid w:val="00066C32"/>
    <w:rsid w:val="00070612"/>
    <w:rsid w:val="0007480F"/>
    <w:rsid w:val="000765AC"/>
    <w:rsid w:val="000766D8"/>
    <w:rsid w:val="00077474"/>
    <w:rsid w:val="00081DB0"/>
    <w:rsid w:val="00091693"/>
    <w:rsid w:val="00091D90"/>
    <w:rsid w:val="00093B49"/>
    <w:rsid w:val="00096641"/>
    <w:rsid w:val="000A3383"/>
    <w:rsid w:val="000A4808"/>
    <w:rsid w:val="000A568E"/>
    <w:rsid w:val="000A6155"/>
    <w:rsid w:val="000B2056"/>
    <w:rsid w:val="000B22D2"/>
    <w:rsid w:val="000B536B"/>
    <w:rsid w:val="000B7F30"/>
    <w:rsid w:val="000B7F92"/>
    <w:rsid w:val="000C1DCA"/>
    <w:rsid w:val="000C2F4D"/>
    <w:rsid w:val="000C3554"/>
    <w:rsid w:val="000C38BA"/>
    <w:rsid w:val="000C6037"/>
    <w:rsid w:val="000D2928"/>
    <w:rsid w:val="000D33C6"/>
    <w:rsid w:val="000D3446"/>
    <w:rsid w:val="000D4F89"/>
    <w:rsid w:val="000D5533"/>
    <w:rsid w:val="000D64EF"/>
    <w:rsid w:val="000D79D5"/>
    <w:rsid w:val="000D7F64"/>
    <w:rsid w:val="000E30D5"/>
    <w:rsid w:val="000E3CB9"/>
    <w:rsid w:val="000F06A4"/>
    <w:rsid w:val="000F1105"/>
    <w:rsid w:val="000F21D4"/>
    <w:rsid w:val="000F2DA6"/>
    <w:rsid w:val="000F2EA8"/>
    <w:rsid w:val="000F489A"/>
    <w:rsid w:val="000F7C92"/>
    <w:rsid w:val="00100C2C"/>
    <w:rsid w:val="00101629"/>
    <w:rsid w:val="00102265"/>
    <w:rsid w:val="00102F68"/>
    <w:rsid w:val="00104D1D"/>
    <w:rsid w:val="001065D2"/>
    <w:rsid w:val="00107397"/>
    <w:rsid w:val="001104DE"/>
    <w:rsid w:val="00112244"/>
    <w:rsid w:val="00114E8E"/>
    <w:rsid w:val="00114F60"/>
    <w:rsid w:val="001158BA"/>
    <w:rsid w:val="001160EC"/>
    <w:rsid w:val="001166BE"/>
    <w:rsid w:val="00116B0A"/>
    <w:rsid w:val="00120BD8"/>
    <w:rsid w:val="0012455E"/>
    <w:rsid w:val="00124583"/>
    <w:rsid w:val="001245E6"/>
    <w:rsid w:val="0013231B"/>
    <w:rsid w:val="001339A5"/>
    <w:rsid w:val="0013518D"/>
    <w:rsid w:val="0014050A"/>
    <w:rsid w:val="00142348"/>
    <w:rsid w:val="001451D1"/>
    <w:rsid w:val="00145CDD"/>
    <w:rsid w:val="00146A3D"/>
    <w:rsid w:val="00150554"/>
    <w:rsid w:val="00150779"/>
    <w:rsid w:val="001508B2"/>
    <w:rsid w:val="001516CC"/>
    <w:rsid w:val="00152E41"/>
    <w:rsid w:val="00152FEB"/>
    <w:rsid w:val="00154F28"/>
    <w:rsid w:val="00155A90"/>
    <w:rsid w:val="00155DDD"/>
    <w:rsid w:val="00156655"/>
    <w:rsid w:val="001577E7"/>
    <w:rsid w:val="00157F3B"/>
    <w:rsid w:val="00160800"/>
    <w:rsid w:val="001630B6"/>
    <w:rsid w:val="001633E4"/>
    <w:rsid w:val="001635A5"/>
    <w:rsid w:val="001657D9"/>
    <w:rsid w:val="0016587B"/>
    <w:rsid w:val="00166647"/>
    <w:rsid w:val="00167785"/>
    <w:rsid w:val="0017030B"/>
    <w:rsid w:val="00171909"/>
    <w:rsid w:val="001719E7"/>
    <w:rsid w:val="00174B16"/>
    <w:rsid w:val="00176D91"/>
    <w:rsid w:val="00180C6B"/>
    <w:rsid w:val="00181087"/>
    <w:rsid w:val="00181FD9"/>
    <w:rsid w:val="00184981"/>
    <w:rsid w:val="00185DD2"/>
    <w:rsid w:val="00186618"/>
    <w:rsid w:val="00186A69"/>
    <w:rsid w:val="00192B21"/>
    <w:rsid w:val="0019424C"/>
    <w:rsid w:val="0019431D"/>
    <w:rsid w:val="00196A8B"/>
    <w:rsid w:val="001A0DA0"/>
    <w:rsid w:val="001A47C4"/>
    <w:rsid w:val="001A5D2B"/>
    <w:rsid w:val="001A626F"/>
    <w:rsid w:val="001B25CB"/>
    <w:rsid w:val="001B26EA"/>
    <w:rsid w:val="001B2A1B"/>
    <w:rsid w:val="001B3624"/>
    <w:rsid w:val="001B3A13"/>
    <w:rsid w:val="001B4910"/>
    <w:rsid w:val="001B4BD9"/>
    <w:rsid w:val="001B5963"/>
    <w:rsid w:val="001C006F"/>
    <w:rsid w:val="001C07CA"/>
    <w:rsid w:val="001C30E2"/>
    <w:rsid w:val="001C4F55"/>
    <w:rsid w:val="001C59E1"/>
    <w:rsid w:val="001C5AAF"/>
    <w:rsid w:val="001C60F4"/>
    <w:rsid w:val="001C7861"/>
    <w:rsid w:val="001D1583"/>
    <w:rsid w:val="001D3433"/>
    <w:rsid w:val="001D5C0A"/>
    <w:rsid w:val="001D5E48"/>
    <w:rsid w:val="001D64E9"/>
    <w:rsid w:val="001D6B7F"/>
    <w:rsid w:val="001E38D8"/>
    <w:rsid w:val="001E4DA5"/>
    <w:rsid w:val="001E6629"/>
    <w:rsid w:val="001E67DC"/>
    <w:rsid w:val="001E786D"/>
    <w:rsid w:val="001E7DB4"/>
    <w:rsid w:val="001E7F8E"/>
    <w:rsid w:val="001F1C11"/>
    <w:rsid w:val="001F2D7D"/>
    <w:rsid w:val="001F485A"/>
    <w:rsid w:val="002016BE"/>
    <w:rsid w:val="00202736"/>
    <w:rsid w:val="00203D46"/>
    <w:rsid w:val="0020402F"/>
    <w:rsid w:val="0020704B"/>
    <w:rsid w:val="00207ADE"/>
    <w:rsid w:val="00207EFC"/>
    <w:rsid w:val="00211CD2"/>
    <w:rsid w:val="002125C7"/>
    <w:rsid w:val="00214191"/>
    <w:rsid w:val="00214AC0"/>
    <w:rsid w:val="00215A21"/>
    <w:rsid w:val="00216281"/>
    <w:rsid w:val="00216B9A"/>
    <w:rsid w:val="00216BA4"/>
    <w:rsid w:val="00216F2D"/>
    <w:rsid w:val="00222AC7"/>
    <w:rsid w:val="00225987"/>
    <w:rsid w:val="00225D35"/>
    <w:rsid w:val="00226550"/>
    <w:rsid w:val="00227D13"/>
    <w:rsid w:val="0023014D"/>
    <w:rsid w:val="002301F7"/>
    <w:rsid w:val="00232AF4"/>
    <w:rsid w:val="002337DE"/>
    <w:rsid w:val="00234E6D"/>
    <w:rsid w:val="00235A7F"/>
    <w:rsid w:val="0023728C"/>
    <w:rsid w:val="002411E8"/>
    <w:rsid w:val="00242224"/>
    <w:rsid w:val="00243FB6"/>
    <w:rsid w:val="0024427D"/>
    <w:rsid w:val="00244B93"/>
    <w:rsid w:val="00245A7B"/>
    <w:rsid w:val="002475E5"/>
    <w:rsid w:val="00247A9C"/>
    <w:rsid w:val="00250BBA"/>
    <w:rsid w:val="00251B98"/>
    <w:rsid w:val="0025391A"/>
    <w:rsid w:val="00254C27"/>
    <w:rsid w:val="00254C64"/>
    <w:rsid w:val="002558CA"/>
    <w:rsid w:val="00255C4C"/>
    <w:rsid w:val="002632B2"/>
    <w:rsid w:val="0026404B"/>
    <w:rsid w:val="0026422A"/>
    <w:rsid w:val="002669C6"/>
    <w:rsid w:val="00266E44"/>
    <w:rsid w:val="00270137"/>
    <w:rsid w:val="00270DF2"/>
    <w:rsid w:val="002724F9"/>
    <w:rsid w:val="0027375E"/>
    <w:rsid w:val="002737C5"/>
    <w:rsid w:val="00273C13"/>
    <w:rsid w:val="00274C9E"/>
    <w:rsid w:val="002753FB"/>
    <w:rsid w:val="00275DA7"/>
    <w:rsid w:val="00276D29"/>
    <w:rsid w:val="002826C7"/>
    <w:rsid w:val="002828D5"/>
    <w:rsid w:val="0028349A"/>
    <w:rsid w:val="00284704"/>
    <w:rsid w:val="0028544F"/>
    <w:rsid w:val="002857A1"/>
    <w:rsid w:val="00285FD4"/>
    <w:rsid w:val="002868F9"/>
    <w:rsid w:val="00287B93"/>
    <w:rsid w:val="00290C9A"/>
    <w:rsid w:val="00291DCE"/>
    <w:rsid w:val="00295012"/>
    <w:rsid w:val="00295B49"/>
    <w:rsid w:val="00296850"/>
    <w:rsid w:val="00297BD8"/>
    <w:rsid w:val="002A0207"/>
    <w:rsid w:val="002A09CD"/>
    <w:rsid w:val="002A2EF0"/>
    <w:rsid w:val="002A32E2"/>
    <w:rsid w:val="002A4AC7"/>
    <w:rsid w:val="002A70DD"/>
    <w:rsid w:val="002A75BA"/>
    <w:rsid w:val="002A766F"/>
    <w:rsid w:val="002A7936"/>
    <w:rsid w:val="002A7D2B"/>
    <w:rsid w:val="002B1B44"/>
    <w:rsid w:val="002B1DFB"/>
    <w:rsid w:val="002B5710"/>
    <w:rsid w:val="002B772A"/>
    <w:rsid w:val="002C00EA"/>
    <w:rsid w:val="002C4CA2"/>
    <w:rsid w:val="002C6D9D"/>
    <w:rsid w:val="002D056A"/>
    <w:rsid w:val="002D2BAC"/>
    <w:rsid w:val="002D43AB"/>
    <w:rsid w:val="002D5868"/>
    <w:rsid w:val="002D7AB5"/>
    <w:rsid w:val="002D7DB8"/>
    <w:rsid w:val="002E1795"/>
    <w:rsid w:val="002E1C51"/>
    <w:rsid w:val="002E44B7"/>
    <w:rsid w:val="002E5C82"/>
    <w:rsid w:val="002E6A72"/>
    <w:rsid w:val="002F0364"/>
    <w:rsid w:val="002F06B4"/>
    <w:rsid w:val="002F18F9"/>
    <w:rsid w:val="002F1A0A"/>
    <w:rsid w:val="002F25AE"/>
    <w:rsid w:val="002F2682"/>
    <w:rsid w:val="002F2CDF"/>
    <w:rsid w:val="002F3382"/>
    <w:rsid w:val="002F3A73"/>
    <w:rsid w:val="002F4044"/>
    <w:rsid w:val="002F4B1F"/>
    <w:rsid w:val="002F4EEC"/>
    <w:rsid w:val="002F565A"/>
    <w:rsid w:val="00302187"/>
    <w:rsid w:val="00305226"/>
    <w:rsid w:val="003063C8"/>
    <w:rsid w:val="00307068"/>
    <w:rsid w:val="00307911"/>
    <w:rsid w:val="00307DC0"/>
    <w:rsid w:val="00310FF5"/>
    <w:rsid w:val="0031113A"/>
    <w:rsid w:val="00311AFC"/>
    <w:rsid w:val="003123B3"/>
    <w:rsid w:val="00313932"/>
    <w:rsid w:val="00314247"/>
    <w:rsid w:val="003154CE"/>
    <w:rsid w:val="003174DF"/>
    <w:rsid w:val="003175E5"/>
    <w:rsid w:val="00317CC6"/>
    <w:rsid w:val="003201CE"/>
    <w:rsid w:val="00320612"/>
    <w:rsid w:val="003229D4"/>
    <w:rsid w:val="00323459"/>
    <w:rsid w:val="00323EAE"/>
    <w:rsid w:val="00325443"/>
    <w:rsid w:val="00330548"/>
    <w:rsid w:val="003316F0"/>
    <w:rsid w:val="003326AC"/>
    <w:rsid w:val="00332DD0"/>
    <w:rsid w:val="00334A8A"/>
    <w:rsid w:val="00335A36"/>
    <w:rsid w:val="00336019"/>
    <w:rsid w:val="003416E8"/>
    <w:rsid w:val="00343B9C"/>
    <w:rsid w:val="0034410A"/>
    <w:rsid w:val="003453A2"/>
    <w:rsid w:val="0035427F"/>
    <w:rsid w:val="003562F4"/>
    <w:rsid w:val="003577E1"/>
    <w:rsid w:val="00361787"/>
    <w:rsid w:val="00361840"/>
    <w:rsid w:val="0036212A"/>
    <w:rsid w:val="00363FA8"/>
    <w:rsid w:val="00366824"/>
    <w:rsid w:val="00367346"/>
    <w:rsid w:val="00367F4F"/>
    <w:rsid w:val="0037150B"/>
    <w:rsid w:val="00371865"/>
    <w:rsid w:val="00372C43"/>
    <w:rsid w:val="00373117"/>
    <w:rsid w:val="003731FD"/>
    <w:rsid w:val="00373E08"/>
    <w:rsid w:val="00375E9E"/>
    <w:rsid w:val="00376F1E"/>
    <w:rsid w:val="00380493"/>
    <w:rsid w:val="003811C0"/>
    <w:rsid w:val="00381960"/>
    <w:rsid w:val="00382815"/>
    <w:rsid w:val="00382DA5"/>
    <w:rsid w:val="003847DE"/>
    <w:rsid w:val="003851AC"/>
    <w:rsid w:val="00385461"/>
    <w:rsid w:val="00390CD9"/>
    <w:rsid w:val="003920D1"/>
    <w:rsid w:val="00394823"/>
    <w:rsid w:val="003A1877"/>
    <w:rsid w:val="003A1B86"/>
    <w:rsid w:val="003A2A8A"/>
    <w:rsid w:val="003A39E5"/>
    <w:rsid w:val="003B53CF"/>
    <w:rsid w:val="003B5A89"/>
    <w:rsid w:val="003B6C84"/>
    <w:rsid w:val="003B71F6"/>
    <w:rsid w:val="003C2650"/>
    <w:rsid w:val="003C2A23"/>
    <w:rsid w:val="003C5995"/>
    <w:rsid w:val="003C629B"/>
    <w:rsid w:val="003C6865"/>
    <w:rsid w:val="003C6EDD"/>
    <w:rsid w:val="003D0B83"/>
    <w:rsid w:val="003D4DFA"/>
    <w:rsid w:val="003D73FC"/>
    <w:rsid w:val="003D7B49"/>
    <w:rsid w:val="003D7F59"/>
    <w:rsid w:val="003D7F99"/>
    <w:rsid w:val="003E033A"/>
    <w:rsid w:val="003E04D5"/>
    <w:rsid w:val="003E3B7D"/>
    <w:rsid w:val="003E3FD3"/>
    <w:rsid w:val="003E4884"/>
    <w:rsid w:val="003E4A35"/>
    <w:rsid w:val="003E5015"/>
    <w:rsid w:val="003F06A9"/>
    <w:rsid w:val="003F0BB0"/>
    <w:rsid w:val="003F2093"/>
    <w:rsid w:val="003F539A"/>
    <w:rsid w:val="003F744B"/>
    <w:rsid w:val="0040029C"/>
    <w:rsid w:val="00402718"/>
    <w:rsid w:val="00403BFE"/>
    <w:rsid w:val="00404048"/>
    <w:rsid w:val="004041C4"/>
    <w:rsid w:val="004046B7"/>
    <w:rsid w:val="00404F70"/>
    <w:rsid w:val="004053A7"/>
    <w:rsid w:val="00407387"/>
    <w:rsid w:val="00414A7F"/>
    <w:rsid w:val="00416824"/>
    <w:rsid w:val="00417A27"/>
    <w:rsid w:val="004214B0"/>
    <w:rsid w:val="004225DA"/>
    <w:rsid w:val="00422907"/>
    <w:rsid w:val="004242FA"/>
    <w:rsid w:val="00425226"/>
    <w:rsid w:val="0042537F"/>
    <w:rsid w:val="00425A90"/>
    <w:rsid w:val="00426374"/>
    <w:rsid w:val="00431E96"/>
    <w:rsid w:val="00432632"/>
    <w:rsid w:val="004329A9"/>
    <w:rsid w:val="00434A47"/>
    <w:rsid w:val="00436971"/>
    <w:rsid w:val="00436A33"/>
    <w:rsid w:val="004402A2"/>
    <w:rsid w:val="00443753"/>
    <w:rsid w:val="00443CFE"/>
    <w:rsid w:val="00445107"/>
    <w:rsid w:val="00446BEB"/>
    <w:rsid w:val="00447F11"/>
    <w:rsid w:val="004505E8"/>
    <w:rsid w:val="00450804"/>
    <w:rsid w:val="00451158"/>
    <w:rsid w:val="00451C02"/>
    <w:rsid w:val="00452817"/>
    <w:rsid w:val="00453268"/>
    <w:rsid w:val="00456F12"/>
    <w:rsid w:val="004604D8"/>
    <w:rsid w:val="00460997"/>
    <w:rsid w:val="004610D9"/>
    <w:rsid w:val="00463CDD"/>
    <w:rsid w:val="00470325"/>
    <w:rsid w:val="00470D8E"/>
    <w:rsid w:val="00475F45"/>
    <w:rsid w:val="0047791E"/>
    <w:rsid w:val="00480186"/>
    <w:rsid w:val="00480398"/>
    <w:rsid w:val="004806FD"/>
    <w:rsid w:val="00481434"/>
    <w:rsid w:val="00482BAC"/>
    <w:rsid w:val="00482E02"/>
    <w:rsid w:val="00483933"/>
    <w:rsid w:val="004839EC"/>
    <w:rsid w:val="00486F5B"/>
    <w:rsid w:val="004873AE"/>
    <w:rsid w:val="00487C46"/>
    <w:rsid w:val="00494025"/>
    <w:rsid w:val="0049413D"/>
    <w:rsid w:val="004948AA"/>
    <w:rsid w:val="00494E8D"/>
    <w:rsid w:val="00494F8E"/>
    <w:rsid w:val="00496B10"/>
    <w:rsid w:val="0049750E"/>
    <w:rsid w:val="004A29B4"/>
    <w:rsid w:val="004A478E"/>
    <w:rsid w:val="004A4AE2"/>
    <w:rsid w:val="004A5B16"/>
    <w:rsid w:val="004A7882"/>
    <w:rsid w:val="004A7C0D"/>
    <w:rsid w:val="004B043E"/>
    <w:rsid w:val="004B3284"/>
    <w:rsid w:val="004C0F42"/>
    <w:rsid w:val="004C39F9"/>
    <w:rsid w:val="004C52D6"/>
    <w:rsid w:val="004C6C1B"/>
    <w:rsid w:val="004C77BD"/>
    <w:rsid w:val="004D09F0"/>
    <w:rsid w:val="004D1DF9"/>
    <w:rsid w:val="004D4F9F"/>
    <w:rsid w:val="004D5732"/>
    <w:rsid w:val="004D5877"/>
    <w:rsid w:val="004D6907"/>
    <w:rsid w:val="004E0C9D"/>
    <w:rsid w:val="004E2C19"/>
    <w:rsid w:val="004E3E72"/>
    <w:rsid w:val="004E67CC"/>
    <w:rsid w:val="004E747D"/>
    <w:rsid w:val="004F0341"/>
    <w:rsid w:val="004F1271"/>
    <w:rsid w:val="004F259A"/>
    <w:rsid w:val="004F306F"/>
    <w:rsid w:val="004F349D"/>
    <w:rsid w:val="004F56C5"/>
    <w:rsid w:val="004F581E"/>
    <w:rsid w:val="004F655D"/>
    <w:rsid w:val="004F73E2"/>
    <w:rsid w:val="004F7CA1"/>
    <w:rsid w:val="00501E79"/>
    <w:rsid w:val="0050219A"/>
    <w:rsid w:val="0050225C"/>
    <w:rsid w:val="00502E5F"/>
    <w:rsid w:val="00507444"/>
    <w:rsid w:val="0051090C"/>
    <w:rsid w:val="005120F4"/>
    <w:rsid w:val="00513085"/>
    <w:rsid w:val="005136C2"/>
    <w:rsid w:val="005142EB"/>
    <w:rsid w:val="005148B0"/>
    <w:rsid w:val="005158B4"/>
    <w:rsid w:val="0051646E"/>
    <w:rsid w:val="00522324"/>
    <w:rsid w:val="005232B6"/>
    <w:rsid w:val="005250C2"/>
    <w:rsid w:val="00525691"/>
    <w:rsid w:val="005261BE"/>
    <w:rsid w:val="005269B2"/>
    <w:rsid w:val="00530182"/>
    <w:rsid w:val="00532B5A"/>
    <w:rsid w:val="005330D9"/>
    <w:rsid w:val="00534BBE"/>
    <w:rsid w:val="00535C63"/>
    <w:rsid w:val="00537345"/>
    <w:rsid w:val="005379EC"/>
    <w:rsid w:val="0054006A"/>
    <w:rsid w:val="00540449"/>
    <w:rsid w:val="00540C95"/>
    <w:rsid w:val="00540E46"/>
    <w:rsid w:val="00544AA8"/>
    <w:rsid w:val="005467D7"/>
    <w:rsid w:val="005469EF"/>
    <w:rsid w:val="005502D4"/>
    <w:rsid w:val="00551F26"/>
    <w:rsid w:val="00552DB1"/>
    <w:rsid w:val="00553BA7"/>
    <w:rsid w:val="00553E98"/>
    <w:rsid w:val="005543E4"/>
    <w:rsid w:val="00554C5B"/>
    <w:rsid w:val="00555399"/>
    <w:rsid w:val="0055610D"/>
    <w:rsid w:val="00556FF2"/>
    <w:rsid w:val="0055747A"/>
    <w:rsid w:val="005577FF"/>
    <w:rsid w:val="005606EF"/>
    <w:rsid w:val="00562FE3"/>
    <w:rsid w:val="00563672"/>
    <w:rsid w:val="005648C7"/>
    <w:rsid w:val="005669BE"/>
    <w:rsid w:val="005707B0"/>
    <w:rsid w:val="005716D9"/>
    <w:rsid w:val="005720E4"/>
    <w:rsid w:val="00572EC3"/>
    <w:rsid w:val="00573C53"/>
    <w:rsid w:val="005744BE"/>
    <w:rsid w:val="005750B0"/>
    <w:rsid w:val="00575165"/>
    <w:rsid w:val="00576C1A"/>
    <w:rsid w:val="00577106"/>
    <w:rsid w:val="00577A03"/>
    <w:rsid w:val="005802B9"/>
    <w:rsid w:val="00581650"/>
    <w:rsid w:val="00581EC8"/>
    <w:rsid w:val="00582563"/>
    <w:rsid w:val="00582D08"/>
    <w:rsid w:val="00583560"/>
    <w:rsid w:val="00585244"/>
    <w:rsid w:val="00587F4A"/>
    <w:rsid w:val="00590EA7"/>
    <w:rsid w:val="005914EB"/>
    <w:rsid w:val="00591DB6"/>
    <w:rsid w:val="00593781"/>
    <w:rsid w:val="00593A38"/>
    <w:rsid w:val="00594621"/>
    <w:rsid w:val="0059530F"/>
    <w:rsid w:val="00596869"/>
    <w:rsid w:val="005A0EE5"/>
    <w:rsid w:val="005A12C3"/>
    <w:rsid w:val="005A2022"/>
    <w:rsid w:val="005A6E27"/>
    <w:rsid w:val="005B167C"/>
    <w:rsid w:val="005B3FAF"/>
    <w:rsid w:val="005B48D4"/>
    <w:rsid w:val="005B4BCD"/>
    <w:rsid w:val="005B5AEC"/>
    <w:rsid w:val="005B61BF"/>
    <w:rsid w:val="005B6411"/>
    <w:rsid w:val="005B65AF"/>
    <w:rsid w:val="005C0B61"/>
    <w:rsid w:val="005C0F0D"/>
    <w:rsid w:val="005C125F"/>
    <w:rsid w:val="005C323F"/>
    <w:rsid w:val="005C3479"/>
    <w:rsid w:val="005C560E"/>
    <w:rsid w:val="005C6393"/>
    <w:rsid w:val="005D1F32"/>
    <w:rsid w:val="005D1F89"/>
    <w:rsid w:val="005D562E"/>
    <w:rsid w:val="005D6E28"/>
    <w:rsid w:val="005D74B6"/>
    <w:rsid w:val="005D7DFE"/>
    <w:rsid w:val="005E0E03"/>
    <w:rsid w:val="005E6826"/>
    <w:rsid w:val="005E71D8"/>
    <w:rsid w:val="005E7987"/>
    <w:rsid w:val="005F26A3"/>
    <w:rsid w:val="005F2A88"/>
    <w:rsid w:val="005F304A"/>
    <w:rsid w:val="005F30FC"/>
    <w:rsid w:val="005F4E8E"/>
    <w:rsid w:val="005F5755"/>
    <w:rsid w:val="00600AC8"/>
    <w:rsid w:val="006020D6"/>
    <w:rsid w:val="00602D17"/>
    <w:rsid w:val="0060522F"/>
    <w:rsid w:val="00607FD1"/>
    <w:rsid w:val="00610495"/>
    <w:rsid w:val="006115C1"/>
    <w:rsid w:val="00613B17"/>
    <w:rsid w:val="00615BA9"/>
    <w:rsid w:val="00615D37"/>
    <w:rsid w:val="00617735"/>
    <w:rsid w:val="00617C7D"/>
    <w:rsid w:val="00620444"/>
    <w:rsid w:val="00622576"/>
    <w:rsid w:val="006275AF"/>
    <w:rsid w:val="00630781"/>
    <w:rsid w:val="00630DB0"/>
    <w:rsid w:val="00631C12"/>
    <w:rsid w:val="00632E8F"/>
    <w:rsid w:val="00632F4D"/>
    <w:rsid w:val="00633C1F"/>
    <w:rsid w:val="00633E4B"/>
    <w:rsid w:val="00634F99"/>
    <w:rsid w:val="00637385"/>
    <w:rsid w:val="00637A15"/>
    <w:rsid w:val="00640511"/>
    <w:rsid w:val="00640B09"/>
    <w:rsid w:val="00641195"/>
    <w:rsid w:val="0064180C"/>
    <w:rsid w:val="0064579C"/>
    <w:rsid w:val="00645FEF"/>
    <w:rsid w:val="0064656C"/>
    <w:rsid w:val="0064767F"/>
    <w:rsid w:val="00650D4C"/>
    <w:rsid w:val="00652D06"/>
    <w:rsid w:val="00654157"/>
    <w:rsid w:val="00661766"/>
    <w:rsid w:val="006625E1"/>
    <w:rsid w:val="00663C41"/>
    <w:rsid w:val="006645DC"/>
    <w:rsid w:val="00664EC1"/>
    <w:rsid w:val="006664E8"/>
    <w:rsid w:val="00666906"/>
    <w:rsid w:val="0066692D"/>
    <w:rsid w:val="0066770F"/>
    <w:rsid w:val="00670739"/>
    <w:rsid w:val="00671F4E"/>
    <w:rsid w:val="0067275D"/>
    <w:rsid w:val="00673856"/>
    <w:rsid w:val="006762BB"/>
    <w:rsid w:val="0068026D"/>
    <w:rsid w:val="00680CB5"/>
    <w:rsid w:val="00681353"/>
    <w:rsid w:val="0068577D"/>
    <w:rsid w:val="0068652D"/>
    <w:rsid w:val="00686831"/>
    <w:rsid w:val="006909AA"/>
    <w:rsid w:val="00693819"/>
    <w:rsid w:val="00693989"/>
    <w:rsid w:val="00695B41"/>
    <w:rsid w:val="006967FB"/>
    <w:rsid w:val="00697B23"/>
    <w:rsid w:val="006A065C"/>
    <w:rsid w:val="006A1297"/>
    <w:rsid w:val="006A2548"/>
    <w:rsid w:val="006A2B7B"/>
    <w:rsid w:val="006A4EE1"/>
    <w:rsid w:val="006A6DE7"/>
    <w:rsid w:val="006B0274"/>
    <w:rsid w:val="006B2294"/>
    <w:rsid w:val="006B24B4"/>
    <w:rsid w:val="006B6F29"/>
    <w:rsid w:val="006C0D2C"/>
    <w:rsid w:val="006C2494"/>
    <w:rsid w:val="006C29F1"/>
    <w:rsid w:val="006C3D46"/>
    <w:rsid w:val="006C4BE8"/>
    <w:rsid w:val="006C53CD"/>
    <w:rsid w:val="006D04A5"/>
    <w:rsid w:val="006D08E4"/>
    <w:rsid w:val="006D3F5B"/>
    <w:rsid w:val="006D6AC7"/>
    <w:rsid w:val="006E0045"/>
    <w:rsid w:val="006E00CA"/>
    <w:rsid w:val="006E0702"/>
    <w:rsid w:val="006E5130"/>
    <w:rsid w:val="006E5D23"/>
    <w:rsid w:val="006E71AD"/>
    <w:rsid w:val="006E75FF"/>
    <w:rsid w:val="006E76BF"/>
    <w:rsid w:val="006F14C7"/>
    <w:rsid w:val="006F31E0"/>
    <w:rsid w:val="006F50DC"/>
    <w:rsid w:val="00700BCC"/>
    <w:rsid w:val="00702243"/>
    <w:rsid w:val="0070406C"/>
    <w:rsid w:val="00705428"/>
    <w:rsid w:val="00705539"/>
    <w:rsid w:val="00705FBC"/>
    <w:rsid w:val="00706798"/>
    <w:rsid w:val="00706ABC"/>
    <w:rsid w:val="0070705F"/>
    <w:rsid w:val="00710117"/>
    <w:rsid w:val="007109C1"/>
    <w:rsid w:val="00710B2D"/>
    <w:rsid w:val="007112E5"/>
    <w:rsid w:val="00711EEE"/>
    <w:rsid w:val="0071218B"/>
    <w:rsid w:val="00713179"/>
    <w:rsid w:val="007174BE"/>
    <w:rsid w:val="00721726"/>
    <w:rsid w:val="007224AF"/>
    <w:rsid w:val="00722B1A"/>
    <w:rsid w:val="007247E4"/>
    <w:rsid w:val="007253BC"/>
    <w:rsid w:val="00725BAA"/>
    <w:rsid w:val="00727CA7"/>
    <w:rsid w:val="00730E3D"/>
    <w:rsid w:val="00730FBF"/>
    <w:rsid w:val="00737571"/>
    <w:rsid w:val="007408A4"/>
    <w:rsid w:val="00741AD7"/>
    <w:rsid w:val="00741F0F"/>
    <w:rsid w:val="00743A85"/>
    <w:rsid w:val="0074465C"/>
    <w:rsid w:val="00744EF6"/>
    <w:rsid w:val="007451CF"/>
    <w:rsid w:val="00745585"/>
    <w:rsid w:val="0074649C"/>
    <w:rsid w:val="00747609"/>
    <w:rsid w:val="00747A56"/>
    <w:rsid w:val="00750242"/>
    <w:rsid w:val="00750882"/>
    <w:rsid w:val="0075227C"/>
    <w:rsid w:val="007536E1"/>
    <w:rsid w:val="00754923"/>
    <w:rsid w:val="00754AA5"/>
    <w:rsid w:val="00754E88"/>
    <w:rsid w:val="0076076E"/>
    <w:rsid w:val="00761B1D"/>
    <w:rsid w:val="00764365"/>
    <w:rsid w:val="00764E15"/>
    <w:rsid w:val="007678D1"/>
    <w:rsid w:val="0077043B"/>
    <w:rsid w:val="00772186"/>
    <w:rsid w:val="007735CE"/>
    <w:rsid w:val="00774EDB"/>
    <w:rsid w:val="00776F5C"/>
    <w:rsid w:val="00777D77"/>
    <w:rsid w:val="007818E4"/>
    <w:rsid w:val="00782ECC"/>
    <w:rsid w:val="00783B4D"/>
    <w:rsid w:val="007843D0"/>
    <w:rsid w:val="00784B14"/>
    <w:rsid w:val="00785578"/>
    <w:rsid w:val="00787872"/>
    <w:rsid w:val="00790C63"/>
    <w:rsid w:val="007912D5"/>
    <w:rsid w:val="00791FF2"/>
    <w:rsid w:val="00792B2C"/>
    <w:rsid w:val="007955D8"/>
    <w:rsid w:val="00797C72"/>
    <w:rsid w:val="007A3731"/>
    <w:rsid w:val="007A6FED"/>
    <w:rsid w:val="007A72CE"/>
    <w:rsid w:val="007A73B6"/>
    <w:rsid w:val="007B1615"/>
    <w:rsid w:val="007B201A"/>
    <w:rsid w:val="007B295D"/>
    <w:rsid w:val="007B38F9"/>
    <w:rsid w:val="007B3CDA"/>
    <w:rsid w:val="007B4701"/>
    <w:rsid w:val="007B4840"/>
    <w:rsid w:val="007C0307"/>
    <w:rsid w:val="007C11AE"/>
    <w:rsid w:val="007C1E50"/>
    <w:rsid w:val="007C2C3A"/>
    <w:rsid w:val="007C32A2"/>
    <w:rsid w:val="007C354C"/>
    <w:rsid w:val="007C43D1"/>
    <w:rsid w:val="007C4FCC"/>
    <w:rsid w:val="007C5F19"/>
    <w:rsid w:val="007D1377"/>
    <w:rsid w:val="007D14A8"/>
    <w:rsid w:val="007D2E5E"/>
    <w:rsid w:val="007D412F"/>
    <w:rsid w:val="007D490D"/>
    <w:rsid w:val="007D67E4"/>
    <w:rsid w:val="007D71F2"/>
    <w:rsid w:val="007E0071"/>
    <w:rsid w:val="007E36F7"/>
    <w:rsid w:val="007E578D"/>
    <w:rsid w:val="007E69B7"/>
    <w:rsid w:val="007F102E"/>
    <w:rsid w:val="007F236F"/>
    <w:rsid w:val="007F4146"/>
    <w:rsid w:val="007F51C1"/>
    <w:rsid w:val="007F617A"/>
    <w:rsid w:val="007F6888"/>
    <w:rsid w:val="007F6A51"/>
    <w:rsid w:val="007F7639"/>
    <w:rsid w:val="00803691"/>
    <w:rsid w:val="00804AEF"/>
    <w:rsid w:val="00805FE6"/>
    <w:rsid w:val="008069A1"/>
    <w:rsid w:val="00812403"/>
    <w:rsid w:val="008126DF"/>
    <w:rsid w:val="008132B3"/>
    <w:rsid w:val="00813D29"/>
    <w:rsid w:val="0081489F"/>
    <w:rsid w:val="0081527D"/>
    <w:rsid w:val="008156AF"/>
    <w:rsid w:val="00817DD2"/>
    <w:rsid w:val="0082016C"/>
    <w:rsid w:val="0082071B"/>
    <w:rsid w:val="00820F37"/>
    <w:rsid w:val="0082206D"/>
    <w:rsid w:val="00822327"/>
    <w:rsid w:val="00823903"/>
    <w:rsid w:val="008259EE"/>
    <w:rsid w:val="00826517"/>
    <w:rsid w:val="00827556"/>
    <w:rsid w:val="00827F37"/>
    <w:rsid w:val="00830C5A"/>
    <w:rsid w:val="00834E73"/>
    <w:rsid w:val="008357E5"/>
    <w:rsid w:val="008403F9"/>
    <w:rsid w:val="00840B25"/>
    <w:rsid w:val="00841740"/>
    <w:rsid w:val="00844BBF"/>
    <w:rsid w:val="00850929"/>
    <w:rsid w:val="00851432"/>
    <w:rsid w:val="00853E8D"/>
    <w:rsid w:val="00856BE0"/>
    <w:rsid w:val="00860015"/>
    <w:rsid w:val="00861415"/>
    <w:rsid w:val="00861DC0"/>
    <w:rsid w:val="00863481"/>
    <w:rsid w:val="00863D97"/>
    <w:rsid w:val="008644B5"/>
    <w:rsid w:val="0086554C"/>
    <w:rsid w:val="00872DBC"/>
    <w:rsid w:val="008759E5"/>
    <w:rsid w:val="00876C03"/>
    <w:rsid w:val="0088036D"/>
    <w:rsid w:val="00884E36"/>
    <w:rsid w:val="0088685D"/>
    <w:rsid w:val="00886B69"/>
    <w:rsid w:val="0088795A"/>
    <w:rsid w:val="00887AD3"/>
    <w:rsid w:val="00890CEF"/>
    <w:rsid w:val="008913D5"/>
    <w:rsid w:val="00897ACA"/>
    <w:rsid w:val="008A0564"/>
    <w:rsid w:val="008A0FA4"/>
    <w:rsid w:val="008A1BFD"/>
    <w:rsid w:val="008A2467"/>
    <w:rsid w:val="008A3C47"/>
    <w:rsid w:val="008A41DC"/>
    <w:rsid w:val="008A4358"/>
    <w:rsid w:val="008A6B17"/>
    <w:rsid w:val="008B08D5"/>
    <w:rsid w:val="008B4801"/>
    <w:rsid w:val="008B52CC"/>
    <w:rsid w:val="008B67DB"/>
    <w:rsid w:val="008C1985"/>
    <w:rsid w:val="008C2C0A"/>
    <w:rsid w:val="008C6974"/>
    <w:rsid w:val="008D085C"/>
    <w:rsid w:val="008D17BA"/>
    <w:rsid w:val="008D25C4"/>
    <w:rsid w:val="008D3F57"/>
    <w:rsid w:val="008D43C2"/>
    <w:rsid w:val="008D446D"/>
    <w:rsid w:val="008D578E"/>
    <w:rsid w:val="008D77B1"/>
    <w:rsid w:val="008E0F3E"/>
    <w:rsid w:val="008E1751"/>
    <w:rsid w:val="008E189D"/>
    <w:rsid w:val="008E362E"/>
    <w:rsid w:val="008E5151"/>
    <w:rsid w:val="008F04F0"/>
    <w:rsid w:val="008F09D7"/>
    <w:rsid w:val="008F206C"/>
    <w:rsid w:val="008F3358"/>
    <w:rsid w:val="008F3A64"/>
    <w:rsid w:val="008F3D9C"/>
    <w:rsid w:val="008F5C7A"/>
    <w:rsid w:val="008F6B23"/>
    <w:rsid w:val="008F6B2B"/>
    <w:rsid w:val="009028AD"/>
    <w:rsid w:val="009030B1"/>
    <w:rsid w:val="00903303"/>
    <w:rsid w:val="0090646F"/>
    <w:rsid w:val="00906B6F"/>
    <w:rsid w:val="00910499"/>
    <w:rsid w:val="00911132"/>
    <w:rsid w:val="0091438B"/>
    <w:rsid w:val="00914579"/>
    <w:rsid w:val="00921A53"/>
    <w:rsid w:val="00922922"/>
    <w:rsid w:val="00925537"/>
    <w:rsid w:val="00925646"/>
    <w:rsid w:val="00926491"/>
    <w:rsid w:val="00926DEB"/>
    <w:rsid w:val="00930720"/>
    <w:rsid w:val="00931087"/>
    <w:rsid w:val="00931ACD"/>
    <w:rsid w:val="0093449C"/>
    <w:rsid w:val="009344A2"/>
    <w:rsid w:val="00935624"/>
    <w:rsid w:val="00937748"/>
    <w:rsid w:val="00937B97"/>
    <w:rsid w:val="00940AAF"/>
    <w:rsid w:val="00943EEE"/>
    <w:rsid w:val="00944531"/>
    <w:rsid w:val="0094646F"/>
    <w:rsid w:val="00951D4D"/>
    <w:rsid w:val="00953477"/>
    <w:rsid w:val="00953DD4"/>
    <w:rsid w:val="00955A71"/>
    <w:rsid w:val="00956587"/>
    <w:rsid w:val="009622A7"/>
    <w:rsid w:val="00962F23"/>
    <w:rsid w:val="00964525"/>
    <w:rsid w:val="0096560B"/>
    <w:rsid w:val="00965749"/>
    <w:rsid w:val="00965A1A"/>
    <w:rsid w:val="00966166"/>
    <w:rsid w:val="009661FB"/>
    <w:rsid w:val="00966420"/>
    <w:rsid w:val="00966E8B"/>
    <w:rsid w:val="00967CC0"/>
    <w:rsid w:val="00967E10"/>
    <w:rsid w:val="00971150"/>
    <w:rsid w:val="009713F1"/>
    <w:rsid w:val="00972540"/>
    <w:rsid w:val="009729B2"/>
    <w:rsid w:val="0097418A"/>
    <w:rsid w:val="00981789"/>
    <w:rsid w:val="00984906"/>
    <w:rsid w:val="00987728"/>
    <w:rsid w:val="00987DBA"/>
    <w:rsid w:val="009905EF"/>
    <w:rsid w:val="00992D1D"/>
    <w:rsid w:val="00994F80"/>
    <w:rsid w:val="00995475"/>
    <w:rsid w:val="00996709"/>
    <w:rsid w:val="00996C25"/>
    <w:rsid w:val="009A0C42"/>
    <w:rsid w:val="009A27CA"/>
    <w:rsid w:val="009A2892"/>
    <w:rsid w:val="009A2D44"/>
    <w:rsid w:val="009A2EC9"/>
    <w:rsid w:val="009A4B67"/>
    <w:rsid w:val="009A56CF"/>
    <w:rsid w:val="009A6BF5"/>
    <w:rsid w:val="009B2C7E"/>
    <w:rsid w:val="009B4867"/>
    <w:rsid w:val="009B5E41"/>
    <w:rsid w:val="009B7490"/>
    <w:rsid w:val="009C07EC"/>
    <w:rsid w:val="009C2157"/>
    <w:rsid w:val="009C33A9"/>
    <w:rsid w:val="009C3806"/>
    <w:rsid w:val="009C3F97"/>
    <w:rsid w:val="009C4CC1"/>
    <w:rsid w:val="009C5468"/>
    <w:rsid w:val="009C742B"/>
    <w:rsid w:val="009D3847"/>
    <w:rsid w:val="009D39E9"/>
    <w:rsid w:val="009D39F8"/>
    <w:rsid w:val="009D3AAC"/>
    <w:rsid w:val="009D3DF2"/>
    <w:rsid w:val="009D3E11"/>
    <w:rsid w:val="009D5107"/>
    <w:rsid w:val="009D55C8"/>
    <w:rsid w:val="009D773E"/>
    <w:rsid w:val="009E15EC"/>
    <w:rsid w:val="009E1888"/>
    <w:rsid w:val="009E2060"/>
    <w:rsid w:val="009E3547"/>
    <w:rsid w:val="009E57A1"/>
    <w:rsid w:val="009E7CBA"/>
    <w:rsid w:val="009F0B9E"/>
    <w:rsid w:val="009F1240"/>
    <w:rsid w:val="009F4C72"/>
    <w:rsid w:val="009F5E46"/>
    <w:rsid w:val="009F62BC"/>
    <w:rsid w:val="00A0159E"/>
    <w:rsid w:val="00A0267D"/>
    <w:rsid w:val="00A0350F"/>
    <w:rsid w:val="00A03F60"/>
    <w:rsid w:val="00A068B5"/>
    <w:rsid w:val="00A07A5F"/>
    <w:rsid w:val="00A07AB0"/>
    <w:rsid w:val="00A10B8D"/>
    <w:rsid w:val="00A11D22"/>
    <w:rsid w:val="00A136B5"/>
    <w:rsid w:val="00A13FE6"/>
    <w:rsid w:val="00A17094"/>
    <w:rsid w:val="00A1766B"/>
    <w:rsid w:val="00A20931"/>
    <w:rsid w:val="00A21686"/>
    <w:rsid w:val="00A240A6"/>
    <w:rsid w:val="00A24421"/>
    <w:rsid w:val="00A24D9F"/>
    <w:rsid w:val="00A25246"/>
    <w:rsid w:val="00A27535"/>
    <w:rsid w:val="00A31195"/>
    <w:rsid w:val="00A31A7B"/>
    <w:rsid w:val="00A31E02"/>
    <w:rsid w:val="00A32B9E"/>
    <w:rsid w:val="00A34100"/>
    <w:rsid w:val="00A34AA2"/>
    <w:rsid w:val="00A34B83"/>
    <w:rsid w:val="00A36099"/>
    <w:rsid w:val="00A3637F"/>
    <w:rsid w:val="00A42074"/>
    <w:rsid w:val="00A420C7"/>
    <w:rsid w:val="00A42B85"/>
    <w:rsid w:val="00A45B5E"/>
    <w:rsid w:val="00A47858"/>
    <w:rsid w:val="00A506E4"/>
    <w:rsid w:val="00A556B9"/>
    <w:rsid w:val="00A55B7B"/>
    <w:rsid w:val="00A55E4F"/>
    <w:rsid w:val="00A56DF2"/>
    <w:rsid w:val="00A570C3"/>
    <w:rsid w:val="00A61890"/>
    <w:rsid w:val="00A6267B"/>
    <w:rsid w:val="00A62A4A"/>
    <w:rsid w:val="00A62E3F"/>
    <w:rsid w:val="00A62F3C"/>
    <w:rsid w:val="00A65C05"/>
    <w:rsid w:val="00A6724E"/>
    <w:rsid w:val="00A67312"/>
    <w:rsid w:val="00A716A4"/>
    <w:rsid w:val="00A717C8"/>
    <w:rsid w:val="00A71876"/>
    <w:rsid w:val="00A72650"/>
    <w:rsid w:val="00A726A8"/>
    <w:rsid w:val="00A7355A"/>
    <w:rsid w:val="00A741E8"/>
    <w:rsid w:val="00A7636D"/>
    <w:rsid w:val="00A77236"/>
    <w:rsid w:val="00A80A96"/>
    <w:rsid w:val="00A82946"/>
    <w:rsid w:val="00A83EED"/>
    <w:rsid w:val="00A86E30"/>
    <w:rsid w:val="00A877A4"/>
    <w:rsid w:val="00A93794"/>
    <w:rsid w:val="00A9385B"/>
    <w:rsid w:val="00A9394E"/>
    <w:rsid w:val="00A94BFC"/>
    <w:rsid w:val="00A9605A"/>
    <w:rsid w:val="00A97A65"/>
    <w:rsid w:val="00AA4B87"/>
    <w:rsid w:val="00AA5318"/>
    <w:rsid w:val="00AA5DB3"/>
    <w:rsid w:val="00AA6680"/>
    <w:rsid w:val="00AA7008"/>
    <w:rsid w:val="00AB01F7"/>
    <w:rsid w:val="00AB0CD5"/>
    <w:rsid w:val="00AB195C"/>
    <w:rsid w:val="00AB2641"/>
    <w:rsid w:val="00AB4F47"/>
    <w:rsid w:val="00AB6256"/>
    <w:rsid w:val="00AB7642"/>
    <w:rsid w:val="00AC1F2E"/>
    <w:rsid w:val="00AC3B26"/>
    <w:rsid w:val="00AC6F90"/>
    <w:rsid w:val="00AD02C5"/>
    <w:rsid w:val="00AD10AA"/>
    <w:rsid w:val="00AD1395"/>
    <w:rsid w:val="00AD27E8"/>
    <w:rsid w:val="00AD28E7"/>
    <w:rsid w:val="00AD39BB"/>
    <w:rsid w:val="00AD3D3A"/>
    <w:rsid w:val="00AD4356"/>
    <w:rsid w:val="00AD537D"/>
    <w:rsid w:val="00AD54FC"/>
    <w:rsid w:val="00AD5E08"/>
    <w:rsid w:val="00AD602D"/>
    <w:rsid w:val="00AD6068"/>
    <w:rsid w:val="00AE13DE"/>
    <w:rsid w:val="00AE4D0F"/>
    <w:rsid w:val="00AE5088"/>
    <w:rsid w:val="00AE5B55"/>
    <w:rsid w:val="00AE5DD0"/>
    <w:rsid w:val="00AE5E27"/>
    <w:rsid w:val="00AE5E6B"/>
    <w:rsid w:val="00AE5F74"/>
    <w:rsid w:val="00AF1594"/>
    <w:rsid w:val="00AF3562"/>
    <w:rsid w:val="00AF5FBB"/>
    <w:rsid w:val="00AF6E1F"/>
    <w:rsid w:val="00B0033A"/>
    <w:rsid w:val="00B00DF3"/>
    <w:rsid w:val="00B012E3"/>
    <w:rsid w:val="00B0273F"/>
    <w:rsid w:val="00B03C6D"/>
    <w:rsid w:val="00B0548E"/>
    <w:rsid w:val="00B0593B"/>
    <w:rsid w:val="00B05DDC"/>
    <w:rsid w:val="00B10A6F"/>
    <w:rsid w:val="00B12B91"/>
    <w:rsid w:val="00B13842"/>
    <w:rsid w:val="00B142FE"/>
    <w:rsid w:val="00B16243"/>
    <w:rsid w:val="00B20285"/>
    <w:rsid w:val="00B21FD2"/>
    <w:rsid w:val="00B25DB1"/>
    <w:rsid w:val="00B26451"/>
    <w:rsid w:val="00B26663"/>
    <w:rsid w:val="00B27E76"/>
    <w:rsid w:val="00B3061B"/>
    <w:rsid w:val="00B321BC"/>
    <w:rsid w:val="00B32A59"/>
    <w:rsid w:val="00B33BC6"/>
    <w:rsid w:val="00B369BE"/>
    <w:rsid w:val="00B37EBF"/>
    <w:rsid w:val="00B4028D"/>
    <w:rsid w:val="00B4033D"/>
    <w:rsid w:val="00B40986"/>
    <w:rsid w:val="00B43993"/>
    <w:rsid w:val="00B479FF"/>
    <w:rsid w:val="00B47E10"/>
    <w:rsid w:val="00B55201"/>
    <w:rsid w:val="00B5626E"/>
    <w:rsid w:val="00B570B2"/>
    <w:rsid w:val="00B664BE"/>
    <w:rsid w:val="00B67233"/>
    <w:rsid w:val="00B70665"/>
    <w:rsid w:val="00B73239"/>
    <w:rsid w:val="00B740B3"/>
    <w:rsid w:val="00B755BC"/>
    <w:rsid w:val="00B7748F"/>
    <w:rsid w:val="00B820F1"/>
    <w:rsid w:val="00B82526"/>
    <w:rsid w:val="00B8252C"/>
    <w:rsid w:val="00B83A8F"/>
    <w:rsid w:val="00B848BE"/>
    <w:rsid w:val="00B9124B"/>
    <w:rsid w:val="00B915EE"/>
    <w:rsid w:val="00B939C1"/>
    <w:rsid w:val="00B94517"/>
    <w:rsid w:val="00B964CA"/>
    <w:rsid w:val="00BA3334"/>
    <w:rsid w:val="00BA5B51"/>
    <w:rsid w:val="00BA6396"/>
    <w:rsid w:val="00BB1094"/>
    <w:rsid w:val="00BB1554"/>
    <w:rsid w:val="00BB284B"/>
    <w:rsid w:val="00BB2CA3"/>
    <w:rsid w:val="00BB4897"/>
    <w:rsid w:val="00BB51AE"/>
    <w:rsid w:val="00BB55AA"/>
    <w:rsid w:val="00BB5DF3"/>
    <w:rsid w:val="00BB7559"/>
    <w:rsid w:val="00BC0C39"/>
    <w:rsid w:val="00BC16B1"/>
    <w:rsid w:val="00BC4428"/>
    <w:rsid w:val="00BC48DD"/>
    <w:rsid w:val="00BC48EB"/>
    <w:rsid w:val="00BC4F8F"/>
    <w:rsid w:val="00BC5942"/>
    <w:rsid w:val="00BC7CF9"/>
    <w:rsid w:val="00BD0C4A"/>
    <w:rsid w:val="00BD14DE"/>
    <w:rsid w:val="00BD15BC"/>
    <w:rsid w:val="00BD189F"/>
    <w:rsid w:val="00BD26C3"/>
    <w:rsid w:val="00BD43F1"/>
    <w:rsid w:val="00BD45DE"/>
    <w:rsid w:val="00BD564C"/>
    <w:rsid w:val="00BE163E"/>
    <w:rsid w:val="00BE1D33"/>
    <w:rsid w:val="00BE1D46"/>
    <w:rsid w:val="00BE33CE"/>
    <w:rsid w:val="00BE5227"/>
    <w:rsid w:val="00BE5295"/>
    <w:rsid w:val="00BE6317"/>
    <w:rsid w:val="00BF2979"/>
    <w:rsid w:val="00BF2A20"/>
    <w:rsid w:val="00BF3407"/>
    <w:rsid w:val="00BF3A2C"/>
    <w:rsid w:val="00BF47E1"/>
    <w:rsid w:val="00BF4D8F"/>
    <w:rsid w:val="00BF51C5"/>
    <w:rsid w:val="00BF5885"/>
    <w:rsid w:val="00BF5BB1"/>
    <w:rsid w:val="00BF7ECC"/>
    <w:rsid w:val="00C017A7"/>
    <w:rsid w:val="00C02034"/>
    <w:rsid w:val="00C02548"/>
    <w:rsid w:val="00C06384"/>
    <w:rsid w:val="00C118AE"/>
    <w:rsid w:val="00C11ADF"/>
    <w:rsid w:val="00C125EE"/>
    <w:rsid w:val="00C13412"/>
    <w:rsid w:val="00C15814"/>
    <w:rsid w:val="00C15AB1"/>
    <w:rsid w:val="00C20231"/>
    <w:rsid w:val="00C25E5B"/>
    <w:rsid w:val="00C26ADF"/>
    <w:rsid w:val="00C27732"/>
    <w:rsid w:val="00C27853"/>
    <w:rsid w:val="00C27D2E"/>
    <w:rsid w:val="00C302DE"/>
    <w:rsid w:val="00C30C62"/>
    <w:rsid w:val="00C31D5E"/>
    <w:rsid w:val="00C33098"/>
    <w:rsid w:val="00C3399B"/>
    <w:rsid w:val="00C36464"/>
    <w:rsid w:val="00C37FE8"/>
    <w:rsid w:val="00C43FC0"/>
    <w:rsid w:val="00C45A5A"/>
    <w:rsid w:val="00C467E6"/>
    <w:rsid w:val="00C46BF2"/>
    <w:rsid w:val="00C50189"/>
    <w:rsid w:val="00C510DB"/>
    <w:rsid w:val="00C51EF2"/>
    <w:rsid w:val="00C55746"/>
    <w:rsid w:val="00C566E7"/>
    <w:rsid w:val="00C56C8F"/>
    <w:rsid w:val="00C6016A"/>
    <w:rsid w:val="00C6145C"/>
    <w:rsid w:val="00C614BC"/>
    <w:rsid w:val="00C61FCB"/>
    <w:rsid w:val="00C62B4A"/>
    <w:rsid w:val="00C6374F"/>
    <w:rsid w:val="00C6406D"/>
    <w:rsid w:val="00C6422E"/>
    <w:rsid w:val="00C7083D"/>
    <w:rsid w:val="00C70B77"/>
    <w:rsid w:val="00C71955"/>
    <w:rsid w:val="00C71BB6"/>
    <w:rsid w:val="00C7320A"/>
    <w:rsid w:val="00C736EE"/>
    <w:rsid w:val="00C73BA6"/>
    <w:rsid w:val="00C73D0A"/>
    <w:rsid w:val="00C77EA7"/>
    <w:rsid w:val="00C77F5C"/>
    <w:rsid w:val="00C81DB9"/>
    <w:rsid w:val="00C835AA"/>
    <w:rsid w:val="00C8369B"/>
    <w:rsid w:val="00C850AA"/>
    <w:rsid w:val="00C864F4"/>
    <w:rsid w:val="00C90338"/>
    <w:rsid w:val="00C905D9"/>
    <w:rsid w:val="00C90B8A"/>
    <w:rsid w:val="00C90D76"/>
    <w:rsid w:val="00C91387"/>
    <w:rsid w:val="00C9290A"/>
    <w:rsid w:val="00C92BDD"/>
    <w:rsid w:val="00C92D14"/>
    <w:rsid w:val="00C93480"/>
    <w:rsid w:val="00C94CC9"/>
    <w:rsid w:val="00C96462"/>
    <w:rsid w:val="00CA02E9"/>
    <w:rsid w:val="00CA1D66"/>
    <w:rsid w:val="00CA2A28"/>
    <w:rsid w:val="00CA5259"/>
    <w:rsid w:val="00CA5592"/>
    <w:rsid w:val="00CA5F15"/>
    <w:rsid w:val="00CA738A"/>
    <w:rsid w:val="00CA7898"/>
    <w:rsid w:val="00CB290B"/>
    <w:rsid w:val="00CB42D6"/>
    <w:rsid w:val="00CB5B8B"/>
    <w:rsid w:val="00CB689B"/>
    <w:rsid w:val="00CB7E17"/>
    <w:rsid w:val="00CC050A"/>
    <w:rsid w:val="00CC1422"/>
    <w:rsid w:val="00CC14C8"/>
    <w:rsid w:val="00CC15A8"/>
    <w:rsid w:val="00CC21E3"/>
    <w:rsid w:val="00CC32E0"/>
    <w:rsid w:val="00CC6EF2"/>
    <w:rsid w:val="00CD03B2"/>
    <w:rsid w:val="00CD05A3"/>
    <w:rsid w:val="00CD264F"/>
    <w:rsid w:val="00CD36E3"/>
    <w:rsid w:val="00CD4FD1"/>
    <w:rsid w:val="00CD5F71"/>
    <w:rsid w:val="00CD665E"/>
    <w:rsid w:val="00CD71D5"/>
    <w:rsid w:val="00CD7942"/>
    <w:rsid w:val="00CE1105"/>
    <w:rsid w:val="00CE2475"/>
    <w:rsid w:val="00CE2B66"/>
    <w:rsid w:val="00CE2DDA"/>
    <w:rsid w:val="00CE3DAE"/>
    <w:rsid w:val="00CE4DD3"/>
    <w:rsid w:val="00CE76AB"/>
    <w:rsid w:val="00CF2849"/>
    <w:rsid w:val="00CF32D4"/>
    <w:rsid w:val="00CF454F"/>
    <w:rsid w:val="00CF55DD"/>
    <w:rsid w:val="00CF63C3"/>
    <w:rsid w:val="00CF6C2A"/>
    <w:rsid w:val="00D00B2E"/>
    <w:rsid w:val="00D0297D"/>
    <w:rsid w:val="00D03D98"/>
    <w:rsid w:val="00D05BB5"/>
    <w:rsid w:val="00D05BBF"/>
    <w:rsid w:val="00D0618C"/>
    <w:rsid w:val="00D06700"/>
    <w:rsid w:val="00D07BC3"/>
    <w:rsid w:val="00D104DF"/>
    <w:rsid w:val="00D10A20"/>
    <w:rsid w:val="00D12776"/>
    <w:rsid w:val="00D14617"/>
    <w:rsid w:val="00D150C3"/>
    <w:rsid w:val="00D154C1"/>
    <w:rsid w:val="00D16390"/>
    <w:rsid w:val="00D16F37"/>
    <w:rsid w:val="00D21384"/>
    <w:rsid w:val="00D2226D"/>
    <w:rsid w:val="00D25D43"/>
    <w:rsid w:val="00D26EFD"/>
    <w:rsid w:val="00D27AC1"/>
    <w:rsid w:val="00D310F3"/>
    <w:rsid w:val="00D32078"/>
    <w:rsid w:val="00D328DD"/>
    <w:rsid w:val="00D32A00"/>
    <w:rsid w:val="00D33332"/>
    <w:rsid w:val="00D33B10"/>
    <w:rsid w:val="00D340E2"/>
    <w:rsid w:val="00D34FF7"/>
    <w:rsid w:val="00D35C05"/>
    <w:rsid w:val="00D37BDB"/>
    <w:rsid w:val="00D41AEB"/>
    <w:rsid w:val="00D41BDE"/>
    <w:rsid w:val="00D42DA2"/>
    <w:rsid w:val="00D4358B"/>
    <w:rsid w:val="00D4432A"/>
    <w:rsid w:val="00D45493"/>
    <w:rsid w:val="00D45F8A"/>
    <w:rsid w:val="00D47D24"/>
    <w:rsid w:val="00D511F9"/>
    <w:rsid w:val="00D53141"/>
    <w:rsid w:val="00D536FD"/>
    <w:rsid w:val="00D55B6C"/>
    <w:rsid w:val="00D561DD"/>
    <w:rsid w:val="00D56767"/>
    <w:rsid w:val="00D57424"/>
    <w:rsid w:val="00D57755"/>
    <w:rsid w:val="00D634B0"/>
    <w:rsid w:val="00D64090"/>
    <w:rsid w:val="00D64236"/>
    <w:rsid w:val="00D65CBC"/>
    <w:rsid w:val="00D66BFE"/>
    <w:rsid w:val="00D7382F"/>
    <w:rsid w:val="00D742D9"/>
    <w:rsid w:val="00D74B07"/>
    <w:rsid w:val="00D7593E"/>
    <w:rsid w:val="00D762B6"/>
    <w:rsid w:val="00D763AE"/>
    <w:rsid w:val="00D77B19"/>
    <w:rsid w:val="00D77BB4"/>
    <w:rsid w:val="00D77FE1"/>
    <w:rsid w:val="00D8158F"/>
    <w:rsid w:val="00D824EC"/>
    <w:rsid w:val="00D83450"/>
    <w:rsid w:val="00D8381C"/>
    <w:rsid w:val="00D850C2"/>
    <w:rsid w:val="00D851AB"/>
    <w:rsid w:val="00D8545A"/>
    <w:rsid w:val="00D85680"/>
    <w:rsid w:val="00D85842"/>
    <w:rsid w:val="00D86633"/>
    <w:rsid w:val="00D86BBA"/>
    <w:rsid w:val="00D870CF"/>
    <w:rsid w:val="00D8740A"/>
    <w:rsid w:val="00D87A89"/>
    <w:rsid w:val="00D92899"/>
    <w:rsid w:val="00D9295D"/>
    <w:rsid w:val="00D92E14"/>
    <w:rsid w:val="00D93722"/>
    <w:rsid w:val="00D96B93"/>
    <w:rsid w:val="00D972E3"/>
    <w:rsid w:val="00DA09B0"/>
    <w:rsid w:val="00DA1158"/>
    <w:rsid w:val="00DA22B1"/>
    <w:rsid w:val="00DA336B"/>
    <w:rsid w:val="00DA494A"/>
    <w:rsid w:val="00DB0A73"/>
    <w:rsid w:val="00DB0E2A"/>
    <w:rsid w:val="00DB44B1"/>
    <w:rsid w:val="00DB67AE"/>
    <w:rsid w:val="00DB6E09"/>
    <w:rsid w:val="00DB76F1"/>
    <w:rsid w:val="00DC23E3"/>
    <w:rsid w:val="00DC2C5E"/>
    <w:rsid w:val="00DC2EE0"/>
    <w:rsid w:val="00DC553C"/>
    <w:rsid w:val="00DC6063"/>
    <w:rsid w:val="00DC724D"/>
    <w:rsid w:val="00DC7D3C"/>
    <w:rsid w:val="00DD0213"/>
    <w:rsid w:val="00DD0425"/>
    <w:rsid w:val="00DD2C7F"/>
    <w:rsid w:val="00DD30CE"/>
    <w:rsid w:val="00DD43C6"/>
    <w:rsid w:val="00DD4ADE"/>
    <w:rsid w:val="00DD70E3"/>
    <w:rsid w:val="00DE140D"/>
    <w:rsid w:val="00DE1BE7"/>
    <w:rsid w:val="00DF098F"/>
    <w:rsid w:val="00DF0DDB"/>
    <w:rsid w:val="00DF1324"/>
    <w:rsid w:val="00DF228D"/>
    <w:rsid w:val="00DF4761"/>
    <w:rsid w:val="00DF524B"/>
    <w:rsid w:val="00DF5800"/>
    <w:rsid w:val="00DF5A11"/>
    <w:rsid w:val="00DF729A"/>
    <w:rsid w:val="00E00BFB"/>
    <w:rsid w:val="00E0280F"/>
    <w:rsid w:val="00E03205"/>
    <w:rsid w:val="00E04E3E"/>
    <w:rsid w:val="00E05529"/>
    <w:rsid w:val="00E05B14"/>
    <w:rsid w:val="00E06AC9"/>
    <w:rsid w:val="00E1007E"/>
    <w:rsid w:val="00E11659"/>
    <w:rsid w:val="00E11E5B"/>
    <w:rsid w:val="00E127CA"/>
    <w:rsid w:val="00E1492B"/>
    <w:rsid w:val="00E154F6"/>
    <w:rsid w:val="00E1551F"/>
    <w:rsid w:val="00E167D9"/>
    <w:rsid w:val="00E16C5B"/>
    <w:rsid w:val="00E20C29"/>
    <w:rsid w:val="00E23543"/>
    <w:rsid w:val="00E2570A"/>
    <w:rsid w:val="00E2775B"/>
    <w:rsid w:val="00E30726"/>
    <w:rsid w:val="00E311D7"/>
    <w:rsid w:val="00E3230A"/>
    <w:rsid w:val="00E3478D"/>
    <w:rsid w:val="00E361BB"/>
    <w:rsid w:val="00E40201"/>
    <w:rsid w:val="00E436A9"/>
    <w:rsid w:val="00E45096"/>
    <w:rsid w:val="00E523F5"/>
    <w:rsid w:val="00E6038C"/>
    <w:rsid w:val="00E6222A"/>
    <w:rsid w:val="00E6599E"/>
    <w:rsid w:val="00E70AD2"/>
    <w:rsid w:val="00E70BBB"/>
    <w:rsid w:val="00E71360"/>
    <w:rsid w:val="00E71609"/>
    <w:rsid w:val="00E71F93"/>
    <w:rsid w:val="00E71FB7"/>
    <w:rsid w:val="00E72E18"/>
    <w:rsid w:val="00E7576F"/>
    <w:rsid w:val="00E75E46"/>
    <w:rsid w:val="00E771CE"/>
    <w:rsid w:val="00E774D3"/>
    <w:rsid w:val="00E822E5"/>
    <w:rsid w:val="00E838F4"/>
    <w:rsid w:val="00E83E08"/>
    <w:rsid w:val="00E86F70"/>
    <w:rsid w:val="00E8765B"/>
    <w:rsid w:val="00E87F48"/>
    <w:rsid w:val="00E917E0"/>
    <w:rsid w:val="00E921C6"/>
    <w:rsid w:val="00E92404"/>
    <w:rsid w:val="00E94190"/>
    <w:rsid w:val="00E9482D"/>
    <w:rsid w:val="00E951C0"/>
    <w:rsid w:val="00E95FCD"/>
    <w:rsid w:val="00E96350"/>
    <w:rsid w:val="00EA49B0"/>
    <w:rsid w:val="00EA5B57"/>
    <w:rsid w:val="00EA5DF0"/>
    <w:rsid w:val="00EB1CC8"/>
    <w:rsid w:val="00EB3DAB"/>
    <w:rsid w:val="00EB532E"/>
    <w:rsid w:val="00EC12B6"/>
    <w:rsid w:val="00EC40BF"/>
    <w:rsid w:val="00EC49BF"/>
    <w:rsid w:val="00EC5B8E"/>
    <w:rsid w:val="00EC6311"/>
    <w:rsid w:val="00EC792E"/>
    <w:rsid w:val="00EC7CBF"/>
    <w:rsid w:val="00ED28DB"/>
    <w:rsid w:val="00ED3186"/>
    <w:rsid w:val="00ED3541"/>
    <w:rsid w:val="00ED40E7"/>
    <w:rsid w:val="00ED57FD"/>
    <w:rsid w:val="00EE14E2"/>
    <w:rsid w:val="00EE3473"/>
    <w:rsid w:val="00EE35B2"/>
    <w:rsid w:val="00EE3A76"/>
    <w:rsid w:val="00EE653C"/>
    <w:rsid w:val="00EE7C1F"/>
    <w:rsid w:val="00EF2785"/>
    <w:rsid w:val="00EF3BF2"/>
    <w:rsid w:val="00EF69BE"/>
    <w:rsid w:val="00EF6B47"/>
    <w:rsid w:val="00EF7231"/>
    <w:rsid w:val="00F0166E"/>
    <w:rsid w:val="00F027B7"/>
    <w:rsid w:val="00F0405E"/>
    <w:rsid w:val="00F04A1A"/>
    <w:rsid w:val="00F06285"/>
    <w:rsid w:val="00F06BA9"/>
    <w:rsid w:val="00F06DFD"/>
    <w:rsid w:val="00F07119"/>
    <w:rsid w:val="00F075FE"/>
    <w:rsid w:val="00F1000F"/>
    <w:rsid w:val="00F13646"/>
    <w:rsid w:val="00F15384"/>
    <w:rsid w:val="00F15430"/>
    <w:rsid w:val="00F159F6"/>
    <w:rsid w:val="00F179C4"/>
    <w:rsid w:val="00F17A15"/>
    <w:rsid w:val="00F212CD"/>
    <w:rsid w:val="00F21610"/>
    <w:rsid w:val="00F21894"/>
    <w:rsid w:val="00F22353"/>
    <w:rsid w:val="00F264B5"/>
    <w:rsid w:val="00F3051D"/>
    <w:rsid w:val="00F32FB4"/>
    <w:rsid w:val="00F33E58"/>
    <w:rsid w:val="00F34435"/>
    <w:rsid w:val="00F3478B"/>
    <w:rsid w:val="00F36779"/>
    <w:rsid w:val="00F438BC"/>
    <w:rsid w:val="00F46843"/>
    <w:rsid w:val="00F46856"/>
    <w:rsid w:val="00F55899"/>
    <w:rsid w:val="00F55D9D"/>
    <w:rsid w:val="00F57B48"/>
    <w:rsid w:val="00F57E46"/>
    <w:rsid w:val="00F57FF7"/>
    <w:rsid w:val="00F60A92"/>
    <w:rsid w:val="00F62E99"/>
    <w:rsid w:val="00F65173"/>
    <w:rsid w:val="00F65B36"/>
    <w:rsid w:val="00F67D59"/>
    <w:rsid w:val="00F719AA"/>
    <w:rsid w:val="00F72B91"/>
    <w:rsid w:val="00F741FC"/>
    <w:rsid w:val="00F746AD"/>
    <w:rsid w:val="00F7603C"/>
    <w:rsid w:val="00F77EFA"/>
    <w:rsid w:val="00F802C1"/>
    <w:rsid w:val="00F8160D"/>
    <w:rsid w:val="00F82676"/>
    <w:rsid w:val="00F8495F"/>
    <w:rsid w:val="00F9219E"/>
    <w:rsid w:val="00F93B35"/>
    <w:rsid w:val="00F94F7D"/>
    <w:rsid w:val="00F96A13"/>
    <w:rsid w:val="00F96DEB"/>
    <w:rsid w:val="00F970BE"/>
    <w:rsid w:val="00F973A0"/>
    <w:rsid w:val="00FA010A"/>
    <w:rsid w:val="00FA0FCF"/>
    <w:rsid w:val="00FA182A"/>
    <w:rsid w:val="00FA23B0"/>
    <w:rsid w:val="00FA290D"/>
    <w:rsid w:val="00FA393E"/>
    <w:rsid w:val="00FA39E4"/>
    <w:rsid w:val="00FA4905"/>
    <w:rsid w:val="00FA7007"/>
    <w:rsid w:val="00FA77F5"/>
    <w:rsid w:val="00FB02FD"/>
    <w:rsid w:val="00FB22FC"/>
    <w:rsid w:val="00FB2F4C"/>
    <w:rsid w:val="00FB327A"/>
    <w:rsid w:val="00FB5989"/>
    <w:rsid w:val="00FB728F"/>
    <w:rsid w:val="00FC14D4"/>
    <w:rsid w:val="00FC383E"/>
    <w:rsid w:val="00FC3CC7"/>
    <w:rsid w:val="00FC3F92"/>
    <w:rsid w:val="00FC7FFB"/>
    <w:rsid w:val="00FD02BF"/>
    <w:rsid w:val="00FD0A97"/>
    <w:rsid w:val="00FD0B5D"/>
    <w:rsid w:val="00FD177B"/>
    <w:rsid w:val="00FD5C35"/>
    <w:rsid w:val="00FD699A"/>
    <w:rsid w:val="00FD6DA4"/>
    <w:rsid w:val="00FE2CF9"/>
    <w:rsid w:val="00FE2D4A"/>
    <w:rsid w:val="00FE43CF"/>
    <w:rsid w:val="00FE624B"/>
    <w:rsid w:val="00FF793A"/>
    <w:rsid w:val="011A52DC"/>
    <w:rsid w:val="0157127E"/>
    <w:rsid w:val="01D14495"/>
    <w:rsid w:val="01D532BE"/>
    <w:rsid w:val="01E57851"/>
    <w:rsid w:val="01F86CD9"/>
    <w:rsid w:val="02326257"/>
    <w:rsid w:val="023C3B1F"/>
    <w:rsid w:val="02557C87"/>
    <w:rsid w:val="02922C89"/>
    <w:rsid w:val="02B369B0"/>
    <w:rsid w:val="02C170CB"/>
    <w:rsid w:val="02C91AF7"/>
    <w:rsid w:val="03250C7E"/>
    <w:rsid w:val="035C5045"/>
    <w:rsid w:val="03600692"/>
    <w:rsid w:val="03C5653F"/>
    <w:rsid w:val="03C90640"/>
    <w:rsid w:val="03D60954"/>
    <w:rsid w:val="03D942D2"/>
    <w:rsid w:val="04042387"/>
    <w:rsid w:val="041A2480"/>
    <w:rsid w:val="042F4508"/>
    <w:rsid w:val="04357D05"/>
    <w:rsid w:val="046B3792"/>
    <w:rsid w:val="04786A62"/>
    <w:rsid w:val="04B85BE1"/>
    <w:rsid w:val="04C17856"/>
    <w:rsid w:val="04F44E03"/>
    <w:rsid w:val="05085485"/>
    <w:rsid w:val="050B6D23"/>
    <w:rsid w:val="05681A7F"/>
    <w:rsid w:val="05A84D52"/>
    <w:rsid w:val="05D24F9A"/>
    <w:rsid w:val="05F257ED"/>
    <w:rsid w:val="060D2627"/>
    <w:rsid w:val="0616772D"/>
    <w:rsid w:val="064211ED"/>
    <w:rsid w:val="06F200CA"/>
    <w:rsid w:val="070E6657"/>
    <w:rsid w:val="072D11D3"/>
    <w:rsid w:val="07B93E4E"/>
    <w:rsid w:val="07EC2E3C"/>
    <w:rsid w:val="07ED02D8"/>
    <w:rsid w:val="0818034A"/>
    <w:rsid w:val="081B24B8"/>
    <w:rsid w:val="08320503"/>
    <w:rsid w:val="083243C8"/>
    <w:rsid w:val="08AD000F"/>
    <w:rsid w:val="08BC754A"/>
    <w:rsid w:val="08D04983"/>
    <w:rsid w:val="08DF64FD"/>
    <w:rsid w:val="08E73603"/>
    <w:rsid w:val="08EB0556"/>
    <w:rsid w:val="09093579"/>
    <w:rsid w:val="09246605"/>
    <w:rsid w:val="09434CDD"/>
    <w:rsid w:val="0949606C"/>
    <w:rsid w:val="095F4747"/>
    <w:rsid w:val="09784B65"/>
    <w:rsid w:val="0983585A"/>
    <w:rsid w:val="09A03EDE"/>
    <w:rsid w:val="09E15AC5"/>
    <w:rsid w:val="09F00295"/>
    <w:rsid w:val="0A6F1B02"/>
    <w:rsid w:val="0ABC3139"/>
    <w:rsid w:val="0AD55A2E"/>
    <w:rsid w:val="0B410F04"/>
    <w:rsid w:val="0B5E4A42"/>
    <w:rsid w:val="0BDF6813"/>
    <w:rsid w:val="0C006EB6"/>
    <w:rsid w:val="0C1049D2"/>
    <w:rsid w:val="0C430B50"/>
    <w:rsid w:val="0C4B61B7"/>
    <w:rsid w:val="0C8A569C"/>
    <w:rsid w:val="0D117562"/>
    <w:rsid w:val="0D175CE4"/>
    <w:rsid w:val="0D3A3030"/>
    <w:rsid w:val="0D807A07"/>
    <w:rsid w:val="0D9D0734"/>
    <w:rsid w:val="0DCC0113"/>
    <w:rsid w:val="0E13118B"/>
    <w:rsid w:val="0E574D87"/>
    <w:rsid w:val="0E772D33"/>
    <w:rsid w:val="0EA43970"/>
    <w:rsid w:val="0EA710EF"/>
    <w:rsid w:val="0ED232DE"/>
    <w:rsid w:val="0EF13522"/>
    <w:rsid w:val="0F214EDF"/>
    <w:rsid w:val="0FB57FB7"/>
    <w:rsid w:val="0FBF2FB7"/>
    <w:rsid w:val="10B22749"/>
    <w:rsid w:val="10DB1C9F"/>
    <w:rsid w:val="10E723F2"/>
    <w:rsid w:val="113A53C8"/>
    <w:rsid w:val="11676DD2"/>
    <w:rsid w:val="117457EE"/>
    <w:rsid w:val="11F71D84"/>
    <w:rsid w:val="12171BC6"/>
    <w:rsid w:val="121D4158"/>
    <w:rsid w:val="1226519C"/>
    <w:rsid w:val="1255782F"/>
    <w:rsid w:val="12562928"/>
    <w:rsid w:val="12781D52"/>
    <w:rsid w:val="12902279"/>
    <w:rsid w:val="12CD73C6"/>
    <w:rsid w:val="12CF1390"/>
    <w:rsid w:val="133574DA"/>
    <w:rsid w:val="13625A69"/>
    <w:rsid w:val="13824654"/>
    <w:rsid w:val="140E5EE8"/>
    <w:rsid w:val="14107EB2"/>
    <w:rsid w:val="14251B03"/>
    <w:rsid w:val="14714917"/>
    <w:rsid w:val="148C03DE"/>
    <w:rsid w:val="149F165C"/>
    <w:rsid w:val="14C60C67"/>
    <w:rsid w:val="14CC710E"/>
    <w:rsid w:val="14EB1833"/>
    <w:rsid w:val="155B4089"/>
    <w:rsid w:val="15AD05E9"/>
    <w:rsid w:val="15B64A89"/>
    <w:rsid w:val="15B94070"/>
    <w:rsid w:val="16386A6E"/>
    <w:rsid w:val="164D4A3B"/>
    <w:rsid w:val="165C0C44"/>
    <w:rsid w:val="167F6129"/>
    <w:rsid w:val="1695644C"/>
    <w:rsid w:val="17190604"/>
    <w:rsid w:val="17423067"/>
    <w:rsid w:val="17623F24"/>
    <w:rsid w:val="179C6865"/>
    <w:rsid w:val="17B15508"/>
    <w:rsid w:val="17E92EF4"/>
    <w:rsid w:val="17FA1BC1"/>
    <w:rsid w:val="182127A7"/>
    <w:rsid w:val="18300B23"/>
    <w:rsid w:val="183879D7"/>
    <w:rsid w:val="183A72AB"/>
    <w:rsid w:val="18535FDC"/>
    <w:rsid w:val="18C96881"/>
    <w:rsid w:val="18D86AC4"/>
    <w:rsid w:val="1920064F"/>
    <w:rsid w:val="192871FB"/>
    <w:rsid w:val="1935373B"/>
    <w:rsid w:val="19505417"/>
    <w:rsid w:val="19C060B2"/>
    <w:rsid w:val="19FE25AC"/>
    <w:rsid w:val="1A294502"/>
    <w:rsid w:val="1A420A17"/>
    <w:rsid w:val="1AA83ACA"/>
    <w:rsid w:val="1ACE017F"/>
    <w:rsid w:val="1AE17EB2"/>
    <w:rsid w:val="1AED4BBA"/>
    <w:rsid w:val="1AF04599"/>
    <w:rsid w:val="1B2D30F7"/>
    <w:rsid w:val="1B306120"/>
    <w:rsid w:val="1B7E27F3"/>
    <w:rsid w:val="1BCA269C"/>
    <w:rsid w:val="1C0363BD"/>
    <w:rsid w:val="1C151B76"/>
    <w:rsid w:val="1C4F189B"/>
    <w:rsid w:val="1C5D5781"/>
    <w:rsid w:val="1C784846"/>
    <w:rsid w:val="1C832FD9"/>
    <w:rsid w:val="1CC94581"/>
    <w:rsid w:val="1D297C66"/>
    <w:rsid w:val="1D99379D"/>
    <w:rsid w:val="1DFF1E6A"/>
    <w:rsid w:val="1E7159F1"/>
    <w:rsid w:val="1E7D1D68"/>
    <w:rsid w:val="1E86425F"/>
    <w:rsid w:val="1EC65D3D"/>
    <w:rsid w:val="1ED16490"/>
    <w:rsid w:val="1ED92C1B"/>
    <w:rsid w:val="1F0C54A8"/>
    <w:rsid w:val="1F185E1F"/>
    <w:rsid w:val="1F521A61"/>
    <w:rsid w:val="1F73780F"/>
    <w:rsid w:val="1F7B79B5"/>
    <w:rsid w:val="1FCF0779"/>
    <w:rsid w:val="20067E08"/>
    <w:rsid w:val="201E3B7B"/>
    <w:rsid w:val="207277FE"/>
    <w:rsid w:val="207500F4"/>
    <w:rsid w:val="20765D57"/>
    <w:rsid w:val="20B93210"/>
    <w:rsid w:val="20BD4F1E"/>
    <w:rsid w:val="20E15FFB"/>
    <w:rsid w:val="20EC6894"/>
    <w:rsid w:val="212B632B"/>
    <w:rsid w:val="21E64000"/>
    <w:rsid w:val="224D2B69"/>
    <w:rsid w:val="22525B39"/>
    <w:rsid w:val="225B2C40"/>
    <w:rsid w:val="22B647A3"/>
    <w:rsid w:val="233D1EA6"/>
    <w:rsid w:val="234731C4"/>
    <w:rsid w:val="235C7D0C"/>
    <w:rsid w:val="23C44815"/>
    <w:rsid w:val="23E463A4"/>
    <w:rsid w:val="2409256C"/>
    <w:rsid w:val="24342846"/>
    <w:rsid w:val="24575689"/>
    <w:rsid w:val="247441FD"/>
    <w:rsid w:val="24E2379A"/>
    <w:rsid w:val="24EF141E"/>
    <w:rsid w:val="250F7D12"/>
    <w:rsid w:val="256F0191"/>
    <w:rsid w:val="25A7361D"/>
    <w:rsid w:val="25C030C8"/>
    <w:rsid w:val="25F330E7"/>
    <w:rsid w:val="26105E03"/>
    <w:rsid w:val="26206977"/>
    <w:rsid w:val="26417717"/>
    <w:rsid w:val="26AF266D"/>
    <w:rsid w:val="26F159B7"/>
    <w:rsid w:val="26FF71BB"/>
    <w:rsid w:val="274076A7"/>
    <w:rsid w:val="27897907"/>
    <w:rsid w:val="279F0758"/>
    <w:rsid w:val="27A31D76"/>
    <w:rsid w:val="27AF24C9"/>
    <w:rsid w:val="27D92B1C"/>
    <w:rsid w:val="27F37169"/>
    <w:rsid w:val="28042FA8"/>
    <w:rsid w:val="284F6DA3"/>
    <w:rsid w:val="28793E20"/>
    <w:rsid w:val="28926C90"/>
    <w:rsid w:val="28D24ADA"/>
    <w:rsid w:val="28F45601"/>
    <w:rsid w:val="290C223E"/>
    <w:rsid w:val="290D27BA"/>
    <w:rsid w:val="291C2257"/>
    <w:rsid w:val="29256E96"/>
    <w:rsid w:val="29334627"/>
    <w:rsid w:val="293D309F"/>
    <w:rsid w:val="296F6419"/>
    <w:rsid w:val="29992C88"/>
    <w:rsid w:val="29B175E9"/>
    <w:rsid w:val="29C30CB9"/>
    <w:rsid w:val="2A0140CD"/>
    <w:rsid w:val="2A09777F"/>
    <w:rsid w:val="2A3E73D9"/>
    <w:rsid w:val="2A493BB6"/>
    <w:rsid w:val="2A4E4E38"/>
    <w:rsid w:val="2A500BB0"/>
    <w:rsid w:val="2A5C220C"/>
    <w:rsid w:val="2A8D4D62"/>
    <w:rsid w:val="2AA333D6"/>
    <w:rsid w:val="2ABA36EB"/>
    <w:rsid w:val="2B0606FE"/>
    <w:rsid w:val="2B2B12C6"/>
    <w:rsid w:val="2B401E8D"/>
    <w:rsid w:val="2B80273A"/>
    <w:rsid w:val="2B8E1990"/>
    <w:rsid w:val="2B8E24B9"/>
    <w:rsid w:val="2BCF1785"/>
    <w:rsid w:val="2BCF6C22"/>
    <w:rsid w:val="2BDD6474"/>
    <w:rsid w:val="2C2E399E"/>
    <w:rsid w:val="2C666FA8"/>
    <w:rsid w:val="2CA049C5"/>
    <w:rsid w:val="2CD535EF"/>
    <w:rsid w:val="2D2472FF"/>
    <w:rsid w:val="2D340A5A"/>
    <w:rsid w:val="2D4C4080"/>
    <w:rsid w:val="2D4F5B10"/>
    <w:rsid w:val="2D502C75"/>
    <w:rsid w:val="2D572256"/>
    <w:rsid w:val="2DB651CE"/>
    <w:rsid w:val="2DCA2A28"/>
    <w:rsid w:val="2DCB7498"/>
    <w:rsid w:val="2DDD09AD"/>
    <w:rsid w:val="2E0A3E64"/>
    <w:rsid w:val="2E2B3FDD"/>
    <w:rsid w:val="2E456552"/>
    <w:rsid w:val="2EBD7B6A"/>
    <w:rsid w:val="2EF73CF0"/>
    <w:rsid w:val="2F044E1C"/>
    <w:rsid w:val="2F097580"/>
    <w:rsid w:val="2F350375"/>
    <w:rsid w:val="2F3F6162"/>
    <w:rsid w:val="2F5051AF"/>
    <w:rsid w:val="2FE53B49"/>
    <w:rsid w:val="300932A8"/>
    <w:rsid w:val="301663F8"/>
    <w:rsid w:val="30303B77"/>
    <w:rsid w:val="30377280"/>
    <w:rsid w:val="303D3985"/>
    <w:rsid w:val="30550679"/>
    <w:rsid w:val="30A47560"/>
    <w:rsid w:val="311E4488"/>
    <w:rsid w:val="31283842"/>
    <w:rsid w:val="31351FE3"/>
    <w:rsid w:val="32036508"/>
    <w:rsid w:val="32794A1C"/>
    <w:rsid w:val="32B36180"/>
    <w:rsid w:val="334A009B"/>
    <w:rsid w:val="33530E54"/>
    <w:rsid w:val="340D1F45"/>
    <w:rsid w:val="341640E8"/>
    <w:rsid w:val="349F1BC2"/>
    <w:rsid w:val="34C44675"/>
    <w:rsid w:val="34D46CD5"/>
    <w:rsid w:val="34E97C37"/>
    <w:rsid w:val="351A6043"/>
    <w:rsid w:val="354B6529"/>
    <w:rsid w:val="35BF1707"/>
    <w:rsid w:val="35D5640E"/>
    <w:rsid w:val="35EA2444"/>
    <w:rsid w:val="361F5BEB"/>
    <w:rsid w:val="362F2E0C"/>
    <w:rsid w:val="36314D59"/>
    <w:rsid w:val="365B6913"/>
    <w:rsid w:val="36A4475E"/>
    <w:rsid w:val="372E65F2"/>
    <w:rsid w:val="378A30B3"/>
    <w:rsid w:val="38072BD8"/>
    <w:rsid w:val="383A48CB"/>
    <w:rsid w:val="383E64EC"/>
    <w:rsid w:val="38A12A29"/>
    <w:rsid w:val="397167E6"/>
    <w:rsid w:val="39A14595"/>
    <w:rsid w:val="39E91F64"/>
    <w:rsid w:val="39F06562"/>
    <w:rsid w:val="3A1A6AE5"/>
    <w:rsid w:val="3A783302"/>
    <w:rsid w:val="3A874E07"/>
    <w:rsid w:val="3AD04447"/>
    <w:rsid w:val="3B263A9D"/>
    <w:rsid w:val="3B2B37FB"/>
    <w:rsid w:val="3B426EFE"/>
    <w:rsid w:val="3BB83EF6"/>
    <w:rsid w:val="3C334EEB"/>
    <w:rsid w:val="3C3D77CB"/>
    <w:rsid w:val="3C8965EB"/>
    <w:rsid w:val="3C8E444E"/>
    <w:rsid w:val="3CCD7E3F"/>
    <w:rsid w:val="3D0A1093"/>
    <w:rsid w:val="3D135C8D"/>
    <w:rsid w:val="3D1A7A78"/>
    <w:rsid w:val="3D430B8F"/>
    <w:rsid w:val="3D582B67"/>
    <w:rsid w:val="3DA72A27"/>
    <w:rsid w:val="3DAF0BA9"/>
    <w:rsid w:val="3DCC459A"/>
    <w:rsid w:val="3DFF7046"/>
    <w:rsid w:val="3E1F0B6E"/>
    <w:rsid w:val="3E666E62"/>
    <w:rsid w:val="3E79123D"/>
    <w:rsid w:val="3EBE12DD"/>
    <w:rsid w:val="3F453141"/>
    <w:rsid w:val="3FAE55EA"/>
    <w:rsid w:val="3FE94F8F"/>
    <w:rsid w:val="3FEE5149"/>
    <w:rsid w:val="3FF12247"/>
    <w:rsid w:val="3FF87D20"/>
    <w:rsid w:val="40267F92"/>
    <w:rsid w:val="402E058A"/>
    <w:rsid w:val="4044721B"/>
    <w:rsid w:val="40481ADD"/>
    <w:rsid w:val="405C1C05"/>
    <w:rsid w:val="409A6309"/>
    <w:rsid w:val="40AA5894"/>
    <w:rsid w:val="414655B3"/>
    <w:rsid w:val="41516629"/>
    <w:rsid w:val="41553829"/>
    <w:rsid w:val="418C02C8"/>
    <w:rsid w:val="41906AA3"/>
    <w:rsid w:val="41BD2B78"/>
    <w:rsid w:val="41CB2592"/>
    <w:rsid w:val="41E970F3"/>
    <w:rsid w:val="421D3616"/>
    <w:rsid w:val="424004A9"/>
    <w:rsid w:val="4278084D"/>
    <w:rsid w:val="42794168"/>
    <w:rsid w:val="42D55C9F"/>
    <w:rsid w:val="43552C30"/>
    <w:rsid w:val="437E2451"/>
    <w:rsid w:val="43A04495"/>
    <w:rsid w:val="43C85AEE"/>
    <w:rsid w:val="43DD12AF"/>
    <w:rsid w:val="43EB5D3D"/>
    <w:rsid w:val="44415E48"/>
    <w:rsid w:val="444E4A79"/>
    <w:rsid w:val="44E53817"/>
    <w:rsid w:val="44FA6A22"/>
    <w:rsid w:val="44FF34A7"/>
    <w:rsid w:val="455A1EFD"/>
    <w:rsid w:val="45790B64"/>
    <w:rsid w:val="45D71B1A"/>
    <w:rsid w:val="463F1710"/>
    <w:rsid w:val="46794B93"/>
    <w:rsid w:val="46DA3F91"/>
    <w:rsid w:val="46EF578F"/>
    <w:rsid w:val="46F96400"/>
    <w:rsid w:val="47137979"/>
    <w:rsid w:val="47220AC2"/>
    <w:rsid w:val="47252A80"/>
    <w:rsid w:val="473A2575"/>
    <w:rsid w:val="47573126"/>
    <w:rsid w:val="478E60C6"/>
    <w:rsid w:val="47AF4D11"/>
    <w:rsid w:val="48334182"/>
    <w:rsid w:val="486A0C38"/>
    <w:rsid w:val="48933994"/>
    <w:rsid w:val="48FE3748"/>
    <w:rsid w:val="490F76FC"/>
    <w:rsid w:val="49317B68"/>
    <w:rsid w:val="495A19E6"/>
    <w:rsid w:val="49801C26"/>
    <w:rsid w:val="49942410"/>
    <w:rsid w:val="499441BE"/>
    <w:rsid w:val="4A0468A5"/>
    <w:rsid w:val="4A1D4646"/>
    <w:rsid w:val="4A34774F"/>
    <w:rsid w:val="4A8179FB"/>
    <w:rsid w:val="4AAB52BD"/>
    <w:rsid w:val="4AC31E02"/>
    <w:rsid w:val="4B1308B4"/>
    <w:rsid w:val="4B1E304D"/>
    <w:rsid w:val="4B506E32"/>
    <w:rsid w:val="4B5F78E1"/>
    <w:rsid w:val="4B650259"/>
    <w:rsid w:val="4C143394"/>
    <w:rsid w:val="4C215AB1"/>
    <w:rsid w:val="4C34631F"/>
    <w:rsid w:val="4C5B5467"/>
    <w:rsid w:val="4C60482B"/>
    <w:rsid w:val="4C915048"/>
    <w:rsid w:val="4D067392"/>
    <w:rsid w:val="4D0F0FCE"/>
    <w:rsid w:val="4D2F216C"/>
    <w:rsid w:val="4D33633D"/>
    <w:rsid w:val="4D725E9E"/>
    <w:rsid w:val="4DB8440F"/>
    <w:rsid w:val="4DBA6E7C"/>
    <w:rsid w:val="4E481B7F"/>
    <w:rsid w:val="4E824F2D"/>
    <w:rsid w:val="4EDB32EC"/>
    <w:rsid w:val="4EDF237F"/>
    <w:rsid w:val="4EF85249"/>
    <w:rsid w:val="4F5B4E52"/>
    <w:rsid w:val="4F7E3039"/>
    <w:rsid w:val="4F98252E"/>
    <w:rsid w:val="4FAF23CA"/>
    <w:rsid w:val="4FB31116"/>
    <w:rsid w:val="4FC74374"/>
    <w:rsid w:val="500B3467"/>
    <w:rsid w:val="50623500"/>
    <w:rsid w:val="509A0D48"/>
    <w:rsid w:val="51053BCC"/>
    <w:rsid w:val="512322CB"/>
    <w:rsid w:val="51331174"/>
    <w:rsid w:val="51553122"/>
    <w:rsid w:val="518C3EDA"/>
    <w:rsid w:val="51C27D36"/>
    <w:rsid w:val="51EE28D9"/>
    <w:rsid w:val="520E67ED"/>
    <w:rsid w:val="52246081"/>
    <w:rsid w:val="524939F1"/>
    <w:rsid w:val="527E1D62"/>
    <w:rsid w:val="52E33AC0"/>
    <w:rsid w:val="52E621EA"/>
    <w:rsid w:val="52E71957"/>
    <w:rsid w:val="530369D3"/>
    <w:rsid w:val="531D3476"/>
    <w:rsid w:val="53AF7E46"/>
    <w:rsid w:val="53B51F37"/>
    <w:rsid w:val="53D07E1D"/>
    <w:rsid w:val="53EC2E48"/>
    <w:rsid w:val="53F341D7"/>
    <w:rsid w:val="53F5780B"/>
    <w:rsid w:val="54440C16"/>
    <w:rsid w:val="54F11B43"/>
    <w:rsid w:val="55266506"/>
    <w:rsid w:val="553E5680"/>
    <w:rsid w:val="555E7D76"/>
    <w:rsid w:val="557F72D2"/>
    <w:rsid w:val="558E065B"/>
    <w:rsid w:val="560426CB"/>
    <w:rsid w:val="564E1B99"/>
    <w:rsid w:val="56533B87"/>
    <w:rsid w:val="569D042A"/>
    <w:rsid w:val="56A33349"/>
    <w:rsid w:val="570566FB"/>
    <w:rsid w:val="572A5482"/>
    <w:rsid w:val="574865E8"/>
    <w:rsid w:val="57631674"/>
    <w:rsid w:val="578735B4"/>
    <w:rsid w:val="57EF2F07"/>
    <w:rsid w:val="58013AEE"/>
    <w:rsid w:val="58BB4208"/>
    <w:rsid w:val="58F45AF8"/>
    <w:rsid w:val="592D018B"/>
    <w:rsid w:val="593313A7"/>
    <w:rsid w:val="59623FEC"/>
    <w:rsid w:val="597763FA"/>
    <w:rsid w:val="59AE2310"/>
    <w:rsid w:val="59ED3476"/>
    <w:rsid w:val="59F8122C"/>
    <w:rsid w:val="5A274730"/>
    <w:rsid w:val="5A443E05"/>
    <w:rsid w:val="5A690A56"/>
    <w:rsid w:val="5A8815FF"/>
    <w:rsid w:val="5AB20CAB"/>
    <w:rsid w:val="5ABA3CA0"/>
    <w:rsid w:val="5ABF4E13"/>
    <w:rsid w:val="5AD22C77"/>
    <w:rsid w:val="5AD73ABF"/>
    <w:rsid w:val="5B070568"/>
    <w:rsid w:val="5B4D241F"/>
    <w:rsid w:val="5BA90D22"/>
    <w:rsid w:val="5BB16E51"/>
    <w:rsid w:val="5C90412D"/>
    <w:rsid w:val="5CAA1371"/>
    <w:rsid w:val="5CC069BB"/>
    <w:rsid w:val="5CD064A5"/>
    <w:rsid w:val="5D987E18"/>
    <w:rsid w:val="5DBE4BFD"/>
    <w:rsid w:val="5DC06B7B"/>
    <w:rsid w:val="5DF4736A"/>
    <w:rsid w:val="5E2C6C63"/>
    <w:rsid w:val="5E3D4EF6"/>
    <w:rsid w:val="5E9333E0"/>
    <w:rsid w:val="5EA657FA"/>
    <w:rsid w:val="5EAB402C"/>
    <w:rsid w:val="5EB72EAC"/>
    <w:rsid w:val="5EBF067F"/>
    <w:rsid w:val="5F7F6F7E"/>
    <w:rsid w:val="5FB94CDF"/>
    <w:rsid w:val="5FC26AA0"/>
    <w:rsid w:val="5FC42B81"/>
    <w:rsid w:val="6020065C"/>
    <w:rsid w:val="607602AB"/>
    <w:rsid w:val="608D6FF3"/>
    <w:rsid w:val="618C17C7"/>
    <w:rsid w:val="61A7125B"/>
    <w:rsid w:val="61DC6AAA"/>
    <w:rsid w:val="61EA677C"/>
    <w:rsid w:val="61FD3ED8"/>
    <w:rsid w:val="62353C0D"/>
    <w:rsid w:val="625B18C5"/>
    <w:rsid w:val="629F1FC2"/>
    <w:rsid w:val="63014140"/>
    <w:rsid w:val="632153B0"/>
    <w:rsid w:val="63245793"/>
    <w:rsid w:val="63433F66"/>
    <w:rsid w:val="636C18B0"/>
    <w:rsid w:val="63C67212"/>
    <w:rsid w:val="63D91641"/>
    <w:rsid w:val="63E23FAA"/>
    <w:rsid w:val="644A1BF1"/>
    <w:rsid w:val="645369A0"/>
    <w:rsid w:val="649F2AD9"/>
    <w:rsid w:val="64D97202"/>
    <w:rsid w:val="653D44D3"/>
    <w:rsid w:val="65B221E6"/>
    <w:rsid w:val="65B512EC"/>
    <w:rsid w:val="6612616F"/>
    <w:rsid w:val="661E129B"/>
    <w:rsid w:val="66246472"/>
    <w:rsid w:val="66770A7D"/>
    <w:rsid w:val="66CE3047"/>
    <w:rsid w:val="67077691"/>
    <w:rsid w:val="679715F1"/>
    <w:rsid w:val="683F4FD8"/>
    <w:rsid w:val="68996CA3"/>
    <w:rsid w:val="68A35D74"/>
    <w:rsid w:val="68DA2A50"/>
    <w:rsid w:val="693D7F76"/>
    <w:rsid w:val="694C0422"/>
    <w:rsid w:val="69B26D1B"/>
    <w:rsid w:val="69F60125"/>
    <w:rsid w:val="69FD14B4"/>
    <w:rsid w:val="6A060785"/>
    <w:rsid w:val="6A221273"/>
    <w:rsid w:val="6A894B27"/>
    <w:rsid w:val="6AA15C58"/>
    <w:rsid w:val="6AA95198"/>
    <w:rsid w:val="6AC922F0"/>
    <w:rsid w:val="6B281AAA"/>
    <w:rsid w:val="6B4A6F94"/>
    <w:rsid w:val="6B910106"/>
    <w:rsid w:val="6BDF5191"/>
    <w:rsid w:val="6BF44EAF"/>
    <w:rsid w:val="6C1863CD"/>
    <w:rsid w:val="6C3077B1"/>
    <w:rsid w:val="6C340445"/>
    <w:rsid w:val="6C380117"/>
    <w:rsid w:val="6C7F2654"/>
    <w:rsid w:val="6C88775B"/>
    <w:rsid w:val="6C8934D3"/>
    <w:rsid w:val="6CF52916"/>
    <w:rsid w:val="6CFB0ED9"/>
    <w:rsid w:val="6D6B522D"/>
    <w:rsid w:val="6DB36A59"/>
    <w:rsid w:val="6DCE0390"/>
    <w:rsid w:val="6DD662A4"/>
    <w:rsid w:val="6E30227C"/>
    <w:rsid w:val="6E3F44C2"/>
    <w:rsid w:val="6E761849"/>
    <w:rsid w:val="6E87499F"/>
    <w:rsid w:val="6E8E6B7E"/>
    <w:rsid w:val="6EB00A58"/>
    <w:rsid w:val="6EDC3D8E"/>
    <w:rsid w:val="6EE44A32"/>
    <w:rsid w:val="6EEE3480"/>
    <w:rsid w:val="6EF03969"/>
    <w:rsid w:val="6F2444F2"/>
    <w:rsid w:val="6F857ECA"/>
    <w:rsid w:val="6FCD1928"/>
    <w:rsid w:val="6FD248BA"/>
    <w:rsid w:val="6FDF0E8D"/>
    <w:rsid w:val="706908FB"/>
    <w:rsid w:val="706D1692"/>
    <w:rsid w:val="70814BED"/>
    <w:rsid w:val="709D579F"/>
    <w:rsid w:val="71290D0D"/>
    <w:rsid w:val="717464FF"/>
    <w:rsid w:val="71757E83"/>
    <w:rsid w:val="72010916"/>
    <w:rsid w:val="72130821"/>
    <w:rsid w:val="721675B7"/>
    <w:rsid w:val="72230523"/>
    <w:rsid w:val="72300693"/>
    <w:rsid w:val="72424CF0"/>
    <w:rsid w:val="724B5893"/>
    <w:rsid w:val="725400DF"/>
    <w:rsid w:val="727D7636"/>
    <w:rsid w:val="72DD38CB"/>
    <w:rsid w:val="73666ADB"/>
    <w:rsid w:val="73683E42"/>
    <w:rsid w:val="73B057E9"/>
    <w:rsid w:val="73B90855"/>
    <w:rsid w:val="74161AF0"/>
    <w:rsid w:val="746611A6"/>
    <w:rsid w:val="74A5696C"/>
    <w:rsid w:val="74BB2697"/>
    <w:rsid w:val="75041948"/>
    <w:rsid w:val="75B2350C"/>
    <w:rsid w:val="7621477C"/>
    <w:rsid w:val="762F6E99"/>
    <w:rsid w:val="764D6D2F"/>
    <w:rsid w:val="76856AB9"/>
    <w:rsid w:val="768807F1"/>
    <w:rsid w:val="76C94E50"/>
    <w:rsid w:val="76DD68F5"/>
    <w:rsid w:val="76F93003"/>
    <w:rsid w:val="77303B78"/>
    <w:rsid w:val="775718F9"/>
    <w:rsid w:val="777036F0"/>
    <w:rsid w:val="777A09B9"/>
    <w:rsid w:val="77976AA4"/>
    <w:rsid w:val="784F737E"/>
    <w:rsid w:val="790B3669"/>
    <w:rsid w:val="790E7239"/>
    <w:rsid w:val="79232285"/>
    <w:rsid w:val="795D3D1D"/>
    <w:rsid w:val="79B4152D"/>
    <w:rsid w:val="79FF6B82"/>
    <w:rsid w:val="7A440A39"/>
    <w:rsid w:val="7A5549F4"/>
    <w:rsid w:val="7A94376E"/>
    <w:rsid w:val="7ACB0136"/>
    <w:rsid w:val="7AD93297"/>
    <w:rsid w:val="7B18439F"/>
    <w:rsid w:val="7B4056A4"/>
    <w:rsid w:val="7B641393"/>
    <w:rsid w:val="7B8A128F"/>
    <w:rsid w:val="7B9E1E63"/>
    <w:rsid w:val="7BD61356"/>
    <w:rsid w:val="7C264A87"/>
    <w:rsid w:val="7C941EF9"/>
    <w:rsid w:val="7CAB2FF1"/>
    <w:rsid w:val="7CB400F8"/>
    <w:rsid w:val="7CB73744"/>
    <w:rsid w:val="7CF34035"/>
    <w:rsid w:val="7D181FBC"/>
    <w:rsid w:val="7D1D5C9D"/>
    <w:rsid w:val="7D2B7277"/>
    <w:rsid w:val="7D4D0A26"/>
    <w:rsid w:val="7D954AC1"/>
    <w:rsid w:val="7DAF31EC"/>
    <w:rsid w:val="7E06601F"/>
    <w:rsid w:val="7E502525"/>
    <w:rsid w:val="7E9878B9"/>
    <w:rsid w:val="7EAA3560"/>
    <w:rsid w:val="7EC42148"/>
    <w:rsid w:val="7ECB452A"/>
    <w:rsid w:val="7F403EC5"/>
    <w:rsid w:val="7F4734A5"/>
    <w:rsid w:val="7F476513"/>
    <w:rsid w:val="7F956820"/>
    <w:rsid w:val="7FC405AE"/>
    <w:rsid w:val="7FC66911"/>
    <w:rsid w:val="7FD4521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t" stroke="t">
      <v:fill type="gradient" on="t" angle="90" focussize="0f,0f" focusposition="0f,0f">
        <o:fill type="gradientUnscaled" v:ext="backwardCompatible"/>
      </v:fill>
      <v:stroke weight="1.25pt" color="#739CC3"/>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semiHidden="0" w:name="heading 3"/>
    <w:lsdException w:qFormat="1" w:uiPriority="0" w:semiHidden="0" w:name="heading 4"/>
    <w:lsdException w:qFormat="1" w:uiPriority="0" w:semiHidden="0" w:name="heading 5"/>
    <w:lsdException w:qFormat="1" w:uiPriority="0" w:semiHidden="0" w:name="heading 6"/>
    <w:lsdException w:qFormat="1" w:uiPriority="0" w:name="heading 7"/>
    <w:lsdException w:qFormat="1" w:uiPriority="0" w:name="heading 8"/>
    <w:lsdException w:qFormat="1" w:uiPriority="0" w:semiHidden="0" w:name="heading 9"/>
    <w:lsdException w:qFormat="1" w:unhideWhenUsed="0"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uiPriority="0" w:name="footnote text"/>
    <w:lsdException w:qFormat="1" w:uiPriority="0" w:semiHidden="0" w:name="annotation text"/>
    <w:lsdException w:qFormat="1" w:uiPriority="99" w:semiHidden="0" w:name="header"/>
    <w:lsdException w:qFormat="1" w:uiPriority="99" w:semiHidden="0" w:name="footer"/>
    <w:lsdException w:uiPriority="0" w:name="index heading"/>
    <w:lsdException w:qFormat="1" w:uiPriority="0" w:name="caption"/>
    <w:lsdException w:uiPriority="0" w:name="table of figures"/>
    <w:lsdException w:qFormat="1" w:unhideWhenUsed="0" w:uiPriority="0" w:name="envelope address"/>
    <w:lsdException w:uiPriority="0" w:name="envelope return"/>
    <w:lsdException w:uiPriority="0" w:name="footnote reference"/>
    <w:lsdException w:qFormat="1"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iPriority="0" w:semiHidden="0" w:name="Body Text"/>
    <w:lsdException w:qFormat="1"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iPriority="0" w:name="Salutation"/>
    <w:lsdException w:qFormat="1" w:unhideWhenUsed="0" w:uiPriority="0" w:semiHidden="0" w:name="Date"/>
    <w:lsdException w:uiPriority="0" w:name="Body Text First Indent"/>
    <w:lsdException w:qFormat="1" w:unhideWhenUsed="0" w:uiPriority="0" w:semiHidden="0" w:name="Body Text First Indent 2"/>
    <w:lsdException w:uiPriority="0" w:name="Note Heading"/>
    <w:lsdException w:uiPriority="0" w:name="Body Text 2"/>
    <w:lsdException w:uiPriority="0" w:name="Body Text 3"/>
    <w:lsdException w:qFormat="1" w:uiPriority="0" w:semiHidden="0" w:name="Body Text Indent 2"/>
    <w:lsdException w:qFormat="1" w:unhideWhenUsed="0" w:uiPriority="0" w:semiHidden="0" w:name="Body Text Indent 3"/>
    <w:lsdException w:uiPriority="0" w:name="Block Text"/>
    <w:lsdException w:qFormat="1" w:uiPriority="99" w:semiHidden="0" w:name="Hyperlink"/>
    <w:lsdException w:uiPriority="0" w:name="FollowedHyperlink"/>
    <w:lsdException w:qFormat="1" w:unhideWhenUsed="0" w:uiPriority="0" w:semiHidden="0" w:name="Strong"/>
    <w:lsdException w:qFormat="1" w:unhideWhenUsed="0" w:uiPriority="0" w:semiHidden="0" w:name="Emphasis"/>
    <w:lsdException w:qFormat="1" w:uiPriority="0" w:semiHidden="0" w:name="Document Map"/>
    <w:lsdException w:qFormat="1" w:uiPriority="0" w:semiHidden="0" w:name="Plain Text"/>
    <w:lsdException w:uiPriority="0" w:name="E-mail Signature"/>
    <w:lsdException w:qFormat="1"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qFormat="1" w:unhideWhenUsed="0" w:uiPriority="0" w:name="HTML Sample"/>
    <w:lsdException w:uiPriority="0" w:name="HTML Typewriter"/>
    <w:lsdException w:uiPriority="0" w:name="HTML Variable"/>
    <w:lsdException w:qFormat="1" w:uiPriority="99" w:name="Normal Table"/>
    <w:lsdException w:qFormat="1"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qFormat="1"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jc w:val="both"/>
    </w:pPr>
    <w:rPr>
      <w:rFonts w:ascii="Times New Roman" w:hAnsi="Times New Roman" w:eastAsia="宋体" w:cs="Times New Roman"/>
      <w:kern w:val="2"/>
      <w:sz w:val="21"/>
      <w:lang w:val="en-US" w:eastAsia="zh-CN" w:bidi="ar-SA"/>
    </w:rPr>
  </w:style>
  <w:style w:type="paragraph" w:styleId="2">
    <w:name w:val="heading 1"/>
    <w:basedOn w:val="1"/>
    <w:next w:val="1"/>
    <w:link w:val="44"/>
    <w:autoRedefine/>
    <w:qFormat/>
    <w:uiPriority w:val="0"/>
    <w:pPr>
      <w:keepNext/>
      <w:keepLines/>
      <w:widowControl w:val="0"/>
      <w:spacing w:before="340" w:after="330" w:line="576" w:lineRule="auto"/>
      <w:outlineLvl w:val="0"/>
    </w:pPr>
    <w:rPr>
      <w:b/>
      <w:bCs/>
      <w:kern w:val="44"/>
      <w:sz w:val="44"/>
      <w:szCs w:val="44"/>
    </w:rPr>
  </w:style>
  <w:style w:type="paragraph" w:styleId="3">
    <w:name w:val="heading 2"/>
    <w:basedOn w:val="1"/>
    <w:next w:val="1"/>
    <w:link w:val="45"/>
    <w:autoRedefine/>
    <w:qFormat/>
    <w:uiPriority w:val="0"/>
    <w:pPr>
      <w:keepNext/>
      <w:keepLines/>
      <w:adjustRightInd w:val="0"/>
      <w:spacing w:before="260" w:after="260" w:line="416" w:lineRule="atLeast"/>
      <w:textAlignment w:val="baseline"/>
      <w:outlineLvl w:val="1"/>
    </w:pPr>
    <w:rPr>
      <w:rFonts w:ascii="Arial" w:hAnsi="Arial" w:eastAsia="黑体"/>
      <w:b/>
      <w:kern w:val="0"/>
      <w:sz w:val="32"/>
    </w:rPr>
  </w:style>
  <w:style w:type="paragraph" w:styleId="4">
    <w:name w:val="heading 3"/>
    <w:basedOn w:val="1"/>
    <w:next w:val="1"/>
    <w:link w:val="46"/>
    <w:autoRedefine/>
    <w:unhideWhenUsed/>
    <w:qFormat/>
    <w:uiPriority w:val="0"/>
    <w:pPr>
      <w:keepNext/>
      <w:keepLines/>
      <w:spacing w:before="260" w:after="260" w:line="416" w:lineRule="auto"/>
      <w:outlineLvl w:val="2"/>
    </w:pPr>
    <w:rPr>
      <w:b/>
      <w:bCs/>
      <w:sz w:val="32"/>
      <w:szCs w:val="32"/>
    </w:rPr>
  </w:style>
  <w:style w:type="paragraph" w:styleId="5">
    <w:name w:val="heading 4"/>
    <w:basedOn w:val="1"/>
    <w:next w:val="1"/>
    <w:link w:val="47"/>
    <w:autoRedefine/>
    <w:unhideWhenUsed/>
    <w:qFormat/>
    <w:uiPriority w:val="0"/>
    <w:pPr>
      <w:keepNext/>
      <w:keepLines/>
      <w:spacing w:before="280" w:after="290" w:line="376" w:lineRule="auto"/>
      <w:outlineLvl w:val="3"/>
    </w:pPr>
    <w:rPr>
      <w:rFonts w:ascii="Cambria" w:hAnsi="Cambria"/>
      <w:b/>
      <w:bCs/>
      <w:sz w:val="28"/>
      <w:szCs w:val="28"/>
    </w:rPr>
  </w:style>
  <w:style w:type="paragraph" w:styleId="6">
    <w:name w:val="heading 5"/>
    <w:basedOn w:val="1"/>
    <w:next w:val="1"/>
    <w:link w:val="48"/>
    <w:autoRedefine/>
    <w:unhideWhenUsed/>
    <w:qFormat/>
    <w:uiPriority w:val="0"/>
    <w:pPr>
      <w:keepNext/>
      <w:keepLines/>
      <w:spacing w:before="280" w:after="290" w:line="376" w:lineRule="auto"/>
      <w:outlineLvl w:val="4"/>
    </w:pPr>
    <w:rPr>
      <w:b/>
      <w:bCs/>
      <w:sz w:val="28"/>
      <w:szCs w:val="28"/>
    </w:rPr>
  </w:style>
  <w:style w:type="paragraph" w:styleId="7">
    <w:name w:val="heading 6"/>
    <w:basedOn w:val="1"/>
    <w:next w:val="1"/>
    <w:link w:val="49"/>
    <w:autoRedefine/>
    <w:unhideWhenUsed/>
    <w:qFormat/>
    <w:uiPriority w:val="0"/>
    <w:pPr>
      <w:keepNext/>
      <w:keepLines/>
      <w:spacing w:before="240" w:after="64" w:line="320" w:lineRule="auto"/>
      <w:outlineLvl w:val="5"/>
    </w:pPr>
    <w:rPr>
      <w:rFonts w:ascii="Cambria" w:hAnsi="Cambria"/>
      <w:b/>
      <w:bCs/>
      <w:sz w:val="24"/>
      <w:szCs w:val="24"/>
    </w:rPr>
  </w:style>
  <w:style w:type="paragraph" w:styleId="8">
    <w:name w:val="heading 9"/>
    <w:basedOn w:val="1"/>
    <w:next w:val="1"/>
    <w:link w:val="50"/>
    <w:autoRedefine/>
    <w:unhideWhenUsed/>
    <w:qFormat/>
    <w:uiPriority w:val="0"/>
    <w:pPr>
      <w:keepNext/>
      <w:keepLines/>
      <w:spacing w:before="240" w:after="64" w:line="320" w:lineRule="auto"/>
      <w:outlineLvl w:val="8"/>
    </w:pPr>
    <w:rPr>
      <w:rFonts w:ascii="Cambria" w:hAnsi="Cambria"/>
      <w:szCs w:val="21"/>
    </w:rPr>
  </w:style>
  <w:style w:type="character" w:default="1" w:styleId="37">
    <w:name w:val="Default Paragraph Font"/>
    <w:semiHidden/>
    <w:unhideWhenUsed/>
    <w:qFormat/>
    <w:uiPriority w:val="1"/>
  </w:style>
  <w:style w:type="table" w:default="1" w:styleId="34">
    <w:name w:val="Normal Table"/>
    <w:semiHidden/>
    <w:unhideWhenUsed/>
    <w:qFormat/>
    <w:uiPriority w:val="99"/>
    <w:tblPr>
      <w:tblCellMar>
        <w:top w:w="0" w:type="dxa"/>
        <w:left w:w="108" w:type="dxa"/>
        <w:bottom w:w="0" w:type="dxa"/>
        <w:right w:w="108" w:type="dxa"/>
      </w:tblCellMar>
    </w:tblPr>
  </w:style>
  <w:style w:type="paragraph" w:styleId="9">
    <w:name w:val="toc 7"/>
    <w:basedOn w:val="1"/>
    <w:next w:val="1"/>
    <w:autoRedefine/>
    <w:unhideWhenUsed/>
    <w:qFormat/>
    <w:uiPriority w:val="39"/>
    <w:pPr>
      <w:ind w:left="1260"/>
      <w:jc w:val="left"/>
    </w:pPr>
    <w:rPr>
      <w:rFonts w:ascii="Calibri" w:hAnsi="Calibri" w:cs="Calibri"/>
      <w:sz w:val="18"/>
      <w:szCs w:val="18"/>
    </w:rPr>
  </w:style>
  <w:style w:type="paragraph" w:styleId="10">
    <w:name w:val="envelope address"/>
    <w:basedOn w:val="1"/>
    <w:autoRedefine/>
    <w:semiHidden/>
    <w:qFormat/>
    <w:uiPriority w:val="0"/>
    <w:pPr>
      <w:framePr w:w="7920" w:h="1980" w:hRule="exact" w:hSpace="180" w:wrap="around" w:vAnchor="margin" w:hAnchor="page" w:xAlign="center" w:yAlign="bottom"/>
      <w:widowControl w:val="0"/>
      <w:snapToGrid w:val="0"/>
      <w:ind w:left="100" w:leftChars="1400"/>
    </w:pPr>
    <w:rPr>
      <w:rFonts w:ascii="Arial" w:hAnsi="Arial" w:cs="Arial"/>
      <w:sz w:val="24"/>
      <w:szCs w:val="24"/>
    </w:rPr>
  </w:style>
  <w:style w:type="paragraph" w:styleId="11">
    <w:name w:val="Document Map"/>
    <w:basedOn w:val="1"/>
    <w:link w:val="51"/>
    <w:autoRedefine/>
    <w:unhideWhenUsed/>
    <w:qFormat/>
    <w:uiPriority w:val="0"/>
    <w:rPr>
      <w:rFonts w:ascii="宋体"/>
      <w:sz w:val="18"/>
      <w:szCs w:val="18"/>
    </w:rPr>
  </w:style>
  <w:style w:type="paragraph" w:styleId="12">
    <w:name w:val="annotation text"/>
    <w:basedOn w:val="1"/>
    <w:link w:val="52"/>
    <w:autoRedefine/>
    <w:unhideWhenUsed/>
    <w:qFormat/>
    <w:uiPriority w:val="0"/>
    <w:pPr>
      <w:jc w:val="left"/>
    </w:pPr>
  </w:style>
  <w:style w:type="paragraph" w:styleId="13">
    <w:name w:val="Body Text"/>
    <w:basedOn w:val="1"/>
    <w:link w:val="53"/>
    <w:autoRedefine/>
    <w:unhideWhenUsed/>
    <w:qFormat/>
    <w:uiPriority w:val="0"/>
    <w:pPr>
      <w:spacing w:after="120"/>
    </w:pPr>
  </w:style>
  <w:style w:type="paragraph" w:styleId="14">
    <w:name w:val="Body Text Indent"/>
    <w:basedOn w:val="1"/>
    <w:link w:val="54"/>
    <w:autoRedefine/>
    <w:unhideWhenUsed/>
    <w:qFormat/>
    <w:uiPriority w:val="0"/>
    <w:pPr>
      <w:spacing w:line="360" w:lineRule="auto"/>
      <w:ind w:firstLine="360" w:firstLineChars="150"/>
    </w:pPr>
    <w:rPr>
      <w:sz w:val="24"/>
      <w:szCs w:val="24"/>
    </w:rPr>
  </w:style>
  <w:style w:type="paragraph" w:styleId="15">
    <w:name w:val="toc 5"/>
    <w:basedOn w:val="1"/>
    <w:next w:val="1"/>
    <w:autoRedefine/>
    <w:unhideWhenUsed/>
    <w:qFormat/>
    <w:uiPriority w:val="39"/>
    <w:pPr>
      <w:ind w:left="840"/>
      <w:jc w:val="left"/>
    </w:pPr>
    <w:rPr>
      <w:rFonts w:ascii="Calibri" w:hAnsi="Calibri" w:cs="Calibri"/>
      <w:sz w:val="18"/>
      <w:szCs w:val="18"/>
    </w:rPr>
  </w:style>
  <w:style w:type="paragraph" w:styleId="16">
    <w:name w:val="toc 3"/>
    <w:basedOn w:val="1"/>
    <w:next w:val="1"/>
    <w:autoRedefine/>
    <w:unhideWhenUsed/>
    <w:qFormat/>
    <w:uiPriority w:val="39"/>
    <w:pPr>
      <w:ind w:left="420"/>
      <w:jc w:val="left"/>
    </w:pPr>
    <w:rPr>
      <w:rFonts w:ascii="Calibri" w:hAnsi="Calibri" w:cs="Calibri"/>
      <w:i/>
      <w:iCs/>
      <w:sz w:val="20"/>
    </w:rPr>
  </w:style>
  <w:style w:type="paragraph" w:styleId="17">
    <w:name w:val="Plain Text"/>
    <w:basedOn w:val="1"/>
    <w:link w:val="55"/>
    <w:autoRedefine/>
    <w:unhideWhenUsed/>
    <w:qFormat/>
    <w:uiPriority w:val="0"/>
    <w:pPr>
      <w:widowControl w:val="0"/>
    </w:pPr>
    <w:rPr>
      <w:rFonts w:ascii="宋体" w:hAnsi="Courier New"/>
      <w:kern w:val="0"/>
      <w:sz w:val="20"/>
      <w:szCs w:val="21"/>
    </w:rPr>
  </w:style>
  <w:style w:type="paragraph" w:styleId="18">
    <w:name w:val="toc 8"/>
    <w:basedOn w:val="1"/>
    <w:next w:val="1"/>
    <w:autoRedefine/>
    <w:unhideWhenUsed/>
    <w:qFormat/>
    <w:uiPriority w:val="39"/>
    <w:pPr>
      <w:ind w:left="1470"/>
      <w:jc w:val="left"/>
    </w:pPr>
    <w:rPr>
      <w:rFonts w:ascii="Calibri" w:hAnsi="Calibri" w:cs="Calibri"/>
      <w:sz w:val="18"/>
      <w:szCs w:val="18"/>
    </w:rPr>
  </w:style>
  <w:style w:type="paragraph" w:styleId="19">
    <w:name w:val="Date"/>
    <w:basedOn w:val="1"/>
    <w:next w:val="1"/>
    <w:link w:val="56"/>
    <w:autoRedefine/>
    <w:qFormat/>
    <w:uiPriority w:val="0"/>
    <w:pPr>
      <w:ind w:left="100" w:leftChars="2500"/>
    </w:pPr>
  </w:style>
  <w:style w:type="paragraph" w:styleId="20">
    <w:name w:val="Body Text Indent 2"/>
    <w:basedOn w:val="1"/>
    <w:link w:val="57"/>
    <w:autoRedefine/>
    <w:unhideWhenUsed/>
    <w:qFormat/>
    <w:uiPriority w:val="0"/>
    <w:pPr>
      <w:spacing w:after="120" w:line="480" w:lineRule="auto"/>
      <w:ind w:left="420" w:leftChars="200"/>
    </w:pPr>
  </w:style>
  <w:style w:type="paragraph" w:styleId="21">
    <w:name w:val="Balloon Text"/>
    <w:basedOn w:val="1"/>
    <w:link w:val="58"/>
    <w:autoRedefine/>
    <w:unhideWhenUsed/>
    <w:qFormat/>
    <w:uiPriority w:val="99"/>
    <w:rPr>
      <w:sz w:val="18"/>
      <w:szCs w:val="18"/>
    </w:rPr>
  </w:style>
  <w:style w:type="paragraph" w:styleId="22">
    <w:name w:val="footer"/>
    <w:basedOn w:val="1"/>
    <w:link w:val="59"/>
    <w:autoRedefine/>
    <w:unhideWhenUsed/>
    <w:qFormat/>
    <w:uiPriority w:val="99"/>
    <w:pPr>
      <w:tabs>
        <w:tab w:val="center" w:pos="4153"/>
        <w:tab w:val="right" w:pos="8306"/>
      </w:tabs>
      <w:snapToGrid w:val="0"/>
      <w:jc w:val="left"/>
    </w:pPr>
    <w:rPr>
      <w:sz w:val="18"/>
      <w:szCs w:val="18"/>
    </w:rPr>
  </w:style>
  <w:style w:type="paragraph" w:styleId="23">
    <w:name w:val="header"/>
    <w:basedOn w:val="1"/>
    <w:link w:val="60"/>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24">
    <w:name w:val="toc 1"/>
    <w:basedOn w:val="1"/>
    <w:next w:val="1"/>
    <w:autoRedefine/>
    <w:unhideWhenUsed/>
    <w:qFormat/>
    <w:uiPriority w:val="39"/>
    <w:pPr>
      <w:spacing w:before="120" w:after="120"/>
      <w:jc w:val="left"/>
    </w:pPr>
    <w:rPr>
      <w:rFonts w:ascii="Calibri" w:hAnsi="Calibri" w:cs="Calibri"/>
      <w:b/>
      <w:bCs/>
      <w:caps/>
      <w:sz w:val="20"/>
    </w:rPr>
  </w:style>
  <w:style w:type="paragraph" w:styleId="25">
    <w:name w:val="toc 4"/>
    <w:basedOn w:val="1"/>
    <w:next w:val="1"/>
    <w:autoRedefine/>
    <w:unhideWhenUsed/>
    <w:qFormat/>
    <w:uiPriority w:val="39"/>
    <w:pPr>
      <w:ind w:left="630"/>
      <w:jc w:val="left"/>
    </w:pPr>
    <w:rPr>
      <w:rFonts w:ascii="Calibri" w:hAnsi="Calibri" w:cs="Calibri"/>
      <w:sz w:val="18"/>
      <w:szCs w:val="18"/>
    </w:rPr>
  </w:style>
  <w:style w:type="paragraph" w:styleId="26">
    <w:name w:val="toc 6"/>
    <w:basedOn w:val="1"/>
    <w:next w:val="1"/>
    <w:autoRedefine/>
    <w:unhideWhenUsed/>
    <w:qFormat/>
    <w:uiPriority w:val="39"/>
    <w:pPr>
      <w:ind w:left="1050"/>
      <w:jc w:val="left"/>
    </w:pPr>
    <w:rPr>
      <w:rFonts w:ascii="Calibri" w:hAnsi="Calibri" w:cs="Calibri"/>
      <w:sz w:val="18"/>
      <w:szCs w:val="18"/>
    </w:rPr>
  </w:style>
  <w:style w:type="paragraph" w:styleId="27">
    <w:name w:val="Body Text Indent 3"/>
    <w:basedOn w:val="1"/>
    <w:link w:val="61"/>
    <w:autoRedefine/>
    <w:qFormat/>
    <w:uiPriority w:val="0"/>
    <w:pPr>
      <w:widowControl w:val="0"/>
      <w:spacing w:line="400" w:lineRule="exact"/>
      <w:ind w:firstLine="630"/>
    </w:pPr>
    <w:rPr>
      <w:rFonts w:ascii="宋体" w:hAnsi="宋体"/>
      <w:szCs w:val="24"/>
    </w:rPr>
  </w:style>
  <w:style w:type="paragraph" w:styleId="28">
    <w:name w:val="toc 2"/>
    <w:basedOn w:val="1"/>
    <w:next w:val="1"/>
    <w:autoRedefine/>
    <w:unhideWhenUsed/>
    <w:qFormat/>
    <w:uiPriority w:val="39"/>
    <w:pPr>
      <w:ind w:left="210"/>
      <w:jc w:val="left"/>
    </w:pPr>
    <w:rPr>
      <w:rFonts w:ascii="Calibri" w:hAnsi="Calibri" w:cs="Calibri"/>
      <w:smallCaps/>
      <w:sz w:val="20"/>
    </w:rPr>
  </w:style>
  <w:style w:type="paragraph" w:styleId="29">
    <w:name w:val="toc 9"/>
    <w:basedOn w:val="1"/>
    <w:next w:val="1"/>
    <w:autoRedefine/>
    <w:unhideWhenUsed/>
    <w:qFormat/>
    <w:uiPriority w:val="39"/>
    <w:pPr>
      <w:ind w:left="1680"/>
      <w:jc w:val="left"/>
    </w:pPr>
    <w:rPr>
      <w:rFonts w:ascii="Calibri" w:hAnsi="Calibri" w:cs="Calibri"/>
      <w:sz w:val="18"/>
      <w:szCs w:val="18"/>
    </w:rPr>
  </w:style>
  <w:style w:type="paragraph" w:styleId="30">
    <w:name w:val="Normal (Web)"/>
    <w:basedOn w:val="1"/>
    <w:autoRedefine/>
    <w:unhideWhenUsed/>
    <w:qFormat/>
    <w:uiPriority w:val="0"/>
    <w:pPr>
      <w:spacing w:before="100" w:beforeAutospacing="1" w:after="100" w:afterAutospacing="1"/>
      <w:jc w:val="left"/>
    </w:pPr>
    <w:rPr>
      <w:rFonts w:ascii="宋体" w:hAnsi="宋体" w:cs="宋体"/>
      <w:kern w:val="0"/>
      <w:sz w:val="24"/>
      <w:szCs w:val="24"/>
    </w:rPr>
  </w:style>
  <w:style w:type="paragraph" w:styleId="31">
    <w:name w:val="index 1"/>
    <w:basedOn w:val="1"/>
    <w:next w:val="1"/>
    <w:autoRedefine/>
    <w:semiHidden/>
    <w:qFormat/>
    <w:uiPriority w:val="0"/>
    <w:pPr>
      <w:widowControl w:val="0"/>
      <w:spacing w:line="360" w:lineRule="auto"/>
    </w:pPr>
    <w:rPr>
      <w:rFonts w:ascii="宋体"/>
      <w:b/>
      <w:color w:val="0000FF"/>
      <w:sz w:val="24"/>
      <w:szCs w:val="24"/>
    </w:rPr>
  </w:style>
  <w:style w:type="paragraph" w:styleId="32">
    <w:name w:val="annotation subject"/>
    <w:basedOn w:val="12"/>
    <w:next w:val="12"/>
    <w:link w:val="62"/>
    <w:autoRedefine/>
    <w:unhideWhenUsed/>
    <w:qFormat/>
    <w:uiPriority w:val="0"/>
    <w:rPr>
      <w:b/>
      <w:bCs/>
    </w:rPr>
  </w:style>
  <w:style w:type="paragraph" w:styleId="33">
    <w:name w:val="Body Text First Indent 2"/>
    <w:basedOn w:val="14"/>
    <w:link w:val="63"/>
    <w:autoRedefine/>
    <w:qFormat/>
    <w:uiPriority w:val="0"/>
    <w:pPr>
      <w:widowControl w:val="0"/>
      <w:ind w:firstLine="420" w:firstLineChars="200"/>
    </w:pPr>
    <w:rPr>
      <w:rFonts w:ascii="宋体"/>
      <w:szCs w:val="20"/>
    </w:rPr>
  </w:style>
  <w:style w:type="table" w:styleId="35">
    <w:name w:val="Table Grid"/>
    <w:basedOn w:val="34"/>
    <w:autoRedefine/>
    <w:unhideWhenUsed/>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36">
    <w:name w:val="Light Shading Accent 4"/>
    <w:basedOn w:val="34"/>
    <w:autoRedefine/>
    <w:qFormat/>
    <w:uiPriority w:val="60"/>
    <w:rPr>
      <w:color w:val="5F497A"/>
    </w:rPr>
    <w:tblPr>
      <w:tblBorders>
        <w:top w:val="single" w:color="8064A2" w:sz="8" w:space="0"/>
        <w:bottom w:val="single" w:color="8064A2" w:sz="8" w:space="0"/>
      </w:tblBorders>
    </w:tblPr>
    <w:tblStylePr w:type="firstRow">
      <w:pPr>
        <w:spacing w:before="0" w:after="0" w:line="240" w:lineRule="auto"/>
      </w:pPr>
      <w:rPr>
        <w:b/>
        <w:bCs/>
      </w:rPr>
      <w:tblPr/>
      <w:tcPr>
        <w:tcBorders>
          <w:top w:val="single" w:color="8064A2" w:sz="8" w:space="0"/>
          <w:left w:val="nil"/>
          <w:bottom w:val="single" w:color="8064A2" w:sz="8" w:space="0"/>
          <w:right w:val="nil"/>
          <w:insideH w:val="nil"/>
          <w:insideV w:val="nil"/>
          <w:tl2br w:val="nil"/>
          <w:tr2bl w:val="nil"/>
        </w:tcBorders>
      </w:tcPr>
    </w:tblStylePr>
    <w:tblStylePr w:type="lastRow">
      <w:pPr>
        <w:spacing w:before="0" w:after="0" w:line="240" w:lineRule="auto"/>
      </w:pPr>
      <w:rPr>
        <w:b/>
        <w:bCs/>
      </w:rPr>
      <w:tblPr/>
      <w:tcPr>
        <w:tcBorders>
          <w:top w:val="single" w:color="8064A2" w:sz="8" w:space="0"/>
          <w:left w:val="nil"/>
          <w:bottom w:val="single" w:color="8064A2" w:sz="8" w:space="0"/>
          <w:right w:val="nil"/>
          <w:insideH w:val="nil"/>
          <w:insideV w:val="nil"/>
          <w:tl2br w:val="nil"/>
          <w:tr2bl w:val="nil"/>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DFD8E8"/>
      </w:tcPr>
    </w:tblStylePr>
    <w:tblStylePr w:type="band1Horz">
      <w:tblPr/>
      <w:tcPr>
        <w:tcBorders>
          <w:top w:val="nil"/>
          <w:left w:val="nil"/>
          <w:bottom w:val="nil"/>
          <w:right w:val="nil"/>
          <w:insideH w:val="nil"/>
          <w:insideV w:val="nil"/>
          <w:tl2br w:val="nil"/>
          <w:tr2bl w:val="nil"/>
        </w:tcBorders>
        <w:shd w:val="clear" w:color="auto" w:fill="DFD8E8"/>
      </w:tcPr>
    </w:tblStylePr>
  </w:style>
  <w:style w:type="character" w:styleId="38">
    <w:name w:val="Strong"/>
    <w:basedOn w:val="37"/>
    <w:autoRedefine/>
    <w:qFormat/>
    <w:uiPriority w:val="0"/>
    <w:rPr>
      <w:b/>
      <w:bCs/>
    </w:rPr>
  </w:style>
  <w:style w:type="character" w:styleId="39">
    <w:name w:val="page number"/>
    <w:basedOn w:val="37"/>
    <w:qFormat/>
    <w:uiPriority w:val="0"/>
  </w:style>
  <w:style w:type="character" w:styleId="40">
    <w:name w:val="Emphasis"/>
    <w:basedOn w:val="37"/>
    <w:autoRedefine/>
    <w:qFormat/>
    <w:uiPriority w:val="0"/>
    <w:rPr>
      <w:i/>
      <w:iCs/>
    </w:rPr>
  </w:style>
  <w:style w:type="character" w:styleId="41">
    <w:name w:val="Hyperlink"/>
    <w:autoRedefine/>
    <w:unhideWhenUsed/>
    <w:qFormat/>
    <w:uiPriority w:val="99"/>
    <w:rPr>
      <w:color w:val="0000FF"/>
      <w:u w:val="single"/>
    </w:rPr>
  </w:style>
  <w:style w:type="character" w:styleId="42">
    <w:name w:val="annotation reference"/>
    <w:autoRedefine/>
    <w:unhideWhenUsed/>
    <w:qFormat/>
    <w:uiPriority w:val="0"/>
    <w:rPr>
      <w:sz w:val="21"/>
      <w:szCs w:val="21"/>
    </w:rPr>
  </w:style>
  <w:style w:type="character" w:styleId="43">
    <w:name w:val="HTML Sample"/>
    <w:autoRedefine/>
    <w:semiHidden/>
    <w:qFormat/>
    <w:uiPriority w:val="0"/>
    <w:rPr>
      <w:rFonts w:ascii="Courier New" w:hAnsi="Courier New" w:cs="Courier New"/>
    </w:rPr>
  </w:style>
  <w:style w:type="character" w:customStyle="1" w:styleId="44">
    <w:name w:val="标题 1 Char"/>
    <w:link w:val="2"/>
    <w:autoRedefine/>
    <w:qFormat/>
    <w:uiPriority w:val="0"/>
    <w:rPr>
      <w:b/>
      <w:bCs/>
      <w:kern w:val="44"/>
      <w:sz w:val="44"/>
      <w:szCs w:val="44"/>
    </w:rPr>
  </w:style>
  <w:style w:type="character" w:customStyle="1" w:styleId="45">
    <w:name w:val="标题 2 Char"/>
    <w:link w:val="3"/>
    <w:autoRedefine/>
    <w:qFormat/>
    <w:uiPriority w:val="0"/>
    <w:rPr>
      <w:rFonts w:ascii="Arial" w:hAnsi="Arial" w:eastAsia="黑体"/>
      <w:b/>
      <w:sz w:val="32"/>
    </w:rPr>
  </w:style>
  <w:style w:type="character" w:customStyle="1" w:styleId="46">
    <w:name w:val="标题 3 Char"/>
    <w:basedOn w:val="37"/>
    <w:link w:val="4"/>
    <w:autoRedefine/>
    <w:qFormat/>
    <w:uiPriority w:val="0"/>
    <w:rPr>
      <w:b/>
      <w:bCs/>
      <w:kern w:val="2"/>
      <w:sz w:val="32"/>
      <w:szCs w:val="32"/>
    </w:rPr>
  </w:style>
  <w:style w:type="character" w:customStyle="1" w:styleId="47">
    <w:name w:val="标题 4 Char"/>
    <w:basedOn w:val="37"/>
    <w:link w:val="5"/>
    <w:autoRedefine/>
    <w:qFormat/>
    <w:uiPriority w:val="0"/>
    <w:rPr>
      <w:rFonts w:ascii="Cambria" w:hAnsi="Cambria" w:eastAsia="宋体" w:cs="Times New Roman"/>
      <w:b/>
      <w:bCs/>
      <w:kern w:val="2"/>
      <w:sz w:val="28"/>
      <w:szCs w:val="28"/>
    </w:rPr>
  </w:style>
  <w:style w:type="character" w:customStyle="1" w:styleId="48">
    <w:name w:val="标题 5 Char"/>
    <w:basedOn w:val="37"/>
    <w:link w:val="6"/>
    <w:autoRedefine/>
    <w:qFormat/>
    <w:uiPriority w:val="0"/>
    <w:rPr>
      <w:b/>
      <w:bCs/>
      <w:kern w:val="2"/>
      <w:sz w:val="28"/>
      <w:szCs w:val="28"/>
    </w:rPr>
  </w:style>
  <w:style w:type="character" w:customStyle="1" w:styleId="49">
    <w:name w:val="标题 6 Char"/>
    <w:basedOn w:val="37"/>
    <w:link w:val="7"/>
    <w:autoRedefine/>
    <w:qFormat/>
    <w:uiPriority w:val="0"/>
    <w:rPr>
      <w:rFonts w:ascii="Cambria" w:hAnsi="Cambria" w:eastAsia="宋体" w:cs="Times New Roman"/>
      <w:b/>
      <w:bCs/>
      <w:kern w:val="2"/>
      <w:sz w:val="24"/>
      <w:szCs w:val="24"/>
    </w:rPr>
  </w:style>
  <w:style w:type="character" w:customStyle="1" w:styleId="50">
    <w:name w:val="标题 9 Char"/>
    <w:basedOn w:val="37"/>
    <w:link w:val="8"/>
    <w:autoRedefine/>
    <w:semiHidden/>
    <w:qFormat/>
    <w:uiPriority w:val="0"/>
    <w:rPr>
      <w:rFonts w:ascii="Cambria" w:hAnsi="Cambria" w:eastAsia="宋体" w:cs="Times New Roman"/>
      <w:kern w:val="2"/>
      <w:sz w:val="21"/>
      <w:szCs w:val="21"/>
    </w:rPr>
  </w:style>
  <w:style w:type="character" w:customStyle="1" w:styleId="51">
    <w:name w:val="文档结构图 Char"/>
    <w:link w:val="11"/>
    <w:autoRedefine/>
    <w:qFormat/>
    <w:uiPriority w:val="0"/>
    <w:rPr>
      <w:rFonts w:ascii="宋体"/>
      <w:kern w:val="2"/>
      <w:sz w:val="18"/>
      <w:szCs w:val="18"/>
    </w:rPr>
  </w:style>
  <w:style w:type="character" w:customStyle="1" w:styleId="52">
    <w:name w:val="批注文字 Char"/>
    <w:link w:val="12"/>
    <w:autoRedefine/>
    <w:qFormat/>
    <w:uiPriority w:val="0"/>
    <w:rPr>
      <w:kern w:val="2"/>
      <w:sz w:val="21"/>
    </w:rPr>
  </w:style>
  <w:style w:type="character" w:customStyle="1" w:styleId="53">
    <w:name w:val="正文文本 Char"/>
    <w:basedOn w:val="37"/>
    <w:link w:val="13"/>
    <w:autoRedefine/>
    <w:semiHidden/>
    <w:qFormat/>
    <w:uiPriority w:val="0"/>
    <w:rPr>
      <w:kern w:val="2"/>
      <w:sz w:val="21"/>
    </w:rPr>
  </w:style>
  <w:style w:type="character" w:customStyle="1" w:styleId="54">
    <w:name w:val="正文文本缩进 Char"/>
    <w:link w:val="14"/>
    <w:autoRedefine/>
    <w:qFormat/>
    <w:uiPriority w:val="0"/>
    <w:rPr>
      <w:kern w:val="2"/>
      <w:sz w:val="24"/>
      <w:szCs w:val="24"/>
    </w:rPr>
  </w:style>
  <w:style w:type="character" w:customStyle="1" w:styleId="55">
    <w:name w:val="纯文本 Char"/>
    <w:link w:val="17"/>
    <w:autoRedefine/>
    <w:qFormat/>
    <w:locked/>
    <w:uiPriority w:val="0"/>
    <w:rPr>
      <w:rFonts w:ascii="宋体" w:hAnsi="Courier New"/>
      <w:szCs w:val="21"/>
      <w:lang w:bidi="ar-SA"/>
    </w:rPr>
  </w:style>
  <w:style w:type="character" w:customStyle="1" w:styleId="56">
    <w:name w:val="日期 Char"/>
    <w:basedOn w:val="37"/>
    <w:link w:val="19"/>
    <w:autoRedefine/>
    <w:qFormat/>
    <w:uiPriority w:val="0"/>
    <w:rPr>
      <w:kern w:val="2"/>
      <w:sz w:val="21"/>
    </w:rPr>
  </w:style>
  <w:style w:type="character" w:customStyle="1" w:styleId="57">
    <w:name w:val="正文文本缩进 2 Char"/>
    <w:basedOn w:val="37"/>
    <w:link w:val="20"/>
    <w:autoRedefine/>
    <w:semiHidden/>
    <w:qFormat/>
    <w:uiPriority w:val="0"/>
    <w:rPr>
      <w:kern w:val="2"/>
      <w:sz w:val="21"/>
    </w:rPr>
  </w:style>
  <w:style w:type="character" w:customStyle="1" w:styleId="58">
    <w:name w:val="批注框文本 Char"/>
    <w:link w:val="21"/>
    <w:autoRedefine/>
    <w:semiHidden/>
    <w:qFormat/>
    <w:uiPriority w:val="99"/>
    <w:rPr>
      <w:kern w:val="2"/>
      <w:sz w:val="18"/>
      <w:szCs w:val="18"/>
    </w:rPr>
  </w:style>
  <w:style w:type="character" w:customStyle="1" w:styleId="59">
    <w:name w:val="页脚 Char"/>
    <w:link w:val="22"/>
    <w:autoRedefine/>
    <w:qFormat/>
    <w:uiPriority w:val="99"/>
    <w:rPr>
      <w:kern w:val="2"/>
      <w:sz w:val="18"/>
      <w:szCs w:val="18"/>
    </w:rPr>
  </w:style>
  <w:style w:type="character" w:customStyle="1" w:styleId="60">
    <w:name w:val="页眉 Char"/>
    <w:link w:val="23"/>
    <w:autoRedefine/>
    <w:qFormat/>
    <w:uiPriority w:val="99"/>
    <w:rPr>
      <w:kern w:val="2"/>
      <w:sz w:val="18"/>
      <w:szCs w:val="18"/>
    </w:rPr>
  </w:style>
  <w:style w:type="character" w:customStyle="1" w:styleId="61">
    <w:name w:val="正文文本缩进 3 Char"/>
    <w:basedOn w:val="37"/>
    <w:link w:val="27"/>
    <w:autoRedefine/>
    <w:qFormat/>
    <w:uiPriority w:val="0"/>
    <w:rPr>
      <w:rFonts w:ascii="宋体" w:hAnsi="宋体"/>
      <w:kern w:val="2"/>
      <w:sz w:val="21"/>
      <w:szCs w:val="24"/>
    </w:rPr>
  </w:style>
  <w:style w:type="character" w:customStyle="1" w:styleId="62">
    <w:name w:val="批注主题 Char"/>
    <w:link w:val="32"/>
    <w:autoRedefine/>
    <w:qFormat/>
    <w:uiPriority w:val="0"/>
    <w:rPr>
      <w:b/>
      <w:bCs/>
      <w:kern w:val="2"/>
      <w:sz w:val="21"/>
    </w:rPr>
  </w:style>
  <w:style w:type="character" w:customStyle="1" w:styleId="63">
    <w:name w:val="正文首行缩进 2 Char"/>
    <w:basedOn w:val="54"/>
    <w:link w:val="33"/>
    <w:autoRedefine/>
    <w:qFormat/>
    <w:uiPriority w:val="0"/>
    <w:rPr>
      <w:rFonts w:ascii="宋体"/>
      <w:kern w:val="2"/>
      <w:sz w:val="24"/>
      <w:szCs w:val="24"/>
    </w:rPr>
  </w:style>
  <w:style w:type="character" w:customStyle="1" w:styleId="64">
    <w:name w:val="标题 9 字符"/>
    <w:autoRedefine/>
    <w:qFormat/>
    <w:uiPriority w:val="0"/>
    <w:rPr>
      <w:rFonts w:ascii="Arial" w:hAnsi="Arial" w:eastAsia="黑体" w:cs="Times New Roman"/>
      <w:kern w:val="0"/>
      <w:szCs w:val="21"/>
    </w:rPr>
  </w:style>
  <w:style w:type="paragraph" w:customStyle="1" w:styleId="65">
    <w:name w:val="TOC 标题1"/>
    <w:basedOn w:val="2"/>
    <w:next w:val="1"/>
    <w:autoRedefine/>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66">
    <w:name w:val="修订1"/>
    <w:autoRedefine/>
    <w:semiHidden/>
    <w:qFormat/>
    <w:uiPriority w:val="99"/>
    <w:rPr>
      <w:rFonts w:ascii="Times New Roman" w:hAnsi="Times New Roman" w:eastAsia="宋体" w:cs="Times New Roman"/>
      <w:kern w:val="2"/>
      <w:sz w:val="21"/>
      <w:lang w:val="en-US" w:eastAsia="zh-CN" w:bidi="ar-SA"/>
    </w:rPr>
  </w:style>
  <w:style w:type="paragraph" w:customStyle="1" w:styleId="67">
    <w:name w:val="p0"/>
    <w:basedOn w:val="1"/>
    <w:autoRedefine/>
    <w:qFormat/>
    <w:uiPriority w:val="0"/>
    <w:rPr>
      <w:rFonts w:ascii="Calibri" w:hAnsi="Calibri" w:cs="宋体"/>
      <w:kern w:val="0"/>
      <w:szCs w:val="21"/>
    </w:rPr>
  </w:style>
  <w:style w:type="paragraph" w:customStyle="1" w:styleId="68">
    <w:name w:val="List Paragraph1"/>
    <w:basedOn w:val="1"/>
    <w:autoRedefine/>
    <w:qFormat/>
    <w:uiPriority w:val="99"/>
    <w:pPr>
      <w:ind w:firstLine="420" w:firstLineChars="200"/>
    </w:pPr>
  </w:style>
  <w:style w:type="paragraph" w:customStyle="1" w:styleId="69">
    <w:name w:val="列出段落1"/>
    <w:basedOn w:val="1"/>
    <w:autoRedefine/>
    <w:qFormat/>
    <w:uiPriority w:val="34"/>
    <w:pPr>
      <w:widowControl w:val="0"/>
      <w:ind w:firstLine="420" w:firstLineChars="200"/>
    </w:pPr>
    <w:rPr>
      <w:rFonts w:ascii="Calibri" w:hAnsi="Calibri"/>
      <w:szCs w:val="22"/>
    </w:rPr>
  </w:style>
  <w:style w:type="paragraph" w:styleId="70">
    <w:name w:val="List Paragraph"/>
    <w:basedOn w:val="1"/>
    <w:autoRedefine/>
    <w:qFormat/>
    <w:uiPriority w:val="34"/>
    <w:pPr>
      <w:widowControl w:val="0"/>
      <w:ind w:firstLine="420" w:firstLineChars="200"/>
    </w:pPr>
    <w:rPr>
      <w:szCs w:val="24"/>
    </w:rPr>
  </w:style>
  <w:style w:type="paragraph" w:customStyle="1" w:styleId="71">
    <w:name w:val="Char1 Char Char Char"/>
    <w:basedOn w:val="1"/>
    <w:autoRedefine/>
    <w:qFormat/>
    <w:uiPriority w:val="0"/>
    <w:pPr>
      <w:widowControl w:val="0"/>
      <w:spacing w:line="360" w:lineRule="auto"/>
      <w:ind w:left="230" w:leftChars="230"/>
    </w:pPr>
    <w:rPr>
      <w:rFonts w:ascii="Arial" w:hAnsi="Arial" w:cs="Arial"/>
      <w:sz w:val="20"/>
    </w:rPr>
  </w:style>
  <w:style w:type="paragraph" w:customStyle="1" w:styleId="72">
    <w:name w:val="Char"/>
    <w:basedOn w:val="1"/>
    <w:autoRedefine/>
    <w:qFormat/>
    <w:uiPriority w:val="0"/>
    <w:pPr>
      <w:spacing w:after="160" w:line="240" w:lineRule="exact"/>
      <w:jc w:val="left"/>
    </w:pPr>
    <w:rPr>
      <w:rFonts w:ascii="Verdana" w:hAnsi="Verdana" w:eastAsia="仿宋_GB2312"/>
      <w:spacing w:val="-4"/>
      <w:kern w:val="0"/>
      <w:sz w:val="24"/>
      <w:lang w:eastAsia="en-US"/>
    </w:rPr>
  </w:style>
  <w:style w:type="character" w:customStyle="1" w:styleId="73">
    <w:name w:val="font61"/>
    <w:basedOn w:val="37"/>
    <w:autoRedefine/>
    <w:qFormat/>
    <w:uiPriority w:val="0"/>
    <w:rPr>
      <w:rFonts w:hint="eastAsia" w:ascii="宋体" w:hAnsi="宋体" w:eastAsia="宋体" w:cs="宋体"/>
      <w:b/>
      <w:bCs/>
      <w:color w:val="000000"/>
      <w:sz w:val="18"/>
      <w:szCs w:val="18"/>
      <w:u w:val="none"/>
    </w:rPr>
  </w:style>
  <w:style w:type="character" w:customStyle="1" w:styleId="74">
    <w:name w:val="font41"/>
    <w:basedOn w:val="37"/>
    <w:autoRedefine/>
    <w:qFormat/>
    <w:uiPriority w:val="0"/>
    <w:rPr>
      <w:rFonts w:hint="eastAsia" w:ascii="微软雅黑" w:hAnsi="微软雅黑" w:eastAsia="微软雅黑" w:cs="微软雅黑"/>
      <w:b/>
      <w:bCs/>
      <w:color w:val="000000"/>
      <w:sz w:val="18"/>
      <w:szCs w:val="18"/>
      <w:u w:val="none"/>
    </w:rPr>
  </w:style>
  <w:style w:type="character" w:customStyle="1" w:styleId="75">
    <w:name w:val="font91"/>
    <w:basedOn w:val="37"/>
    <w:autoRedefine/>
    <w:qFormat/>
    <w:uiPriority w:val="0"/>
    <w:rPr>
      <w:rFonts w:hint="eastAsia" w:ascii="宋体" w:hAnsi="宋体" w:eastAsia="宋体" w:cs="宋体"/>
      <w:color w:val="000000"/>
      <w:sz w:val="24"/>
      <w:szCs w:val="24"/>
      <w:u w:val="single"/>
    </w:rPr>
  </w:style>
  <w:style w:type="character" w:customStyle="1" w:styleId="76">
    <w:name w:val="font21"/>
    <w:basedOn w:val="37"/>
    <w:autoRedefine/>
    <w:qFormat/>
    <w:uiPriority w:val="0"/>
    <w:rPr>
      <w:rFonts w:hint="eastAsia" w:ascii="宋体" w:hAnsi="宋体" w:eastAsia="宋体" w:cs="宋体"/>
      <w:color w:val="000000"/>
      <w:sz w:val="24"/>
      <w:szCs w:val="24"/>
      <w:u w:val="none"/>
    </w:rPr>
  </w:style>
  <w:style w:type="paragraph" w:customStyle="1" w:styleId="77">
    <w:name w:val="正文文本缩进 34"/>
    <w:basedOn w:val="1"/>
    <w:autoRedefine/>
    <w:qFormat/>
    <w:uiPriority w:val="0"/>
    <w:pPr>
      <w:spacing w:after="120"/>
      <w:ind w:left="420" w:leftChars="200"/>
    </w:pPr>
    <w:rPr>
      <w:kern w:val="0"/>
      <w:sz w:val="16"/>
      <w:szCs w:val="16"/>
    </w:rPr>
  </w:style>
  <w:style w:type="paragraph" w:customStyle="1" w:styleId="78">
    <w:name w:val="正文文本缩进 31"/>
    <w:basedOn w:val="1"/>
    <w:autoRedefine/>
    <w:qFormat/>
    <w:uiPriority w:val="0"/>
    <w:pPr>
      <w:spacing w:after="120"/>
      <w:ind w:left="420" w:leftChars="200"/>
    </w:pPr>
    <w:rPr>
      <w:sz w:val="16"/>
      <w:szCs w:val="16"/>
    </w:rPr>
  </w:style>
  <w:style w:type="character" w:customStyle="1" w:styleId="79">
    <w:name w:val="font31"/>
    <w:basedOn w:val="37"/>
    <w:autoRedefine/>
    <w:qFormat/>
    <w:uiPriority w:val="0"/>
    <w:rPr>
      <w:rFonts w:hint="eastAsia" w:ascii="宋体" w:hAnsi="宋体" w:eastAsia="宋体" w:cs="宋体"/>
      <w:color w:val="000000"/>
      <w:sz w:val="18"/>
      <w:szCs w:val="18"/>
      <w:u w:val="none"/>
    </w:rPr>
  </w:style>
  <w:style w:type="character" w:customStyle="1" w:styleId="80">
    <w:name w:val="font71"/>
    <w:basedOn w:val="37"/>
    <w:autoRedefine/>
    <w:qFormat/>
    <w:uiPriority w:val="0"/>
    <w:rPr>
      <w:rFonts w:hint="eastAsia" w:ascii="宋体" w:hAnsi="宋体" w:eastAsia="宋体" w:cs="宋体"/>
      <w:color w:val="000000"/>
      <w:sz w:val="20"/>
      <w:szCs w:val="20"/>
      <w:u w:val="none"/>
    </w:rPr>
  </w:style>
  <w:style w:type="character" w:customStyle="1" w:styleId="81">
    <w:name w:val="font11"/>
    <w:basedOn w:val="37"/>
    <w:autoRedefine/>
    <w:qFormat/>
    <w:uiPriority w:val="0"/>
    <w:rPr>
      <w:rFonts w:hint="eastAsia" w:ascii="宋体" w:hAnsi="宋体" w:eastAsia="宋体" w:cs="宋体"/>
      <w:b/>
      <w:bCs/>
      <w:color w:val="000000"/>
      <w:sz w:val="28"/>
      <w:szCs w:val="28"/>
      <w:u w:val="none"/>
    </w:rPr>
  </w:style>
  <w:style w:type="character" w:customStyle="1" w:styleId="82">
    <w:name w:val="font01"/>
    <w:basedOn w:val="37"/>
    <w:qFormat/>
    <w:uiPriority w:val="0"/>
    <w:rPr>
      <w:rFonts w:hint="default" w:ascii="Arial" w:hAnsi="Arial" w:cs="Arial"/>
      <w:color w:val="000000"/>
      <w:sz w:val="24"/>
      <w:szCs w:val="24"/>
      <w:u w:val="none"/>
    </w:rPr>
  </w:style>
  <w:style w:type="paragraph" w:customStyle="1" w:styleId="83">
    <w:name w:val="Table Text"/>
    <w:basedOn w:val="1"/>
    <w:semiHidden/>
    <w:qFormat/>
    <w:uiPriority w:val="0"/>
    <w:rPr>
      <w:rFonts w:ascii="仿宋" w:hAnsi="仿宋" w:eastAsia="仿宋" w:cs="仿宋"/>
      <w:sz w:val="20"/>
      <w:szCs w:val="20"/>
      <w:lang w:val="en-US" w:eastAsia="en-US" w:bidi="ar-SA"/>
    </w:rPr>
  </w:style>
  <w:style w:type="table" w:customStyle="1" w:styleId="84">
    <w:name w:val="Table Normal"/>
    <w:semiHidden/>
    <w:unhideWhenUsed/>
    <w:qFormat/>
    <w:uiPriority w:val="0"/>
    <w:tblPr>
      <w:tblCellMar>
        <w:top w:w="0" w:type="dxa"/>
        <w:left w:w="0" w:type="dxa"/>
        <w:bottom w:w="0" w:type="dxa"/>
        <w:right w:w="0" w:type="dxa"/>
      </w:tblCellMar>
    </w:tblPr>
  </w:style>
</w:style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7" Type="http://schemas.openxmlformats.org/officeDocument/2006/relationships/fontTable" Target="fontTable.xml"/><Relationship Id="rId26" Type="http://schemas.microsoft.com/office/2006/relationships/keyMapCustomizations" Target="customizations.xml"/><Relationship Id="rId25" Type="http://schemas.openxmlformats.org/officeDocument/2006/relationships/numbering" Target="numbering.xml"/><Relationship Id="rId24" Type="http://schemas.openxmlformats.org/officeDocument/2006/relationships/customXml" Target="../customXml/item1.xml"/><Relationship Id="rId23" Type="http://schemas.openxmlformats.org/officeDocument/2006/relationships/image" Target="media/image2.wmf"/><Relationship Id="rId22" Type="http://schemas.openxmlformats.org/officeDocument/2006/relationships/oleObject" Target="embeddings/oleObject2.bin"/><Relationship Id="rId21" Type="http://schemas.openxmlformats.org/officeDocument/2006/relationships/image" Target="media/image1.wmf"/><Relationship Id="rId20" Type="http://schemas.openxmlformats.org/officeDocument/2006/relationships/oleObject" Target="embeddings/oleObject1.bin"/><Relationship Id="rId2" Type="http://schemas.openxmlformats.org/officeDocument/2006/relationships/settings" Target="settings.xml"/><Relationship Id="rId19" Type="http://schemas.openxmlformats.org/officeDocument/2006/relationships/theme" Target="theme/theme1.xml"/><Relationship Id="rId18" Type="http://schemas.openxmlformats.org/officeDocument/2006/relationships/header" Target="header7.xml"/><Relationship Id="rId17" Type="http://schemas.openxmlformats.org/officeDocument/2006/relationships/footer" Target="footer9.xml"/><Relationship Id="rId16" Type="http://schemas.openxmlformats.org/officeDocument/2006/relationships/header" Target="header6.xml"/><Relationship Id="rId15" Type="http://schemas.openxmlformats.org/officeDocument/2006/relationships/footer" Target="footer8.xml"/><Relationship Id="rId14" Type="http://schemas.openxmlformats.org/officeDocument/2006/relationships/header" Target="header5.xml"/><Relationship Id="rId13" Type="http://schemas.openxmlformats.org/officeDocument/2006/relationships/footer" Target="footer7.xml"/><Relationship Id="rId12" Type="http://schemas.openxmlformats.org/officeDocument/2006/relationships/header" Target="header4.xml"/><Relationship Id="rId11" Type="http://schemas.openxmlformats.org/officeDocument/2006/relationships/footer" Target="footer6.xml"/><Relationship Id="rId10" Type="http://schemas.openxmlformats.org/officeDocument/2006/relationships/header" Target="header3.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4" Type="http://schemas.openxmlformats.org/officeDocument/2006/relationships/font" Target="fonts/font14.odttf"/><Relationship Id="rId13" Type="http://schemas.openxmlformats.org/officeDocument/2006/relationships/font" Target="fonts/font13.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Chinese ORG</Company>
  <Pages>135</Pages>
  <Words>7904</Words>
  <Characters>8358</Characters>
  <Lines>373</Lines>
  <Paragraphs>105</Paragraphs>
  <TotalTime>0</TotalTime>
  <ScaleCrop>false</ScaleCrop>
  <LinksUpToDate>false</LinksUpToDate>
  <CharactersWithSpaces>9108</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2024-05-28T02:08:00Z</dcterms:created>
  <dc:creator>Administrator</dc:creator>
  <cp:lastModifiedBy>李家乐</cp:lastModifiedBy>
  <cp:lastPrinted>2025-06-18T07:57:00Z</cp:lastPrinted>
  <dcterms:modified xsi:type="dcterms:W3CDTF">2026-08-28T10:05:47Z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75DD688539484617A3B58C8CBAA99E65_13</vt:lpwstr>
  </property>
  <property fmtid="{D5CDD505-2E9C-101B-9397-08002B2CF9AE}" pid="4" name="KSOTemplateDocerSaveRecord">
    <vt:lpwstr>eyJoZGlkIjoiOTJkMjhkMGYxYzA1OGY3N2EzZmJmODFlY2U5NmVlYTUiLCJ1c2VySWQiOiI0NjA0OTI0MDYifQ==</vt:lpwstr>
  </property>
</Properties>
</file>