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92DBF">
      <w:pPr>
        <w:keepNext w:val="0"/>
        <w:keepLines w:val="0"/>
        <w:pageBreakBefore w:val="0"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深农投金山WPS办公软件采购项目询价函</w:t>
      </w:r>
    </w:p>
    <w:p w14:paraId="15B78DDB">
      <w:pPr>
        <w:keepNext w:val="0"/>
        <w:keepLines w:val="0"/>
        <w:pageBreakBefore w:val="0"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asciiTheme="minorEastAsia" w:hAnsiTheme="minorEastAsia" w:eastAsiaTheme="minorEastAsia" w:cstheme="minorEastAsia"/>
          <w:b/>
          <w:bCs/>
          <w:sz w:val="32"/>
          <w:szCs w:val="32"/>
        </w:rPr>
      </w:pPr>
    </w:p>
    <w:p w14:paraId="037F842A">
      <w:pPr>
        <w:keepNext w:val="0"/>
        <w:keepLines w:val="0"/>
        <w:pageBreakBefore w:val="0"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为保障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深圳农业与食品投资控股集团有限公司（下称“深农投”）</w:t>
      </w:r>
      <w:r>
        <w:rPr>
          <w:rFonts w:hint="eastAsia" w:ascii="仿宋_GB2312" w:hAnsi="仿宋_GB2312" w:eastAsia="仿宋_GB2312" w:cs="仿宋_GB2312"/>
          <w:sz w:val="32"/>
          <w:szCs w:val="32"/>
        </w:rPr>
        <w:t>日常办公业务连续性和软件正版化合规要求，现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WPS办公软件采购立项工作，具体情况如下：</w:t>
      </w:r>
    </w:p>
    <w:p w14:paraId="75629A88">
      <w:pPr>
        <w:keepNext w:val="0"/>
        <w:keepLines w:val="0"/>
        <w:pageBreakBefore w:val="0"/>
        <w:topLinePunct w:val="0"/>
        <w:autoSpaceDE/>
        <w:autoSpaceDN/>
        <w:bidi w:val="0"/>
        <w:spacing w:line="560" w:lineRule="exact"/>
        <w:ind w:left="64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 w14:paraId="4C6DD8F2">
      <w:pPr>
        <w:keepNext w:val="0"/>
        <w:keepLines w:val="0"/>
        <w:pageBreakBefore w:val="0"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深农投金山WPS办公软件采购项目</w:t>
      </w:r>
    </w:p>
    <w:p w14:paraId="03FC0BA5">
      <w:pPr>
        <w:keepNext w:val="0"/>
        <w:keepLines w:val="0"/>
        <w:pageBreakBefore w:val="0"/>
        <w:topLinePunct w:val="0"/>
        <w:autoSpaceDE/>
        <w:autoSpaceDN/>
        <w:bidi w:val="0"/>
        <w:spacing w:line="560" w:lineRule="exact"/>
        <w:ind w:left="64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二、预算控制金额</w:t>
      </w:r>
    </w:p>
    <w:p w14:paraId="535CD317">
      <w:pPr>
        <w:keepNext w:val="0"/>
        <w:keepLines w:val="0"/>
        <w:pageBreakBefore w:val="0"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民币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玖拾玖万柒仟贰佰玖拾玖元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整（￥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997,299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），超出控制预算作废标处理。</w:t>
      </w:r>
    </w:p>
    <w:p w14:paraId="6B05F89D">
      <w:pPr>
        <w:keepNext w:val="0"/>
        <w:keepLines w:val="0"/>
        <w:pageBreakBefore w:val="0"/>
        <w:numPr>
          <w:ilvl w:val="0"/>
          <w:numId w:val="1"/>
        </w:numPr>
        <w:topLinePunct w:val="0"/>
        <w:autoSpaceDE/>
        <w:autoSpaceDN/>
        <w:bidi w:val="0"/>
        <w:spacing w:line="560" w:lineRule="exact"/>
        <w:ind w:left="64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报价单</w:t>
      </w:r>
    </w:p>
    <w:tbl>
      <w:tblPr>
        <w:tblStyle w:val="9"/>
        <w:tblW w:w="525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1684"/>
        <w:gridCol w:w="1193"/>
        <w:gridCol w:w="2100"/>
        <w:gridCol w:w="1747"/>
        <w:gridCol w:w="1605"/>
      </w:tblGrid>
      <w:tr w14:paraId="5A41B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" w:type="pct"/>
            <w:vAlign w:val="center"/>
          </w:tcPr>
          <w:p w14:paraId="688EB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lang w:eastAsia="en-US"/>
              </w:rPr>
              <w:t>序号</w:t>
            </w:r>
          </w:p>
        </w:tc>
        <w:tc>
          <w:tcPr>
            <w:tcW w:w="906" w:type="pct"/>
            <w:vAlign w:val="center"/>
          </w:tcPr>
          <w:p w14:paraId="7D276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lang w:eastAsia="en-US"/>
              </w:rPr>
              <w:t>配置版本</w:t>
            </w:r>
          </w:p>
        </w:tc>
        <w:tc>
          <w:tcPr>
            <w:tcW w:w="642" w:type="pct"/>
            <w:vAlign w:val="center"/>
          </w:tcPr>
          <w:p w14:paraId="14FB40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lang w:eastAsia="en-US"/>
              </w:rPr>
              <w:t>数量（套）</w:t>
            </w:r>
          </w:p>
        </w:tc>
        <w:tc>
          <w:tcPr>
            <w:tcW w:w="1131" w:type="pct"/>
            <w:vAlign w:val="center"/>
          </w:tcPr>
          <w:p w14:paraId="722897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lang w:eastAsia="en-US"/>
              </w:rPr>
              <w:t>单价</w:t>
            </w:r>
          </w:p>
          <w:p w14:paraId="6D7CA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lang w:eastAsia="en-US"/>
              </w:rPr>
              <w:t>（元/套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lang w:eastAsia="en-US"/>
              </w:rPr>
              <w:t>年）</w:t>
            </w:r>
          </w:p>
        </w:tc>
        <w:tc>
          <w:tcPr>
            <w:tcW w:w="940" w:type="pct"/>
            <w:vAlign w:val="center"/>
          </w:tcPr>
          <w:p w14:paraId="0987C4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lang w:val="en-US" w:eastAsia="zh-CN"/>
              </w:rPr>
              <w:t>授权期限（年）</w:t>
            </w:r>
          </w:p>
        </w:tc>
        <w:tc>
          <w:tcPr>
            <w:tcW w:w="864" w:type="pct"/>
            <w:vAlign w:val="center"/>
          </w:tcPr>
          <w:p w14:paraId="58B41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lang w:eastAsia="en-US"/>
              </w:rPr>
              <w:t>金额</w:t>
            </w:r>
          </w:p>
          <w:p w14:paraId="4FD5A5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lang w:eastAsia="en-US"/>
              </w:rPr>
              <w:t>（万元）</w:t>
            </w:r>
          </w:p>
        </w:tc>
      </w:tr>
      <w:tr w14:paraId="0268B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" w:type="pct"/>
            <w:vAlign w:val="center"/>
          </w:tcPr>
          <w:p w14:paraId="5840E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32"/>
                <w:szCs w:val="32"/>
                <w:lang w:eastAsia="en-US"/>
              </w:rPr>
              <w:t>1</w:t>
            </w:r>
          </w:p>
        </w:tc>
        <w:tc>
          <w:tcPr>
            <w:tcW w:w="906" w:type="pct"/>
            <w:vAlign w:val="center"/>
          </w:tcPr>
          <w:p w14:paraId="050654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32"/>
                <w:szCs w:val="32"/>
                <w:lang w:val="en-US" w:eastAsia="zh-CN"/>
              </w:rPr>
              <w:t>WPS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32"/>
                <w:szCs w:val="32"/>
                <w:lang w:eastAsia="en-US"/>
              </w:rPr>
              <w:t>365 商业高级版</w:t>
            </w:r>
          </w:p>
        </w:tc>
        <w:tc>
          <w:tcPr>
            <w:tcW w:w="642" w:type="pct"/>
            <w:vAlign w:val="center"/>
          </w:tcPr>
          <w:p w14:paraId="4C03C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32"/>
                <w:szCs w:val="32"/>
                <w:lang w:val="en-US" w:eastAsia="zh-CN"/>
              </w:rPr>
              <w:t>635</w:t>
            </w:r>
          </w:p>
        </w:tc>
        <w:tc>
          <w:tcPr>
            <w:tcW w:w="1131" w:type="pct"/>
            <w:vAlign w:val="center"/>
          </w:tcPr>
          <w:p w14:paraId="20D8EB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940" w:type="pct"/>
            <w:vAlign w:val="center"/>
          </w:tcPr>
          <w:p w14:paraId="1B0CDD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864" w:type="pct"/>
            <w:vAlign w:val="center"/>
          </w:tcPr>
          <w:p w14:paraId="20B05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1FEC9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" w:type="pct"/>
            <w:vAlign w:val="center"/>
          </w:tcPr>
          <w:p w14:paraId="718DDB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32"/>
                <w:szCs w:val="32"/>
                <w:lang w:eastAsia="en-US"/>
              </w:rPr>
              <w:t>2</w:t>
            </w:r>
          </w:p>
        </w:tc>
        <w:tc>
          <w:tcPr>
            <w:tcW w:w="906" w:type="pct"/>
            <w:vAlign w:val="center"/>
          </w:tcPr>
          <w:p w14:paraId="21384A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32"/>
                <w:szCs w:val="32"/>
                <w:lang w:val="en-US" w:eastAsia="zh-CN"/>
              </w:rPr>
              <w:t>WPS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32"/>
                <w:szCs w:val="32"/>
                <w:lang w:eastAsia="en-US"/>
              </w:rPr>
              <w:t>365 商业旗舰版</w:t>
            </w:r>
          </w:p>
        </w:tc>
        <w:tc>
          <w:tcPr>
            <w:tcW w:w="642" w:type="pct"/>
            <w:vAlign w:val="center"/>
          </w:tcPr>
          <w:p w14:paraId="7BBC1F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32"/>
                <w:szCs w:val="32"/>
                <w:lang w:val="en-US" w:eastAsia="zh-CN"/>
              </w:rPr>
              <w:t>132</w:t>
            </w:r>
          </w:p>
        </w:tc>
        <w:tc>
          <w:tcPr>
            <w:tcW w:w="1131" w:type="pct"/>
            <w:vAlign w:val="center"/>
          </w:tcPr>
          <w:p w14:paraId="066D71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940" w:type="pct"/>
            <w:vAlign w:val="center"/>
          </w:tcPr>
          <w:p w14:paraId="78B12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864" w:type="pct"/>
            <w:vAlign w:val="center"/>
          </w:tcPr>
          <w:p w14:paraId="36AA6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315F5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" w:type="pct"/>
            <w:vAlign w:val="center"/>
          </w:tcPr>
          <w:p w14:paraId="0D3A37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32"/>
                <w:szCs w:val="32"/>
                <w:lang w:eastAsia="en-US"/>
              </w:rPr>
              <w:t>合计</w:t>
            </w:r>
          </w:p>
        </w:tc>
        <w:tc>
          <w:tcPr>
            <w:tcW w:w="906" w:type="pct"/>
            <w:vAlign w:val="center"/>
          </w:tcPr>
          <w:p w14:paraId="60EC29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32"/>
                <w:szCs w:val="32"/>
                <w:lang w:eastAsia="en-US"/>
              </w:rPr>
              <w:t>—</w:t>
            </w:r>
          </w:p>
        </w:tc>
        <w:tc>
          <w:tcPr>
            <w:tcW w:w="642" w:type="pct"/>
            <w:vAlign w:val="center"/>
          </w:tcPr>
          <w:p w14:paraId="0196E1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32"/>
                <w:szCs w:val="32"/>
                <w:lang w:val="en-US" w:eastAsia="zh-CN"/>
              </w:rPr>
              <w:t>767</w:t>
            </w:r>
          </w:p>
        </w:tc>
        <w:tc>
          <w:tcPr>
            <w:tcW w:w="1131" w:type="pct"/>
            <w:vAlign w:val="center"/>
          </w:tcPr>
          <w:p w14:paraId="63F42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32"/>
                <w:szCs w:val="32"/>
                <w:lang w:eastAsia="en-US"/>
              </w:rPr>
              <w:t>—</w:t>
            </w:r>
          </w:p>
        </w:tc>
        <w:tc>
          <w:tcPr>
            <w:tcW w:w="940" w:type="pct"/>
            <w:vAlign w:val="center"/>
          </w:tcPr>
          <w:p w14:paraId="3BD64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864" w:type="pct"/>
            <w:vAlign w:val="center"/>
          </w:tcPr>
          <w:p w14:paraId="335E3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</w:p>
        </w:tc>
      </w:tr>
    </w:tbl>
    <w:p w14:paraId="21F089DB">
      <w:pPr>
        <w:pStyle w:val="4"/>
        <w:keepNext w:val="0"/>
        <w:keepLines w:val="0"/>
        <w:pageBreakBefore w:val="0"/>
        <w:topLinePunct w:val="0"/>
        <w:autoSpaceDE/>
        <w:autoSpaceDN/>
        <w:bidi w:val="0"/>
        <w:spacing w:line="560" w:lineRule="exact"/>
        <w:ind w:firstLine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3BF0DFD">
      <w:pPr>
        <w:keepNext w:val="0"/>
        <w:keepLines w:val="0"/>
        <w:pageBreakBefore w:val="0"/>
        <w:topLinePunct w:val="0"/>
        <w:autoSpaceDE/>
        <w:autoSpaceDN/>
        <w:bidi w:val="0"/>
        <w:spacing w:line="560" w:lineRule="exact"/>
        <w:ind w:left="64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四、投标人资质要求</w:t>
      </w:r>
    </w:p>
    <w:p w14:paraId="0F6B6EE0">
      <w:pPr>
        <w:keepNext w:val="0"/>
        <w:keepLines w:val="0"/>
        <w:pageBreakBefore w:val="0"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（一）具有独立法人资格并依法取得企业营业执照，营业执照处于有效期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25638928">
      <w:pPr>
        <w:keepNext w:val="0"/>
        <w:keepLines w:val="0"/>
        <w:pageBreakBefore w:val="0"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具有有效期内的金山产品代理资质及原厂对本项目的服务授权函，且售后服务承诺有效期应覆盖本项目3年服务期限，确保项目履约期间授权持续有效。</w:t>
      </w:r>
    </w:p>
    <w:p w14:paraId="00A5E48C">
      <w:pPr>
        <w:keepNext w:val="0"/>
        <w:keepLines w:val="0"/>
        <w:pageBreakBefore w:val="0"/>
        <w:topLinePunct w:val="0"/>
        <w:autoSpaceDE/>
        <w:autoSpaceDN/>
        <w:bidi w:val="0"/>
        <w:spacing w:line="560" w:lineRule="exact"/>
        <w:ind w:left="64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五、定标方式</w:t>
      </w:r>
    </w:p>
    <w:p w14:paraId="7864CDCB">
      <w:pPr>
        <w:keepNext w:val="0"/>
        <w:keepLines w:val="0"/>
        <w:pageBreakBefore w:val="0"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甲方将根据价格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资质条件、案例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方案进行综合评估。</w:t>
      </w:r>
    </w:p>
    <w:p w14:paraId="7FFDBB82">
      <w:pPr>
        <w:keepNext w:val="0"/>
        <w:keepLines w:val="0"/>
        <w:pageBreakBefore w:val="0"/>
        <w:topLinePunct w:val="0"/>
        <w:autoSpaceDE/>
        <w:autoSpaceDN/>
        <w:bidi w:val="0"/>
        <w:spacing w:line="560" w:lineRule="exact"/>
        <w:ind w:left="64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六、竞标材料</w:t>
      </w:r>
    </w:p>
    <w:p w14:paraId="61DA2154">
      <w:pPr>
        <w:keepNext w:val="0"/>
        <w:keepLines w:val="0"/>
        <w:pageBreakBefore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若有意向参与该项工作竞标，请在收到我司询价函后，于截止投标时点前提供以下资料（盖公章）：</w:t>
      </w:r>
    </w:p>
    <w:p w14:paraId="7CBCABC9">
      <w:pPr>
        <w:keepNext w:val="0"/>
        <w:keepLines w:val="0"/>
        <w:pageBreakBefore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（一）企业营业执照、授权代理资质证明及服务团队等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资质材料（复印件）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；</w:t>
      </w:r>
    </w:p>
    <w:p w14:paraId="7477D106">
      <w:pPr>
        <w:keepNext w:val="0"/>
        <w:keepLines w:val="0"/>
        <w:pageBreakBefore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（二）企业介绍资料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过往案例经验（不涉及商业机密）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项目服务方案；</w:t>
      </w:r>
    </w:p>
    <w:p w14:paraId="1DCBF62B">
      <w:pPr>
        <w:keepNext w:val="0"/>
        <w:keepLines w:val="0"/>
        <w:pageBreakBefore w:val="0"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（四）报价单。</w:t>
      </w:r>
    </w:p>
    <w:p w14:paraId="52C543FF">
      <w:pPr>
        <w:keepNext w:val="0"/>
        <w:keepLines w:val="0"/>
        <w:pageBreakBefore w:val="0"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以上资料请密封并加盖启封章，于202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日（星期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（文件递交截止时间）前送至深圳市福田区梅林街道梅中路1号深农投大厦13楼数科部，逾期视为放弃本次投标。</w:t>
      </w:r>
    </w:p>
    <w:p w14:paraId="1BE94C86">
      <w:pPr>
        <w:keepNext w:val="0"/>
        <w:keepLines w:val="0"/>
        <w:pageBreakBefore w:val="0"/>
        <w:numPr>
          <w:ilvl w:val="0"/>
          <w:numId w:val="2"/>
        </w:numPr>
        <w:topLinePunct w:val="0"/>
        <w:autoSpaceDE/>
        <w:autoSpaceDN/>
        <w:bidi w:val="0"/>
        <w:spacing w:line="560" w:lineRule="exact"/>
        <w:ind w:left="64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评分规则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218"/>
        <w:gridCol w:w="5207"/>
        <w:gridCol w:w="1555"/>
      </w:tblGrid>
      <w:tr w14:paraId="736D8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167E9">
            <w:pPr>
              <w:widowControl/>
              <w:spacing w:beforeLines="0" w:after="0" w:afterLines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序号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EB485">
            <w:pPr>
              <w:widowControl/>
              <w:spacing w:beforeLines="0" w:after="0" w:afterLines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评分项目</w:t>
            </w:r>
          </w:p>
        </w:tc>
        <w:tc>
          <w:tcPr>
            <w:tcW w:w="5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A5648">
            <w:pPr>
              <w:widowControl/>
              <w:spacing w:beforeLines="0" w:after="0" w:afterLines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评分标准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EBCFE">
            <w:pPr>
              <w:widowControl/>
              <w:spacing w:beforeLines="0" w:after="0" w:afterLines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分值</w:t>
            </w:r>
          </w:p>
        </w:tc>
      </w:tr>
      <w:tr w14:paraId="7AC00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E22A0">
            <w:pPr>
              <w:widowControl/>
              <w:spacing w:beforeLines="0" w:after="0" w:afterLines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C4146">
            <w:pPr>
              <w:widowControl/>
              <w:spacing w:beforeLines="0" w:after="0" w:afterLines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价格</w:t>
            </w:r>
          </w:p>
        </w:tc>
        <w:tc>
          <w:tcPr>
            <w:tcW w:w="5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391BC">
            <w:pPr>
              <w:widowControl/>
              <w:spacing w:beforeLines="0" w:after="0" w:afterLines="0"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以最低有效报价为基准，报价得分=基准价÷报价×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60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。</w:t>
            </w:r>
          </w:p>
          <w:p w14:paraId="3F6ED57D">
            <w:pPr>
              <w:widowControl/>
              <w:spacing w:beforeLines="0" w:after="0" w:afterLines="0"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注：为保证服务最终质量，投标人报价低于控制价50%的，不纳入评标基准价的计算。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DC450">
            <w:pPr>
              <w:widowControl/>
              <w:spacing w:beforeLines="0" w:after="0" w:afterLines="0"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</w:tr>
      <w:tr w14:paraId="7032E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7" w:hRule="atLeast"/>
          <w:jc w:val="center"/>
        </w:trPr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E76EF">
            <w:pPr>
              <w:widowControl/>
              <w:spacing w:beforeLines="0" w:after="0" w:afterLines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FEDB2">
            <w:pPr>
              <w:widowControl/>
              <w:spacing w:beforeLines="0" w:after="0" w:afterLines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资质条件</w:t>
            </w:r>
          </w:p>
        </w:tc>
        <w:tc>
          <w:tcPr>
            <w:tcW w:w="5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A874C">
            <w:pPr>
              <w:widowControl/>
              <w:spacing w:beforeLines="0" w:after="0" w:afterLines="0"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响应文件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（企业营业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shd w:val="clear"/>
                <w:lang w:eastAsia="zh-CN" w:bidi="ar"/>
              </w:rPr>
              <w:t>执照、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shd w:val="clear"/>
                <w:lang w:val="en-US" w:eastAsia="zh-CN" w:bidi="ar"/>
              </w:rPr>
              <w:t>授权代理资质证明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shd w:val="clear"/>
                <w:lang w:eastAsia="zh-CN" w:bidi="ar"/>
              </w:rPr>
              <w:t>及服务团队等）资料齐全得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shd w:val="clear"/>
                <w:lang w:val="en-US" w:eastAsia="zh-CN" w:bidi="ar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shd w:val="clear"/>
                <w:lang w:eastAsia="zh-CN" w:bidi="ar"/>
              </w:rPr>
              <w:t>0分，未提供或提供不清晰导致无法判断的，不得分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shd w:val="clear"/>
                <w:lang w:eastAsia="zh-CN" w:bidi="ar"/>
              </w:rPr>
              <w:t>。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4ACA5">
            <w:pPr>
              <w:widowControl/>
              <w:spacing w:beforeLines="0" w:after="0" w:afterLines="0"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</w:tr>
      <w:tr w14:paraId="2D5D7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7" w:hRule="atLeast"/>
          <w:jc w:val="center"/>
        </w:trPr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0FCD0">
            <w:pPr>
              <w:widowControl/>
              <w:spacing w:beforeLines="0" w:after="0" w:afterLines="0"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B764A">
            <w:pPr>
              <w:widowControl/>
              <w:spacing w:beforeLines="0" w:after="0" w:afterLines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案例及</w:t>
            </w:r>
          </w:p>
          <w:p w14:paraId="476CCBED">
            <w:pPr>
              <w:widowControl/>
              <w:spacing w:beforeLines="0" w:after="0" w:afterLines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方案</w:t>
            </w:r>
          </w:p>
        </w:tc>
        <w:tc>
          <w:tcPr>
            <w:tcW w:w="5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47C37">
            <w:pPr>
              <w:widowControl/>
              <w:spacing w:beforeLines="0" w:after="0" w:afterLines="0"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根据投标人提供的类似政企服务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案例及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项目服务方案的合理性、专业性、可行性、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保障性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等维度进行综合对比评审，满分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分。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投标人须提供相关服务案例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及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服务方案（格式自拟），未提供或提供不清晰导致无法判断的不得分。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22627">
            <w:pPr>
              <w:widowControl/>
              <w:spacing w:beforeLines="0" w:after="0" w:afterLines="0"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</w:tr>
      <w:tr w14:paraId="00666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74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0FD6B">
            <w:pPr>
              <w:widowControl/>
              <w:spacing w:beforeLines="0" w:after="0" w:afterLines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合计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5607E">
            <w:pPr>
              <w:widowControl/>
              <w:spacing w:beforeLines="0" w:after="0" w:afterLines="0"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</w:tr>
    </w:tbl>
    <w:p w14:paraId="093B3C0C">
      <w:pPr>
        <w:pStyle w:val="3"/>
        <w:keepNext w:val="0"/>
        <w:keepLines w:val="0"/>
        <w:pageBreakBefore w:val="0"/>
        <w:topLinePunct w:val="0"/>
        <w:autoSpaceDE/>
        <w:autoSpaceDN/>
        <w:bidi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69AA8ED">
      <w:pPr>
        <w:keepNext w:val="0"/>
        <w:keepLines w:val="0"/>
        <w:pageBreakBefore w:val="0"/>
        <w:topLinePunct w:val="0"/>
        <w:autoSpaceDE/>
        <w:autoSpaceDN/>
        <w:bidi w:val="0"/>
        <w:spacing w:line="560" w:lineRule="exact"/>
        <w:ind w:left="64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八、联系方式</w:t>
      </w:r>
    </w:p>
    <w:p w14:paraId="6C20DA19">
      <w:pPr>
        <w:keepNext w:val="0"/>
        <w:keepLines w:val="0"/>
        <w:pageBreakBefore w:val="0"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（一）采购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：深圳农业与食品投资控股集团有限公司</w:t>
      </w:r>
    </w:p>
    <w:p w14:paraId="6A38901E">
      <w:pPr>
        <w:keepNext w:val="0"/>
        <w:keepLines w:val="0"/>
        <w:pageBreakBefore w:val="0"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（二）联系人：陈女士</w:t>
      </w:r>
    </w:p>
    <w:p w14:paraId="4890F20A">
      <w:pPr>
        <w:keepNext w:val="0"/>
        <w:keepLines w:val="0"/>
        <w:pageBreakBefore w:val="0"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（三）联系电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话：0755-83990616-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7102</w:t>
      </w:r>
    </w:p>
    <w:p w14:paraId="207DF793">
      <w:pPr>
        <w:pStyle w:val="2"/>
        <w:keepNext w:val="0"/>
        <w:keepLines w:val="0"/>
        <w:pageBreakBefore w:val="0"/>
        <w:topLinePunct w:val="0"/>
        <w:autoSpaceDE/>
        <w:autoSpaceDN/>
        <w:bidi w:val="0"/>
        <w:spacing w:line="560" w:lineRule="exact"/>
        <w:ind w:firstLine="42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62AEC886">
      <w:pPr>
        <w:pStyle w:val="2"/>
        <w:keepNext w:val="0"/>
        <w:keepLines w:val="0"/>
        <w:pageBreakBefore w:val="0"/>
        <w:topLinePunct w:val="0"/>
        <w:autoSpaceDE/>
        <w:autoSpaceDN/>
        <w:bidi w:val="0"/>
        <w:spacing w:line="560" w:lineRule="exact"/>
        <w:ind w:firstLine="42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76D0A734">
      <w:pPr>
        <w:keepNext w:val="0"/>
        <w:keepLines w:val="0"/>
        <w:pageBreakBefore w:val="0"/>
        <w:wordWrap w:val="0"/>
        <w:topLinePunct w:val="0"/>
        <w:autoSpaceDE/>
        <w:autoSpaceDN/>
        <w:bidi w:val="0"/>
        <w:spacing w:line="56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   深圳农业与食品投资控股集团有限公司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</w:t>
      </w:r>
    </w:p>
    <w:p w14:paraId="5877BF18">
      <w:pPr>
        <w:keepNext w:val="0"/>
        <w:keepLines w:val="0"/>
        <w:pageBreakBefore w:val="0"/>
        <w:wordWrap w:val="0"/>
        <w:topLinePunct w:val="0"/>
        <w:autoSpaceDE/>
        <w:autoSpaceDN/>
        <w:bidi w:val="0"/>
        <w:spacing w:line="560" w:lineRule="exact"/>
        <w:ind w:right="1280"/>
        <w:jc w:val="right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bookmarkStart w:id="0" w:name="_GoBack"/>
      <w:bookmarkEnd w:id="0"/>
    </w:p>
    <w:sectPr>
      <w:footerReference r:id="rId5" w:type="first"/>
      <w:headerReference r:id="rId3" w:type="default"/>
      <w:footerReference r:id="rId4" w:type="default"/>
      <w:pgSz w:w="11906" w:h="16838"/>
      <w:pgMar w:top="2098" w:right="1474" w:bottom="1984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501030101010101"/>
    <w:charset w:val="86"/>
    <w:family w:val="auto"/>
    <w:pitch w:val="default"/>
    <w:sig w:usb0="00000283" w:usb1="180F0C1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04534">
    <w:pPr>
      <w:pStyle w:val="6"/>
      <w:jc w:val="right"/>
      <w:rPr>
        <w:sz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81EEB8">
                          <w:pPr>
                            <w:pStyle w:val="6"/>
                            <w:rPr>
                              <w:rFonts w:ascii="宋体" w:hAnsi="宋体" w:cs="宋体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32"/>
                              <w:szCs w:val="32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cs="宋体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lxGWcABAACN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ZyDUgvDkmLFz6yagT1FwMp1QYzRuV1+DxvWQ9/EX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6pebnPAAAABQEAAA8AAAAAAAAAAQAgAAAAIgAAAGRycy9kb3ducmV2LnhtbFBLAQIUABQA&#10;AAAIAIdO4kBaXEZZwAEAAI0DAAAOAAAAAAAAAAEAIAAAAB4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81EEB8">
                    <w:pPr>
                      <w:pStyle w:val="6"/>
                      <w:rPr>
                        <w:rFonts w:ascii="宋体" w:hAnsi="宋体" w:cs="宋体"/>
                        <w:sz w:val="32"/>
                        <w:szCs w:val="32"/>
                      </w:rPr>
                    </w:pPr>
                    <w:r>
                      <w:rPr>
                        <w:rFonts w:hint="eastAsia" w:ascii="宋体" w:hAnsi="宋体" w:cs="宋体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32"/>
                        <w:szCs w:val="32"/>
                      </w:rPr>
                      <w:t>- 2 -</w:t>
                    </w:r>
                    <w:r>
                      <w:rPr>
                        <w:rFonts w:hint="eastAsia" w:ascii="宋体" w:hAnsi="宋体" w:cs="宋体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202D35">
                          <w:pPr>
                            <w:pStyle w:val="6"/>
                            <w:jc w:val="right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QHJYcIBAACN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m5BoTbQ8LCpZ+MOkJNxXBKhdG0UXkNHt9L1sNftPk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OUByWH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2202D35">
                    <w:pPr>
                      <w:pStyle w:val="6"/>
                      <w:jc w:val="right"/>
                    </w:pPr>
                  </w:p>
                </w:txbxContent>
              </v:textbox>
            </v:shape>
          </w:pict>
        </mc:Fallback>
      </mc:AlternateContent>
    </w:r>
  </w:p>
  <w:p w14:paraId="58DA415D">
    <w:pPr>
      <w:pStyle w:val="6"/>
      <w:tabs>
        <w:tab w:val="clear" w:pos="4153"/>
        <w:tab w:val="clear" w:pos="8306"/>
      </w:tabs>
      <w:ind w:right="360"/>
      <w:jc w:val="center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FCF20F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2B050B">
                          <w:pPr>
                            <w:snapToGrid w:val="0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-1-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12B050B">
                    <w:pPr>
                      <w:snapToGrid w:val="0"/>
                      <w:rPr>
                        <w:sz w:val="24"/>
                      </w:rPr>
                    </w:pPr>
                    <w:r>
                      <w:rPr>
                        <w:rFonts w:hint="eastAsia"/>
                        <w:sz w:val="24"/>
                      </w:rPr>
                      <w:t>-1-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4178C">
    <w:pPr>
      <w:pStyle w:val="7"/>
      <w:jc w:val="both"/>
    </w:pPr>
  </w:p>
  <w:p w14:paraId="40CAF3AB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4DB994"/>
    <w:multiLevelType w:val="singleLevel"/>
    <w:tmpl w:val="6B4DB994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265CDAE"/>
    <w:multiLevelType w:val="singleLevel"/>
    <w:tmpl w:val="7265CDAE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kzMzQxN2RlNTk0OTM3ODZlYTM2ZjdmMjQ3MzJhNWUifQ=="/>
  </w:docVars>
  <w:rsids>
    <w:rsidRoot w:val="00A0323F"/>
    <w:rsid w:val="00046609"/>
    <w:rsid w:val="00074CC7"/>
    <w:rsid w:val="00082BCF"/>
    <w:rsid w:val="00084E12"/>
    <w:rsid w:val="00085824"/>
    <w:rsid w:val="00096954"/>
    <w:rsid w:val="000B38F7"/>
    <w:rsid w:val="000B4446"/>
    <w:rsid w:val="0010370D"/>
    <w:rsid w:val="00104588"/>
    <w:rsid w:val="00125C27"/>
    <w:rsid w:val="00140121"/>
    <w:rsid w:val="001516C7"/>
    <w:rsid w:val="00186AF9"/>
    <w:rsid w:val="001E5481"/>
    <w:rsid w:val="00256B54"/>
    <w:rsid w:val="0026084E"/>
    <w:rsid w:val="002662DC"/>
    <w:rsid w:val="00271219"/>
    <w:rsid w:val="00280B69"/>
    <w:rsid w:val="002A719A"/>
    <w:rsid w:val="002D50BF"/>
    <w:rsid w:val="002D77A5"/>
    <w:rsid w:val="002E2221"/>
    <w:rsid w:val="003053EA"/>
    <w:rsid w:val="00373CB0"/>
    <w:rsid w:val="0038510D"/>
    <w:rsid w:val="00390750"/>
    <w:rsid w:val="003A68BC"/>
    <w:rsid w:val="003B26E4"/>
    <w:rsid w:val="003B746E"/>
    <w:rsid w:val="003D3072"/>
    <w:rsid w:val="003F329E"/>
    <w:rsid w:val="00457337"/>
    <w:rsid w:val="00494A6C"/>
    <w:rsid w:val="004A448E"/>
    <w:rsid w:val="005162B7"/>
    <w:rsid w:val="005240FD"/>
    <w:rsid w:val="00533DD6"/>
    <w:rsid w:val="005429F3"/>
    <w:rsid w:val="005438D0"/>
    <w:rsid w:val="00586C19"/>
    <w:rsid w:val="005C0BB9"/>
    <w:rsid w:val="005C4EEB"/>
    <w:rsid w:val="005F5F04"/>
    <w:rsid w:val="006157BA"/>
    <w:rsid w:val="006313D3"/>
    <w:rsid w:val="00647F53"/>
    <w:rsid w:val="00692F83"/>
    <w:rsid w:val="006C6125"/>
    <w:rsid w:val="006E5D5F"/>
    <w:rsid w:val="007158DE"/>
    <w:rsid w:val="00717CF7"/>
    <w:rsid w:val="00761A59"/>
    <w:rsid w:val="007626ED"/>
    <w:rsid w:val="00841D9C"/>
    <w:rsid w:val="00885F49"/>
    <w:rsid w:val="008B0D14"/>
    <w:rsid w:val="008C59B3"/>
    <w:rsid w:val="008D0F37"/>
    <w:rsid w:val="00911C31"/>
    <w:rsid w:val="009253FF"/>
    <w:rsid w:val="00950F7B"/>
    <w:rsid w:val="009A2CDA"/>
    <w:rsid w:val="009F28E3"/>
    <w:rsid w:val="009F7EFF"/>
    <w:rsid w:val="00A0323F"/>
    <w:rsid w:val="00A16D5A"/>
    <w:rsid w:val="00A2305B"/>
    <w:rsid w:val="00A25FB6"/>
    <w:rsid w:val="00A508F6"/>
    <w:rsid w:val="00A826E5"/>
    <w:rsid w:val="00A8344B"/>
    <w:rsid w:val="00AA022E"/>
    <w:rsid w:val="00AA53BB"/>
    <w:rsid w:val="00AD3A37"/>
    <w:rsid w:val="00AF4575"/>
    <w:rsid w:val="00AF7456"/>
    <w:rsid w:val="00B05B4B"/>
    <w:rsid w:val="00B164D4"/>
    <w:rsid w:val="00B25E00"/>
    <w:rsid w:val="00B726FB"/>
    <w:rsid w:val="00B86A2E"/>
    <w:rsid w:val="00BB3230"/>
    <w:rsid w:val="00BD6AF3"/>
    <w:rsid w:val="00C75C97"/>
    <w:rsid w:val="00C770D3"/>
    <w:rsid w:val="00C973CA"/>
    <w:rsid w:val="00CD3770"/>
    <w:rsid w:val="00D01EDC"/>
    <w:rsid w:val="00D11425"/>
    <w:rsid w:val="00D538E6"/>
    <w:rsid w:val="00D62F59"/>
    <w:rsid w:val="00E74032"/>
    <w:rsid w:val="00E8035F"/>
    <w:rsid w:val="00EA27C5"/>
    <w:rsid w:val="00EB22C8"/>
    <w:rsid w:val="00EE02BB"/>
    <w:rsid w:val="00F1669E"/>
    <w:rsid w:val="00F71943"/>
    <w:rsid w:val="00FF1530"/>
    <w:rsid w:val="03FD4168"/>
    <w:rsid w:val="04185688"/>
    <w:rsid w:val="041A2299"/>
    <w:rsid w:val="04E86B91"/>
    <w:rsid w:val="055A7F44"/>
    <w:rsid w:val="05DA763D"/>
    <w:rsid w:val="05F97B0A"/>
    <w:rsid w:val="07577FFE"/>
    <w:rsid w:val="0A1977EC"/>
    <w:rsid w:val="0E194F31"/>
    <w:rsid w:val="0ECB6B19"/>
    <w:rsid w:val="0F410916"/>
    <w:rsid w:val="11D254B4"/>
    <w:rsid w:val="12396997"/>
    <w:rsid w:val="14055F2A"/>
    <w:rsid w:val="145C30F7"/>
    <w:rsid w:val="15783F61"/>
    <w:rsid w:val="17293D79"/>
    <w:rsid w:val="1802759E"/>
    <w:rsid w:val="18900478"/>
    <w:rsid w:val="1A8B555E"/>
    <w:rsid w:val="1B4349FD"/>
    <w:rsid w:val="1BA32316"/>
    <w:rsid w:val="1C784BE4"/>
    <w:rsid w:val="1CC448B7"/>
    <w:rsid w:val="1DBC650F"/>
    <w:rsid w:val="20AF1627"/>
    <w:rsid w:val="226513C9"/>
    <w:rsid w:val="236B2A0F"/>
    <w:rsid w:val="24416AE1"/>
    <w:rsid w:val="24A9123F"/>
    <w:rsid w:val="25B209DF"/>
    <w:rsid w:val="27AA5AD0"/>
    <w:rsid w:val="2AED2C96"/>
    <w:rsid w:val="2AF96942"/>
    <w:rsid w:val="2B7322F8"/>
    <w:rsid w:val="2CAE1BBE"/>
    <w:rsid w:val="316D2048"/>
    <w:rsid w:val="318F411A"/>
    <w:rsid w:val="31E367AE"/>
    <w:rsid w:val="32160E68"/>
    <w:rsid w:val="33F42DE4"/>
    <w:rsid w:val="34086058"/>
    <w:rsid w:val="34140EA1"/>
    <w:rsid w:val="3493366C"/>
    <w:rsid w:val="34EC3958"/>
    <w:rsid w:val="3A361B71"/>
    <w:rsid w:val="3B0C5D64"/>
    <w:rsid w:val="3B5E6B15"/>
    <w:rsid w:val="3B7C7A57"/>
    <w:rsid w:val="3BD6108A"/>
    <w:rsid w:val="3E974D40"/>
    <w:rsid w:val="3EAA2E95"/>
    <w:rsid w:val="3F545B3A"/>
    <w:rsid w:val="40F41E3E"/>
    <w:rsid w:val="428471F1"/>
    <w:rsid w:val="43CF6978"/>
    <w:rsid w:val="43D9531B"/>
    <w:rsid w:val="45554E75"/>
    <w:rsid w:val="46C27E2B"/>
    <w:rsid w:val="48F671AB"/>
    <w:rsid w:val="4A203CA4"/>
    <w:rsid w:val="4A360B5B"/>
    <w:rsid w:val="4AF3204E"/>
    <w:rsid w:val="4B1A7075"/>
    <w:rsid w:val="4B3D6AD7"/>
    <w:rsid w:val="4B7A5E26"/>
    <w:rsid w:val="4C9D338A"/>
    <w:rsid w:val="4D3F2693"/>
    <w:rsid w:val="4D8D78A2"/>
    <w:rsid w:val="4E2D2594"/>
    <w:rsid w:val="505B6BE6"/>
    <w:rsid w:val="50ED12D4"/>
    <w:rsid w:val="510E3818"/>
    <w:rsid w:val="51CE390B"/>
    <w:rsid w:val="52891824"/>
    <w:rsid w:val="542D7105"/>
    <w:rsid w:val="54336CC9"/>
    <w:rsid w:val="58693E8C"/>
    <w:rsid w:val="58C750FB"/>
    <w:rsid w:val="5B7F45A2"/>
    <w:rsid w:val="5C383BEE"/>
    <w:rsid w:val="60C73920"/>
    <w:rsid w:val="60D809DC"/>
    <w:rsid w:val="615D70C1"/>
    <w:rsid w:val="6377272F"/>
    <w:rsid w:val="63DE41BE"/>
    <w:rsid w:val="6455294F"/>
    <w:rsid w:val="645E03E9"/>
    <w:rsid w:val="66230D57"/>
    <w:rsid w:val="667A4C22"/>
    <w:rsid w:val="686F7E78"/>
    <w:rsid w:val="68F432E9"/>
    <w:rsid w:val="69A43B52"/>
    <w:rsid w:val="6A165240"/>
    <w:rsid w:val="6B3E7FD6"/>
    <w:rsid w:val="6D52407D"/>
    <w:rsid w:val="6F1F7044"/>
    <w:rsid w:val="6F3C409E"/>
    <w:rsid w:val="70F133F4"/>
    <w:rsid w:val="71DD0374"/>
    <w:rsid w:val="736D336F"/>
    <w:rsid w:val="73BEE30C"/>
    <w:rsid w:val="73D10DE3"/>
    <w:rsid w:val="74716D26"/>
    <w:rsid w:val="74A54C22"/>
    <w:rsid w:val="766205ED"/>
    <w:rsid w:val="7AF61EDB"/>
    <w:rsid w:val="7B4A3D82"/>
    <w:rsid w:val="7B6A44CF"/>
    <w:rsid w:val="7C63165B"/>
    <w:rsid w:val="7E967CFA"/>
    <w:rsid w:val="AA7B03AA"/>
    <w:rsid w:val="FCDF9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200" w:firstLineChars="200"/>
    </w:pPr>
  </w:style>
  <w:style w:type="paragraph" w:styleId="3">
    <w:name w:val="Body Text"/>
    <w:basedOn w:val="1"/>
    <w:next w:val="4"/>
    <w:link w:val="16"/>
    <w:qFormat/>
    <w:uiPriority w:val="99"/>
    <w:pPr>
      <w:spacing w:after="120"/>
    </w:pPr>
  </w:style>
  <w:style w:type="paragraph" w:customStyle="1" w:styleId="4">
    <w:name w:val="_Style 3"/>
    <w:basedOn w:val="1"/>
    <w:qFormat/>
    <w:uiPriority w:val="34"/>
    <w:pPr>
      <w:ind w:firstLine="420"/>
    </w:pPr>
    <w:rPr>
      <w:rFonts w:ascii="Calibri" w:hAnsi="Calibri"/>
    </w:rPr>
  </w:style>
  <w:style w:type="paragraph" w:styleId="5">
    <w:name w:val="Balloon Text"/>
    <w:basedOn w:val="1"/>
    <w:link w:val="12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3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正文2"/>
    <w:basedOn w:val="1"/>
    <w:next w:val="1"/>
    <w:qFormat/>
    <w:uiPriority w:val="0"/>
    <w:pPr>
      <w:spacing w:line="400" w:lineRule="exact"/>
    </w:pPr>
    <w:rPr>
      <w:rFonts w:eastAsia="等线"/>
    </w:rPr>
  </w:style>
  <w:style w:type="character" w:customStyle="1" w:styleId="12">
    <w:name w:val="批注框文本 字符"/>
    <w:basedOn w:val="10"/>
    <w:link w:val="5"/>
    <w:qFormat/>
    <w:uiPriority w:val="0"/>
    <w:rPr>
      <w:kern w:val="2"/>
      <w:sz w:val="18"/>
      <w:szCs w:val="18"/>
    </w:rPr>
  </w:style>
  <w:style w:type="paragraph" w:customStyle="1" w:styleId="13">
    <w:name w:val="缺省文本"/>
    <w:basedOn w:val="1"/>
    <w:qFormat/>
    <w:uiPriority w:val="0"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14">
    <w:name w:val="Body text|1"/>
    <w:basedOn w:val="1"/>
    <w:qFormat/>
    <w:uiPriority w:val="0"/>
    <w:pPr>
      <w:spacing w:after="120" w:line="288" w:lineRule="auto"/>
    </w:pPr>
    <w:rPr>
      <w:rFonts w:ascii="宋体" w:hAnsi="宋体" w:cs="宋体"/>
      <w:sz w:val="22"/>
      <w:szCs w:val="22"/>
      <w:lang w:val="zh-TW" w:eastAsia="zh-TW" w:bidi="zh-TW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  <w:style w:type="character" w:customStyle="1" w:styleId="16">
    <w:name w:val="正文文本 字符"/>
    <w:basedOn w:val="10"/>
    <w:link w:val="3"/>
    <w:qFormat/>
    <w:uiPriority w:val="99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326</Words>
  <Characters>354</Characters>
  <Lines>7</Lines>
  <Paragraphs>2</Paragraphs>
  <TotalTime>41</TotalTime>
  <ScaleCrop>false</ScaleCrop>
  <LinksUpToDate>false</LinksUpToDate>
  <CharactersWithSpaces>356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2023-10-24T01:52:00Z</dcterms:created>
  <dc:creator>Administrator</dc:creator>
  <cp:lastModifiedBy>陈霄</cp:lastModifiedBy>
  <cp:lastPrinted>2026-09-21T09:44:00Z</cp:lastPrinted>
  <dcterms:modified xsi:type="dcterms:W3CDTF">2026-10-20T08:33:30Z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2497AF155CAB4AC3AD01D20E8043EAF6</vt:lpwstr>
  </property>
  <property fmtid="{D5CDD505-2E9C-101B-9397-08002B2CF9AE}" pid="4" name="KSOTemplateDocerSaveRecord">
    <vt:lpwstr>eyJoZGlkIjoiYjkyMmI2MmE2MWU1ZmY1ZGMwYjQxNmNmZDRlOTIwMzciLCJ1c2VySWQiOiIxNTQ0Njk1MzM5In0=</vt:lpwstr>
  </property>
</Properties>
</file>