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ECE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r>
        <w:rPr>
          <w:rFonts w:hint="eastAsia" w:asciiTheme="majorEastAsia" w:hAnsiTheme="majorEastAsia" w:eastAsiaTheme="majorEastAsia" w:cstheme="majorEastAsia"/>
          <w:b/>
          <w:bCs/>
          <w:sz w:val="44"/>
          <w:szCs w:val="52"/>
          <w:lang w:val="en-US" w:eastAsia="zh-CN"/>
        </w:rPr>
        <w:t>询 价 函</w:t>
      </w:r>
    </w:p>
    <w:p w14:paraId="423296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p>
    <w:p w14:paraId="4951CB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各单位：</w:t>
      </w:r>
    </w:p>
    <w:p w14:paraId="44253DA7">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我司现就</w:t>
      </w:r>
      <w:r>
        <w:rPr>
          <w:rFonts w:hint="eastAsia" w:ascii="仿宋" w:hAnsi="仿宋" w:eastAsia="仿宋" w:cs="仿宋"/>
          <w:b/>
          <w:bCs/>
          <w:sz w:val="32"/>
          <w:szCs w:val="40"/>
          <w:u w:val="single"/>
          <w:lang w:val="en-US" w:eastAsia="zh-CN"/>
        </w:rPr>
        <w:t>笋岗仓库402栋改造项目招标代理服务</w:t>
      </w:r>
      <w:r>
        <w:rPr>
          <w:rFonts w:hint="eastAsia" w:ascii="仿宋" w:hAnsi="仿宋" w:eastAsia="仿宋" w:cs="仿宋"/>
          <w:sz w:val="32"/>
          <w:szCs w:val="40"/>
          <w:lang w:val="en-US" w:eastAsia="zh-CN"/>
        </w:rPr>
        <w:t>进行公开询价，欢迎各单位就本次采购内容进行报价。具体事项说明如下：</w:t>
      </w:r>
    </w:p>
    <w:p w14:paraId="564BBA0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一、采购项目名称：</w:t>
      </w:r>
      <w:r>
        <w:rPr>
          <w:rFonts w:hint="eastAsia" w:ascii="仿宋" w:hAnsi="仿宋" w:eastAsia="仿宋" w:cs="仿宋"/>
          <w:b/>
          <w:bCs/>
          <w:kern w:val="2"/>
          <w:sz w:val="32"/>
          <w:szCs w:val="40"/>
          <w:u w:val="single"/>
          <w:lang w:val="en-US" w:eastAsia="zh-CN" w:bidi="ar-SA"/>
        </w:rPr>
        <w:t>笋岗仓库402栋改造项目招标代理服务</w:t>
      </w:r>
    </w:p>
    <w:p w14:paraId="0147C1A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二、项目概况：</w:t>
      </w:r>
    </w:p>
    <w:p w14:paraId="1C578A7E">
      <w:p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笋岗仓库402栋改造项目位于罗湖区笋岗街道田心社区梅园路12号，距地铁7号线笋岗站仅100米。项目现状为一栋七层仓库楼，占地面积约3,239㎡，总建筑面积约1.1万㎡（以最终现状测绘图纸为准）。项目现状首层以快递物流、分拣、批发等业态为主，楼上主要满足艺展片区企业的仓储需求。</w:t>
      </w:r>
    </w:p>
    <w:p w14:paraId="34A7D8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3" w:firstLineChars="200"/>
        <w:jc w:val="left"/>
        <w:textAlignment w:val="baseline"/>
        <w:outlineLvl w:val="9"/>
        <w:rPr>
          <w:rFonts w:hint="eastAsia" w:ascii="仿宋" w:hAnsi="仿宋" w:eastAsia="仿宋" w:cs="仿宋"/>
          <w:b w:val="0"/>
          <w:bCs w:val="0"/>
          <w:sz w:val="32"/>
          <w:szCs w:val="40"/>
          <w:u w:val="single"/>
          <w:lang w:val="en-US" w:eastAsia="zh-CN"/>
        </w:rPr>
      </w:pPr>
      <w:r>
        <w:rPr>
          <w:rFonts w:hint="eastAsia" w:ascii="仿宋" w:hAnsi="仿宋" w:eastAsia="仿宋" w:cs="仿宋"/>
          <w:b/>
          <w:bCs/>
          <w:sz w:val="32"/>
          <w:szCs w:val="40"/>
          <w:u w:val="none"/>
          <w:lang w:val="en-US" w:eastAsia="zh-CN"/>
        </w:rPr>
        <w:t>三、采购单位：</w:t>
      </w:r>
      <w:r>
        <w:rPr>
          <w:rFonts w:hint="eastAsia" w:ascii="仿宋" w:hAnsi="仿宋" w:eastAsia="仿宋" w:cs="仿宋"/>
          <w:b/>
          <w:bCs/>
          <w:sz w:val="32"/>
          <w:szCs w:val="40"/>
          <w:u w:val="single"/>
          <w:lang w:val="en-US" w:eastAsia="zh-CN"/>
        </w:rPr>
        <w:t>深圳市安纳班纳梧桐雅居投资有限公司</w:t>
      </w:r>
    </w:p>
    <w:p w14:paraId="52C8F7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 w:hAnsi="仿宋" w:eastAsia="仿宋" w:cs="仿宋"/>
          <w:b/>
          <w:bCs/>
          <w:kern w:val="0"/>
          <w:sz w:val="32"/>
          <w:szCs w:val="40"/>
          <w:u w:val="none"/>
          <w:lang w:val="en-US" w:eastAsia="zh-CN" w:bidi="ar"/>
        </w:rPr>
      </w:pPr>
      <w:r>
        <w:rPr>
          <w:rFonts w:hint="eastAsia" w:ascii="仿宋" w:hAnsi="仿宋" w:eastAsia="仿宋" w:cs="仿宋"/>
          <w:b/>
          <w:bCs/>
          <w:kern w:val="0"/>
          <w:sz w:val="32"/>
          <w:szCs w:val="40"/>
          <w:u w:val="none"/>
          <w:lang w:val="en-US" w:eastAsia="zh-CN" w:bidi="ar"/>
        </w:rPr>
        <w:t>四、采购范围及内容：</w:t>
      </w:r>
    </w:p>
    <w:p w14:paraId="11BBB073">
      <w:p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本次采购范围为笋岗仓库402栋改造项目在深圳公共资源交易中心建设工程交易平台招标的项目，包括工程施工类及工程服务类。包括EPC工程总承包、全过程工程咨询等招标项目，以上范围为暂定，具体以委托方实际委托为准。采购内容包括办理招标申请、招标备案、邀请函，负责本项目在深圳公共资源交易中心招标需办理的一切手续及相关业务；拟定招标方案、编制招标文件；协助审查投标人资格，并安排工作人员签字确认；招标文件及相关招标资料备案；组织投标人踏勘现场和答疑、整理答疑纪要，发出招标补遗，处理投诉；组织开标会、评标入围会和评标会、述标会、定标会及会议室协调，并进行清标工作；编制招标情况报告，办理招标结果公示；发出中标通知书和协助招标人签订合同；办理政府行政部门的相关招标备案工作；协助办理招标上会等相关业务；相关招标、投标归档资料移交甲方；协助开展项目考察质询、现场考察工作；与招投标有关的其他事项。</w:t>
      </w:r>
    </w:p>
    <w:p w14:paraId="0C0FE1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eastAsia" w:ascii="仿宋" w:hAnsi="仿宋" w:eastAsia="仿宋" w:cs="仿宋"/>
          <w:color w:val="auto"/>
          <w:sz w:val="32"/>
          <w:szCs w:val="40"/>
          <w:u w:val="none"/>
          <w:lang w:val="en-US" w:eastAsia="zh-CN"/>
        </w:rPr>
      </w:pPr>
      <w:r>
        <w:rPr>
          <w:rFonts w:hint="eastAsia" w:ascii="仿宋" w:hAnsi="仿宋" w:eastAsia="仿宋" w:cs="仿宋"/>
          <w:b/>
          <w:bCs/>
          <w:color w:val="auto"/>
          <w:sz w:val="32"/>
          <w:szCs w:val="40"/>
          <w:u w:val="none"/>
          <w:lang w:val="en-US" w:eastAsia="zh-CN"/>
        </w:rPr>
        <w:t>五、报价单位资质资格要求：</w:t>
      </w:r>
      <w:r>
        <w:rPr>
          <w:rFonts w:hint="eastAsia" w:ascii="仿宋" w:hAnsi="仿宋" w:eastAsia="仿宋" w:cs="仿宋"/>
          <w:color w:val="auto"/>
          <w:sz w:val="32"/>
          <w:szCs w:val="40"/>
          <w:u w:val="none"/>
          <w:lang w:val="en-US" w:eastAsia="zh-CN"/>
        </w:rPr>
        <w:t xml:space="preserve">                 </w:t>
      </w:r>
    </w:p>
    <w:p w14:paraId="491132B8">
      <w:p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1.在中华人民共和国境内的具有合法经营资格的独立法人或其他组织；</w:t>
      </w:r>
    </w:p>
    <w:p w14:paraId="41B1D05C">
      <w:pPr>
        <w:spacing w:line="560" w:lineRule="exact"/>
        <w:ind w:firstLine="62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2.在信用中国网站未被列入失信被执行人名单；</w:t>
      </w:r>
    </w:p>
    <w:p w14:paraId="7E0E8A9F">
      <w:pPr>
        <w:spacing w:line="560" w:lineRule="exact"/>
        <w:ind w:firstLine="620" w:firstLineChars="200"/>
        <w:rPr>
          <w:rFonts w:hint="default"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3.不接受联合体。</w:t>
      </w:r>
    </w:p>
    <w:p w14:paraId="1A4F1D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_GB2312" w:hAnsi="宋体" w:eastAsia="仿宋_GB2312" w:cs="仿宋_GB2312"/>
          <w:color w:val="000000"/>
          <w:kern w:val="0"/>
          <w:sz w:val="31"/>
          <w:szCs w:val="31"/>
          <w:highlight w:val="none"/>
          <w:lang w:val="en-US" w:eastAsia="zh-CN" w:bidi="ar"/>
        </w:rPr>
      </w:pPr>
      <w:r>
        <w:rPr>
          <w:rFonts w:hint="eastAsia" w:ascii="仿宋" w:hAnsi="仿宋" w:eastAsia="仿宋" w:cs="仿宋"/>
          <w:b/>
          <w:bCs/>
          <w:sz w:val="32"/>
          <w:szCs w:val="40"/>
          <w:highlight w:val="none"/>
          <w:u w:val="none"/>
          <w:lang w:val="en-US" w:eastAsia="zh-CN"/>
        </w:rPr>
        <w:t>六、报价上限：</w:t>
      </w:r>
      <w:r>
        <w:rPr>
          <w:rFonts w:hint="eastAsia" w:ascii="仿宋" w:hAnsi="仿宋" w:eastAsia="仿宋" w:cs="仿宋"/>
          <w:sz w:val="32"/>
          <w:szCs w:val="40"/>
          <w:highlight w:val="none"/>
          <w:u w:val="none"/>
          <w:lang w:val="en-US" w:eastAsia="zh-CN"/>
        </w:rPr>
        <w:t>人民币</w:t>
      </w:r>
      <w:r>
        <w:rPr>
          <w:rFonts w:hint="eastAsia" w:ascii="仿宋" w:hAnsi="仿宋" w:eastAsia="仿宋" w:cs="仿宋"/>
          <w:b/>
          <w:bCs/>
          <w:sz w:val="32"/>
          <w:szCs w:val="40"/>
          <w:highlight w:val="none"/>
          <w:u w:val="single"/>
          <w:lang w:val="en-US" w:eastAsia="zh-CN"/>
        </w:rPr>
        <w:t>壹拾肆万贰仟柒佰元整</w:t>
      </w:r>
      <w:r>
        <w:rPr>
          <w:rFonts w:hint="eastAsia" w:ascii="仿宋" w:hAnsi="仿宋" w:eastAsia="仿宋" w:cs="仿宋"/>
          <w:b w:val="0"/>
          <w:bCs w:val="0"/>
          <w:sz w:val="32"/>
          <w:szCs w:val="40"/>
          <w:highlight w:val="none"/>
          <w:u w:val="none"/>
          <w:lang w:val="en-US" w:eastAsia="zh-CN"/>
        </w:rPr>
        <w:t>（</w:t>
      </w:r>
      <w:r>
        <w:rPr>
          <w:rFonts w:hint="eastAsia" w:ascii="宋体" w:hAnsi="宋体" w:eastAsia="宋体" w:cs="宋体"/>
          <w:b w:val="0"/>
          <w:bCs w:val="0"/>
          <w:sz w:val="32"/>
          <w:szCs w:val="40"/>
          <w:highlight w:val="none"/>
          <w:u w:val="none"/>
          <w:lang w:val="en-US" w:eastAsia="zh-CN"/>
        </w:rPr>
        <w:t>￥</w:t>
      </w:r>
      <w:r>
        <w:rPr>
          <w:rFonts w:hint="eastAsia" w:ascii="仿宋" w:hAnsi="仿宋" w:eastAsia="仿宋" w:cs="仿宋"/>
          <w:b w:val="0"/>
          <w:bCs w:val="0"/>
          <w:sz w:val="32"/>
          <w:szCs w:val="40"/>
          <w:highlight w:val="none"/>
          <w:u w:val="none"/>
          <w:lang w:val="en-US" w:eastAsia="zh-CN"/>
        </w:rPr>
        <w:t>：</w:t>
      </w:r>
      <w:r>
        <w:rPr>
          <w:rFonts w:hint="eastAsia" w:ascii="仿宋" w:hAnsi="仿宋" w:eastAsia="仿宋" w:cs="仿宋"/>
          <w:b w:val="0"/>
          <w:bCs w:val="0"/>
          <w:sz w:val="32"/>
          <w:szCs w:val="40"/>
          <w:highlight w:val="none"/>
          <w:u w:val="single"/>
          <w:lang w:val="en-US" w:eastAsia="zh-CN"/>
        </w:rPr>
        <w:t>142700.00</w:t>
      </w:r>
      <w:r>
        <w:rPr>
          <w:rFonts w:hint="eastAsia" w:ascii="仿宋" w:hAnsi="仿宋" w:eastAsia="仿宋" w:cs="仿宋"/>
          <w:b w:val="0"/>
          <w:bCs w:val="0"/>
          <w:sz w:val="32"/>
          <w:szCs w:val="40"/>
          <w:highlight w:val="none"/>
          <w:u w:val="none"/>
          <w:lang w:val="en-US" w:eastAsia="zh-CN"/>
        </w:rPr>
        <w:t>元）</w:t>
      </w:r>
      <w:r>
        <w:rPr>
          <w:rFonts w:hint="eastAsia" w:ascii="仿宋" w:hAnsi="仿宋" w:eastAsia="仿宋" w:cs="仿宋"/>
          <w:b w:val="0"/>
          <w:bCs w:val="0"/>
          <w:kern w:val="0"/>
          <w:sz w:val="32"/>
          <w:szCs w:val="40"/>
          <w:highlight w:val="none"/>
          <w:u w:val="none"/>
          <w:lang w:val="en-US" w:eastAsia="zh-CN" w:bidi="ar"/>
        </w:rPr>
        <w:t>。</w:t>
      </w:r>
      <w:r>
        <w:rPr>
          <w:rFonts w:hint="default" w:ascii="仿宋_GB2312" w:hAnsi="宋体" w:eastAsia="仿宋_GB2312" w:cs="仿宋_GB2312"/>
          <w:color w:val="000000"/>
          <w:kern w:val="0"/>
          <w:sz w:val="31"/>
          <w:szCs w:val="31"/>
          <w:highlight w:val="none"/>
          <w:lang w:val="en-US" w:eastAsia="zh-CN" w:bidi="ar"/>
        </w:rPr>
        <w:t>报价形式为</w:t>
      </w:r>
      <w:r>
        <w:rPr>
          <w:rFonts w:hint="eastAsia" w:ascii="仿宋_GB2312" w:hAnsi="宋体" w:eastAsia="仿宋_GB2312" w:cs="仿宋_GB2312"/>
          <w:color w:val="000000"/>
          <w:kern w:val="0"/>
          <w:sz w:val="31"/>
          <w:szCs w:val="31"/>
          <w:highlight w:val="none"/>
          <w:lang w:val="en-US" w:eastAsia="zh-CN" w:bidi="ar"/>
        </w:rPr>
        <w:t>暂估价及下浮率。</w:t>
      </w:r>
    </w:p>
    <w:p w14:paraId="332681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七、报价及响应材料：</w:t>
      </w:r>
    </w:p>
    <w:p w14:paraId="48A4AA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1.报价要求</w:t>
      </w:r>
    </w:p>
    <w:p w14:paraId="08699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报价等响应文件一经发出，即为签订合同的依据。请各</w:t>
      </w:r>
      <w:r>
        <w:rPr>
          <w:rFonts w:hint="eastAsia" w:ascii="仿宋" w:hAnsi="仿宋" w:eastAsia="仿宋" w:cs="仿宋"/>
          <w:sz w:val="32"/>
          <w:szCs w:val="40"/>
          <w:lang w:val="en-US" w:eastAsia="zh-CN"/>
        </w:rPr>
        <w:t>报价单位</w:t>
      </w:r>
      <w:r>
        <w:rPr>
          <w:rFonts w:hint="eastAsia" w:ascii="仿宋" w:hAnsi="仿宋" w:eastAsia="仿宋" w:cs="仿宋"/>
          <w:sz w:val="32"/>
          <w:szCs w:val="40"/>
          <w:u w:val="none"/>
          <w:lang w:val="en-US" w:eastAsia="zh-CN"/>
        </w:rPr>
        <w:t>严格按附件响应文件格式进行填写并加盖公章，于</w:t>
      </w:r>
      <w:r>
        <w:rPr>
          <w:rFonts w:hint="eastAsia" w:ascii="仿宋" w:hAnsi="仿宋" w:eastAsia="仿宋" w:cs="仿宋"/>
          <w:color w:val="auto"/>
          <w:sz w:val="32"/>
          <w:szCs w:val="40"/>
          <w:highlight w:val="none"/>
          <w:u w:val="single"/>
          <w:lang w:val="en-US" w:eastAsia="zh-CN"/>
        </w:rPr>
        <w:t>2026</w:t>
      </w:r>
      <w:r>
        <w:rPr>
          <w:rFonts w:hint="eastAsia" w:ascii="仿宋" w:hAnsi="仿宋" w:eastAsia="仿宋" w:cs="仿宋"/>
          <w:color w:val="auto"/>
          <w:sz w:val="32"/>
          <w:szCs w:val="40"/>
          <w:highlight w:val="none"/>
          <w:u w:val="none"/>
          <w:lang w:val="en-US" w:eastAsia="zh-CN"/>
        </w:rPr>
        <w:t>年</w:t>
      </w:r>
      <w:r>
        <w:rPr>
          <w:rFonts w:hint="eastAsia" w:ascii="仿宋" w:hAnsi="仿宋" w:eastAsia="仿宋" w:cs="仿宋"/>
          <w:color w:val="auto"/>
          <w:sz w:val="32"/>
          <w:szCs w:val="40"/>
          <w:highlight w:val="none"/>
          <w:u w:val="single"/>
          <w:lang w:val="en-US" w:eastAsia="zh-CN"/>
        </w:rPr>
        <w:t>8</w:t>
      </w:r>
      <w:r>
        <w:rPr>
          <w:rFonts w:hint="eastAsia" w:ascii="仿宋" w:hAnsi="仿宋" w:eastAsia="仿宋" w:cs="仿宋"/>
          <w:color w:val="auto"/>
          <w:sz w:val="32"/>
          <w:szCs w:val="40"/>
          <w:highlight w:val="none"/>
          <w:u w:val="none"/>
          <w:lang w:val="en-US" w:eastAsia="zh-CN"/>
        </w:rPr>
        <w:t>月</w:t>
      </w:r>
      <w:r>
        <w:rPr>
          <w:rFonts w:hint="eastAsia" w:ascii="仿宋" w:hAnsi="仿宋" w:eastAsia="仿宋" w:cs="仿宋"/>
          <w:color w:val="auto"/>
          <w:sz w:val="32"/>
          <w:szCs w:val="40"/>
          <w:highlight w:val="none"/>
          <w:u w:val="single"/>
          <w:lang w:val="en-US" w:eastAsia="zh-CN"/>
        </w:rPr>
        <w:t>25</w:t>
      </w:r>
      <w:r>
        <w:rPr>
          <w:rFonts w:hint="eastAsia" w:ascii="仿宋" w:hAnsi="仿宋" w:eastAsia="仿宋" w:cs="仿宋"/>
          <w:color w:val="auto"/>
          <w:sz w:val="32"/>
          <w:szCs w:val="40"/>
          <w:highlight w:val="none"/>
          <w:u w:val="none"/>
          <w:lang w:val="en-US" w:eastAsia="zh-CN"/>
        </w:rPr>
        <w:t>日</w:t>
      </w:r>
      <w:r>
        <w:rPr>
          <w:rFonts w:hint="eastAsia" w:ascii="仿宋" w:hAnsi="仿宋" w:eastAsia="仿宋" w:cs="仿宋"/>
          <w:color w:val="auto"/>
          <w:sz w:val="32"/>
          <w:szCs w:val="40"/>
          <w:highlight w:val="none"/>
          <w:u w:val="single"/>
          <w:lang w:val="en-US" w:eastAsia="zh-CN"/>
        </w:rPr>
        <w:t>17:00时</w:t>
      </w:r>
      <w:r>
        <w:rPr>
          <w:rFonts w:hint="eastAsia" w:ascii="仿宋" w:hAnsi="仿宋" w:eastAsia="仿宋" w:cs="仿宋"/>
          <w:color w:val="auto"/>
          <w:sz w:val="32"/>
          <w:szCs w:val="40"/>
          <w:highlight w:val="none"/>
          <w:u w:val="none"/>
          <w:lang w:val="en-US" w:eastAsia="zh-CN"/>
        </w:rPr>
        <w:t>前</w:t>
      </w:r>
      <w:r>
        <w:rPr>
          <w:rFonts w:hint="eastAsia" w:ascii="仿宋" w:hAnsi="仿宋" w:eastAsia="仿宋" w:cs="仿宋"/>
          <w:sz w:val="32"/>
          <w:szCs w:val="40"/>
          <w:u w:val="none"/>
          <w:lang w:val="en-US" w:eastAsia="zh-CN"/>
        </w:rPr>
        <w:t>（逾期视为不参与本项目报价）将盖章版扫描件发送至邮箱:</w:t>
      </w:r>
      <w:r>
        <w:rPr>
          <w:rFonts w:hint="eastAsia" w:ascii="仿宋" w:hAnsi="仿宋" w:eastAsia="仿宋" w:cs="仿宋"/>
          <w:b/>
          <w:bCs/>
          <w:sz w:val="32"/>
          <w:szCs w:val="40"/>
          <w:u w:val="none"/>
          <w:lang w:val="en-US" w:eastAsia="zh-CN"/>
        </w:rPr>
        <w:t>lhtz_cbhy@szlh.gov.cn及1350265143@qq.com</w:t>
      </w:r>
      <w:r>
        <w:rPr>
          <w:rFonts w:hint="eastAsia" w:ascii="仿宋" w:hAnsi="仿宋" w:eastAsia="仿宋" w:cs="仿宋"/>
          <w:sz w:val="32"/>
          <w:szCs w:val="40"/>
          <w:u w:val="none"/>
          <w:lang w:val="en-US" w:eastAsia="zh-CN"/>
        </w:rPr>
        <w:t>，并同步将密封纸质版响应材料递交或邮寄至</w:t>
      </w:r>
      <w:r>
        <w:rPr>
          <w:rFonts w:hint="eastAsia" w:ascii="仿宋" w:hAnsi="仿宋" w:eastAsia="仿宋" w:cs="仿宋"/>
          <w:kern w:val="2"/>
          <w:sz w:val="32"/>
          <w:szCs w:val="40"/>
          <w:u w:val="single"/>
          <w:lang w:val="en-US" w:eastAsia="zh-CN" w:bidi="ar-SA"/>
        </w:rPr>
        <w:t>罗湖区清水河街道清水河一路116号罗湖投控大厦B座2001</w:t>
      </w:r>
      <w:r>
        <w:rPr>
          <w:rFonts w:hint="eastAsia" w:ascii="仿宋" w:hAnsi="仿宋" w:eastAsia="仿宋" w:cs="仿宋"/>
          <w:sz w:val="32"/>
          <w:szCs w:val="40"/>
          <w:u w:val="none"/>
          <w:lang w:val="en-US" w:eastAsia="zh-CN"/>
        </w:rPr>
        <w:t>，收件人：</w:t>
      </w:r>
      <w:r>
        <w:rPr>
          <w:rFonts w:hint="eastAsia" w:ascii="仿宋" w:hAnsi="仿宋" w:eastAsia="仿宋" w:cs="仿宋"/>
          <w:sz w:val="32"/>
          <w:szCs w:val="40"/>
          <w:u w:val="single"/>
          <w:lang w:val="en-US" w:eastAsia="zh-CN"/>
        </w:rPr>
        <w:t>朱工</w:t>
      </w:r>
      <w:r>
        <w:rPr>
          <w:rFonts w:hint="eastAsia" w:ascii="仿宋" w:hAnsi="仿宋" w:eastAsia="仿宋" w:cs="仿宋"/>
          <w:sz w:val="32"/>
          <w:szCs w:val="40"/>
          <w:u w:val="none"/>
          <w:lang w:val="en-US" w:eastAsia="zh-CN"/>
        </w:rPr>
        <w:t xml:space="preserve"> 收件电话：</w:t>
      </w:r>
      <w:r>
        <w:rPr>
          <w:rFonts w:hint="eastAsia" w:ascii="仿宋" w:hAnsi="仿宋" w:eastAsia="仿宋" w:cs="仿宋"/>
          <w:sz w:val="32"/>
          <w:szCs w:val="40"/>
          <w:u w:val="single"/>
          <w:lang w:val="en-US" w:eastAsia="zh-CN"/>
        </w:rPr>
        <w:t>82667429</w:t>
      </w:r>
      <w:r>
        <w:rPr>
          <w:rFonts w:hint="eastAsia" w:ascii="仿宋" w:hAnsi="仿宋" w:eastAsia="仿宋" w:cs="仿宋"/>
          <w:sz w:val="32"/>
          <w:szCs w:val="40"/>
          <w:u w:val="none"/>
          <w:lang w:val="en-US" w:eastAsia="zh-CN"/>
        </w:rPr>
        <w:t>（不接受到付。）纸质盖章版响应材料与电子扫描响应材料不一致的以纸</w:t>
      </w:r>
      <w:bookmarkStart w:id="0" w:name="_GoBack"/>
      <w:bookmarkEnd w:id="0"/>
      <w:r>
        <w:rPr>
          <w:rFonts w:hint="eastAsia" w:ascii="仿宋" w:hAnsi="仿宋" w:eastAsia="仿宋" w:cs="仿宋"/>
          <w:sz w:val="32"/>
          <w:szCs w:val="40"/>
          <w:u w:val="none"/>
          <w:lang w:val="en-US" w:eastAsia="zh-CN"/>
        </w:rPr>
        <w:t>质盖章版为准。</w:t>
      </w:r>
    </w:p>
    <w:p w14:paraId="66C196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2.报价须知</w:t>
      </w:r>
    </w:p>
    <w:p w14:paraId="135978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楷体" w:hAnsi="楷体" w:eastAsia="楷体" w:cs="楷体"/>
          <w:b w:val="0"/>
          <w:bCs w:val="0"/>
          <w:sz w:val="32"/>
          <w:szCs w:val="40"/>
          <w:u w:val="none"/>
          <w:lang w:val="en-US" w:eastAsia="zh-CN"/>
        </w:rPr>
      </w:pPr>
      <w:r>
        <w:rPr>
          <w:rFonts w:hint="eastAsia" w:ascii="仿宋" w:hAnsi="仿宋" w:eastAsia="仿宋" w:cs="仿宋"/>
          <w:sz w:val="32"/>
          <w:szCs w:val="40"/>
          <w:u w:val="none"/>
          <w:lang w:val="en-US" w:eastAsia="zh-CN"/>
        </w:rPr>
        <w:t>（1）</w:t>
      </w:r>
      <w:r>
        <w:rPr>
          <w:rFonts w:hint="eastAsia" w:ascii="仿宋" w:hAnsi="仿宋" w:eastAsia="仿宋" w:cs="仿宋"/>
          <w:kern w:val="2"/>
          <w:sz w:val="32"/>
          <w:szCs w:val="40"/>
          <w:u w:val="none"/>
          <w:lang w:val="en-US" w:eastAsia="zh-CN" w:bidi="ar-SA"/>
        </w:rPr>
        <w:t>本次报价为一次性报价，</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如对本项目报价，即表示认可我方提出的要求，且不可撤回。否则该</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将被记入不诚信</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名单，在今后规定的时间内不得参与我方组织的任何招标采购活动。</w:t>
      </w:r>
    </w:p>
    <w:p w14:paraId="5EAEAAF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（2）报价函为采购合同的组成部分。</w:t>
      </w:r>
    </w:p>
    <w:p w14:paraId="468421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在采购过程中应遵守诚实信用的原则，在采购及合同履行过程中，如发现</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有欺诈等不诚实行为及违反合同约定等行为，将会被列入黑名单等处理。希望各</w:t>
      </w:r>
      <w:r>
        <w:rPr>
          <w:rFonts w:hint="eastAsia" w:ascii="仿宋" w:hAnsi="仿宋" w:eastAsia="仿宋" w:cs="仿宋"/>
          <w:sz w:val="32"/>
          <w:szCs w:val="40"/>
          <w:lang w:val="en-US" w:eastAsia="zh-CN"/>
        </w:rPr>
        <w:t>报价单位</w:t>
      </w:r>
      <w:r>
        <w:rPr>
          <w:rFonts w:hint="eastAsia" w:ascii="仿宋" w:hAnsi="仿宋" w:eastAsia="仿宋" w:cs="仿宋"/>
          <w:kern w:val="2"/>
          <w:sz w:val="32"/>
          <w:szCs w:val="40"/>
          <w:u w:val="none"/>
          <w:lang w:val="en-US" w:eastAsia="zh-CN" w:bidi="ar-SA"/>
        </w:rPr>
        <w:t>在认真阅读询价函内容后再进行报价。</w:t>
      </w:r>
    </w:p>
    <w:p w14:paraId="497A8D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3.报价单位需按要求提交响应材料，具体见</w:t>
      </w:r>
      <w:r>
        <w:rPr>
          <w:rFonts w:hint="eastAsia" w:ascii="仿宋" w:hAnsi="仿宋" w:eastAsia="仿宋" w:cs="仿宋"/>
          <w:b/>
          <w:bCs/>
          <w:kern w:val="2"/>
          <w:sz w:val="32"/>
          <w:szCs w:val="40"/>
          <w:u w:val="none"/>
          <w:lang w:val="en-US" w:eastAsia="zh-CN" w:bidi="ar-SA"/>
        </w:rPr>
        <w:t>附件一至附件三</w:t>
      </w:r>
      <w:r>
        <w:rPr>
          <w:rFonts w:hint="eastAsia" w:ascii="仿宋" w:hAnsi="仿宋" w:eastAsia="仿宋" w:cs="仿宋"/>
          <w:kern w:val="2"/>
          <w:sz w:val="32"/>
          <w:szCs w:val="40"/>
          <w:u w:val="none"/>
          <w:lang w:val="en-US" w:eastAsia="zh-CN" w:bidi="ar-SA"/>
        </w:rPr>
        <w:t>，所有材料需盖报价单位公章。</w:t>
      </w:r>
    </w:p>
    <w:p w14:paraId="5810B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sz w:val="32"/>
          <w:szCs w:val="40"/>
          <w:u w:val="none"/>
          <w:lang w:val="en-US" w:eastAsia="zh-CN"/>
        </w:rPr>
      </w:pPr>
      <w:r>
        <w:rPr>
          <w:rFonts w:hint="eastAsia" w:ascii="仿宋" w:hAnsi="仿宋" w:eastAsia="仿宋" w:cs="仿宋"/>
          <w:b/>
          <w:bCs/>
          <w:kern w:val="0"/>
          <w:sz w:val="32"/>
          <w:szCs w:val="40"/>
          <w:u w:val="none"/>
          <w:lang w:val="en-US" w:eastAsia="zh-CN" w:bidi="ar"/>
        </w:rPr>
        <w:t>九、联系方式</w:t>
      </w:r>
    </w:p>
    <w:p w14:paraId="13E519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1.联系人：</w:t>
      </w:r>
      <w:r>
        <w:rPr>
          <w:rFonts w:hint="eastAsia" w:ascii="仿宋" w:hAnsi="仿宋" w:eastAsia="仿宋" w:cs="仿宋"/>
          <w:kern w:val="2"/>
          <w:sz w:val="32"/>
          <w:szCs w:val="40"/>
          <w:u w:val="single"/>
          <w:lang w:val="en-US" w:eastAsia="zh-CN" w:bidi="ar-SA"/>
        </w:rPr>
        <w:t>朱工</w:t>
      </w:r>
      <w:r>
        <w:rPr>
          <w:rFonts w:hint="eastAsia" w:ascii="仿宋" w:hAnsi="仿宋" w:eastAsia="仿宋" w:cs="仿宋"/>
          <w:kern w:val="2"/>
          <w:sz w:val="32"/>
          <w:szCs w:val="40"/>
          <w:u w:val="none"/>
          <w:lang w:val="en-US" w:eastAsia="zh-CN" w:bidi="ar-SA"/>
        </w:rPr>
        <w:t>。</w:t>
      </w:r>
    </w:p>
    <w:p w14:paraId="48142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2.联系地址：</w:t>
      </w:r>
      <w:r>
        <w:rPr>
          <w:rFonts w:hint="eastAsia" w:ascii="仿宋" w:hAnsi="仿宋" w:eastAsia="仿宋" w:cs="仿宋"/>
          <w:kern w:val="2"/>
          <w:sz w:val="32"/>
          <w:szCs w:val="40"/>
          <w:u w:val="single"/>
          <w:lang w:val="en-US" w:eastAsia="zh-CN" w:bidi="ar-SA"/>
        </w:rPr>
        <w:t>深圳市罗湖区清水河街道清水河一路112号罗湖投控大厦B座2001</w:t>
      </w:r>
      <w:r>
        <w:rPr>
          <w:rFonts w:hint="eastAsia" w:ascii="仿宋" w:hAnsi="仿宋" w:eastAsia="仿宋" w:cs="仿宋"/>
          <w:kern w:val="2"/>
          <w:sz w:val="32"/>
          <w:szCs w:val="40"/>
          <w:u w:val="none"/>
          <w:lang w:val="en-US" w:eastAsia="zh-CN" w:bidi="ar-SA"/>
        </w:rPr>
        <w:t>。</w:t>
      </w:r>
    </w:p>
    <w:p w14:paraId="57307D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40"/>
          <w:u w:val="none"/>
          <w:lang w:val="en-US" w:eastAsia="zh-CN" w:bidi="ar-SA"/>
        </w:rPr>
      </w:pPr>
      <w:r>
        <w:rPr>
          <w:rFonts w:hint="eastAsia" w:ascii="仿宋" w:hAnsi="仿宋" w:eastAsia="仿宋" w:cs="仿宋"/>
          <w:kern w:val="2"/>
          <w:sz w:val="32"/>
          <w:szCs w:val="40"/>
          <w:u w:val="none"/>
          <w:lang w:val="en-US" w:eastAsia="zh-CN" w:bidi="ar-SA"/>
        </w:rPr>
        <w:t>3.联系电话：</w:t>
      </w:r>
      <w:r>
        <w:rPr>
          <w:rFonts w:hint="eastAsia" w:ascii="仿宋" w:hAnsi="仿宋" w:eastAsia="仿宋" w:cs="仿宋"/>
          <w:kern w:val="2"/>
          <w:sz w:val="32"/>
          <w:szCs w:val="40"/>
          <w:u w:val="single"/>
          <w:lang w:val="en-US" w:eastAsia="zh-CN" w:bidi="ar-SA"/>
        </w:rPr>
        <w:t>0755-82667429（工作日：上午9:00-12:00，下午14:00-18:00）</w:t>
      </w:r>
      <w:r>
        <w:rPr>
          <w:rFonts w:hint="eastAsia" w:ascii="仿宋" w:hAnsi="仿宋" w:eastAsia="仿宋" w:cs="仿宋"/>
          <w:kern w:val="2"/>
          <w:sz w:val="32"/>
          <w:szCs w:val="40"/>
          <w:u w:val="none"/>
          <w:lang w:val="en-US" w:eastAsia="zh-CN" w:bidi="ar-SA"/>
        </w:rPr>
        <w:t>。</w:t>
      </w:r>
    </w:p>
    <w:p w14:paraId="277F58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kern w:val="0"/>
          <w:sz w:val="28"/>
          <w:szCs w:val="32"/>
          <w:lang w:val="en-US" w:eastAsia="zh-CN" w:bidi="ar-SA"/>
        </w:rPr>
      </w:pPr>
    </w:p>
    <w:p w14:paraId="24BF6D35">
      <w:pPr>
        <w:pStyle w:val="3"/>
        <w:rPr>
          <w:rFonts w:hint="eastAsia" w:ascii="Times New Roman" w:hAnsi="Times New Roman" w:eastAsia="宋体" w:cs="Times New Roman"/>
          <w:b/>
          <w:kern w:val="0"/>
          <w:sz w:val="28"/>
          <w:szCs w:val="32"/>
          <w:lang w:val="en-US" w:eastAsia="zh-CN" w:bidi="ar-SA"/>
        </w:rPr>
      </w:pPr>
    </w:p>
    <w:p w14:paraId="7B5073B4">
      <w:pPr>
        <w:pStyle w:val="3"/>
        <w:rPr>
          <w:rFonts w:hint="eastAsia" w:ascii="Times New Roman" w:hAnsi="Times New Roman" w:eastAsia="宋体" w:cs="Times New Roman"/>
          <w:b/>
          <w:kern w:val="0"/>
          <w:sz w:val="28"/>
          <w:szCs w:val="32"/>
          <w:lang w:val="en-US" w:eastAsia="zh-CN" w:bidi="ar-SA"/>
        </w:rPr>
      </w:pPr>
    </w:p>
    <w:p w14:paraId="7D25532D">
      <w:pPr>
        <w:pStyle w:val="3"/>
        <w:rPr>
          <w:rFonts w:hint="eastAsia" w:ascii="Times New Roman" w:hAnsi="Times New Roman" w:eastAsia="宋体" w:cs="Times New Roman"/>
          <w:b/>
          <w:kern w:val="0"/>
          <w:sz w:val="28"/>
          <w:szCs w:val="32"/>
          <w:lang w:val="en-US" w:eastAsia="zh-CN" w:bidi="ar-SA"/>
        </w:rPr>
      </w:pPr>
    </w:p>
    <w:p w14:paraId="3C9BD194">
      <w:pPr>
        <w:pStyle w:val="3"/>
        <w:rPr>
          <w:rFonts w:hint="eastAsia" w:ascii="Times New Roman" w:hAnsi="Times New Roman" w:eastAsia="宋体" w:cs="Times New Roman"/>
          <w:b/>
          <w:kern w:val="0"/>
          <w:sz w:val="28"/>
          <w:szCs w:val="32"/>
          <w:lang w:val="en-US" w:eastAsia="zh-CN" w:bidi="ar-SA"/>
        </w:rPr>
      </w:pPr>
    </w:p>
    <w:p w14:paraId="5169958F">
      <w:pPr>
        <w:pStyle w:val="3"/>
        <w:rPr>
          <w:rFonts w:hint="eastAsia" w:ascii="Times New Roman" w:hAnsi="Times New Roman" w:eastAsia="宋体" w:cs="Times New Roman"/>
          <w:b/>
          <w:kern w:val="0"/>
          <w:sz w:val="28"/>
          <w:szCs w:val="32"/>
          <w:lang w:val="en-US" w:eastAsia="zh-CN" w:bidi="ar-SA"/>
        </w:rPr>
      </w:pPr>
    </w:p>
    <w:p w14:paraId="692948E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sz w:val="44"/>
          <w:szCs w:val="44"/>
          <w:u w:val="none"/>
          <w:lang w:val="en-US" w:eastAsia="zh-CN"/>
        </w:rPr>
      </w:pPr>
      <w:r>
        <w:rPr>
          <w:rFonts w:hint="eastAsia" w:ascii="Times New Roman" w:hAnsi="Times New Roman" w:eastAsia="宋体" w:cs="Times New Roman"/>
          <w:b/>
          <w:kern w:val="0"/>
          <w:sz w:val="28"/>
          <w:szCs w:val="32"/>
          <w:lang w:val="en-US" w:eastAsia="zh-CN" w:bidi="ar-SA"/>
        </w:rPr>
        <w:t>附件一：</w:t>
      </w:r>
    </w:p>
    <w:p w14:paraId="2F1429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ajorEastAsia" w:hAnsiTheme="majorEastAsia" w:eastAsiaTheme="majorEastAsia" w:cstheme="majorEastAsia"/>
          <w:sz w:val="44"/>
          <w:szCs w:val="44"/>
          <w:u w:val="none"/>
          <w:lang w:val="en-US" w:eastAsia="zh-CN"/>
        </w:rPr>
      </w:pPr>
      <w:r>
        <w:rPr>
          <w:rFonts w:hint="eastAsia" w:asciiTheme="majorEastAsia" w:hAnsiTheme="majorEastAsia" w:eastAsiaTheme="majorEastAsia" w:cstheme="majorEastAsia"/>
          <w:sz w:val="44"/>
          <w:szCs w:val="44"/>
          <w:u w:val="none"/>
          <w:lang w:val="en-US" w:eastAsia="zh-CN"/>
        </w:rPr>
        <w:t>报价函</w:t>
      </w:r>
    </w:p>
    <w:p w14:paraId="3547CD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21A234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致：</w:t>
      </w:r>
      <w:r>
        <w:rPr>
          <w:rFonts w:hint="eastAsia" w:ascii="仿宋" w:hAnsi="仿宋" w:eastAsia="仿宋" w:cs="仿宋"/>
          <w:sz w:val="32"/>
          <w:szCs w:val="40"/>
          <w:u w:val="single"/>
          <w:lang w:val="en-US" w:eastAsia="zh-CN"/>
        </w:rPr>
        <w:t>深圳市安纳班纳梧桐雅居投资有限公司</w:t>
      </w:r>
      <w:r>
        <w:rPr>
          <w:rFonts w:hint="eastAsia" w:ascii="仿宋" w:hAnsi="仿宋" w:eastAsia="仿宋" w:cs="仿宋"/>
          <w:sz w:val="32"/>
          <w:szCs w:val="40"/>
          <w:u w:val="none"/>
          <w:lang w:val="en-US" w:eastAsia="zh-CN"/>
        </w:rPr>
        <w:t>：</w:t>
      </w:r>
    </w:p>
    <w:p w14:paraId="34437C8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贵司询价函我司收悉，决定参与报价，现就</w:t>
      </w:r>
      <w:r>
        <w:rPr>
          <w:rFonts w:hint="eastAsia" w:ascii="仿宋" w:hAnsi="仿宋" w:eastAsia="仿宋" w:cs="仿宋"/>
          <w:b/>
          <w:bCs/>
          <w:sz w:val="32"/>
          <w:szCs w:val="40"/>
          <w:u w:val="single"/>
          <w:lang w:val="en-US" w:eastAsia="zh-CN"/>
        </w:rPr>
        <w:t>笋岗仓库402改造项目招标代理服务</w:t>
      </w:r>
      <w:r>
        <w:rPr>
          <w:rFonts w:hint="eastAsia" w:ascii="仿宋" w:hAnsi="仿宋" w:eastAsia="仿宋" w:cs="仿宋"/>
          <w:sz w:val="32"/>
          <w:szCs w:val="40"/>
          <w:u w:val="none"/>
          <w:lang w:val="en-US" w:eastAsia="zh-CN"/>
        </w:rPr>
        <w:t>项目报价如下：</w:t>
      </w:r>
    </w:p>
    <w:p w14:paraId="4F7C9E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我方愿意按照询价函规定的各项要求，向贵司提供相应服务，总报价（含税）为人民币（大写）</w:t>
      </w:r>
      <w:r>
        <w:rPr>
          <w:rFonts w:hint="eastAsia" w:ascii="仿宋" w:hAnsi="仿宋" w:eastAsia="仿宋" w:cs="仿宋"/>
          <w:sz w:val="32"/>
          <w:szCs w:val="40"/>
          <w:u w:val="single"/>
          <w:lang w:val="en-US" w:eastAsia="zh-CN"/>
        </w:rPr>
        <w:t xml:space="preserve">       </w:t>
      </w:r>
      <w:r>
        <w:rPr>
          <w:rFonts w:hint="eastAsia" w:ascii="仿宋" w:hAnsi="仿宋" w:eastAsia="仿宋" w:cs="仿宋"/>
          <w:sz w:val="32"/>
          <w:szCs w:val="40"/>
          <w:u w:val="none"/>
          <w:lang w:val="en-US" w:eastAsia="zh-CN"/>
        </w:rPr>
        <w:t>元（小写：</w:t>
      </w:r>
      <w:r>
        <w:rPr>
          <w:rFonts w:hint="eastAsia" w:ascii="宋体" w:hAnsi="宋体" w:eastAsia="宋体" w:cs="宋体"/>
          <w:b w:val="0"/>
          <w:bCs w:val="0"/>
          <w:sz w:val="32"/>
          <w:szCs w:val="40"/>
          <w:u w:val="none"/>
          <w:lang w:val="en-US" w:eastAsia="zh-CN"/>
        </w:rPr>
        <w:t>￥</w:t>
      </w:r>
      <w:r>
        <w:rPr>
          <w:rFonts w:hint="eastAsia" w:ascii="仿宋" w:hAnsi="仿宋" w:eastAsia="仿宋" w:cs="仿宋"/>
          <w:b w:val="0"/>
          <w:bCs w:val="0"/>
          <w:sz w:val="32"/>
          <w:szCs w:val="40"/>
          <w:u w:val="none"/>
          <w:lang w:val="en-US" w:eastAsia="zh-CN"/>
        </w:rPr>
        <w:t>：</w:t>
      </w:r>
      <w:r>
        <w:rPr>
          <w:rFonts w:hint="eastAsia" w:ascii="仿宋" w:hAnsi="仿宋" w:eastAsia="仿宋" w:cs="仿宋"/>
          <w:b w:val="0"/>
          <w:bCs w:val="0"/>
          <w:sz w:val="32"/>
          <w:szCs w:val="40"/>
          <w:u w:val="single"/>
          <w:lang w:val="en-US" w:eastAsia="zh-CN"/>
        </w:rPr>
        <w:t xml:space="preserve">       </w:t>
      </w:r>
      <w:r>
        <w:rPr>
          <w:rFonts w:hint="eastAsia" w:ascii="仿宋" w:hAnsi="仿宋" w:eastAsia="仿宋" w:cs="仿宋"/>
          <w:b w:val="0"/>
          <w:bCs w:val="0"/>
          <w:sz w:val="32"/>
          <w:szCs w:val="40"/>
          <w:u w:val="none"/>
          <w:lang w:val="en-US" w:eastAsia="zh-CN"/>
        </w:rPr>
        <w:t>元</w:t>
      </w:r>
      <w:r>
        <w:rPr>
          <w:rFonts w:hint="eastAsia" w:ascii="仿宋" w:hAnsi="仿宋" w:eastAsia="仿宋" w:cs="仿宋"/>
          <w:sz w:val="32"/>
          <w:szCs w:val="40"/>
          <w:u w:val="none"/>
          <w:lang w:val="en-US" w:eastAsia="zh-CN"/>
        </w:rPr>
        <w:t>）。其中：</w:t>
      </w:r>
    </w:p>
    <w:p w14:paraId="2C9F326A">
      <w:pPr>
        <w:spacing w:line="300" w:lineRule="auto"/>
        <w:jc w:val="center"/>
        <w:rPr>
          <w:rFonts w:hint="eastAsia"/>
          <w:lang w:val="en-US" w:eastAsia="zh-CN"/>
        </w:rPr>
      </w:pPr>
      <w:r>
        <w:rPr>
          <w:rFonts w:hint="eastAsia" w:ascii="宋体" w:hAnsi="宋体" w:eastAsia="宋体" w:cs="宋体"/>
          <w:bCs/>
          <w:color w:val="auto"/>
          <w:sz w:val="32"/>
          <w:szCs w:val="32"/>
          <w:highlight w:val="none"/>
          <w:lang w:eastAsia="zh-CN"/>
        </w:rPr>
        <w:t>总报价表</w:t>
      </w:r>
    </w:p>
    <w:tbl>
      <w:tblPr>
        <w:tblStyle w:val="10"/>
        <w:tblW w:w="9209" w:type="dxa"/>
        <w:jc w:val="center"/>
        <w:shd w:val="clear" w:color="auto" w:fill="FFFFFF"/>
        <w:tblLayout w:type="fixed"/>
        <w:tblCellMar>
          <w:top w:w="0" w:type="dxa"/>
          <w:left w:w="0" w:type="dxa"/>
          <w:bottom w:w="0" w:type="dxa"/>
          <w:right w:w="0" w:type="dxa"/>
        </w:tblCellMar>
      </w:tblPr>
      <w:tblGrid>
        <w:gridCol w:w="2116"/>
        <w:gridCol w:w="3072"/>
        <w:gridCol w:w="1762"/>
        <w:gridCol w:w="2259"/>
      </w:tblGrid>
      <w:tr w14:paraId="68FF048D">
        <w:tblPrEx>
          <w:shd w:val="clear" w:color="auto" w:fill="FFFFFF"/>
          <w:tblCellMar>
            <w:top w:w="0" w:type="dxa"/>
            <w:left w:w="0" w:type="dxa"/>
            <w:bottom w:w="0" w:type="dxa"/>
            <w:right w:w="0" w:type="dxa"/>
          </w:tblCellMar>
        </w:tblPrEx>
        <w:trPr>
          <w:trHeight w:val="774" w:hRule="atLeast"/>
          <w:jc w:val="center"/>
        </w:trPr>
        <w:tc>
          <w:tcPr>
            <w:tcW w:w="21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3B423B">
            <w:pPr>
              <w:widowControl/>
              <w:jc w:val="center"/>
              <w:textAlignment w:val="center"/>
              <w:rPr>
                <w:rFonts w:hint="eastAsia" w:eastAsia="宋体"/>
                <w:b/>
                <w:color w:val="000000"/>
                <w:sz w:val="21"/>
                <w:szCs w:val="21"/>
                <w:lang w:eastAsia="zh-CN"/>
              </w:rPr>
            </w:pPr>
            <w:r>
              <w:rPr>
                <w:rFonts w:hint="eastAsia"/>
                <w:b/>
                <w:color w:val="000000"/>
                <w:sz w:val="21"/>
                <w:szCs w:val="21"/>
                <w:lang w:eastAsia="zh-CN"/>
              </w:rPr>
              <w:t>报价内容</w:t>
            </w:r>
          </w:p>
        </w:tc>
        <w:tc>
          <w:tcPr>
            <w:tcW w:w="3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3ABAD">
            <w:pPr>
              <w:widowControl/>
              <w:jc w:val="center"/>
              <w:textAlignment w:val="center"/>
              <w:rPr>
                <w:rFonts w:hint="eastAsia" w:eastAsia="宋体"/>
                <w:b/>
                <w:color w:val="000000"/>
                <w:sz w:val="21"/>
                <w:szCs w:val="21"/>
                <w:lang w:eastAsia="zh-CN"/>
              </w:rPr>
            </w:pPr>
            <w:r>
              <w:rPr>
                <w:rFonts w:hint="eastAsia"/>
                <w:b/>
                <w:color w:val="000000"/>
                <w:sz w:val="21"/>
                <w:szCs w:val="21"/>
                <w:lang w:eastAsia="zh-CN"/>
              </w:rPr>
              <w:t>报价上限</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06311">
            <w:pPr>
              <w:widowControl/>
              <w:jc w:val="center"/>
              <w:textAlignment w:val="center"/>
              <w:rPr>
                <w:rFonts w:hint="eastAsia" w:eastAsia="宋体"/>
                <w:b/>
                <w:bCs/>
                <w:sz w:val="21"/>
                <w:szCs w:val="21"/>
                <w:lang w:eastAsia="zh-CN"/>
              </w:rPr>
            </w:pPr>
            <w:r>
              <w:rPr>
                <w:rFonts w:hint="eastAsia"/>
                <w:b/>
                <w:color w:val="000000"/>
                <w:sz w:val="21"/>
                <w:szCs w:val="21"/>
                <w:lang w:eastAsia="zh-CN"/>
              </w:rPr>
              <w:t>下浮率</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44FBE">
            <w:pPr>
              <w:widowControl/>
              <w:jc w:val="center"/>
              <w:textAlignment w:val="center"/>
              <w:rPr>
                <w:rFonts w:hint="eastAsia"/>
                <w:b/>
                <w:color w:val="000000"/>
                <w:sz w:val="21"/>
                <w:szCs w:val="21"/>
                <w:lang w:eastAsia="zh-CN"/>
              </w:rPr>
            </w:pPr>
            <w:r>
              <w:rPr>
                <w:rFonts w:hint="eastAsia"/>
                <w:b/>
                <w:color w:val="000000"/>
                <w:sz w:val="21"/>
                <w:szCs w:val="21"/>
                <w:lang w:eastAsia="zh-CN"/>
              </w:rPr>
              <w:t>总报价</w:t>
            </w:r>
          </w:p>
          <w:p w14:paraId="49A2F503">
            <w:pPr>
              <w:widowControl/>
              <w:jc w:val="center"/>
              <w:textAlignment w:val="center"/>
              <w:rPr>
                <w:b/>
                <w:color w:val="000000"/>
                <w:sz w:val="21"/>
                <w:szCs w:val="21"/>
                <w:lang w:eastAsia="zh-CN"/>
              </w:rPr>
            </w:pPr>
            <w:r>
              <w:rPr>
                <w:rFonts w:hint="eastAsia"/>
                <w:b/>
                <w:color w:val="000000"/>
                <w:sz w:val="21"/>
                <w:szCs w:val="21"/>
                <w:lang w:eastAsia="zh-CN"/>
              </w:rPr>
              <w:t>（元，暂定）</w:t>
            </w:r>
          </w:p>
        </w:tc>
      </w:tr>
      <w:tr w14:paraId="0E1D7F11">
        <w:tblPrEx>
          <w:shd w:val="clear" w:color="auto" w:fill="FFFFFF"/>
          <w:tblCellMar>
            <w:top w:w="0" w:type="dxa"/>
            <w:left w:w="0" w:type="dxa"/>
            <w:bottom w:w="0" w:type="dxa"/>
            <w:right w:w="0" w:type="dxa"/>
          </w:tblCellMar>
        </w:tblPrEx>
        <w:trPr>
          <w:trHeight w:val="815" w:hRule="atLeast"/>
          <w:jc w:val="center"/>
        </w:trPr>
        <w:tc>
          <w:tcPr>
            <w:tcW w:w="211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88FD3B">
            <w:pPr>
              <w:widowControl/>
              <w:jc w:val="center"/>
              <w:textAlignment w:val="center"/>
              <w:rPr>
                <w:rFonts w:hint="eastAsia"/>
                <w:color w:val="000000"/>
                <w:sz w:val="21"/>
                <w:szCs w:val="21"/>
                <w:lang w:eastAsia="zh-CN"/>
              </w:rPr>
            </w:pPr>
            <w:r>
              <w:rPr>
                <w:rFonts w:hint="eastAsia"/>
                <w:color w:val="000000"/>
                <w:sz w:val="21"/>
                <w:szCs w:val="21"/>
                <w:lang w:val="en-US" w:eastAsia="zh-CN"/>
              </w:rPr>
              <w:t>笋岗仓库402改造项目</w:t>
            </w:r>
          </w:p>
          <w:p w14:paraId="4B12D67D">
            <w:pPr>
              <w:widowControl/>
              <w:jc w:val="center"/>
              <w:textAlignment w:val="center"/>
              <w:rPr>
                <w:color w:val="000000"/>
                <w:sz w:val="21"/>
                <w:szCs w:val="21"/>
                <w:lang w:eastAsia="zh-CN"/>
              </w:rPr>
            </w:pPr>
            <w:r>
              <w:rPr>
                <w:rFonts w:hint="eastAsia"/>
                <w:color w:val="000000"/>
                <w:sz w:val="21"/>
                <w:szCs w:val="21"/>
                <w:lang w:eastAsia="zh-CN"/>
              </w:rPr>
              <w:t>招标代理服务</w:t>
            </w:r>
          </w:p>
        </w:tc>
        <w:tc>
          <w:tcPr>
            <w:tcW w:w="3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51B27">
            <w:pPr>
              <w:widowControl/>
              <w:jc w:val="center"/>
              <w:textAlignment w:val="center"/>
              <w:rPr>
                <w:rFonts w:hint="default"/>
                <w:color w:val="000000"/>
                <w:sz w:val="21"/>
                <w:szCs w:val="21"/>
                <w:lang w:val="en-US" w:eastAsia="zh-CN"/>
              </w:rPr>
            </w:pPr>
            <w:r>
              <w:rPr>
                <w:rFonts w:hint="eastAsia"/>
                <w:b/>
                <w:bCs/>
                <w:color w:val="000000"/>
                <w:sz w:val="21"/>
                <w:szCs w:val="21"/>
                <w:u w:val="none"/>
                <w:lang w:val="en-US" w:eastAsia="zh-CN"/>
              </w:rPr>
              <w:t>142700</w:t>
            </w:r>
            <w:r>
              <w:rPr>
                <w:rFonts w:hint="eastAsia"/>
                <w:b/>
                <w:bCs/>
                <w:color w:val="000000"/>
                <w:sz w:val="21"/>
                <w:szCs w:val="21"/>
                <w:u w:val="single"/>
                <w:lang w:val="en-US" w:eastAsia="zh-CN"/>
              </w:rPr>
              <w:t>元（下浮率30%）</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409E44">
            <w:pPr>
              <w:widowControl/>
              <w:jc w:val="both"/>
              <w:textAlignment w:val="center"/>
              <w:rPr>
                <w:color w:val="000000"/>
                <w:sz w:val="21"/>
                <w:szCs w:val="21"/>
                <w:u w:val="single"/>
                <w:lang w:eastAsia="zh-CN"/>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rPr>
              <w:t xml:space="preserve">   </w:t>
            </w:r>
            <w:r>
              <w:rPr>
                <w:rFonts w:hint="eastAsia"/>
                <w:color w:val="000000"/>
                <w:sz w:val="21"/>
                <w:szCs w:val="21"/>
                <w:lang w:bidi="ar"/>
              </w:rPr>
              <w:t>%</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87B16">
            <w:pPr>
              <w:widowControl/>
              <w:jc w:val="both"/>
              <w:textAlignment w:val="center"/>
              <w:rPr>
                <w:b/>
                <w:bCs/>
                <w:color w:val="000000"/>
                <w:sz w:val="21"/>
                <w:szCs w:val="21"/>
                <w:u w:val="single"/>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rPr>
              <w:t xml:space="preserve">   </w:t>
            </w:r>
          </w:p>
        </w:tc>
      </w:tr>
      <w:tr w14:paraId="096C327D">
        <w:tblPrEx>
          <w:shd w:val="clear" w:color="auto" w:fill="FFFFFF"/>
          <w:tblCellMar>
            <w:top w:w="0" w:type="dxa"/>
            <w:left w:w="0" w:type="dxa"/>
            <w:bottom w:w="0" w:type="dxa"/>
            <w:right w:w="0" w:type="dxa"/>
          </w:tblCellMar>
        </w:tblPrEx>
        <w:trPr>
          <w:trHeight w:val="630" w:hRule="atLeast"/>
          <w:jc w:val="center"/>
        </w:trPr>
        <w:tc>
          <w:tcPr>
            <w:tcW w:w="69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BBCB55">
            <w:pPr>
              <w:widowControl/>
              <w:jc w:val="center"/>
              <w:textAlignment w:val="center"/>
              <w:rPr>
                <w:rFonts w:hint="eastAsia"/>
                <w:b/>
                <w:bCs/>
                <w:color w:val="000000"/>
                <w:sz w:val="21"/>
                <w:szCs w:val="21"/>
                <w:u w:val="none"/>
                <w:lang w:val="en-US" w:eastAsia="zh-CN"/>
              </w:rPr>
            </w:pPr>
            <w:r>
              <w:rPr>
                <w:rFonts w:hint="eastAsia"/>
                <w:b w:val="0"/>
                <w:bCs w:val="0"/>
                <w:color w:val="000000"/>
                <w:sz w:val="21"/>
                <w:szCs w:val="21"/>
                <w:lang w:eastAsia="zh-CN" w:bidi="ar"/>
              </w:rPr>
              <w:t>增值税税率（</w:t>
            </w:r>
            <w:r>
              <w:rPr>
                <w:rFonts w:hint="eastAsia"/>
                <w:b w:val="0"/>
                <w:bCs w:val="0"/>
                <w:color w:val="000000"/>
                <w:sz w:val="21"/>
                <w:szCs w:val="21"/>
                <w:lang w:val="en-US" w:eastAsia="zh-CN" w:bidi="ar"/>
              </w:rPr>
              <w:t>%</w:t>
            </w:r>
            <w:r>
              <w:rPr>
                <w:rFonts w:hint="eastAsia"/>
                <w:b w:val="0"/>
                <w:bCs w:val="0"/>
                <w:color w:val="000000"/>
                <w:sz w:val="21"/>
                <w:szCs w:val="21"/>
                <w:lang w:eastAsia="zh-CN" w:bidi="ar"/>
              </w:rPr>
              <w:t>）</w:t>
            </w:r>
          </w:p>
        </w:tc>
        <w:tc>
          <w:tcPr>
            <w:tcW w:w="22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5A10F1">
            <w:pPr>
              <w:rPr>
                <w:rFonts w:hint="eastAsia"/>
                <w:b/>
                <w:bCs/>
                <w:color w:val="000000"/>
                <w:sz w:val="21"/>
                <w:szCs w:val="21"/>
                <w:u w:val="none"/>
                <w:lang w:val="en-US" w:eastAsia="zh-CN"/>
              </w:rPr>
            </w:pPr>
            <w:r>
              <w:rPr>
                <w:rFonts w:hint="eastAsia"/>
                <w:b/>
                <w:bCs/>
                <w:color w:val="000000"/>
                <w:sz w:val="21"/>
                <w:szCs w:val="21"/>
                <w:u w:val="none"/>
                <w:lang w:val="en-US" w:eastAsia="zh-CN"/>
              </w:rPr>
              <w:t xml:space="preserve">    </w:t>
            </w:r>
            <w:r>
              <w:rPr>
                <w:rFonts w:hint="eastAsia"/>
                <w:b/>
                <w:bCs/>
                <w:color w:val="000000"/>
                <w:sz w:val="21"/>
                <w:szCs w:val="21"/>
                <w:u w:val="single"/>
                <w:lang w:val="en-US" w:eastAsia="zh-CN"/>
              </w:rPr>
              <w:t xml:space="preserve">    </w:t>
            </w:r>
            <w:r>
              <w:rPr>
                <w:b/>
                <w:bCs/>
                <w:color w:val="000000"/>
                <w:sz w:val="21"/>
                <w:szCs w:val="21"/>
                <w:u w:val="single"/>
              </w:rPr>
              <w:t xml:space="preserve">  </w:t>
            </w:r>
            <w:r>
              <w:rPr>
                <w:rFonts w:hint="eastAsia"/>
                <w:b/>
                <w:bCs/>
                <w:color w:val="000000"/>
                <w:sz w:val="21"/>
                <w:szCs w:val="21"/>
                <w:u w:val="single"/>
                <w:lang w:val="en-US" w:eastAsia="zh-CN"/>
              </w:rPr>
              <w:t xml:space="preserve">   </w:t>
            </w:r>
            <w:r>
              <w:rPr>
                <w:rFonts w:hint="eastAsia"/>
                <w:b/>
                <w:bCs/>
                <w:color w:val="000000"/>
                <w:sz w:val="21"/>
                <w:szCs w:val="21"/>
                <w:u w:val="single"/>
              </w:rPr>
              <w:t xml:space="preserve">   </w:t>
            </w:r>
          </w:p>
        </w:tc>
      </w:tr>
      <w:tr w14:paraId="0630C1B9">
        <w:tblPrEx>
          <w:shd w:val="clear" w:color="auto" w:fill="FFFFFF"/>
          <w:tblCellMar>
            <w:top w:w="0" w:type="dxa"/>
            <w:left w:w="0" w:type="dxa"/>
            <w:bottom w:w="0" w:type="dxa"/>
            <w:right w:w="0" w:type="dxa"/>
          </w:tblCellMar>
        </w:tblPrEx>
        <w:trPr>
          <w:trHeight w:val="90" w:hRule="atLeast"/>
          <w:jc w:val="center"/>
        </w:trPr>
        <w:tc>
          <w:tcPr>
            <w:tcW w:w="9209" w:type="dxa"/>
            <w:gridSpan w:val="4"/>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42897B7">
            <w:pP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备注：1、</w:t>
            </w:r>
            <w:r>
              <w:rPr>
                <w:rFonts w:hint="eastAsia" w:ascii="宋体" w:hAnsi="宋体" w:eastAsia="宋体" w:cs="宋体"/>
                <w:b/>
                <w:bCs/>
                <w:snapToGrid w:val="0"/>
                <w:color w:val="auto"/>
                <w:sz w:val="21"/>
                <w:szCs w:val="21"/>
                <w:highlight w:val="none"/>
                <w:lang w:eastAsia="zh-CN"/>
              </w:rPr>
              <w:t>总</w:t>
            </w:r>
            <w:r>
              <w:rPr>
                <w:rFonts w:hint="eastAsia" w:ascii="宋体" w:hAnsi="宋体" w:eastAsia="宋体" w:cs="宋体"/>
                <w:b/>
                <w:bCs/>
                <w:snapToGrid w:val="0"/>
                <w:color w:val="auto"/>
                <w:sz w:val="21"/>
                <w:szCs w:val="21"/>
                <w:highlight w:val="none"/>
              </w:rPr>
              <w:t>报价和下浮率说明</w:t>
            </w:r>
            <w:r>
              <w:rPr>
                <w:rFonts w:hint="eastAsia" w:ascii="宋体" w:hAnsi="宋体" w:eastAsia="宋体" w:cs="宋体"/>
                <w:snapToGrid w:val="0"/>
                <w:color w:val="auto"/>
                <w:sz w:val="21"/>
                <w:szCs w:val="21"/>
                <w:highlight w:val="none"/>
                <w:lang w:eastAsia="zh-CN"/>
              </w:rPr>
              <w:t>：总</w:t>
            </w:r>
            <w:r>
              <w:rPr>
                <w:rFonts w:hint="eastAsia" w:ascii="宋体" w:hAnsi="宋体" w:eastAsia="宋体" w:cs="宋体"/>
                <w:snapToGrid w:val="0"/>
                <w:color w:val="auto"/>
                <w:sz w:val="21"/>
                <w:szCs w:val="21"/>
                <w:highlight w:val="none"/>
              </w:rPr>
              <w:t>报价=[报价上限/（1-</w:t>
            </w:r>
            <w:r>
              <w:rPr>
                <w:rFonts w:hint="eastAsia" w:cs="宋体"/>
                <w:snapToGrid w:val="0"/>
                <w:color w:val="auto"/>
                <w:sz w:val="21"/>
                <w:szCs w:val="21"/>
                <w:highlight w:val="none"/>
                <w:lang w:val="en-US" w:eastAsia="zh-CN"/>
              </w:rPr>
              <w:t>30%</w:t>
            </w:r>
            <w:r>
              <w:rPr>
                <w:rFonts w:hint="eastAsia" w:ascii="宋体" w:hAnsi="宋体" w:eastAsia="宋体" w:cs="宋体"/>
                <w:snapToGrid w:val="0"/>
                <w:color w:val="auto"/>
                <w:sz w:val="21"/>
                <w:szCs w:val="21"/>
                <w:highlight w:val="none"/>
              </w:rPr>
              <w:t>）]*（1-下浮率）</w:t>
            </w:r>
            <w:r>
              <w:rPr>
                <w:rFonts w:hint="eastAsia"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下浮率需大于或等于</w:t>
            </w:r>
            <w:r>
              <w:rPr>
                <w:rFonts w:hint="eastAsia" w:cs="宋体"/>
                <w:snapToGrid w:val="0"/>
                <w:color w:val="auto"/>
                <w:sz w:val="21"/>
                <w:szCs w:val="21"/>
                <w:highlight w:val="none"/>
                <w:lang w:val="en-US" w:eastAsia="zh-CN"/>
              </w:rPr>
              <w:t>30%</w:t>
            </w:r>
            <w:r>
              <w:rPr>
                <w:rFonts w:hint="eastAsia" w:cs="宋体"/>
                <w:snapToGrid w:val="0"/>
                <w:color w:val="auto"/>
                <w:sz w:val="21"/>
                <w:szCs w:val="21"/>
                <w:highlight w:val="none"/>
                <w:lang w:eastAsia="zh-CN"/>
              </w:rPr>
              <w:t>。</w:t>
            </w:r>
          </w:p>
          <w:p w14:paraId="19567812">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2、招标代理服务费由各项目中标人支付给招标代理服务单位，委托人不再另行支付。</w:t>
            </w:r>
          </w:p>
          <w:p w14:paraId="70500FAB">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3、总报价上限为142700元，为暂定金额，计算过程如下：</w:t>
            </w:r>
          </w:p>
          <w:p w14:paraId="3A5524A1">
            <w:pPr>
              <w:ind w:firstLine="630" w:firstLineChars="300"/>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依据国家计委《招标代理服务收费管理暂行办法》（〔2002〕1980号）、国家发展改革委《关于降低部分建设项目收费标准规范行为等有关问题的通知》（发改价格〔2011〕534号），下浮30%。根据笋岗仓库402栋改造项目投资测算表，预估项目总投资为4952万元，计算如下：</w:t>
            </w:r>
          </w:p>
          <w:p w14:paraId="30096D64">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100万元×1.0%=1万元</w:t>
            </w:r>
          </w:p>
          <w:p w14:paraId="6D00FD18">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（500-100）万元×0.7%=2.8 万元</w:t>
            </w:r>
          </w:p>
          <w:p w14:paraId="285A8011">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（1000-500）×0.55%=2.75 万元</w:t>
            </w:r>
          </w:p>
          <w:p w14:paraId="52F8EBA0">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（4952-1000）×0.35%=13.83 万元</w:t>
            </w:r>
          </w:p>
          <w:p w14:paraId="31FFE8E4">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1+2.8+2.75+13.83=20.38万元，取下浮率30%，为14.27万元</w:t>
            </w:r>
          </w:p>
          <w:p w14:paraId="5173E6AA">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4、报价保留两位小数，下浮率保留两位小数。</w:t>
            </w:r>
          </w:p>
          <w:p w14:paraId="737E7E3F">
            <w:pPr>
              <w:ind w:firstLine="630" w:firstLineChars="3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5、不承诺最低价中选，超过报价上限的报价将做废标处理。</w:t>
            </w:r>
          </w:p>
          <w:p w14:paraId="4E0A60A0">
            <w:pPr>
              <w:ind w:firstLine="630" w:firstLineChars="300"/>
              <w:rPr>
                <w:rFonts w:hint="default"/>
                <w:lang w:val="en-US" w:eastAsia="zh-CN"/>
              </w:rPr>
            </w:pPr>
            <w:r>
              <w:rPr>
                <w:rFonts w:hint="eastAsia" w:ascii="宋体" w:hAnsi="宋体" w:eastAsia="宋体" w:cs="宋体"/>
                <w:snapToGrid w:val="0"/>
                <w:color w:val="auto"/>
                <w:kern w:val="0"/>
                <w:sz w:val="21"/>
                <w:szCs w:val="21"/>
                <w:highlight w:val="none"/>
                <w:lang w:val="en-US" w:eastAsia="zh-CN" w:bidi="ar-SA"/>
              </w:rPr>
              <w:t>6、报价单位须自行填报增值税税率，上述报价均已含税。</w:t>
            </w:r>
          </w:p>
        </w:tc>
      </w:tr>
    </w:tbl>
    <w:p w14:paraId="295F780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二、一旦我方中选，双方合同签字生效后，我方将严格履行合同规定的职责和义务，保证按照合同及贵司要求提供服务。</w:t>
      </w:r>
    </w:p>
    <w:p w14:paraId="739C88F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三、我方提供给贵单位的与本项目采购有关的文件资料，保证文件资料的真实性和准确性。</w:t>
      </w:r>
    </w:p>
    <w:p w14:paraId="5B0FD8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40"/>
          <w:u w:val="none"/>
          <w:lang w:val="en-US" w:eastAsia="zh-CN"/>
        </w:rPr>
      </w:pPr>
    </w:p>
    <w:p w14:paraId="5D7BB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报价人名称（公章）：</w:t>
      </w:r>
    </w:p>
    <w:p w14:paraId="75978E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法定代表人或委托代理人签名：</w:t>
      </w:r>
    </w:p>
    <w:p w14:paraId="004AA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日期：</w:t>
      </w:r>
    </w:p>
    <w:p w14:paraId="5A500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通讯地址：</w:t>
      </w:r>
    </w:p>
    <w:p w14:paraId="28BEE3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联系人及联系方式：</w:t>
      </w:r>
    </w:p>
    <w:p w14:paraId="09154071">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4C31038E">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5C4EDFFD">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4A3FD0C4">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230050D">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84EA99C">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7FC773BE">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75921CB9">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3922510">
      <w:pPr>
        <w:pStyle w:val="5"/>
        <w:snapToGrid w:val="0"/>
        <w:spacing w:line="360" w:lineRule="auto"/>
        <w:jc w:val="left"/>
        <w:rPr>
          <w:rFonts w:ascii="Times New Roman" w:hAnsi="Times New Roman"/>
          <w:b/>
          <w:sz w:val="28"/>
          <w:szCs w:val="32"/>
        </w:rPr>
      </w:pPr>
      <w:r>
        <w:rPr>
          <w:rFonts w:hint="eastAsia" w:ascii="Times New Roman" w:hAnsi="Times New Roman" w:eastAsia="宋体" w:cs="Times New Roman"/>
          <w:b/>
          <w:kern w:val="0"/>
          <w:sz w:val="28"/>
          <w:szCs w:val="32"/>
          <w:lang w:val="en-US" w:eastAsia="zh-CN" w:bidi="ar-SA"/>
        </w:rPr>
        <w:t>附件二：</w:t>
      </w:r>
      <w:r>
        <w:rPr>
          <w:rFonts w:hint="eastAsia" w:ascii="Times New Roman" w:hAnsi="Times New Roman"/>
          <w:b/>
          <w:sz w:val="28"/>
          <w:szCs w:val="32"/>
        </w:rPr>
        <w:t xml:space="preserve"> </w:t>
      </w:r>
      <w:r>
        <w:rPr>
          <w:rFonts w:ascii="Times New Roman" w:hAnsi="Times New Roman"/>
          <w:b/>
          <w:sz w:val="28"/>
          <w:szCs w:val="32"/>
        </w:rPr>
        <w:t xml:space="preserve">  </w:t>
      </w:r>
    </w:p>
    <w:p w14:paraId="7E30BF4A">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1、法定代表人证明书</w:t>
      </w:r>
    </w:p>
    <w:p w14:paraId="30D26EFE">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2、授权委托书</w:t>
      </w:r>
    </w:p>
    <w:p w14:paraId="0F9AC7AF">
      <w:pPr>
        <w:pStyle w:val="5"/>
        <w:snapToGrid w:val="0"/>
        <w:spacing w:line="240" w:lineRule="auto"/>
        <w:jc w:val="both"/>
        <w:rPr>
          <w:rFonts w:ascii="宋体" w:hAnsi="宋体"/>
          <w:b/>
          <w:sz w:val="44"/>
          <w:szCs w:val="44"/>
        </w:rPr>
      </w:pPr>
      <w:r>
        <w:rPr>
          <w:rFonts w:hint="eastAsia" w:ascii="Times New Roman" w:hAnsi="Times New Roman" w:eastAsia="宋体" w:cs="Times New Roman"/>
          <w:b w:val="0"/>
          <w:bCs/>
          <w:kern w:val="0"/>
          <w:sz w:val="28"/>
          <w:szCs w:val="32"/>
          <w:lang w:val="en-US" w:eastAsia="zh-CN" w:bidi="ar-SA"/>
        </w:rPr>
        <w:t>3、营业执照</w:t>
      </w:r>
      <w:r>
        <w:rPr>
          <w:rFonts w:hint="eastAsia" w:ascii="Times New Roman" w:hAnsi="Times New Roman" w:eastAsia="宋体" w:cs="Times New Roman"/>
          <w:b/>
          <w:kern w:val="0"/>
          <w:sz w:val="28"/>
          <w:szCs w:val="32"/>
          <w:lang w:val="en-US" w:eastAsia="zh-CN" w:bidi="ar-SA"/>
        </w:rPr>
        <w:br w:type="page"/>
      </w:r>
      <w:r>
        <w:rPr>
          <w:rFonts w:hint="eastAsia" w:ascii="Times New Roman" w:hAnsi="Times New Roman" w:cs="Times New Roman"/>
          <w:b/>
          <w:kern w:val="0"/>
          <w:sz w:val="28"/>
          <w:szCs w:val="32"/>
          <w:lang w:val="en-US" w:eastAsia="zh-CN" w:bidi="ar-SA"/>
        </w:rPr>
        <w:t xml:space="preserve">                   </w:t>
      </w:r>
      <w:r>
        <w:rPr>
          <w:rFonts w:hint="eastAsia" w:ascii="宋体" w:hAnsi="宋体"/>
          <w:b/>
          <w:sz w:val="44"/>
          <w:szCs w:val="44"/>
        </w:rPr>
        <w:t>法定代表人证明书</w:t>
      </w:r>
    </w:p>
    <w:p w14:paraId="45068038">
      <w:pPr>
        <w:jc w:val="center"/>
        <w:rPr>
          <w:rFonts w:ascii="宋体" w:hAnsi="宋体"/>
        </w:rPr>
      </w:pPr>
    </w:p>
    <w:p w14:paraId="2A644264">
      <w:pPr>
        <w:jc w:val="center"/>
        <w:rPr>
          <w:rFonts w:ascii="宋体" w:hAnsi="宋体"/>
        </w:rPr>
      </w:pPr>
    </w:p>
    <w:p w14:paraId="212A2EB9">
      <w:pPr>
        <w:spacing w:line="360" w:lineRule="auto"/>
        <w:jc w:val="center"/>
        <w:rPr>
          <w:rFonts w:ascii="宋体" w:hAnsi="宋体" w:cs="宋体"/>
          <w:sz w:val="28"/>
        </w:rPr>
      </w:pPr>
      <w:r>
        <w:rPr>
          <w:rFonts w:hint="eastAsia" w:ascii="宋体" w:hAnsi="宋体" w:cs="宋体"/>
          <w:sz w:val="28"/>
        </w:rPr>
        <w:t>法定代表人证明书</w:t>
      </w:r>
    </w:p>
    <w:p w14:paraId="218EB556">
      <w:pPr>
        <w:spacing w:line="360" w:lineRule="auto"/>
        <w:jc w:val="left"/>
        <w:rPr>
          <w:rFonts w:ascii="宋体" w:hAnsi="宋体" w:cs="宋体"/>
          <w:sz w:val="28"/>
          <w:u w:val="single"/>
        </w:rPr>
      </w:pPr>
      <w:r>
        <w:rPr>
          <w:rFonts w:hint="eastAsia" w:ascii="宋体" w:hAnsi="宋体" w:cs="宋体"/>
          <w:sz w:val="28"/>
        </w:rPr>
        <w:t>姓名：</w:t>
      </w:r>
      <w:r>
        <w:rPr>
          <w:rFonts w:hint="eastAsia" w:ascii="宋体" w:hAnsi="宋体" w:cs="宋体"/>
          <w:sz w:val="28"/>
          <w:u w:val="single"/>
        </w:rPr>
        <w:t xml:space="preserve"> </w:t>
      </w:r>
      <w:r>
        <w:rPr>
          <w:rFonts w:hint="eastAsia" w:ascii="宋体" w:hAnsi="宋体" w:cs="宋体"/>
          <w:sz w:val="28"/>
          <w:u w:val="single"/>
          <w:lang w:val="en-US" w:eastAsia="zh-CN"/>
        </w:rPr>
        <w:t xml:space="preserve">  </w:t>
      </w:r>
      <w:r>
        <w:rPr>
          <w:rFonts w:hint="eastAsia" w:ascii="宋体" w:hAnsi="宋体" w:cs="宋体"/>
          <w:sz w:val="28"/>
          <w:u w:val="single"/>
        </w:rPr>
        <w:t xml:space="preserve">   </w:t>
      </w:r>
      <w:r>
        <w:rPr>
          <w:rFonts w:hint="eastAsia" w:ascii="宋体" w:hAnsi="宋体" w:cs="宋体"/>
          <w:sz w:val="28"/>
        </w:rPr>
        <w:t>身份证号码：</w:t>
      </w:r>
      <w:r>
        <w:rPr>
          <w:rFonts w:hint="eastAsia" w:ascii="宋体" w:hAnsi="宋体" w:cs="宋体"/>
          <w:sz w:val="28"/>
          <w:u w:val="single"/>
        </w:rPr>
        <w:t xml:space="preserve">                 </w:t>
      </w:r>
      <w:r>
        <w:rPr>
          <w:rFonts w:hint="eastAsia" w:ascii="宋体" w:hAnsi="宋体" w:cs="宋体"/>
          <w:sz w:val="28"/>
        </w:rPr>
        <w:t>性别：</w:t>
      </w:r>
      <w:r>
        <w:rPr>
          <w:rFonts w:hint="eastAsia" w:ascii="宋体" w:hAnsi="宋体" w:cs="宋体"/>
          <w:sz w:val="28"/>
          <w:u w:val="single"/>
        </w:rPr>
        <w:t xml:space="preserve">      </w:t>
      </w:r>
      <w:r>
        <w:rPr>
          <w:rFonts w:hint="eastAsia" w:ascii="宋体" w:hAnsi="宋体" w:cs="宋体"/>
          <w:sz w:val="28"/>
        </w:rPr>
        <w:t>年龄：</w:t>
      </w:r>
      <w:r>
        <w:rPr>
          <w:rFonts w:hint="eastAsia" w:ascii="宋体" w:hAnsi="宋体" w:cs="宋体"/>
          <w:sz w:val="28"/>
          <w:u w:val="single"/>
        </w:rPr>
        <w:t xml:space="preserve">      </w:t>
      </w:r>
    </w:p>
    <w:p w14:paraId="6C9A020C">
      <w:pPr>
        <w:spacing w:line="360" w:lineRule="auto"/>
        <w:jc w:val="lef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系 </w:t>
      </w:r>
      <w:r>
        <w:rPr>
          <w:rFonts w:hint="eastAsia" w:ascii="宋体" w:hAnsi="宋体" w:cs="宋体"/>
          <w:sz w:val="28"/>
          <w:u w:val="single"/>
        </w:rPr>
        <w:t xml:space="preserve">                        </w:t>
      </w:r>
      <w:r>
        <w:rPr>
          <w:rFonts w:hint="eastAsia" w:ascii="宋体" w:hAnsi="宋体" w:cs="宋体"/>
          <w:sz w:val="28"/>
        </w:rPr>
        <w:t>的法定代表人。</w:t>
      </w:r>
    </w:p>
    <w:p w14:paraId="3882D529">
      <w:pPr>
        <w:spacing w:line="360" w:lineRule="auto"/>
        <w:rPr>
          <w:rFonts w:ascii="宋体" w:hAnsi="宋体" w:cs="宋体"/>
          <w:sz w:val="28"/>
        </w:rPr>
      </w:pPr>
      <w:r>
        <w:rPr>
          <w:rFonts w:hint="eastAsia" w:ascii="宋体" w:hAnsi="宋体" w:cs="宋体"/>
          <w:sz w:val="28"/>
        </w:rPr>
        <w:t>特此证明。</w:t>
      </w:r>
    </w:p>
    <w:p w14:paraId="24B6870F">
      <w:pPr>
        <w:spacing w:line="360" w:lineRule="auto"/>
        <w:rPr>
          <w:rFonts w:ascii="宋体" w:hAnsi="宋体" w:cs="宋体"/>
          <w:sz w:val="28"/>
        </w:rPr>
      </w:pPr>
    </w:p>
    <w:p w14:paraId="44E69405">
      <w:pPr>
        <w:spacing w:line="360" w:lineRule="auto"/>
        <w:ind w:left="3969" w:leftChars="1890"/>
        <w:rPr>
          <w:rFonts w:ascii="宋体" w:hAnsi="宋体" w:cs="宋体"/>
          <w:sz w:val="28"/>
        </w:rPr>
      </w:pPr>
      <w:r>
        <w:rPr>
          <w:rFonts w:hint="eastAsia" w:ascii="宋体" w:hAnsi="宋体" w:cs="宋体"/>
          <w:sz w:val="28"/>
        </w:rPr>
        <w:t>单位名称（公章）：</w:t>
      </w:r>
    </w:p>
    <w:p w14:paraId="00A48A8D">
      <w:pPr>
        <w:spacing w:line="360" w:lineRule="auto"/>
        <w:ind w:left="3969" w:leftChars="1890"/>
        <w:rPr>
          <w:rFonts w:ascii="宋体" w:hAnsi="宋体" w:cs="宋体"/>
          <w:sz w:val="28"/>
        </w:rPr>
      </w:pPr>
      <w:r>
        <w:rPr>
          <w:rFonts w:hint="eastAsia" w:ascii="宋体" w:hAnsi="宋体" w:cs="宋体"/>
          <w:sz w:val="28"/>
        </w:rPr>
        <w:t>地址：</w:t>
      </w:r>
    </w:p>
    <w:p w14:paraId="6FE5B35B">
      <w:pPr>
        <w:spacing w:line="360" w:lineRule="auto"/>
        <w:ind w:left="3969" w:leftChars="1890"/>
        <w:rPr>
          <w:rFonts w:ascii="宋体" w:hAnsi="宋体" w:cs="宋体"/>
          <w:sz w:val="28"/>
        </w:rPr>
      </w:pPr>
      <w:r>
        <w:rPr>
          <w:rFonts w:hint="eastAsia" w:ascii="宋体" w:hAnsi="宋体" w:cs="宋体"/>
          <w:sz w:val="28"/>
        </w:rPr>
        <w:t xml:space="preserve">日期：                              </w:t>
      </w:r>
    </w:p>
    <w:p w14:paraId="30BBED1F">
      <w:pPr>
        <w:spacing w:line="360" w:lineRule="auto"/>
        <w:rPr>
          <w:rFonts w:ascii="宋体" w:hAnsi="宋体" w:cs="宋体"/>
          <w:sz w:val="28"/>
        </w:rPr>
      </w:pPr>
    </w:p>
    <w:p w14:paraId="1A4CCD53">
      <w:pPr>
        <w:spacing w:line="360" w:lineRule="auto"/>
        <w:rPr>
          <w:rFonts w:ascii="宋体" w:hAnsi="宋体" w:cs="宋体"/>
          <w:sz w:val="28"/>
        </w:rPr>
      </w:pPr>
    </w:p>
    <w:p w14:paraId="6BF9C5E5">
      <w:pPr>
        <w:spacing w:line="360" w:lineRule="auto"/>
        <w:rPr>
          <w:rFonts w:ascii="宋体" w:hAnsi="宋体" w:cs="宋体"/>
          <w:sz w:val="28"/>
        </w:rPr>
      </w:pPr>
    </w:p>
    <w:p w14:paraId="4B722CC5">
      <w:pPr>
        <w:spacing w:line="360" w:lineRule="auto"/>
        <w:rPr>
          <w:rFonts w:ascii="宋体" w:hAnsi="宋体" w:cs="宋体"/>
          <w:sz w:val="28"/>
        </w:rPr>
      </w:pPr>
    </w:p>
    <w:p w14:paraId="219E7368">
      <w:pPr>
        <w:spacing w:line="360" w:lineRule="auto"/>
        <w:rPr>
          <w:rFonts w:ascii="宋体" w:hAnsi="宋体" w:cs="宋体"/>
          <w:sz w:val="28"/>
        </w:rPr>
      </w:pPr>
    </w:p>
    <w:p w14:paraId="1D1A1E8E">
      <w:pPr>
        <w:spacing w:line="360" w:lineRule="auto"/>
        <w:rPr>
          <w:rFonts w:ascii="宋体" w:hAnsi="宋体" w:cs="宋体"/>
          <w:sz w:val="28"/>
        </w:rPr>
      </w:pPr>
    </w:p>
    <w:p w14:paraId="3A3F788F">
      <w:pPr>
        <w:spacing w:line="360" w:lineRule="auto"/>
        <w:rPr>
          <w:rFonts w:ascii="宋体" w:hAnsi="宋体" w:cs="宋体"/>
          <w:sz w:val="28"/>
        </w:rPr>
      </w:pPr>
    </w:p>
    <w:p w14:paraId="5BF1B25E">
      <w:pPr>
        <w:spacing w:line="360" w:lineRule="auto"/>
        <w:rPr>
          <w:rFonts w:ascii="宋体" w:hAnsi="宋体" w:cs="宋体"/>
          <w:sz w:val="28"/>
        </w:rPr>
      </w:pPr>
    </w:p>
    <w:p w14:paraId="2776FC88">
      <w:pPr>
        <w:spacing w:line="360" w:lineRule="auto"/>
        <w:rPr>
          <w:rFonts w:ascii="宋体" w:hAnsi="宋体" w:cs="宋体"/>
          <w:sz w:val="28"/>
        </w:rPr>
      </w:pPr>
    </w:p>
    <w:p w14:paraId="26627068">
      <w:pPr>
        <w:spacing w:line="360" w:lineRule="auto"/>
        <w:rPr>
          <w:rFonts w:ascii="宋体" w:hAnsi="宋体" w:cs="宋体"/>
          <w:sz w:val="28"/>
        </w:rPr>
      </w:pPr>
    </w:p>
    <w:p w14:paraId="63BAC780">
      <w:pPr>
        <w:spacing w:line="360" w:lineRule="auto"/>
        <w:rPr>
          <w:rFonts w:ascii="宋体" w:hAnsi="宋体" w:cs="宋体"/>
          <w:sz w:val="28"/>
        </w:rPr>
      </w:pPr>
    </w:p>
    <w:p w14:paraId="1B2E48A0">
      <w:pPr>
        <w:spacing w:line="360" w:lineRule="auto"/>
        <w:rPr>
          <w:rFonts w:ascii="宋体" w:hAnsi="宋体" w:cs="宋体"/>
          <w:sz w:val="28"/>
        </w:rPr>
      </w:pPr>
    </w:p>
    <w:p w14:paraId="48BDD95D">
      <w:pPr>
        <w:spacing w:line="360" w:lineRule="auto"/>
        <w:ind w:left="425" w:firstLine="2650" w:firstLineChars="600"/>
        <w:jc w:val="both"/>
        <w:rPr>
          <w:b/>
          <w:sz w:val="44"/>
          <w:szCs w:val="44"/>
        </w:rPr>
      </w:pPr>
      <w:r>
        <w:rPr>
          <w:rFonts w:hint="eastAsia" w:ascii="宋体" w:hAnsi="宋体"/>
          <w:b/>
          <w:sz w:val="44"/>
          <w:szCs w:val="44"/>
        </w:rPr>
        <w:t>授权委托书</w:t>
      </w:r>
    </w:p>
    <w:p w14:paraId="6B916EEE">
      <w:pPr>
        <w:spacing w:line="360" w:lineRule="auto"/>
        <w:ind w:left="425"/>
        <w:rPr>
          <w:sz w:val="24"/>
        </w:rPr>
      </w:pPr>
    </w:p>
    <w:p w14:paraId="1D81889C">
      <w:pPr>
        <w:spacing w:line="360" w:lineRule="auto"/>
        <w:ind w:left="425"/>
        <w:rPr>
          <w:sz w:val="24"/>
        </w:rPr>
      </w:pPr>
    </w:p>
    <w:p w14:paraId="47643743">
      <w:pPr>
        <w:spacing w:line="360" w:lineRule="auto"/>
        <w:ind w:firstLine="719" w:firstLineChars="257"/>
        <w:rPr>
          <w:rFonts w:ascii="宋体" w:hAnsi="宋体"/>
          <w:sz w:val="28"/>
          <w:szCs w:val="28"/>
        </w:rPr>
      </w:pPr>
      <w:r>
        <w:rPr>
          <w:rFonts w:hint="eastAsia" w:ascii="宋体" w:hAnsi="宋体"/>
          <w:sz w:val="28"/>
          <w:szCs w:val="28"/>
        </w:rPr>
        <w:t>我</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【单位名称】的法定代表人，现授权委托</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）为本公司代理人，以本公司的名义参加</w:t>
      </w:r>
      <w:r>
        <w:rPr>
          <w:rFonts w:hint="eastAsia" w:ascii="宋体" w:hAnsi="宋体"/>
          <w:b/>
          <w:bCs/>
          <w:sz w:val="28"/>
          <w:szCs w:val="28"/>
          <w:u w:val="single"/>
          <w:lang w:val="en-US" w:eastAsia="zh-CN"/>
        </w:rPr>
        <w:t>笋岗仓库402改造项目招标代理服务</w:t>
      </w:r>
      <w:r>
        <w:rPr>
          <w:rFonts w:hint="eastAsia" w:ascii="宋体" w:hAnsi="宋体"/>
          <w:sz w:val="28"/>
          <w:szCs w:val="28"/>
          <w:u w:val="none"/>
          <w:lang w:val="en-US" w:eastAsia="zh-CN"/>
        </w:rPr>
        <w:t>项目</w:t>
      </w:r>
      <w:r>
        <w:rPr>
          <w:rFonts w:hint="eastAsia" w:ascii="宋体" w:hAnsi="宋体"/>
          <w:sz w:val="28"/>
          <w:szCs w:val="28"/>
          <w:lang w:eastAsia="zh-CN"/>
        </w:rPr>
        <w:t>采购及报价</w:t>
      </w:r>
      <w:r>
        <w:rPr>
          <w:rFonts w:hint="eastAsia" w:ascii="宋体" w:hAnsi="宋体"/>
          <w:sz w:val="28"/>
          <w:szCs w:val="28"/>
        </w:rPr>
        <w:t>的相关活动。代理人在本次</w:t>
      </w:r>
      <w:r>
        <w:rPr>
          <w:rFonts w:hint="eastAsia" w:ascii="宋体" w:hAnsi="宋体"/>
          <w:sz w:val="28"/>
          <w:szCs w:val="28"/>
          <w:lang w:eastAsia="zh-CN"/>
        </w:rPr>
        <w:t>采购</w:t>
      </w:r>
      <w:r>
        <w:rPr>
          <w:rFonts w:hint="eastAsia" w:ascii="宋体" w:hAnsi="宋体"/>
          <w:sz w:val="28"/>
          <w:szCs w:val="28"/>
        </w:rPr>
        <w:t>过程中所签署的一切文件和处理与之有关的一切事务，本公司及我本人均予以承认。</w:t>
      </w:r>
    </w:p>
    <w:p w14:paraId="6D590044">
      <w:pPr>
        <w:spacing w:line="360" w:lineRule="auto"/>
        <w:ind w:firstLine="719" w:firstLineChars="257"/>
        <w:rPr>
          <w:rFonts w:ascii="宋体" w:hAnsi="宋体"/>
          <w:sz w:val="28"/>
          <w:szCs w:val="28"/>
        </w:rPr>
      </w:pPr>
      <w:r>
        <w:rPr>
          <w:rFonts w:hint="eastAsia" w:ascii="宋体" w:hAnsi="宋体"/>
          <w:sz w:val="28"/>
          <w:szCs w:val="28"/>
        </w:rPr>
        <w:t>代理人无转委托权。</w:t>
      </w:r>
    </w:p>
    <w:p w14:paraId="6F8CA801">
      <w:pPr>
        <w:spacing w:line="360" w:lineRule="auto"/>
        <w:rPr>
          <w:rFonts w:ascii="宋体" w:hAnsi="宋体"/>
          <w:sz w:val="28"/>
          <w:szCs w:val="28"/>
        </w:rPr>
      </w:pPr>
      <w:r>
        <w:rPr>
          <w:rFonts w:hint="eastAsia" w:ascii="宋体" w:hAnsi="宋体"/>
          <w:sz w:val="28"/>
          <w:szCs w:val="28"/>
        </w:rPr>
        <w:t>特此委托。</w:t>
      </w:r>
    </w:p>
    <w:p w14:paraId="62A3802D">
      <w:pPr>
        <w:spacing w:line="360" w:lineRule="auto"/>
        <w:rPr>
          <w:rFonts w:ascii="宋体" w:hAnsi="宋体"/>
          <w:sz w:val="28"/>
          <w:szCs w:val="28"/>
        </w:rPr>
      </w:pPr>
    </w:p>
    <w:p w14:paraId="26EA1254">
      <w:pPr>
        <w:spacing w:line="360" w:lineRule="auto"/>
        <w:rPr>
          <w:rFonts w:ascii="宋体" w:hAnsi="宋体"/>
          <w:sz w:val="28"/>
          <w:szCs w:val="28"/>
        </w:rPr>
      </w:pPr>
      <w:r>
        <w:rPr>
          <w:rFonts w:hint="eastAsia" w:ascii="宋体" w:hAnsi="宋体"/>
          <w:sz w:val="28"/>
          <w:szCs w:val="28"/>
        </w:rPr>
        <w:t>代理人：（签字）            性别：          年龄：</w:t>
      </w:r>
    </w:p>
    <w:p w14:paraId="059B2D09">
      <w:pPr>
        <w:spacing w:line="360" w:lineRule="auto"/>
        <w:rPr>
          <w:rFonts w:ascii="宋体" w:hAnsi="宋体"/>
          <w:sz w:val="28"/>
          <w:szCs w:val="28"/>
        </w:rPr>
      </w:pPr>
    </w:p>
    <w:p w14:paraId="16DF4E6A">
      <w:pPr>
        <w:spacing w:line="360" w:lineRule="auto"/>
        <w:ind w:firstLine="140" w:firstLineChars="50"/>
        <w:rPr>
          <w:rFonts w:ascii="宋体" w:hAnsi="宋体"/>
          <w:sz w:val="28"/>
          <w:szCs w:val="28"/>
        </w:rPr>
      </w:pPr>
      <w:r>
        <w:rPr>
          <w:rFonts w:hint="eastAsia" w:ascii="宋体" w:hAnsi="宋体"/>
          <w:sz w:val="28"/>
          <w:szCs w:val="28"/>
        </w:rPr>
        <w:t>单位：（</w:t>
      </w:r>
      <w:r>
        <w:rPr>
          <w:rFonts w:hint="eastAsia" w:ascii="宋体" w:hAnsi="宋体"/>
          <w:sz w:val="28"/>
          <w:szCs w:val="28"/>
          <w:lang w:eastAsia="zh-CN"/>
        </w:rPr>
        <w:t>公章</w:t>
      </w:r>
      <w:r>
        <w:rPr>
          <w:rFonts w:hint="eastAsia" w:ascii="宋体" w:hAnsi="宋体"/>
          <w:sz w:val="28"/>
          <w:szCs w:val="28"/>
        </w:rPr>
        <w:t>）</w:t>
      </w:r>
    </w:p>
    <w:p w14:paraId="5E4C2AE2">
      <w:pPr>
        <w:spacing w:line="360" w:lineRule="auto"/>
        <w:rPr>
          <w:rFonts w:ascii="宋体" w:hAnsi="宋体"/>
          <w:sz w:val="28"/>
          <w:szCs w:val="28"/>
        </w:rPr>
      </w:pPr>
    </w:p>
    <w:p w14:paraId="13649F14">
      <w:pPr>
        <w:spacing w:line="360" w:lineRule="auto"/>
        <w:ind w:firstLine="140" w:firstLineChars="50"/>
        <w:rPr>
          <w:rFonts w:ascii="宋体" w:hAnsi="宋体"/>
          <w:sz w:val="28"/>
          <w:szCs w:val="28"/>
        </w:rPr>
      </w:pPr>
      <w:r>
        <w:rPr>
          <w:rFonts w:hint="eastAsia" w:ascii="宋体" w:hAnsi="宋体"/>
          <w:sz w:val="28"/>
          <w:szCs w:val="28"/>
        </w:rPr>
        <w:t>法定代表人：（签字或盖章）</w:t>
      </w:r>
    </w:p>
    <w:p w14:paraId="6A4183F2">
      <w:pPr>
        <w:spacing w:line="360" w:lineRule="auto"/>
        <w:ind w:left="425"/>
        <w:rPr>
          <w:rFonts w:ascii="宋体" w:hAnsi="宋体"/>
          <w:sz w:val="28"/>
          <w:szCs w:val="28"/>
        </w:rPr>
      </w:pPr>
    </w:p>
    <w:p w14:paraId="1B8F55DA">
      <w:pPr>
        <w:spacing w:line="360" w:lineRule="auto"/>
        <w:ind w:firstLine="140" w:firstLineChars="50"/>
        <w:rPr>
          <w:rFonts w:ascii="宋体" w:hAnsi="宋体"/>
          <w:sz w:val="28"/>
          <w:szCs w:val="28"/>
        </w:rPr>
      </w:pPr>
      <w:r>
        <w:rPr>
          <w:rFonts w:hint="eastAsia" w:ascii="宋体" w:hAnsi="宋体"/>
          <w:sz w:val="28"/>
          <w:szCs w:val="28"/>
        </w:rPr>
        <w:t xml:space="preserve">日期：   </w:t>
      </w:r>
      <w:r>
        <w:rPr>
          <w:rFonts w:hint="eastAsia" w:ascii="宋体" w:hAnsi="宋体"/>
          <w:sz w:val="28"/>
          <w:szCs w:val="28"/>
          <w:lang w:val="en-US" w:eastAsia="zh-CN"/>
        </w:rPr>
        <w:t xml:space="preserve">  </w:t>
      </w:r>
      <w:r>
        <w:rPr>
          <w:rFonts w:hint="eastAsia" w:ascii="宋体" w:hAnsi="宋体"/>
          <w:sz w:val="28"/>
          <w:szCs w:val="28"/>
        </w:rPr>
        <w:t>年    月    日</w:t>
      </w:r>
    </w:p>
    <w:p w14:paraId="190269FE">
      <w:pPr>
        <w:widowControl/>
        <w:jc w:val="both"/>
        <w:rPr>
          <w:rFonts w:hint="eastAsia" w:asciiTheme="minorEastAsia" w:hAnsiTheme="minorEastAsia"/>
          <w:b/>
          <w:sz w:val="44"/>
          <w:szCs w:val="44"/>
        </w:rPr>
      </w:pPr>
    </w:p>
    <w:p w14:paraId="6729C917">
      <w:pPr>
        <w:pStyle w:val="3"/>
        <w:rPr>
          <w:rFonts w:hint="eastAsia" w:asciiTheme="minorEastAsia" w:hAnsiTheme="minorEastAsia"/>
          <w:b/>
          <w:sz w:val="44"/>
          <w:szCs w:val="44"/>
        </w:rPr>
      </w:pPr>
    </w:p>
    <w:p w14:paraId="3899A579">
      <w:pPr>
        <w:widowControl/>
        <w:jc w:val="center"/>
        <w:rPr>
          <w:rFonts w:asciiTheme="minorEastAsia" w:hAnsiTheme="minorEastAsia"/>
          <w:b/>
          <w:sz w:val="44"/>
          <w:szCs w:val="44"/>
        </w:rPr>
      </w:pPr>
      <w:r>
        <w:rPr>
          <w:rFonts w:hint="eastAsia" w:asciiTheme="minorEastAsia" w:hAnsiTheme="minorEastAsia"/>
          <w:b/>
          <w:sz w:val="44"/>
          <w:szCs w:val="44"/>
        </w:rPr>
        <w:t>营业执照</w:t>
      </w:r>
    </w:p>
    <w:p w14:paraId="16134D83">
      <w:pPr>
        <w:widowControl/>
        <w:rPr>
          <w:rFonts w:hint="eastAsia" w:ascii="Times New Roman" w:hAnsi="Times New Roman" w:eastAsia="宋体" w:cs="Times New Roman"/>
          <w:b/>
          <w:kern w:val="0"/>
          <w:sz w:val="28"/>
          <w:szCs w:val="32"/>
          <w:lang w:val="en-US" w:eastAsia="zh-CN" w:bidi="ar-SA"/>
        </w:rPr>
      </w:pPr>
    </w:p>
    <w:p w14:paraId="36E3F45D">
      <w:pPr>
        <w:widowControl/>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附件三：其他响应材料</w:t>
      </w:r>
    </w:p>
    <w:p w14:paraId="4FD775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1、在中华人民共和国境内的具有合法经营资格的独立法人或其他组织。</w:t>
      </w:r>
    </w:p>
    <w:p w14:paraId="0ADA9F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baseline"/>
        <w:outlineLvl w:val="9"/>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2、在信用中国网站未被列入失信被执行人名单。</w:t>
      </w:r>
    </w:p>
    <w:p w14:paraId="251DC26A">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3、企业同类项目业绩情况</w:t>
      </w:r>
    </w:p>
    <w:p w14:paraId="692E11AB">
      <w:pPr>
        <w:pStyle w:val="5"/>
        <w:snapToGrid w:val="0"/>
        <w:spacing w:line="360" w:lineRule="auto"/>
        <w:ind w:firstLine="280" w:firstLineChars="1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（提供近3年（自2023年</w:t>
      </w:r>
      <w:r>
        <w:rPr>
          <w:rFonts w:hint="eastAsia" w:ascii="Times New Roman" w:hAnsi="Times New Roman" w:cs="Times New Roman"/>
          <w:b w:val="0"/>
          <w:bCs/>
          <w:kern w:val="0"/>
          <w:sz w:val="28"/>
          <w:szCs w:val="32"/>
          <w:lang w:val="en-US" w:eastAsia="zh-CN" w:bidi="ar-SA"/>
        </w:rPr>
        <w:t>8</w:t>
      </w:r>
      <w:r>
        <w:rPr>
          <w:rFonts w:hint="eastAsia" w:ascii="Times New Roman" w:hAnsi="Times New Roman" w:eastAsia="宋体" w:cs="Times New Roman"/>
          <w:b w:val="0"/>
          <w:bCs/>
          <w:kern w:val="0"/>
          <w:sz w:val="28"/>
          <w:szCs w:val="32"/>
          <w:lang w:val="en-US" w:eastAsia="zh-CN" w:bidi="ar-SA"/>
        </w:rPr>
        <w:t>月1日至今）已完成的依法必须招标的房屋建筑工程招标代理服务业绩。须提供合同关键页（含合同范围、服务内容、合同金额、合同签订时间），同时提供已完成招标的相关证明材料）</w:t>
      </w:r>
    </w:p>
    <w:p w14:paraId="5FC4E920">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4、项目负责人情况</w:t>
      </w:r>
    </w:p>
    <w:p w14:paraId="3F9D8851">
      <w:pPr>
        <w:pStyle w:val="5"/>
        <w:snapToGrid w:val="0"/>
        <w:spacing w:line="360" w:lineRule="auto"/>
        <w:ind w:firstLine="560"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（提供拟派项目负责人近3年（自2023年</w:t>
      </w:r>
      <w:r>
        <w:rPr>
          <w:rFonts w:hint="eastAsia" w:ascii="Times New Roman" w:hAnsi="Times New Roman" w:cs="Times New Roman"/>
          <w:b w:val="0"/>
          <w:bCs/>
          <w:kern w:val="0"/>
          <w:sz w:val="28"/>
          <w:szCs w:val="32"/>
          <w:lang w:val="en-US" w:eastAsia="zh-CN" w:bidi="ar-SA"/>
        </w:rPr>
        <w:t>8</w:t>
      </w:r>
      <w:r>
        <w:rPr>
          <w:rFonts w:hint="eastAsia" w:ascii="Times New Roman" w:hAnsi="Times New Roman" w:eastAsia="宋体" w:cs="Times New Roman"/>
          <w:b w:val="0"/>
          <w:bCs/>
          <w:kern w:val="0"/>
          <w:sz w:val="28"/>
          <w:szCs w:val="32"/>
          <w:lang w:val="en-US" w:eastAsia="zh-CN" w:bidi="ar-SA"/>
        </w:rPr>
        <w:t>月1日至今）已依法必须招标的房屋建筑工程招标代理服务业绩。业绩证明材料应能清晰反映工作内容、项目时间、项目负责人姓名（如无法体现项目负责人职务，须提供委托单位开具的证明或者其他相关证明），提供已完成招标的相关证明材料，同时提供项目负责人在本单位缴纳的近3个月社保证明材料）</w:t>
      </w:r>
    </w:p>
    <w:p w14:paraId="3BD0708F">
      <w:pPr>
        <w:pStyle w:val="5"/>
        <w:snapToGrid w:val="0"/>
        <w:spacing w:line="360" w:lineRule="auto"/>
        <w:ind w:firstLine="562"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5、履约评价情况</w:t>
      </w:r>
    </w:p>
    <w:p w14:paraId="12E3FA1A">
      <w:pPr>
        <w:pStyle w:val="5"/>
        <w:snapToGrid w:val="0"/>
        <w:spacing w:line="360" w:lineRule="auto"/>
        <w:ind w:firstLine="560" w:firstLineChars="2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（上述企业“同类项目业绩”中经评审为有效的项目业绩中，提供一个项目业主或委托单位出具的优秀或满意或其他最高等级的履约评价。须提供加盖项目委托单位公章的履约评价证明文件）</w:t>
      </w:r>
    </w:p>
    <w:p w14:paraId="7A934D3E">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6、履约质效情况（格式自拟）</w:t>
      </w:r>
    </w:p>
    <w:p w14:paraId="7F029876">
      <w:pPr>
        <w:pStyle w:val="5"/>
        <w:snapToGrid w:val="0"/>
        <w:spacing w:line="360" w:lineRule="auto"/>
        <w:ind w:firstLine="280" w:firstLineChars="100"/>
        <w:jc w:val="left"/>
        <w:rPr>
          <w:rFonts w:hint="eastAsia" w:ascii="Times New Roman" w:hAnsi="Times New Roman" w:cs="Times New Roman"/>
          <w:b/>
          <w:bCs w:val="0"/>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（对在本项目履约质效方面的情况做出说明，包括履约质量、履约效率、企业资源调度、企业优势等）</w:t>
      </w:r>
    </w:p>
    <w:p w14:paraId="65AF8AC9">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7、项目实施方案（格式自拟）</w:t>
      </w:r>
    </w:p>
    <w:p w14:paraId="0529BA8D">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（对项目情况的了解，项目重难点分析及应对措施和相关的合理化建议，服务质量、服务进度、服务响应保障措施，应急采购实施方案，公司支持情况，后续服务）</w:t>
      </w:r>
    </w:p>
    <w:p w14:paraId="5E20D626">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7206"/>
    <w:multiLevelType w:val="singleLevel"/>
    <w:tmpl w:val="CAA6720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zE1MDRmY2Q5ZjEzZDBjMGM5YTI1ZTQ2MjQ0ZjIifQ=="/>
  </w:docVars>
  <w:rsids>
    <w:rsidRoot w:val="14F87D44"/>
    <w:rsid w:val="01266D44"/>
    <w:rsid w:val="05101BD0"/>
    <w:rsid w:val="06712BB6"/>
    <w:rsid w:val="068B0EF4"/>
    <w:rsid w:val="06B862EB"/>
    <w:rsid w:val="078F2D05"/>
    <w:rsid w:val="07B95104"/>
    <w:rsid w:val="09E17892"/>
    <w:rsid w:val="0ABB70B2"/>
    <w:rsid w:val="0DD05725"/>
    <w:rsid w:val="0E686400"/>
    <w:rsid w:val="0E6B55AA"/>
    <w:rsid w:val="0F76193A"/>
    <w:rsid w:val="103D4FFD"/>
    <w:rsid w:val="10705E84"/>
    <w:rsid w:val="12260CF8"/>
    <w:rsid w:val="1260208E"/>
    <w:rsid w:val="12746AB9"/>
    <w:rsid w:val="14F87D44"/>
    <w:rsid w:val="155821C3"/>
    <w:rsid w:val="16C858AD"/>
    <w:rsid w:val="174119D9"/>
    <w:rsid w:val="17E42D96"/>
    <w:rsid w:val="188961F9"/>
    <w:rsid w:val="18C036AF"/>
    <w:rsid w:val="1B84446C"/>
    <w:rsid w:val="1CDC7CB2"/>
    <w:rsid w:val="1D430DB0"/>
    <w:rsid w:val="1DF53D82"/>
    <w:rsid w:val="20785273"/>
    <w:rsid w:val="22387F60"/>
    <w:rsid w:val="22523877"/>
    <w:rsid w:val="24816262"/>
    <w:rsid w:val="25354763"/>
    <w:rsid w:val="287B5B93"/>
    <w:rsid w:val="29180F9A"/>
    <w:rsid w:val="297D6602"/>
    <w:rsid w:val="299B58CC"/>
    <w:rsid w:val="29AC27F2"/>
    <w:rsid w:val="29CD65E7"/>
    <w:rsid w:val="2A2C2137"/>
    <w:rsid w:val="2A3830DB"/>
    <w:rsid w:val="2ABA5B52"/>
    <w:rsid w:val="2CAB45BE"/>
    <w:rsid w:val="2F557C1E"/>
    <w:rsid w:val="2F927575"/>
    <w:rsid w:val="2FA92955"/>
    <w:rsid w:val="30B564F9"/>
    <w:rsid w:val="30C15055"/>
    <w:rsid w:val="326D2EF6"/>
    <w:rsid w:val="32A70461"/>
    <w:rsid w:val="33A579C3"/>
    <w:rsid w:val="34C15E85"/>
    <w:rsid w:val="34E45D5E"/>
    <w:rsid w:val="3754296A"/>
    <w:rsid w:val="37FC1E64"/>
    <w:rsid w:val="3A217E73"/>
    <w:rsid w:val="3C671B1F"/>
    <w:rsid w:val="3CB5751C"/>
    <w:rsid w:val="3CD26DF7"/>
    <w:rsid w:val="3D2A3B3A"/>
    <w:rsid w:val="3D492028"/>
    <w:rsid w:val="3D8F2813"/>
    <w:rsid w:val="3DD11BB1"/>
    <w:rsid w:val="3DF13867"/>
    <w:rsid w:val="3E501967"/>
    <w:rsid w:val="3F6017FF"/>
    <w:rsid w:val="3FDB52CF"/>
    <w:rsid w:val="40251D40"/>
    <w:rsid w:val="416052AD"/>
    <w:rsid w:val="42BA3EF3"/>
    <w:rsid w:val="43560B4A"/>
    <w:rsid w:val="441E71AF"/>
    <w:rsid w:val="45233DFE"/>
    <w:rsid w:val="471D2D10"/>
    <w:rsid w:val="47A11B3D"/>
    <w:rsid w:val="4896639C"/>
    <w:rsid w:val="49403E2B"/>
    <w:rsid w:val="496438D9"/>
    <w:rsid w:val="4A0550BC"/>
    <w:rsid w:val="4BC07357"/>
    <w:rsid w:val="4C2A705C"/>
    <w:rsid w:val="4C353375"/>
    <w:rsid w:val="4CBF0990"/>
    <w:rsid w:val="4D9D385D"/>
    <w:rsid w:val="4DCE1C69"/>
    <w:rsid w:val="4EE917DD"/>
    <w:rsid w:val="4F031B9F"/>
    <w:rsid w:val="50C51959"/>
    <w:rsid w:val="517A08EF"/>
    <w:rsid w:val="519D41D2"/>
    <w:rsid w:val="538B18E9"/>
    <w:rsid w:val="54FA6096"/>
    <w:rsid w:val="572669EE"/>
    <w:rsid w:val="57AA262B"/>
    <w:rsid w:val="58C16652"/>
    <w:rsid w:val="59957394"/>
    <w:rsid w:val="5A3745DC"/>
    <w:rsid w:val="5A706581"/>
    <w:rsid w:val="5A7343D5"/>
    <w:rsid w:val="5B01542B"/>
    <w:rsid w:val="5B5A3832"/>
    <w:rsid w:val="5DD567A0"/>
    <w:rsid w:val="5E38706C"/>
    <w:rsid w:val="5E7128C8"/>
    <w:rsid w:val="5EA26F25"/>
    <w:rsid w:val="5F306749"/>
    <w:rsid w:val="6016618A"/>
    <w:rsid w:val="60ED6BD6"/>
    <w:rsid w:val="60FD4D7D"/>
    <w:rsid w:val="61030526"/>
    <w:rsid w:val="615F7CD2"/>
    <w:rsid w:val="62674F8F"/>
    <w:rsid w:val="62D41677"/>
    <w:rsid w:val="640400A0"/>
    <w:rsid w:val="64B21544"/>
    <w:rsid w:val="66A460B1"/>
    <w:rsid w:val="670742E2"/>
    <w:rsid w:val="693055F0"/>
    <w:rsid w:val="6A8E12F3"/>
    <w:rsid w:val="6B034790"/>
    <w:rsid w:val="6BD90660"/>
    <w:rsid w:val="6C7A2647"/>
    <w:rsid w:val="70001CFE"/>
    <w:rsid w:val="70242292"/>
    <w:rsid w:val="717273D1"/>
    <w:rsid w:val="737B68CA"/>
    <w:rsid w:val="73817F82"/>
    <w:rsid w:val="74D25BD2"/>
    <w:rsid w:val="75456AFF"/>
    <w:rsid w:val="77422BFC"/>
    <w:rsid w:val="777432FF"/>
    <w:rsid w:val="77943A46"/>
    <w:rsid w:val="78E30746"/>
    <w:rsid w:val="78F16E4D"/>
    <w:rsid w:val="7AC72B3C"/>
    <w:rsid w:val="7AEC081D"/>
    <w:rsid w:val="7B315BCA"/>
    <w:rsid w:val="7E0A06F7"/>
    <w:rsid w:val="7E2D5A76"/>
    <w:rsid w:val="7E4911B7"/>
    <w:rsid w:val="7EB415DD"/>
    <w:rsid w:val="7FF3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widowControl w:val="0"/>
      <w:adjustRightInd w:val="0"/>
      <w:spacing w:before="260" w:after="260"/>
      <w:jc w:val="center"/>
      <w:textAlignment w:val="baseline"/>
      <w:outlineLvl w:val="1"/>
    </w:pPr>
    <w:rPr>
      <w:rFonts w:hint="eastAsia" w:ascii="宋体" w:hAnsi="宋体" w:eastAsia="宋体" w:cs="Times New Roman"/>
      <w:b/>
      <w:bCs/>
      <w:sz w:val="24"/>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semiHidden/>
    <w:unhideWhenUsed/>
    <w:qFormat/>
    <w:uiPriority w:val="0"/>
    <w:pPr>
      <w:spacing w:line="360" w:lineRule="auto"/>
      <w:ind w:firstLine="420" w:firstLineChars="200"/>
    </w:pPr>
    <w:rPr>
      <w:sz w:val="24"/>
      <w:szCs w:val="20"/>
    </w:rPr>
  </w:style>
  <w:style w:type="paragraph" w:styleId="4">
    <w:name w:val="Body Text"/>
    <w:basedOn w:val="1"/>
    <w:unhideWhenUsed/>
    <w:qFormat/>
    <w:uiPriority w:val="0"/>
    <w:pPr>
      <w:spacing w:after="120"/>
    </w:pPr>
  </w:style>
  <w:style w:type="paragraph" w:styleId="5">
    <w:name w:val="Plain Text"/>
    <w:basedOn w:val="1"/>
    <w:qFormat/>
    <w:uiPriority w:val="99"/>
    <w:rPr>
      <w:rFonts w:ascii="宋体" w:hAnsi="Courier New" w:eastAsia="宋体" w:cs="Times New Roman"/>
      <w:kern w:val="0"/>
      <w:sz w:val="20"/>
      <w:szCs w:val="20"/>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Hyperlink"/>
    <w:basedOn w:val="12"/>
    <w:qFormat/>
    <w:uiPriority w:val="0"/>
    <w:rPr>
      <w:color w:val="333333"/>
      <w:u w:val="none"/>
    </w:rPr>
  </w:style>
  <w:style w:type="character" w:customStyle="1" w:styleId="16">
    <w:name w:val="font11"/>
    <w:basedOn w:val="12"/>
    <w:qFormat/>
    <w:uiPriority w:val="0"/>
    <w:rPr>
      <w:rFonts w:hint="eastAsia" w:ascii="宋体" w:hAnsi="宋体" w:eastAsia="宋体" w:cs="宋体"/>
      <w:color w:val="000000"/>
      <w:sz w:val="20"/>
      <w:szCs w:val="20"/>
      <w:u w:val="none"/>
    </w:rPr>
  </w:style>
  <w:style w:type="character" w:customStyle="1" w:styleId="17">
    <w:name w:val="first-child"/>
    <w:basedOn w:val="12"/>
    <w:qFormat/>
    <w:uiPriority w:val="0"/>
  </w:style>
  <w:style w:type="character" w:customStyle="1" w:styleId="18">
    <w:name w:val="hover11"/>
    <w:basedOn w:val="12"/>
    <w:qFormat/>
    <w:uiPriority w:val="0"/>
    <w:rPr>
      <w:color w:val="1E9FFF"/>
    </w:rPr>
  </w:style>
  <w:style w:type="character" w:customStyle="1" w:styleId="19">
    <w:name w:val="hover12"/>
    <w:basedOn w:val="12"/>
    <w:qFormat/>
    <w:uiPriority w:val="0"/>
    <w:rPr>
      <w:color w:val="FFFFFF"/>
    </w:rPr>
  </w:style>
  <w:style w:type="character" w:customStyle="1" w:styleId="20">
    <w:name w:val="hover13"/>
    <w:basedOn w:val="12"/>
    <w:qFormat/>
    <w:uiPriority w:val="0"/>
    <w:rPr>
      <w:color w:val="1E9FFF"/>
    </w:rPr>
  </w:style>
  <w:style w:type="character" w:customStyle="1" w:styleId="21">
    <w:name w:val="layui-laypage-curr"/>
    <w:basedOn w:val="12"/>
    <w:qFormat/>
    <w:uiPriority w:val="0"/>
  </w:style>
  <w:style w:type="character" w:customStyle="1" w:styleId="22">
    <w:name w:val="layui-this4"/>
    <w:basedOn w:val="12"/>
    <w:qFormat/>
    <w:uiPriority w:val="0"/>
    <w:rPr>
      <w:bdr w:val="single" w:color="EEEEEE" w:sz="6" w:space="0"/>
      <w:shd w:val="clear" w:fill="FFFFFF"/>
    </w:rPr>
  </w:style>
  <w:style w:type="paragraph" w:customStyle="1" w:styleId="23">
    <w:name w:val="Default"/>
    <w:qFormat/>
    <w:uiPriority w:val="0"/>
    <w:pPr>
      <w:widowControl w:val="0"/>
      <w:autoSpaceDE w:val="0"/>
      <w:autoSpaceDN w:val="0"/>
      <w:adjustRightInd w:val="0"/>
    </w:pPr>
    <w:rPr>
      <w:rFonts w:ascii="仿宋" w:hAnsi="仿宋" w:eastAsia="宋体"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2777</Words>
  <Characters>3037</Characters>
  <Lines>0</Lines>
  <Paragraphs>0</Paragraphs>
  <TotalTime>1</TotalTime>
  <ScaleCrop>false</ScaleCrop>
  <LinksUpToDate>false</LinksUpToDate>
  <CharactersWithSpaces>3337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patience</cp:lastModifiedBy>
  <dcterms:modified xsi:type="dcterms:W3CDTF">2026-08-19T01:48:34Z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7E598296861C408893452E871F8ACA91</vt:lpwstr>
  </property>
  <property fmtid="{D5CDD505-2E9C-101B-9397-08002B2CF9AE}" pid="4" name="KSOTemplateDocerSaveRecord">
    <vt:lpwstr>eyJoZGlkIjoiNGM4MjViMTEwY2I1ODU5ODgzMzc4YjVlZjUzYTg2NjMiLCJ1c2VySWQiOiI3NTA1MDk1NjIifQ==</vt:lpwstr>
  </property>
</Properties>
</file>