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Arial"/>
          <w:b/>
          <w:bCs/>
          <w:sz w:val="52"/>
          <w:szCs w:val="52"/>
        </w:rPr>
      </w:pPr>
    </w:p>
    <w:p>
      <w:pPr>
        <w:pStyle w:val="6"/>
        <w:ind w:firstLine="480"/>
      </w:pPr>
    </w:p>
    <w:p>
      <w:pPr>
        <w:jc w:val="center"/>
        <w:rPr>
          <w:rFonts w:hint="eastAsia" w:ascii="宋体" w:hAnsi="宋体" w:cs="Arial"/>
          <w:b/>
          <w:bCs/>
          <w:sz w:val="52"/>
          <w:szCs w:val="52"/>
        </w:rPr>
      </w:pPr>
    </w:p>
    <w:p>
      <w:pPr>
        <w:jc w:val="center"/>
        <w:rPr>
          <w:rFonts w:ascii="宋体" w:cs="Arial"/>
          <w:b/>
          <w:bCs/>
          <w:sz w:val="52"/>
          <w:szCs w:val="52"/>
        </w:rPr>
      </w:pPr>
      <w:r>
        <w:rPr>
          <w:rFonts w:hint="eastAsia" w:ascii="宋体" w:hAnsi="宋体" w:cs="Arial"/>
          <w:b/>
          <w:bCs/>
          <w:sz w:val="52"/>
          <w:szCs w:val="52"/>
          <w:lang w:eastAsia="zh-CN"/>
        </w:rPr>
        <w:t>询价</w:t>
      </w:r>
      <w:r>
        <w:rPr>
          <w:rFonts w:hint="eastAsia" w:ascii="宋体" w:hAnsi="宋体" w:cs="Arial"/>
          <w:b/>
          <w:bCs/>
          <w:sz w:val="52"/>
          <w:szCs w:val="52"/>
        </w:rPr>
        <w:t>应答文件</w:t>
      </w:r>
    </w:p>
    <w:p>
      <w:pPr>
        <w:jc w:val="center"/>
        <w:rPr>
          <w:rFonts w:ascii="宋体" w:cs="Arial"/>
          <w:b/>
          <w:bCs/>
          <w:sz w:val="28"/>
          <w:szCs w:val="28"/>
        </w:rPr>
      </w:pPr>
    </w:p>
    <w:p>
      <w:pPr>
        <w:jc w:val="center"/>
        <w:rPr>
          <w:rFonts w:ascii="宋体" w:cs="Arial"/>
          <w:b/>
          <w:bCs/>
          <w:sz w:val="28"/>
          <w:szCs w:val="28"/>
        </w:rPr>
      </w:pPr>
    </w:p>
    <w:p>
      <w:pPr>
        <w:jc w:val="center"/>
        <w:rPr>
          <w:rFonts w:ascii="宋体" w:cs="Arial"/>
          <w:b/>
          <w:bCs/>
          <w:sz w:val="28"/>
          <w:szCs w:val="28"/>
        </w:rPr>
      </w:pPr>
    </w:p>
    <w:p>
      <w:pPr>
        <w:jc w:val="center"/>
        <w:rPr>
          <w:rFonts w:ascii="宋体" w:cs="Arial"/>
          <w:b/>
          <w:bCs/>
          <w:sz w:val="28"/>
          <w:szCs w:val="28"/>
        </w:rPr>
      </w:pPr>
    </w:p>
    <w:p>
      <w:pPr>
        <w:jc w:val="center"/>
        <w:rPr>
          <w:rFonts w:ascii="宋体" w:cs="Arial"/>
          <w:b/>
          <w:bCs/>
          <w:sz w:val="28"/>
          <w:szCs w:val="28"/>
        </w:rPr>
      </w:pPr>
    </w:p>
    <w:p>
      <w:pPr>
        <w:rPr>
          <w:rFonts w:ascii="宋体" w:cs="Arial"/>
          <w:b/>
          <w:bCs/>
          <w:sz w:val="28"/>
          <w:szCs w:val="28"/>
        </w:rPr>
      </w:pPr>
      <w:r>
        <w:rPr>
          <w:rFonts w:hint="eastAsia" w:ascii="宋体" w:hAnsi="宋体" w:cs="Arial"/>
          <w:b/>
          <w:bCs/>
          <w:sz w:val="28"/>
          <w:szCs w:val="28"/>
        </w:rPr>
        <w:t>项目名称：</w:t>
      </w:r>
    </w:p>
    <w:p>
      <w:pPr>
        <w:rPr>
          <w:rFonts w:ascii="宋体" w:cs="Arial"/>
          <w:b/>
          <w:bCs/>
          <w:sz w:val="28"/>
          <w:szCs w:val="28"/>
        </w:rPr>
      </w:pPr>
      <w:r>
        <w:rPr>
          <w:rFonts w:hint="eastAsia" w:ascii="宋体" w:hAnsi="宋体" w:cs="Arial"/>
          <w:b/>
          <w:bCs/>
          <w:sz w:val="28"/>
          <w:szCs w:val="28"/>
        </w:rPr>
        <w:t>项目编号：</w:t>
      </w:r>
    </w:p>
    <w:p>
      <w:pPr>
        <w:rPr>
          <w:rFonts w:ascii="宋体" w:cs="Arial"/>
          <w:b/>
          <w:bCs/>
          <w:sz w:val="28"/>
          <w:szCs w:val="28"/>
        </w:rPr>
      </w:pPr>
      <w:r>
        <w:rPr>
          <w:rFonts w:hint="eastAsia" w:ascii="宋体" w:hAnsi="宋体" w:cs="Arial"/>
          <w:b/>
          <w:bCs/>
          <w:sz w:val="28"/>
          <w:szCs w:val="28"/>
        </w:rPr>
        <w:t>供应商名称：</w:t>
      </w:r>
      <w:r>
        <w:rPr>
          <w:rFonts w:ascii="宋体" w:cs="Arial"/>
          <w:b/>
          <w:bCs/>
          <w:sz w:val="28"/>
          <w:szCs w:val="28"/>
        </w:rPr>
        <w:t xml:space="preserve"> </w:t>
      </w:r>
    </w:p>
    <w:p>
      <w:pPr>
        <w:rPr>
          <w:rFonts w:ascii="宋体" w:cs="Arial"/>
          <w:b/>
          <w:bCs/>
          <w:sz w:val="28"/>
          <w:szCs w:val="28"/>
        </w:rPr>
      </w:pPr>
      <w:r>
        <w:rPr>
          <w:rFonts w:hint="eastAsia" w:ascii="宋体" w:hAnsi="宋体" w:cs="Arial"/>
          <w:b/>
          <w:bCs/>
          <w:sz w:val="28"/>
          <w:szCs w:val="28"/>
        </w:rPr>
        <w:t>地址：</w:t>
      </w:r>
    </w:p>
    <w:p>
      <w:pPr>
        <w:rPr>
          <w:rFonts w:ascii="宋体" w:cs="Arial"/>
          <w:b/>
          <w:bCs/>
          <w:sz w:val="28"/>
          <w:szCs w:val="28"/>
          <w:u w:val="single"/>
        </w:rPr>
      </w:pPr>
      <w:r>
        <w:rPr>
          <w:rFonts w:hint="eastAsia" w:ascii="宋体" w:hAnsi="宋体" w:cs="Arial"/>
          <w:b/>
          <w:bCs/>
          <w:sz w:val="28"/>
          <w:szCs w:val="28"/>
        </w:rPr>
        <w:t>法定代表人</w:t>
      </w:r>
      <w:r>
        <w:rPr>
          <w:rFonts w:ascii="宋体" w:hAnsi="宋体" w:cs="Arial"/>
          <w:b/>
          <w:bCs/>
          <w:sz w:val="28"/>
          <w:szCs w:val="28"/>
        </w:rPr>
        <w:t>/</w:t>
      </w:r>
      <w:r>
        <w:rPr>
          <w:rFonts w:hint="eastAsia" w:ascii="宋体" w:hAnsi="宋体" w:cs="Arial"/>
          <w:b/>
          <w:bCs/>
          <w:sz w:val="28"/>
          <w:szCs w:val="28"/>
        </w:rPr>
        <w:t>被授权人：</w:t>
      </w:r>
    </w:p>
    <w:p>
      <w:pPr>
        <w:rPr>
          <w:rFonts w:hint="eastAsia" w:ascii="宋体" w:hAnsi="宋体" w:cs="Arial"/>
          <w:b/>
          <w:bCs/>
          <w:sz w:val="28"/>
          <w:szCs w:val="28"/>
          <w:u w:val="single"/>
        </w:rPr>
      </w:pPr>
      <w:r>
        <w:rPr>
          <w:rFonts w:hint="eastAsia" w:ascii="宋体" w:hAnsi="宋体" w:cs="Arial"/>
          <w:b/>
          <w:bCs/>
          <w:sz w:val="28"/>
          <w:szCs w:val="28"/>
        </w:rPr>
        <w:t>联系电话：</w:t>
      </w:r>
    </w:p>
    <w:p>
      <w:pPr>
        <w:rPr>
          <w:rFonts w:ascii="宋体" w:cs="Arial"/>
          <w:b/>
          <w:bCs/>
          <w:sz w:val="28"/>
          <w:szCs w:val="28"/>
        </w:rPr>
      </w:pPr>
      <w:r>
        <w:rPr>
          <w:rFonts w:ascii="宋体" w:cs="Arial"/>
          <w:b/>
          <w:bCs/>
          <w:sz w:val="28"/>
          <w:szCs w:val="28"/>
        </w:rPr>
        <w:br w:type="page"/>
      </w:r>
    </w:p>
    <w:p>
      <w:pPr>
        <w:pStyle w:val="3"/>
        <w:jc w:val="center"/>
      </w:pPr>
      <w:r>
        <w:rPr>
          <w:rFonts w:hint="eastAsia"/>
        </w:rPr>
        <w:t>目录</w:t>
      </w:r>
    </w:p>
    <w:p/>
    <w:p>
      <w:r>
        <w:rPr>
          <w:rFonts w:hint="eastAsia"/>
        </w:rPr>
        <w:t>一、</w:t>
      </w:r>
      <w:r>
        <w:rPr>
          <w:rFonts w:hint="eastAsia"/>
          <w:lang w:eastAsia="zh-CN"/>
        </w:rPr>
        <w:t>询价</w:t>
      </w:r>
      <w:r>
        <w:rPr>
          <w:rFonts w:hint="eastAsia"/>
        </w:rPr>
        <w:t>承诺函</w:t>
      </w:r>
    </w:p>
    <w:p>
      <w:r>
        <w:rPr>
          <w:rFonts w:hint="eastAsia"/>
        </w:rPr>
        <w:t>二、营业执照及资格证明文件</w:t>
      </w:r>
    </w:p>
    <w:p>
      <w:r>
        <w:rPr>
          <w:rFonts w:hint="eastAsia"/>
        </w:rPr>
        <w:t>三、法定代表人（负责人或执行事务合伙人）证明书</w:t>
      </w:r>
    </w:p>
    <w:p>
      <w:r>
        <w:rPr>
          <w:rFonts w:hint="eastAsia"/>
        </w:rPr>
        <w:t>四、法定代表人（负责人或执行事务合伙人）授权书</w:t>
      </w:r>
    </w:p>
    <w:p>
      <w:r>
        <w:rPr>
          <w:rFonts w:hint="eastAsia"/>
        </w:rPr>
        <w:t>五、</w:t>
      </w:r>
      <w:bookmarkStart w:id="0" w:name="_Hlk72092634"/>
      <w:r>
        <w:rPr>
          <w:rFonts w:hint="eastAsia"/>
        </w:rPr>
        <w:t>实质性条款响应情况表</w:t>
      </w:r>
      <w:bookmarkEnd w:id="0"/>
    </w:p>
    <w:p>
      <w:r>
        <w:rPr>
          <w:rFonts w:hint="eastAsia"/>
        </w:rPr>
        <w:t>六、技术要求偏离表</w:t>
      </w:r>
    </w:p>
    <w:p>
      <w:r>
        <w:rPr>
          <w:rFonts w:hint="eastAsia"/>
        </w:rPr>
        <w:t>七、商务要求偏离表</w:t>
      </w:r>
    </w:p>
    <w:p>
      <w:r>
        <w:rPr>
          <w:rFonts w:hint="eastAsia"/>
        </w:rPr>
        <w:t>八、报价表</w:t>
      </w:r>
    </w:p>
    <w:p>
      <w:r>
        <w:rPr>
          <w:rFonts w:hint="eastAsia"/>
        </w:rPr>
        <w:t>九、供应商认为需要提供的其它文件（如有）</w:t>
      </w:r>
    </w:p>
    <w:p>
      <w:pPr>
        <w:pStyle w:val="9"/>
      </w:pPr>
    </w:p>
    <w:p>
      <w:pPr>
        <w:widowControl/>
        <w:spacing w:before="100" w:beforeAutospacing="1" w:after="100" w:afterAutospacing="1"/>
        <w:rPr>
          <w:rFonts w:hint="eastAsia" w:ascii="宋体" w:hAnsi="宋体" w:cs="宋体"/>
          <w:b/>
          <w:bCs/>
          <w:kern w:val="0"/>
          <w:sz w:val="24"/>
          <w:szCs w:val="36"/>
        </w:rPr>
      </w:pPr>
    </w:p>
    <w:p>
      <w:pPr>
        <w:widowControl/>
        <w:jc w:val="left"/>
        <w:rPr>
          <w:rFonts w:hint="eastAsia" w:ascii="宋体" w:hAnsi="宋体"/>
          <w:b/>
          <w:sz w:val="30"/>
          <w:szCs w:val="30"/>
        </w:rPr>
      </w:pPr>
      <w:r>
        <w:rPr>
          <w:rFonts w:ascii="宋体" w:hAnsi="宋体"/>
          <w:b/>
          <w:sz w:val="30"/>
          <w:szCs w:val="30"/>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一、</w:t>
      </w:r>
      <w:bookmarkStart w:id="1" w:name="_Hlk187676828"/>
      <w:r>
        <w:rPr>
          <w:rFonts w:hint="eastAsia" w:ascii="宋体" w:hAnsi="宋体"/>
          <w:b/>
          <w:sz w:val="30"/>
          <w:szCs w:val="30"/>
          <w:lang w:eastAsia="zh-CN"/>
        </w:rPr>
        <w:t>询价</w:t>
      </w:r>
      <w:r>
        <w:rPr>
          <w:rFonts w:hint="eastAsia" w:ascii="宋体" w:hAnsi="宋体"/>
          <w:b/>
          <w:sz w:val="30"/>
          <w:szCs w:val="30"/>
        </w:rPr>
        <w:t>承诺函</w:t>
      </w:r>
      <w:bookmarkEnd w:id="1"/>
    </w:p>
    <w:p>
      <w:pPr>
        <w:rPr>
          <w:rFonts w:hint="eastAsia" w:ascii="宋体" w:hAnsi="宋体"/>
        </w:rPr>
      </w:pPr>
      <w:r>
        <w:rPr>
          <w:rFonts w:hint="eastAsia" w:ascii="宋体" w:hAnsi="宋体"/>
        </w:rPr>
        <w:t>致：采购人</w:t>
      </w:r>
    </w:p>
    <w:p>
      <w:pPr>
        <w:ind w:firstLine="420" w:firstLineChars="200"/>
        <w:rPr>
          <w:rFonts w:hint="eastAsia" w:ascii="宋体" w:hAnsi="宋体"/>
        </w:rPr>
      </w:pPr>
      <w:r>
        <w:rPr>
          <w:rFonts w:ascii="宋体" w:hAnsi="宋体"/>
        </w:rPr>
        <w:t>我公司</w:t>
      </w:r>
      <w:r>
        <w:rPr>
          <w:rFonts w:hint="eastAsia" w:ascii="宋体" w:hAnsi="宋体"/>
        </w:rPr>
        <w:t>申请参加</w:t>
      </w:r>
      <w:r>
        <w:rPr>
          <w:rFonts w:ascii="宋体" w:hAnsi="宋体"/>
          <w:u w:val="single"/>
        </w:rPr>
        <w:tab/>
      </w:r>
      <w:r>
        <w:rPr>
          <w:rFonts w:ascii="宋体" w:hAnsi="宋体"/>
          <w:u w:val="single"/>
        </w:rPr>
        <w:tab/>
      </w:r>
      <w:r>
        <w:rPr>
          <w:rFonts w:ascii="宋体" w:hAnsi="宋体"/>
          <w:u w:val="single"/>
        </w:rPr>
        <w:tab/>
      </w:r>
      <w:r>
        <w:rPr>
          <w:rFonts w:hint="eastAsia" w:ascii="宋体" w:hAnsi="宋体"/>
        </w:rPr>
        <w:t xml:space="preserve"> ，项目编号为</w:t>
      </w:r>
      <w:r>
        <w:rPr>
          <w:rFonts w:ascii="宋体" w:hAnsi="宋体"/>
          <w:u w:val="single"/>
        </w:rPr>
        <w:tab/>
      </w:r>
      <w:r>
        <w:rPr>
          <w:rFonts w:ascii="宋体" w:hAnsi="宋体"/>
          <w:u w:val="single"/>
        </w:rPr>
        <w:tab/>
      </w:r>
      <w:r>
        <w:rPr>
          <w:rFonts w:ascii="宋体" w:hAnsi="宋体"/>
          <w:u w:val="single"/>
        </w:rPr>
        <w:tab/>
      </w:r>
      <w:r>
        <w:rPr>
          <w:rFonts w:hint="eastAsia" w:ascii="宋体" w:hAnsi="宋体"/>
        </w:rPr>
        <w:t>的项目</w:t>
      </w:r>
      <w:r>
        <w:rPr>
          <w:rFonts w:hint="eastAsia" w:ascii="宋体" w:hAnsi="宋体"/>
          <w:lang w:eastAsia="zh-CN"/>
        </w:rPr>
        <w:t>询价</w:t>
      </w:r>
      <w:r>
        <w:rPr>
          <w:rFonts w:hint="eastAsia" w:ascii="宋体" w:hAnsi="宋体"/>
        </w:rPr>
        <w:t>，并作出如下承诺：</w:t>
      </w:r>
    </w:p>
    <w:p>
      <w:pPr>
        <w:ind w:firstLine="420" w:firstLineChars="200"/>
        <w:rPr>
          <w:rFonts w:hint="eastAsia" w:ascii="宋体" w:hAnsi="宋体"/>
        </w:rPr>
      </w:pPr>
      <w:r>
        <w:rPr>
          <w:rFonts w:hint="eastAsia" w:ascii="宋体" w:hAnsi="宋体"/>
        </w:rPr>
        <w:t>1、我公司已经详细研究并完全接受本次网上</w:t>
      </w:r>
      <w:r>
        <w:rPr>
          <w:rFonts w:hint="eastAsia" w:ascii="宋体" w:hAnsi="宋体"/>
          <w:lang w:eastAsia="zh-CN"/>
        </w:rPr>
        <w:t>询价</w:t>
      </w:r>
      <w:r>
        <w:rPr>
          <w:rFonts w:hint="eastAsia" w:ascii="宋体" w:hAnsi="宋体"/>
        </w:rPr>
        <w:t>项目的所有内容（包括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应答文件格式等），并承诺我公司本次投标能完全响应</w:t>
      </w:r>
      <w:r>
        <w:rPr>
          <w:rFonts w:hint="eastAsia" w:ascii="宋体" w:hAnsi="宋体"/>
          <w:lang w:eastAsia="zh-CN"/>
        </w:rPr>
        <w:t>询价</w:t>
      </w:r>
      <w:r>
        <w:rPr>
          <w:rFonts w:hint="eastAsia" w:ascii="宋体" w:hAnsi="宋体"/>
        </w:rPr>
        <w:t>要求。</w:t>
      </w:r>
    </w:p>
    <w:p>
      <w:pPr>
        <w:ind w:firstLine="420" w:firstLineChars="200"/>
        <w:rPr>
          <w:rFonts w:hint="eastAsia" w:ascii="宋体" w:hAnsi="宋体"/>
        </w:rPr>
      </w:pPr>
      <w:r>
        <w:rPr>
          <w:rFonts w:hint="eastAsia" w:ascii="宋体" w:hAnsi="宋体"/>
        </w:rPr>
        <w:t>2、我公司具备</w:t>
      </w:r>
      <w:r>
        <w:rPr>
          <w:rFonts w:hint="eastAsia" w:ascii="宋体" w:hAnsi="宋体"/>
          <w:lang w:eastAsia="zh-CN"/>
        </w:rPr>
        <w:t>询价</w:t>
      </w:r>
      <w:r>
        <w:rPr>
          <w:rFonts w:hint="eastAsia" w:ascii="宋体" w:hAnsi="宋体"/>
        </w:rPr>
        <w:t>公告中要求的供应商资格</w:t>
      </w:r>
      <w:r>
        <w:rPr>
          <w:rFonts w:hint="eastAsia" w:ascii="宋体" w:hAnsi="宋体" w:cs="宋体"/>
          <w:bCs/>
          <w:kern w:val="0"/>
          <w:szCs w:val="21"/>
        </w:rPr>
        <w:t>条件</w:t>
      </w:r>
      <w:r>
        <w:rPr>
          <w:rFonts w:hint="eastAsia" w:ascii="宋体" w:hAnsi="宋体"/>
        </w:rPr>
        <w:t>。</w:t>
      </w:r>
    </w:p>
    <w:p>
      <w:pPr>
        <w:ind w:firstLine="420" w:firstLineChars="200"/>
        <w:rPr>
          <w:rFonts w:hint="eastAsia" w:ascii="宋体" w:hAnsi="宋体"/>
          <w:szCs w:val="21"/>
        </w:rPr>
      </w:pPr>
      <w:r>
        <w:rPr>
          <w:rFonts w:hint="eastAsia" w:ascii="宋体" w:hAnsi="宋体"/>
        </w:rPr>
        <w:t>3、我公司参与本项目政府采购活动时不存在被有关部门禁止参与政府采购活动且在有效期内的情况。</w:t>
      </w:r>
      <w:r>
        <w:rPr>
          <w:rFonts w:hint="eastAsia"/>
        </w:rPr>
        <w:t>符合招标文件关于联合体及进口产品的相关资格要求。</w:t>
      </w:r>
    </w:p>
    <w:p>
      <w:pPr>
        <w:ind w:firstLine="420" w:firstLineChars="200"/>
        <w:rPr>
          <w:rFonts w:hint="eastAsia" w:ascii="宋体" w:hAnsi="宋体"/>
        </w:rPr>
      </w:pPr>
      <w:r>
        <w:rPr>
          <w:rFonts w:hint="eastAsia" w:ascii="宋体" w:hAnsi="宋体"/>
        </w:rPr>
        <w:t>4、我公司具备《中华人民共和国政府采购法》第二十二条第一款的条件。</w:t>
      </w:r>
    </w:p>
    <w:p>
      <w:pPr>
        <w:ind w:firstLine="420" w:firstLineChars="200"/>
        <w:rPr>
          <w:rFonts w:hint="eastAsia" w:ascii="宋体" w:hAnsi="宋体"/>
        </w:rPr>
      </w:pPr>
      <w:r>
        <w:rPr>
          <w:rFonts w:hint="eastAsia" w:ascii="宋体" w:hAnsi="宋体"/>
        </w:rPr>
        <w:t>5、我公司未被列入失信被执行人、重大税收违法案件当事人名单、政府采购严重违法失信行为记录名单。</w:t>
      </w:r>
    </w:p>
    <w:p>
      <w:pPr>
        <w:ind w:firstLine="420" w:firstLineChars="200"/>
        <w:rPr>
          <w:rFonts w:hint="eastAsia" w:ascii="宋体" w:hAnsi="宋体"/>
        </w:rPr>
      </w:pPr>
      <w:r>
        <w:rPr>
          <w:rFonts w:hint="eastAsia" w:ascii="宋体" w:hAnsi="宋体"/>
        </w:rPr>
        <w:t>6、</w:t>
      </w:r>
      <w:r>
        <w:rPr>
          <w:rFonts w:hint="eastAsia" w:ascii="宋体" w:hAnsi="宋体"/>
          <w:bCs/>
        </w:rPr>
        <w:t>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w:t>
      </w:r>
      <w:r>
        <w:rPr>
          <w:rFonts w:hint="eastAsia" w:ascii="宋体" w:hAnsi="宋体"/>
          <w:bCs/>
          <w:color w:val="FF0000"/>
        </w:rPr>
        <w:t>若存在“不同供应商的董事、股东或其他高级管理人员为同一人的”情形的，我单位保证不存在串通投标、恶意串通或者视为串通投标的情形。</w:t>
      </w:r>
    </w:p>
    <w:p>
      <w:pPr>
        <w:ind w:firstLine="420" w:firstLineChars="200"/>
        <w:rPr>
          <w:rFonts w:hint="eastAsia" w:ascii="宋体" w:hAnsi="宋体"/>
        </w:rPr>
      </w:pPr>
      <w:r>
        <w:rPr>
          <w:rFonts w:hint="eastAsia" w:ascii="宋体" w:hAnsi="宋体"/>
        </w:rPr>
        <w:t>7、我公司保证对本</w:t>
      </w:r>
      <w:r>
        <w:rPr>
          <w:rFonts w:hint="eastAsia" w:ascii="宋体" w:hAnsi="宋体"/>
          <w:lang w:eastAsia="zh-CN"/>
        </w:rPr>
        <w:t>询价</w:t>
      </w:r>
      <w:r>
        <w:rPr>
          <w:rFonts w:hint="eastAsia" w:ascii="宋体" w:hAnsi="宋体"/>
        </w:rPr>
        <w:t>项目所提供的货物、服务、工程未侵犯知识产权；保证在本项目</w:t>
      </w:r>
      <w:r>
        <w:rPr>
          <w:rFonts w:hint="eastAsia" w:ascii="宋体" w:hAnsi="宋体"/>
          <w:lang w:eastAsia="zh-CN"/>
        </w:rPr>
        <w:t>询价</w:t>
      </w:r>
      <w:r>
        <w:rPr>
          <w:rFonts w:hint="eastAsia" w:ascii="宋体" w:hAnsi="宋体"/>
        </w:rPr>
        <w:t>过程中不隐瞒真实情况，不提供虚假资料，不以非法手段排斥其他供应商参与竞争，不围标串标，不恶意质疑投诉，不向采购项目相关人行贿或者提供其他不当利益。我公司已清楚，如违反上述要求，将按《深圳经济特区政府采购条例》相关规定接受处罚。</w:t>
      </w:r>
    </w:p>
    <w:p>
      <w:pPr>
        <w:ind w:firstLine="420" w:firstLineChars="200"/>
        <w:rPr>
          <w:rFonts w:hint="eastAsia" w:ascii="宋体" w:hAnsi="宋体"/>
        </w:rPr>
      </w:pPr>
      <w:r>
        <w:rPr>
          <w:rFonts w:hint="eastAsia" w:ascii="宋体" w:hAnsi="宋体"/>
        </w:rPr>
        <w:t>8、我公司如果成交，将</w:t>
      </w:r>
      <w:r>
        <w:rPr>
          <w:rFonts w:ascii="宋体" w:hAnsi="宋体"/>
        </w:rPr>
        <w:t>保证</w:t>
      </w:r>
      <w:r>
        <w:rPr>
          <w:rFonts w:hint="eastAsia" w:ascii="宋体" w:hAnsi="宋体"/>
        </w:rPr>
        <w:t>履行本</w:t>
      </w:r>
      <w:r>
        <w:rPr>
          <w:rFonts w:hint="eastAsia" w:ascii="宋体" w:hAnsi="宋体"/>
          <w:lang w:eastAsia="zh-CN"/>
        </w:rPr>
        <w:t>询价</w:t>
      </w:r>
      <w:r>
        <w:rPr>
          <w:rFonts w:hint="eastAsia" w:ascii="宋体" w:hAnsi="宋体"/>
        </w:rPr>
        <w:t>项目中的所有要求（包括</w:t>
      </w:r>
      <w:r>
        <w:rPr>
          <w:rFonts w:hint="eastAsia" w:ascii="宋体" w:hAnsi="宋体"/>
          <w:lang w:eastAsia="zh-CN"/>
        </w:rPr>
        <w:t>询价</w:t>
      </w:r>
      <w:r>
        <w:rPr>
          <w:rFonts w:hint="eastAsia" w:ascii="宋体" w:hAnsi="宋体"/>
        </w:rPr>
        <w:t>公告、</w:t>
      </w:r>
      <w:r>
        <w:rPr>
          <w:rFonts w:hint="eastAsia" w:ascii="宋体" w:hAnsi="宋体"/>
          <w:lang w:eastAsia="zh-CN"/>
        </w:rPr>
        <w:t>询价</w:t>
      </w:r>
      <w:r>
        <w:rPr>
          <w:rFonts w:hint="eastAsia" w:ascii="宋体" w:hAnsi="宋体"/>
        </w:rPr>
        <w:t>用户需求书及</w:t>
      </w:r>
      <w:r>
        <w:rPr>
          <w:rFonts w:hint="eastAsia" w:ascii="宋体" w:hAnsi="宋体"/>
          <w:lang w:eastAsia="zh-CN"/>
        </w:rPr>
        <w:t>询价</w:t>
      </w:r>
      <w:r>
        <w:rPr>
          <w:rFonts w:hint="eastAsia" w:ascii="宋体" w:hAnsi="宋体"/>
        </w:rPr>
        <w:t>应答文件格式等）规定的全部责任和义务，依法与采购人签订采购合同并按质、按量、按时完成履行合同义务。我公司已清楚，如违反该要求，将按《深圳经济特区政府采购条例》相关规定接受处罚。</w:t>
      </w:r>
    </w:p>
    <w:p>
      <w:pPr>
        <w:ind w:firstLine="420" w:firstLineChars="200"/>
        <w:rPr>
          <w:rFonts w:hint="eastAsia" w:ascii="宋体" w:hAnsi="宋体"/>
        </w:rPr>
      </w:pPr>
      <w:r>
        <w:rPr>
          <w:rFonts w:hint="eastAsia" w:ascii="宋体" w:hAnsi="宋体"/>
        </w:rPr>
        <w:t>9、我公司保证，参与本项目不存在</w:t>
      </w:r>
      <w:r>
        <w:rPr>
          <w:rFonts w:hint="eastAsia" w:ascii="宋体" w:hAnsi="宋体" w:cs="宋体"/>
          <w:bCs/>
          <w:kern w:val="0"/>
          <w:szCs w:val="21"/>
        </w:rPr>
        <w:t>《深圳市财政局政府采购供应商信用信息管理办法》（深财规〔2023〕3号）</w:t>
      </w:r>
      <w:r>
        <w:rPr>
          <w:rFonts w:hint="eastAsia" w:ascii="宋体" w:hAnsi="宋体"/>
        </w:rPr>
        <w:t>列明的严重违法失信行为。</w:t>
      </w:r>
    </w:p>
    <w:p>
      <w:pPr>
        <w:ind w:firstLine="420" w:firstLineChars="200"/>
        <w:rPr>
          <w:rFonts w:hint="eastAsia" w:ascii="宋体" w:hAnsi="宋体"/>
        </w:rPr>
      </w:pPr>
      <w:r>
        <w:rPr>
          <w:rFonts w:hint="eastAsia" w:ascii="宋体" w:hAnsi="宋体"/>
        </w:rPr>
        <w:t>特此承诺！</w:t>
      </w:r>
    </w:p>
    <w:p>
      <w:pPr>
        <w:ind w:firstLine="420" w:firstLineChars="200"/>
        <w:rPr>
          <w:rFonts w:hint="eastAsia" w:ascii="宋体" w:hAnsi="宋体"/>
        </w:rPr>
      </w:pPr>
    </w:p>
    <w:p>
      <w:pPr>
        <w:snapToGrid w:val="0"/>
        <w:ind w:firstLine="4935" w:firstLineChars="2350"/>
        <w:rPr>
          <w:szCs w:val="21"/>
        </w:rPr>
      </w:pPr>
      <w:r>
        <w:rPr>
          <w:rFonts w:hint="eastAsia"/>
          <w:szCs w:val="21"/>
        </w:rPr>
        <w:t xml:space="preserve">供应商名称： </w:t>
      </w:r>
    </w:p>
    <w:p>
      <w:pPr>
        <w:snapToGrid w:val="0"/>
        <w:ind w:firstLine="4935" w:firstLineChars="2350"/>
        <w:rPr>
          <w:rFonts w:hint="eastAsia" w:ascii="宋体" w:hAnsi="宋体" w:cs="Arial"/>
          <w:bCs/>
          <w:szCs w:val="21"/>
        </w:rPr>
      </w:pPr>
      <w:r>
        <w:rPr>
          <w:rFonts w:hint="eastAsia" w:ascii="宋体" w:hAnsi="宋体" w:cs="Arial"/>
          <w:bCs/>
          <w:szCs w:val="21"/>
        </w:rPr>
        <w:t>日  期：       年    月   日</w:t>
      </w:r>
    </w:p>
    <w:p>
      <w:pPr>
        <w:widowControl/>
        <w:jc w:val="center"/>
        <w:rPr>
          <w:rFonts w:hint="eastAsia" w:ascii="宋体" w:hAnsi="宋体"/>
          <w:b/>
          <w:sz w:val="30"/>
          <w:szCs w:val="30"/>
        </w:rPr>
      </w:pPr>
      <w:r>
        <w:rPr>
          <w:rFonts w:ascii="宋体" w:hAnsi="宋体"/>
          <w:b/>
          <w:sz w:val="30"/>
          <w:szCs w:val="30"/>
        </w:rPr>
        <w:br w:type="page"/>
      </w:r>
      <w:r>
        <w:rPr>
          <w:rFonts w:hint="eastAsia" w:ascii="宋体" w:hAnsi="宋体"/>
          <w:b/>
          <w:sz w:val="30"/>
          <w:szCs w:val="30"/>
        </w:rPr>
        <w:t>二、营业执照及资格证明文件</w:t>
      </w: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1.营业执照及资质证明文件复印件加盖公章</w:t>
      </w:r>
    </w:p>
    <w:p>
      <w:pPr>
        <w:widowControl/>
        <w:jc w:val="left"/>
        <w:rPr>
          <w:rFonts w:hint="eastAsia" w:ascii="宋体" w:hAnsi="宋体"/>
        </w:rPr>
      </w:pPr>
      <w:r>
        <w:rPr>
          <w:rFonts w:hint="eastAsia" w:ascii="宋体" w:hAnsi="宋体"/>
        </w:rPr>
        <w:br w:type="page"/>
      </w: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2.《供应商基本情况表》</w:t>
      </w:r>
    </w:p>
    <w:p>
      <w:pPr>
        <w:spacing w:after="0" w:line="240" w:lineRule="auto"/>
        <w:jc w:val="left"/>
        <w:rPr>
          <w:szCs w:val="21"/>
        </w:rPr>
      </w:pPr>
      <w:r>
        <w:rPr>
          <w:rFonts w:hint="eastAsia"/>
          <w:szCs w:val="21"/>
        </w:rPr>
        <w:t>填表单位</w:t>
      </w:r>
      <w:bookmarkStart w:id="2" w:name="_Hlk189743140"/>
      <w:r>
        <w:rPr>
          <w:rFonts w:hint="eastAsia"/>
          <w:szCs w:val="21"/>
        </w:rPr>
        <w:t>（</w:t>
      </w:r>
      <w:r>
        <w:rPr>
          <w:rFonts w:hint="eastAsia"/>
          <w:b/>
          <w:bCs/>
          <w:color w:val="FF0000"/>
          <w:szCs w:val="21"/>
        </w:rPr>
        <w:t>加盖单位公章，必填项</w:t>
      </w:r>
      <w:r>
        <w:rPr>
          <w:rFonts w:hint="eastAsia"/>
          <w:szCs w:val="21"/>
        </w:rPr>
        <w:t>）</w:t>
      </w:r>
      <w:bookmarkEnd w:id="2"/>
      <w:r>
        <w:rPr>
          <w:rFonts w:hint="eastAsia"/>
          <w:szCs w:val="21"/>
        </w:rPr>
        <w:t>：</w:t>
      </w:r>
    </w:p>
    <w:p>
      <w:pPr>
        <w:spacing w:after="0" w:line="240" w:lineRule="auto"/>
        <w:jc w:val="left"/>
        <w:rPr>
          <w:szCs w:val="21"/>
        </w:rPr>
      </w:pPr>
      <w:r>
        <w:rPr>
          <w:rFonts w:hint="eastAsia"/>
          <w:szCs w:val="21"/>
        </w:rPr>
        <w:t>填表日期（</w:t>
      </w:r>
      <w:r>
        <w:rPr>
          <w:rFonts w:hint="eastAsia"/>
          <w:b/>
          <w:bCs/>
          <w:color w:val="FF0000"/>
          <w:szCs w:val="21"/>
        </w:rPr>
        <w:t>必填项</w:t>
      </w:r>
      <w:r>
        <w:rPr>
          <w:rFonts w:hint="eastAsia"/>
          <w:szCs w:val="21"/>
        </w:rPr>
        <w:t>）：        年     月      日</w:t>
      </w:r>
    </w:p>
    <w:p>
      <w:pPr>
        <w:spacing w:after="0" w:line="75" w:lineRule="exact"/>
        <w:rPr>
          <w:rFonts w:hint="eastAsia" w:ascii="宋体" w:hAnsi="宋体" w:cs="宋体"/>
          <w:szCs w:val="21"/>
        </w:rPr>
      </w:pPr>
    </w:p>
    <w:tbl>
      <w:tblPr>
        <w:tblStyle w:val="24"/>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29"/>
        <w:gridCol w:w="670"/>
        <w:gridCol w:w="1586"/>
        <w:gridCol w:w="937"/>
        <w:gridCol w:w="784"/>
        <w:gridCol w:w="1183"/>
        <w:gridCol w:w="1485"/>
        <w:gridCol w:w="14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89" w:type="pct"/>
            <w:gridSpan w:val="2"/>
            <w:vAlign w:val="center"/>
          </w:tcPr>
          <w:p>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采购人</w:t>
            </w:r>
          </w:p>
          <w:p>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（必填项）</w:t>
            </w:r>
          </w:p>
        </w:tc>
        <w:tc>
          <w:tcPr>
            <w:tcW w:w="1422" w:type="pct"/>
            <w:gridSpan w:val="2"/>
            <w:vAlign w:val="center"/>
          </w:tcPr>
          <w:p>
            <w:pPr>
              <w:spacing w:after="0" w:line="240" w:lineRule="auto"/>
              <w:rPr>
                <w:rFonts w:hint="eastAsia" w:ascii="宋体" w:hAnsi="宋体" w:cs="宋体"/>
                <w:szCs w:val="21"/>
              </w:rPr>
            </w:pPr>
          </w:p>
        </w:tc>
        <w:tc>
          <w:tcPr>
            <w:tcW w:w="1109" w:type="pct"/>
            <w:gridSpan w:val="2"/>
            <w:vAlign w:val="center"/>
          </w:tcPr>
          <w:p>
            <w:pPr>
              <w:spacing w:after="0" w:line="203" w:lineRule="auto"/>
              <w:jc w:val="center"/>
              <w:rPr>
                <w:rFonts w:hint="eastAsia" w:ascii="宋体" w:hAnsi="宋体" w:cs="宋体"/>
                <w:b/>
                <w:bCs/>
                <w:color w:val="FF0000"/>
                <w:spacing w:val="-4"/>
                <w:szCs w:val="21"/>
                <w:lang w:eastAsia="en-US"/>
              </w:rPr>
            </w:pPr>
            <w:r>
              <w:rPr>
                <w:rFonts w:hint="eastAsia" w:ascii="宋体" w:hAnsi="宋体" w:cs="宋体"/>
                <w:b/>
                <w:bCs/>
                <w:color w:val="FF0000"/>
                <w:spacing w:val="-4"/>
                <w:szCs w:val="21"/>
                <w:lang w:eastAsia="en-US"/>
              </w:rPr>
              <w:t>项目名称</w:t>
            </w:r>
          </w:p>
          <w:p>
            <w:pPr>
              <w:spacing w:after="0" w:line="203" w:lineRule="auto"/>
              <w:jc w:val="center"/>
              <w:rPr>
                <w:rFonts w:hint="eastAsia" w:ascii="宋体" w:hAnsi="宋体" w:cs="宋体"/>
                <w:spacing w:val="-3"/>
                <w:szCs w:val="21"/>
              </w:rPr>
            </w:pPr>
            <w:r>
              <w:rPr>
                <w:rFonts w:hint="eastAsia" w:ascii="宋体" w:hAnsi="宋体" w:cs="宋体"/>
                <w:b/>
                <w:bCs/>
                <w:color w:val="FF0000"/>
                <w:spacing w:val="-4"/>
                <w:szCs w:val="21"/>
                <w:lang w:eastAsia="en-US"/>
              </w:rPr>
              <w:t>（必填项）</w:t>
            </w:r>
          </w:p>
        </w:tc>
        <w:tc>
          <w:tcPr>
            <w:tcW w:w="1678" w:type="pct"/>
            <w:gridSpan w:val="2"/>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1" w:hRule="atLeast"/>
        </w:trPr>
        <w:tc>
          <w:tcPr>
            <w:tcW w:w="789"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投标（响应）供应商</w:t>
            </w:r>
          </w:p>
          <w:p>
            <w:pPr>
              <w:spacing w:after="0" w:line="203" w:lineRule="auto"/>
              <w:jc w:val="center"/>
              <w:rPr>
                <w:rFonts w:hint="eastAsia" w:ascii="宋体" w:hAnsi="宋体" w:cs="宋体"/>
                <w:spacing w:val="-5"/>
                <w:szCs w:val="21"/>
              </w:rPr>
            </w:pPr>
            <w:r>
              <w:rPr>
                <w:rFonts w:hint="eastAsia" w:ascii="宋体" w:hAnsi="宋体" w:cs="宋体"/>
                <w:b/>
                <w:bCs/>
                <w:color w:val="FF0000"/>
                <w:spacing w:val="-4"/>
                <w:szCs w:val="21"/>
              </w:rPr>
              <w:t>（必填项）</w:t>
            </w:r>
          </w:p>
        </w:tc>
        <w:tc>
          <w:tcPr>
            <w:tcW w:w="1422" w:type="pct"/>
            <w:gridSpan w:val="2"/>
            <w:vAlign w:val="center"/>
          </w:tcPr>
          <w:p>
            <w:pPr>
              <w:spacing w:after="0" w:line="240" w:lineRule="auto"/>
              <w:rPr>
                <w:rFonts w:hint="eastAsia" w:ascii="宋体" w:hAnsi="宋体" w:cs="宋体"/>
                <w:szCs w:val="21"/>
              </w:rPr>
            </w:pPr>
          </w:p>
        </w:tc>
        <w:tc>
          <w:tcPr>
            <w:tcW w:w="1109"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供应商统一社会信用代码</w:t>
            </w:r>
          </w:p>
          <w:p>
            <w:pPr>
              <w:spacing w:after="0" w:line="203" w:lineRule="auto"/>
              <w:jc w:val="center"/>
              <w:rPr>
                <w:rFonts w:hint="eastAsia" w:ascii="宋体" w:hAnsi="宋体" w:cs="宋体"/>
                <w:spacing w:val="-3"/>
                <w:szCs w:val="21"/>
              </w:rPr>
            </w:pPr>
            <w:r>
              <w:rPr>
                <w:rFonts w:ascii="宋体" w:hAnsi="宋体" w:cs="宋体"/>
                <w:b/>
                <w:bCs/>
                <w:color w:val="FF0000"/>
                <w:spacing w:val="-4"/>
                <w:szCs w:val="21"/>
                <w:lang w:eastAsia="en-US"/>
              </w:rPr>
              <w:t>（必填项）</w:t>
            </w:r>
          </w:p>
        </w:tc>
        <w:tc>
          <w:tcPr>
            <w:tcW w:w="1678" w:type="pct"/>
            <w:gridSpan w:val="2"/>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2683"/>
              <w:rPr>
                <w:rFonts w:hint="eastAsia" w:ascii="宋体" w:hAnsi="宋体" w:cs="宋体"/>
                <w:szCs w:val="21"/>
              </w:rPr>
            </w:pPr>
            <w:r>
              <w:rPr>
                <w:rFonts w:hint="eastAsia" w:ascii="宋体" w:hAnsi="宋体" w:cs="宋体"/>
                <w:b/>
                <w:bCs/>
                <w:szCs w:val="21"/>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pPr>
              <w:spacing w:after="0" w:line="202" w:lineRule="auto"/>
              <w:ind w:left="145"/>
              <w:rPr>
                <w:rFonts w:hint="eastAsia" w:ascii="宋体" w:hAnsi="宋体" w:cs="宋体"/>
                <w:spacing w:val="-5"/>
                <w:szCs w:val="21"/>
              </w:rPr>
            </w:pPr>
            <w:r>
              <w:rPr>
                <w:rFonts w:hint="eastAsia" w:ascii="宋体" w:hAnsi="宋体" w:cs="宋体"/>
                <w:spacing w:val="-5"/>
                <w:szCs w:val="21"/>
              </w:rPr>
              <w:t>序号</w:t>
            </w:r>
          </w:p>
        </w:tc>
        <w:tc>
          <w:tcPr>
            <w:tcW w:w="1272" w:type="pct"/>
            <w:gridSpan w:val="2"/>
            <w:vAlign w:val="center"/>
          </w:tcPr>
          <w:p>
            <w:pPr>
              <w:spacing w:after="0" w:line="202" w:lineRule="auto"/>
              <w:ind w:left="916"/>
              <w:rPr>
                <w:rFonts w:hint="eastAsia" w:ascii="宋体" w:hAnsi="宋体" w:cs="宋体"/>
                <w:spacing w:val="-6"/>
                <w:szCs w:val="21"/>
              </w:rPr>
            </w:pPr>
            <w:r>
              <w:rPr>
                <w:rFonts w:hint="eastAsia" w:ascii="宋体" w:hAnsi="宋体" w:cs="宋体"/>
                <w:spacing w:val="-6"/>
                <w:szCs w:val="21"/>
              </w:rPr>
              <w:t>职务</w:t>
            </w:r>
          </w:p>
        </w:tc>
        <w:tc>
          <w:tcPr>
            <w:tcW w:w="528" w:type="pct"/>
            <w:vAlign w:val="center"/>
          </w:tcPr>
          <w:p>
            <w:pPr>
              <w:spacing w:after="0" w:line="203" w:lineRule="auto"/>
              <w:ind w:left="245"/>
              <w:rPr>
                <w:rFonts w:hint="eastAsia" w:ascii="宋体" w:hAnsi="宋体" w:cs="宋体"/>
                <w:spacing w:val="-4"/>
                <w:szCs w:val="21"/>
              </w:rPr>
            </w:pPr>
            <w:r>
              <w:rPr>
                <w:rFonts w:hint="eastAsia" w:ascii="宋体" w:hAnsi="宋体" w:cs="宋体"/>
                <w:spacing w:val="-4"/>
                <w:szCs w:val="21"/>
              </w:rPr>
              <w:t>姓名</w:t>
            </w:r>
          </w:p>
        </w:tc>
        <w:tc>
          <w:tcPr>
            <w:tcW w:w="1109" w:type="pct"/>
            <w:gridSpan w:val="2"/>
            <w:vAlign w:val="center"/>
          </w:tcPr>
          <w:p>
            <w:pPr>
              <w:spacing w:after="0" w:line="203" w:lineRule="auto"/>
              <w:ind w:left="410"/>
              <w:rPr>
                <w:rFonts w:hint="eastAsia" w:ascii="宋体" w:hAnsi="宋体" w:cs="宋体"/>
                <w:spacing w:val="-3"/>
                <w:szCs w:val="21"/>
              </w:rPr>
            </w:pPr>
            <w:r>
              <w:rPr>
                <w:rFonts w:hint="eastAsia" w:ascii="宋体" w:hAnsi="宋体" w:cs="宋体"/>
                <w:spacing w:val="-3"/>
                <w:szCs w:val="21"/>
              </w:rPr>
              <w:t>身份证号码</w:t>
            </w:r>
          </w:p>
        </w:tc>
        <w:tc>
          <w:tcPr>
            <w:tcW w:w="837" w:type="pct"/>
            <w:vAlign w:val="center"/>
          </w:tcPr>
          <w:p>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劳动合同</w:t>
            </w:r>
          </w:p>
          <w:p>
            <w:pPr>
              <w:spacing w:after="0" w:line="191" w:lineRule="auto"/>
              <w:ind w:left="288" w:right="266" w:firstLine="5"/>
              <w:rPr>
                <w:rFonts w:hint="eastAsia" w:ascii="宋体" w:hAnsi="宋体" w:cs="宋体"/>
                <w:spacing w:val="-7"/>
                <w:szCs w:val="21"/>
              </w:rPr>
            </w:pPr>
            <w:r>
              <w:rPr>
                <w:rFonts w:hint="eastAsia" w:ascii="宋体" w:hAnsi="宋体" w:cs="宋体"/>
                <w:spacing w:val="-7"/>
                <w:szCs w:val="21"/>
              </w:rPr>
              <w:t>关系单位</w:t>
            </w:r>
          </w:p>
        </w:tc>
        <w:tc>
          <w:tcPr>
            <w:tcW w:w="840" w:type="pct"/>
            <w:vAlign w:val="center"/>
          </w:tcPr>
          <w:p>
            <w:pPr>
              <w:spacing w:after="0" w:line="191" w:lineRule="auto"/>
              <w:ind w:left="271" w:right="262" w:firstLine="8"/>
              <w:rPr>
                <w:rFonts w:hint="eastAsia" w:ascii="宋体" w:hAnsi="宋体" w:cs="宋体"/>
                <w:spacing w:val="-5"/>
                <w:szCs w:val="21"/>
              </w:rPr>
            </w:pPr>
            <w:r>
              <w:rPr>
                <w:rFonts w:hint="eastAsia" w:ascii="宋体" w:hAnsi="宋体" w:cs="宋体"/>
                <w:spacing w:val="-7"/>
                <w:szCs w:val="21"/>
              </w:rPr>
              <w:t>缴纳社会保险单位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411" w:type="pct"/>
            <w:vAlign w:val="center"/>
          </w:tcPr>
          <w:p>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pPr>
              <w:spacing w:after="0" w:line="203" w:lineRule="auto"/>
              <w:jc w:val="center"/>
              <w:rPr>
                <w:rFonts w:hint="eastAsia" w:ascii="宋体" w:hAnsi="宋体" w:cs="宋体"/>
                <w:b/>
                <w:bCs/>
                <w:color w:val="FF0000"/>
                <w:spacing w:val="-4"/>
                <w:szCs w:val="21"/>
              </w:rPr>
            </w:pPr>
            <w:bookmarkStart w:id="3" w:name="_Hlk189743651"/>
            <w:r>
              <w:rPr>
                <w:rFonts w:hint="eastAsia" w:ascii="宋体" w:hAnsi="宋体" w:cs="宋体"/>
                <w:b/>
                <w:bCs/>
                <w:color w:val="FF0000"/>
                <w:spacing w:val="-4"/>
                <w:szCs w:val="21"/>
              </w:rPr>
              <w:t>法定代表人/单位负责人/主要经营负责人</w:t>
            </w:r>
            <w:bookmarkEnd w:id="3"/>
            <w:r>
              <w:rPr>
                <w:rFonts w:hint="eastAsia" w:ascii="宋体" w:hAnsi="宋体" w:cs="宋体"/>
                <w:b/>
                <w:bCs/>
                <w:color w:val="FF0000"/>
                <w:spacing w:val="-4"/>
                <w:szCs w:val="21"/>
              </w:rPr>
              <w:t>（必填项）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pPr>
              <w:spacing w:after="0" w:line="203" w:lineRule="auto"/>
              <w:jc w:val="center"/>
              <w:rPr>
                <w:rFonts w:hint="eastAsia" w:ascii="宋体" w:hAnsi="宋体" w:cs="宋体"/>
                <w:b/>
                <w:bCs/>
                <w:color w:val="FF0000"/>
                <w:spacing w:val="-4"/>
                <w:szCs w:val="21"/>
              </w:rPr>
            </w:pPr>
            <w:r>
              <w:rPr>
                <w:rFonts w:hint="eastAsia" w:ascii="宋体" w:hAnsi="宋体" w:cs="宋体"/>
                <w:b/>
                <w:bCs/>
                <w:color w:val="FF0000"/>
                <w:spacing w:val="-4"/>
                <w:szCs w:val="21"/>
              </w:rPr>
              <w:t>项目投标授权代表人（必填项）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7" w:lineRule="auto"/>
              <w:ind w:left="321"/>
              <w:rPr>
                <w:rFonts w:hint="eastAsia" w:ascii="宋体" w:hAnsi="宋体" w:cs="宋体"/>
                <w:szCs w:val="21"/>
                <w:lang w:eastAsia="en-US"/>
              </w:rPr>
            </w:pPr>
            <w:r>
              <w:rPr>
                <w:rFonts w:hint="eastAsia" w:ascii="宋体" w:hAnsi="宋体" w:cs="宋体"/>
                <w:szCs w:val="21"/>
                <w:lang w:eastAsia="en-US"/>
              </w:rPr>
              <w:t>3</w:t>
            </w:r>
          </w:p>
        </w:tc>
        <w:tc>
          <w:tcPr>
            <w:tcW w:w="1272" w:type="pct"/>
            <w:gridSpan w:val="2"/>
            <w:vAlign w:val="center"/>
          </w:tcPr>
          <w:p>
            <w:pPr>
              <w:spacing w:after="0" w:line="201" w:lineRule="auto"/>
              <w:jc w:val="center"/>
              <w:rPr>
                <w:rFonts w:hint="eastAsia" w:ascii="宋体" w:hAnsi="宋体" w:cs="宋体"/>
                <w:szCs w:val="21"/>
              </w:rPr>
            </w:pPr>
            <w:r>
              <w:rPr>
                <w:rFonts w:hint="eastAsia" w:ascii="宋体" w:hAnsi="宋体" w:cs="宋体"/>
                <w:spacing w:val="-3"/>
                <w:szCs w:val="21"/>
              </w:rPr>
              <w:t>项目负责人（如本项目未安排，可不填写）</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8" w:lineRule="auto"/>
              <w:ind w:left="314"/>
              <w:rPr>
                <w:rFonts w:hint="eastAsia" w:ascii="宋体" w:hAnsi="宋体" w:cs="宋体"/>
                <w:szCs w:val="21"/>
                <w:lang w:eastAsia="en-US"/>
              </w:rPr>
            </w:pPr>
            <w:r>
              <w:rPr>
                <w:rFonts w:hint="eastAsia" w:ascii="宋体" w:hAnsi="宋体" w:cs="宋体"/>
                <w:szCs w:val="21"/>
                <w:lang w:eastAsia="en-US"/>
              </w:rPr>
              <w:t>4</w:t>
            </w:r>
          </w:p>
        </w:tc>
        <w:tc>
          <w:tcPr>
            <w:tcW w:w="1272" w:type="pct"/>
            <w:gridSpan w:val="2"/>
            <w:vAlign w:val="center"/>
          </w:tcPr>
          <w:p>
            <w:pPr>
              <w:spacing w:after="0" w:line="202" w:lineRule="auto"/>
              <w:rPr>
                <w:rFonts w:hint="eastAsia" w:ascii="宋体" w:hAnsi="宋体" w:cs="宋体"/>
                <w:szCs w:val="21"/>
              </w:rPr>
            </w:pPr>
            <w:r>
              <w:rPr>
                <w:rFonts w:hint="eastAsia" w:ascii="宋体" w:hAnsi="宋体" w:cs="宋体"/>
                <w:spacing w:val="-4"/>
                <w:szCs w:val="21"/>
              </w:rPr>
              <w:t>主要技术人员（如本项目未安排，可不填写）</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165" w:lineRule="auto"/>
              <w:ind w:left="325"/>
              <w:rPr>
                <w:rFonts w:hint="eastAsia" w:ascii="宋体" w:hAnsi="宋体" w:cs="宋体"/>
                <w:szCs w:val="21"/>
                <w:lang w:eastAsia="en-US"/>
              </w:rPr>
            </w:pPr>
            <w:r>
              <w:rPr>
                <w:rFonts w:hint="eastAsia" w:ascii="宋体" w:hAnsi="宋体" w:cs="宋体"/>
                <w:szCs w:val="21"/>
                <w:lang w:eastAsia="en-US"/>
              </w:rPr>
              <w:t>5</w:t>
            </w:r>
          </w:p>
        </w:tc>
        <w:tc>
          <w:tcPr>
            <w:tcW w:w="1272" w:type="pct"/>
            <w:gridSpan w:val="2"/>
            <w:vAlign w:val="center"/>
          </w:tcPr>
          <w:p>
            <w:pPr>
              <w:spacing w:after="0" w:line="202" w:lineRule="auto"/>
              <w:jc w:val="center"/>
              <w:rPr>
                <w:rFonts w:hint="eastAsia" w:ascii="宋体" w:hAnsi="宋体" w:cs="宋体"/>
                <w:szCs w:val="21"/>
              </w:rPr>
            </w:pPr>
            <w:r>
              <w:rPr>
                <w:rFonts w:hint="eastAsia" w:ascii="宋体" w:hAnsi="宋体" w:cs="宋体"/>
                <w:b/>
                <w:bCs/>
                <w:color w:val="FF0000"/>
                <w:spacing w:val="-4"/>
                <w:szCs w:val="21"/>
              </w:rPr>
              <w:t>投标文件编制人员（必填项）</w:t>
            </w:r>
          </w:p>
        </w:tc>
        <w:tc>
          <w:tcPr>
            <w:tcW w:w="528" w:type="pct"/>
            <w:vAlign w:val="center"/>
          </w:tcPr>
          <w:p>
            <w:pPr>
              <w:spacing w:after="0" w:line="240" w:lineRule="auto"/>
              <w:rPr>
                <w:rFonts w:hint="eastAsia" w:ascii="宋体" w:hAnsi="宋体" w:cs="宋体"/>
                <w:szCs w:val="21"/>
              </w:rPr>
            </w:pPr>
          </w:p>
        </w:tc>
        <w:tc>
          <w:tcPr>
            <w:tcW w:w="1109" w:type="pct"/>
            <w:gridSpan w:val="2"/>
            <w:vAlign w:val="center"/>
          </w:tcPr>
          <w:p>
            <w:pPr>
              <w:spacing w:after="0" w:line="240" w:lineRule="auto"/>
              <w:rPr>
                <w:rFonts w:hint="eastAsia" w:ascii="宋体" w:hAnsi="宋体" w:cs="宋体"/>
                <w:szCs w:val="21"/>
              </w:rPr>
            </w:pPr>
          </w:p>
        </w:tc>
        <w:tc>
          <w:tcPr>
            <w:tcW w:w="837" w:type="pct"/>
            <w:vAlign w:val="center"/>
          </w:tcPr>
          <w:p>
            <w:pPr>
              <w:spacing w:after="0" w:line="240" w:lineRule="auto"/>
              <w:rPr>
                <w:rFonts w:hint="eastAsia" w:ascii="宋体" w:hAnsi="宋体" w:cs="宋体"/>
                <w:szCs w:val="21"/>
              </w:rPr>
            </w:pPr>
          </w:p>
        </w:tc>
        <w:tc>
          <w:tcPr>
            <w:tcW w:w="840" w:type="pct"/>
            <w:vAlign w:val="center"/>
          </w:tcPr>
          <w:p>
            <w:pPr>
              <w:spacing w:after="0" w:line="240" w:lineRule="auto"/>
              <w:rPr>
                <w:rFonts w:hint="eastAsia" w:ascii="宋体" w:hAnsi="宋体" w:cs="宋体"/>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120"/>
              <w:rPr>
                <w:rFonts w:hint="eastAsia" w:ascii="宋体" w:hAnsi="宋体" w:cs="宋体"/>
                <w:b/>
                <w:bCs/>
                <w:spacing w:val="-1"/>
                <w:szCs w:val="21"/>
              </w:rPr>
            </w:pPr>
            <w:r>
              <w:rPr>
                <w:rFonts w:hint="eastAsia" w:ascii="宋体" w:hAnsi="宋体" w:cs="宋体"/>
                <w:b/>
                <w:bCs/>
                <w:spacing w:val="-1"/>
                <w:szCs w:val="21"/>
              </w:rPr>
              <w:t>说明：</w:t>
            </w:r>
          </w:p>
          <w:p>
            <w:pPr>
              <w:spacing w:after="0" w:line="198" w:lineRule="auto"/>
              <w:ind w:left="120"/>
              <w:rPr>
                <w:rFonts w:hint="eastAsia" w:ascii="宋体" w:hAnsi="宋体" w:cs="宋体"/>
                <w:szCs w:val="21"/>
              </w:rPr>
            </w:pPr>
            <w:r>
              <w:rPr>
                <w:rFonts w:hint="eastAsia" w:ascii="宋体" w:hAnsi="宋体" w:cs="宋体"/>
                <w:b/>
                <w:bCs/>
                <w:spacing w:val="-1"/>
                <w:szCs w:val="21"/>
              </w:rPr>
              <w:t>1.同一职务有多人担任（如主要技术人员</w:t>
            </w:r>
            <w:r>
              <w:rPr>
                <w:rFonts w:hint="eastAsia" w:ascii="宋体" w:hAnsi="宋体" w:cs="宋体"/>
                <w:b/>
                <w:bCs/>
                <w:spacing w:val="-42"/>
                <w:w w:val="95"/>
                <w:szCs w:val="21"/>
              </w:rPr>
              <w:t>），</w:t>
            </w:r>
            <w:r>
              <w:rPr>
                <w:rFonts w:hint="eastAsia" w:ascii="宋体" w:hAnsi="宋体" w:cs="宋体"/>
                <w:b/>
                <w:bCs/>
                <w:spacing w:val="-1"/>
                <w:szCs w:val="21"/>
              </w:rPr>
              <w:t>应分行填写。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000" w:type="pct"/>
            <w:gridSpan w:val="8"/>
            <w:vAlign w:val="center"/>
          </w:tcPr>
          <w:p>
            <w:pPr>
              <w:spacing w:after="0" w:line="198" w:lineRule="auto"/>
              <w:ind w:left="2683"/>
              <w:rPr>
                <w:rFonts w:hint="eastAsia" w:ascii="宋体" w:hAnsi="宋体" w:cs="宋体"/>
                <w:szCs w:val="21"/>
              </w:rPr>
            </w:pPr>
            <w:r>
              <w:rPr>
                <w:rFonts w:hint="eastAsia" w:ascii="宋体" w:hAnsi="宋体" w:cs="宋体"/>
                <w:b/>
                <w:bCs/>
                <w:szCs w:val="21"/>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411" w:type="pct"/>
            <w:vAlign w:val="center"/>
          </w:tcPr>
          <w:p>
            <w:pPr>
              <w:spacing w:after="0" w:line="202" w:lineRule="auto"/>
              <w:ind w:left="145"/>
              <w:rPr>
                <w:rFonts w:hint="eastAsia" w:ascii="宋体" w:hAnsi="宋体" w:cs="宋体"/>
                <w:szCs w:val="21"/>
                <w:lang w:eastAsia="en-US"/>
              </w:rPr>
            </w:pPr>
            <w:r>
              <w:rPr>
                <w:rFonts w:hint="eastAsia" w:ascii="宋体" w:hAnsi="宋体" w:cs="宋体"/>
                <w:spacing w:val="-5"/>
                <w:szCs w:val="21"/>
                <w:lang w:eastAsia="en-US"/>
              </w:rPr>
              <w:t>序号</w:t>
            </w:r>
          </w:p>
        </w:tc>
        <w:tc>
          <w:tcPr>
            <w:tcW w:w="1272" w:type="pct"/>
            <w:gridSpan w:val="2"/>
            <w:vAlign w:val="center"/>
          </w:tcPr>
          <w:p>
            <w:pPr>
              <w:spacing w:after="0" w:line="202" w:lineRule="auto"/>
              <w:ind w:left="436"/>
              <w:rPr>
                <w:rFonts w:hint="eastAsia" w:ascii="宋体" w:hAnsi="宋体" w:cs="宋体"/>
                <w:szCs w:val="21"/>
                <w:lang w:eastAsia="en-US"/>
              </w:rPr>
            </w:pPr>
            <w:r>
              <w:rPr>
                <w:rFonts w:hint="eastAsia" w:ascii="宋体" w:hAnsi="宋体" w:cs="宋体"/>
                <w:spacing w:val="-3"/>
                <w:szCs w:val="21"/>
                <w:lang w:eastAsia="en-US"/>
              </w:rPr>
              <w:t>关联关系类型</w:t>
            </w:r>
          </w:p>
        </w:tc>
        <w:tc>
          <w:tcPr>
            <w:tcW w:w="970" w:type="pct"/>
            <w:gridSpan w:val="2"/>
            <w:vAlign w:val="center"/>
          </w:tcPr>
          <w:p>
            <w:pPr>
              <w:spacing w:after="0" w:line="203" w:lineRule="auto"/>
              <w:ind w:left="166"/>
              <w:rPr>
                <w:rFonts w:hint="eastAsia" w:ascii="宋体" w:hAnsi="宋体" w:cs="宋体"/>
                <w:szCs w:val="21"/>
                <w:lang w:eastAsia="en-US"/>
              </w:rPr>
            </w:pPr>
            <w:r>
              <w:rPr>
                <w:rFonts w:hint="eastAsia" w:ascii="宋体" w:hAnsi="宋体" w:cs="宋体"/>
                <w:spacing w:val="-3"/>
                <w:szCs w:val="21"/>
                <w:lang w:eastAsia="en-US"/>
              </w:rPr>
              <w:t>关联主体名称</w:t>
            </w:r>
          </w:p>
        </w:tc>
        <w:tc>
          <w:tcPr>
            <w:tcW w:w="2346" w:type="pct"/>
            <w:gridSpan w:val="3"/>
            <w:vAlign w:val="center"/>
          </w:tcPr>
          <w:p>
            <w:pPr>
              <w:spacing w:after="0" w:line="204" w:lineRule="auto"/>
              <w:ind w:left="1862"/>
              <w:rPr>
                <w:rFonts w:hint="eastAsia" w:ascii="宋体" w:hAnsi="宋体" w:cs="宋体"/>
                <w:szCs w:val="21"/>
                <w:lang w:eastAsia="en-US"/>
              </w:rPr>
            </w:pPr>
            <w:r>
              <w:rPr>
                <w:rFonts w:hint="eastAsia" w:ascii="宋体" w:hAnsi="宋体" w:cs="宋体"/>
                <w:spacing w:val="-4"/>
                <w:szCs w:val="21"/>
                <w:lang w:eastAsia="en-US"/>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411" w:type="pct"/>
            <w:vAlign w:val="center"/>
          </w:tcPr>
          <w:p>
            <w:pPr>
              <w:spacing w:after="0" w:line="169" w:lineRule="auto"/>
              <w:ind w:left="321"/>
              <w:rPr>
                <w:rFonts w:hint="eastAsia" w:ascii="宋体" w:hAnsi="宋体" w:cs="宋体"/>
                <w:szCs w:val="21"/>
                <w:lang w:eastAsia="en-US"/>
              </w:rPr>
            </w:pPr>
            <w:r>
              <w:rPr>
                <w:rFonts w:hint="eastAsia" w:ascii="宋体" w:hAnsi="宋体" w:cs="宋体"/>
                <w:szCs w:val="21"/>
                <w:lang w:eastAsia="en-US"/>
              </w:rPr>
              <w:t>1</w:t>
            </w:r>
          </w:p>
        </w:tc>
        <w:tc>
          <w:tcPr>
            <w:tcW w:w="1272" w:type="pct"/>
            <w:gridSpan w:val="2"/>
            <w:vAlign w:val="center"/>
          </w:tcPr>
          <w:p>
            <w:pPr>
              <w:spacing w:after="0" w:line="203" w:lineRule="auto"/>
              <w:jc w:val="center"/>
              <w:rPr>
                <w:rFonts w:hint="eastAsia" w:ascii="宋体" w:hAnsi="宋体" w:cs="宋体"/>
                <w:szCs w:val="21"/>
                <w:lang w:eastAsia="en-US"/>
              </w:rPr>
            </w:pPr>
            <w:r>
              <w:rPr>
                <w:rFonts w:hint="eastAsia" w:ascii="宋体" w:hAnsi="宋体" w:cs="宋体"/>
                <w:b/>
                <w:bCs/>
                <w:color w:val="FF0000"/>
                <w:spacing w:val="-4"/>
                <w:szCs w:val="21"/>
                <w:lang w:eastAsia="en-US"/>
              </w:rPr>
              <w:t>控股股东（必填项）</w:t>
            </w:r>
          </w:p>
        </w:tc>
        <w:tc>
          <w:tcPr>
            <w:tcW w:w="970" w:type="pct"/>
            <w:gridSpan w:val="2"/>
            <w:vAlign w:val="center"/>
          </w:tcPr>
          <w:p>
            <w:pPr>
              <w:spacing w:after="0" w:line="240" w:lineRule="auto"/>
              <w:rPr>
                <w:rFonts w:hint="eastAsia" w:ascii="宋体" w:hAnsi="宋体" w:cs="宋体"/>
                <w:szCs w:val="21"/>
              </w:rPr>
            </w:pPr>
          </w:p>
        </w:tc>
        <w:tc>
          <w:tcPr>
            <w:tcW w:w="2346" w:type="pct"/>
            <w:gridSpan w:val="3"/>
            <w:vAlign w:val="center"/>
          </w:tcPr>
          <w:p>
            <w:pPr>
              <w:spacing w:after="0" w:line="240" w:lineRule="auto"/>
              <w:rPr>
                <w:rFonts w:hint="eastAsia" w:ascii="宋体" w:hAnsi="宋体" w:cs="宋体"/>
                <w:szCs w:val="21"/>
              </w:rPr>
            </w:pPr>
            <w:r>
              <w:rPr>
                <w:rFonts w:hint="eastAsia" w:ascii="宋体" w:hAnsi="宋体" w:cs="宋体"/>
                <w:spacing w:val="-1"/>
                <w:szCs w:val="21"/>
              </w:rPr>
              <w:t>指出资额（或持有股份）占投标（响应）供应商资</w:t>
            </w:r>
            <w:r>
              <w:rPr>
                <w:rFonts w:hint="eastAsia" w:ascii="宋体" w:hAnsi="宋体" w:cs="宋体"/>
                <w:spacing w:val="-8"/>
                <w:szCs w:val="21"/>
              </w:rPr>
              <w:t>本总额（或股本总额）50%以上的股东，以及出资额</w:t>
            </w:r>
            <w:r>
              <w:rPr>
                <w:rFonts w:hint="eastAsia" w:ascii="宋体" w:hAnsi="宋体" w:cs="宋体"/>
                <w:spacing w:val="-5"/>
                <w:szCs w:val="21"/>
              </w:rPr>
              <w:t>（或持有股份）的比例虽然不足50%，但依</w:t>
            </w:r>
            <w:r>
              <w:rPr>
                <w:rFonts w:hint="eastAsia" w:ascii="宋体" w:hAnsi="宋体" w:cs="宋体"/>
                <w:spacing w:val="-6"/>
                <w:szCs w:val="21"/>
              </w:rPr>
              <w:t>其出资</w:t>
            </w:r>
            <w:r>
              <w:rPr>
                <w:rFonts w:hint="eastAsia" w:ascii="宋体" w:hAnsi="宋体" w:cs="宋体"/>
                <w:spacing w:val="-9"/>
                <w:szCs w:val="21"/>
              </w:rPr>
              <w:t>额（或持有股份）所享有的表决权已足以对投标（响</w:t>
            </w:r>
            <w:r>
              <w:rPr>
                <w:rFonts w:hint="eastAsia" w:ascii="宋体" w:hAnsi="宋体" w:cs="宋体"/>
                <w:szCs w:val="21"/>
              </w:rPr>
              <w:t>应）供应商股东会（或股东大会）的决议产生重要</w:t>
            </w:r>
            <w:r>
              <w:rPr>
                <w:rFonts w:hint="eastAsia" w:ascii="宋体" w:hAnsi="宋体" w:cs="宋体"/>
                <w:spacing w:val="-2"/>
                <w:szCs w:val="21"/>
              </w:rPr>
              <w:t>影响的股东。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411" w:type="pct"/>
            <w:vAlign w:val="center"/>
          </w:tcPr>
          <w:p>
            <w:pPr>
              <w:spacing w:after="0" w:line="168" w:lineRule="auto"/>
              <w:ind w:left="322"/>
              <w:rPr>
                <w:rFonts w:hint="eastAsia" w:ascii="宋体" w:hAnsi="宋体" w:cs="宋体"/>
                <w:szCs w:val="21"/>
                <w:lang w:eastAsia="en-US"/>
              </w:rPr>
            </w:pPr>
            <w:r>
              <w:rPr>
                <w:rFonts w:hint="eastAsia" w:ascii="宋体" w:hAnsi="宋体" w:cs="宋体"/>
                <w:szCs w:val="21"/>
                <w:lang w:eastAsia="en-US"/>
              </w:rPr>
              <w:t>2</w:t>
            </w:r>
          </w:p>
        </w:tc>
        <w:tc>
          <w:tcPr>
            <w:tcW w:w="1272" w:type="pct"/>
            <w:gridSpan w:val="2"/>
            <w:vAlign w:val="center"/>
          </w:tcPr>
          <w:p>
            <w:pPr>
              <w:spacing w:after="0" w:line="203" w:lineRule="auto"/>
              <w:jc w:val="center"/>
              <w:rPr>
                <w:rFonts w:hint="eastAsia" w:ascii="宋体" w:hAnsi="宋体" w:cs="宋体"/>
                <w:szCs w:val="21"/>
              </w:rPr>
            </w:pPr>
            <w:r>
              <w:rPr>
                <w:rFonts w:hint="eastAsia" w:ascii="宋体" w:hAnsi="宋体" w:cs="宋体"/>
                <w:spacing w:val="-5"/>
                <w:szCs w:val="21"/>
              </w:rPr>
              <w:t>管理关系（如无，可不填写）</w:t>
            </w:r>
          </w:p>
        </w:tc>
        <w:tc>
          <w:tcPr>
            <w:tcW w:w="970" w:type="pct"/>
            <w:gridSpan w:val="2"/>
            <w:vAlign w:val="center"/>
          </w:tcPr>
          <w:p>
            <w:pPr>
              <w:spacing w:after="0" w:line="240" w:lineRule="auto"/>
              <w:rPr>
                <w:rFonts w:hint="eastAsia" w:ascii="宋体" w:hAnsi="宋体" w:cs="宋体"/>
                <w:szCs w:val="21"/>
              </w:rPr>
            </w:pPr>
          </w:p>
        </w:tc>
        <w:tc>
          <w:tcPr>
            <w:tcW w:w="2346" w:type="pct"/>
            <w:gridSpan w:val="3"/>
            <w:vAlign w:val="center"/>
          </w:tcPr>
          <w:p>
            <w:pPr>
              <w:spacing w:after="0" w:line="190" w:lineRule="auto"/>
              <w:ind w:right="24"/>
              <w:rPr>
                <w:rFonts w:hint="eastAsia" w:ascii="宋体" w:hAnsi="宋体" w:cs="宋体"/>
                <w:szCs w:val="21"/>
              </w:rPr>
            </w:pPr>
            <w:r>
              <w:rPr>
                <w:rFonts w:hint="eastAsia" w:ascii="宋体" w:hAnsi="宋体" w:cs="宋体"/>
                <w:spacing w:val="-8"/>
                <w:szCs w:val="21"/>
              </w:rPr>
              <w:t>指对投标（响应）供应商不具有出资持</w:t>
            </w:r>
            <w:r>
              <w:rPr>
                <w:rFonts w:hint="eastAsia" w:ascii="宋体" w:hAnsi="宋体" w:cs="宋体"/>
                <w:spacing w:val="-3"/>
                <w:szCs w:val="21"/>
              </w:rPr>
              <w:t>股关系，但对其存在管理关系的主体。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5000" w:type="pct"/>
            <w:gridSpan w:val="8"/>
            <w:vAlign w:val="center"/>
          </w:tcPr>
          <w:p>
            <w:pPr>
              <w:spacing w:after="0" w:line="180" w:lineRule="auto"/>
              <w:ind w:left="120"/>
              <w:rPr>
                <w:rFonts w:hint="eastAsia" w:ascii="宋体" w:hAnsi="宋体" w:cs="宋体"/>
                <w:szCs w:val="21"/>
              </w:rPr>
            </w:pPr>
            <w:r>
              <w:rPr>
                <w:rFonts w:hint="eastAsia" w:ascii="宋体" w:hAnsi="宋体" w:cs="宋体"/>
                <w:b/>
                <w:bCs/>
                <w:spacing w:val="-1"/>
                <w:szCs w:val="21"/>
              </w:rPr>
              <w:t>说明：同一关联关系类型有多个主体的，应分行填写。</w:t>
            </w:r>
          </w:p>
        </w:tc>
      </w:tr>
    </w:tbl>
    <w:p>
      <w:pPr>
        <w:spacing w:after="0" w:line="240" w:lineRule="auto"/>
        <w:rPr>
          <w:rFonts w:ascii="Calibri" w:hAnsi="Calibri"/>
          <w:b/>
          <w:bCs/>
          <w:color w:val="FF0000"/>
          <w:sz w:val="24"/>
          <w:szCs w:val="28"/>
        </w:rPr>
      </w:pPr>
      <w:r>
        <w:rPr>
          <w:rFonts w:hint="eastAsia" w:ascii="Calibri" w:hAnsi="Calibri"/>
          <w:b/>
          <w:bCs/>
          <w:color w:val="FF0000"/>
          <w:sz w:val="24"/>
          <w:szCs w:val="28"/>
        </w:rPr>
        <w:t>备注：注明“必填项”的必须填写；未注明“必填项”的，如供应商未填写则视为未安排（或无）。</w:t>
      </w:r>
    </w:p>
    <w:p>
      <w:pPr>
        <w:widowControl/>
        <w:jc w:val="left"/>
        <w:rPr>
          <w:rFonts w:ascii="Cambria" w:hAnsi="Cambria"/>
          <w:b/>
          <w:bCs/>
          <w:sz w:val="32"/>
          <w:szCs w:val="32"/>
        </w:rPr>
      </w:pPr>
      <w:r>
        <w:br w:type="page"/>
      </w: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3. 社保缴纳证明材料</w:t>
      </w:r>
    </w:p>
    <w:p>
      <w:pPr>
        <w:ind w:firstLine="408" w:firstLineChars="200"/>
        <w:jc w:val="left"/>
        <w:rPr>
          <w:rFonts w:hint="eastAsia" w:ascii="宋体" w:hAnsi="宋体" w:cs="宋体"/>
          <w:spacing w:val="-3"/>
          <w:szCs w:val="21"/>
        </w:rPr>
      </w:pPr>
      <w:r>
        <w:rPr>
          <w:rFonts w:hint="eastAsia" w:ascii="宋体" w:hAnsi="宋体" w:cs="宋体"/>
          <w:spacing w:val="-3"/>
          <w:szCs w:val="21"/>
        </w:rPr>
        <w:t>3.1.</w:t>
      </w:r>
      <w:r>
        <w:rPr>
          <w:rFonts w:hint="eastAsia"/>
        </w:rPr>
        <w:t xml:space="preserve"> </w:t>
      </w:r>
      <w:r>
        <w:rPr>
          <w:rFonts w:hint="eastAsia" w:ascii="宋体" w:hAnsi="宋体" w:cs="宋体"/>
          <w:spacing w:val="-3"/>
          <w:szCs w:val="21"/>
        </w:rPr>
        <w:t>法定代表人/单位负责人/主要经营负责人开标前近一个月社保缴纳证明：</w:t>
      </w:r>
    </w:p>
    <w:p>
      <w:pPr>
        <w:ind w:firstLine="408" w:firstLineChars="200"/>
        <w:jc w:val="left"/>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3.2投标授权代表人开标前近一个月的社保缴纳证明：</w:t>
      </w:r>
    </w:p>
    <w:p>
      <w:pPr>
        <w:ind w:firstLine="408" w:firstLineChars="200"/>
        <w:jc w:val="left"/>
        <w:rPr>
          <w:rFonts w:hint="eastAsia"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3.3项目负责人（如本项目未安排，可不提供）开标前近一个月的社保缴纳证明：</w:t>
      </w:r>
    </w:p>
    <w:p>
      <w:pPr>
        <w:pStyle w:val="5"/>
        <w:ind w:firstLine="408" w:firstLineChars="200"/>
        <w:rPr>
          <w:rFonts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3.4主要技术人员（如本项目未安排，可不提供）开标前近一个月的社保缴纳证明：</w:t>
      </w:r>
    </w:p>
    <w:p>
      <w:pPr>
        <w:pStyle w:val="5"/>
        <w:ind w:firstLine="408" w:firstLineChars="200"/>
        <w:rPr>
          <w:rFonts w:ascii="宋体" w:hAnsi="宋体" w:cs="宋体"/>
          <w:spacing w:val="-3"/>
          <w:szCs w:val="21"/>
        </w:rPr>
      </w:pPr>
    </w:p>
    <w:p>
      <w:pPr>
        <w:ind w:firstLine="408" w:firstLineChars="200"/>
        <w:jc w:val="left"/>
        <w:rPr>
          <w:rFonts w:hint="eastAsia" w:ascii="宋体" w:hAnsi="宋体" w:cs="宋体"/>
          <w:spacing w:val="-3"/>
          <w:szCs w:val="21"/>
        </w:rPr>
      </w:pPr>
      <w:r>
        <w:rPr>
          <w:rFonts w:hint="eastAsia" w:ascii="宋体" w:hAnsi="宋体" w:cs="宋体"/>
          <w:spacing w:val="-3"/>
          <w:szCs w:val="21"/>
        </w:rPr>
        <w:t>3.5.投标文件编制人员开标前近一个月的社保缴纳证明：</w:t>
      </w:r>
    </w:p>
    <w:p>
      <w:pPr>
        <w:pStyle w:val="5"/>
        <w:ind w:firstLine="408" w:firstLineChars="200"/>
        <w:rPr>
          <w:rFonts w:ascii="宋体" w:hAnsi="宋体" w:cs="宋体"/>
          <w:spacing w:val="-3"/>
          <w:szCs w:val="21"/>
        </w:rPr>
      </w:pPr>
    </w:p>
    <w:p>
      <w:pPr>
        <w:ind w:firstLine="408" w:firstLineChars="200"/>
        <w:rPr>
          <w:rFonts w:hint="eastAsia" w:ascii="宋体" w:hAnsi="宋体" w:cs="宋体"/>
          <w:spacing w:val="-3"/>
          <w:szCs w:val="21"/>
        </w:rPr>
      </w:pPr>
      <w:r>
        <w:rPr>
          <w:rFonts w:hint="eastAsia" w:ascii="宋体" w:hAnsi="宋体" w:cs="宋体"/>
          <w:spacing w:val="-3"/>
          <w:szCs w:val="21"/>
        </w:rPr>
        <w:t>注：</w:t>
      </w:r>
    </w:p>
    <w:p>
      <w:pPr>
        <w:ind w:firstLine="408" w:firstLineChars="200"/>
        <w:rPr>
          <w:rFonts w:hint="eastAsia" w:ascii="宋体" w:hAnsi="宋体" w:cs="宋体"/>
          <w:spacing w:val="-3"/>
          <w:szCs w:val="21"/>
        </w:rPr>
      </w:pPr>
      <w:r>
        <w:rPr>
          <w:rFonts w:hint="eastAsia" w:ascii="宋体" w:hAnsi="宋体" w:cs="宋体"/>
          <w:spacing w:val="-3"/>
          <w:szCs w:val="21"/>
        </w:rPr>
        <w:t>1.</w:t>
      </w:r>
      <w:r>
        <w:rPr>
          <w:rFonts w:hint="eastAsia" w:ascii="宋体" w:hAnsi="宋体"/>
          <w:b/>
          <w:bCs/>
        </w:rPr>
        <w:t>上述社保证明材料对应的人员须与《供应商基本情况表》保持一致</w:t>
      </w:r>
      <w:r>
        <w:rPr>
          <w:rFonts w:hint="eastAsia" w:ascii="宋体" w:hAnsi="宋体" w:cs="宋体"/>
          <w:spacing w:val="-3"/>
          <w:szCs w:val="21"/>
        </w:rPr>
        <w:t>，请供应商认真填报，并保证所填信息的真实、准确和完整。</w:t>
      </w:r>
    </w:p>
    <w:p>
      <w:pPr>
        <w:ind w:firstLine="408" w:firstLineChars="200"/>
        <w:rPr>
          <w:rFonts w:hint="eastAsia" w:ascii="宋体" w:hAnsi="宋体" w:cs="宋体"/>
          <w:spacing w:val="-3"/>
          <w:szCs w:val="21"/>
        </w:rPr>
      </w:pPr>
      <w:r>
        <w:rPr>
          <w:rFonts w:hint="eastAsia" w:ascii="宋体" w:hAnsi="宋体" w:cs="宋体"/>
          <w:spacing w:val="-3"/>
          <w:szCs w:val="21"/>
        </w:rPr>
        <w:t>2.如开标前近一个月的社保材料因社保部门原因暂时无法取得，则可以往前顺延一个月。</w:t>
      </w:r>
    </w:p>
    <w:p>
      <w:pPr>
        <w:ind w:firstLine="408" w:firstLineChars="200"/>
        <w:rPr>
          <w:rFonts w:hint="eastAsia" w:ascii="宋体" w:hAnsi="宋体" w:cs="宋体"/>
          <w:spacing w:val="-3"/>
          <w:szCs w:val="21"/>
        </w:rPr>
      </w:pPr>
      <w:r>
        <w:rPr>
          <w:rFonts w:hint="eastAsia" w:ascii="宋体" w:hAnsi="宋体" w:cs="宋体"/>
          <w:spacing w:val="-3"/>
          <w:szCs w:val="21"/>
        </w:rPr>
        <w:t>3.如无法按上述要求提供人员社会保险证明材料的，提交以下材料亦视为符合：</w:t>
      </w:r>
    </w:p>
    <w:p>
      <w:pPr>
        <w:ind w:firstLine="408" w:firstLineChars="200"/>
        <w:rPr>
          <w:rFonts w:hint="eastAsia" w:ascii="宋体" w:hAnsi="宋体" w:cs="宋体"/>
          <w:spacing w:val="-3"/>
          <w:szCs w:val="21"/>
        </w:rPr>
      </w:pPr>
      <w:r>
        <w:rPr>
          <w:rFonts w:hint="eastAsia" w:ascii="宋体" w:hAnsi="宋体" w:cs="宋体"/>
          <w:spacing w:val="-3"/>
          <w:szCs w:val="21"/>
        </w:rPr>
        <w:t>若供应商为新成立企业且成立时间不足一个月，提供加盖投标人公章的情况说明或者证明材料。若为退休人员，提供退休证明。如依法不需要缴纳社会保险的，应提供相应文件证明。若因社保部门原因无法提供的，需提供劳动合同及社保部门官方通知证明(或官网公告截图)。</w:t>
      </w:r>
    </w:p>
    <w:p>
      <w:pPr>
        <w:widowControl/>
        <w:jc w:val="left"/>
        <w:rPr>
          <w:rFonts w:hint="eastAsia" w:ascii="宋体" w:hAnsi="宋体"/>
          <w:b/>
          <w:bCs/>
        </w:rPr>
      </w:pPr>
      <w:r>
        <w:rPr>
          <w:rFonts w:hint="eastAsia" w:ascii="宋体" w:hAnsi="宋体"/>
          <w:b/>
          <w:bCs/>
        </w:rPr>
        <w:br w:type="page"/>
      </w:r>
    </w:p>
    <w:p>
      <w:pPr>
        <w:pStyle w:val="9"/>
        <w:ind w:firstLine="422" w:firstLineChars="200"/>
        <w:rPr>
          <w:rFonts w:ascii="宋体" w:hAnsi="宋体" w:eastAsia="宋体" w:cs="Times New Roman"/>
          <w:b/>
          <w:bCs/>
          <w:color w:val="auto"/>
          <w:kern w:val="2"/>
          <w:sz w:val="21"/>
        </w:rPr>
      </w:pPr>
      <w:r>
        <w:rPr>
          <w:rFonts w:hint="eastAsia" w:ascii="宋体" w:hAnsi="宋体" w:eastAsia="宋体" w:cs="Times New Roman"/>
          <w:b/>
          <w:bCs/>
          <w:color w:val="auto"/>
          <w:kern w:val="2"/>
          <w:sz w:val="21"/>
        </w:rPr>
        <w:t>4.股权关系证明材料</w:t>
      </w: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4.1股权关系证明截图</w:t>
      </w:r>
    </w:p>
    <w:p>
      <w:pPr>
        <w:ind w:firstLine="408" w:firstLineChars="200"/>
        <w:rPr>
          <w:rFonts w:hint="eastAsia" w:ascii="宋体" w:hAnsi="宋体" w:cs="宋体"/>
          <w:spacing w:val="-3"/>
          <w:szCs w:val="21"/>
        </w:rPr>
      </w:pPr>
      <w:r>
        <w:rPr>
          <w:rFonts w:hint="eastAsia" w:ascii="宋体" w:hAnsi="宋体" w:cs="宋体"/>
          <w:spacing w:val="-3"/>
          <w:szCs w:val="21"/>
        </w:rPr>
        <w:t>（通过国家企业信用信息公示系统(https://www.gsxt.gov.cn/index.html）、或机关赋码和事业单位登记管理网（http://gjsy.gov.cn/sydwfrxxcx/)、或全国社会组织信用信息公示平台（https://xxgs.chinanpo.mca.gov.cn/gsxt/newList 等网站查询的股权关系截图）</w:t>
      </w:r>
    </w:p>
    <w:p>
      <w:pPr>
        <w:ind w:firstLine="422" w:firstLineChars="200"/>
        <w:jc w:val="left"/>
        <w:rPr>
          <w:rFonts w:hint="eastAsia" w:ascii="方正仿宋_GBK" w:hAnsi="方正仿宋_GBK" w:eastAsia="方正仿宋_GBK" w:cs="方正仿宋_GBK"/>
          <w:sz w:val="24"/>
        </w:rPr>
      </w:pPr>
      <w:r>
        <w:rPr>
          <w:rFonts w:hint="eastAsia" w:ascii="宋体" w:hAnsi="宋体"/>
          <w:b/>
          <w:bCs/>
        </w:rPr>
        <w:t>注：上述股权关系证明截图对应的信息须与《供应商基本情况表》保持一致。</w:t>
      </w:r>
    </w:p>
    <w:p>
      <w:pPr>
        <w:pStyle w:val="9"/>
        <w:ind w:firstLine="422" w:firstLineChars="200"/>
        <w:rPr>
          <w:rFonts w:ascii="宋体" w:hAnsi="宋体" w:eastAsia="宋体" w:cs="Times New Roman"/>
          <w:b/>
          <w:bCs/>
          <w:color w:val="auto"/>
          <w:kern w:val="2"/>
          <w:sz w:val="21"/>
        </w:rPr>
      </w:pP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4.2.承诺函</w:t>
      </w:r>
    </w:p>
    <w:p>
      <w:pPr>
        <w:jc w:val="left"/>
        <w:rPr>
          <w:rFonts w:hint="eastAsia" w:ascii="宋体" w:hAnsi="宋体" w:cs="宋体"/>
          <w:spacing w:val="-3"/>
          <w:szCs w:val="21"/>
        </w:rPr>
      </w:pPr>
      <w:r>
        <w:rPr>
          <w:rFonts w:hint="eastAsia" w:ascii="宋体" w:hAnsi="宋体" w:cs="宋体"/>
          <w:spacing w:val="-3"/>
          <w:szCs w:val="21"/>
        </w:rPr>
        <w:t>致：采购人</w:t>
      </w:r>
    </w:p>
    <w:p>
      <w:pPr>
        <w:ind w:firstLine="408" w:firstLineChars="200"/>
        <w:jc w:val="left"/>
        <w:rPr>
          <w:rFonts w:hint="eastAsia" w:ascii="宋体" w:hAnsi="宋体" w:cs="宋体"/>
          <w:spacing w:val="-3"/>
          <w:szCs w:val="21"/>
        </w:rPr>
      </w:pPr>
      <w:r>
        <w:rPr>
          <w:rFonts w:hint="eastAsia" w:ascii="宋体" w:hAnsi="宋体" w:cs="宋体"/>
          <w:spacing w:val="-3"/>
          <w:szCs w:val="21"/>
        </w:rPr>
        <w:t>我公司申请参加</w:t>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项目（此处填写项目名称） ，项目编号为</w:t>
      </w:r>
      <w:r>
        <w:rPr>
          <w:rFonts w:hint="eastAsia" w:ascii="宋体" w:hAnsi="宋体" w:cs="宋体"/>
          <w:spacing w:val="-3"/>
          <w:szCs w:val="21"/>
        </w:rPr>
        <w:tab/>
      </w:r>
      <w:r>
        <w:rPr>
          <w:rFonts w:hint="eastAsia" w:ascii="宋体" w:hAnsi="宋体" w:cs="宋体"/>
          <w:spacing w:val="-3"/>
          <w:szCs w:val="21"/>
          <w:u w:val="single"/>
        </w:rPr>
        <w:tab/>
      </w:r>
      <w:r>
        <w:rPr>
          <w:rFonts w:hint="eastAsia" w:ascii="宋体" w:hAnsi="宋体" w:cs="宋体"/>
          <w:spacing w:val="-3"/>
          <w:szCs w:val="21"/>
          <w:u w:val="single"/>
        </w:rPr>
        <w:tab/>
      </w:r>
      <w:r>
        <w:rPr>
          <w:rFonts w:hint="eastAsia" w:ascii="宋体" w:hAnsi="宋体" w:cs="宋体"/>
          <w:spacing w:val="-3"/>
          <w:szCs w:val="21"/>
        </w:rPr>
        <w:t>（此处填写项目编号）的项目</w:t>
      </w:r>
      <w:r>
        <w:rPr>
          <w:rFonts w:hint="eastAsia" w:ascii="宋体" w:hAnsi="宋体" w:cs="宋体"/>
          <w:spacing w:val="-3"/>
          <w:szCs w:val="21"/>
          <w:lang w:eastAsia="zh-CN"/>
        </w:rPr>
        <w:t>询价</w:t>
      </w:r>
      <w:r>
        <w:rPr>
          <w:rFonts w:hint="eastAsia" w:ascii="宋体" w:hAnsi="宋体" w:cs="宋体"/>
          <w:spacing w:val="-3"/>
          <w:szCs w:val="21"/>
        </w:rPr>
        <w:t>，并作出如下承诺：</w:t>
      </w:r>
    </w:p>
    <w:p>
      <w:pPr>
        <w:ind w:firstLine="408" w:firstLineChars="200"/>
        <w:jc w:val="left"/>
        <w:rPr>
          <w:rFonts w:hint="eastAsia" w:ascii="宋体" w:hAnsi="宋体" w:cs="宋体"/>
          <w:spacing w:val="-3"/>
          <w:szCs w:val="21"/>
        </w:rPr>
      </w:pPr>
      <w:r>
        <w:rPr>
          <w:rFonts w:hint="eastAsia" w:ascii="宋体" w:hAnsi="宋体" w:cs="宋体"/>
          <w:spacing w:val="-3"/>
          <w:szCs w:val="21"/>
        </w:rPr>
        <w:t>我公司承诺所填的股权关系情况真实、准确、完整。</w:t>
      </w:r>
    </w:p>
    <w:p>
      <w:pPr>
        <w:adjustRightInd w:val="0"/>
        <w:snapToGrid w:val="0"/>
        <w:spacing w:after="160" w:line="440" w:lineRule="exact"/>
        <w:ind w:firstLine="408" w:firstLineChars="200"/>
        <w:jc w:val="left"/>
        <w:rPr>
          <w:rFonts w:hint="eastAsia" w:ascii="宋体" w:hAnsi="宋体" w:eastAsia="宋体" w:cs="宋体"/>
          <w:spacing w:val="-3"/>
          <w:sz w:val="21"/>
          <w:szCs w:val="21"/>
        </w:rPr>
      </w:pPr>
      <w:r>
        <w:rPr>
          <w:rFonts w:hint="eastAsia" w:ascii="宋体" w:hAnsi="宋体" w:eastAsia="宋体" w:cs="宋体"/>
          <w:spacing w:val="-3"/>
          <w:sz w:val="21"/>
          <w:szCs w:val="21"/>
        </w:rPr>
        <w:t>我公司承诺自股权</w:t>
      </w:r>
      <w:r>
        <w:rPr>
          <w:rFonts w:hint="eastAsia" w:ascii="宋体" w:hAnsi="宋体" w:eastAsia="宋体" w:cs="宋体"/>
          <w:spacing w:val="-3"/>
          <w:sz w:val="21"/>
          <w:szCs w:val="21"/>
          <w:lang w:eastAsia="zh-CN"/>
        </w:rPr>
        <w:t>或管理</w:t>
      </w:r>
      <w:r>
        <w:rPr>
          <w:rFonts w:hint="eastAsia" w:ascii="宋体" w:hAnsi="宋体" w:eastAsia="宋体" w:cs="宋体"/>
          <w:spacing w:val="-3"/>
          <w:sz w:val="21"/>
          <w:szCs w:val="21"/>
        </w:rPr>
        <w:t>关系证明材料查询之日起至本项目投标截止日止，股权关系不会发生变更</w:t>
      </w:r>
      <w:r>
        <w:rPr>
          <w:rFonts w:hint="eastAsia" w:ascii="宋体" w:hAnsi="宋体" w:eastAsia="宋体" w:cs="宋体"/>
          <w:spacing w:val="-3"/>
          <w:sz w:val="21"/>
          <w:szCs w:val="21"/>
          <w:lang w:eastAsia="zh-CN"/>
        </w:rPr>
        <w:t>。</w:t>
      </w:r>
      <w:r>
        <w:rPr>
          <w:rFonts w:hint="eastAsia" w:ascii="宋体" w:hAnsi="宋体" w:eastAsia="宋体" w:cs="宋体"/>
          <w:spacing w:val="-3"/>
          <w:sz w:val="21"/>
          <w:szCs w:val="21"/>
        </w:rPr>
        <w:t>如发生变更，将在投标文件中另行申明并附证明材料，保证不出现违背《中华人民共和国政府采购法实施条例》第十八条规定的情形。否则，自愿承担因此产生的不利后果而无异议。</w:t>
      </w:r>
    </w:p>
    <w:p>
      <w:pPr>
        <w:ind w:firstLine="408" w:firstLineChars="200"/>
        <w:jc w:val="left"/>
        <w:rPr>
          <w:rFonts w:hint="eastAsia" w:ascii="宋体" w:hAnsi="宋体" w:cs="宋体"/>
          <w:spacing w:val="-3"/>
          <w:szCs w:val="21"/>
        </w:rPr>
      </w:pPr>
      <w:r>
        <w:rPr>
          <w:rFonts w:hint="eastAsia" w:ascii="宋体" w:hAnsi="宋体" w:cs="宋体"/>
          <w:spacing w:val="-3"/>
          <w:szCs w:val="21"/>
        </w:rPr>
        <w:t>特此承诺！</w:t>
      </w:r>
    </w:p>
    <w:p>
      <w:pPr>
        <w:jc w:val="left"/>
        <w:rPr>
          <w:rFonts w:hint="eastAsia" w:ascii="宋体" w:hAnsi="宋体" w:cs="宋体"/>
          <w:spacing w:val="-3"/>
          <w:szCs w:val="21"/>
        </w:rPr>
      </w:pPr>
    </w:p>
    <w:p>
      <w:pPr>
        <w:jc w:val="center"/>
        <w:rPr>
          <w:rFonts w:hint="eastAsia" w:ascii="宋体" w:hAnsi="宋体" w:cs="宋体"/>
          <w:spacing w:val="-3"/>
          <w:szCs w:val="21"/>
        </w:rPr>
      </w:pPr>
      <w:r>
        <w:rPr>
          <w:rFonts w:hint="eastAsia" w:ascii="宋体" w:hAnsi="宋体" w:cs="宋体"/>
          <w:spacing w:val="-3"/>
          <w:szCs w:val="21"/>
        </w:rPr>
        <w:t xml:space="preserve">                               供应商名称： </w:t>
      </w:r>
    </w:p>
    <w:p>
      <w:pPr>
        <w:jc w:val="right"/>
        <w:rPr>
          <w:rFonts w:hint="eastAsia" w:ascii="宋体" w:hAnsi="宋体" w:cs="宋体"/>
          <w:spacing w:val="-3"/>
          <w:szCs w:val="21"/>
        </w:rPr>
      </w:pPr>
      <w:r>
        <w:rPr>
          <w:rFonts w:hint="eastAsia" w:ascii="宋体" w:hAnsi="宋体" w:cs="宋体"/>
          <w:spacing w:val="-3"/>
          <w:szCs w:val="21"/>
        </w:rPr>
        <w:t>日  期：       年    月   日</w:t>
      </w:r>
    </w:p>
    <w:p>
      <w:pPr>
        <w:widowControl/>
        <w:jc w:val="left"/>
        <w:rPr>
          <w:sz w:val="24"/>
        </w:rPr>
      </w:pPr>
      <w:r>
        <w:br w:type="page"/>
      </w:r>
    </w:p>
    <w:p>
      <w:pPr>
        <w:pStyle w:val="9"/>
        <w:ind w:firstLine="422" w:firstLineChars="200"/>
        <w:rPr>
          <w:rFonts w:hint="eastAsia" w:ascii="宋体" w:hAnsi="宋体" w:eastAsia="宋体" w:cs="Times New Roman"/>
          <w:b/>
          <w:bCs/>
          <w:color w:val="auto"/>
          <w:kern w:val="2"/>
          <w:sz w:val="21"/>
        </w:rPr>
      </w:pPr>
      <w:r>
        <w:rPr>
          <w:rFonts w:hint="eastAsia" w:ascii="宋体" w:hAnsi="宋体" w:eastAsia="宋体" w:cs="Times New Roman"/>
          <w:b/>
          <w:bCs/>
          <w:color w:val="auto"/>
          <w:kern w:val="2"/>
          <w:sz w:val="21"/>
        </w:rPr>
        <w:t>5. 供应商资格证明文件</w:t>
      </w:r>
    </w:p>
    <w:p>
      <w:pPr>
        <w:spacing w:before="156" w:beforeLines="50" w:after="0" w:line="240" w:lineRule="auto"/>
        <w:ind w:firstLine="422" w:firstLineChars="200"/>
        <w:rPr>
          <w:b/>
          <w:bCs/>
          <w:color w:val="FF0000"/>
        </w:rPr>
      </w:pPr>
      <w:r>
        <w:rPr>
          <w:rFonts w:hint="eastAsia"/>
          <w:b/>
          <w:bCs/>
          <w:color w:val="FF0000"/>
        </w:rPr>
        <w:t>（特别提示：投标人须按本招标文件第一册第一章招标公告 “申请人的资格要求”（即投标人资格要求）提供相关的资格证明资料，未提供或提供不完整、不符合要求的，将作投标无效处理，其中要求提供《</w:t>
      </w:r>
      <w:r>
        <w:rPr>
          <w:rFonts w:hint="eastAsia"/>
          <w:b/>
          <w:bCs/>
          <w:color w:val="FF0000"/>
          <w:lang w:eastAsia="zh-CN"/>
        </w:rPr>
        <w:t>询价</w:t>
      </w:r>
      <w:r>
        <w:rPr>
          <w:rFonts w:hint="eastAsia"/>
          <w:b/>
          <w:bCs/>
          <w:color w:val="FF0000"/>
        </w:rPr>
        <w:t>承诺函》且已在“一、</w:t>
      </w:r>
      <w:r>
        <w:rPr>
          <w:rFonts w:hint="eastAsia"/>
          <w:b/>
          <w:bCs/>
          <w:color w:val="FF0000"/>
          <w:lang w:eastAsia="zh-CN"/>
        </w:rPr>
        <w:t>询价</w:t>
      </w:r>
      <w:r>
        <w:rPr>
          <w:rFonts w:hint="eastAsia"/>
          <w:b/>
          <w:bCs/>
          <w:color w:val="FF0000"/>
        </w:rPr>
        <w:t>承诺函”章节中提供了，此处可不重复提供。）</w:t>
      </w:r>
    </w:p>
    <w:p>
      <w:pPr>
        <w:rPr>
          <w:rFonts w:hint="eastAsia" w:ascii="宋体" w:hAnsi="宋体"/>
          <w:b/>
          <w:sz w:val="30"/>
          <w:szCs w:val="30"/>
        </w:rPr>
      </w:pPr>
      <w:r>
        <w:rPr>
          <w:rFonts w:hint="eastAsia" w:ascii="宋体" w:hAnsi="宋体"/>
          <w:b/>
          <w:sz w:val="30"/>
          <w:szCs w:val="30"/>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三、法定代表人（负责人或执行事务合伙人）证明书</w:t>
      </w:r>
    </w:p>
    <w:p>
      <w:pPr>
        <w:rPr>
          <w:sz w:val="24"/>
        </w:rPr>
      </w:pPr>
    </w:p>
    <w:p>
      <w:pPr>
        <w:spacing w:line="360" w:lineRule="auto"/>
        <w:rPr>
          <w:szCs w:val="21"/>
        </w:rPr>
      </w:pPr>
      <w:r>
        <w:rPr>
          <w:rFonts w:hint="eastAsia"/>
          <w:szCs w:val="21"/>
        </w:rPr>
        <w:t xml:space="preserve">   </w:t>
      </w:r>
      <w:r>
        <w:rPr>
          <w:rFonts w:hint="eastAsia"/>
          <w:szCs w:val="21"/>
          <w:u w:val="single"/>
        </w:rPr>
        <w:t xml:space="preserve">         </w:t>
      </w:r>
      <w:r>
        <w:rPr>
          <w:rFonts w:hint="eastAsia"/>
          <w:szCs w:val="21"/>
        </w:rPr>
        <w:t>同志，身份证号码：</w:t>
      </w:r>
      <w:r>
        <w:rPr>
          <w:rFonts w:hint="eastAsia"/>
          <w:szCs w:val="21"/>
          <w:u w:val="single"/>
        </w:rPr>
        <w:t xml:space="preserve">               </w:t>
      </w:r>
      <w:r>
        <w:rPr>
          <w:rFonts w:hint="eastAsia"/>
          <w:szCs w:val="21"/>
        </w:rPr>
        <w:t>，现任我单位</w:t>
      </w:r>
      <w:r>
        <w:rPr>
          <w:rFonts w:hint="eastAsia"/>
          <w:szCs w:val="21"/>
          <w:u w:val="single"/>
        </w:rPr>
        <w:t xml:space="preserve">         </w:t>
      </w:r>
      <w:r>
        <w:rPr>
          <w:rFonts w:hint="eastAsia"/>
          <w:szCs w:val="21"/>
        </w:rPr>
        <w:t>职务，为法定代表人（负责人），特此证明。</w:t>
      </w:r>
    </w:p>
    <w:p>
      <w:pPr>
        <w:spacing w:line="360" w:lineRule="auto"/>
        <w:rPr>
          <w:szCs w:val="21"/>
        </w:rPr>
      </w:pPr>
      <w:r>
        <w:rPr>
          <w:rFonts w:hint="eastAsia"/>
          <w:szCs w:val="21"/>
        </w:rPr>
        <w:t xml:space="preserve">         </w:t>
      </w:r>
    </w:p>
    <w:p>
      <w:pPr>
        <w:spacing w:line="360" w:lineRule="auto"/>
        <w:rPr>
          <w:szCs w:val="21"/>
        </w:rPr>
      </w:pPr>
      <w:r>
        <w:rPr>
          <w:rFonts w:hint="eastAsia"/>
          <w:szCs w:val="21"/>
        </w:rPr>
        <w:t>说明：1、法定代表人为投标人（企业事业单位、国家机关、社会团体）的主要行政负责人。</w:t>
      </w:r>
    </w:p>
    <w:p>
      <w:pPr>
        <w:spacing w:line="360" w:lineRule="auto"/>
        <w:ind w:firstLine="420" w:firstLineChars="200"/>
        <w:rPr>
          <w:szCs w:val="21"/>
        </w:rPr>
      </w:pPr>
      <w:r>
        <w:rPr>
          <w:rFonts w:hint="eastAsia"/>
          <w:szCs w:val="21"/>
        </w:rPr>
        <w:t>2、内容必须填写真实、清楚，涂改无效，不得转让、买卖。</w:t>
      </w:r>
    </w:p>
    <w:p>
      <w:pPr>
        <w:spacing w:line="360" w:lineRule="auto"/>
        <w:ind w:firstLine="422" w:firstLineChars="200"/>
        <w:rPr>
          <w:b/>
          <w:color w:val="FF0000"/>
          <w:szCs w:val="21"/>
        </w:rPr>
      </w:pPr>
      <w:r>
        <w:rPr>
          <w:rFonts w:hint="eastAsia"/>
          <w:b/>
          <w:color w:val="FF0000"/>
          <w:szCs w:val="21"/>
        </w:rPr>
        <w:t>3、请提供法定代表人（负责人）（正反两面）；非中国国籍管辖范围人员，可提供公安部门认可的身份证明材料扫描件。</w:t>
      </w:r>
    </w:p>
    <w:p>
      <w:pPr>
        <w:rPr>
          <w:szCs w:val="21"/>
        </w:rPr>
      </w:pPr>
    </w:p>
    <w:p>
      <w:pPr>
        <w:widowControl/>
        <w:jc w:val="left"/>
        <w:rPr>
          <w:rFonts w:hint="eastAsia" w:ascii="宋体" w:hAnsi="宋体"/>
          <w:b/>
          <w:sz w:val="30"/>
          <w:szCs w:val="30"/>
        </w:rPr>
      </w:pPr>
      <w:r>
        <w:rPr>
          <w:rFonts w:ascii="宋体" w:hAnsi="宋体"/>
          <w:b/>
          <w:sz w:val="30"/>
          <w:szCs w:val="30"/>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四、法定代表人（负责人或执行事务合伙人）授权书</w:t>
      </w:r>
    </w:p>
    <w:p>
      <w:pPr>
        <w:ind w:firstLine="420" w:firstLineChars="200"/>
        <w:rPr>
          <w:rFonts w:hint="eastAsia" w:ascii="宋体" w:hAnsi="宋体" w:cs="宋体"/>
          <w:szCs w:val="21"/>
        </w:rPr>
      </w:pPr>
    </w:p>
    <w:p>
      <w:pPr>
        <w:spacing w:line="360" w:lineRule="auto"/>
        <w:ind w:firstLine="420" w:firstLineChars="200"/>
        <w:rPr>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w:t>
      </w:r>
      <w:r>
        <w:rPr>
          <w:rFonts w:hint="eastAsia"/>
        </w:rPr>
        <w:t>负责人或执行事务合伙人</w:t>
      </w:r>
      <w:r>
        <w:rPr>
          <w:rFonts w:hint="eastAsia"/>
          <w:szCs w:val="21"/>
        </w:rPr>
        <w:t>），现授权委托</w:t>
      </w:r>
      <w:r>
        <w:rPr>
          <w:rFonts w:hint="eastAsia"/>
          <w:szCs w:val="21"/>
          <w:u w:val="single"/>
        </w:rPr>
        <w:t xml:space="preserve">            </w:t>
      </w:r>
      <w:r>
        <w:rPr>
          <w:rFonts w:hint="eastAsia"/>
          <w:szCs w:val="21"/>
        </w:rPr>
        <w:t>（姓名）为我单位签署本项目已递交的投标文件的法定代表人（</w:t>
      </w:r>
      <w:r>
        <w:rPr>
          <w:rFonts w:hint="eastAsia"/>
        </w:rPr>
        <w:t>负责人或执行事务合伙人</w:t>
      </w:r>
      <w:r>
        <w:rPr>
          <w:rFonts w:hint="eastAsia"/>
          <w:szCs w:val="21"/>
        </w:rPr>
        <w:t>）的授权委托代理人，代理人全权代表我所签署的本项目已递交的投标文件内容我均承认。</w:t>
      </w:r>
    </w:p>
    <w:p>
      <w:pPr>
        <w:spacing w:line="360" w:lineRule="auto"/>
        <w:ind w:firstLine="420"/>
        <w:rPr>
          <w:szCs w:val="21"/>
        </w:rPr>
      </w:pPr>
      <w:r>
        <w:rPr>
          <w:rFonts w:hint="eastAsia"/>
          <w:szCs w:val="21"/>
        </w:rPr>
        <w:t>代理人无转委托权，特此委托。</w:t>
      </w:r>
    </w:p>
    <w:p>
      <w:pPr>
        <w:spacing w:line="360" w:lineRule="auto"/>
        <w:ind w:firstLine="420"/>
        <w:rPr>
          <w:szCs w:val="21"/>
        </w:rPr>
      </w:pPr>
    </w:p>
    <w:p>
      <w:pPr>
        <w:spacing w:line="360" w:lineRule="auto"/>
        <w:ind w:left="540" w:leftChars="257"/>
        <w:rPr>
          <w:szCs w:val="21"/>
          <w:u w:val="single"/>
        </w:rPr>
      </w:pPr>
      <w:r>
        <w:rPr>
          <w:rFonts w:hint="eastAsia"/>
          <w:szCs w:val="21"/>
        </w:rPr>
        <w:t>代理人：</w:t>
      </w:r>
      <w:r>
        <w:rPr>
          <w:rFonts w:hint="eastAsia"/>
          <w:szCs w:val="21"/>
          <w:u w:val="single"/>
        </w:rPr>
        <w:t xml:space="preserve">             </w:t>
      </w:r>
    </w:p>
    <w:p>
      <w:pPr>
        <w:spacing w:line="360" w:lineRule="auto"/>
        <w:ind w:left="540" w:leftChars="257"/>
        <w:rPr>
          <w:szCs w:val="21"/>
        </w:rPr>
      </w:pPr>
      <w:r>
        <w:rPr>
          <w:rFonts w:hint="eastAsia"/>
          <w:szCs w:val="21"/>
        </w:rPr>
        <w:t>联系电话：</w:t>
      </w:r>
      <w:r>
        <w:rPr>
          <w:rFonts w:hint="eastAsia"/>
          <w:szCs w:val="21"/>
          <w:u w:val="single"/>
        </w:rPr>
        <w:t xml:space="preserve">            </w:t>
      </w:r>
      <w:r>
        <w:rPr>
          <w:rFonts w:hint="eastAsia"/>
          <w:szCs w:val="21"/>
        </w:rPr>
        <w:t xml:space="preserve">  手机：</w:t>
      </w:r>
      <w:r>
        <w:rPr>
          <w:rFonts w:hint="eastAsia"/>
          <w:szCs w:val="21"/>
          <w:u w:val="single"/>
        </w:rPr>
        <w:t xml:space="preserve">                   </w:t>
      </w:r>
    </w:p>
    <w:p>
      <w:pPr>
        <w:spacing w:line="360" w:lineRule="auto"/>
        <w:ind w:left="540" w:leftChars="257"/>
        <w:rPr>
          <w:szCs w:val="21"/>
          <w:u w:val="single"/>
        </w:rPr>
      </w:pPr>
      <w:r>
        <w:rPr>
          <w:rFonts w:hint="eastAsia"/>
          <w:szCs w:val="21"/>
        </w:rPr>
        <w:t>身份证号码：</w:t>
      </w:r>
      <w:r>
        <w:rPr>
          <w:rFonts w:hint="eastAsia"/>
          <w:szCs w:val="21"/>
          <w:u w:val="single"/>
        </w:rPr>
        <w:t xml:space="preserve">                        </w:t>
      </w:r>
      <w:r>
        <w:rPr>
          <w:rFonts w:hint="eastAsia"/>
          <w:szCs w:val="21"/>
        </w:rPr>
        <w:t>职务：</w:t>
      </w:r>
      <w:r>
        <w:rPr>
          <w:rFonts w:hint="eastAsia"/>
          <w:szCs w:val="21"/>
          <w:u w:val="single"/>
        </w:rPr>
        <w:t xml:space="preserve">       </w:t>
      </w:r>
    </w:p>
    <w:p>
      <w:pPr>
        <w:spacing w:line="360" w:lineRule="auto"/>
        <w:ind w:left="540" w:leftChars="257"/>
        <w:rPr>
          <w:szCs w:val="21"/>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p>
    <w:p/>
    <w:p>
      <w:pPr>
        <w:spacing w:line="360" w:lineRule="auto"/>
        <w:ind w:firstLine="422" w:firstLineChars="200"/>
        <w:rPr>
          <w:b/>
          <w:color w:val="FF0000"/>
          <w:szCs w:val="21"/>
        </w:rPr>
      </w:pPr>
      <w:r>
        <w:rPr>
          <w:rFonts w:hint="eastAsia"/>
          <w:b/>
          <w:color w:val="FF0000"/>
          <w:szCs w:val="21"/>
        </w:rPr>
        <w:t>附： 请提供代理人身份证扫描件（正反两面）；非中国国籍管辖范围人员，可提供公安部门认可的身份证明材料扫描件。</w:t>
      </w:r>
    </w:p>
    <w:p>
      <w:pPr>
        <w:rPr>
          <w:rFonts w:hint="eastAsia" w:ascii="宋体" w:hAnsi="宋体"/>
        </w:rPr>
      </w:pPr>
    </w:p>
    <w:p>
      <w:pPr>
        <w:widowControl/>
        <w:jc w:val="left"/>
        <w:rPr>
          <w:rFonts w:hint="eastAsia" w:ascii="宋体" w:hAnsi="宋体"/>
          <w:b/>
          <w:sz w:val="30"/>
          <w:szCs w:val="30"/>
        </w:rPr>
      </w:pPr>
      <w:r>
        <w:rPr>
          <w:rFonts w:ascii="宋体" w:hAnsi="宋体"/>
          <w:b/>
          <w:sz w:val="30"/>
          <w:szCs w:val="30"/>
        </w:rPr>
        <w:br w:type="page"/>
      </w:r>
    </w:p>
    <w:p>
      <w:pPr>
        <w:pStyle w:val="3"/>
        <w:jc w:val="center"/>
        <w:rPr>
          <w:rFonts w:hint="eastAsia" w:ascii="宋体" w:hAnsi="宋体"/>
          <w:sz w:val="30"/>
          <w:szCs w:val="30"/>
        </w:rPr>
      </w:pPr>
      <w:r>
        <w:rPr>
          <w:rFonts w:hint="eastAsia" w:ascii="宋体" w:hAnsi="宋体"/>
          <w:sz w:val="30"/>
          <w:szCs w:val="30"/>
        </w:rPr>
        <w:t>五、实质性条款响应情况表</w:t>
      </w:r>
    </w:p>
    <w:tbl>
      <w:tblPr>
        <w:tblStyle w:val="18"/>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393"/>
        <w:gridCol w:w="1134"/>
        <w:gridCol w:w="1134"/>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pPr>
              <w:adjustRightInd w:val="0"/>
              <w:snapToGrid w:val="0"/>
              <w:spacing w:after="0" w:line="240" w:lineRule="auto"/>
              <w:jc w:val="center"/>
              <w:rPr>
                <w:rFonts w:hint="eastAsia" w:ascii="宋体" w:hAnsi="宋体"/>
                <w:kern w:val="0"/>
                <w:szCs w:val="21"/>
              </w:rPr>
            </w:pPr>
            <w:bookmarkStart w:id="4" w:name="_Hlk72092651"/>
            <w:r>
              <w:rPr>
                <w:rFonts w:hint="eastAsia" w:ascii="宋体" w:hAnsi="宋体"/>
                <w:kern w:val="0"/>
                <w:szCs w:val="21"/>
              </w:rPr>
              <w:t>序号</w:t>
            </w:r>
          </w:p>
        </w:tc>
        <w:tc>
          <w:tcPr>
            <w:tcW w:w="4393" w:type="dxa"/>
            <w:vAlign w:val="center"/>
          </w:tcPr>
          <w:p>
            <w:pPr>
              <w:adjustRightInd w:val="0"/>
              <w:snapToGrid w:val="0"/>
              <w:spacing w:after="0" w:line="240" w:lineRule="auto"/>
              <w:jc w:val="center"/>
              <w:rPr>
                <w:rFonts w:hint="eastAsia" w:ascii="宋体" w:hAnsi="宋体"/>
                <w:kern w:val="0"/>
                <w:szCs w:val="21"/>
              </w:rPr>
            </w:pPr>
            <w:r>
              <w:rPr>
                <w:rFonts w:hint="eastAsia" w:ascii="宋体" w:hAnsi="宋体"/>
                <w:kern w:val="0"/>
                <w:szCs w:val="21"/>
              </w:rPr>
              <w:t>实质性条款具体内容</w:t>
            </w:r>
          </w:p>
        </w:tc>
        <w:tc>
          <w:tcPr>
            <w:tcW w:w="1134" w:type="dxa"/>
            <w:vAlign w:val="center"/>
          </w:tcPr>
          <w:p>
            <w:pPr>
              <w:adjustRightInd w:val="0"/>
              <w:snapToGrid w:val="0"/>
              <w:spacing w:after="0" w:line="240" w:lineRule="auto"/>
              <w:jc w:val="center"/>
              <w:rPr>
                <w:rFonts w:hint="eastAsia" w:ascii="宋体" w:hAnsi="宋体"/>
                <w:kern w:val="0"/>
                <w:szCs w:val="21"/>
              </w:rPr>
            </w:pPr>
            <w:r>
              <w:rPr>
                <w:rFonts w:hint="eastAsia"/>
              </w:rPr>
              <w:t>投标响应</w:t>
            </w:r>
          </w:p>
        </w:tc>
        <w:tc>
          <w:tcPr>
            <w:tcW w:w="1134" w:type="dxa"/>
            <w:vAlign w:val="center"/>
          </w:tcPr>
          <w:p>
            <w:pPr>
              <w:adjustRightInd w:val="0"/>
              <w:snapToGrid w:val="0"/>
              <w:spacing w:after="0" w:line="240" w:lineRule="auto"/>
              <w:jc w:val="center"/>
              <w:rPr>
                <w:rFonts w:hint="eastAsia" w:ascii="宋体" w:hAnsi="宋体"/>
                <w:kern w:val="0"/>
                <w:szCs w:val="21"/>
              </w:rPr>
            </w:pPr>
            <w:r>
              <w:rPr>
                <w:rFonts w:hint="eastAsia"/>
              </w:rPr>
              <w:t>偏离情况</w:t>
            </w:r>
          </w:p>
        </w:tc>
        <w:tc>
          <w:tcPr>
            <w:tcW w:w="851" w:type="dxa"/>
            <w:vAlign w:val="center"/>
          </w:tcPr>
          <w:p>
            <w:pPr>
              <w:adjustRightInd w:val="0"/>
              <w:snapToGrid w:val="0"/>
              <w:spacing w:after="0" w:line="240" w:lineRule="auto"/>
              <w:jc w:val="center"/>
              <w:rPr>
                <w:rFonts w:hint="eastAsia" w:ascii="宋体" w:hAnsi="宋体"/>
                <w:kern w:val="0"/>
                <w:szCs w:val="21"/>
              </w:rPr>
            </w:pPr>
            <w:r>
              <w:rPr>
                <w:rFonts w:hint="eastAsia"/>
              </w:rPr>
              <w:t>说明</w:t>
            </w:r>
          </w:p>
        </w:tc>
      </w:tr>
      <w:bookmarkEnd w:id="4"/>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pPr>
              <w:adjustRightInd w:val="0"/>
              <w:snapToGrid w:val="0"/>
              <w:spacing w:after="0" w:line="240" w:lineRule="auto"/>
              <w:jc w:val="center"/>
              <w:rPr>
                <w:rFonts w:hint="eastAsia" w:ascii="宋体" w:hAnsi="宋体"/>
                <w:kern w:val="0"/>
                <w:szCs w:val="21"/>
              </w:rPr>
            </w:pPr>
            <w:r>
              <w:rPr>
                <w:rFonts w:hint="eastAsia" w:ascii="宋体" w:hAnsi="宋体"/>
                <w:kern w:val="0"/>
                <w:szCs w:val="21"/>
              </w:rPr>
              <w:t>1</w:t>
            </w:r>
          </w:p>
        </w:tc>
        <w:tc>
          <w:tcPr>
            <w:tcW w:w="4393" w:type="dxa"/>
            <w:vAlign w:val="center"/>
          </w:tcPr>
          <w:p>
            <w:pPr>
              <w:adjustRightInd w:val="0"/>
              <w:snapToGrid w:val="0"/>
              <w:spacing w:after="0" w:line="240" w:lineRule="auto"/>
              <w:rPr>
                <w:rFonts w:hint="eastAsia" w:hAnsi="宋体"/>
                <w:kern w:val="0"/>
                <w:szCs w:val="21"/>
              </w:rPr>
            </w:pPr>
            <w:r>
              <w:rPr>
                <w:rFonts w:hint="eastAsia" w:hAnsi="宋体" w:eastAsiaTheme="minorEastAsia"/>
                <w:kern w:val="0"/>
                <w:szCs w:val="21"/>
              </w:rPr>
              <w:t>满足本项目标★的条款要求</w:t>
            </w:r>
          </w:p>
        </w:tc>
        <w:tc>
          <w:tcPr>
            <w:tcW w:w="1134" w:type="dxa"/>
            <w:vAlign w:val="center"/>
          </w:tcPr>
          <w:p>
            <w:pPr>
              <w:adjustRightInd w:val="0"/>
              <w:snapToGrid w:val="0"/>
              <w:spacing w:after="0" w:line="240" w:lineRule="auto"/>
              <w:rPr>
                <w:rFonts w:hint="eastAsia" w:ascii="宋体" w:hAnsi="宋体"/>
                <w:kern w:val="0"/>
                <w:szCs w:val="21"/>
              </w:rPr>
            </w:pPr>
          </w:p>
        </w:tc>
        <w:tc>
          <w:tcPr>
            <w:tcW w:w="1134" w:type="dxa"/>
            <w:vAlign w:val="center"/>
          </w:tcPr>
          <w:p>
            <w:pPr>
              <w:adjustRightInd w:val="0"/>
              <w:snapToGrid w:val="0"/>
              <w:spacing w:after="0" w:line="240" w:lineRule="auto"/>
              <w:rPr>
                <w:rFonts w:hint="eastAsia" w:ascii="宋体" w:hAnsi="宋体"/>
                <w:kern w:val="0"/>
                <w:szCs w:val="21"/>
              </w:rPr>
            </w:pPr>
          </w:p>
        </w:tc>
        <w:tc>
          <w:tcPr>
            <w:tcW w:w="851" w:type="dxa"/>
            <w:vAlign w:val="center"/>
          </w:tcPr>
          <w:p>
            <w:pPr>
              <w:adjustRightInd w:val="0"/>
              <w:snapToGrid w:val="0"/>
              <w:spacing w:after="0" w:line="240" w:lineRule="auto"/>
              <w:rPr>
                <w:rFonts w:hint="eastAsia" w:ascii="宋体" w:hAnsi="宋体"/>
                <w:kern w:val="0"/>
                <w:szCs w:val="21"/>
              </w:rPr>
            </w:pPr>
          </w:p>
        </w:tc>
      </w:tr>
    </w:tbl>
    <w:p>
      <w:pPr>
        <w:widowControl/>
        <w:jc w:val="left"/>
        <w:rPr>
          <w:rFonts w:hint="eastAsia" w:ascii="宋体" w:hAnsi="宋体"/>
          <w:b/>
          <w:sz w:val="30"/>
          <w:szCs w:val="30"/>
        </w:rPr>
      </w:pPr>
      <w:r>
        <w:rPr>
          <w:rFonts w:hint="eastAsia" w:ascii="宋体" w:hAnsi="宋体"/>
          <w:b/>
          <w:sz w:val="30"/>
          <w:szCs w:val="30"/>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六、★技术要求偏离表</w:t>
      </w:r>
    </w:p>
    <w:p>
      <w:pPr>
        <w:pStyle w:val="23"/>
        <w:ind w:firstLine="478" w:firstLineChars="228"/>
        <w:jc w:val="left"/>
        <w:rPr>
          <w:rFonts w:hint="eastAsia" w:ascii="宋体" w:hAnsi="宋体" w:cs="宋体"/>
        </w:rPr>
      </w:pPr>
      <w:r>
        <w:rPr>
          <w:rFonts w:hint="eastAsia" w:ascii="宋体" w:hAnsi="宋体" w:cs="宋体"/>
        </w:rPr>
        <w:t>请对照用户需求书填写所投服务的技术响应情况，保证所投服务的实质性响应</w:t>
      </w:r>
      <w:r>
        <w:rPr>
          <w:rFonts w:hint="eastAsia" w:ascii="宋体" w:hAnsi="宋体" w:cs="宋体"/>
          <w:lang w:eastAsia="zh-CN"/>
        </w:rPr>
        <w:t>询价</w:t>
      </w:r>
      <w:r>
        <w:rPr>
          <w:rFonts w:hint="eastAsia" w:ascii="宋体" w:hAnsi="宋体" w:cs="宋体"/>
        </w:rPr>
        <w:t>要求。“偏离情况”栏中应填写“正偏离”或“无偏离”，不接受“负偏离”。</w:t>
      </w:r>
    </w:p>
    <w:tbl>
      <w:tblPr>
        <w:tblStyle w:val="18"/>
        <w:tblW w:w="8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701"/>
        <w:gridCol w:w="4111"/>
        <w:gridCol w:w="850"/>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753" w:type="dxa"/>
            <w:shd w:val="clear" w:color="auto" w:fill="C7D9F1"/>
            <w:vAlign w:val="center"/>
          </w:tcPr>
          <w:p>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序号</w:t>
            </w:r>
          </w:p>
        </w:tc>
        <w:tc>
          <w:tcPr>
            <w:tcW w:w="1701" w:type="dxa"/>
            <w:shd w:val="clear" w:color="auto" w:fill="C7D9F1"/>
            <w:vAlign w:val="center"/>
          </w:tcPr>
          <w:p>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货物名称</w:t>
            </w:r>
          </w:p>
        </w:tc>
        <w:tc>
          <w:tcPr>
            <w:tcW w:w="4111" w:type="dxa"/>
            <w:shd w:val="clear" w:color="auto" w:fill="C7D9F1"/>
            <w:vAlign w:val="center"/>
          </w:tcPr>
          <w:p>
            <w:pPr>
              <w:widowControl/>
              <w:jc w:val="center"/>
              <w:rPr>
                <w:rFonts w:hint="eastAsia" w:ascii="宋体" w:hAnsi="宋体" w:cs="宋体"/>
                <w:b/>
                <w:bCs/>
                <w:color w:val="000000"/>
                <w:kern w:val="0"/>
                <w:sz w:val="22"/>
                <w:szCs w:val="22"/>
              </w:rPr>
            </w:pPr>
            <w:r>
              <w:rPr>
                <w:rFonts w:hint="eastAsia" w:ascii="宋体" w:hAnsi="宋体" w:cs="宋体"/>
                <w:b/>
                <w:bCs/>
                <w:color w:val="000000"/>
                <w:kern w:val="0"/>
                <w:sz w:val="22"/>
                <w:szCs w:val="22"/>
              </w:rPr>
              <w:t>技术参数</w:t>
            </w:r>
          </w:p>
        </w:tc>
        <w:tc>
          <w:tcPr>
            <w:tcW w:w="850" w:type="dxa"/>
            <w:shd w:val="clear" w:color="auto" w:fill="C7D9F1"/>
            <w:vAlign w:val="center"/>
          </w:tcPr>
          <w:p>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应答内容</w:t>
            </w:r>
          </w:p>
        </w:tc>
        <w:tc>
          <w:tcPr>
            <w:tcW w:w="709" w:type="dxa"/>
            <w:shd w:val="clear" w:color="auto" w:fill="C7D9F1"/>
            <w:vAlign w:val="center"/>
          </w:tcPr>
          <w:p>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偏离情况</w:t>
            </w:r>
          </w:p>
        </w:tc>
        <w:tc>
          <w:tcPr>
            <w:tcW w:w="709" w:type="dxa"/>
            <w:shd w:val="clear" w:color="auto" w:fill="C7D9F1"/>
            <w:vAlign w:val="center"/>
          </w:tcPr>
          <w:p>
            <w:pPr>
              <w:widowControl/>
              <w:jc w:val="center"/>
              <w:rPr>
                <w:rFonts w:hint="eastAsia" w:ascii="宋体" w:hAnsi="宋体" w:cs="宋体"/>
                <w:color w:val="000000"/>
                <w:kern w:val="0"/>
                <w:sz w:val="22"/>
                <w:szCs w:val="22"/>
              </w:rPr>
            </w:pPr>
            <w:r>
              <w:rPr>
                <w:rFonts w:hint="eastAsia" w:asciiTheme="minorEastAsia" w:hAnsiTheme="minorEastAsia" w:eastAsiaTheme="minorEastAsia" w:cstheme="minorEastAsia"/>
                <w:b/>
                <w:bCs/>
                <w:snapToGrid w:val="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restart"/>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1</w:t>
            </w:r>
          </w:p>
        </w:tc>
        <w:tc>
          <w:tcPr>
            <w:tcW w:w="1701" w:type="dxa"/>
            <w:vMerge w:val="restart"/>
            <w:vAlign w:val="center"/>
          </w:tcPr>
          <w:p>
            <w:pPr>
              <w:widowControl/>
              <w:jc w:val="center"/>
              <w:rPr>
                <w:rFonts w:hint="eastAsia" w:ascii="宋体" w:hAnsi="宋体" w:cs="宋体"/>
                <w:color w:val="000000"/>
                <w:kern w:val="0"/>
                <w:sz w:val="22"/>
                <w:szCs w:val="22"/>
              </w:rPr>
            </w:pPr>
          </w:p>
        </w:tc>
        <w:tc>
          <w:tcPr>
            <w:tcW w:w="4111" w:type="dxa"/>
            <w:vAlign w:val="center"/>
          </w:tcPr>
          <w:p>
            <w:pPr>
              <w:widowControl/>
              <w:rPr>
                <w:rFonts w:hint="eastAsia" w:ascii="宋体" w:hAnsi="宋体" w:cs="宋体"/>
                <w:color w:val="000000"/>
                <w:kern w:val="0"/>
                <w:sz w:val="22"/>
                <w:szCs w:val="22"/>
              </w:rPr>
            </w:pPr>
          </w:p>
        </w:tc>
        <w:tc>
          <w:tcPr>
            <w:tcW w:w="850"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continue"/>
            <w:vAlign w:val="center"/>
          </w:tcPr>
          <w:p>
            <w:pPr>
              <w:widowControl/>
              <w:jc w:val="left"/>
              <w:rPr>
                <w:rFonts w:hint="eastAsia" w:ascii="宋体" w:hAnsi="宋体" w:cs="宋体"/>
                <w:color w:val="000000"/>
                <w:kern w:val="0"/>
                <w:sz w:val="22"/>
                <w:szCs w:val="22"/>
              </w:rPr>
            </w:pPr>
          </w:p>
        </w:tc>
        <w:tc>
          <w:tcPr>
            <w:tcW w:w="1701" w:type="dxa"/>
            <w:vMerge w:val="continue"/>
            <w:vAlign w:val="center"/>
          </w:tcPr>
          <w:p>
            <w:pPr>
              <w:widowControl/>
              <w:jc w:val="left"/>
              <w:rPr>
                <w:rFonts w:hint="eastAsia" w:ascii="宋体" w:hAnsi="宋体" w:cs="宋体"/>
                <w:color w:val="000000"/>
                <w:kern w:val="0"/>
                <w:sz w:val="22"/>
                <w:szCs w:val="22"/>
              </w:rPr>
            </w:pPr>
          </w:p>
        </w:tc>
        <w:tc>
          <w:tcPr>
            <w:tcW w:w="4111" w:type="dxa"/>
            <w:vAlign w:val="center"/>
          </w:tcPr>
          <w:p>
            <w:pPr>
              <w:widowControl/>
              <w:rPr>
                <w:rFonts w:hint="eastAsia" w:ascii="宋体" w:hAnsi="宋体" w:cs="宋体"/>
                <w:color w:val="000000"/>
                <w:kern w:val="0"/>
                <w:sz w:val="22"/>
                <w:szCs w:val="22"/>
              </w:rPr>
            </w:pPr>
          </w:p>
        </w:tc>
        <w:tc>
          <w:tcPr>
            <w:tcW w:w="850"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53" w:type="dxa"/>
            <w:vMerge w:val="continue"/>
            <w:vAlign w:val="center"/>
          </w:tcPr>
          <w:p>
            <w:pPr>
              <w:widowControl/>
              <w:jc w:val="left"/>
              <w:rPr>
                <w:rFonts w:hint="eastAsia" w:ascii="宋体" w:hAnsi="宋体" w:cs="宋体"/>
                <w:color w:val="000000"/>
                <w:kern w:val="0"/>
                <w:sz w:val="22"/>
                <w:szCs w:val="22"/>
              </w:rPr>
            </w:pPr>
          </w:p>
        </w:tc>
        <w:tc>
          <w:tcPr>
            <w:tcW w:w="1701" w:type="dxa"/>
            <w:vMerge w:val="continue"/>
            <w:vAlign w:val="center"/>
          </w:tcPr>
          <w:p>
            <w:pPr>
              <w:widowControl/>
              <w:jc w:val="left"/>
              <w:rPr>
                <w:rFonts w:hint="eastAsia" w:ascii="宋体" w:hAnsi="宋体" w:cs="宋体"/>
                <w:color w:val="000000"/>
                <w:kern w:val="0"/>
                <w:sz w:val="22"/>
                <w:szCs w:val="22"/>
              </w:rPr>
            </w:pPr>
          </w:p>
        </w:tc>
        <w:tc>
          <w:tcPr>
            <w:tcW w:w="4111" w:type="dxa"/>
            <w:vAlign w:val="center"/>
          </w:tcPr>
          <w:p>
            <w:pPr>
              <w:widowControl/>
              <w:rPr>
                <w:rFonts w:hint="eastAsia" w:ascii="宋体" w:hAnsi="宋体" w:cs="宋体"/>
                <w:color w:val="000000"/>
                <w:kern w:val="0"/>
                <w:sz w:val="22"/>
                <w:szCs w:val="22"/>
              </w:rPr>
            </w:pPr>
          </w:p>
        </w:tc>
        <w:tc>
          <w:tcPr>
            <w:tcW w:w="850"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c>
          <w:tcPr>
            <w:tcW w:w="709" w:type="dxa"/>
          </w:tcPr>
          <w:p>
            <w:pPr>
              <w:widowControl/>
              <w:rPr>
                <w:rFonts w:hint="eastAsia" w:ascii="宋体" w:hAnsi="宋体" w:cs="宋体"/>
                <w:color w:val="000000"/>
                <w:kern w:val="0"/>
                <w:sz w:val="22"/>
                <w:szCs w:val="22"/>
              </w:rPr>
            </w:pPr>
          </w:p>
        </w:tc>
      </w:tr>
    </w:tbl>
    <w:p>
      <w:pPr>
        <w:ind w:firstLine="420" w:firstLineChars="200"/>
        <w:rPr>
          <w:bCs/>
          <w:szCs w:val="21"/>
        </w:rPr>
      </w:pPr>
      <w:r>
        <w:rPr>
          <w:rFonts w:hint="eastAsia"/>
          <w:bCs/>
          <w:szCs w:val="21"/>
        </w:rPr>
        <w:t>《技术要求偏离表》编制指引：</w:t>
      </w:r>
    </w:p>
    <w:p>
      <w:pPr>
        <w:ind w:firstLine="420" w:firstLineChars="200"/>
        <w:rPr>
          <w:bCs/>
          <w:szCs w:val="21"/>
        </w:rPr>
      </w:pPr>
      <w:r>
        <w:rPr>
          <w:rFonts w:hint="eastAsia"/>
          <w:bCs/>
          <w:szCs w:val="21"/>
        </w:rPr>
        <w:t>1、技术要求偏离表的序号、货物名称、招标技术要求等栏目</w:t>
      </w:r>
      <w:bookmarkStart w:id="5" w:name="_Hlk72094407"/>
      <w:r>
        <w:rPr>
          <w:rFonts w:hint="eastAsia"/>
          <w:bCs/>
          <w:szCs w:val="21"/>
        </w:rPr>
        <w:t>对应“用户需求书”中的“技术要求”章节</w:t>
      </w:r>
      <w:bookmarkEnd w:id="5"/>
      <w:r>
        <w:rPr>
          <w:rFonts w:hint="eastAsia"/>
          <w:bCs/>
          <w:szCs w:val="21"/>
        </w:rPr>
        <w:t>相关内容。</w:t>
      </w:r>
    </w:p>
    <w:p>
      <w:pPr>
        <w:widowControl/>
        <w:ind w:firstLine="420" w:firstLineChars="200"/>
        <w:outlineLvl w:val="1"/>
        <w:rPr>
          <w:bCs/>
          <w:color w:val="FF0000"/>
          <w:szCs w:val="21"/>
        </w:rPr>
      </w:pPr>
      <w:r>
        <w:rPr>
          <w:bCs/>
          <w:kern w:val="0"/>
          <w:szCs w:val="21"/>
        </w:rPr>
        <w:t>2</w:t>
      </w:r>
      <w:r>
        <w:rPr>
          <w:rFonts w:hint="eastAsia"/>
          <w:bCs/>
          <w:kern w:val="0"/>
          <w:szCs w:val="21"/>
        </w:rPr>
        <w:t>、“投标技术响应”一栏必须一一对照“招标技术要求”，详细填写投标人自身投标货物的具体参数，而不能不合理照搬照抄招标文件的技术要求，以体现具体响应情况。</w:t>
      </w:r>
      <w:r>
        <w:rPr>
          <w:rFonts w:hint="eastAsia"/>
          <w:bCs/>
          <w:color w:val="FF0000"/>
          <w:szCs w:val="21"/>
        </w:rPr>
        <w:t>“投标技术响应”必须与所投产品客观实际保持一致，响应不实且情节严重的，经查实，将依法记入供应商诚信档案或受到行政处罚。</w:t>
      </w:r>
    </w:p>
    <w:p>
      <w:pPr>
        <w:ind w:firstLine="420" w:firstLineChars="200"/>
        <w:rPr>
          <w:bCs/>
          <w:color w:val="FF0000"/>
          <w:szCs w:val="21"/>
        </w:rPr>
      </w:pPr>
      <w:r>
        <w:rPr>
          <w:bCs/>
          <w:szCs w:val="21"/>
        </w:rPr>
        <w:t>3</w:t>
      </w:r>
      <w:r>
        <w:rPr>
          <w:rFonts w:hint="eastAsia"/>
          <w:bCs/>
          <w:szCs w:val="21"/>
        </w:rPr>
        <w:t>、</w:t>
      </w:r>
      <w:bookmarkStart w:id="6" w:name="_Hlk72158270"/>
      <w:r>
        <w:rPr>
          <w:rFonts w:hint="eastAsia"/>
          <w:bCs/>
          <w:szCs w:val="21"/>
        </w:rPr>
        <w:t>“偏离情况”</w:t>
      </w:r>
      <w:bookmarkEnd w:id="6"/>
      <w:r>
        <w:rPr>
          <w:rFonts w:hint="eastAsia"/>
          <w:bCs/>
          <w:szCs w:val="21"/>
        </w:rPr>
        <w:t>一栏填写如实填写“正偏离”、“负偏离”或“无偏离”，其中：</w:t>
      </w:r>
      <w:bookmarkStart w:id="7" w:name="_Hlk72093866"/>
      <w:r>
        <w:rPr>
          <w:rFonts w:hint="eastAsia"/>
          <w:bCs/>
          <w:szCs w:val="21"/>
        </w:rPr>
        <w:t>“正偏离”表示“投标响应优于招标技术要求”，“负偏离”表示“投标响应不满足招标技术要求”，“无偏离”表示“投标响应与招标技术要求一致”</w:t>
      </w:r>
      <w:bookmarkEnd w:id="7"/>
      <w:r>
        <w:rPr>
          <w:rFonts w:hint="eastAsia"/>
          <w:bCs/>
          <w:szCs w:val="21"/>
        </w:rPr>
        <w:t>。“投标技术响应”对比“招标技术要求”存在响应不全（包括未响应整项招标技术要求或者未响应一项招标技术要求的部分内容），均视为“负偏离”。带★号条款为不可负偏离条款，不作为评分准则中的评分内容，如未响应或出现负偏离的，将做投标无效处理。</w:t>
      </w:r>
      <w:r>
        <w:rPr>
          <w:rFonts w:hint="eastAsia"/>
          <w:bCs/>
          <w:color w:val="FF0000"/>
          <w:szCs w:val="21"/>
        </w:rPr>
        <w:t>“偏离情况”必须与所投产品客观实际保持一致，响应不实且情节严重的，经查实，将依法记入供应商诚信档案或受到行政处罚。</w:t>
      </w:r>
    </w:p>
    <w:p>
      <w:pPr>
        <w:ind w:firstLine="420" w:firstLineChars="200"/>
        <w:rPr>
          <w:bCs/>
          <w:szCs w:val="21"/>
        </w:rPr>
      </w:pPr>
      <w:r>
        <w:rPr>
          <w:bCs/>
          <w:szCs w:val="21"/>
        </w:rPr>
        <w:t>4</w:t>
      </w:r>
      <w:r>
        <w:rPr>
          <w:rFonts w:hint="eastAsia"/>
          <w:bCs/>
          <w:szCs w:val="21"/>
        </w:rPr>
        <w:t>、未要求提供证明资料的招标技术要求，可以不提供证明资料（如实响应即可）。</w:t>
      </w:r>
    </w:p>
    <w:p>
      <w:pPr>
        <w:ind w:firstLine="420" w:firstLineChars="200"/>
        <w:rPr>
          <w:bCs/>
          <w:szCs w:val="21"/>
        </w:rPr>
      </w:pPr>
      <w:r>
        <w:rPr>
          <w:rFonts w:hint="eastAsia"/>
          <w:bCs/>
          <w:szCs w:val="21"/>
        </w:rPr>
        <w:t>5、</w:t>
      </w:r>
      <w:bookmarkStart w:id="8" w:name="_Hlk72096106"/>
      <w:r>
        <w:rPr>
          <w:rFonts w:hint="eastAsia"/>
          <w:bCs/>
          <w:szCs w:val="21"/>
        </w:rPr>
        <w:t>证明资料条款响应要求</w:t>
      </w:r>
      <w:bookmarkEnd w:id="8"/>
      <w:r>
        <w:rPr>
          <w:rFonts w:hint="eastAsia"/>
          <w:bCs/>
          <w:szCs w:val="21"/>
        </w:rPr>
        <w:t>：要求提供证明资料（且已对证明资料的形式、内容作出明确要求）进行响应的条款，应当在“说明”一栏中列明是否提供了符合要求的证明资料，以及所提供证明资料在表后“证明资料”中的编号（位置）,以便评审；</w:t>
      </w:r>
      <w:bookmarkStart w:id="9" w:name="_Hlk73558782"/>
      <w:r>
        <w:rPr>
          <w:rFonts w:hint="eastAsia"/>
          <w:bCs/>
          <w:szCs w:val="21"/>
        </w:rPr>
        <w:t>此类条款应严格依照要求的形式、内容提供证明资料，如未提供证明资料（或：证明资料的形式、内容等不符合要求；证明资料显示不符合招标技术要求；证明资料模糊不清无法判断或未显示是否满足招标技术要求），</w:t>
      </w:r>
      <w:bookmarkStart w:id="10" w:name="_Hlk73558164"/>
      <w:r>
        <w:rPr>
          <w:rFonts w:hint="eastAsia"/>
          <w:bCs/>
          <w:szCs w:val="21"/>
        </w:rPr>
        <w:t>且投标人在“偏离情况”一栏响应为“正偏离”或“无偏离”的，经采购人认定，将判定为负偏离。</w:t>
      </w:r>
      <w:bookmarkEnd w:id="9"/>
      <w:bookmarkEnd w:id="10"/>
    </w:p>
    <w:p>
      <w:pPr>
        <w:ind w:firstLine="420" w:firstLineChars="200"/>
        <w:rPr>
          <w:bCs/>
          <w:szCs w:val="21"/>
        </w:rPr>
      </w:pPr>
      <w:r>
        <w:rPr>
          <w:rFonts w:hint="eastAsia"/>
          <w:bCs/>
          <w:szCs w:val="21"/>
        </w:rPr>
        <w:t>6、</w:t>
      </w:r>
      <w:bookmarkStart w:id="11" w:name="_Hlk72096137"/>
      <w:r>
        <w:rPr>
          <w:rFonts w:hint="eastAsia"/>
          <w:bCs/>
          <w:szCs w:val="21"/>
        </w:rPr>
        <w:t>表后“证明资料”部分内容的编制</w:t>
      </w:r>
      <w:bookmarkEnd w:id="11"/>
      <w:r>
        <w:rPr>
          <w:rFonts w:hint="eastAsia"/>
          <w:bCs/>
          <w:szCs w:val="21"/>
        </w:rPr>
        <w:t>：提供的所有证明资料应当统一编号（排序），且证明资料的编号（顺序）、数量和名称（形式）均应与“说明”一栏所填内容保持一致（一一对应），以便采购人查看。</w:t>
      </w:r>
      <w:bookmarkStart w:id="12" w:name="_Hlk73558180"/>
      <w:r>
        <w:rPr>
          <w:rFonts w:hint="eastAsia"/>
          <w:bCs/>
          <w:szCs w:val="21"/>
        </w:rPr>
        <w:t>未按照招标文件要求在表后放置证明材料的供应商将承担不利后果，经采购人认定，相关技术要求将判定为负偏离。</w:t>
      </w:r>
      <w:bookmarkEnd w:id="12"/>
    </w:p>
    <w:p>
      <w:pPr>
        <w:ind w:firstLine="420" w:firstLineChars="200"/>
        <w:rPr>
          <w:bCs/>
          <w:szCs w:val="21"/>
        </w:rPr>
      </w:pPr>
      <w:r>
        <w:rPr>
          <w:rFonts w:hint="eastAsia"/>
          <w:bCs/>
          <w:szCs w:val="21"/>
        </w:rPr>
        <w:t>7、</w:t>
      </w:r>
      <w:bookmarkStart w:id="13" w:name="_Hlk72096176"/>
      <w:r>
        <w:rPr>
          <w:rFonts w:hint="eastAsia"/>
          <w:bCs/>
          <w:szCs w:val="21"/>
        </w:rPr>
        <w:t>证明资料的形式及其它具体要求</w:t>
      </w:r>
      <w:bookmarkEnd w:id="13"/>
      <w:r>
        <w:rPr>
          <w:rFonts w:hint="eastAsia"/>
          <w:bCs/>
          <w:szCs w:val="21"/>
        </w:rPr>
        <w:t>：</w:t>
      </w:r>
    </w:p>
    <w:p>
      <w:pPr>
        <w:ind w:firstLine="420" w:firstLineChars="200"/>
        <w:rPr>
          <w:bCs/>
          <w:szCs w:val="21"/>
        </w:rPr>
      </w:pPr>
      <w:r>
        <w:rPr>
          <w:rFonts w:hint="eastAsia"/>
          <w:bCs/>
          <w:szCs w:val="21"/>
        </w:rPr>
        <w:t>（1）除照片、图片（截图）及不需加盖公章的文字说明（技术说明）外，其它证明资料均要求为原件扫描件；</w:t>
      </w:r>
    </w:p>
    <w:p>
      <w:pPr>
        <w:ind w:firstLine="420" w:firstLineChars="200"/>
        <w:rPr>
          <w:bCs/>
          <w:szCs w:val="21"/>
        </w:rPr>
      </w:pPr>
      <w:r>
        <w:rPr>
          <w:rFonts w:hint="eastAsia"/>
          <w:bCs/>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pPr>
        <w:ind w:firstLine="420" w:firstLineChars="200"/>
        <w:rPr>
          <w:bCs/>
          <w:szCs w:val="21"/>
        </w:rPr>
      </w:pPr>
      <w:r>
        <w:rPr>
          <w:rFonts w:hint="eastAsia"/>
          <w:bCs/>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pPr>
        <w:ind w:firstLine="420" w:firstLineChars="200"/>
        <w:rPr>
          <w:bCs/>
          <w:szCs w:val="21"/>
        </w:rPr>
      </w:pPr>
      <w:r>
        <w:rPr>
          <w:rFonts w:hint="eastAsia"/>
          <w:bCs/>
          <w:szCs w:val="21"/>
        </w:rPr>
        <w:t>我国政府机构出具的产品检验和核准证件应为证件正面、背面和附件标注的全部具体内容；产品检验和核准证件的尺寸和清晰度应该能够在电脑上被阅读、识别和判断；</w:t>
      </w:r>
    </w:p>
    <w:p>
      <w:pPr>
        <w:ind w:firstLine="420" w:firstLineChars="200"/>
        <w:rPr>
          <w:bCs/>
          <w:szCs w:val="21"/>
        </w:rPr>
      </w:pPr>
      <w:r>
        <w:rPr>
          <w:rFonts w:hint="eastAsia"/>
          <w:bCs/>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pPr>
        <w:ind w:firstLine="420" w:firstLineChars="200"/>
        <w:rPr>
          <w:bCs/>
          <w:szCs w:val="21"/>
        </w:rPr>
      </w:pPr>
      <w:r>
        <w:rPr>
          <w:rFonts w:hint="eastAsia"/>
          <w:bCs/>
          <w:szCs w:val="21"/>
        </w:rPr>
        <w:t>其它证明资料的形式要求参照以上要求执行；</w:t>
      </w:r>
    </w:p>
    <w:p>
      <w:pPr>
        <w:ind w:firstLine="420" w:firstLineChars="200"/>
        <w:rPr>
          <w:bCs/>
          <w:szCs w:val="21"/>
        </w:rPr>
      </w:pPr>
      <w:r>
        <w:rPr>
          <w:rFonts w:hint="eastAsia"/>
          <w:bCs/>
          <w:szCs w:val="21"/>
        </w:rPr>
        <w:t>8、其它注意事项：</w:t>
      </w:r>
    </w:p>
    <w:p>
      <w:pPr>
        <w:ind w:firstLine="420" w:firstLineChars="200"/>
        <w:rPr>
          <w:bCs/>
          <w:szCs w:val="21"/>
        </w:rPr>
      </w:pPr>
      <w:r>
        <w:rPr>
          <w:rFonts w:hint="eastAsia"/>
          <w:bCs/>
          <w:szCs w:val="21"/>
        </w:rPr>
        <w:t>（1）采购人有权对投标人的响应情况作出判断（评审结论）；</w:t>
      </w:r>
    </w:p>
    <w:p>
      <w:pPr>
        <w:ind w:firstLine="420" w:firstLineChars="200"/>
        <w:rPr>
          <w:bCs/>
          <w:szCs w:val="21"/>
        </w:rPr>
      </w:pPr>
      <w:r>
        <w:rPr>
          <w:rFonts w:hint="eastAsia"/>
          <w:bCs/>
          <w:szCs w:val="21"/>
        </w:rPr>
        <w:t>（2）</w:t>
      </w:r>
      <w:bookmarkStart w:id="14" w:name="_Hlk72158213"/>
      <w:r>
        <w:rPr>
          <w:rFonts w:hint="eastAsia"/>
          <w:bCs/>
          <w:szCs w:val="21"/>
        </w:rPr>
        <w:t>采购人有权对以谋取中标为目的的技术规格模糊响应（如有意不合理照搬照抄招标文件的技术要求）或虚假响应予以认定，并视情况经政府集中采购机构报主管部门进行处理。</w:t>
      </w:r>
      <w:bookmarkEnd w:id="14"/>
    </w:p>
    <w:p>
      <w:pPr>
        <w:ind w:firstLine="482" w:firstLineChars="200"/>
        <w:rPr>
          <w:b/>
          <w:sz w:val="24"/>
        </w:rPr>
      </w:pPr>
    </w:p>
    <w:p>
      <w:pPr>
        <w:widowControl/>
        <w:jc w:val="left"/>
        <w:rPr>
          <w:rFonts w:hint="eastAsia" w:ascii="宋体" w:hAnsi="宋体"/>
          <w:b/>
          <w:sz w:val="30"/>
          <w:szCs w:val="30"/>
        </w:rPr>
      </w:pPr>
      <w:r>
        <w:rPr>
          <w:rFonts w:hint="eastAsia" w:ascii="宋体" w:hAnsi="宋体" w:cs="宋体"/>
          <w:b/>
          <w:szCs w:val="21"/>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七、★商务要求偏离表</w:t>
      </w:r>
    </w:p>
    <w:p>
      <w:pPr>
        <w:pStyle w:val="23"/>
        <w:ind w:firstLine="478" w:firstLineChars="228"/>
        <w:jc w:val="left"/>
        <w:rPr>
          <w:rFonts w:hint="eastAsia" w:ascii="宋体" w:hAnsi="宋体" w:cs="宋体"/>
        </w:rPr>
      </w:pPr>
      <w:r>
        <w:rPr>
          <w:rFonts w:hint="eastAsia" w:ascii="宋体" w:hAnsi="宋体" w:cs="宋体"/>
        </w:rPr>
        <w:t>请对照用户需求书填写商务条款响应情况，保证商务条款实质性响应</w:t>
      </w:r>
      <w:r>
        <w:rPr>
          <w:rFonts w:hint="eastAsia" w:ascii="宋体" w:hAnsi="宋体" w:cs="宋体"/>
          <w:lang w:eastAsia="zh-CN"/>
        </w:rPr>
        <w:t>询价</w:t>
      </w:r>
      <w:r>
        <w:rPr>
          <w:rFonts w:hint="eastAsia" w:ascii="宋体" w:hAnsi="宋体" w:cs="宋体"/>
        </w:rPr>
        <w:t>要求。“偏离情况”栏中应填写“正偏离”或“无偏离”，不接受“负偏离”。</w:t>
      </w:r>
    </w:p>
    <w:tbl>
      <w:tblPr>
        <w:tblStyle w:val="18"/>
        <w:tblW w:w="5092" w:type="pct"/>
        <w:tblInd w:w="-152" w:type="dxa"/>
        <w:tblLayout w:type="autofit"/>
        <w:tblCellMar>
          <w:top w:w="0" w:type="dxa"/>
          <w:left w:w="108" w:type="dxa"/>
          <w:bottom w:w="0" w:type="dxa"/>
          <w:right w:w="108" w:type="dxa"/>
        </w:tblCellMar>
      </w:tblPr>
      <w:tblGrid>
        <w:gridCol w:w="828"/>
        <w:gridCol w:w="1747"/>
        <w:gridCol w:w="3337"/>
        <w:gridCol w:w="1106"/>
        <w:gridCol w:w="1106"/>
        <w:gridCol w:w="1104"/>
      </w:tblGrid>
      <w:tr>
        <w:tblPrEx>
          <w:tblCellMar>
            <w:top w:w="0" w:type="dxa"/>
            <w:left w:w="108" w:type="dxa"/>
            <w:bottom w:w="0" w:type="dxa"/>
            <w:right w:w="108" w:type="dxa"/>
          </w:tblCellMar>
        </w:tblPrEx>
        <w:trPr>
          <w:trHeight w:val="512" w:hRule="atLeast"/>
        </w:trPr>
        <w:tc>
          <w:tcPr>
            <w:tcW w:w="449" w:type="pct"/>
            <w:tcBorders>
              <w:top w:val="single" w:color="000000" w:sz="8" w:space="0"/>
              <w:left w:val="single" w:color="000000" w:sz="8" w:space="0"/>
              <w:bottom w:val="single" w:color="000000" w:sz="8" w:space="0"/>
              <w:right w:val="single" w:color="000000" w:sz="8" w:space="0"/>
            </w:tcBorders>
            <w:shd w:val="clear" w:color="auto" w:fill="C7D9F1"/>
            <w:vAlign w:val="center"/>
          </w:tcPr>
          <w:p>
            <w:pPr>
              <w:widowControl/>
              <w:jc w:val="center"/>
              <w:rPr>
                <w:rFonts w:hint="eastAsia" w:ascii="宋体" w:hAnsi="宋体"/>
                <w:b/>
                <w:bCs/>
                <w:snapToGrid w:val="0"/>
                <w:color w:val="000000"/>
                <w:kern w:val="0"/>
                <w:szCs w:val="21"/>
              </w:rPr>
            </w:pPr>
            <w:r>
              <w:rPr>
                <w:rFonts w:hint="eastAsia"/>
                <w:b/>
              </w:rPr>
              <w:t>序号</w:t>
            </w:r>
          </w:p>
        </w:tc>
        <w:tc>
          <w:tcPr>
            <w:tcW w:w="947" w:type="pct"/>
            <w:tcBorders>
              <w:top w:val="single" w:color="000000" w:sz="8" w:space="0"/>
              <w:left w:val="nil"/>
              <w:bottom w:val="single" w:color="000000" w:sz="8" w:space="0"/>
              <w:right w:val="single" w:color="000000" w:sz="8" w:space="0"/>
            </w:tcBorders>
            <w:shd w:val="clear" w:color="auto" w:fill="C7D9F1"/>
            <w:vAlign w:val="center"/>
          </w:tcPr>
          <w:p>
            <w:pPr>
              <w:widowControl/>
              <w:jc w:val="center"/>
              <w:rPr>
                <w:rFonts w:hint="eastAsia" w:ascii="宋体" w:hAnsi="宋体"/>
                <w:b/>
                <w:bCs/>
                <w:snapToGrid w:val="0"/>
                <w:color w:val="000000"/>
                <w:kern w:val="0"/>
                <w:szCs w:val="21"/>
              </w:rPr>
            </w:pPr>
            <w:r>
              <w:rPr>
                <w:rFonts w:hint="eastAsia"/>
                <w:b/>
              </w:rPr>
              <w:t>商务需求项</w:t>
            </w:r>
          </w:p>
        </w:tc>
        <w:tc>
          <w:tcPr>
            <w:tcW w:w="1808" w:type="pct"/>
            <w:tcBorders>
              <w:top w:val="single" w:color="000000" w:sz="8" w:space="0"/>
              <w:left w:val="nil"/>
              <w:bottom w:val="single" w:color="000000" w:sz="8" w:space="0"/>
              <w:right w:val="single" w:color="000000" w:sz="8" w:space="0"/>
            </w:tcBorders>
            <w:shd w:val="clear" w:color="auto" w:fill="C7D9F1"/>
            <w:vAlign w:val="center"/>
          </w:tcPr>
          <w:p>
            <w:pPr>
              <w:widowControl/>
              <w:jc w:val="center"/>
              <w:rPr>
                <w:rFonts w:hint="eastAsia" w:ascii="宋体" w:hAnsi="宋体"/>
                <w:b/>
                <w:bCs/>
                <w:snapToGrid w:val="0"/>
                <w:color w:val="000000"/>
                <w:kern w:val="0"/>
                <w:szCs w:val="21"/>
              </w:rPr>
            </w:pPr>
            <w:r>
              <w:rPr>
                <w:rFonts w:hint="eastAsia"/>
                <w:b/>
              </w:rPr>
              <w:t>招标商务</w:t>
            </w:r>
            <w:commentRangeStart w:id="0"/>
            <w:r>
              <w:rPr>
                <w:rFonts w:hint="eastAsia"/>
                <w:b/>
              </w:rPr>
              <w:t>要求</w:t>
            </w:r>
            <w:commentRangeEnd w:id="0"/>
            <w:r>
              <w:rPr>
                <w:rStyle w:val="22"/>
              </w:rPr>
              <w:commentReference w:id="0"/>
            </w:r>
          </w:p>
        </w:tc>
        <w:tc>
          <w:tcPr>
            <w:tcW w:w="599" w:type="pct"/>
            <w:tcBorders>
              <w:top w:val="single" w:color="000000" w:sz="8" w:space="0"/>
              <w:left w:val="nil"/>
              <w:bottom w:val="single" w:color="000000" w:sz="8" w:space="0"/>
              <w:right w:val="single" w:color="000000" w:sz="8" w:space="0"/>
            </w:tcBorders>
            <w:shd w:val="clear" w:color="auto" w:fill="C7D9F1"/>
            <w:vAlign w:val="center"/>
          </w:tcPr>
          <w:p>
            <w:pPr>
              <w:widowControl/>
              <w:jc w:val="center"/>
              <w:rPr>
                <w:b/>
              </w:rPr>
            </w:pPr>
            <w:r>
              <w:rPr>
                <w:rFonts w:hint="eastAsia" w:ascii="宋体" w:hAnsi="宋体" w:cs="宋体"/>
                <w:b/>
                <w:bCs/>
                <w:snapToGrid w:val="0"/>
                <w:kern w:val="0"/>
                <w:szCs w:val="21"/>
              </w:rPr>
              <w:t>应答条款</w:t>
            </w:r>
          </w:p>
        </w:tc>
        <w:tc>
          <w:tcPr>
            <w:tcW w:w="599" w:type="pct"/>
            <w:tcBorders>
              <w:top w:val="single" w:color="000000" w:sz="8" w:space="0"/>
              <w:left w:val="nil"/>
              <w:bottom w:val="single" w:color="000000" w:sz="8" w:space="0"/>
              <w:right w:val="single" w:color="000000" w:sz="8" w:space="0"/>
            </w:tcBorders>
            <w:shd w:val="clear" w:color="auto" w:fill="C7D9F1"/>
            <w:vAlign w:val="center"/>
          </w:tcPr>
          <w:p>
            <w:pPr>
              <w:widowControl/>
              <w:jc w:val="center"/>
              <w:rPr>
                <w:b/>
              </w:rPr>
            </w:pPr>
            <w:r>
              <w:rPr>
                <w:rFonts w:hint="eastAsia" w:ascii="宋体" w:hAnsi="宋体" w:cs="宋体"/>
                <w:b/>
                <w:bCs/>
                <w:snapToGrid w:val="0"/>
                <w:kern w:val="0"/>
                <w:szCs w:val="21"/>
              </w:rPr>
              <w:t>偏离情况</w:t>
            </w:r>
          </w:p>
        </w:tc>
        <w:tc>
          <w:tcPr>
            <w:tcW w:w="598" w:type="pct"/>
            <w:tcBorders>
              <w:top w:val="single" w:color="000000" w:sz="8" w:space="0"/>
              <w:left w:val="nil"/>
              <w:bottom w:val="single" w:color="000000" w:sz="8" w:space="0"/>
              <w:right w:val="single" w:color="000000" w:sz="8" w:space="0"/>
            </w:tcBorders>
            <w:shd w:val="clear" w:color="auto" w:fill="C7D9F1"/>
            <w:vAlign w:val="center"/>
          </w:tcPr>
          <w:p>
            <w:pPr>
              <w:widowControl/>
              <w:jc w:val="center"/>
              <w:rPr>
                <w:b/>
              </w:rPr>
            </w:pPr>
            <w:r>
              <w:rPr>
                <w:rFonts w:hint="eastAsia" w:ascii="宋体" w:hAnsi="宋体" w:cs="宋体"/>
                <w:b/>
                <w:bCs/>
                <w:snapToGrid w:val="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000" w:type="pct"/>
            <w:gridSpan w:val="6"/>
          </w:tcPr>
          <w:p>
            <w:pPr>
              <w:rPr>
                <w:b/>
              </w:rPr>
            </w:pPr>
            <w:r>
              <w:rPr>
                <w:rFonts w:hint="eastAsia"/>
                <w:b/>
              </w:rPr>
              <w:t>（一）免费保修期内售后服务</w:t>
            </w:r>
            <w:commentRangeStart w:id="1"/>
            <w:r>
              <w:rPr>
                <w:rFonts w:hint="eastAsia"/>
                <w:b/>
              </w:rPr>
              <w:t>要求</w:t>
            </w:r>
            <w:commentRangeEnd w:id="1"/>
            <w:r>
              <w:rPr>
                <w:rStyle w:val="22"/>
              </w:rPr>
              <w:commentReference w:id="1"/>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49" w:type="pct"/>
            <w:vAlign w:val="center"/>
          </w:tcPr>
          <w:p>
            <w:pPr>
              <w:jc w:val="center"/>
              <w:rPr>
                <w:bCs/>
              </w:rPr>
            </w:pPr>
            <w:r>
              <w:rPr>
                <w:rFonts w:hint="eastAsia"/>
                <w:bCs/>
              </w:rPr>
              <w:t>1</w:t>
            </w:r>
          </w:p>
        </w:tc>
        <w:tc>
          <w:tcPr>
            <w:tcW w:w="947" w:type="pct"/>
          </w:tcPr>
          <w:p>
            <w:pPr>
              <w:jc w:val="center"/>
            </w:pPr>
            <w:r>
              <w:rPr>
                <w:rFonts w:hint="eastAsia"/>
              </w:rPr>
              <w:t>维修响应及故障解决时间</w:t>
            </w:r>
          </w:p>
        </w:tc>
        <w:tc>
          <w:tcPr>
            <w:tcW w:w="1808" w:type="pct"/>
          </w:tcPr>
          <w:p>
            <w:pPr>
              <w:rPr>
                <w:b/>
              </w:rPr>
            </w:pPr>
            <w:r>
              <w:rPr>
                <w:rFonts w:hint="eastAsia"/>
                <w:bCs/>
                <w:szCs w:val="21"/>
              </w:rPr>
              <w:t>在免费保修期内，一旦发生质量问题，中标人保证在接到通知</w:t>
            </w:r>
            <w:r>
              <w:rPr>
                <w:bCs/>
                <w:szCs w:val="21"/>
              </w:rPr>
              <w:t>**</w:t>
            </w:r>
            <w:r>
              <w:rPr>
                <w:rFonts w:hint="eastAsia"/>
                <w:bCs/>
                <w:szCs w:val="21"/>
              </w:rPr>
              <w:t>小时内赶到现场进行修理或更换。</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trPr>
        <w:tc>
          <w:tcPr>
            <w:tcW w:w="449" w:type="pct"/>
            <w:vMerge w:val="restart"/>
            <w:vAlign w:val="center"/>
          </w:tcPr>
          <w:p>
            <w:pPr>
              <w:jc w:val="center"/>
              <w:rPr>
                <w:szCs w:val="21"/>
              </w:rPr>
            </w:pPr>
            <w:r>
              <w:rPr>
                <w:rFonts w:hint="eastAsia"/>
                <w:szCs w:val="21"/>
              </w:rPr>
              <w:t>2</w:t>
            </w:r>
          </w:p>
        </w:tc>
        <w:tc>
          <w:tcPr>
            <w:tcW w:w="947" w:type="pct"/>
            <w:vMerge w:val="restart"/>
            <w:vAlign w:val="center"/>
          </w:tcPr>
          <w:p>
            <w:pPr>
              <w:jc w:val="center"/>
              <w:rPr>
                <w:szCs w:val="21"/>
              </w:rPr>
            </w:pPr>
            <w:r>
              <w:rPr>
                <w:rFonts w:hint="eastAsia"/>
                <w:szCs w:val="21"/>
              </w:rPr>
              <w:t>免费保修期</w:t>
            </w:r>
          </w:p>
        </w:tc>
        <w:tc>
          <w:tcPr>
            <w:tcW w:w="1808" w:type="pct"/>
          </w:tcPr>
          <w:p>
            <w:pPr>
              <w:rPr>
                <w:b/>
                <w:szCs w:val="21"/>
              </w:rPr>
            </w:pPr>
            <w:r>
              <w:rPr>
                <w:rFonts w:hint="eastAsia"/>
                <w:bCs/>
                <w:szCs w:val="21"/>
              </w:rPr>
              <w:t>1</w:t>
            </w:r>
            <w:r>
              <w:rPr>
                <w:bCs/>
                <w:szCs w:val="21"/>
              </w:rPr>
              <w:t>.</w:t>
            </w:r>
            <w:r>
              <w:rPr>
                <w:rFonts w:hint="eastAsia"/>
                <w:bCs/>
                <w:szCs w:val="21"/>
              </w:rPr>
              <w:t>货物免费保修期</w:t>
            </w:r>
            <w:commentRangeStart w:id="2"/>
            <w:r>
              <w:rPr>
                <w:rFonts w:hint="eastAsia"/>
                <w:bCs/>
                <w:color w:val="FF0000"/>
                <w:szCs w:val="21"/>
                <w:u w:val="single"/>
              </w:rPr>
              <w:t xml:space="preserve">     </w:t>
            </w:r>
            <w:commentRangeEnd w:id="2"/>
            <w:r>
              <w:rPr>
                <w:rStyle w:val="22"/>
              </w:rPr>
              <w:commentReference w:id="2"/>
            </w:r>
            <w:r>
              <w:rPr>
                <w:rFonts w:hint="eastAsia"/>
                <w:bCs/>
                <w:color w:val="FF0000"/>
                <w:szCs w:val="21"/>
              </w:rPr>
              <w:t>年，</w:t>
            </w:r>
            <w:r>
              <w:rPr>
                <w:rFonts w:hint="eastAsia"/>
                <w:bCs/>
                <w:szCs w:val="21"/>
              </w:rPr>
              <w:t>时间自最终验收合格并交付使用之日起计算。</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49" w:type="pct"/>
            <w:vMerge w:val="continue"/>
            <w:vAlign w:val="center"/>
          </w:tcPr>
          <w:p>
            <w:pPr>
              <w:jc w:val="center"/>
              <w:rPr>
                <w:b/>
              </w:rPr>
            </w:pPr>
          </w:p>
        </w:tc>
        <w:tc>
          <w:tcPr>
            <w:tcW w:w="947" w:type="pct"/>
            <w:vMerge w:val="continue"/>
            <w:vAlign w:val="center"/>
          </w:tcPr>
          <w:p/>
        </w:tc>
        <w:tc>
          <w:tcPr>
            <w:tcW w:w="1808" w:type="pct"/>
            <w:vAlign w:val="center"/>
          </w:tcPr>
          <w:p>
            <w:pPr>
              <w:rPr>
                <w:bCs/>
                <w:szCs w:val="21"/>
              </w:rPr>
            </w:pPr>
            <w:r>
              <w:rPr>
                <w:rFonts w:hint="eastAsia"/>
                <w:bCs/>
                <w:szCs w:val="21"/>
              </w:rPr>
              <w:t>2</w:t>
            </w:r>
            <w:r>
              <w:rPr>
                <w:bCs/>
                <w:szCs w:val="21"/>
              </w:rPr>
              <w:t>.</w:t>
            </w:r>
            <w:r>
              <w:rPr>
                <w:rFonts w:hint="eastAsia"/>
                <w:bCs/>
                <w:szCs w:val="21"/>
              </w:rPr>
              <w:t>免费保修期内，</w:t>
            </w:r>
            <w:r>
              <w:rPr>
                <w:rFonts w:hint="eastAsia"/>
                <w:color w:val="000000"/>
                <w:szCs w:val="21"/>
              </w:rPr>
              <w:t>所有服务及配件全部免费。</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449" w:type="pct"/>
            <w:vAlign w:val="center"/>
          </w:tcPr>
          <w:p>
            <w:pPr>
              <w:jc w:val="center"/>
              <w:rPr>
                <w:b/>
              </w:rPr>
            </w:pPr>
            <w:r>
              <w:rPr>
                <w:rFonts w:hint="eastAsia"/>
                <w:szCs w:val="21"/>
              </w:rPr>
              <w:t>3</w:t>
            </w:r>
          </w:p>
        </w:tc>
        <w:tc>
          <w:tcPr>
            <w:tcW w:w="947" w:type="pct"/>
            <w:vAlign w:val="center"/>
          </w:tcPr>
          <w:p>
            <w:pPr>
              <w:jc w:val="center"/>
              <w:rPr>
                <w:b/>
              </w:rPr>
            </w:pPr>
            <w:r>
              <w:rPr>
                <w:rFonts w:hint="eastAsia"/>
                <w:szCs w:val="21"/>
              </w:rPr>
              <w:t>技术文件</w:t>
            </w:r>
          </w:p>
        </w:tc>
        <w:tc>
          <w:tcPr>
            <w:tcW w:w="1808" w:type="pct"/>
            <w:vAlign w:val="center"/>
          </w:tcPr>
          <w:p>
            <w:pPr>
              <w:rPr>
                <w:bCs/>
              </w:rPr>
            </w:pPr>
            <w:r>
              <w:rPr>
                <w:rFonts w:hint="eastAsia"/>
                <w:bCs/>
              </w:rPr>
              <w:t>供应商应提供全套、完整的书面技术资料，包括仪器说明书、操作手册、简单维修说明、图纸等。</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449" w:type="pct"/>
            <w:vAlign w:val="center"/>
          </w:tcPr>
          <w:p>
            <w:pPr>
              <w:jc w:val="center"/>
              <w:rPr>
                <w:bCs/>
              </w:rPr>
            </w:pPr>
            <w:r>
              <w:rPr>
                <w:rFonts w:hint="eastAsia"/>
                <w:bCs/>
              </w:rPr>
              <w:t>4</w:t>
            </w:r>
          </w:p>
        </w:tc>
        <w:tc>
          <w:tcPr>
            <w:tcW w:w="947" w:type="pct"/>
            <w:vAlign w:val="center"/>
          </w:tcPr>
          <w:p>
            <w:pPr>
              <w:jc w:val="center"/>
              <w:rPr>
                <w:bCs/>
              </w:rPr>
            </w:pPr>
            <w:r>
              <w:rPr>
                <w:rFonts w:hint="eastAsia"/>
                <w:szCs w:val="21"/>
              </w:rPr>
              <w:t>安装调试</w:t>
            </w:r>
          </w:p>
        </w:tc>
        <w:tc>
          <w:tcPr>
            <w:tcW w:w="1808" w:type="pct"/>
            <w:vAlign w:val="center"/>
          </w:tcPr>
          <w:p>
            <w:pPr>
              <w:rPr>
                <w:bCs/>
                <w:szCs w:val="21"/>
              </w:rPr>
            </w:pPr>
            <w:r>
              <w:rPr>
                <w:rFonts w:hint="eastAsia"/>
                <w:bCs/>
              </w:rPr>
              <w:t>*</w:t>
            </w:r>
            <w:r>
              <w:rPr>
                <w:bCs/>
              </w:rPr>
              <w:t>****</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vAlign w:val="center"/>
          </w:tcPr>
          <w:p>
            <w:pPr>
              <w:rPr>
                <w:rFonts w:hint="eastAsia" w:ascii="宋体" w:hAnsi="宋体"/>
                <w:b/>
              </w:rPr>
            </w:pPr>
            <w:r>
              <w:rPr>
                <w:rFonts w:hint="eastAsia" w:ascii="宋体" w:hAnsi="宋体"/>
                <w:b/>
              </w:rPr>
              <w:t>（二）免费保修期外售后服务要求</w:t>
            </w:r>
            <w:commentRangeStart w:id="3"/>
            <w:r>
              <w:rPr>
                <w:rFonts w:hint="eastAsia" w:ascii="宋体" w:hAnsi="宋体"/>
                <w:b/>
              </w:rPr>
              <w:t>（可选）</w:t>
            </w:r>
            <w:commentRangeEnd w:id="3"/>
            <w:r>
              <w:rPr>
                <w:rStyle w:val="22"/>
              </w:rPr>
              <w:commentReference w:id="3"/>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1</w:t>
            </w:r>
          </w:p>
        </w:tc>
        <w:tc>
          <w:tcPr>
            <w:tcW w:w="947" w:type="pct"/>
            <w:vMerge w:val="restart"/>
            <w:vAlign w:val="center"/>
          </w:tcPr>
          <w:p>
            <w:pPr>
              <w:jc w:val="center"/>
              <w:rPr>
                <w:rFonts w:hint="eastAsia" w:ascii="宋体" w:hAnsi="宋体"/>
                <w:b/>
                <w:color w:val="000000"/>
                <w:sz w:val="20"/>
                <w:szCs w:val="20"/>
              </w:rPr>
            </w:pPr>
            <w:r>
              <w:rPr>
                <w:rFonts w:hint="eastAsia" w:ascii="宋体" w:hAnsi="宋体" w:cs="宋体"/>
                <w:b/>
                <w:bCs/>
                <w:color w:val="000000"/>
                <w:sz w:val="20"/>
                <w:szCs w:val="20"/>
              </w:rPr>
              <w:t>维修零配件、消耗品和延续保修合同的报价</w:t>
            </w:r>
          </w:p>
        </w:tc>
        <w:tc>
          <w:tcPr>
            <w:tcW w:w="1808" w:type="pct"/>
            <w:vAlign w:val="center"/>
          </w:tcPr>
          <w:p>
            <w:pPr>
              <w:rPr>
                <w:rFonts w:hint="eastAsia" w:ascii="宋体" w:hAnsi="宋体"/>
                <w:b/>
                <w:color w:val="000000"/>
              </w:rPr>
            </w:pPr>
            <w:r>
              <w:rPr>
                <w:rFonts w:hint="eastAsia" w:ascii="宋体" w:hAnsi="宋体" w:cs="宋体"/>
                <w:color w:val="000000"/>
                <w:sz w:val="20"/>
                <w:szCs w:val="20"/>
              </w:rPr>
              <w:t>1.1由设备制造商提供售后服务，</w:t>
            </w:r>
            <w:r>
              <w:rPr>
                <w:rFonts w:hint="eastAsia" w:ascii="宋体" w:hAnsi="宋体" w:cs="宋体"/>
                <w:color w:val="000000"/>
                <w:sz w:val="20"/>
                <w:szCs w:val="20"/>
                <w:u w:val="single"/>
              </w:rPr>
              <w:t xml:space="preserve"> 1 </w:t>
            </w:r>
            <w:r>
              <w:rPr>
                <w:rFonts w:hint="eastAsia" w:ascii="宋体" w:hAnsi="宋体" w:cs="宋体"/>
                <w:color w:val="000000"/>
                <w:sz w:val="20"/>
                <w:szCs w:val="20"/>
              </w:rPr>
              <w:t>小时内响应，</w:t>
            </w:r>
            <w:r>
              <w:rPr>
                <w:rFonts w:hint="eastAsia" w:ascii="宋体" w:hAnsi="宋体" w:cs="宋体"/>
                <w:color w:val="000000"/>
                <w:sz w:val="20"/>
                <w:szCs w:val="20"/>
                <w:u w:val="single"/>
              </w:rPr>
              <w:t xml:space="preserve"> 24 </w:t>
            </w:r>
            <w:r>
              <w:rPr>
                <w:rFonts w:hint="eastAsia" w:ascii="宋体" w:hAnsi="宋体" w:cs="宋体"/>
                <w:color w:val="000000"/>
                <w:sz w:val="20"/>
                <w:szCs w:val="20"/>
              </w:rPr>
              <w:t>小时维修到位，并在48小时内消除故障（不可抗力情况除外）。消耗品和零配件供应及时，特殊情况下可提供备用机。在境内有相对应的零配件保税库，于中标后出具证明文件。</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rPr>
            </w:pPr>
          </w:p>
        </w:tc>
        <w:tc>
          <w:tcPr>
            <w:tcW w:w="947" w:type="pct"/>
            <w:vMerge w:val="continue"/>
            <w:vAlign w:val="center"/>
          </w:tcPr>
          <w:p>
            <w:pPr>
              <w:rPr>
                <w:rFonts w:hint="eastAsia" w:ascii="宋体" w:hAnsi="宋体" w:cs="宋体"/>
                <w:b/>
                <w:bCs/>
                <w:color w:val="000000"/>
                <w:sz w:val="20"/>
                <w:szCs w:val="20"/>
              </w:rPr>
            </w:pPr>
          </w:p>
        </w:tc>
        <w:tc>
          <w:tcPr>
            <w:tcW w:w="1808" w:type="pct"/>
            <w:vAlign w:val="center"/>
          </w:tcPr>
          <w:p>
            <w:pPr>
              <w:rPr>
                <w:rFonts w:hint="eastAsia" w:ascii="宋体" w:hAnsi="宋体"/>
                <w:b/>
                <w:color w:val="000000"/>
              </w:rPr>
            </w:pPr>
            <w:r>
              <w:rPr>
                <w:rFonts w:hint="eastAsia" w:ascii="宋体" w:hAnsi="宋体" w:cs="宋体"/>
                <w:color w:val="000000"/>
                <w:sz w:val="20"/>
                <w:szCs w:val="20"/>
              </w:rPr>
              <w:t>1.2*</w:t>
            </w:r>
            <w:r>
              <w:rPr>
                <w:rFonts w:ascii="宋体" w:hAnsi="宋体" w:cs="宋体"/>
                <w:color w:val="000000"/>
                <w:sz w:val="20"/>
                <w:szCs w:val="20"/>
              </w:rPr>
              <w:t>*****</w:t>
            </w:r>
            <w:r>
              <w:rPr>
                <w:rFonts w:ascii="宋体" w:hAnsi="宋体"/>
                <w:b/>
                <w:color w:val="000000"/>
              </w:rPr>
              <w:t xml:space="preserve"> </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vAlign w:val="center"/>
          </w:tcPr>
          <w:p>
            <w:pPr>
              <w:rPr>
                <w:rFonts w:hint="eastAsia" w:ascii="宋体" w:hAnsi="宋体"/>
                <w:b/>
              </w:rPr>
            </w:pPr>
            <w:r>
              <w:rPr>
                <w:rFonts w:hint="eastAsia" w:ascii="宋体" w:hAnsi="宋体"/>
                <w:b/>
              </w:rPr>
              <w:t>（三）其他商务要求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1</w:t>
            </w:r>
          </w:p>
        </w:tc>
        <w:tc>
          <w:tcPr>
            <w:tcW w:w="947" w:type="pct"/>
            <w:vMerge w:val="restart"/>
            <w:vAlign w:val="center"/>
          </w:tcPr>
          <w:p>
            <w:pPr>
              <w:jc w:val="center"/>
              <w:rPr>
                <w:rFonts w:hint="eastAsia" w:ascii="宋体" w:hAnsi="宋体"/>
                <w:b/>
                <w:sz w:val="20"/>
                <w:szCs w:val="20"/>
              </w:rPr>
            </w:pPr>
            <w:r>
              <w:rPr>
                <w:rFonts w:hint="eastAsia" w:ascii="宋体" w:hAnsi="宋体"/>
                <w:b/>
                <w:sz w:val="20"/>
                <w:szCs w:val="20"/>
              </w:rPr>
              <w:t>违约责任</w:t>
            </w:r>
          </w:p>
        </w:tc>
        <w:tc>
          <w:tcPr>
            <w:tcW w:w="1808" w:type="pct"/>
          </w:tcPr>
          <w:p>
            <w:pPr>
              <w:rPr>
                <w:rFonts w:hint="eastAsia" w:ascii="宋体" w:hAnsi="宋体" w:cs="宋体"/>
                <w:color w:val="000000"/>
                <w:sz w:val="20"/>
                <w:szCs w:val="20"/>
              </w:rPr>
            </w:pPr>
            <w:r>
              <w:rPr>
                <w:rFonts w:hint="eastAsia" w:ascii="宋体" w:hAnsi="宋体" w:cs="宋体"/>
                <w:color w:val="000000"/>
                <w:sz w:val="20"/>
                <w:szCs w:val="20"/>
              </w:rPr>
              <w:t>1.1中标人不能交货的，需偿付不能交货部分货款的</w:t>
            </w:r>
            <w:r>
              <w:rPr>
                <w:rFonts w:hint="eastAsia" w:ascii="宋体" w:hAnsi="宋体" w:cs="宋体"/>
                <w:color w:val="000000"/>
                <w:sz w:val="20"/>
                <w:szCs w:val="20"/>
                <w:u w:val="single"/>
              </w:rPr>
              <w:t xml:space="preserve">    </w:t>
            </w:r>
            <w:r>
              <w:rPr>
                <w:rFonts w:hint="eastAsia" w:ascii="宋体" w:hAnsi="宋体" w:cs="宋体"/>
                <w:color w:val="000000"/>
                <w:sz w:val="20"/>
                <w:szCs w:val="20"/>
              </w:rPr>
              <w:t>%的违约金并按主管部门相关规定处理。</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b/>
                <w:sz w:val="20"/>
                <w:szCs w:val="20"/>
              </w:rPr>
            </w:pPr>
          </w:p>
        </w:tc>
        <w:tc>
          <w:tcPr>
            <w:tcW w:w="1808" w:type="pct"/>
          </w:tcPr>
          <w:p>
            <w:pPr>
              <w:rPr>
                <w:rFonts w:hint="eastAsia" w:ascii="宋体" w:hAnsi="宋体" w:cs="宋体"/>
                <w:color w:val="000000"/>
                <w:sz w:val="20"/>
                <w:szCs w:val="20"/>
              </w:rPr>
            </w:pPr>
            <w:r>
              <w:rPr>
                <w:rFonts w:hint="eastAsia" w:ascii="宋体" w:hAnsi="宋体" w:cs="宋体"/>
                <w:color w:val="000000"/>
                <w:sz w:val="20"/>
                <w:szCs w:val="20"/>
              </w:rPr>
              <w:t>1.2中标人逾期交货的，应当承担继续履行、采取补救措施或者赔偿损失等违约责任</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b/>
                <w:sz w:val="20"/>
                <w:szCs w:val="20"/>
              </w:rPr>
            </w:pPr>
          </w:p>
        </w:tc>
        <w:tc>
          <w:tcPr>
            <w:tcW w:w="1808" w:type="pct"/>
          </w:tcPr>
          <w:p>
            <w:pPr>
              <w:rPr>
                <w:rFonts w:hint="eastAsia" w:ascii="宋体" w:hAnsi="宋体" w:cs="宋体"/>
                <w:color w:val="000000"/>
                <w:sz w:val="20"/>
                <w:szCs w:val="20"/>
              </w:rPr>
            </w:pPr>
            <w:r>
              <w:rPr>
                <w:rFonts w:hint="eastAsia" w:ascii="宋体" w:hAnsi="宋体" w:cs="宋体"/>
                <w:color w:val="000000"/>
                <w:sz w:val="20"/>
                <w:szCs w:val="20"/>
              </w:rPr>
              <w:t>1.3中标人所交付产品、工程或服务不符合其投标承诺的，或在投标阶段为了中标而盲目虚假承诺、低价恶性竞争，在履约阶段则通过偷工减料、以次充好而获取利润的，采购人将根据标的的性质以及损失的大小，可以合理选择要求中标人承担修理、更换、重作、退货、减少价款或者报酬等违约责任。</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b/>
                <w:sz w:val="20"/>
                <w:szCs w:val="20"/>
              </w:rPr>
            </w:pPr>
          </w:p>
        </w:tc>
        <w:tc>
          <w:tcPr>
            <w:tcW w:w="1808" w:type="pct"/>
          </w:tcPr>
          <w:p>
            <w:pPr>
              <w:rPr>
                <w:rFonts w:hint="eastAsia" w:ascii="宋体" w:hAnsi="宋体" w:cs="宋体"/>
                <w:color w:val="000000"/>
                <w:sz w:val="20"/>
                <w:szCs w:val="20"/>
              </w:rPr>
            </w:pPr>
            <w:r>
              <w:rPr>
                <w:rFonts w:hint="eastAsia" w:ascii="宋体" w:hAnsi="宋体" w:cs="宋体"/>
                <w:color w:val="000000"/>
                <w:sz w:val="20"/>
                <w:szCs w:val="20"/>
              </w:rPr>
              <w:t>1.4……</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2</w:t>
            </w:r>
          </w:p>
        </w:tc>
        <w:tc>
          <w:tcPr>
            <w:tcW w:w="947" w:type="pct"/>
            <w:vMerge w:val="restart"/>
            <w:vAlign w:val="center"/>
          </w:tcPr>
          <w:p>
            <w:pPr>
              <w:jc w:val="center"/>
              <w:rPr>
                <w:rFonts w:hint="eastAsia" w:ascii="宋体" w:hAnsi="宋体"/>
                <w:b/>
                <w:sz w:val="20"/>
                <w:szCs w:val="20"/>
              </w:rPr>
            </w:pPr>
            <w:r>
              <w:rPr>
                <w:rFonts w:hint="eastAsia" w:ascii="宋体" w:hAnsi="宋体"/>
                <w:b/>
                <w:sz w:val="20"/>
                <w:szCs w:val="20"/>
              </w:rPr>
              <w:t>交货及付款要求</w:t>
            </w:r>
          </w:p>
        </w:tc>
        <w:tc>
          <w:tcPr>
            <w:tcW w:w="1808" w:type="pct"/>
            <w:vAlign w:val="center"/>
          </w:tcPr>
          <w:p>
            <w:r>
              <w:rPr>
                <w:rFonts w:hint="eastAsia"/>
              </w:rPr>
              <w:t>2.1</w:t>
            </w:r>
            <w:commentRangeStart w:id="4"/>
            <w:r>
              <w:rPr>
                <w:rFonts w:hint="eastAsia"/>
              </w:rPr>
              <w:t>履约</w:t>
            </w:r>
            <w:commentRangeEnd w:id="4"/>
            <w:r>
              <w:rPr>
                <w:rStyle w:val="22"/>
              </w:rPr>
              <w:commentReference w:id="4"/>
            </w:r>
            <w:r>
              <w:rPr>
                <w:rFonts w:hint="eastAsia"/>
              </w:rPr>
              <w:t>时间和地点：投标供应商在签订合同之日起</w:t>
            </w:r>
            <w:r>
              <w:t>30</w:t>
            </w:r>
            <w:r>
              <w:rPr>
                <w:rFonts w:hint="eastAsia"/>
              </w:rPr>
              <w:t>天内交货，交货地点为*</w:t>
            </w:r>
            <w:r>
              <w:t>***</w:t>
            </w:r>
            <w:r>
              <w:rPr>
                <w:rFonts w:hint="eastAsia"/>
              </w:rPr>
              <w:t>。</w:t>
            </w:r>
          </w:p>
        </w:tc>
        <w:tc>
          <w:tcPr>
            <w:tcW w:w="599" w:type="pct"/>
          </w:tcPr>
          <w:p/>
        </w:tc>
        <w:tc>
          <w:tcPr>
            <w:tcW w:w="599" w:type="pct"/>
          </w:tcPr>
          <w:p/>
        </w:tc>
        <w:tc>
          <w:tcPr>
            <w:tcW w:w="598"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b/>
                <w:sz w:val="20"/>
                <w:szCs w:val="20"/>
              </w:rPr>
            </w:pPr>
          </w:p>
        </w:tc>
        <w:tc>
          <w:tcPr>
            <w:tcW w:w="1808" w:type="pct"/>
            <w:vAlign w:val="center"/>
          </w:tcPr>
          <w:p>
            <w:r>
              <w:rPr>
                <w:rFonts w:hint="eastAsia"/>
              </w:rPr>
              <w:t>2</w:t>
            </w:r>
            <w:r>
              <w:t>.2</w:t>
            </w:r>
            <w:r>
              <w:rPr>
                <w:rFonts w:hint="eastAsia"/>
              </w:rPr>
              <w:t>付款期限和方式：*</w:t>
            </w:r>
            <w:r>
              <w:t>*****</w:t>
            </w:r>
          </w:p>
          <w:p>
            <w:pPr>
              <w:rPr>
                <w:b/>
                <w:bCs/>
                <w:sz w:val="24"/>
              </w:rPr>
            </w:pPr>
            <w:r>
              <w:rPr>
                <w:rFonts w:hint="eastAsia"/>
              </w:rPr>
              <w:t>注：根据《深圳市落实采购人主体责任实施办法》第34条规定，对于满足合同约定支付条件的，采购人应当自收到发票后 15 日内将资金支付到合同约定的供应商账户，不得以机构变动、人员更替、政策调整等为由延迟付款，不得将采购文件和合同中未规定的义务作为向供应商付款的条件。</w:t>
            </w:r>
          </w:p>
        </w:tc>
        <w:tc>
          <w:tcPr>
            <w:tcW w:w="599" w:type="pct"/>
          </w:tcPr>
          <w:p/>
        </w:tc>
        <w:tc>
          <w:tcPr>
            <w:tcW w:w="599" w:type="pct"/>
          </w:tcPr>
          <w:p/>
        </w:tc>
        <w:tc>
          <w:tcPr>
            <w:tcW w:w="598" w:type="pct"/>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3</w:t>
            </w:r>
          </w:p>
        </w:tc>
        <w:tc>
          <w:tcPr>
            <w:tcW w:w="947" w:type="pct"/>
            <w:vMerge w:val="restart"/>
            <w:vAlign w:val="center"/>
          </w:tcPr>
          <w:p>
            <w:pPr>
              <w:jc w:val="center"/>
              <w:rPr>
                <w:rFonts w:hint="eastAsia" w:ascii="宋体" w:hAnsi="宋体" w:cs="宋体"/>
                <w:b/>
                <w:color w:val="000000"/>
                <w:sz w:val="20"/>
                <w:szCs w:val="20"/>
              </w:rPr>
            </w:pPr>
            <w:r>
              <w:rPr>
                <w:rFonts w:hint="eastAsia" w:ascii="宋体" w:hAnsi="宋体" w:cs="宋体"/>
                <w:b/>
                <w:color w:val="000000"/>
                <w:sz w:val="20"/>
                <w:szCs w:val="20"/>
              </w:rPr>
              <w:t>验收条件</w:t>
            </w:r>
          </w:p>
        </w:tc>
        <w:tc>
          <w:tcPr>
            <w:tcW w:w="1808" w:type="pct"/>
          </w:tcPr>
          <w:p>
            <w:pPr>
              <w:rPr>
                <w:rFonts w:hint="eastAsia" w:ascii="宋体" w:hAnsi="宋体" w:cs="宋体"/>
                <w:color w:val="000000"/>
                <w:sz w:val="20"/>
                <w:szCs w:val="20"/>
              </w:rPr>
            </w:pPr>
            <w:r>
              <w:rPr>
                <w:rFonts w:hint="eastAsia"/>
                <w:bCs/>
                <w:szCs w:val="21"/>
              </w:rPr>
              <w:t>3.1投标人货物经过双方检验认可后，签署验收报告，产品保修期自验收合格之日起算，由投标人提供产品保修文件。</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cs="宋体"/>
                <w:b/>
                <w:color w:val="000000"/>
                <w:sz w:val="20"/>
                <w:szCs w:val="20"/>
              </w:rPr>
            </w:pPr>
          </w:p>
        </w:tc>
        <w:tc>
          <w:tcPr>
            <w:tcW w:w="1808" w:type="pct"/>
          </w:tcPr>
          <w:p>
            <w:pPr>
              <w:rPr>
                <w:bCs/>
                <w:szCs w:val="21"/>
              </w:rPr>
            </w:pPr>
            <w:r>
              <w:rPr>
                <w:rFonts w:hint="eastAsia"/>
                <w:bCs/>
                <w:szCs w:val="21"/>
              </w:rPr>
              <w:t>★3.2当满足以下条件时，采购人才向中标人签发货物验收报告：</w:t>
            </w:r>
          </w:p>
          <w:p>
            <w:pPr>
              <w:tabs>
                <w:tab w:val="left" w:pos="1260"/>
              </w:tabs>
              <w:rPr>
                <w:bCs/>
                <w:szCs w:val="21"/>
              </w:rPr>
            </w:pPr>
            <w:r>
              <w:rPr>
                <w:bCs/>
                <w:szCs w:val="21"/>
              </w:rPr>
              <w:t>a</w:t>
            </w:r>
            <w:r>
              <w:rPr>
                <w:rFonts w:hint="eastAsia"/>
                <w:bCs/>
                <w:szCs w:val="21"/>
              </w:rPr>
              <w:t>、中标人已按照合同规定提供了全部产品及完整的技术资料。</w:t>
            </w:r>
          </w:p>
          <w:p>
            <w:pPr>
              <w:tabs>
                <w:tab w:val="left" w:pos="1260"/>
              </w:tabs>
              <w:rPr>
                <w:bCs/>
                <w:szCs w:val="21"/>
              </w:rPr>
            </w:pPr>
            <w:r>
              <w:rPr>
                <w:bCs/>
                <w:szCs w:val="21"/>
              </w:rPr>
              <w:t>b</w:t>
            </w:r>
            <w:r>
              <w:rPr>
                <w:rFonts w:hint="eastAsia"/>
                <w:bCs/>
                <w:szCs w:val="21"/>
              </w:rPr>
              <w:t>、货物符合招标文件技术规格书的要求，性能满足要求。</w:t>
            </w:r>
          </w:p>
          <w:p>
            <w:pPr>
              <w:tabs>
                <w:tab w:val="left" w:pos="1260"/>
              </w:tabs>
              <w:rPr>
                <w:bCs/>
                <w:szCs w:val="21"/>
              </w:rPr>
            </w:pPr>
            <w:r>
              <w:rPr>
                <w:bCs/>
                <w:szCs w:val="21"/>
              </w:rPr>
              <w:t>c</w:t>
            </w:r>
            <w:r>
              <w:rPr>
                <w:rFonts w:hint="eastAsia"/>
                <w:bCs/>
                <w:szCs w:val="21"/>
              </w:rPr>
              <w:t>、货物具备产品合格证。</w:t>
            </w:r>
          </w:p>
          <w:p>
            <w:pPr>
              <w:tabs>
                <w:tab w:val="left" w:pos="1260"/>
              </w:tabs>
            </w:pPr>
            <w:r>
              <w:rPr>
                <w:rFonts w:hint="eastAsia"/>
                <w:bCs/>
                <w:szCs w:val="21"/>
              </w:rPr>
              <w:t>d、……</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jc w:val="center"/>
              <w:rPr>
                <w:rFonts w:hint="eastAsia" w:ascii="宋体" w:hAnsi="宋体" w:cs="宋体"/>
                <w:b/>
                <w:color w:val="000000"/>
                <w:sz w:val="20"/>
                <w:szCs w:val="20"/>
              </w:rPr>
            </w:pPr>
          </w:p>
        </w:tc>
        <w:tc>
          <w:tcPr>
            <w:tcW w:w="1808" w:type="pct"/>
          </w:tcPr>
          <w:p>
            <w:r>
              <w:rPr>
                <w:rFonts w:hint="eastAsia"/>
                <w:bCs/>
                <w:szCs w:val="21"/>
              </w:rPr>
              <w:t>3.3……</w:t>
            </w:r>
          </w:p>
        </w:tc>
        <w:tc>
          <w:tcPr>
            <w:tcW w:w="599" w:type="pct"/>
          </w:tcPr>
          <w:p>
            <w:pPr>
              <w:rPr>
                <w:bCs/>
                <w:szCs w:val="21"/>
              </w:rPr>
            </w:pPr>
          </w:p>
        </w:tc>
        <w:tc>
          <w:tcPr>
            <w:tcW w:w="599" w:type="pct"/>
          </w:tcPr>
          <w:p>
            <w:pPr>
              <w:rPr>
                <w:bCs/>
                <w:szCs w:val="21"/>
              </w:rPr>
            </w:pPr>
          </w:p>
        </w:tc>
        <w:tc>
          <w:tcPr>
            <w:tcW w:w="598" w:type="pct"/>
          </w:tcPr>
          <w:p>
            <w:pPr>
              <w:rPr>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Align w:val="center"/>
          </w:tcPr>
          <w:p>
            <w:pPr>
              <w:jc w:val="center"/>
              <w:rPr>
                <w:rFonts w:hint="eastAsia" w:ascii="宋体" w:hAnsi="宋体"/>
                <w:b/>
                <w:sz w:val="20"/>
                <w:szCs w:val="20"/>
              </w:rPr>
            </w:pPr>
            <w:r>
              <w:rPr>
                <w:rFonts w:hint="eastAsia" w:ascii="宋体" w:hAnsi="宋体"/>
                <w:b/>
                <w:sz w:val="20"/>
                <w:szCs w:val="20"/>
              </w:rPr>
              <w:t>4</w:t>
            </w:r>
          </w:p>
        </w:tc>
        <w:tc>
          <w:tcPr>
            <w:tcW w:w="947" w:type="pct"/>
            <w:vAlign w:val="center"/>
          </w:tcPr>
          <w:p>
            <w:pPr>
              <w:jc w:val="center"/>
              <w:rPr>
                <w:rFonts w:hint="eastAsia" w:ascii="宋体" w:hAnsi="宋体" w:cs="宋体"/>
                <w:b/>
                <w:color w:val="000000"/>
                <w:sz w:val="20"/>
                <w:szCs w:val="20"/>
              </w:rPr>
            </w:pPr>
            <w:r>
              <w:rPr>
                <w:rFonts w:hint="eastAsia" w:ascii="宋体" w:hAnsi="宋体" w:cs="宋体"/>
                <w:b/>
                <w:color w:val="000000"/>
                <w:sz w:val="20"/>
                <w:szCs w:val="20"/>
              </w:rPr>
              <w:t>争议解决方法</w:t>
            </w:r>
          </w:p>
        </w:tc>
        <w:tc>
          <w:tcPr>
            <w:tcW w:w="1808" w:type="pct"/>
            <w:vAlign w:val="center"/>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5</w:t>
            </w:r>
          </w:p>
        </w:tc>
        <w:tc>
          <w:tcPr>
            <w:tcW w:w="947" w:type="pct"/>
            <w:vMerge w:val="restart"/>
            <w:vAlign w:val="center"/>
          </w:tcPr>
          <w:p>
            <w:pPr>
              <w:jc w:val="center"/>
              <w:rPr>
                <w:rFonts w:hint="eastAsia" w:ascii="宋体" w:hAnsi="宋体"/>
                <w:color w:val="000000"/>
                <w:sz w:val="20"/>
                <w:szCs w:val="20"/>
              </w:rPr>
            </w:pPr>
            <w:r>
              <w:rPr>
                <w:rFonts w:hint="eastAsia" w:ascii="宋体" w:hAnsi="宋体" w:cs="宋体"/>
                <w:b/>
                <w:bCs/>
                <w:color w:val="000000"/>
                <w:sz w:val="20"/>
                <w:szCs w:val="20"/>
              </w:rPr>
              <w:t>运输、安装条件</w:t>
            </w:r>
          </w:p>
        </w:tc>
        <w:tc>
          <w:tcPr>
            <w:tcW w:w="1808" w:type="pct"/>
            <w:vAlign w:val="center"/>
          </w:tcPr>
          <w:p>
            <w:pPr>
              <w:rPr>
                <w:rFonts w:hint="eastAsia" w:ascii="宋体" w:hAnsi="宋体"/>
                <w:bCs/>
                <w:color w:val="000000"/>
                <w:szCs w:val="21"/>
              </w:rPr>
            </w:pPr>
            <w:r>
              <w:rPr>
                <w:rFonts w:hint="eastAsia" w:ascii="宋体" w:hAnsi="宋体" w:cs="宋体"/>
                <w:color w:val="000000"/>
                <w:sz w:val="20"/>
                <w:szCs w:val="20"/>
              </w:rPr>
              <w:t>5.1 投标供应商须在签订合同之日起 3天内向采购人提供设备的运行、安装、使用环境要求。</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rPr>
            </w:pPr>
          </w:p>
        </w:tc>
        <w:tc>
          <w:tcPr>
            <w:tcW w:w="947" w:type="pct"/>
            <w:vMerge w:val="continue"/>
            <w:vAlign w:val="center"/>
          </w:tcPr>
          <w:p>
            <w:pPr>
              <w:jc w:val="center"/>
              <w:rPr>
                <w:rFonts w:hint="eastAsia" w:ascii="宋体" w:hAnsi="宋体"/>
                <w:b/>
              </w:rPr>
            </w:pPr>
          </w:p>
        </w:tc>
        <w:tc>
          <w:tcPr>
            <w:tcW w:w="1808" w:type="pct"/>
            <w:vAlign w:val="center"/>
          </w:tcPr>
          <w:p>
            <w:pPr>
              <w:tabs>
                <w:tab w:val="left" w:pos="1260"/>
              </w:tabs>
              <w:rPr>
                <w:rFonts w:hint="eastAsia" w:ascii="宋体" w:hAnsi="宋体"/>
                <w:bCs/>
                <w:color w:val="000000"/>
                <w:szCs w:val="21"/>
              </w:rPr>
            </w:pPr>
            <w:r>
              <w:rPr>
                <w:rFonts w:hint="eastAsia" w:ascii="宋体" w:hAnsi="宋体" w:cs="宋体"/>
                <w:color w:val="000000"/>
                <w:sz w:val="20"/>
                <w:szCs w:val="20"/>
              </w:rPr>
              <w:t>5.2</w:t>
            </w:r>
            <w:r>
              <w:rPr>
                <w:rFonts w:ascii="宋体" w:hAnsi="宋体" w:cs="宋体"/>
                <w:color w:val="000000"/>
                <w:sz w:val="20"/>
                <w:szCs w:val="20"/>
              </w:rPr>
              <w:t>***</w:t>
            </w:r>
            <w:r>
              <w:t xml:space="preserve"> </w:t>
            </w:r>
          </w:p>
        </w:tc>
        <w:tc>
          <w:tcPr>
            <w:tcW w:w="599" w:type="pct"/>
          </w:tcPr>
          <w:p>
            <w:pPr>
              <w:tabs>
                <w:tab w:val="left" w:pos="1260"/>
              </w:tabs>
              <w:rPr>
                <w:rFonts w:hint="eastAsia" w:ascii="宋体" w:hAnsi="宋体" w:cs="宋体"/>
                <w:color w:val="000000"/>
                <w:sz w:val="20"/>
                <w:szCs w:val="20"/>
              </w:rPr>
            </w:pPr>
          </w:p>
        </w:tc>
        <w:tc>
          <w:tcPr>
            <w:tcW w:w="599" w:type="pct"/>
          </w:tcPr>
          <w:p>
            <w:pPr>
              <w:tabs>
                <w:tab w:val="left" w:pos="1260"/>
              </w:tabs>
              <w:rPr>
                <w:rFonts w:hint="eastAsia" w:ascii="宋体" w:hAnsi="宋体" w:cs="宋体"/>
                <w:color w:val="000000"/>
                <w:sz w:val="20"/>
                <w:szCs w:val="20"/>
              </w:rPr>
            </w:pPr>
          </w:p>
        </w:tc>
        <w:tc>
          <w:tcPr>
            <w:tcW w:w="598" w:type="pct"/>
          </w:tcPr>
          <w:p>
            <w:pPr>
              <w:tabs>
                <w:tab w:val="left" w:pos="1260"/>
              </w:tabs>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6</w:t>
            </w:r>
          </w:p>
        </w:tc>
        <w:tc>
          <w:tcPr>
            <w:tcW w:w="947" w:type="pct"/>
            <w:vMerge w:val="restart"/>
            <w:vAlign w:val="center"/>
          </w:tcPr>
          <w:p>
            <w:pPr>
              <w:jc w:val="center"/>
              <w:rPr>
                <w:rFonts w:hint="eastAsia" w:ascii="宋体" w:hAnsi="宋体"/>
                <w:b/>
                <w:sz w:val="20"/>
                <w:szCs w:val="20"/>
              </w:rPr>
            </w:pPr>
            <w:r>
              <w:rPr>
                <w:rFonts w:ascii="宋体" w:hAnsi="宋体"/>
                <w:b/>
                <w:sz w:val="20"/>
                <w:szCs w:val="20"/>
              </w:rPr>
              <w:t>培训</w:t>
            </w:r>
          </w:p>
        </w:tc>
        <w:tc>
          <w:tcPr>
            <w:tcW w:w="1808" w:type="pct"/>
          </w:tcPr>
          <w:p>
            <w:pPr>
              <w:widowControl/>
              <w:jc w:val="left"/>
              <w:rPr>
                <w:rFonts w:hint="eastAsia" w:ascii="宋体" w:hAnsi="宋体" w:cs="宋体"/>
                <w:color w:val="000000"/>
                <w:sz w:val="20"/>
                <w:szCs w:val="20"/>
              </w:rPr>
            </w:pPr>
            <w:r>
              <w:rPr>
                <w:rFonts w:hint="eastAsia" w:ascii="宋体" w:hAnsi="宋体" w:cs="宋体"/>
                <w:color w:val="000000"/>
                <w:sz w:val="20"/>
                <w:szCs w:val="20"/>
              </w:rPr>
              <w:t>6.1投标供应商应派专业技术人员免费对采购单位指定人员进行定期培训及指导，直至其完全掌握设备的基本故障处理技术。</w:t>
            </w:r>
          </w:p>
        </w:tc>
        <w:tc>
          <w:tcPr>
            <w:tcW w:w="599" w:type="pct"/>
          </w:tcPr>
          <w:p>
            <w:pPr>
              <w:widowControl/>
              <w:jc w:val="left"/>
              <w:rPr>
                <w:rFonts w:hint="eastAsia" w:ascii="宋体" w:hAnsi="宋体" w:cs="宋体"/>
                <w:color w:val="000000"/>
                <w:sz w:val="20"/>
                <w:szCs w:val="20"/>
              </w:rPr>
            </w:pPr>
          </w:p>
        </w:tc>
        <w:tc>
          <w:tcPr>
            <w:tcW w:w="599" w:type="pct"/>
          </w:tcPr>
          <w:p>
            <w:pPr>
              <w:widowControl/>
              <w:jc w:val="left"/>
              <w:rPr>
                <w:rFonts w:hint="eastAsia" w:ascii="宋体" w:hAnsi="宋体" w:cs="宋体"/>
                <w:color w:val="000000"/>
                <w:sz w:val="20"/>
                <w:szCs w:val="20"/>
              </w:rPr>
            </w:pPr>
          </w:p>
        </w:tc>
        <w:tc>
          <w:tcPr>
            <w:tcW w:w="598" w:type="pct"/>
          </w:tcPr>
          <w:p>
            <w:pPr>
              <w:widowControl/>
              <w:jc w:val="left"/>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sz w:val="20"/>
                <w:szCs w:val="20"/>
              </w:rPr>
            </w:pPr>
          </w:p>
        </w:tc>
        <w:tc>
          <w:tcPr>
            <w:tcW w:w="947" w:type="pct"/>
            <w:vMerge w:val="continue"/>
            <w:vAlign w:val="center"/>
          </w:tcPr>
          <w:p>
            <w:pPr>
              <w:rPr>
                <w:rFonts w:hint="eastAsia" w:ascii="宋体" w:hAnsi="宋体"/>
                <w:b/>
                <w:sz w:val="20"/>
                <w:szCs w:val="20"/>
              </w:rPr>
            </w:pPr>
          </w:p>
        </w:tc>
        <w:tc>
          <w:tcPr>
            <w:tcW w:w="1808" w:type="pct"/>
          </w:tcPr>
          <w:p>
            <w:pPr>
              <w:widowControl/>
              <w:jc w:val="left"/>
              <w:rPr>
                <w:rFonts w:hint="eastAsia" w:ascii="宋体" w:hAnsi="宋体" w:cs="宋体"/>
                <w:color w:val="000000"/>
                <w:sz w:val="20"/>
                <w:szCs w:val="20"/>
              </w:rPr>
            </w:pPr>
            <w:r>
              <w:rPr>
                <w:rFonts w:hint="eastAsia" w:ascii="宋体" w:hAnsi="宋体" w:cs="宋体"/>
                <w:color w:val="000000"/>
                <w:sz w:val="20"/>
                <w:szCs w:val="20"/>
              </w:rPr>
              <w:t>6.2 现场培训：投标供应商应提供现场技术培训，保证使用人员正常操作设备的各种功能。</w:t>
            </w:r>
          </w:p>
        </w:tc>
        <w:tc>
          <w:tcPr>
            <w:tcW w:w="599" w:type="pct"/>
          </w:tcPr>
          <w:p>
            <w:pPr>
              <w:widowControl/>
              <w:jc w:val="left"/>
              <w:rPr>
                <w:rFonts w:hint="eastAsia" w:ascii="宋体" w:hAnsi="宋体" w:cs="宋体"/>
                <w:color w:val="000000"/>
                <w:sz w:val="20"/>
                <w:szCs w:val="20"/>
              </w:rPr>
            </w:pPr>
          </w:p>
        </w:tc>
        <w:tc>
          <w:tcPr>
            <w:tcW w:w="599" w:type="pct"/>
          </w:tcPr>
          <w:p>
            <w:pPr>
              <w:widowControl/>
              <w:jc w:val="left"/>
              <w:rPr>
                <w:rFonts w:hint="eastAsia" w:ascii="宋体" w:hAnsi="宋体" w:cs="宋体"/>
                <w:color w:val="000000"/>
                <w:sz w:val="20"/>
                <w:szCs w:val="20"/>
              </w:rPr>
            </w:pPr>
          </w:p>
        </w:tc>
        <w:tc>
          <w:tcPr>
            <w:tcW w:w="598" w:type="pct"/>
          </w:tcPr>
          <w:p>
            <w:pPr>
              <w:widowControl/>
              <w:jc w:val="left"/>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sz w:val="20"/>
                <w:szCs w:val="20"/>
              </w:rPr>
            </w:pPr>
            <w:r>
              <w:rPr>
                <w:rFonts w:hint="eastAsia" w:ascii="宋体" w:hAnsi="宋体"/>
                <w:b/>
                <w:sz w:val="20"/>
                <w:szCs w:val="20"/>
              </w:rPr>
              <w:t>7</w:t>
            </w:r>
          </w:p>
        </w:tc>
        <w:tc>
          <w:tcPr>
            <w:tcW w:w="947" w:type="pct"/>
            <w:vMerge w:val="restart"/>
            <w:vAlign w:val="center"/>
          </w:tcPr>
          <w:p>
            <w:pPr>
              <w:jc w:val="center"/>
              <w:rPr>
                <w:rFonts w:hint="eastAsia" w:ascii="宋体" w:hAnsi="宋体"/>
                <w:b/>
                <w:sz w:val="20"/>
                <w:szCs w:val="20"/>
              </w:rPr>
            </w:pPr>
            <w:r>
              <w:rPr>
                <w:rFonts w:ascii="宋体" w:hAnsi="宋体"/>
                <w:b/>
                <w:sz w:val="20"/>
                <w:szCs w:val="20"/>
              </w:rPr>
              <w:t>知识产权</w:t>
            </w:r>
          </w:p>
        </w:tc>
        <w:tc>
          <w:tcPr>
            <w:tcW w:w="1808" w:type="pct"/>
          </w:tcPr>
          <w:p>
            <w:r>
              <w:rPr>
                <w:rFonts w:hint="eastAsia" w:ascii="宋体" w:hAnsi="宋体" w:cs="宋体"/>
                <w:color w:val="000000"/>
                <w:sz w:val="20"/>
                <w:szCs w:val="20"/>
              </w:rPr>
              <w:t>7.1涉及采购标的的知识产权归属、处理的，应约定知识产权的归属和处理方式。</w:t>
            </w:r>
          </w:p>
        </w:tc>
        <w:tc>
          <w:tcPr>
            <w:tcW w:w="599" w:type="pct"/>
          </w:tcPr>
          <w:p>
            <w:pPr>
              <w:rPr>
                <w:rFonts w:hint="eastAsia" w:ascii="宋体" w:hAnsi="宋体" w:cs="宋体"/>
                <w:color w:val="000000"/>
                <w:sz w:val="20"/>
                <w:szCs w:val="20"/>
              </w:rPr>
            </w:pPr>
          </w:p>
        </w:tc>
        <w:tc>
          <w:tcPr>
            <w:tcW w:w="599" w:type="pct"/>
          </w:tcPr>
          <w:p>
            <w:pPr>
              <w:rPr>
                <w:rFonts w:hint="eastAsia" w:ascii="宋体" w:hAnsi="宋体" w:cs="宋体"/>
                <w:color w:val="000000"/>
                <w:sz w:val="20"/>
                <w:szCs w:val="20"/>
              </w:rPr>
            </w:pPr>
          </w:p>
        </w:tc>
        <w:tc>
          <w:tcPr>
            <w:tcW w:w="598" w:type="pct"/>
          </w:tcPr>
          <w:p>
            <w:pPr>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rFonts w:hint="eastAsia" w:ascii="宋体" w:hAnsi="宋体"/>
                <w:b/>
              </w:rPr>
            </w:pPr>
          </w:p>
        </w:tc>
        <w:tc>
          <w:tcPr>
            <w:tcW w:w="947" w:type="pct"/>
            <w:vMerge w:val="continue"/>
            <w:vAlign w:val="center"/>
          </w:tcPr>
          <w:p>
            <w:pPr>
              <w:rPr>
                <w:rFonts w:hint="eastAsia" w:ascii="宋体" w:hAnsi="宋体"/>
                <w:b/>
              </w:rPr>
            </w:pPr>
          </w:p>
        </w:tc>
        <w:tc>
          <w:tcPr>
            <w:tcW w:w="1808" w:type="pct"/>
          </w:tcPr>
          <w:p>
            <w:pPr>
              <w:widowControl/>
              <w:jc w:val="left"/>
              <w:rPr>
                <w:rFonts w:hint="eastAsia" w:ascii="宋体" w:hAnsi="宋体" w:cs="宋体"/>
                <w:color w:val="000000"/>
                <w:sz w:val="20"/>
                <w:szCs w:val="20"/>
              </w:rPr>
            </w:pPr>
            <w:r>
              <w:rPr>
                <w:rFonts w:hint="eastAsia" w:ascii="宋体" w:hAnsi="宋体" w:cs="宋体"/>
                <w:color w:val="000000"/>
                <w:sz w:val="20"/>
                <w:szCs w:val="20"/>
              </w:rPr>
              <w:t>7.2采购人购买产品后，有权对该产品与其他设备进行配套、整合或适当改进，而免受侵犯专利权的起诉。</w:t>
            </w:r>
          </w:p>
        </w:tc>
        <w:tc>
          <w:tcPr>
            <w:tcW w:w="599" w:type="pct"/>
          </w:tcPr>
          <w:p>
            <w:pPr>
              <w:widowControl/>
              <w:jc w:val="left"/>
              <w:rPr>
                <w:rFonts w:hint="eastAsia" w:ascii="宋体" w:hAnsi="宋体" w:cs="宋体"/>
                <w:color w:val="000000"/>
                <w:sz w:val="20"/>
                <w:szCs w:val="20"/>
              </w:rPr>
            </w:pPr>
          </w:p>
        </w:tc>
        <w:tc>
          <w:tcPr>
            <w:tcW w:w="599" w:type="pct"/>
          </w:tcPr>
          <w:p>
            <w:pPr>
              <w:widowControl/>
              <w:jc w:val="left"/>
              <w:rPr>
                <w:rFonts w:hint="eastAsia" w:ascii="宋体" w:hAnsi="宋体" w:cs="宋体"/>
                <w:color w:val="000000"/>
                <w:sz w:val="20"/>
                <w:szCs w:val="20"/>
              </w:rPr>
            </w:pPr>
          </w:p>
        </w:tc>
        <w:tc>
          <w:tcPr>
            <w:tcW w:w="598" w:type="pct"/>
          </w:tcPr>
          <w:p>
            <w:pPr>
              <w:widowControl/>
              <w:jc w:val="left"/>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b/>
              </w:rPr>
            </w:pPr>
            <w:r>
              <w:rPr>
                <w:rFonts w:hint="eastAsia"/>
                <w:b/>
              </w:rPr>
              <w:t>8</w:t>
            </w:r>
          </w:p>
        </w:tc>
        <w:tc>
          <w:tcPr>
            <w:tcW w:w="947" w:type="pct"/>
            <w:vMerge w:val="restart"/>
            <w:vAlign w:val="center"/>
          </w:tcPr>
          <w:p>
            <w:pPr>
              <w:jc w:val="center"/>
              <w:rPr>
                <w:rFonts w:hint="eastAsia" w:ascii="宋体" w:hAnsi="宋体"/>
                <w:b/>
                <w:color w:val="000000"/>
                <w:sz w:val="20"/>
                <w:szCs w:val="20"/>
              </w:rPr>
            </w:pPr>
            <w:r>
              <w:rPr>
                <w:rFonts w:hint="eastAsia"/>
                <w:b/>
              </w:rPr>
              <w:t>关于违约</w:t>
            </w:r>
          </w:p>
        </w:tc>
        <w:tc>
          <w:tcPr>
            <w:tcW w:w="1808" w:type="pct"/>
          </w:tcPr>
          <w:p>
            <w:pPr>
              <w:rPr>
                <w:rFonts w:hint="eastAsia" w:ascii="宋体" w:hAnsi="宋体" w:cs="宋体"/>
                <w:bCs/>
                <w:color w:val="000000"/>
                <w:sz w:val="20"/>
                <w:szCs w:val="20"/>
              </w:rPr>
            </w:pPr>
            <w:r>
              <w:rPr>
                <w:rFonts w:hint="eastAsia"/>
                <w:bCs/>
              </w:rPr>
              <w:t>8.1中标人不能交货的，需偿付不能交货部分货款</w:t>
            </w:r>
            <w:commentRangeStart w:id="5"/>
            <w:r>
              <w:rPr>
                <w:rFonts w:hint="eastAsia"/>
                <w:bCs/>
              </w:rPr>
              <w:t>的</w:t>
            </w:r>
            <w:commentRangeEnd w:id="5"/>
            <w:r>
              <w:rPr>
                <w:rStyle w:val="22"/>
              </w:rPr>
              <w:commentReference w:id="5"/>
            </w:r>
            <w:r>
              <w:rPr>
                <w:rFonts w:hint="eastAsia"/>
                <w:bCs/>
                <w:u w:val="single"/>
              </w:rPr>
              <w:t xml:space="preserve">    </w:t>
            </w:r>
            <w:r>
              <w:rPr>
                <w:rFonts w:hint="eastAsia"/>
                <w:bCs/>
              </w:rPr>
              <w:t>%的违约金并按主管部门相关规定处理。</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b/>
              </w:rPr>
            </w:pPr>
          </w:p>
        </w:tc>
        <w:tc>
          <w:tcPr>
            <w:tcW w:w="947" w:type="pct"/>
            <w:vMerge w:val="continue"/>
            <w:vAlign w:val="center"/>
          </w:tcPr>
          <w:p>
            <w:pPr>
              <w:jc w:val="center"/>
              <w:rPr>
                <w:rFonts w:hint="eastAsia" w:ascii="宋体" w:hAnsi="宋体"/>
                <w:b/>
                <w:color w:val="000000"/>
                <w:sz w:val="20"/>
                <w:szCs w:val="20"/>
              </w:rPr>
            </w:pPr>
          </w:p>
        </w:tc>
        <w:tc>
          <w:tcPr>
            <w:tcW w:w="1808" w:type="pct"/>
          </w:tcPr>
          <w:p>
            <w:pPr>
              <w:rPr>
                <w:rFonts w:hint="eastAsia" w:ascii="宋体" w:hAnsi="宋体" w:cs="宋体"/>
                <w:bCs/>
                <w:color w:val="000000"/>
                <w:sz w:val="20"/>
                <w:szCs w:val="20"/>
              </w:rPr>
            </w:pPr>
            <w:r>
              <w:rPr>
                <w:rFonts w:hint="eastAsia"/>
                <w:bCs/>
              </w:rPr>
              <w:t>8.2中标人逾期交货的，将被没收履约保证金并按主管部门相关规定处理。</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b/>
              </w:rPr>
            </w:pPr>
          </w:p>
        </w:tc>
        <w:tc>
          <w:tcPr>
            <w:tcW w:w="947" w:type="pct"/>
            <w:vMerge w:val="continue"/>
            <w:vAlign w:val="center"/>
          </w:tcPr>
          <w:p>
            <w:pPr>
              <w:jc w:val="center"/>
              <w:rPr>
                <w:rFonts w:hint="eastAsia" w:ascii="宋体" w:hAnsi="宋体"/>
                <w:b/>
                <w:color w:val="000000"/>
                <w:sz w:val="20"/>
                <w:szCs w:val="20"/>
              </w:rPr>
            </w:pPr>
          </w:p>
        </w:tc>
        <w:tc>
          <w:tcPr>
            <w:tcW w:w="1808" w:type="pct"/>
          </w:tcPr>
          <w:p>
            <w:pPr>
              <w:rPr>
                <w:rFonts w:hint="eastAsia" w:ascii="宋体" w:hAnsi="宋体" w:cs="宋体"/>
                <w:bCs/>
                <w:color w:val="000000"/>
                <w:sz w:val="20"/>
                <w:szCs w:val="20"/>
              </w:rPr>
            </w:pPr>
            <w:r>
              <w:rPr>
                <w:rFonts w:hint="eastAsia"/>
                <w:bCs/>
              </w:rPr>
              <w:t>8.3中标人所交付产品、工程或服务不符合其投标承诺的，或在投标阶段为了中标而盲目虚假承诺、低价恶性竞争，在履约阶段则通过偷工减料、以次充好而获取利润的，将被没收履约保证金，并被履约评价工作实施机构评为履约等级“差”并按主管部门相关规定处理。</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continue"/>
            <w:vAlign w:val="center"/>
          </w:tcPr>
          <w:p>
            <w:pPr>
              <w:jc w:val="center"/>
              <w:rPr>
                <w:b/>
              </w:rPr>
            </w:pPr>
          </w:p>
        </w:tc>
        <w:tc>
          <w:tcPr>
            <w:tcW w:w="947" w:type="pct"/>
            <w:vMerge w:val="continue"/>
            <w:vAlign w:val="center"/>
          </w:tcPr>
          <w:p>
            <w:pPr>
              <w:jc w:val="center"/>
              <w:rPr>
                <w:rFonts w:hint="eastAsia" w:ascii="宋体" w:hAnsi="宋体"/>
                <w:b/>
                <w:color w:val="000000"/>
                <w:sz w:val="20"/>
                <w:szCs w:val="20"/>
              </w:rPr>
            </w:pPr>
          </w:p>
        </w:tc>
        <w:tc>
          <w:tcPr>
            <w:tcW w:w="1808" w:type="pct"/>
          </w:tcPr>
          <w:p>
            <w:pPr>
              <w:rPr>
                <w:rFonts w:hint="eastAsia" w:ascii="宋体" w:hAnsi="宋体" w:cs="宋体"/>
                <w:bCs/>
                <w:color w:val="000000"/>
                <w:sz w:val="20"/>
                <w:szCs w:val="20"/>
              </w:rPr>
            </w:pPr>
            <w:r>
              <w:rPr>
                <w:rFonts w:hint="eastAsia"/>
                <w:bCs/>
              </w:rPr>
              <w:t>8.4……</w:t>
            </w:r>
          </w:p>
        </w:tc>
        <w:tc>
          <w:tcPr>
            <w:tcW w:w="599" w:type="pct"/>
          </w:tcPr>
          <w:p>
            <w:pPr>
              <w:rPr>
                <w:bCs/>
              </w:rPr>
            </w:pPr>
          </w:p>
        </w:tc>
        <w:tc>
          <w:tcPr>
            <w:tcW w:w="599" w:type="pct"/>
          </w:tcPr>
          <w:p>
            <w:pPr>
              <w:rPr>
                <w:bCs/>
              </w:rPr>
            </w:pPr>
          </w:p>
        </w:tc>
        <w:tc>
          <w:tcPr>
            <w:tcW w:w="598" w:type="pct"/>
          </w:tcPr>
          <w:p>
            <w:pPr>
              <w:rPr>
                <w:bC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49" w:type="pct"/>
            <w:vMerge w:val="restart"/>
            <w:vAlign w:val="center"/>
          </w:tcPr>
          <w:p>
            <w:pPr>
              <w:jc w:val="center"/>
              <w:rPr>
                <w:rFonts w:hint="eastAsia" w:ascii="宋体" w:hAnsi="宋体"/>
                <w:b/>
              </w:rPr>
            </w:pPr>
            <w:r>
              <w:rPr>
                <w:rFonts w:hint="eastAsia"/>
                <w:b/>
              </w:rPr>
              <w:t>9</w:t>
            </w:r>
          </w:p>
        </w:tc>
        <w:tc>
          <w:tcPr>
            <w:tcW w:w="947" w:type="pct"/>
            <w:vMerge w:val="restart"/>
            <w:vAlign w:val="center"/>
          </w:tcPr>
          <w:p>
            <w:pPr>
              <w:jc w:val="center"/>
              <w:rPr>
                <w:rFonts w:hint="eastAsia" w:ascii="宋体" w:hAnsi="宋体"/>
                <w:b/>
              </w:rPr>
            </w:pPr>
            <w:r>
              <w:rPr>
                <w:rFonts w:ascii="宋体" w:hAnsi="宋体"/>
                <w:b/>
                <w:color w:val="000000"/>
                <w:sz w:val="20"/>
                <w:szCs w:val="20"/>
              </w:rPr>
              <w:t>其他</w:t>
            </w:r>
          </w:p>
        </w:tc>
        <w:tc>
          <w:tcPr>
            <w:tcW w:w="1808" w:type="pct"/>
          </w:tcPr>
          <w:p>
            <w:pPr>
              <w:widowControl/>
              <w:jc w:val="left"/>
              <w:rPr>
                <w:rFonts w:hint="eastAsia" w:ascii="宋体" w:hAnsi="宋体" w:cs="宋体"/>
                <w:color w:val="000000"/>
                <w:sz w:val="20"/>
                <w:szCs w:val="20"/>
              </w:rPr>
            </w:pPr>
            <w:r>
              <w:rPr>
                <w:rFonts w:hint="eastAsia" w:ascii="宋体" w:hAnsi="宋体" w:cs="宋体"/>
                <w:color w:val="000000"/>
                <w:sz w:val="20"/>
                <w:szCs w:val="20"/>
              </w:rPr>
              <w:t>9.1投标供应商应按其投标文件中的承诺，进行其他售后服务工作。</w:t>
            </w:r>
          </w:p>
        </w:tc>
        <w:tc>
          <w:tcPr>
            <w:tcW w:w="599" w:type="pct"/>
          </w:tcPr>
          <w:p>
            <w:pPr>
              <w:widowControl/>
              <w:jc w:val="left"/>
              <w:rPr>
                <w:rFonts w:hint="eastAsia" w:ascii="宋体" w:hAnsi="宋体" w:cs="宋体"/>
                <w:color w:val="000000"/>
                <w:sz w:val="20"/>
                <w:szCs w:val="20"/>
              </w:rPr>
            </w:pPr>
          </w:p>
        </w:tc>
        <w:tc>
          <w:tcPr>
            <w:tcW w:w="599" w:type="pct"/>
          </w:tcPr>
          <w:p>
            <w:pPr>
              <w:widowControl/>
              <w:jc w:val="left"/>
              <w:rPr>
                <w:rFonts w:hint="eastAsia" w:ascii="宋体" w:hAnsi="宋体" w:cs="宋体"/>
                <w:color w:val="000000"/>
                <w:sz w:val="20"/>
                <w:szCs w:val="20"/>
              </w:rPr>
            </w:pPr>
          </w:p>
        </w:tc>
        <w:tc>
          <w:tcPr>
            <w:tcW w:w="598" w:type="pct"/>
          </w:tcPr>
          <w:p>
            <w:pPr>
              <w:widowControl/>
              <w:jc w:val="left"/>
              <w:rPr>
                <w:rFonts w:hint="eastAsia" w:ascii="宋体" w:hAnsi="宋体" w:cs="宋体"/>
                <w:color w:val="00000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449" w:type="pct"/>
            <w:vMerge w:val="continue"/>
            <w:vAlign w:val="center"/>
          </w:tcPr>
          <w:p>
            <w:pPr>
              <w:jc w:val="center"/>
              <w:rPr>
                <w:b/>
              </w:rPr>
            </w:pPr>
          </w:p>
        </w:tc>
        <w:tc>
          <w:tcPr>
            <w:tcW w:w="947" w:type="pct"/>
            <w:vMerge w:val="continue"/>
            <w:vAlign w:val="center"/>
          </w:tcPr>
          <w:p>
            <w:pPr>
              <w:jc w:val="center"/>
              <w:rPr>
                <w:rFonts w:hint="eastAsia" w:ascii="宋体" w:hAnsi="宋体"/>
                <w:b/>
                <w:color w:val="000000"/>
                <w:sz w:val="20"/>
                <w:szCs w:val="20"/>
              </w:rPr>
            </w:pPr>
          </w:p>
        </w:tc>
        <w:tc>
          <w:tcPr>
            <w:tcW w:w="1808" w:type="pct"/>
          </w:tcPr>
          <w:p>
            <w:pPr>
              <w:widowControl/>
              <w:jc w:val="left"/>
              <w:rPr>
                <w:rFonts w:hint="eastAsia" w:ascii="宋体" w:hAnsi="宋体" w:cs="宋体"/>
                <w:color w:val="000000"/>
                <w:sz w:val="20"/>
                <w:szCs w:val="20"/>
              </w:rPr>
            </w:pPr>
            <w:r>
              <w:rPr>
                <w:rFonts w:hint="eastAsia" w:ascii="宋体" w:hAnsi="宋体" w:cs="宋体"/>
                <w:color w:val="000000"/>
                <w:sz w:val="20"/>
                <w:szCs w:val="20"/>
              </w:rPr>
              <w:t>9.2</w:t>
            </w:r>
            <w:r>
              <w:rPr>
                <w:rFonts w:ascii="宋体" w:hAnsi="宋体" w:cs="宋体"/>
                <w:color w:val="000000"/>
                <w:sz w:val="20"/>
                <w:szCs w:val="20"/>
              </w:rPr>
              <w:t>***</w:t>
            </w:r>
          </w:p>
        </w:tc>
        <w:tc>
          <w:tcPr>
            <w:tcW w:w="599" w:type="pct"/>
          </w:tcPr>
          <w:p>
            <w:pPr>
              <w:widowControl/>
              <w:jc w:val="left"/>
              <w:rPr>
                <w:rFonts w:hint="eastAsia" w:ascii="宋体" w:hAnsi="宋体" w:cs="宋体"/>
                <w:color w:val="000000"/>
                <w:sz w:val="20"/>
                <w:szCs w:val="20"/>
              </w:rPr>
            </w:pPr>
          </w:p>
        </w:tc>
        <w:tc>
          <w:tcPr>
            <w:tcW w:w="599" w:type="pct"/>
          </w:tcPr>
          <w:p>
            <w:pPr>
              <w:widowControl/>
              <w:jc w:val="left"/>
              <w:rPr>
                <w:rFonts w:hint="eastAsia" w:ascii="宋体" w:hAnsi="宋体" w:cs="宋体"/>
                <w:color w:val="000000"/>
                <w:sz w:val="20"/>
                <w:szCs w:val="20"/>
              </w:rPr>
            </w:pPr>
          </w:p>
        </w:tc>
        <w:tc>
          <w:tcPr>
            <w:tcW w:w="598" w:type="pct"/>
          </w:tcPr>
          <w:p>
            <w:pPr>
              <w:widowControl/>
              <w:jc w:val="left"/>
              <w:rPr>
                <w:rFonts w:hint="eastAsia" w:ascii="宋体" w:hAnsi="宋体" w:cs="宋体"/>
                <w:color w:val="000000"/>
                <w:sz w:val="20"/>
                <w:szCs w:val="20"/>
              </w:rPr>
            </w:pPr>
          </w:p>
        </w:tc>
      </w:tr>
    </w:tbl>
    <w:p>
      <w:pPr>
        <w:ind w:firstLine="420" w:firstLineChars="200"/>
        <w:rPr>
          <w:bCs/>
          <w:szCs w:val="21"/>
        </w:rPr>
      </w:pPr>
      <w:r>
        <w:rPr>
          <w:rFonts w:hint="eastAsia"/>
          <w:bCs/>
          <w:szCs w:val="21"/>
        </w:rPr>
        <w:t>《商务要求偏离表》编制指引：</w:t>
      </w:r>
    </w:p>
    <w:p>
      <w:pPr>
        <w:ind w:firstLine="420" w:firstLineChars="200"/>
        <w:rPr>
          <w:bCs/>
          <w:szCs w:val="21"/>
        </w:rPr>
      </w:pPr>
      <w:r>
        <w:rPr>
          <w:rFonts w:hint="eastAsia"/>
          <w:bCs/>
          <w:szCs w:val="21"/>
        </w:rPr>
        <w:t>1、商务要求偏离表的序号、商务需求项、招标商务要求等栏目对应“用户需求书”中的“商务要求”章节相关内容。</w:t>
      </w:r>
    </w:p>
    <w:p>
      <w:pPr>
        <w:ind w:firstLine="420" w:firstLineChars="200"/>
        <w:rPr>
          <w:bCs/>
          <w:szCs w:val="21"/>
        </w:rPr>
      </w:pPr>
      <w:r>
        <w:rPr>
          <w:bCs/>
          <w:szCs w:val="21"/>
        </w:rPr>
        <w:t>2</w:t>
      </w:r>
      <w:r>
        <w:rPr>
          <w:rFonts w:hint="eastAsia"/>
          <w:bCs/>
          <w:szCs w:val="21"/>
        </w:rPr>
        <w:t>、“投标商务响应”一栏必须一一对照“招标商务要求”，详细填写自身响应情况，而不能不合理照搬照抄招标文件的商务要求，以体现具体响应情况。</w:t>
      </w:r>
    </w:p>
    <w:p>
      <w:pPr>
        <w:ind w:firstLine="420" w:firstLineChars="200"/>
        <w:rPr>
          <w:bCs/>
          <w:color w:val="FF0000"/>
          <w:szCs w:val="21"/>
        </w:rPr>
      </w:pPr>
      <w:r>
        <w:rPr>
          <w:bCs/>
          <w:szCs w:val="21"/>
        </w:rPr>
        <w:t>3</w:t>
      </w:r>
      <w:r>
        <w:rPr>
          <w:rFonts w:hint="eastAsia"/>
          <w:bCs/>
          <w:szCs w:val="21"/>
        </w:rPr>
        <w:t>、“偏离情况”一栏填写如实填写“正偏离”、“负偏离”或“无偏离”，其中：“正偏离”表示“投标响应优于招标商务要求”，“负偏离”表示“投标响应不满足招标商务要求”，“无偏离”表示“投标响应与招标商务要求一致”。</w:t>
      </w:r>
    </w:p>
    <w:p>
      <w:pPr>
        <w:rPr>
          <w:bCs/>
          <w:szCs w:val="21"/>
        </w:rPr>
      </w:pPr>
      <w:r>
        <w:rPr>
          <w:rFonts w:hint="eastAsia"/>
          <w:bCs/>
          <w:szCs w:val="21"/>
        </w:rPr>
        <w:t>“投标商务响应”对比“招标商务要求”存在响应不全（包括未响应整项招标商务要求或者未响应一项招标商务要求的部分内容），均视为“负偏离”。</w:t>
      </w:r>
    </w:p>
    <w:p>
      <w:pPr>
        <w:ind w:firstLine="420" w:firstLineChars="200"/>
        <w:rPr>
          <w:bCs/>
          <w:szCs w:val="21"/>
        </w:rPr>
      </w:pPr>
      <w:r>
        <w:rPr>
          <w:rFonts w:hint="eastAsia"/>
          <w:bCs/>
          <w:szCs w:val="21"/>
        </w:rPr>
        <w:t>4、带★号条款为不可偏离条款，如未响应或出现负偏离的，将作投标无效处理。</w:t>
      </w:r>
    </w:p>
    <w:p>
      <w:pPr>
        <w:spacing w:line="360" w:lineRule="auto"/>
        <w:ind w:firstLine="422" w:firstLineChars="200"/>
        <w:rPr>
          <w:rFonts w:hint="eastAsia" w:ascii="宋体" w:hAnsi="宋体" w:cs="宋体"/>
          <w:kern w:val="0"/>
          <w:szCs w:val="21"/>
        </w:rPr>
      </w:pPr>
      <w:r>
        <w:rPr>
          <w:rFonts w:hint="eastAsia" w:ascii="宋体" w:hAnsi="宋体" w:cs="宋体"/>
          <w:b/>
          <w:szCs w:val="21"/>
        </w:rPr>
        <w:br w:type="page"/>
      </w:r>
    </w:p>
    <w:p>
      <w:pPr>
        <w:widowControl/>
        <w:jc w:val="left"/>
        <w:rPr>
          <w:rFonts w:hint="eastAsia" w:ascii="宋体" w:hAnsi="宋体"/>
          <w:b/>
          <w:sz w:val="30"/>
          <w:szCs w:val="30"/>
        </w:rPr>
      </w:pPr>
    </w:p>
    <w:p>
      <w:pPr>
        <w:pStyle w:val="23"/>
        <w:ind w:firstLine="0" w:firstLineChars="0"/>
        <w:jc w:val="center"/>
        <w:outlineLvl w:val="1"/>
      </w:pPr>
      <w:r>
        <w:rPr>
          <w:rFonts w:hint="eastAsia" w:ascii="宋体" w:hAnsi="宋体"/>
          <w:b/>
          <w:sz w:val="30"/>
          <w:szCs w:val="30"/>
        </w:rPr>
        <w:t>八、报价表</w:t>
      </w:r>
    </w:p>
    <w:p>
      <w:pPr>
        <w:pStyle w:val="23"/>
        <w:ind w:firstLine="0" w:firstLineChars="0"/>
        <w:jc w:val="center"/>
        <w:outlineLvl w:val="2"/>
        <w:rPr>
          <w:rFonts w:hint="eastAsia" w:ascii="宋体" w:hAnsi="宋体" w:cs="宋体"/>
          <w:b/>
          <w:bCs/>
          <w:sz w:val="28"/>
          <w:szCs w:val="28"/>
        </w:rPr>
      </w:pPr>
      <w:r>
        <w:rPr>
          <w:rFonts w:hint="eastAsia" w:ascii="宋体" w:hAnsi="宋体" w:cs="宋体"/>
          <w:b/>
          <w:bCs/>
          <w:sz w:val="28"/>
          <w:szCs w:val="28"/>
        </w:rPr>
        <w:t>（一）报价一</w:t>
      </w:r>
      <w:commentRangeStart w:id="6"/>
      <w:r>
        <w:rPr>
          <w:rFonts w:hint="eastAsia" w:ascii="宋体" w:hAnsi="宋体" w:cs="宋体"/>
          <w:b/>
          <w:bCs/>
          <w:sz w:val="28"/>
          <w:szCs w:val="28"/>
        </w:rPr>
        <w:t>览表</w:t>
      </w:r>
      <w:commentRangeEnd w:id="6"/>
      <w:r>
        <w:rPr>
          <w:rFonts w:ascii="宋体" w:hAnsi="宋体" w:cs="宋体"/>
          <w:b/>
          <w:bCs/>
          <w:sz w:val="28"/>
          <w:szCs w:val="28"/>
        </w:rPr>
        <w:commentReference w:id="6"/>
      </w:r>
      <w:bookmarkStart w:id="15" w:name="OLE_LINK48"/>
      <w:bookmarkStart w:id="16" w:name="OLE_LINK46"/>
    </w:p>
    <w:p>
      <w:pPr>
        <w:spacing w:line="360" w:lineRule="auto"/>
        <w:rPr>
          <w:rFonts w:hint="eastAsia" w:ascii="宋体" w:hAnsi="宋体" w:cs="宋体"/>
          <w:szCs w:val="21"/>
        </w:rPr>
      </w:pPr>
      <w:r>
        <w:rPr>
          <w:rFonts w:hint="eastAsia" w:ascii="宋体" w:hAnsi="宋体" w:cs="宋体"/>
          <w:szCs w:val="21"/>
        </w:rPr>
        <w:t>项目编号：</w:t>
      </w:r>
    </w:p>
    <w:tbl>
      <w:tblPr>
        <w:tblStyle w:val="18"/>
        <w:tblW w:w="478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3571"/>
        <w:gridCol w:w="186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1869" w:type="pct"/>
            <w:vAlign w:val="center"/>
          </w:tcPr>
          <w:p>
            <w:pPr>
              <w:pStyle w:val="8"/>
              <w:jc w:val="center"/>
              <w:rPr>
                <w:rFonts w:hint="eastAsia" w:hAnsi="宋体" w:cs="宋体"/>
                <w:szCs w:val="21"/>
              </w:rPr>
            </w:pPr>
            <w:r>
              <w:rPr>
                <w:rFonts w:hint="eastAsia" w:hAnsi="宋体" w:cs="宋体"/>
                <w:szCs w:val="21"/>
              </w:rPr>
              <w:t>项目名称</w:t>
            </w:r>
          </w:p>
        </w:tc>
        <w:tc>
          <w:tcPr>
            <w:tcW w:w="2058" w:type="pct"/>
            <w:vAlign w:val="center"/>
          </w:tcPr>
          <w:p>
            <w:pPr>
              <w:pStyle w:val="8"/>
              <w:jc w:val="center"/>
              <w:rPr>
                <w:rFonts w:hint="eastAsia" w:hAnsi="宋体" w:cs="宋体"/>
                <w:szCs w:val="21"/>
              </w:rPr>
            </w:pPr>
            <w:r>
              <w:rPr>
                <w:rFonts w:hint="eastAsia" w:hAnsi="宋体" w:cs="宋体"/>
                <w:szCs w:val="21"/>
              </w:rPr>
              <w:t>报价总价</w:t>
            </w:r>
          </w:p>
          <w:p>
            <w:pPr>
              <w:pStyle w:val="8"/>
              <w:jc w:val="center"/>
              <w:rPr>
                <w:rFonts w:hint="eastAsia" w:hAnsi="宋体" w:cs="宋体"/>
                <w:szCs w:val="21"/>
              </w:rPr>
            </w:pPr>
            <w:r>
              <w:rPr>
                <w:rFonts w:hint="eastAsia" w:hAnsi="宋体" w:cs="宋体"/>
                <w:szCs w:val="21"/>
              </w:rPr>
              <w:t>（人民币/元）</w:t>
            </w:r>
          </w:p>
        </w:tc>
        <w:tc>
          <w:tcPr>
            <w:tcW w:w="1073" w:type="pct"/>
            <w:vAlign w:val="center"/>
          </w:tcPr>
          <w:p>
            <w:pPr>
              <w:pStyle w:val="8"/>
              <w:jc w:val="center"/>
              <w:rPr>
                <w:rFonts w:hint="eastAsia" w:hAnsi="宋体" w:cs="宋体"/>
                <w:szCs w:val="21"/>
              </w:rPr>
            </w:pPr>
            <w:r>
              <w:rPr>
                <w:rFonts w:hint="eastAsia" w:hAnsi="宋体" w:cs="宋体"/>
                <w:szCs w:val="21"/>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57" w:hRule="atLeast"/>
          <w:jc w:val="center"/>
        </w:trPr>
        <w:tc>
          <w:tcPr>
            <w:tcW w:w="1869" w:type="pct"/>
            <w:vAlign w:val="center"/>
          </w:tcPr>
          <w:p>
            <w:pPr>
              <w:pStyle w:val="8"/>
              <w:rPr>
                <w:rFonts w:hint="eastAsia" w:hAnsi="宋体" w:cs="宋体"/>
                <w:szCs w:val="21"/>
              </w:rPr>
            </w:pPr>
          </w:p>
        </w:tc>
        <w:tc>
          <w:tcPr>
            <w:tcW w:w="2058" w:type="pct"/>
            <w:vAlign w:val="center"/>
          </w:tcPr>
          <w:p>
            <w:pPr>
              <w:pStyle w:val="8"/>
              <w:rPr>
                <w:rFonts w:hint="eastAsia" w:hAnsi="宋体" w:cs="宋体"/>
                <w:szCs w:val="21"/>
              </w:rPr>
            </w:pPr>
          </w:p>
          <w:p>
            <w:pPr>
              <w:pStyle w:val="8"/>
              <w:rPr>
                <w:rFonts w:hint="eastAsia" w:hAnsi="宋体" w:cs="宋体"/>
                <w:szCs w:val="21"/>
              </w:rPr>
            </w:pPr>
            <w:r>
              <w:rPr>
                <w:rFonts w:hint="eastAsia" w:hAnsi="宋体" w:cs="宋体"/>
                <w:szCs w:val="21"/>
              </w:rPr>
              <w:t>小写：</w:t>
            </w:r>
          </w:p>
          <w:p>
            <w:pPr>
              <w:pStyle w:val="8"/>
              <w:rPr>
                <w:rFonts w:hint="eastAsia" w:hAnsi="宋体" w:cs="宋体"/>
                <w:szCs w:val="21"/>
              </w:rPr>
            </w:pPr>
          </w:p>
          <w:p>
            <w:pPr>
              <w:pStyle w:val="8"/>
              <w:rPr>
                <w:rFonts w:hint="eastAsia" w:hAnsi="宋体" w:cs="宋体"/>
                <w:szCs w:val="21"/>
              </w:rPr>
            </w:pPr>
            <w:r>
              <w:rPr>
                <w:rFonts w:hint="eastAsia" w:hAnsi="宋体" w:cs="宋体"/>
                <w:szCs w:val="21"/>
              </w:rPr>
              <w:t>大写：</w:t>
            </w:r>
          </w:p>
          <w:p>
            <w:pPr>
              <w:pStyle w:val="8"/>
              <w:rPr>
                <w:rFonts w:hint="eastAsia" w:hAnsi="宋体" w:cs="宋体"/>
                <w:szCs w:val="21"/>
              </w:rPr>
            </w:pPr>
          </w:p>
        </w:tc>
        <w:tc>
          <w:tcPr>
            <w:tcW w:w="1073" w:type="pct"/>
            <w:vAlign w:val="center"/>
          </w:tcPr>
          <w:p>
            <w:pPr>
              <w:pStyle w:val="8"/>
              <w:rPr>
                <w:rFonts w:hint="eastAsia" w:hAnsi="宋体" w:cs="宋体"/>
                <w:szCs w:val="21"/>
              </w:rPr>
            </w:pPr>
          </w:p>
        </w:tc>
      </w:tr>
    </w:tbl>
    <w:p>
      <w:pPr>
        <w:rPr>
          <w:rFonts w:hint="eastAsia" w:ascii="宋体" w:hAnsi="宋体" w:cs="宋体"/>
          <w:szCs w:val="21"/>
        </w:rPr>
      </w:pPr>
    </w:p>
    <w:p>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供应商名称：</w:t>
      </w:r>
    </w:p>
    <w:p>
      <w:pPr>
        <w:widowControl/>
        <w:spacing w:line="360" w:lineRule="auto"/>
        <w:ind w:firstLine="420" w:firstLineChars="200"/>
        <w:rPr>
          <w:rFonts w:hint="eastAsia" w:ascii="宋体" w:hAnsi="宋体" w:cs="宋体"/>
          <w:kern w:val="0"/>
          <w:szCs w:val="21"/>
        </w:rPr>
      </w:pPr>
      <w:r>
        <w:rPr>
          <w:rFonts w:hint="eastAsia" w:ascii="宋体" w:hAnsi="宋体" w:cs="宋体"/>
          <w:kern w:val="0"/>
          <w:szCs w:val="21"/>
        </w:rPr>
        <w:t>日期：</w:t>
      </w:r>
    </w:p>
    <w:p>
      <w:pPr>
        <w:tabs>
          <w:tab w:val="left" w:pos="720"/>
        </w:tabs>
        <w:jc w:val="center"/>
        <w:rPr>
          <w:rFonts w:hint="eastAsia" w:ascii="宋体" w:hAnsi="宋体" w:cs="宋体"/>
          <w:b/>
          <w:bCs/>
          <w:sz w:val="28"/>
          <w:szCs w:val="28"/>
        </w:rPr>
      </w:pPr>
      <w:r>
        <w:rPr>
          <w:rFonts w:hint="eastAsia" w:ascii="宋体" w:hAnsi="宋体" w:cs="宋体"/>
          <w:b/>
          <w:bCs/>
          <w:sz w:val="28"/>
          <w:szCs w:val="28"/>
        </w:rPr>
        <w:t>（二）分项报价表</w:t>
      </w:r>
    </w:p>
    <w:tbl>
      <w:tblPr>
        <w:tblStyle w:val="18"/>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147"/>
        <w:gridCol w:w="703"/>
        <w:gridCol w:w="703"/>
        <w:gridCol w:w="843"/>
        <w:gridCol w:w="992"/>
        <w:gridCol w:w="567"/>
        <w:gridCol w:w="567"/>
        <w:gridCol w:w="709"/>
        <w:gridCol w:w="850"/>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7" w:type="dxa"/>
            <w:vAlign w:val="center"/>
          </w:tcPr>
          <w:p>
            <w:pPr>
              <w:jc w:val="center"/>
              <w:rPr>
                <w:bCs/>
                <w:szCs w:val="21"/>
              </w:rPr>
            </w:pPr>
            <w:r>
              <w:rPr>
                <w:rFonts w:hint="eastAsia"/>
                <w:bCs/>
                <w:szCs w:val="21"/>
              </w:rPr>
              <w:t>序号</w:t>
            </w:r>
          </w:p>
        </w:tc>
        <w:tc>
          <w:tcPr>
            <w:tcW w:w="1147" w:type="dxa"/>
            <w:vAlign w:val="center"/>
          </w:tcPr>
          <w:p>
            <w:pPr>
              <w:jc w:val="center"/>
              <w:rPr>
                <w:bCs/>
                <w:szCs w:val="21"/>
              </w:rPr>
            </w:pPr>
            <w:r>
              <w:rPr>
                <w:rFonts w:hint="eastAsia"/>
                <w:bCs/>
                <w:szCs w:val="21"/>
              </w:rPr>
              <w:t>货物名称</w:t>
            </w:r>
          </w:p>
        </w:tc>
        <w:tc>
          <w:tcPr>
            <w:tcW w:w="703" w:type="dxa"/>
            <w:vAlign w:val="center"/>
          </w:tcPr>
          <w:p>
            <w:pPr>
              <w:jc w:val="center"/>
              <w:rPr>
                <w:bCs/>
                <w:szCs w:val="21"/>
              </w:rPr>
            </w:pPr>
            <w:r>
              <w:rPr>
                <w:rFonts w:hint="eastAsia"/>
                <w:szCs w:val="21"/>
              </w:rPr>
              <w:t>品牌</w:t>
            </w:r>
          </w:p>
        </w:tc>
        <w:tc>
          <w:tcPr>
            <w:tcW w:w="703" w:type="dxa"/>
            <w:vAlign w:val="center"/>
          </w:tcPr>
          <w:p>
            <w:pPr>
              <w:jc w:val="center"/>
              <w:rPr>
                <w:bCs/>
                <w:szCs w:val="21"/>
              </w:rPr>
            </w:pPr>
            <w:r>
              <w:rPr>
                <w:rFonts w:hint="eastAsia"/>
                <w:szCs w:val="21"/>
              </w:rPr>
              <w:t>规格/型号</w:t>
            </w:r>
          </w:p>
        </w:tc>
        <w:tc>
          <w:tcPr>
            <w:tcW w:w="843" w:type="dxa"/>
            <w:vAlign w:val="center"/>
          </w:tcPr>
          <w:p>
            <w:pPr>
              <w:jc w:val="center"/>
              <w:rPr>
                <w:bCs/>
                <w:szCs w:val="21"/>
              </w:rPr>
            </w:pPr>
            <w:r>
              <w:rPr>
                <w:rFonts w:hint="eastAsia"/>
                <w:b/>
                <w:color w:val="FF0000"/>
                <w:szCs w:val="21"/>
              </w:rPr>
              <w:t>原产地</w:t>
            </w:r>
          </w:p>
        </w:tc>
        <w:tc>
          <w:tcPr>
            <w:tcW w:w="992" w:type="dxa"/>
            <w:vAlign w:val="center"/>
          </w:tcPr>
          <w:p>
            <w:pPr>
              <w:jc w:val="center"/>
              <w:rPr>
                <w:bCs/>
                <w:szCs w:val="21"/>
              </w:rPr>
            </w:pPr>
            <w:r>
              <w:rPr>
                <w:rFonts w:hint="eastAsia"/>
                <w:szCs w:val="21"/>
              </w:rPr>
              <w:t>制造商名称</w:t>
            </w:r>
          </w:p>
        </w:tc>
        <w:tc>
          <w:tcPr>
            <w:tcW w:w="567" w:type="dxa"/>
            <w:vAlign w:val="center"/>
          </w:tcPr>
          <w:p>
            <w:pPr>
              <w:jc w:val="center"/>
              <w:rPr>
                <w:bCs/>
                <w:szCs w:val="21"/>
              </w:rPr>
            </w:pPr>
            <w:r>
              <w:rPr>
                <w:rFonts w:hint="eastAsia"/>
                <w:bCs/>
                <w:szCs w:val="21"/>
              </w:rPr>
              <w:t>数量</w:t>
            </w:r>
          </w:p>
        </w:tc>
        <w:tc>
          <w:tcPr>
            <w:tcW w:w="567" w:type="dxa"/>
            <w:vAlign w:val="center"/>
          </w:tcPr>
          <w:p>
            <w:pPr>
              <w:jc w:val="center"/>
              <w:rPr>
                <w:bCs/>
                <w:szCs w:val="21"/>
              </w:rPr>
            </w:pPr>
            <w:r>
              <w:rPr>
                <w:rFonts w:hint="eastAsia"/>
                <w:bCs/>
                <w:szCs w:val="21"/>
              </w:rPr>
              <w:t>单位</w:t>
            </w:r>
          </w:p>
        </w:tc>
        <w:tc>
          <w:tcPr>
            <w:tcW w:w="709" w:type="dxa"/>
            <w:vAlign w:val="center"/>
          </w:tcPr>
          <w:p>
            <w:pPr>
              <w:jc w:val="center"/>
              <w:rPr>
                <w:bCs/>
                <w:szCs w:val="21"/>
              </w:rPr>
            </w:pPr>
            <w:r>
              <w:rPr>
                <w:rFonts w:hint="eastAsia"/>
                <w:szCs w:val="21"/>
              </w:rPr>
              <w:t>单价(元)</w:t>
            </w:r>
          </w:p>
        </w:tc>
        <w:tc>
          <w:tcPr>
            <w:tcW w:w="850" w:type="dxa"/>
            <w:vAlign w:val="center"/>
          </w:tcPr>
          <w:p>
            <w:pPr>
              <w:jc w:val="center"/>
              <w:rPr>
                <w:bCs/>
                <w:szCs w:val="21"/>
              </w:rPr>
            </w:pPr>
            <w:r>
              <w:rPr>
                <w:rFonts w:hint="eastAsia"/>
                <w:szCs w:val="21"/>
              </w:rPr>
              <w:t>合价(元)</w:t>
            </w:r>
          </w:p>
        </w:tc>
        <w:tc>
          <w:tcPr>
            <w:tcW w:w="1276" w:type="dxa"/>
            <w:vAlign w:val="center"/>
          </w:tcPr>
          <w:p>
            <w:pPr>
              <w:jc w:val="center"/>
              <w:rPr>
                <w:szCs w:val="21"/>
              </w:rPr>
            </w:pPr>
            <w:r>
              <w:rPr>
                <w:rFonts w:hint="eastAsia"/>
                <w:szCs w:val="21"/>
              </w:rPr>
              <w:t>预算金额（元）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jc w:val="center"/>
              <w:rPr>
                <w:bCs/>
                <w:szCs w:val="21"/>
              </w:rPr>
            </w:pPr>
            <w:r>
              <w:rPr>
                <w:rFonts w:hint="eastAsia"/>
                <w:bCs/>
                <w:szCs w:val="21"/>
              </w:rPr>
              <w:t>1</w:t>
            </w:r>
          </w:p>
        </w:tc>
        <w:tc>
          <w:tcPr>
            <w:tcW w:w="1147" w:type="dxa"/>
            <w:vAlign w:val="center"/>
          </w:tcPr>
          <w:p>
            <w:pPr>
              <w:jc w:val="center"/>
              <w:rPr>
                <w:bCs/>
                <w:szCs w:val="21"/>
              </w:rPr>
            </w:pPr>
            <w:r>
              <w:rPr>
                <w:rFonts w:hint="eastAsia"/>
                <w:bCs/>
                <w:szCs w:val="21"/>
              </w:rPr>
              <w:t>*</w:t>
            </w:r>
            <w:r>
              <w:rPr>
                <w:bCs/>
                <w:szCs w:val="21"/>
              </w:rPr>
              <w:t>**</w:t>
            </w:r>
            <w:r>
              <w:rPr>
                <w:rFonts w:hint="eastAsia"/>
                <w:bCs/>
                <w:szCs w:val="21"/>
              </w:rPr>
              <w:t>（填写相关内容）</w:t>
            </w:r>
          </w:p>
        </w:tc>
        <w:tc>
          <w:tcPr>
            <w:tcW w:w="703" w:type="dxa"/>
            <w:vAlign w:val="center"/>
          </w:tcPr>
          <w:p>
            <w:pPr>
              <w:jc w:val="center"/>
              <w:rPr>
                <w:bCs/>
                <w:szCs w:val="21"/>
              </w:rPr>
            </w:pPr>
          </w:p>
        </w:tc>
        <w:tc>
          <w:tcPr>
            <w:tcW w:w="703" w:type="dxa"/>
            <w:vAlign w:val="center"/>
          </w:tcPr>
          <w:p>
            <w:pPr>
              <w:jc w:val="center"/>
              <w:rPr>
                <w:bCs/>
                <w:szCs w:val="21"/>
              </w:rPr>
            </w:pPr>
          </w:p>
        </w:tc>
        <w:tc>
          <w:tcPr>
            <w:tcW w:w="843" w:type="dxa"/>
            <w:vAlign w:val="center"/>
          </w:tcPr>
          <w:p>
            <w:pPr>
              <w:jc w:val="center"/>
              <w:rPr>
                <w:bCs/>
                <w:szCs w:val="21"/>
              </w:rPr>
            </w:pPr>
          </w:p>
        </w:tc>
        <w:tc>
          <w:tcPr>
            <w:tcW w:w="992" w:type="dxa"/>
            <w:vAlign w:val="center"/>
          </w:tcPr>
          <w:p>
            <w:pPr>
              <w:jc w:val="center"/>
              <w:rPr>
                <w:bCs/>
                <w:szCs w:val="21"/>
              </w:rPr>
            </w:pPr>
          </w:p>
        </w:tc>
        <w:tc>
          <w:tcPr>
            <w:tcW w:w="567" w:type="dxa"/>
            <w:vAlign w:val="center"/>
          </w:tcPr>
          <w:p>
            <w:pPr>
              <w:jc w:val="center"/>
              <w:rPr>
                <w:bCs/>
                <w:szCs w:val="21"/>
              </w:rPr>
            </w:pPr>
            <w:r>
              <w:rPr>
                <w:rFonts w:hint="eastAsia"/>
                <w:bCs/>
                <w:szCs w:val="21"/>
              </w:rPr>
              <w:t>*</w:t>
            </w:r>
          </w:p>
        </w:tc>
        <w:tc>
          <w:tcPr>
            <w:tcW w:w="567" w:type="dxa"/>
            <w:vAlign w:val="center"/>
          </w:tcPr>
          <w:p>
            <w:pPr>
              <w:jc w:val="center"/>
              <w:rPr>
                <w:bCs/>
                <w:szCs w:val="21"/>
              </w:rPr>
            </w:pPr>
            <w:r>
              <w:rPr>
                <w:rFonts w:hint="eastAsia"/>
                <w:bCs/>
                <w:szCs w:val="21"/>
              </w:rPr>
              <w:t>*</w:t>
            </w:r>
          </w:p>
        </w:tc>
        <w:tc>
          <w:tcPr>
            <w:tcW w:w="709" w:type="dxa"/>
            <w:vAlign w:val="center"/>
          </w:tcPr>
          <w:p>
            <w:pPr>
              <w:jc w:val="center"/>
              <w:rPr>
                <w:bCs/>
                <w:szCs w:val="21"/>
              </w:rPr>
            </w:pPr>
          </w:p>
        </w:tc>
        <w:tc>
          <w:tcPr>
            <w:tcW w:w="850" w:type="dxa"/>
            <w:vAlign w:val="center"/>
          </w:tcPr>
          <w:p>
            <w:pPr>
              <w:jc w:val="center"/>
              <w:rPr>
                <w:bCs/>
                <w:szCs w:val="21"/>
              </w:rPr>
            </w:pPr>
          </w:p>
        </w:tc>
        <w:tc>
          <w:tcPr>
            <w:tcW w:w="1276" w:type="dxa"/>
            <w:vMerge w:val="restart"/>
            <w:vAlign w:val="center"/>
          </w:tcPr>
          <w:p>
            <w:pPr>
              <w:jc w:val="center"/>
              <w:rPr>
                <w:b/>
                <w:bCs/>
                <w:szCs w:val="21"/>
              </w:rPr>
            </w:pPr>
            <w:r>
              <w:rPr>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dxa"/>
            <w:vAlign w:val="center"/>
          </w:tcPr>
          <w:p>
            <w:pPr>
              <w:jc w:val="center"/>
              <w:rPr>
                <w:bCs/>
                <w:szCs w:val="21"/>
              </w:rPr>
            </w:pPr>
            <w:r>
              <w:rPr>
                <w:rFonts w:hint="eastAsia"/>
                <w:bCs/>
                <w:szCs w:val="21"/>
              </w:rPr>
              <w:t>2</w:t>
            </w:r>
          </w:p>
        </w:tc>
        <w:tc>
          <w:tcPr>
            <w:tcW w:w="1147" w:type="dxa"/>
            <w:vAlign w:val="center"/>
          </w:tcPr>
          <w:p>
            <w:pPr>
              <w:jc w:val="center"/>
              <w:rPr>
                <w:bCs/>
                <w:szCs w:val="21"/>
              </w:rPr>
            </w:pPr>
            <w:r>
              <w:rPr>
                <w:rFonts w:hint="eastAsia"/>
                <w:bCs/>
                <w:szCs w:val="21"/>
              </w:rPr>
              <w:t>*</w:t>
            </w:r>
            <w:r>
              <w:rPr>
                <w:bCs/>
                <w:szCs w:val="21"/>
              </w:rPr>
              <w:t>**</w:t>
            </w:r>
          </w:p>
        </w:tc>
        <w:tc>
          <w:tcPr>
            <w:tcW w:w="703" w:type="dxa"/>
            <w:vAlign w:val="center"/>
          </w:tcPr>
          <w:p>
            <w:pPr>
              <w:jc w:val="center"/>
              <w:rPr>
                <w:bCs/>
                <w:szCs w:val="21"/>
              </w:rPr>
            </w:pPr>
          </w:p>
        </w:tc>
        <w:tc>
          <w:tcPr>
            <w:tcW w:w="703" w:type="dxa"/>
            <w:vAlign w:val="center"/>
          </w:tcPr>
          <w:p>
            <w:pPr>
              <w:jc w:val="center"/>
              <w:rPr>
                <w:bCs/>
                <w:szCs w:val="21"/>
              </w:rPr>
            </w:pPr>
          </w:p>
        </w:tc>
        <w:tc>
          <w:tcPr>
            <w:tcW w:w="843" w:type="dxa"/>
            <w:vAlign w:val="center"/>
          </w:tcPr>
          <w:p>
            <w:pPr>
              <w:jc w:val="center"/>
              <w:rPr>
                <w:bCs/>
                <w:szCs w:val="21"/>
              </w:rPr>
            </w:pPr>
          </w:p>
        </w:tc>
        <w:tc>
          <w:tcPr>
            <w:tcW w:w="992" w:type="dxa"/>
            <w:vAlign w:val="center"/>
          </w:tcPr>
          <w:p>
            <w:pPr>
              <w:jc w:val="center"/>
              <w:rPr>
                <w:bCs/>
                <w:szCs w:val="21"/>
              </w:rPr>
            </w:pPr>
          </w:p>
        </w:tc>
        <w:tc>
          <w:tcPr>
            <w:tcW w:w="567" w:type="dxa"/>
            <w:vAlign w:val="center"/>
          </w:tcPr>
          <w:p>
            <w:pPr>
              <w:jc w:val="center"/>
              <w:rPr>
                <w:bCs/>
                <w:szCs w:val="21"/>
              </w:rPr>
            </w:pPr>
            <w:r>
              <w:rPr>
                <w:rFonts w:hint="eastAsia"/>
                <w:bCs/>
                <w:szCs w:val="21"/>
              </w:rPr>
              <w:t>*</w:t>
            </w:r>
          </w:p>
        </w:tc>
        <w:tc>
          <w:tcPr>
            <w:tcW w:w="567" w:type="dxa"/>
            <w:vAlign w:val="center"/>
          </w:tcPr>
          <w:p>
            <w:pPr>
              <w:jc w:val="center"/>
              <w:rPr>
                <w:bCs/>
                <w:szCs w:val="21"/>
              </w:rPr>
            </w:pPr>
            <w:r>
              <w:rPr>
                <w:rFonts w:hint="eastAsia"/>
                <w:bCs/>
                <w:szCs w:val="21"/>
              </w:rPr>
              <w:t>*</w:t>
            </w:r>
          </w:p>
        </w:tc>
        <w:tc>
          <w:tcPr>
            <w:tcW w:w="709" w:type="dxa"/>
            <w:vAlign w:val="center"/>
          </w:tcPr>
          <w:p>
            <w:pPr>
              <w:jc w:val="center"/>
              <w:rPr>
                <w:bCs/>
                <w:szCs w:val="21"/>
              </w:rPr>
            </w:pPr>
          </w:p>
        </w:tc>
        <w:tc>
          <w:tcPr>
            <w:tcW w:w="850" w:type="dxa"/>
            <w:vAlign w:val="center"/>
          </w:tcPr>
          <w:p>
            <w:pPr>
              <w:jc w:val="center"/>
              <w:rPr>
                <w:bCs/>
                <w:szCs w:val="21"/>
              </w:rPr>
            </w:pPr>
          </w:p>
        </w:tc>
        <w:tc>
          <w:tcPr>
            <w:tcW w:w="1276" w:type="dxa"/>
            <w:vMerge w:val="continue"/>
            <w:vAlign w:val="center"/>
          </w:tcPr>
          <w:p>
            <w:pPr>
              <w:jc w:val="center"/>
              <w:rPr>
                <w:b/>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7" w:type="dxa"/>
            <w:vAlign w:val="center"/>
          </w:tcPr>
          <w:p>
            <w:pPr>
              <w:jc w:val="center"/>
              <w:rPr>
                <w:bCs/>
                <w:szCs w:val="21"/>
              </w:rPr>
            </w:pPr>
            <w:r>
              <w:rPr>
                <w:rFonts w:hint="eastAsia"/>
                <w:bCs/>
                <w:szCs w:val="21"/>
              </w:rPr>
              <w:t>3</w:t>
            </w:r>
          </w:p>
        </w:tc>
        <w:tc>
          <w:tcPr>
            <w:tcW w:w="1147" w:type="dxa"/>
            <w:vAlign w:val="center"/>
          </w:tcPr>
          <w:p>
            <w:pPr>
              <w:jc w:val="center"/>
              <w:rPr>
                <w:bCs/>
                <w:szCs w:val="21"/>
              </w:rPr>
            </w:pPr>
            <w:r>
              <w:rPr>
                <w:rFonts w:hint="eastAsia"/>
                <w:bCs/>
                <w:szCs w:val="21"/>
              </w:rPr>
              <w:t>*</w:t>
            </w:r>
            <w:r>
              <w:rPr>
                <w:bCs/>
                <w:szCs w:val="21"/>
              </w:rPr>
              <w:t>**</w:t>
            </w:r>
          </w:p>
        </w:tc>
        <w:tc>
          <w:tcPr>
            <w:tcW w:w="703" w:type="dxa"/>
            <w:vAlign w:val="center"/>
          </w:tcPr>
          <w:p>
            <w:pPr>
              <w:jc w:val="center"/>
              <w:rPr>
                <w:bCs/>
                <w:szCs w:val="21"/>
              </w:rPr>
            </w:pPr>
          </w:p>
        </w:tc>
        <w:tc>
          <w:tcPr>
            <w:tcW w:w="703" w:type="dxa"/>
            <w:vAlign w:val="center"/>
          </w:tcPr>
          <w:p>
            <w:pPr>
              <w:jc w:val="center"/>
              <w:rPr>
                <w:bCs/>
                <w:szCs w:val="21"/>
              </w:rPr>
            </w:pPr>
          </w:p>
        </w:tc>
        <w:tc>
          <w:tcPr>
            <w:tcW w:w="843" w:type="dxa"/>
            <w:vAlign w:val="center"/>
          </w:tcPr>
          <w:p>
            <w:pPr>
              <w:jc w:val="center"/>
              <w:rPr>
                <w:bCs/>
                <w:szCs w:val="21"/>
              </w:rPr>
            </w:pPr>
          </w:p>
        </w:tc>
        <w:tc>
          <w:tcPr>
            <w:tcW w:w="992" w:type="dxa"/>
            <w:vAlign w:val="center"/>
          </w:tcPr>
          <w:p>
            <w:pPr>
              <w:jc w:val="center"/>
              <w:rPr>
                <w:bCs/>
                <w:szCs w:val="21"/>
              </w:rPr>
            </w:pPr>
          </w:p>
        </w:tc>
        <w:tc>
          <w:tcPr>
            <w:tcW w:w="567" w:type="dxa"/>
            <w:vAlign w:val="center"/>
          </w:tcPr>
          <w:p>
            <w:pPr>
              <w:jc w:val="center"/>
              <w:rPr>
                <w:bCs/>
                <w:szCs w:val="21"/>
              </w:rPr>
            </w:pPr>
            <w:r>
              <w:rPr>
                <w:rFonts w:hint="eastAsia"/>
                <w:bCs/>
                <w:szCs w:val="21"/>
              </w:rPr>
              <w:t>*</w:t>
            </w:r>
          </w:p>
        </w:tc>
        <w:tc>
          <w:tcPr>
            <w:tcW w:w="567" w:type="dxa"/>
            <w:vAlign w:val="center"/>
          </w:tcPr>
          <w:p>
            <w:pPr>
              <w:jc w:val="center"/>
              <w:rPr>
                <w:bCs/>
                <w:szCs w:val="21"/>
              </w:rPr>
            </w:pPr>
            <w:r>
              <w:rPr>
                <w:rFonts w:hint="eastAsia"/>
                <w:bCs/>
                <w:szCs w:val="21"/>
              </w:rPr>
              <w:t>*</w:t>
            </w:r>
          </w:p>
        </w:tc>
        <w:tc>
          <w:tcPr>
            <w:tcW w:w="709" w:type="dxa"/>
            <w:vAlign w:val="center"/>
          </w:tcPr>
          <w:p>
            <w:pPr>
              <w:jc w:val="center"/>
              <w:rPr>
                <w:bCs/>
                <w:szCs w:val="21"/>
              </w:rPr>
            </w:pPr>
          </w:p>
        </w:tc>
        <w:tc>
          <w:tcPr>
            <w:tcW w:w="850" w:type="dxa"/>
            <w:vAlign w:val="center"/>
          </w:tcPr>
          <w:p>
            <w:pPr>
              <w:jc w:val="center"/>
              <w:rPr>
                <w:bCs/>
                <w:szCs w:val="21"/>
              </w:rPr>
            </w:pPr>
          </w:p>
        </w:tc>
        <w:tc>
          <w:tcPr>
            <w:tcW w:w="1276" w:type="dxa"/>
            <w:vMerge w:val="continue"/>
            <w:vAlign w:val="center"/>
          </w:tcPr>
          <w:p>
            <w:pPr>
              <w:jc w:val="center"/>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7" w:type="dxa"/>
            <w:vAlign w:val="center"/>
          </w:tcPr>
          <w:p>
            <w:pPr>
              <w:jc w:val="center"/>
              <w:rPr>
                <w:bCs/>
                <w:szCs w:val="21"/>
              </w:rPr>
            </w:pPr>
            <w:r>
              <w:rPr>
                <w:rFonts w:hint="eastAsia"/>
                <w:bCs/>
                <w:szCs w:val="21"/>
              </w:rPr>
              <w:t>4</w:t>
            </w:r>
          </w:p>
        </w:tc>
        <w:tc>
          <w:tcPr>
            <w:tcW w:w="1147" w:type="dxa"/>
            <w:vAlign w:val="center"/>
          </w:tcPr>
          <w:p>
            <w:pPr>
              <w:jc w:val="center"/>
              <w:rPr>
                <w:bCs/>
                <w:szCs w:val="21"/>
              </w:rPr>
            </w:pPr>
            <w:r>
              <w:rPr>
                <w:rFonts w:hint="eastAsia"/>
                <w:bCs/>
                <w:szCs w:val="21"/>
              </w:rPr>
              <w:t>*</w:t>
            </w:r>
            <w:r>
              <w:rPr>
                <w:bCs/>
                <w:szCs w:val="21"/>
              </w:rPr>
              <w:t>**</w:t>
            </w:r>
          </w:p>
        </w:tc>
        <w:tc>
          <w:tcPr>
            <w:tcW w:w="703" w:type="dxa"/>
            <w:vAlign w:val="center"/>
          </w:tcPr>
          <w:p>
            <w:pPr>
              <w:jc w:val="center"/>
              <w:rPr>
                <w:bCs/>
                <w:szCs w:val="21"/>
              </w:rPr>
            </w:pPr>
          </w:p>
        </w:tc>
        <w:tc>
          <w:tcPr>
            <w:tcW w:w="703" w:type="dxa"/>
            <w:vAlign w:val="center"/>
          </w:tcPr>
          <w:p>
            <w:pPr>
              <w:jc w:val="center"/>
              <w:rPr>
                <w:bCs/>
                <w:szCs w:val="21"/>
              </w:rPr>
            </w:pPr>
          </w:p>
        </w:tc>
        <w:tc>
          <w:tcPr>
            <w:tcW w:w="843" w:type="dxa"/>
            <w:vAlign w:val="center"/>
          </w:tcPr>
          <w:p>
            <w:pPr>
              <w:jc w:val="center"/>
              <w:rPr>
                <w:bCs/>
                <w:szCs w:val="21"/>
              </w:rPr>
            </w:pPr>
          </w:p>
        </w:tc>
        <w:tc>
          <w:tcPr>
            <w:tcW w:w="992" w:type="dxa"/>
            <w:vAlign w:val="center"/>
          </w:tcPr>
          <w:p>
            <w:pPr>
              <w:jc w:val="center"/>
              <w:rPr>
                <w:bCs/>
                <w:szCs w:val="21"/>
              </w:rPr>
            </w:pPr>
          </w:p>
        </w:tc>
        <w:tc>
          <w:tcPr>
            <w:tcW w:w="567" w:type="dxa"/>
            <w:vAlign w:val="center"/>
          </w:tcPr>
          <w:p>
            <w:pPr>
              <w:jc w:val="center"/>
              <w:rPr>
                <w:bCs/>
                <w:szCs w:val="21"/>
              </w:rPr>
            </w:pPr>
            <w:r>
              <w:rPr>
                <w:rFonts w:hint="eastAsia"/>
                <w:bCs/>
                <w:szCs w:val="21"/>
              </w:rPr>
              <w:t>*</w:t>
            </w:r>
          </w:p>
        </w:tc>
        <w:tc>
          <w:tcPr>
            <w:tcW w:w="567" w:type="dxa"/>
            <w:vAlign w:val="center"/>
          </w:tcPr>
          <w:p>
            <w:pPr>
              <w:jc w:val="center"/>
              <w:rPr>
                <w:bCs/>
                <w:szCs w:val="21"/>
              </w:rPr>
            </w:pPr>
            <w:r>
              <w:rPr>
                <w:rFonts w:hint="eastAsia"/>
                <w:bCs/>
                <w:szCs w:val="21"/>
              </w:rPr>
              <w:t>*</w:t>
            </w:r>
          </w:p>
        </w:tc>
        <w:tc>
          <w:tcPr>
            <w:tcW w:w="709" w:type="dxa"/>
            <w:vAlign w:val="center"/>
          </w:tcPr>
          <w:p>
            <w:pPr>
              <w:jc w:val="center"/>
              <w:rPr>
                <w:bCs/>
                <w:szCs w:val="21"/>
              </w:rPr>
            </w:pPr>
          </w:p>
        </w:tc>
        <w:tc>
          <w:tcPr>
            <w:tcW w:w="850" w:type="dxa"/>
            <w:vAlign w:val="center"/>
          </w:tcPr>
          <w:p>
            <w:pPr>
              <w:jc w:val="center"/>
              <w:rPr>
                <w:bCs/>
                <w:szCs w:val="21"/>
              </w:rPr>
            </w:pPr>
          </w:p>
        </w:tc>
        <w:tc>
          <w:tcPr>
            <w:tcW w:w="1276" w:type="dxa"/>
            <w:vMerge w:val="continue"/>
            <w:vAlign w:val="center"/>
          </w:tcPr>
          <w:p>
            <w:pPr>
              <w:jc w:val="center"/>
              <w:rPr>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27" w:type="dxa"/>
            <w:vAlign w:val="center"/>
          </w:tcPr>
          <w:p>
            <w:pPr>
              <w:jc w:val="center"/>
              <w:rPr>
                <w:bCs/>
                <w:szCs w:val="21"/>
              </w:rPr>
            </w:pPr>
            <w:r>
              <w:rPr>
                <w:bCs/>
                <w:szCs w:val="21"/>
              </w:rPr>
              <w:t>5</w:t>
            </w:r>
          </w:p>
        </w:tc>
        <w:tc>
          <w:tcPr>
            <w:tcW w:w="1147" w:type="dxa"/>
            <w:vAlign w:val="center"/>
          </w:tcPr>
          <w:p>
            <w:pPr>
              <w:jc w:val="center"/>
              <w:rPr>
                <w:bCs/>
                <w:szCs w:val="21"/>
              </w:rPr>
            </w:pPr>
            <w:r>
              <w:rPr>
                <w:rFonts w:hint="eastAsia" w:ascii="宋体" w:hAnsi="宋体"/>
                <w:bCs/>
                <w:szCs w:val="21"/>
              </w:rPr>
              <w:t>……</w:t>
            </w:r>
          </w:p>
        </w:tc>
        <w:tc>
          <w:tcPr>
            <w:tcW w:w="703" w:type="dxa"/>
            <w:vAlign w:val="center"/>
          </w:tcPr>
          <w:p>
            <w:pPr>
              <w:jc w:val="center"/>
              <w:rPr>
                <w:rFonts w:hint="eastAsia" w:ascii="宋体" w:hAnsi="宋体"/>
                <w:bCs/>
                <w:szCs w:val="21"/>
              </w:rPr>
            </w:pPr>
          </w:p>
        </w:tc>
        <w:tc>
          <w:tcPr>
            <w:tcW w:w="703" w:type="dxa"/>
            <w:vAlign w:val="center"/>
          </w:tcPr>
          <w:p>
            <w:pPr>
              <w:jc w:val="center"/>
              <w:rPr>
                <w:bCs/>
                <w:szCs w:val="21"/>
              </w:rPr>
            </w:pPr>
          </w:p>
        </w:tc>
        <w:tc>
          <w:tcPr>
            <w:tcW w:w="843" w:type="dxa"/>
            <w:vAlign w:val="center"/>
          </w:tcPr>
          <w:p>
            <w:pPr>
              <w:jc w:val="center"/>
              <w:rPr>
                <w:bCs/>
                <w:szCs w:val="21"/>
              </w:rPr>
            </w:pPr>
          </w:p>
        </w:tc>
        <w:tc>
          <w:tcPr>
            <w:tcW w:w="992" w:type="dxa"/>
            <w:vAlign w:val="center"/>
          </w:tcPr>
          <w:p>
            <w:pPr>
              <w:jc w:val="center"/>
              <w:rPr>
                <w:bCs/>
                <w:szCs w:val="21"/>
              </w:rPr>
            </w:pPr>
          </w:p>
        </w:tc>
        <w:tc>
          <w:tcPr>
            <w:tcW w:w="567" w:type="dxa"/>
            <w:vAlign w:val="center"/>
          </w:tcPr>
          <w:p>
            <w:pPr>
              <w:jc w:val="center"/>
              <w:rPr>
                <w:bCs/>
                <w:szCs w:val="21"/>
              </w:rPr>
            </w:pPr>
            <w:r>
              <w:rPr>
                <w:rFonts w:hint="eastAsia"/>
                <w:bCs/>
                <w:szCs w:val="21"/>
              </w:rPr>
              <w:t>*</w:t>
            </w:r>
          </w:p>
        </w:tc>
        <w:tc>
          <w:tcPr>
            <w:tcW w:w="567" w:type="dxa"/>
            <w:vAlign w:val="center"/>
          </w:tcPr>
          <w:p>
            <w:pPr>
              <w:jc w:val="center"/>
              <w:rPr>
                <w:bCs/>
                <w:szCs w:val="21"/>
              </w:rPr>
            </w:pPr>
            <w:r>
              <w:rPr>
                <w:rFonts w:hint="eastAsia"/>
                <w:bCs/>
                <w:szCs w:val="21"/>
              </w:rPr>
              <w:t>*</w:t>
            </w:r>
          </w:p>
        </w:tc>
        <w:tc>
          <w:tcPr>
            <w:tcW w:w="709" w:type="dxa"/>
            <w:vAlign w:val="center"/>
          </w:tcPr>
          <w:p>
            <w:pPr>
              <w:jc w:val="center"/>
              <w:rPr>
                <w:bCs/>
                <w:szCs w:val="21"/>
              </w:rPr>
            </w:pPr>
          </w:p>
        </w:tc>
        <w:tc>
          <w:tcPr>
            <w:tcW w:w="850" w:type="dxa"/>
            <w:vAlign w:val="center"/>
          </w:tcPr>
          <w:p>
            <w:pPr>
              <w:jc w:val="center"/>
              <w:rPr>
                <w:bCs/>
                <w:szCs w:val="21"/>
              </w:rPr>
            </w:pPr>
          </w:p>
        </w:tc>
        <w:tc>
          <w:tcPr>
            <w:tcW w:w="1276" w:type="dxa"/>
            <w:vMerge w:val="continue"/>
            <w:vAlign w:val="center"/>
          </w:tcPr>
          <w:p>
            <w:pPr>
              <w:jc w:val="center"/>
              <w:rPr>
                <w:b/>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84" w:type="dxa"/>
            <w:gridSpan w:val="11"/>
            <w:vAlign w:val="center"/>
          </w:tcPr>
          <w:p>
            <w:pPr>
              <w:rPr>
                <w:b/>
                <w:bCs/>
                <w:color w:val="FF0000"/>
                <w:szCs w:val="21"/>
              </w:rPr>
            </w:pPr>
            <w:r>
              <w:rPr>
                <w:rFonts w:hint="eastAsia"/>
                <w:bCs/>
                <w:szCs w:val="21"/>
              </w:rPr>
              <w:t>合计（即投标总价；币种：人民币；单位：元） 小写：            大写：</w:t>
            </w:r>
          </w:p>
        </w:tc>
      </w:tr>
    </w:tbl>
    <w:p>
      <w:pPr>
        <w:ind w:firstLine="482" w:firstLineChars="200"/>
        <w:rPr>
          <w:rFonts w:hint="eastAsia" w:ascii="宋体" w:hAnsi="宋体"/>
          <w:b/>
          <w:sz w:val="24"/>
        </w:rPr>
      </w:pPr>
      <w:r>
        <w:rPr>
          <w:rFonts w:hint="eastAsia" w:ascii="宋体" w:hAnsi="宋体"/>
          <w:b/>
          <w:sz w:val="24"/>
        </w:rPr>
        <w:t>注：1.本表可按同样格式扩展。</w:t>
      </w:r>
    </w:p>
    <w:p>
      <w:pPr>
        <w:ind w:firstLine="472" w:firstLineChars="196"/>
        <w:rPr>
          <w:rFonts w:hint="eastAsia" w:ascii="宋体" w:hAnsi="宋体"/>
          <w:b/>
          <w:sz w:val="24"/>
        </w:rPr>
      </w:pPr>
      <w:r>
        <w:rPr>
          <w:rFonts w:hint="eastAsia" w:ascii="宋体" w:hAnsi="宋体"/>
          <w:b/>
          <w:sz w:val="24"/>
        </w:rPr>
        <w:t>2</w:t>
      </w:r>
      <w:r>
        <w:rPr>
          <w:rFonts w:ascii="宋体" w:hAnsi="宋体"/>
          <w:b/>
          <w:sz w:val="24"/>
        </w:rPr>
        <w:t>.</w:t>
      </w:r>
      <w:r>
        <w:rPr>
          <w:rFonts w:hint="eastAsia" w:ascii="宋体" w:hAnsi="宋体"/>
          <w:b/>
          <w:sz w:val="24"/>
        </w:rPr>
        <w:t>“品牌”可以与商标一致，也可以填写便于区分其他公司商品的制造商简称或者制造商认可的品牌名称。</w:t>
      </w:r>
    </w:p>
    <w:p>
      <w:pPr>
        <w:ind w:firstLine="472" w:firstLineChars="196"/>
        <w:rPr>
          <w:b/>
          <w:sz w:val="24"/>
        </w:rPr>
      </w:pPr>
      <w:r>
        <w:rPr>
          <w:rFonts w:hint="eastAsia" w:ascii="宋体" w:hAnsi="宋体"/>
          <w:b/>
          <w:sz w:val="24"/>
        </w:rPr>
        <w:t>3.如所投货物属于定制类的非量产货物或无具体型号的货物，可以在“规格/型号”栏目仅填写规格信息而不填型号信息（型号信息用“定制”描述即可）；</w:t>
      </w:r>
      <w:bookmarkStart w:id="17" w:name="_Hlk73646428"/>
      <w:r>
        <w:rPr>
          <w:rFonts w:hint="eastAsia" w:ascii="宋体" w:hAnsi="宋体"/>
          <w:b/>
          <w:sz w:val="24"/>
        </w:rPr>
        <w:t>此类填写错误或缺漏（所投货物为定制类的非量产货物但供应商却错误填报了型号）的不利后果</w:t>
      </w:r>
      <w:r>
        <w:rPr>
          <w:rFonts w:hint="eastAsia"/>
          <w:b/>
          <w:sz w:val="24"/>
        </w:rPr>
        <w:t>由供应商承担。</w:t>
      </w:r>
      <w:bookmarkEnd w:id="17"/>
    </w:p>
    <w:p>
      <w:pPr>
        <w:ind w:firstLine="472" w:firstLineChars="196"/>
        <w:rPr>
          <w:rFonts w:hint="eastAsia" w:ascii="宋体" w:hAnsi="宋体"/>
          <w:b/>
          <w:sz w:val="24"/>
        </w:rPr>
      </w:pPr>
      <w:r>
        <w:rPr>
          <w:rFonts w:ascii="宋体" w:hAnsi="宋体"/>
          <w:b/>
          <w:sz w:val="24"/>
        </w:rPr>
        <w:t>3</w:t>
      </w:r>
      <w:r>
        <w:rPr>
          <w:rFonts w:hint="eastAsia" w:ascii="宋体" w:hAnsi="宋体"/>
          <w:b/>
          <w:sz w:val="24"/>
        </w:rPr>
        <w:t>.“原产地”是指货物的实际生产加工地，非品牌所在地</w:t>
      </w:r>
    </w:p>
    <w:p>
      <w:pPr>
        <w:ind w:firstLine="472" w:firstLineChars="196"/>
        <w:rPr>
          <w:rFonts w:hint="eastAsia" w:ascii="宋体" w:hAnsi="宋体"/>
          <w:b/>
          <w:sz w:val="24"/>
        </w:rPr>
      </w:pPr>
      <w:r>
        <w:rPr>
          <w:rFonts w:ascii="宋体" w:hAnsi="宋体"/>
          <w:b/>
          <w:sz w:val="24"/>
        </w:rPr>
        <w:t>4</w:t>
      </w:r>
      <w:r>
        <w:rPr>
          <w:rFonts w:hint="eastAsia" w:ascii="宋体" w:hAnsi="宋体"/>
          <w:b/>
          <w:sz w:val="24"/>
        </w:rPr>
        <w:t>.所投货物均应填写制造商名称，“制造商”是指产品品牌厂商，产品代工制造的，应填写接受委托生产制造的制造商。</w:t>
      </w:r>
    </w:p>
    <w:p>
      <w:pPr>
        <w:ind w:firstLine="482" w:firstLineChars="200"/>
        <w:rPr>
          <w:rFonts w:hint="eastAsia" w:ascii="宋体" w:hAnsi="宋体"/>
          <w:b/>
          <w:sz w:val="24"/>
        </w:rPr>
      </w:pPr>
      <w:r>
        <w:rPr>
          <w:rFonts w:ascii="宋体" w:hAnsi="宋体"/>
          <w:b/>
          <w:sz w:val="24"/>
        </w:rPr>
        <w:t>5</w:t>
      </w:r>
      <w:r>
        <w:rPr>
          <w:rFonts w:hint="eastAsia" w:ascii="宋体" w:hAnsi="宋体"/>
          <w:b/>
          <w:sz w:val="24"/>
        </w:rPr>
        <w:t>.以上分项报价表的投标总价应当与开标一览表的投标总价一致。</w:t>
      </w:r>
    </w:p>
    <w:p>
      <w:pPr>
        <w:ind w:firstLine="482" w:firstLineChars="200"/>
        <w:rPr>
          <w:rFonts w:hint="eastAsia" w:ascii="宋体" w:hAnsi="宋体"/>
          <w:b/>
          <w:sz w:val="24"/>
        </w:rPr>
      </w:pPr>
      <w:r>
        <w:rPr>
          <w:rFonts w:ascii="宋体" w:hAnsi="宋体"/>
          <w:b/>
          <w:sz w:val="24"/>
        </w:rPr>
        <w:t>6</w:t>
      </w:r>
      <w:r>
        <w:rPr>
          <w:rFonts w:hint="eastAsia" w:ascii="宋体" w:hAnsi="宋体"/>
          <w:b/>
          <w:sz w:val="24"/>
        </w:rPr>
        <w:t>.单价、合价和投标总价为包干价，即三者均应包含货物的价款、包装、运输、装卸、安装、调试、技术指导、培训、咨询、服务、保险、税费、检测、验收合格交付使用之前以及技术和售后服务等其他各项有关费用。</w:t>
      </w:r>
    </w:p>
    <w:p>
      <w:pPr>
        <w:ind w:firstLine="482" w:firstLineChars="200"/>
        <w:rPr>
          <w:rFonts w:hint="eastAsia" w:ascii="宋体" w:hAnsi="宋体"/>
          <w:b/>
          <w:sz w:val="24"/>
        </w:rPr>
      </w:pPr>
      <w:r>
        <w:rPr>
          <w:rFonts w:ascii="宋体" w:hAnsi="宋体"/>
          <w:b/>
          <w:sz w:val="24"/>
        </w:rPr>
        <w:t>7</w:t>
      </w:r>
      <w:r>
        <w:rPr>
          <w:rFonts w:hint="eastAsia" w:ascii="宋体" w:hAnsi="宋体"/>
          <w:b/>
          <w:sz w:val="24"/>
        </w:rPr>
        <w:t>.所有价格应按“招标文件”中规定的货币单位填写；投标总价应为以上各分项价格之和；投标总价和项目报价表中单个采购预算条目报价均不得超过对应的预算金额（或设定的预算金额下的最高限价），否则将导致投标无效。</w:t>
      </w:r>
    </w:p>
    <w:p>
      <w:pPr>
        <w:pStyle w:val="6"/>
        <w:ind w:firstLine="480"/>
      </w:pPr>
    </w:p>
    <w:p>
      <w:pPr>
        <w:jc w:val="center"/>
        <w:rPr>
          <w:rFonts w:hint="eastAsia" w:ascii="宋体" w:hAnsi="宋体" w:cs="宋体"/>
          <w:b/>
          <w:bCs/>
          <w:sz w:val="28"/>
          <w:szCs w:val="28"/>
        </w:rPr>
      </w:pPr>
      <w:r>
        <w:rPr>
          <w:rFonts w:hint="eastAsia" w:ascii="宋体" w:hAnsi="宋体" w:cs="宋体"/>
          <w:b/>
          <w:bCs/>
          <w:sz w:val="28"/>
          <w:szCs w:val="28"/>
        </w:rPr>
        <w:t>（三）供应商认为需要涉及的其他内容报价清单</w:t>
      </w:r>
    </w:p>
    <w:bookmarkEnd w:id="15"/>
    <w:bookmarkEnd w:id="16"/>
    <w:p>
      <w:pPr>
        <w:pStyle w:val="23"/>
        <w:ind w:firstLine="0" w:firstLineChars="0"/>
        <w:rPr>
          <w:rFonts w:hint="eastAsia" w:ascii="宋体" w:hAnsi="宋体"/>
          <w:b/>
          <w:sz w:val="30"/>
          <w:szCs w:val="30"/>
        </w:rPr>
      </w:pPr>
    </w:p>
    <w:p>
      <w:pPr>
        <w:widowControl/>
        <w:jc w:val="left"/>
        <w:rPr>
          <w:rFonts w:hint="eastAsia" w:ascii="宋体" w:hAnsi="宋体"/>
          <w:b/>
          <w:sz w:val="30"/>
          <w:szCs w:val="30"/>
        </w:rPr>
      </w:pPr>
      <w:r>
        <w:rPr>
          <w:rFonts w:ascii="宋体" w:hAnsi="宋体"/>
          <w:b/>
          <w:sz w:val="30"/>
          <w:szCs w:val="30"/>
        </w:rPr>
        <w:br w:type="page"/>
      </w:r>
    </w:p>
    <w:p>
      <w:pPr>
        <w:pStyle w:val="23"/>
        <w:ind w:firstLine="0" w:firstLineChars="0"/>
        <w:jc w:val="center"/>
        <w:outlineLvl w:val="1"/>
        <w:rPr>
          <w:rFonts w:hint="eastAsia" w:ascii="宋体" w:hAnsi="宋体"/>
          <w:b/>
          <w:sz w:val="30"/>
          <w:szCs w:val="30"/>
        </w:rPr>
      </w:pPr>
      <w:r>
        <w:rPr>
          <w:rFonts w:hint="eastAsia" w:ascii="宋体" w:hAnsi="宋体"/>
          <w:b/>
          <w:sz w:val="30"/>
          <w:szCs w:val="30"/>
        </w:rPr>
        <w:t>九、供应商认为需要提供的其它文件（如有）</w:t>
      </w:r>
    </w:p>
    <w:p>
      <w:pPr>
        <w:widowControl/>
        <w:jc w:val="left"/>
        <w:rPr>
          <w:rFonts w:hint="eastAsia" w:asciiTheme="minorEastAsia" w:hAnsiTheme="minorEastAsia" w:eastAsiaTheme="minorEastAsia"/>
          <w:kern w:val="0"/>
          <w:szCs w:val="20"/>
        </w:rPr>
      </w:pPr>
      <w:r>
        <w:rPr>
          <w:rFonts w:asciiTheme="minorEastAsia" w:hAnsiTheme="minorEastAsia" w:eastAsiaTheme="minorEastAsia"/>
          <w:kern w:val="0"/>
          <w:szCs w:val="20"/>
        </w:rPr>
        <w:br w:type="page"/>
      </w:r>
    </w:p>
    <w:p>
      <w:pPr>
        <w:widowControl/>
        <w:spacing w:before="100" w:beforeAutospacing="1" w:after="100" w:afterAutospacing="1"/>
        <w:jc w:val="center"/>
        <w:outlineLvl w:val="0"/>
        <w:rPr>
          <w:rFonts w:hint="eastAsia" w:ascii="宋体" w:hAnsi="宋体" w:cs="宋体"/>
          <w:b/>
          <w:bCs/>
          <w:kern w:val="0"/>
          <w:sz w:val="36"/>
          <w:szCs w:val="36"/>
        </w:rPr>
      </w:pPr>
      <w:r>
        <w:rPr>
          <w:rFonts w:hint="eastAsia" w:ascii="宋体" w:hAnsi="宋体" w:cs="宋体"/>
          <w:b/>
          <w:bCs/>
          <w:kern w:val="0"/>
          <w:sz w:val="36"/>
          <w:szCs w:val="36"/>
        </w:rPr>
        <w:t>第五章 合同模板</w:t>
      </w:r>
    </w:p>
    <w:p>
      <w:pPr>
        <w:jc w:val="center"/>
        <w:outlineLvl w:val="0"/>
      </w:pPr>
      <w:r>
        <w:rPr>
          <w:rFonts w:hint="eastAsia"/>
          <w:b/>
          <w:sz w:val="24"/>
        </w:rPr>
        <w:t>（仅供参考，具体以项目需求及采购结果为准）</w:t>
      </w:r>
    </w:p>
    <w:p>
      <w:pPr>
        <w:rPr>
          <w:rFonts w:ascii="仿宋_GB2312" w:eastAsia="仿宋_GB2312"/>
          <w:sz w:val="30"/>
          <w:szCs w:val="30"/>
        </w:rPr>
      </w:pPr>
    </w:p>
    <w:p>
      <w:pPr>
        <w:widowControl/>
        <w:jc w:val="left"/>
        <w:rPr>
          <w:rFonts w:hint="eastAsia"/>
          <w:lang w:val="en-US" w:eastAsia="zh-CN"/>
        </w:rPr>
      </w:pPr>
      <w:bookmarkStart w:id="18" w:name="_GoBack"/>
      <w:bookmarkEnd w:id="18"/>
    </w:p>
    <w:sectPr>
      <w:footerReference r:id="rId6" w:type="first"/>
      <w:footerReference r:id="rId5" w:type="default"/>
      <w:pgSz w:w="11906" w:h="16838"/>
      <w:pgMar w:top="2098" w:right="1474" w:bottom="1984" w:left="1587" w:header="851" w:footer="992" w:gutter="0"/>
      <w:pgNumType w:fmt="numberInDash"/>
      <w:cols w:space="425" w:num="1"/>
      <w:titlePg/>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政府采购业务分公司" w:date="2025-01-13T16:38:00Z" w:initials="政府采购业务分公司">
    <w:p w14:paraId="77AE616A">
      <w:pPr>
        <w:pStyle w:val="7"/>
      </w:pPr>
      <w:r>
        <w:rPr>
          <w:rFonts w:hint="eastAsia"/>
        </w:rPr>
        <w:t>根据项目需求调整表格内容，所有标注“*”的内容需据实填写</w:t>
      </w:r>
    </w:p>
  </w:comment>
  <w:comment w:id="1" w:author="政府采购业务分公司" w:date="2025-01-13T16:38:00Z" w:initials="政府采购业务分公司">
    <w:p w14:paraId="669E42E7">
      <w:pPr>
        <w:pStyle w:val="7"/>
      </w:pPr>
      <w:r>
        <w:rPr>
          <w:rFonts w:hint="eastAsia"/>
        </w:rPr>
        <w:t>请详细列明免费保修期内的售后服务要求，内容包括但不限于免费保修期限、售后服务人员配备、技术培训方案、质量保证、违约承诺、维修响应及故障解决时间、方案等。</w:t>
      </w:r>
    </w:p>
  </w:comment>
  <w:comment w:id="2" w:author="政府采购业务分公司" w:date="2025-01-13T16:38:00Z" w:initials="政府采购业务分公司">
    <w:p w14:paraId="40101D07">
      <w:pPr>
        <w:pStyle w:val="7"/>
      </w:pPr>
      <w:r>
        <w:rPr>
          <w:rFonts w:hint="eastAsia"/>
        </w:rPr>
        <w:t>根据项目情况补充</w:t>
      </w:r>
    </w:p>
  </w:comment>
  <w:comment w:id="3" w:author="政府采购业务分公司" w:date="2025-01-13T16:38:00Z" w:initials="政府采购业务分公司">
    <w:p w14:paraId="76DD4355">
      <w:pPr>
        <w:pStyle w:val="7"/>
      </w:pPr>
      <w:r>
        <w:rPr>
          <w:rFonts w:hint="eastAsia"/>
        </w:rPr>
        <w:t>请详细列明免费保修期外的售后服务要求，内容包括但不限于零配件的优惠率、维修响应及故障解决时间、方案、提供的服务等。</w:t>
      </w:r>
    </w:p>
  </w:comment>
  <w:comment w:id="4" w:author="政府采购业务分公司" w:date="2025-01-13T16:38:00Z" w:initials="政府采购业务分公司">
    <w:p w14:paraId="3EA05CF0">
      <w:pPr>
        <w:pStyle w:val="7"/>
      </w:pPr>
      <w:r>
        <w:rPr>
          <w:rFonts w:hint="eastAsia"/>
        </w:rPr>
        <w:t>长期货物的补充</w:t>
      </w:r>
    </w:p>
    <w:p w14:paraId="01EF5C04">
      <w:pPr>
        <w:pStyle w:val="7"/>
      </w:pPr>
      <w:r>
        <w:rPr>
          <w:rFonts w:hint="eastAsia"/>
        </w:rPr>
        <w:t>注：长期货物政府采购合同履行期限最长不得超过二十四个月，如甲方对履约情况不满意，甲方不再续约。</w:t>
      </w:r>
    </w:p>
  </w:comment>
  <w:comment w:id="5" w:author="政府采购业务分公司" w:date="2025-01-13T16:39:00Z" w:initials="政府采购业务分公司">
    <w:p w14:paraId="0B5B0596">
      <w:pPr>
        <w:pStyle w:val="7"/>
      </w:pPr>
      <w:r>
        <w:rPr>
          <w:rFonts w:hint="eastAsia"/>
        </w:rPr>
        <w:t>请采购人根据需要填写</w:t>
      </w:r>
    </w:p>
  </w:comment>
  <w:comment w:id="6" w:author="政府采购业务分公司" w:date="2025-01-13T16:12:00Z" w:initials="政府采购业务分公司">
    <w:p w14:paraId="7F573510">
      <w:pPr>
        <w:pStyle w:val="7"/>
      </w:pPr>
      <w:r>
        <w:rPr>
          <w:rFonts w:hint="eastAsia"/>
        </w:rPr>
        <w:t>采购单位根据实际情况确认是否需要分项报价</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7AE616A" w15:done="0"/>
  <w15:commentEx w15:paraId="669E42E7" w15:done="0"/>
  <w15:commentEx w15:paraId="40101D07" w15:done="0"/>
  <w15:commentEx w15:paraId="76DD4355" w15:done="0"/>
  <w15:commentEx w15:paraId="01EF5C04" w15:done="0"/>
  <w15:commentEx w15:paraId="0B5B0596" w15:done="0"/>
  <w15:commentEx w15:paraId="7F573510"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H Yb 2gj">
    <w:altName w:val="仿宋"/>
    <w:panose1 w:val="00000000000000000000"/>
    <w:charset w:val="86"/>
    <w:family w:val="auto"/>
    <w:pitch w:val="default"/>
    <w:sig w:usb0="00000000" w:usb1="00000000" w:usb2="0000001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仿宋_GBK">
    <w:panose1 w:val="03000509000000000000"/>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s0lY7tAAAAAFAQAADwAAAAAAAAABACAAAAAiAAAA&#10;ZHJzL2Rvd25yZXYueG1sUEsBAhQAFAAAAAgAh07iQHP4ZNkPAgAABwQAAA4AAAAAAAAAAQAgAAAA&#10;HwEAAGRycy9lMm9Eb2MueG1sUEsFBgAAAAAGAAYAWQEAAKAFAAAAAA==&#10;">
              <v:fill on="f" focussize="0,0"/>
              <v:stroke on="f" weight="0.5pt"/>
              <v:imagedata o:title=""/>
              <o:lock v:ext="edit" aspectratio="f"/>
              <v:textbox inset="0mm,0mm,0mm,0mm" style="mso-fit-shape-to-text:t;">
                <w:txbxContent>
                  <w:p>
                    <w:pPr>
                      <w:pStyle w:val="11"/>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11"/>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政府采购业务分公司">
    <w15:presenceInfo w15:providerId="None" w15:userId="政府采购业务分公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revisionView w:markup="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xMTk0ZjZhNjBkMmQ1OTJlNmI3OGM3YTk0ZjM2OWUifQ=="/>
  </w:docVars>
  <w:rsids>
    <w:rsidRoot w:val="34F84033"/>
    <w:rsid w:val="00281602"/>
    <w:rsid w:val="00502684"/>
    <w:rsid w:val="00723ABC"/>
    <w:rsid w:val="0090378E"/>
    <w:rsid w:val="00A22206"/>
    <w:rsid w:val="01552FD0"/>
    <w:rsid w:val="015B3238"/>
    <w:rsid w:val="02256FA2"/>
    <w:rsid w:val="03013BFD"/>
    <w:rsid w:val="032C52AC"/>
    <w:rsid w:val="034D095E"/>
    <w:rsid w:val="05854DDD"/>
    <w:rsid w:val="05E13ACE"/>
    <w:rsid w:val="06051F1E"/>
    <w:rsid w:val="063F29C7"/>
    <w:rsid w:val="072C39D4"/>
    <w:rsid w:val="0761066A"/>
    <w:rsid w:val="07BE63EA"/>
    <w:rsid w:val="08F52D28"/>
    <w:rsid w:val="091A12E3"/>
    <w:rsid w:val="0AD32091"/>
    <w:rsid w:val="0B76321B"/>
    <w:rsid w:val="0D2B7F62"/>
    <w:rsid w:val="0D4A387C"/>
    <w:rsid w:val="0DA52125"/>
    <w:rsid w:val="0DA66AF2"/>
    <w:rsid w:val="0DAB4FD4"/>
    <w:rsid w:val="0DE22A5D"/>
    <w:rsid w:val="0F95596D"/>
    <w:rsid w:val="100515B8"/>
    <w:rsid w:val="11A007F3"/>
    <w:rsid w:val="11DB5107"/>
    <w:rsid w:val="121620A1"/>
    <w:rsid w:val="12627D38"/>
    <w:rsid w:val="12633CFA"/>
    <w:rsid w:val="13AC16D1"/>
    <w:rsid w:val="13E62E35"/>
    <w:rsid w:val="14974EE9"/>
    <w:rsid w:val="15101094"/>
    <w:rsid w:val="171B605C"/>
    <w:rsid w:val="173160BF"/>
    <w:rsid w:val="176F6C9D"/>
    <w:rsid w:val="18AD637D"/>
    <w:rsid w:val="19C73616"/>
    <w:rsid w:val="1A33627B"/>
    <w:rsid w:val="1AE469B6"/>
    <w:rsid w:val="1B9260BF"/>
    <w:rsid w:val="1B937E7F"/>
    <w:rsid w:val="1B9969DF"/>
    <w:rsid w:val="1C0C67A9"/>
    <w:rsid w:val="1C3A1F70"/>
    <w:rsid w:val="1C4C57FF"/>
    <w:rsid w:val="1CAC2742"/>
    <w:rsid w:val="1CF54601"/>
    <w:rsid w:val="1D083E1C"/>
    <w:rsid w:val="1D28626C"/>
    <w:rsid w:val="1D823A2C"/>
    <w:rsid w:val="1DA951F0"/>
    <w:rsid w:val="1E375939"/>
    <w:rsid w:val="1E7554E1"/>
    <w:rsid w:val="1E7F14CB"/>
    <w:rsid w:val="1EB15DEE"/>
    <w:rsid w:val="1F611A47"/>
    <w:rsid w:val="20232E47"/>
    <w:rsid w:val="20523600"/>
    <w:rsid w:val="20EE356F"/>
    <w:rsid w:val="21CF4F08"/>
    <w:rsid w:val="22525B39"/>
    <w:rsid w:val="231D1CA3"/>
    <w:rsid w:val="23BA3996"/>
    <w:rsid w:val="24521B42"/>
    <w:rsid w:val="272950BB"/>
    <w:rsid w:val="28A65140"/>
    <w:rsid w:val="29DD218D"/>
    <w:rsid w:val="2A355B25"/>
    <w:rsid w:val="2B0127D0"/>
    <w:rsid w:val="2BFA0D6A"/>
    <w:rsid w:val="2BFE2C3D"/>
    <w:rsid w:val="2DA77776"/>
    <w:rsid w:val="2DF06932"/>
    <w:rsid w:val="2E3305CD"/>
    <w:rsid w:val="2ED11C56"/>
    <w:rsid w:val="315A1D85"/>
    <w:rsid w:val="330B1B18"/>
    <w:rsid w:val="347117C3"/>
    <w:rsid w:val="34796F56"/>
    <w:rsid w:val="34F84033"/>
    <w:rsid w:val="35DC3948"/>
    <w:rsid w:val="366B7F7E"/>
    <w:rsid w:val="373541E6"/>
    <w:rsid w:val="37B81B43"/>
    <w:rsid w:val="382673F4"/>
    <w:rsid w:val="38E452E6"/>
    <w:rsid w:val="39700927"/>
    <w:rsid w:val="39725D6A"/>
    <w:rsid w:val="39F01D9F"/>
    <w:rsid w:val="3BD26AEB"/>
    <w:rsid w:val="3BF14D67"/>
    <w:rsid w:val="3C902C1B"/>
    <w:rsid w:val="3D6F51D8"/>
    <w:rsid w:val="3DA2004C"/>
    <w:rsid w:val="3E05289B"/>
    <w:rsid w:val="3E271104"/>
    <w:rsid w:val="3ED612A7"/>
    <w:rsid w:val="3F0B2EA0"/>
    <w:rsid w:val="3F8C2233"/>
    <w:rsid w:val="3FC36A25"/>
    <w:rsid w:val="41CF6A07"/>
    <w:rsid w:val="41EF1563"/>
    <w:rsid w:val="42490850"/>
    <w:rsid w:val="42FC6798"/>
    <w:rsid w:val="450D49BE"/>
    <w:rsid w:val="45661382"/>
    <w:rsid w:val="459862E4"/>
    <w:rsid w:val="45D47515"/>
    <w:rsid w:val="462A7317"/>
    <w:rsid w:val="48FB45C1"/>
    <w:rsid w:val="490D518F"/>
    <w:rsid w:val="4A7C2DC2"/>
    <w:rsid w:val="4ADB78B9"/>
    <w:rsid w:val="4B38501D"/>
    <w:rsid w:val="4B49722A"/>
    <w:rsid w:val="4B761716"/>
    <w:rsid w:val="4B771C3E"/>
    <w:rsid w:val="4B941C34"/>
    <w:rsid w:val="4BF602F3"/>
    <w:rsid w:val="4D0C0CB4"/>
    <w:rsid w:val="4D115B26"/>
    <w:rsid w:val="4F6C798B"/>
    <w:rsid w:val="50E21CB3"/>
    <w:rsid w:val="50F9756B"/>
    <w:rsid w:val="50FE0AB7"/>
    <w:rsid w:val="511F2F07"/>
    <w:rsid w:val="51C85D33"/>
    <w:rsid w:val="521265C8"/>
    <w:rsid w:val="52360934"/>
    <w:rsid w:val="52662470"/>
    <w:rsid w:val="53657C1A"/>
    <w:rsid w:val="542B571F"/>
    <w:rsid w:val="585D4315"/>
    <w:rsid w:val="58AE2DC2"/>
    <w:rsid w:val="5A2B4C24"/>
    <w:rsid w:val="5A985AD8"/>
    <w:rsid w:val="5B2C0F38"/>
    <w:rsid w:val="5BB73D3C"/>
    <w:rsid w:val="5BE16F74"/>
    <w:rsid w:val="5CF907D7"/>
    <w:rsid w:val="5D6739D7"/>
    <w:rsid w:val="5DE3706A"/>
    <w:rsid w:val="5DF5623B"/>
    <w:rsid w:val="5E685563"/>
    <w:rsid w:val="5EA22086"/>
    <w:rsid w:val="5F02014F"/>
    <w:rsid w:val="5F243674"/>
    <w:rsid w:val="5FB40CBE"/>
    <w:rsid w:val="5FFA2985"/>
    <w:rsid w:val="601B7D1F"/>
    <w:rsid w:val="60313179"/>
    <w:rsid w:val="60597AB8"/>
    <w:rsid w:val="60E9742C"/>
    <w:rsid w:val="61E17D65"/>
    <w:rsid w:val="6211064A"/>
    <w:rsid w:val="624A532F"/>
    <w:rsid w:val="634E4557"/>
    <w:rsid w:val="63D67988"/>
    <w:rsid w:val="64A16B22"/>
    <w:rsid w:val="65E43B29"/>
    <w:rsid w:val="66560D21"/>
    <w:rsid w:val="682B272C"/>
    <w:rsid w:val="68CD2DF1"/>
    <w:rsid w:val="68D606C5"/>
    <w:rsid w:val="690E15F1"/>
    <w:rsid w:val="69FA4600"/>
    <w:rsid w:val="6AD34E63"/>
    <w:rsid w:val="6AD505CD"/>
    <w:rsid w:val="6B1B6095"/>
    <w:rsid w:val="6CCF1EB9"/>
    <w:rsid w:val="6CE85259"/>
    <w:rsid w:val="6CF73C4D"/>
    <w:rsid w:val="6DC347C2"/>
    <w:rsid w:val="6E9A69B0"/>
    <w:rsid w:val="6F263764"/>
    <w:rsid w:val="6F2B1CBD"/>
    <w:rsid w:val="6F63625D"/>
    <w:rsid w:val="6F722CD6"/>
    <w:rsid w:val="6FBB39A3"/>
    <w:rsid w:val="6FCA3F86"/>
    <w:rsid w:val="70057314"/>
    <w:rsid w:val="704F058F"/>
    <w:rsid w:val="71F17B50"/>
    <w:rsid w:val="72AA5080"/>
    <w:rsid w:val="739A72F6"/>
    <w:rsid w:val="74B26768"/>
    <w:rsid w:val="76F23F9B"/>
    <w:rsid w:val="793A0210"/>
    <w:rsid w:val="7AE174CA"/>
    <w:rsid w:val="7BCD518A"/>
    <w:rsid w:val="7BE90162"/>
    <w:rsid w:val="7BF070CA"/>
    <w:rsid w:val="7D344D95"/>
    <w:rsid w:val="7E8D4CAE"/>
    <w:rsid w:val="7ED44A81"/>
    <w:rsid w:val="7F907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4"/>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9"/>
    <w:pPr>
      <w:keepNext/>
      <w:keepLines/>
      <w:spacing w:before="280" w:after="290" w:line="376" w:lineRule="auto"/>
      <w:outlineLvl w:val="3"/>
    </w:pPr>
    <w:rPr>
      <w:rFonts w:ascii="Cambria" w:hAnsi="Cambria"/>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rFonts w:ascii="Calibri" w:hAnsi="Calibri"/>
      <w:sz w:val="21"/>
      <w:szCs w:val="22"/>
    </w:rPr>
  </w:style>
  <w:style w:type="paragraph" w:styleId="6">
    <w:name w:val="Body Text"/>
    <w:basedOn w:val="1"/>
    <w:semiHidden/>
    <w:unhideWhenUsed/>
    <w:qFormat/>
    <w:uiPriority w:val="99"/>
    <w:pPr>
      <w:spacing w:after="120"/>
    </w:pPr>
  </w:style>
  <w:style w:type="paragraph" w:styleId="7">
    <w:name w:val="annotation text"/>
    <w:basedOn w:val="1"/>
    <w:qFormat/>
    <w:uiPriority w:val="0"/>
    <w:pPr>
      <w:jc w:val="left"/>
    </w:pPr>
  </w:style>
  <w:style w:type="paragraph" w:styleId="8">
    <w:name w:val="Plain Text"/>
    <w:basedOn w:val="1"/>
    <w:next w:val="9"/>
    <w:qFormat/>
    <w:uiPriority w:val="0"/>
    <w:rPr>
      <w:rFonts w:ascii="宋体" w:hAnsi="Courier New"/>
    </w:rPr>
  </w:style>
  <w:style w:type="paragraph" w:customStyle="1" w:styleId="9">
    <w:name w:val="Default"/>
    <w:qFormat/>
    <w:uiPriority w:val="0"/>
    <w:pPr>
      <w:widowControl w:val="0"/>
      <w:autoSpaceDE w:val="0"/>
      <w:autoSpaceDN w:val="0"/>
      <w:adjustRightInd w:val="0"/>
      <w:spacing w:after="160" w:line="278" w:lineRule="auto"/>
    </w:pPr>
    <w:rPr>
      <w:rFonts w:ascii="H Yb 2gj" w:hAnsi="Times New Roman" w:eastAsia="H Yb 2gj" w:cs="H Yb 2gj"/>
      <w:color w:val="000000"/>
      <w:sz w:val="24"/>
      <w:szCs w:val="24"/>
      <w:lang w:val="en-US" w:eastAsia="zh-CN" w:bidi="ar-SA"/>
    </w:rPr>
  </w:style>
  <w:style w:type="paragraph" w:styleId="10">
    <w:name w:val="Balloon Text"/>
    <w:basedOn w:val="1"/>
    <w:qFormat/>
    <w:uiPriority w:val="0"/>
    <w:rPr>
      <w:sz w:val="18"/>
      <w:szCs w:val="18"/>
    </w:rPr>
  </w:style>
  <w:style w:type="paragraph" w:styleId="11">
    <w:name w:val="footer"/>
    <w:basedOn w:val="1"/>
    <w:unhideWhenUsed/>
    <w:qFormat/>
    <w:uiPriority w:val="99"/>
    <w:pPr>
      <w:tabs>
        <w:tab w:val="center" w:pos="4153"/>
        <w:tab w:val="right" w:pos="8306"/>
      </w:tabs>
      <w:snapToGrid w:val="0"/>
      <w:jc w:val="left"/>
    </w:pPr>
    <w:rPr>
      <w:sz w:val="18"/>
      <w:szCs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3">
    <w:name w:val="footnote text"/>
    <w:basedOn w:val="1"/>
    <w:qFormat/>
    <w:uiPriority w:val="0"/>
    <w:pPr>
      <w:snapToGrid w:val="0"/>
      <w:jc w:val="left"/>
    </w:pPr>
    <w:rPr>
      <w:sz w:val="18"/>
    </w:rPr>
  </w:style>
  <w:style w:type="paragraph" w:styleId="14">
    <w:name w:val="Body Text 2"/>
    <w:basedOn w:val="1"/>
    <w:qFormat/>
    <w:uiPriority w:val="0"/>
    <w:pPr>
      <w:spacing w:after="120" w:line="480" w:lineRule="auto"/>
    </w:pPr>
  </w:style>
  <w:style w:type="paragraph" w:styleId="1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Title"/>
    <w:basedOn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annotation reference"/>
    <w:basedOn w:val="20"/>
    <w:qFormat/>
    <w:uiPriority w:val="0"/>
    <w:rPr>
      <w:sz w:val="21"/>
      <w:szCs w:val="21"/>
    </w:rPr>
  </w:style>
  <w:style w:type="paragraph" w:customStyle="1" w:styleId="23">
    <w:name w:val="列出段落1"/>
    <w:basedOn w:val="1"/>
    <w:qFormat/>
    <w:uiPriority w:val="34"/>
    <w:pPr>
      <w:ind w:firstLine="420" w:firstLineChars="200"/>
    </w:pPr>
    <w:rPr>
      <w:szCs w:val="21"/>
    </w:rPr>
  </w:style>
  <w:style w:type="table" w:customStyle="1" w:styleId="24">
    <w:name w:val="Table Normal"/>
    <w:semiHidden/>
    <w:unhideWhenUse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86</Pages>
  <Words>29752</Words>
  <Characters>31089</Characters>
  <Lines>4</Lines>
  <Paragraphs>1</Paragraphs>
  <TotalTime>9</TotalTime>
  <ScaleCrop>false</ScaleCrop>
  <LinksUpToDate>false</LinksUpToDate>
  <CharactersWithSpaces>32511</CharactersWithSpaces>
  <Application>WPS Office_11.8.2.9017_F1E327BC-269C-435d-A152-05C5408002CA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2022-11-14T06:34:00Z</dcterms:created>
  <dc:creator>薄荷糖</dc:creator>
  <cp:lastModifiedBy>Administrator</cp:lastModifiedBy>
  <cp:lastPrinted>2025-07-24T00:43:00Z</cp:lastPrinted>
  <dcterms:modified xsi:type="dcterms:W3CDTF">2025-08-11T03:20:33Z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2052-11.8.2.9017</vt:lpwstr>
  </property>
  <property fmtid="{D5CDD505-2E9C-101B-9397-08002B2CF9AE}" pid="3" name="ICV">
    <vt:lpwstr>ABB42426728A497593E9768015483956_13</vt:lpwstr>
  </property>
  <property fmtid="{D5CDD505-2E9C-101B-9397-08002B2CF9AE}" pid="4" name="KSOTemplateDocerSaveRecord">
    <vt:lpwstr>eyJoZGlkIjoiNDk0Y2UwZjdiOWZjNDE5OTk4ZDg1NDZmNzMyYzQ4ODIiLCJ1c2VySWQiOiIxMTY5MTU4MjM5In0=</vt:lpwstr>
  </property>
</Properties>
</file>