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B1D3B7" w14:textId="77777777" w:rsidR="007D3E48" w:rsidRDefault="007D3E48">
      <w:pPr>
        <w:spacing w:line="560" w:lineRule="exact"/>
        <w:jc w:val="center"/>
        <w:rPr>
          <w:rFonts w:ascii="宋体" w:hAnsi="宋体"/>
          <w:b/>
          <w:spacing w:val="-6"/>
          <w:sz w:val="36"/>
          <w:szCs w:val="36"/>
        </w:rPr>
      </w:pPr>
    </w:p>
    <w:p w14:paraId="0B13F232" w14:textId="77777777" w:rsidR="007D3E48" w:rsidRDefault="00BA3D16">
      <w:pPr>
        <w:spacing w:line="560" w:lineRule="exact"/>
        <w:jc w:val="center"/>
        <w:rPr>
          <w:rFonts w:ascii="宋体" w:hAnsi="宋体"/>
          <w:b/>
          <w:spacing w:val="-6"/>
          <w:sz w:val="36"/>
          <w:szCs w:val="36"/>
        </w:rPr>
      </w:pPr>
      <w:r>
        <w:rPr>
          <w:rFonts w:ascii="宋体" w:hAnsi="宋体" w:hint="eastAsia"/>
          <w:b/>
          <w:spacing w:val="-6"/>
          <w:sz w:val="36"/>
          <w:szCs w:val="36"/>
        </w:rPr>
        <w:t>中国民用航空深圳空中交通管理站</w:t>
      </w:r>
    </w:p>
    <w:p w14:paraId="173F0C0F" w14:textId="77777777" w:rsidR="007D3E48" w:rsidRDefault="007D3E48">
      <w:pPr>
        <w:spacing w:line="560" w:lineRule="exact"/>
        <w:jc w:val="center"/>
        <w:rPr>
          <w:rFonts w:ascii="宋体" w:hAnsi="宋体"/>
          <w:b/>
          <w:spacing w:val="-6"/>
          <w:sz w:val="44"/>
          <w:szCs w:val="44"/>
        </w:rPr>
      </w:pPr>
    </w:p>
    <w:p w14:paraId="68BE4F26" w14:textId="77777777" w:rsidR="007D3E48" w:rsidRDefault="007D3E48">
      <w:pPr>
        <w:spacing w:line="560" w:lineRule="exact"/>
        <w:jc w:val="center"/>
        <w:rPr>
          <w:rFonts w:ascii="宋体" w:hAnsi="宋体"/>
          <w:b/>
          <w:spacing w:val="-6"/>
          <w:sz w:val="44"/>
          <w:szCs w:val="44"/>
        </w:rPr>
      </w:pPr>
    </w:p>
    <w:p w14:paraId="67EF4B61" w14:textId="77777777" w:rsidR="007D3E48" w:rsidRDefault="00BA3D16">
      <w:pPr>
        <w:jc w:val="center"/>
        <w:rPr>
          <w:rFonts w:ascii="宋体" w:hAnsi="宋体"/>
          <w:b/>
          <w:spacing w:val="-6"/>
          <w:sz w:val="84"/>
          <w:szCs w:val="84"/>
        </w:rPr>
      </w:pPr>
      <w:proofErr w:type="gramStart"/>
      <w:r>
        <w:rPr>
          <w:rFonts w:ascii="宋体" w:hAnsi="宋体" w:hint="eastAsia"/>
          <w:b/>
          <w:spacing w:val="-6"/>
          <w:sz w:val="84"/>
          <w:szCs w:val="84"/>
        </w:rPr>
        <w:t>询</w:t>
      </w:r>
      <w:proofErr w:type="gramEnd"/>
    </w:p>
    <w:p w14:paraId="622BBBA0" w14:textId="77777777" w:rsidR="007D3E48" w:rsidRDefault="00BA3D16">
      <w:pPr>
        <w:jc w:val="center"/>
        <w:rPr>
          <w:rFonts w:ascii="宋体" w:hAnsi="宋体"/>
          <w:b/>
          <w:spacing w:val="-6"/>
          <w:sz w:val="84"/>
          <w:szCs w:val="84"/>
        </w:rPr>
      </w:pPr>
      <w:r>
        <w:rPr>
          <w:rFonts w:ascii="宋体" w:hAnsi="宋体" w:hint="eastAsia"/>
          <w:b/>
          <w:spacing w:val="-6"/>
          <w:sz w:val="84"/>
          <w:szCs w:val="84"/>
        </w:rPr>
        <w:t>价</w:t>
      </w:r>
    </w:p>
    <w:p w14:paraId="42C9DED6" w14:textId="77777777" w:rsidR="007D3E48" w:rsidRDefault="00BA3D16">
      <w:pPr>
        <w:jc w:val="center"/>
        <w:rPr>
          <w:rFonts w:ascii="宋体" w:hAnsi="宋体"/>
          <w:b/>
          <w:spacing w:val="-6"/>
          <w:sz w:val="84"/>
          <w:szCs w:val="84"/>
        </w:rPr>
      </w:pPr>
      <w:r>
        <w:rPr>
          <w:rFonts w:ascii="宋体" w:hAnsi="宋体" w:hint="eastAsia"/>
          <w:b/>
          <w:spacing w:val="-6"/>
          <w:sz w:val="84"/>
          <w:szCs w:val="84"/>
        </w:rPr>
        <w:t>文</w:t>
      </w:r>
    </w:p>
    <w:p w14:paraId="55769F4B" w14:textId="77777777" w:rsidR="007D3E48" w:rsidRDefault="00BA3D16">
      <w:pPr>
        <w:jc w:val="center"/>
        <w:rPr>
          <w:rFonts w:ascii="宋体" w:hAnsi="宋体"/>
          <w:b/>
          <w:spacing w:val="-6"/>
          <w:sz w:val="84"/>
          <w:szCs w:val="84"/>
        </w:rPr>
      </w:pPr>
      <w:r>
        <w:rPr>
          <w:rFonts w:ascii="宋体" w:hAnsi="宋体" w:hint="eastAsia"/>
          <w:b/>
          <w:spacing w:val="-6"/>
          <w:sz w:val="84"/>
          <w:szCs w:val="84"/>
        </w:rPr>
        <w:t>件</w:t>
      </w:r>
    </w:p>
    <w:p w14:paraId="42C9DB22" w14:textId="77777777" w:rsidR="007D3E48" w:rsidRDefault="007D3E48">
      <w:pPr>
        <w:spacing w:line="560" w:lineRule="exact"/>
        <w:jc w:val="center"/>
        <w:rPr>
          <w:rFonts w:ascii="宋体" w:hAnsi="宋体"/>
          <w:b/>
          <w:spacing w:val="-6"/>
          <w:sz w:val="44"/>
          <w:szCs w:val="44"/>
        </w:rPr>
      </w:pPr>
    </w:p>
    <w:p w14:paraId="54E88DDA" w14:textId="77777777" w:rsidR="007D3E48" w:rsidRDefault="007D3E48">
      <w:pPr>
        <w:spacing w:line="560" w:lineRule="exact"/>
        <w:rPr>
          <w:rFonts w:ascii="宋体" w:hAnsi="宋体"/>
          <w:b/>
          <w:spacing w:val="-6"/>
          <w:sz w:val="44"/>
          <w:szCs w:val="44"/>
        </w:rPr>
      </w:pPr>
    </w:p>
    <w:p w14:paraId="7896D09D" w14:textId="77777777" w:rsidR="007D3E48" w:rsidRDefault="007D3E48">
      <w:pPr>
        <w:spacing w:line="560" w:lineRule="exact"/>
        <w:rPr>
          <w:rFonts w:ascii="宋体" w:hAnsi="宋体"/>
          <w:b/>
          <w:spacing w:val="-6"/>
          <w:sz w:val="44"/>
          <w:szCs w:val="44"/>
        </w:rPr>
      </w:pPr>
    </w:p>
    <w:p w14:paraId="4CCE10DE" w14:textId="77777777" w:rsidR="007D3E48" w:rsidRDefault="007D3E48">
      <w:pPr>
        <w:spacing w:line="560" w:lineRule="exact"/>
        <w:rPr>
          <w:rFonts w:ascii="宋体" w:hAnsi="宋体"/>
          <w:b/>
          <w:spacing w:val="-6"/>
          <w:sz w:val="44"/>
          <w:szCs w:val="44"/>
        </w:rPr>
      </w:pPr>
    </w:p>
    <w:p w14:paraId="1869FBFA" w14:textId="77777777" w:rsidR="007D3E48" w:rsidRDefault="00BA3D16">
      <w:pPr>
        <w:spacing w:line="560" w:lineRule="exact"/>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项目名称：</w:t>
      </w:r>
      <w:r>
        <w:rPr>
          <w:rFonts w:asciiTheme="minorEastAsia" w:eastAsiaTheme="minorEastAsia" w:hAnsiTheme="minorEastAsia" w:cs="宋体" w:hint="eastAsia"/>
          <w:spacing w:val="-6"/>
          <w:sz w:val="32"/>
          <w:szCs w:val="32"/>
        </w:rPr>
        <w:t>运行业务楼党群活动室及员工休闲区配套设施采购项目</w:t>
      </w:r>
    </w:p>
    <w:p w14:paraId="34F46BCE" w14:textId="77777777" w:rsidR="007D3E48" w:rsidRDefault="00BA3D16">
      <w:pPr>
        <w:spacing w:line="560" w:lineRule="exact"/>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建设单位：中国民用航空深圳空中交通管理站</w:t>
      </w:r>
    </w:p>
    <w:p w14:paraId="1FD88A57" w14:textId="77777777" w:rsidR="007D3E48" w:rsidRDefault="00BA3D16">
      <w:pPr>
        <w:spacing w:line="560" w:lineRule="exact"/>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联系人： 王小姐</w:t>
      </w:r>
    </w:p>
    <w:p w14:paraId="513FF08A" w14:textId="77777777" w:rsidR="007D3E48" w:rsidRDefault="00BA3D16">
      <w:pPr>
        <w:spacing w:line="560" w:lineRule="exact"/>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联系电话： 0755-</w:t>
      </w:r>
      <w:r>
        <w:rPr>
          <w:rFonts w:asciiTheme="minorEastAsia" w:eastAsiaTheme="minorEastAsia" w:hAnsiTheme="minorEastAsia"/>
          <w:spacing w:val="-6"/>
          <w:sz w:val="32"/>
          <w:szCs w:val="32"/>
        </w:rPr>
        <w:t>23718839</w:t>
      </w:r>
    </w:p>
    <w:p w14:paraId="1CFBBC2C" w14:textId="77777777" w:rsidR="007D3E48" w:rsidRDefault="00BA3D16">
      <w:pPr>
        <w:spacing w:line="560" w:lineRule="exact"/>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 xml:space="preserve">     </w:t>
      </w:r>
    </w:p>
    <w:p w14:paraId="006E95E4" w14:textId="77777777" w:rsidR="007D3E48" w:rsidRDefault="007D3E48">
      <w:pPr>
        <w:spacing w:line="560" w:lineRule="exact"/>
        <w:rPr>
          <w:rFonts w:asciiTheme="minorEastAsia" w:eastAsiaTheme="minorEastAsia" w:hAnsiTheme="minorEastAsia"/>
          <w:spacing w:val="-6"/>
          <w:sz w:val="32"/>
          <w:szCs w:val="32"/>
        </w:rPr>
      </w:pPr>
    </w:p>
    <w:p w14:paraId="2D78FE42" w14:textId="6D16FB2B" w:rsidR="007D3E48" w:rsidRDefault="00BA3D16">
      <w:pPr>
        <w:spacing w:line="560" w:lineRule="exact"/>
        <w:jc w:val="center"/>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日期：2026年</w:t>
      </w:r>
      <w:r w:rsidR="005E4A87">
        <w:rPr>
          <w:rFonts w:asciiTheme="minorEastAsia" w:eastAsiaTheme="minorEastAsia" w:hAnsiTheme="minorEastAsia"/>
          <w:spacing w:val="-6"/>
          <w:sz w:val="32"/>
          <w:szCs w:val="32"/>
        </w:rPr>
        <w:t>7</w:t>
      </w:r>
      <w:r>
        <w:rPr>
          <w:rFonts w:asciiTheme="minorEastAsia" w:eastAsiaTheme="minorEastAsia" w:hAnsiTheme="minorEastAsia" w:hint="eastAsia"/>
          <w:spacing w:val="-6"/>
          <w:sz w:val="32"/>
          <w:szCs w:val="32"/>
        </w:rPr>
        <w:t>月</w:t>
      </w:r>
    </w:p>
    <w:p w14:paraId="15BEE6D3" w14:textId="77777777" w:rsidR="007D3E48" w:rsidRDefault="007D3E48">
      <w:pPr>
        <w:rPr>
          <w:rFonts w:asciiTheme="minorEastAsia" w:eastAsiaTheme="minorEastAsia" w:hAnsiTheme="minorEastAsia"/>
          <w:b/>
          <w:sz w:val="32"/>
          <w:szCs w:val="32"/>
        </w:rPr>
      </w:pPr>
    </w:p>
    <w:p w14:paraId="57A9D826" w14:textId="77777777" w:rsidR="007D3E48" w:rsidRDefault="007D3E48">
      <w:pPr>
        <w:pageBreakBefore/>
        <w:rPr>
          <w:rFonts w:asciiTheme="minorEastAsia" w:eastAsiaTheme="minorEastAsia" w:hAnsiTheme="minorEastAsia"/>
          <w:b/>
          <w:sz w:val="32"/>
          <w:szCs w:val="32"/>
        </w:rPr>
        <w:sectPr w:rsidR="007D3E48">
          <w:type w:val="continuous"/>
          <w:pgSz w:w="11907" w:h="16840"/>
          <w:pgMar w:top="1247" w:right="1418" w:bottom="1247" w:left="1418" w:header="720" w:footer="720" w:gutter="0"/>
          <w:cols w:space="720"/>
          <w:docGrid w:type="linesAndChars" w:linePitch="312"/>
        </w:sectPr>
      </w:pPr>
    </w:p>
    <w:p w14:paraId="5D1B0CBB" w14:textId="77777777" w:rsidR="007D3E48" w:rsidRDefault="00BA3D16">
      <w:pPr>
        <w:spacing w:line="520" w:lineRule="exact"/>
        <w:jc w:val="center"/>
        <w:rPr>
          <w:rFonts w:asciiTheme="minorEastAsia" w:eastAsiaTheme="minorEastAsia" w:hAnsiTheme="minorEastAsia"/>
          <w:b/>
          <w:bCs/>
          <w:sz w:val="44"/>
          <w:szCs w:val="44"/>
        </w:rPr>
      </w:pPr>
      <w:r>
        <w:rPr>
          <w:rFonts w:asciiTheme="minorEastAsia" w:eastAsiaTheme="minorEastAsia" w:hAnsiTheme="minorEastAsia" w:hint="eastAsia"/>
          <w:b/>
          <w:bCs/>
          <w:sz w:val="44"/>
          <w:szCs w:val="44"/>
        </w:rPr>
        <w:lastRenderedPageBreak/>
        <w:t>深圳空管站运行业务楼党群活动室</w:t>
      </w:r>
    </w:p>
    <w:p w14:paraId="29D6016F" w14:textId="77777777" w:rsidR="007D3E48" w:rsidRDefault="00BA3D16">
      <w:pPr>
        <w:spacing w:line="520" w:lineRule="exact"/>
        <w:jc w:val="center"/>
        <w:rPr>
          <w:rFonts w:asciiTheme="minorEastAsia" w:eastAsiaTheme="minorEastAsia" w:hAnsiTheme="minorEastAsia"/>
          <w:b/>
          <w:bCs/>
          <w:sz w:val="44"/>
          <w:szCs w:val="44"/>
        </w:rPr>
      </w:pPr>
      <w:r>
        <w:rPr>
          <w:rFonts w:asciiTheme="minorEastAsia" w:eastAsiaTheme="minorEastAsia" w:hAnsiTheme="minorEastAsia" w:hint="eastAsia"/>
          <w:b/>
          <w:bCs/>
          <w:sz w:val="44"/>
          <w:szCs w:val="44"/>
        </w:rPr>
        <w:t>及员工休闲区配套设施询价书</w:t>
      </w:r>
    </w:p>
    <w:p w14:paraId="1201D665" w14:textId="77777777" w:rsidR="007D3E48" w:rsidRDefault="007D3E48">
      <w:pPr>
        <w:spacing w:line="540" w:lineRule="exact"/>
        <w:rPr>
          <w:rFonts w:asciiTheme="minorEastAsia" w:eastAsiaTheme="minorEastAsia" w:hAnsiTheme="minorEastAsia"/>
          <w:spacing w:val="-6"/>
          <w:sz w:val="32"/>
          <w:szCs w:val="32"/>
        </w:rPr>
      </w:pPr>
    </w:p>
    <w:p w14:paraId="6B8A96B6" w14:textId="77777777" w:rsidR="007D3E48" w:rsidRDefault="00BA3D16">
      <w:pPr>
        <w:spacing w:line="540" w:lineRule="exact"/>
        <w:ind w:firstLine="600"/>
        <w:rPr>
          <w:rFonts w:asciiTheme="minorEastAsia" w:eastAsiaTheme="minorEastAsia" w:hAnsiTheme="minorEastAsia" w:cs="微软雅黑"/>
          <w:spacing w:val="-6"/>
          <w:sz w:val="32"/>
          <w:szCs w:val="32"/>
        </w:rPr>
      </w:pPr>
      <w:r>
        <w:rPr>
          <w:rFonts w:asciiTheme="minorEastAsia" w:eastAsiaTheme="minorEastAsia" w:hAnsiTheme="minorEastAsia" w:hint="eastAsia"/>
          <w:spacing w:val="-6"/>
          <w:sz w:val="32"/>
          <w:szCs w:val="32"/>
        </w:rPr>
        <w:t>根据《中华人民共和国招投标法》和民航招投标规定等，民航深圳空管站对</w:t>
      </w:r>
      <w:r>
        <w:rPr>
          <w:rFonts w:asciiTheme="minorEastAsia" w:eastAsiaTheme="minorEastAsia" w:hAnsiTheme="minorEastAsia" w:cs="微软雅黑" w:hint="eastAsia"/>
          <w:spacing w:val="-6"/>
          <w:sz w:val="32"/>
          <w:szCs w:val="32"/>
        </w:rPr>
        <w:t>深圳空管站运行业务楼党群活动室及员工休闲区配套设施</w:t>
      </w:r>
      <w:r>
        <w:rPr>
          <w:rFonts w:asciiTheme="minorEastAsia" w:eastAsiaTheme="minorEastAsia" w:hAnsiTheme="minorEastAsia" w:hint="eastAsia"/>
          <w:sz w:val="32"/>
          <w:szCs w:val="32"/>
        </w:rPr>
        <w:t>采购项目</w:t>
      </w:r>
      <w:r>
        <w:rPr>
          <w:rFonts w:asciiTheme="minorEastAsia" w:eastAsiaTheme="minorEastAsia" w:hAnsiTheme="minorEastAsia" w:hint="eastAsia"/>
          <w:spacing w:val="-6"/>
          <w:sz w:val="32"/>
          <w:szCs w:val="32"/>
        </w:rPr>
        <w:t>进行询价采购，择优选取承包单位。参加报价的单位应严格响应本询价书的各项内容和要求，认真编制报价文件。</w:t>
      </w:r>
    </w:p>
    <w:p w14:paraId="3EC4C2E5" w14:textId="77777777" w:rsidR="007D3E48" w:rsidRDefault="007D3E48">
      <w:pPr>
        <w:spacing w:line="520" w:lineRule="exact"/>
        <w:ind w:firstLine="601"/>
        <w:rPr>
          <w:rFonts w:asciiTheme="minorEastAsia" w:eastAsiaTheme="minorEastAsia" w:hAnsiTheme="minorEastAsia"/>
          <w:spacing w:val="-6"/>
          <w:sz w:val="32"/>
          <w:szCs w:val="32"/>
        </w:rPr>
      </w:pPr>
    </w:p>
    <w:p w14:paraId="1D75B1EC" w14:textId="7419DEF0" w:rsidR="007D3E48" w:rsidRDefault="00BA3D16">
      <w:pPr>
        <w:spacing w:line="52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询价文件领取时间：</w:t>
      </w:r>
      <w:r w:rsidR="00F151E1" w:rsidRPr="00F151E1">
        <w:rPr>
          <w:rFonts w:asciiTheme="minorEastAsia" w:eastAsiaTheme="minorEastAsia" w:hAnsiTheme="minorEastAsia" w:hint="eastAsia"/>
          <w:spacing w:val="-6"/>
          <w:sz w:val="32"/>
          <w:szCs w:val="32"/>
        </w:rPr>
        <w:t>2026年6月30日16:30</w:t>
      </w:r>
      <w:r>
        <w:rPr>
          <w:rFonts w:asciiTheme="minorEastAsia" w:eastAsiaTheme="minorEastAsia" w:hAnsiTheme="minorEastAsia" w:hint="eastAsia"/>
          <w:spacing w:val="-6"/>
          <w:sz w:val="32"/>
          <w:szCs w:val="32"/>
        </w:rPr>
        <w:t>—</w:t>
      </w:r>
    </w:p>
    <w:p w14:paraId="47375F55" w14:textId="2DD93BEE" w:rsidR="007D3E48" w:rsidRDefault="00F151E1">
      <w:pPr>
        <w:spacing w:line="520" w:lineRule="exact"/>
        <w:ind w:firstLineChars="1090" w:firstLine="3357"/>
        <w:rPr>
          <w:rFonts w:asciiTheme="minorEastAsia" w:eastAsiaTheme="minorEastAsia" w:hAnsiTheme="minorEastAsia"/>
          <w:spacing w:val="-6"/>
          <w:sz w:val="32"/>
          <w:szCs w:val="32"/>
        </w:rPr>
      </w:pPr>
      <w:r w:rsidRPr="00F151E1">
        <w:rPr>
          <w:rFonts w:asciiTheme="minorEastAsia" w:eastAsiaTheme="minorEastAsia" w:hAnsiTheme="minorEastAsia" w:hint="eastAsia"/>
          <w:spacing w:val="-6"/>
          <w:sz w:val="32"/>
          <w:szCs w:val="32"/>
        </w:rPr>
        <w:t>2026年7月8日16:30</w:t>
      </w:r>
    </w:p>
    <w:p w14:paraId="32512D5A" w14:textId="65D41C25" w:rsidR="007D3E48" w:rsidRDefault="00BA3D16">
      <w:pPr>
        <w:spacing w:line="520" w:lineRule="exact"/>
        <w:rPr>
          <w:rFonts w:asciiTheme="minorEastAsia" w:eastAsiaTheme="minorEastAsia" w:hAnsiTheme="minorEastAsia"/>
          <w:spacing w:val="-6"/>
          <w:sz w:val="32"/>
          <w:szCs w:val="32"/>
          <w:u w:val="single"/>
        </w:rPr>
      </w:pPr>
      <w:r>
        <w:rPr>
          <w:rFonts w:asciiTheme="minorEastAsia" w:eastAsiaTheme="minorEastAsia" w:hAnsiTheme="minorEastAsia" w:hint="eastAsia"/>
          <w:spacing w:val="-6"/>
          <w:sz w:val="32"/>
          <w:szCs w:val="32"/>
        </w:rPr>
        <w:t xml:space="preserve">    答疑时间： </w:t>
      </w:r>
      <w:r>
        <w:rPr>
          <w:rFonts w:asciiTheme="minorEastAsia" w:eastAsiaTheme="minorEastAsia" w:hAnsiTheme="minorEastAsia"/>
          <w:spacing w:val="-6"/>
          <w:sz w:val="32"/>
          <w:szCs w:val="32"/>
        </w:rPr>
        <w:t xml:space="preserve">       </w:t>
      </w:r>
      <w:r>
        <w:rPr>
          <w:rFonts w:asciiTheme="minorEastAsia" w:eastAsiaTheme="minorEastAsia" w:hAnsiTheme="minorEastAsia" w:hint="eastAsia"/>
          <w:spacing w:val="-6"/>
          <w:sz w:val="32"/>
          <w:szCs w:val="32"/>
        </w:rPr>
        <w:t>20</w:t>
      </w:r>
      <w:r>
        <w:rPr>
          <w:rFonts w:asciiTheme="minorEastAsia" w:eastAsiaTheme="minorEastAsia" w:hAnsiTheme="minorEastAsia"/>
          <w:spacing w:val="-6"/>
          <w:sz w:val="32"/>
          <w:szCs w:val="32"/>
        </w:rPr>
        <w:t>2</w:t>
      </w:r>
      <w:r>
        <w:rPr>
          <w:rFonts w:asciiTheme="minorEastAsia" w:eastAsiaTheme="minorEastAsia" w:hAnsiTheme="minorEastAsia" w:hint="eastAsia"/>
          <w:spacing w:val="-6"/>
          <w:sz w:val="32"/>
          <w:szCs w:val="32"/>
        </w:rPr>
        <w:t>6年</w:t>
      </w:r>
      <w:r w:rsidR="005E4A87">
        <w:rPr>
          <w:rFonts w:asciiTheme="minorEastAsia" w:eastAsiaTheme="minorEastAsia" w:hAnsiTheme="minorEastAsia" w:cs="Calibri"/>
          <w:spacing w:val="-6"/>
          <w:sz w:val="32"/>
          <w:szCs w:val="32"/>
        </w:rPr>
        <w:t>7</w:t>
      </w:r>
      <w:r>
        <w:rPr>
          <w:rFonts w:asciiTheme="minorEastAsia" w:eastAsiaTheme="minorEastAsia" w:hAnsiTheme="minorEastAsia" w:hint="eastAsia"/>
          <w:spacing w:val="-6"/>
          <w:sz w:val="32"/>
          <w:szCs w:val="32"/>
        </w:rPr>
        <w:t>月</w:t>
      </w:r>
      <w:r w:rsidR="005E4A87">
        <w:rPr>
          <w:rFonts w:asciiTheme="minorEastAsia" w:eastAsiaTheme="minorEastAsia" w:hAnsiTheme="minorEastAsia"/>
          <w:spacing w:val="-6"/>
          <w:sz w:val="32"/>
          <w:szCs w:val="32"/>
        </w:rPr>
        <w:t>4</w:t>
      </w:r>
      <w:r>
        <w:rPr>
          <w:rFonts w:asciiTheme="minorEastAsia" w:eastAsiaTheme="minorEastAsia" w:hAnsiTheme="minorEastAsia" w:hint="eastAsia"/>
          <w:spacing w:val="-6"/>
          <w:sz w:val="32"/>
          <w:szCs w:val="32"/>
        </w:rPr>
        <w:t>日</w:t>
      </w:r>
      <w:r w:rsidR="005E4A87">
        <w:rPr>
          <w:rFonts w:asciiTheme="minorEastAsia" w:eastAsiaTheme="minorEastAsia" w:hAnsiTheme="minorEastAsia"/>
          <w:spacing w:val="-6"/>
          <w:sz w:val="32"/>
          <w:szCs w:val="32"/>
        </w:rPr>
        <w:t>1</w:t>
      </w:r>
      <w:r w:rsidR="00083502">
        <w:rPr>
          <w:rFonts w:asciiTheme="minorEastAsia" w:eastAsiaTheme="minorEastAsia" w:hAnsiTheme="minorEastAsia"/>
          <w:spacing w:val="-6"/>
          <w:sz w:val="32"/>
          <w:szCs w:val="32"/>
        </w:rPr>
        <w:t>6</w:t>
      </w:r>
      <w:r>
        <w:rPr>
          <w:rFonts w:asciiTheme="minorEastAsia" w:eastAsiaTheme="minorEastAsia" w:hAnsiTheme="minorEastAsia" w:hint="eastAsia"/>
          <w:spacing w:val="-6"/>
          <w:sz w:val="32"/>
          <w:szCs w:val="32"/>
        </w:rPr>
        <w:t>:</w:t>
      </w:r>
      <w:r>
        <w:rPr>
          <w:rFonts w:asciiTheme="minorEastAsia" w:eastAsiaTheme="minorEastAsia" w:hAnsiTheme="minorEastAsia"/>
          <w:spacing w:val="-6"/>
          <w:sz w:val="32"/>
          <w:szCs w:val="32"/>
        </w:rPr>
        <w:t>3</w:t>
      </w:r>
      <w:r>
        <w:rPr>
          <w:rFonts w:asciiTheme="minorEastAsia" w:eastAsiaTheme="minorEastAsia" w:hAnsiTheme="minorEastAsia" w:hint="eastAsia"/>
          <w:spacing w:val="-6"/>
          <w:sz w:val="32"/>
          <w:szCs w:val="32"/>
        </w:rPr>
        <w:t>0</w:t>
      </w:r>
    </w:p>
    <w:p w14:paraId="6F4597A1" w14:textId="6C51A955" w:rsidR="007D3E48" w:rsidRDefault="00BA3D16">
      <w:pPr>
        <w:spacing w:line="52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 xml:space="preserve">报价截止时间： </w:t>
      </w:r>
      <w:r>
        <w:rPr>
          <w:rFonts w:asciiTheme="minorEastAsia" w:eastAsiaTheme="minorEastAsia" w:hAnsiTheme="minorEastAsia"/>
          <w:spacing w:val="-6"/>
          <w:sz w:val="32"/>
          <w:szCs w:val="32"/>
        </w:rPr>
        <w:t xml:space="preserve">   </w:t>
      </w:r>
      <w:r>
        <w:rPr>
          <w:rFonts w:asciiTheme="minorEastAsia" w:eastAsiaTheme="minorEastAsia" w:hAnsiTheme="minorEastAsia" w:hint="eastAsia"/>
          <w:spacing w:val="-6"/>
          <w:sz w:val="32"/>
          <w:szCs w:val="32"/>
        </w:rPr>
        <w:t>20</w:t>
      </w:r>
      <w:r>
        <w:rPr>
          <w:rFonts w:asciiTheme="minorEastAsia" w:eastAsiaTheme="minorEastAsia" w:hAnsiTheme="minorEastAsia"/>
          <w:spacing w:val="-6"/>
          <w:sz w:val="32"/>
          <w:szCs w:val="32"/>
        </w:rPr>
        <w:t>2</w:t>
      </w:r>
      <w:r>
        <w:rPr>
          <w:rFonts w:asciiTheme="minorEastAsia" w:eastAsiaTheme="minorEastAsia" w:hAnsiTheme="minorEastAsia" w:hint="eastAsia"/>
          <w:spacing w:val="-6"/>
          <w:sz w:val="32"/>
          <w:szCs w:val="32"/>
        </w:rPr>
        <w:t>6年</w:t>
      </w:r>
      <w:r w:rsidR="005E4A87">
        <w:rPr>
          <w:rFonts w:asciiTheme="minorEastAsia" w:eastAsiaTheme="minorEastAsia" w:hAnsiTheme="minorEastAsia" w:cs="Calibri"/>
          <w:spacing w:val="-6"/>
          <w:sz w:val="32"/>
          <w:szCs w:val="32"/>
        </w:rPr>
        <w:t>7</w:t>
      </w:r>
      <w:r>
        <w:rPr>
          <w:rFonts w:asciiTheme="minorEastAsia" w:eastAsiaTheme="minorEastAsia" w:hAnsiTheme="minorEastAsia" w:hint="eastAsia"/>
          <w:spacing w:val="-6"/>
          <w:sz w:val="32"/>
          <w:szCs w:val="32"/>
        </w:rPr>
        <w:t>月</w:t>
      </w:r>
      <w:r w:rsidR="009A027C">
        <w:rPr>
          <w:rFonts w:asciiTheme="minorEastAsia" w:eastAsiaTheme="minorEastAsia" w:hAnsiTheme="minorEastAsia" w:cs="Calibri"/>
          <w:spacing w:val="-6"/>
          <w:sz w:val="32"/>
          <w:szCs w:val="32"/>
        </w:rPr>
        <w:t>8</w:t>
      </w:r>
      <w:r>
        <w:rPr>
          <w:rFonts w:asciiTheme="minorEastAsia" w:eastAsiaTheme="minorEastAsia" w:hAnsiTheme="minorEastAsia" w:hint="eastAsia"/>
          <w:spacing w:val="-6"/>
          <w:sz w:val="32"/>
          <w:szCs w:val="32"/>
        </w:rPr>
        <w:t>日</w:t>
      </w:r>
      <w:r>
        <w:rPr>
          <w:rFonts w:asciiTheme="minorEastAsia" w:eastAsiaTheme="minorEastAsia" w:hAnsiTheme="minorEastAsia"/>
          <w:spacing w:val="-6"/>
          <w:sz w:val="32"/>
          <w:szCs w:val="32"/>
        </w:rPr>
        <w:t>16</w:t>
      </w:r>
      <w:r>
        <w:rPr>
          <w:rFonts w:asciiTheme="minorEastAsia" w:eastAsiaTheme="minorEastAsia" w:hAnsiTheme="minorEastAsia" w:hint="eastAsia"/>
          <w:spacing w:val="-6"/>
          <w:sz w:val="32"/>
          <w:szCs w:val="32"/>
        </w:rPr>
        <w:t>:</w:t>
      </w:r>
      <w:r>
        <w:rPr>
          <w:rFonts w:asciiTheme="minorEastAsia" w:eastAsiaTheme="minorEastAsia" w:hAnsiTheme="minorEastAsia"/>
          <w:spacing w:val="-6"/>
          <w:sz w:val="32"/>
          <w:szCs w:val="32"/>
        </w:rPr>
        <w:t>3</w:t>
      </w:r>
      <w:r>
        <w:rPr>
          <w:rFonts w:asciiTheme="minorEastAsia" w:eastAsiaTheme="minorEastAsia" w:hAnsiTheme="minorEastAsia" w:hint="eastAsia"/>
          <w:spacing w:val="-6"/>
          <w:sz w:val="32"/>
          <w:szCs w:val="32"/>
        </w:rPr>
        <w:t>0</w:t>
      </w:r>
    </w:p>
    <w:p w14:paraId="5BD6F5B2" w14:textId="40B8DDE3" w:rsidR="007D3E48" w:rsidRDefault="00BA3D16">
      <w:pPr>
        <w:spacing w:line="52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 xml:space="preserve">评选时间： </w:t>
      </w:r>
      <w:r>
        <w:rPr>
          <w:rFonts w:asciiTheme="minorEastAsia" w:eastAsiaTheme="minorEastAsia" w:hAnsiTheme="minorEastAsia"/>
          <w:spacing w:val="-6"/>
          <w:sz w:val="32"/>
          <w:szCs w:val="32"/>
        </w:rPr>
        <w:t xml:space="preserve">       </w:t>
      </w:r>
      <w:r>
        <w:rPr>
          <w:rFonts w:asciiTheme="minorEastAsia" w:eastAsiaTheme="minorEastAsia" w:hAnsiTheme="minorEastAsia" w:hint="eastAsia"/>
          <w:spacing w:val="-6"/>
          <w:sz w:val="32"/>
          <w:szCs w:val="32"/>
        </w:rPr>
        <w:t>20</w:t>
      </w:r>
      <w:r>
        <w:rPr>
          <w:rFonts w:asciiTheme="minorEastAsia" w:eastAsiaTheme="minorEastAsia" w:hAnsiTheme="minorEastAsia"/>
          <w:spacing w:val="-6"/>
          <w:sz w:val="32"/>
          <w:szCs w:val="32"/>
        </w:rPr>
        <w:t>2</w:t>
      </w:r>
      <w:r>
        <w:rPr>
          <w:rFonts w:asciiTheme="minorEastAsia" w:eastAsiaTheme="minorEastAsia" w:hAnsiTheme="minorEastAsia" w:hint="eastAsia"/>
          <w:spacing w:val="-6"/>
          <w:sz w:val="32"/>
          <w:szCs w:val="32"/>
        </w:rPr>
        <w:t>6年</w:t>
      </w:r>
      <w:r w:rsidR="005E4A87">
        <w:rPr>
          <w:rFonts w:asciiTheme="minorEastAsia" w:eastAsiaTheme="minorEastAsia" w:hAnsiTheme="minorEastAsia" w:cs="Calibri"/>
          <w:spacing w:val="-6"/>
          <w:sz w:val="32"/>
          <w:szCs w:val="32"/>
        </w:rPr>
        <w:t>7</w:t>
      </w:r>
      <w:r>
        <w:rPr>
          <w:rFonts w:asciiTheme="minorEastAsia" w:eastAsiaTheme="minorEastAsia" w:hAnsiTheme="minorEastAsia" w:hint="eastAsia"/>
          <w:spacing w:val="-6"/>
          <w:sz w:val="32"/>
          <w:szCs w:val="32"/>
        </w:rPr>
        <w:t>月</w:t>
      </w:r>
      <w:r w:rsidR="005E4A87">
        <w:rPr>
          <w:rFonts w:asciiTheme="minorEastAsia" w:eastAsiaTheme="minorEastAsia" w:hAnsiTheme="minorEastAsia" w:cs="Calibri"/>
          <w:spacing w:val="-6"/>
          <w:sz w:val="32"/>
          <w:szCs w:val="32"/>
        </w:rPr>
        <w:t>10</w:t>
      </w:r>
      <w:r>
        <w:rPr>
          <w:rFonts w:asciiTheme="minorEastAsia" w:eastAsiaTheme="minorEastAsia" w:hAnsiTheme="minorEastAsia" w:hint="eastAsia"/>
          <w:spacing w:val="-6"/>
          <w:sz w:val="32"/>
          <w:szCs w:val="32"/>
        </w:rPr>
        <w:t>日</w:t>
      </w:r>
      <w:r>
        <w:rPr>
          <w:rFonts w:asciiTheme="minorEastAsia" w:eastAsiaTheme="minorEastAsia" w:hAnsiTheme="minorEastAsia"/>
          <w:spacing w:val="-6"/>
          <w:sz w:val="32"/>
          <w:szCs w:val="32"/>
        </w:rPr>
        <w:t>14</w:t>
      </w:r>
      <w:r>
        <w:rPr>
          <w:rFonts w:asciiTheme="minorEastAsia" w:eastAsiaTheme="minorEastAsia" w:hAnsiTheme="minorEastAsia" w:hint="eastAsia"/>
          <w:spacing w:val="-6"/>
          <w:sz w:val="32"/>
          <w:szCs w:val="32"/>
        </w:rPr>
        <w:t>:00（暂定）</w:t>
      </w:r>
    </w:p>
    <w:p w14:paraId="609C9164" w14:textId="77777777" w:rsidR="007D3E48" w:rsidRDefault="00BA3D16">
      <w:pPr>
        <w:spacing w:line="520" w:lineRule="exact"/>
        <w:ind w:leftChars="285" w:left="598"/>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报价文件投送地址：广东省深圳市宝安区宝安国际机场航站四路</w:t>
      </w:r>
      <w:r>
        <w:rPr>
          <w:rFonts w:asciiTheme="minorEastAsia" w:eastAsiaTheme="minorEastAsia" w:hAnsiTheme="minorEastAsia"/>
          <w:spacing w:val="-6"/>
          <w:sz w:val="32"/>
          <w:szCs w:val="32"/>
        </w:rPr>
        <w:t>2032</w:t>
      </w:r>
      <w:r>
        <w:rPr>
          <w:rFonts w:asciiTheme="minorEastAsia" w:eastAsiaTheme="minorEastAsia" w:hAnsiTheme="minorEastAsia" w:hint="eastAsia"/>
          <w:spacing w:val="-6"/>
          <w:sz w:val="32"/>
          <w:szCs w:val="32"/>
        </w:rPr>
        <w:t>号民航深圳空管站办公楼3</w:t>
      </w:r>
      <w:r>
        <w:rPr>
          <w:rFonts w:asciiTheme="minorEastAsia" w:eastAsiaTheme="minorEastAsia" w:hAnsiTheme="minorEastAsia"/>
          <w:spacing w:val="-6"/>
          <w:sz w:val="32"/>
          <w:szCs w:val="32"/>
        </w:rPr>
        <w:t>07</w:t>
      </w:r>
      <w:r>
        <w:rPr>
          <w:rFonts w:asciiTheme="minorEastAsia" w:eastAsiaTheme="minorEastAsia" w:hAnsiTheme="minorEastAsia" w:hint="eastAsia"/>
          <w:spacing w:val="-6"/>
          <w:sz w:val="32"/>
          <w:szCs w:val="32"/>
        </w:rPr>
        <w:t>室</w:t>
      </w:r>
    </w:p>
    <w:p w14:paraId="7182A076" w14:textId="77777777" w:rsidR="007D3E48" w:rsidRDefault="00BA3D16">
      <w:pPr>
        <w:spacing w:line="520" w:lineRule="exact"/>
        <w:ind w:firstLine="600"/>
        <w:rPr>
          <w:rFonts w:asciiTheme="minorEastAsia" w:eastAsiaTheme="minorEastAsia" w:hAnsiTheme="minorEastAsia" w:cs="Calibri"/>
          <w:spacing w:val="-6"/>
          <w:sz w:val="32"/>
          <w:szCs w:val="32"/>
        </w:rPr>
      </w:pPr>
      <w:r>
        <w:rPr>
          <w:rFonts w:asciiTheme="minorEastAsia" w:eastAsiaTheme="minorEastAsia" w:hAnsiTheme="minorEastAsia" w:hint="eastAsia"/>
          <w:spacing w:val="-6"/>
          <w:sz w:val="32"/>
          <w:szCs w:val="32"/>
        </w:rPr>
        <w:t>接收报价文件联系人：王小姐</w:t>
      </w:r>
    </w:p>
    <w:p w14:paraId="3B52C7BA" w14:textId="77777777" w:rsidR="007D3E48" w:rsidRDefault="00BA3D16">
      <w:pPr>
        <w:spacing w:line="52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联系电话： 0755-</w:t>
      </w:r>
      <w:r>
        <w:rPr>
          <w:rFonts w:asciiTheme="minorEastAsia" w:eastAsiaTheme="minorEastAsia" w:hAnsiTheme="minorEastAsia" w:cs="Calibri"/>
          <w:spacing w:val="-6"/>
          <w:sz w:val="32"/>
          <w:szCs w:val="32"/>
        </w:rPr>
        <w:t>23718839</w:t>
      </w:r>
    </w:p>
    <w:p w14:paraId="71C503F5" w14:textId="77777777" w:rsidR="007D3E48" w:rsidRDefault="007D3E48">
      <w:pPr>
        <w:ind w:firstLineChars="200" w:firstLine="640"/>
        <w:rPr>
          <w:rFonts w:ascii="黑体" w:eastAsia="黑体" w:hAnsi="黑体"/>
          <w:sz w:val="32"/>
          <w:szCs w:val="32"/>
        </w:rPr>
      </w:pPr>
    </w:p>
    <w:p w14:paraId="2E35C298" w14:textId="77777777" w:rsidR="007D3E48" w:rsidRDefault="007D3E48">
      <w:pPr>
        <w:ind w:firstLineChars="200" w:firstLine="640"/>
        <w:rPr>
          <w:rFonts w:ascii="黑体" w:eastAsia="黑体" w:hAnsi="黑体"/>
          <w:sz w:val="32"/>
          <w:szCs w:val="32"/>
        </w:rPr>
      </w:pPr>
    </w:p>
    <w:p w14:paraId="5F770CF8" w14:textId="77777777" w:rsidR="007D3E48" w:rsidRDefault="007D3E48">
      <w:pPr>
        <w:ind w:firstLineChars="200" w:firstLine="640"/>
        <w:rPr>
          <w:rFonts w:ascii="黑体" w:eastAsia="黑体" w:hAnsi="黑体"/>
          <w:sz w:val="32"/>
          <w:szCs w:val="32"/>
        </w:rPr>
      </w:pPr>
    </w:p>
    <w:p w14:paraId="7539786E" w14:textId="77777777" w:rsidR="007D3E48" w:rsidRDefault="007D3E48">
      <w:pPr>
        <w:ind w:firstLineChars="200" w:firstLine="640"/>
        <w:rPr>
          <w:rFonts w:ascii="黑体" w:eastAsia="黑体" w:hAnsi="黑体"/>
          <w:sz w:val="32"/>
          <w:szCs w:val="32"/>
        </w:rPr>
      </w:pPr>
    </w:p>
    <w:p w14:paraId="38CE1B35" w14:textId="77777777" w:rsidR="007D3E48" w:rsidRDefault="007D3E48">
      <w:pPr>
        <w:ind w:firstLineChars="200" w:firstLine="640"/>
        <w:rPr>
          <w:rFonts w:ascii="黑体" w:eastAsia="黑体" w:hAnsi="黑体"/>
          <w:sz w:val="32"/>
          <w:szCs w:val="32"/>
        </w:rPr>
      </w:pPr>
    </w:p>
    <w:p w14:paraId="55F694D9" w14:textId="77777777" w:rsidR="007D3E48" w:rsidRDefault="007D3E48">
      <w:pPr>
        <w:ind w:firstLineChars="200" w:firstLine="640"/>
        <w:rPr>
          <w:rFonts w:ascii="黑体" w:eastAsia="黑体" w:hAnsi="黑体"/>
          <w:sz w:val="32"/>
          <w:szCs w:val="32"/>
        </w:rPr>
      </w:pPr>
    </w:p>
    <w:p w14:paraId="6FB92571" w14:textId="77777777" w:rsidR="007D3E48" w:rsidRDefault="007D3E48">
      <w:pPr>
        <w:ind w:firstLineChars="200" w:firstLine="640"/>
        <w:rPr>
          <w:rFonts w:ascii="黑体" w:eastAsia="黑体" w:hAnsi="黑体"/>
          <w:sz w:val="32"/>
          <w:szCs w:val="32"/>
        </w:rPr>
      </w:pPr>
    </w:p>
    <w:p w14:paraId="2CDE4D5F" w14:textId="77777777" w:rsidR="007D3E48" w:rsidRDefault="007D3E48">
      <w:pPr>
        <w:ind w:firstLineChars="200" w:firstLine="640"/>
        <w:rPr>
          <w:rFonts w:ascii="黑体" w:eastAsia="黑体" w:hAnsi="黑体"/>
          <w:sz w:val="32"/>
          <w:szCs w:val="32"/>
        </w:rPr>
      </w:pPr>
    </w:p>
    <w:p w14:paraId="674B0FF3" w14:textId="77777777" w:rsidR="007D3E48" w:rsidRDefault="007D3E48">
      <w:pPr>
        <w:ind w:firstLineChars="200" w:firstLine="640"/>
        <w:rPr>
          <w:rFonts w:ascii="黑体" w:eastAsia="黑体" w:hAnsi="黑体"/>
          <w:sz w:val="32"/>
          <w:szCs w:val="32"/>
        </w:rPr>
      </w:pPr>
    </w:p>
    <w:p w14:paraId="45AFC055" w14:textId="77777777" w:rsidR="007D3E48" w:rsidRDefault="00BA3D16">
      <w:pPr>
        <w:ind w:firstLineChars="200" w:firstLine="640"/>
        <w:rPr>
          <w:rFonts w:ascii="黑体" w:eastAsia="黑体" w:hAnsi="黑体"/>
          <w:b/>
          <w:sz w:val="32"/>
          <w:szCs w:val="32"/>
        </w:rPr>
      </w:pPr>
      <w:r>
        <w:rPr>
          <w:rFonts w:ascii="黑体" w:eastAsia="黑体" w:hAnsi="黑体" w:hint="eastAsia"/>
          <w:sz w:val="32"/>
          <w:szCs w:val="32"/>
        </w:rPr>
        <w:t>一、项目基本情况</w:t>
      </w:r>
    </w:p>
    <w:p w14:paraId="02725BAB" w14:textId="77777777" w:rsidR="007D3E48" w:rsidRDefault="00BA3D16">
      <w:pPr>
        <w:spacing w:line="520" w:lineRule="exact"/>
        <w:jc w:val="center"/>
        <w:rPr>
          <w:rFonts w:asciiTheme="minorEastAsia" w:eastAsiaTheme="minorEastAsia" w:hAnsiTheme="minorEastAsia"/>
          <w:sz w:val="32"/>
          <w:szCs w:val="32"/>
        </w:rPr>
      </w:pPr>
      <w:r>
        <w:rPr>
          <w:rFonts w:asciiTheme="minorEastAsia" w:eastAsiaTheme="minorEastAsia" w:hAnsiTheme="minorEastAsia" w:hint="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hint="eastAsia"/>
          <w:sz w:val="32"/>
          <w:szCs w:val="32"/>
        </w:rPr>
        <w:t>项目名称：运行业务楼党群活动室及员工休闲区配套设施采购</w:t>
      </w:r>
    </w:p>
    <w:p w14:paraId="783359FA" w14:textId="77777777" w:rsidR="007D3E48" w:rsidRDefault="00BA3D16">
      <w:pPr>
        <w:spacing w:line="360" w:lineRule="auto"/>
        <w:ind w:firstLineChars="200" w:firstLine="640"/>
        <w:rPr>
          <w:rFonts w:asciiTheme="minorEastAsia" w:eastAsiaTheme="minorEastAsia" w:hAnsiTheme="minorEastAsia"/>
          <w:sz w:val="32"/>
          <w:szCs w:val="32"/>
        </w:rPr>
      </w:pPr>
      <w:r>
        <w:rPr>
          <w:rFonts w:asciiTheme="minorEastAsia" w:eastAsiaTheme="minorEastAsia" w:hAnsiTheme="minorEastAsia" w:hint="eastAsia"/>
          <w:sz w:val="32"/>
          <w:szCs w:val="32"/>
        </w:rPr>
        <w:t>预算金额：36万元</w:t>
      </w:r>
    </w:p>
    <w:p w14:paraId="650FC820" w14:textId="77777777" w:rsidR="007D3E48" w:rsidRDefault="00BA3D16">
      <w:pPr>
        <w:spacing w:line="360" w:lineRule="auto"/>
        <w:ind w:firstLineChars="200" w:firstLine="640"/>
        <w:rPr>
          <w:rFonts w:asciiTheme="minorEastAsia" w:eastAsiaTheme="minorEastAsia" w:hAnsiTheme="minorEastAsia"/>
          <w:sz w:val="32"/>
          <w:szCs w:val="32"/>
        </w:rPr>
      </w:pPr>
      <w:r>
        <w:rPr>
          <w:rFonts w:asciiTheme="minorEastAsia" w:eastAsiaTheme="minorEastAsia" w:hAnsiTheme="minorEastAsia" w:hint="eastAsia"/>
          <w:sz w:val="32"/>
          <w:szCs w:val="32"/>
        </w:rPr>
        <w:t>最高限价：36万元（</w:t>
      </w:r>
      <w:r>
        <w:rPr>
          <w:rFonts w:asciiTheme="minorEastAsia" w:eastAsiaTheme="minorEastAsia" w:hAnsiTheme="minorEastAsia" w:hint="eastAsia"/>
          <w:b/>
          <w:sz w:val="32"/>
          <w:szCs w:val="32"/>
          <w:u w:val="single"/>
        </w:rPr>
        <w:t>人民币</w:t>
      </w:r>
      <w:r>
        <w:rPr>
          <w:rFonts w:asciiTheme="minorEastAsia" w:eastAsiaTheme="minorEastAsia" w:hAnsiTheme="minorEastAsia" w:cs="宋体" w:hint="eastAsia"/>
          <w:b/>
          <w:sz w:val="32"/>
          <w:szCs w:val="32"/>
          <w:u w:val="single"/>
        </w:rPr>
        <w:t>叁</w:t>
      </w:r>
      <w:r>
        <w:rPr>
          <w:rFonts w:asciiTheme="minorEastAsia" w:eastAsiaTheme="minorEastAsia" w:hAnsiTheme="minorEastAsia" w:hint="eastAsia"/>
          <w:b/>
          <w:sz w:val="32"/>
          <w:szCs w:val="32"/>
          <w:u w:val="single"/>
        </w:rPr>
        <w:t>拾</w:t>
      </w:r>
      <w:r>
        <w:rPr>
          <w:rFonts w:asciiTheme="minorEastAsia" w:eastAsiaTheme="minorEastAsia" w:hAnsiTheme="minorEastAsia" w:cs="微软雅黑" w:hint="eastAsia"/>
          <w:b/>
          <w:sz w:val="32"/>
          <w:szCs w:val="32"/>
          <w:u w:val="single"/>
        </w:rPr>
        <w:t>陆</w:t>
      </w:r>
      <w:r>
        <w:rPr>
          <w:rFonts w:asciiTheme="minorEastAsia" w:eastAsiaTheme="minorEastAsia" w:hAnsiTheme="minorEastAsia" w:hint="eastAsia"/>
          <w:b/>
          <w:sz w:val="32"/>
          <w:szCs w:val="32"/>
          <w:u w:val="single"/>
        </w:rPr>
        <w:t>万元</w:t>
      </w:r>
      <w:r>
        <w:rPr>
          <w:rFonts w:asciiTheme="minorEastAsia" w:eastAsiaTheme="minorEastAsia" w:hAnsiTheme="minorEastAsia" w:hint="eastAsia"/>
          <w:sz w:val="32"/>
          <w:szCs w:val="32"/>
        </w:rPr>
        <w:t>）</w:t>
      </w:r>
    </w:p>
    <w:p w14:paraId="297D7195" w14:textId="5BCD110C" w:rsidR="007D3E48" w:rsidRDefault="00BA3D16">
      <w:pPr>
        <w:spacing w:line="360" w:lineRule="auto"/>
        <w:ind w:firstLineChars="200" w:firstLine="640"/>
        <w:rPr>
          <w:rFonts w:asciiTheme="minorEastAsia" w:eastAsiaTheme="minorEastAsia" w:hAnsiTheme="minorEastAsia"/>
          <w:sz w:val="32"/>
          <w:szCs w:val="32"/>
        </w:rPr>
      </w:pPr>
      <w:r>
        <w:rPr>
          <w:rFonts w:asciiTheme="minorEastAsia" w:eastAsiaTheme="minorEastAsia" w:hAnsiTheme="minorEastAsia" w:hint="eastAsia"/>
          <w:sz w:val="32"/>
          <w:szCs w:val="32"/>
        </w:rPr>
        <w:t>项目需求：详见询价文件《家具采购清单》（附件</w:t>
      </w:r>
      <w:r w:rsidR="00915D46">
        <w:rPr>
          <w:rFonts w:asciiTheme="minorEastAsia" w:eastAsiaTheme="minorEastAsia" w:hAnsiTheme="minorEastAsia"/>
          <w:sz w:val="32"/>
          <w:szCs w:val="32"/>
        </w:rPr>
        <w:t>2</w:t>
      </w:r>
      <w:r>
        <w:rPr>
          <w:rFonts w:asciiTheme="minorEastAsia" w:eastAsiaTheme="minorEastAsia" w:hAnsiTheme="minorEastAsia" w:hint="eastAsia"/>
          <w:sz w:val="32"/>
          <w:szCs w:val="32"/>
        </w:rPr>
        <w:t>）。</w:t>
      </w:r>
    </w:p>
    <w:p w14:paraId="4C7B2191" w14:textId="77C4F396" w:rsidR="007D3E48" w:rsidRDefault="00BA3D16">
      <w:pPr>
        <w:spacing w:line="360" w:lineRule="auto"/>
        <w:ind w:firstLineChars="200" w:firstLine="640"/>
        <w:rPr>
          <w:rFonts w:asciiTheme="minorEastAsia" w:eastAsiaTheme="minorEastAsia" w:hAnsiTheme="minorEastAsia"/>
          <w:sz w:val="32"/>
          <w:szCs w:val="32"/>
        </w:rPr>
      </w:pPr>
      <w:r>
        <w:rPr>
          <w:rFonts w:asciiTheme="minorEastAsia" w:eastAsiaTheme="minorEastAsia" w:hAnsiTheme="minorEastAsia" w:hint="eastAsia"/>
          <w:sz w:val="32"/>
          <w:szCs w:val="32"/>
        </w:rPr>
        <w:t>交货期及质保期要求：交货期为</w:t>
      </w:r>
      <w:r>
        <w:rPr>
          <w:rFonts w:asciiTheme="minorEastAsia" w:eastAsiaTheme="minorEastAsia" w:hAnsiTheme="minorEastAsia"/>
          <w:sz w:val="32"/>
          <w:szCs w:val="32"/>
        </w:rPr>
        <w:t>180</w:t>
      </w:r>
      <w:r>
        <w:rPr>
          <w:rFonts w:asciiTheme="minorEastAsia" w:eastAsiaTheme="minorEastAsia" w:hAnsiTheme="minorEastAsia" w:hint="eastAsia"/>
          <w:sz w:val="32"/>
          <w:szCs w:val="32"/>
        </w:rPr>
        <w:t>日历日；质保期至少为2年（质保期或保修期按现场验收合格之日起计算）。需按采购人要求对家具进行二次运输，运输费用包含在《家具采购清单》（附件</w:t>
      </w:r>
      <w:r w:rsidR="00915D46">
        <w:rPr>
          <w:rFonts w:asciiTheme="minorEastAsia" w:eastAsiaTheme="minorEastAsia" w:hAnsiTheme="minorEastAsia"/>
          <w:sz w:val="32"/>
          <w:szCs w:val="32"/>
        </w:rPr>
        <w:t>2</w:t>
      </w:r>
      <w:r>
        <w:rPr>
          <w:rFonts w:asciiTheme="minorEastAsia" w:eastAsiaTheme="minorEastAsia" w:hAnsiTheme="minorEastAsia" w:hint="eastAsia"/>
          <w:sz w:val="32"/>
          <w:szCs w:val="32"/>
        </w:rPr>
        <w:t>）中。</w:t>
      </w:r>
    </w:p>
    <w:p w14:paraId="2AC3999C" w14:textId="77777777" w:rsidR="007D3E48" w:rsidRDefault="00BA3D16">
      <w:pPr>
        <w:spacing w:line="360" w:lineRule="auto"/>
        <w:ind w:firstLineChars="200" w:firstLine="640"/>
        <w:rPr>
          <w:rFonts w:asciiTheme="minorEastAsia" w:eastAsiaTheme="minorEastAsia" w:hAnsiTheme="minorEastAsia"/>
          <w:sz w:val="32"/>
          <w:szCs w:val="32"/>
        </w:rPr>
      </w:pPr>
      <w:r>
        <w:rPr>
          <w:rFonts w:asciiTheme="minorEastAsia" w:eastAsiaTheme="minorEastAsia" w:hAnsiTheme="minorEastAsia" w:hint="eastAsia"/>
          <w:sz w:val="32"/>
          <w:szCs w:val="32"/>
        </w:rPr>
        <w:t>实施地点：民航深圳空管站运行业务楼</w:t>
      </w:r>
    </w:p>
    <w:p w14:paraId="2CE8B8A9" w14:textId="77777777" w:rsidR="007D3E48" w:rsidRDefault="00BA3D16">
      <w:pPr>
        <w:spacing w:line="360" w:lineRule="auto"/>
        <w:ind w:firstLineChars="200" w:firstLine="640"/>
        <w:rPr>
          <w:rFonts w:asciiTheme="minorEastAsia" w:eastAsiaTheme="minorEastAsia" w:hAnsiTheme="minorEastAsia"/>
          <w:sz w:val="32"/>
          <w:szCs w:val="32"/>
        </w:rPr>
      </w:pPr>
      <w:r>
        <w:rPr>
          <w:rFonts w:asciiTheme="minorEastAsia" w:eastAsiaTheme="minorEastAsia" w:hAnsiTheme="minorEastAsia" w:hint="eastAsia"/>
          <w:sz w:val="32"/>
          <w:szCs w:val="32"/>
        </w:rPr>
        <w:t>报价方式：固定总价包干。</w:t>
      </w:r>
    </w:p>
    <w:p w14:paraId="7700EDB4" w14:textId="77777777" w:rsidR="007D3E48" w:rsidRDefault="00BA3D16">
      <w:pPr>
        <w:spacing w:line="360" w:lineRule="auto"/>
        <w:ind w:firstLineChars="200" w:firstLine="640"/>
        <w:rPr>
          <w:rFonts w:asciiTheme="minorEastAsia" w:eastAsiaTheme="minorEastAsia" w:hAnsiTheme="minorEastAsia"/>
          <w:sz w:val="32"/>
          <w:szCs w:val="32"/>
        </w:rPr>
      </w:pPr>
      <w:r>
        <w:rPr>
          <w:rFonts w:asciiTheme="minorEastAsia" w:eastAsiaTheme="minorEastAsia" w:hAnsiTheme="minorEastAsia" w:hint="eastAsia"/>
          <w:sz w:val="32"/>
          <w:szCs w:val="32"/>
        </w:rPr>
        <w:t>中选方式：综合评分最高的合格承包人中选。</w:t>
      </w:r>
    </w:p>
    <w:p w14:paraId="79AC0913" w14:textId="77777777" w:rsidR="007D3E48" w:rsidRDefault="00BA3D16">
      <w:pPr>
        <w:spacing w:line="360" w:lineRule="auto"/>
        <w:ind w:firstLineChars="200" w:firstLine="640"/>
        <w:rPr>
          <w:rFonts w:asciiTheme="minorEastAsia" w:eastAsiaTheme="minorEastAsia" w:hAnsiTheme="minorEastAsia"/>
          <w:sz w:val="32"/>
          <w:szCs w:val="32"/>
        </w:rPr>
      </w:pPr>
      <w:r>
        <w:rPr>
          <w:rFonts w:asciiTheme="minorEastAsia" w:eastAsiaTheme="minorEastAsia" w:hAnsiTheme="minorEastAsia" w:hint="eastAsia"/>
          <w:sz w:val="32"/>
          <w:szCs w:val="32"/>
        </w:rPr>
        <w:t>分包：本项目不允许分包。</w:t>
      </w:r>
    </w:p>
    <w:p w14:paraId="57E51350" w14:textId="77777777" w:rsidR="007D3E48" w:rsidRDefault="00BA3D16">
      <w:pPr>
        <w:spacing w:line="360" w:lineRule="auto"/>
        <w:ind w:firstLineChars="200" w:firstLine="640"/>
        <w:rPr>
          <w:rFonts w:asciiTheme="minorEastAsia" w:eastAsiaTheme="minorEastAsia" w:hAnsiTheme="minorEastAsia"/>
          <w:sz w:val="32"/>
          <w:szCs w:val="32"/>
        </w:rPr>
      </w:pPr>
      <w:r>
        <w:rPr>
          <w:rFonts w:asciiTheme="minorEastAsia" w:eastAsiaTheme="minorEastAsia" w:hAnsiTheme="minorEastAsia" w:hint="eastAsia"/>
          <w:sz w:val="32"/>
          <w:szCs w:val="32"/>
        </w:rPr>
        <w:t>质量要求：合格。</w:t>
      </w:r>
    </w:p>
    <w:p w14:paraId="0A22D62F" w14:textId="77777777" w:rsidR="007D3E48" w:rsidRDefault="00BA3D16">
      <w:pPr>
        <w:spacing w:line="360" w:lineRule="auto"/>
        <w:ind w:firstLineChars="200" w:firstLine="640"/>
        <w:rPr>
          <w:rFonts w:asciiTheme="minorEastAsia" w:eastAsiaTheme="minorEastAsia" w:hAnsiTheme="minorEastAsia"/>
          <w:sz w:val="32"/>
          <w:szCs w:val="32"/>
        </w:rPr>
      </w:pPr>
      <w:r>
        <w:rPr>
          <w:rFonts w:asciiTheme="minorEastAsia" w:eastAsiaTheme="minorEastAsia" w:hAnsiTheme="minorEastAsia" w:hint="eastAsia"/>
          <w:sz w:val="32"/>
          <w:szCs w:val="32"/>
        </w:rPr>
        <w:t>响应报价费用：承包人承担其编制响应文件及递交响应文件的一切费用，无论结果如何，采购人对上述费用不负任何责任。</w:t>
      </w:r>
    </w:p>
    <w:p w14:paraId="757F6EAF" w14:textId="77777777" w:rsidR="007D3E48" w:rsidRDefault="00BA3D16">
      <w:pPr>
        <w:ind w:firstLineChars="200" w:firstLine="640"/>
        <w:rPr>
          <w:rFonts w:asciiTheme="minorEastAsia" w:eastAsiaTheme="minorEastAsia" w:hAnsiTheme="minorEastAsia"/>
          <w:sz w:val="32"/>
          <w:szCs w:val="32"/>
        </w:rPr>
      </w:pPr>
      <w:bookmarkStart w:id="0" w:name="_Toc28359013"/>
      <w:bookmarkStart w:id="1" w:name="_Toc35393799"/>
      <w:bookmarkStart w:id="2" w:name="_Toc35393630"/>
      <w:bookmarkStart w:id="3" w:name="_Toc28359090"/>
      <w:r>
        <w:rPr>
          <w:rFonts w:asciiTheme="minorEastAsia" w:eastAsiaTheme="minorEastAsia" w:hAnsiTheme="minorEastAsia" w:hint="eastAsia"/>
          <w:sz w:val="32"/>
          <w:szCs w:val="32"/>
        </w:rPr>
        <w:t>二、</w:t>
      </w:r>
      <w:bookmarkEnd w:id="0"/>
      <w:bookmarkEnd w:id="1"/>
      <w:bookmarkEnd w:id="2"/>
      <w:bookmarkEnd w:id="3"/>
      <w:r>
        <w:rPr>
          <w:rFonts w:asciiTheme="minorEastAsia" w:eastAsiaTheme="minorEastAsia" w:hAnsiTheme="minorEastAsia" w:hint="eastAsia"/>
          <w:spacing w:val="-6"/>
          <w:sz w:val="32"/>
          <w:szCs w:val="32"/>
        </w:rPr>
        <w:t>投标单位资格要求</w:t>
      </w:r>
    </w:p>
    <w:p w14:paraId="34C636D2" w14:textId="07AADC7F" w:rsidR="007D3E48" w:rsidRDefault="00BA3D16">
      <w:pPr>
        <w:ind w:firstLineChars="200" w:firstLine="616"/>
        <w:rPr>
          <w:rFonts w:asciiTheme="minorEastAsia" w:eastAsiaTheme="minorEastAsia" w:hAnsiTheme="minorEastAsia"/>
          <w:sz w:val="32"/>
          <w:szCs w:val="32"/>
        </w:rPr>
      </w:pPr>
      <w:bookmarkStart w:id="4" w:name="_Toc28359014"/>
      <w:bookmarkStart w:id="5" w:name="_Toc28359091"/>
      <w:r>
        <w:rPr>
          <w:rFonts w:asciiTheme="minorEastAsia" w:eastAsiaTheme="minorEastAsia" w:hAnsiTheme="minorEastAsia" w:hint="eastAsia"/>
          <w:spacing w:val="-6"/>
          <w:sz w:val="32"/>
          <w:szCs w:val="32"/>
        </w:rPr>
        <w:t>（一）投标人</w:t>
      </w:r>
      <w:r>
        <w:rPr>
          <w:rFonts w:asciiTheme="minorEastAsia" w:eastAsiaTheme="minorEastAsia" w:hAnsiTheme="minorEastAsia" w:hint="eastAsia"/>
          <w:sz w:val="32"/>
          <w:szCs w:val="32"/>
        </w:rPr>
        <w:t>须是具有独立承担民事责任能力的在中华人民共和国境内注册的法人（证明文件：须提供《营业执照》复印件，加盖投标人公章）</w:t>
      </w:r>
      <w:r w:rsidR="00E7715E">
        <w:rPr>
          <w:rFonts w:asciiTheme="minorEastAsia" w:eastAsiaTheme="minorEastAsia" w:hAnsiTheme="minorEastAsia" w:hint="eastAsia"/>
          <w:sz w:val="32"/>
          <w:szCs w:val="32"/>
        </w:rPr>
        <w:t>，</w:t>
      </w:r>
      <w:r w:rsidR="00E7715E" w:rsidRPr="00CC08E0">
        <w:rPr>
          <w:rFonts w:asciiTheme="minorEastAsia" w:eastAsiaTheme="minorEastAsia" w:hAnsiTheme="minorEastAsia" w:hint="eastAsia"/>
          <w:sz w:val="32"/>
          <w:szCs w:val="32"/>
        </w:rPr>
        <w:t>经营范围</w:t>
      </w:r>
      <w:proofErr w:type="gramStart"/>
      <w:r w:rsidR="00E7715E" w:rsidRPr="00CC08E0">
        <w:rPr>
          <w:rFonts w:asciiTheme="minorEastAsia" w:eastAsiaTheme="minorEastAsia" w:hAnsiTheme="minorEastAsia" w:hint="eastAsia"/>
          <w:sz w:val="32"/>
          <w:szCs w:val="32"/>
        </w:rPr>
        <w:t>需包括</w:t>
      </w:r>
      <w:proofErr w:type="gramEnd"/>
      <w:r w:rsidR="00E7715E" w:rsidRPr="00CC08E0">
        <w:rPr>
          <w:rFonts w:asciiTheme="minorEastAsia" w:eastAsiaTheme="minorEastAsia" w:hAnsiTheme="minorEastAsia" w:hint="eastAsia"/>
          <w:sz w:val="32"/>
          <w:szCs w:val="32"/>
        </w:rPr>
        <w:t>家具销售或生产资格</w:t>
      </w:r>
      <w:r w:rsidR="00E7715E">
        <w:rPr>
          <w:rFonts w:asciiTheme="minorEastAsia" w:eastAsiaTheme="minorEastAsia" w:hAnsiTheme="minorEastAsia" w:hint="eastAsia"/>
          <w:sz w:val="32"/>
          <w:szCs w:val="32"/>
        </w:rPr>
        <w:t>；</w:t>
      </w:r>
    </w:p>
    <w:p w14:paraId="3331EAE2" w14:textId="77777777" w:rsidR="007D3E48" w:rsidRDefault="00BA3D16">
      <w:pPr>
        <w:ind w:firstLineChars="200" w:firstLine="640"/>
        <w:rPr>
          <w:rFonts w:asciiTheme="minorEastAsia" w:eastAsiaTheme="minorEastAsia" w:hAnsiTheme="minorEastAsia"/>
          <w:sz w:val="32"/>
          <w:szCs w:val="32"/>
        </w:rPr>
      </w:pPr>
      <w:r>
        <w:rPr>
          <w:rFonts w:asciiTheme="minorEastAsia" w:eastAsiaTheme="minorEastAsia" w:hAnsiTheme="minorEastAsia" w:hint="eastAsia"/>
          <w:sz w:val="32"/>
          <w:szCs w:val="32"/>
        </w:rPr>
        <w:t xml:space="preserve">（二）本项目不接受联合体； </w:t>
      </w:r>
    </w:p>
    <w:p w14:paraId="1D0CBCB7" w14:textId="1B2738FE" w:rsidR="007D3E48" w:rsidRDefault="00BA3D16">
      <w:pPr>
        <w:ind w:firstLineChars="200" w:firstLine="616"/>
        <w:rPr>
          <w:rFonts w:asciiTheme="minorEastAsia" w:eastAsiaTheme="minorEastAsia" w:hAnsiTheme="minorEastAsia"/>
          <w:sz w:val="32"/>
          <w:szCs w:val="32"/>
        </w:rPr>
      </w:pPr>
      <w:r>
        <w:rPr>
          <w:rFonts w:asciiTheme="minorEastAsia" w:eastAsiaTheme="minorEastAsia" w:hAnsiTheme="minorEastAsia" w:hint="eastAsia"/>
          <w:spacing w:val="-6"/>
          <w:sz w:val="32"/>
          <w:szCs w:val="32"/>
        </w:rPr>
        <w:lastRenderedPageBreak/>
        <w:t>（三）投标</w:t>
      </w:r>
      <w:r>
        <w:rPr>
          <w:rFonts w:asciiTheme="minorEastAsia" w:eastAsiaTheme="minorEastAsia" w:hAnsiTheme="minorEastAsia" w:hint="eastAsia"/>
          <w:sz w:val="32"/>
          <w:szCs w:val="32"/>
        </w:rPr>
        <w:t>单位负责人为同一人或者存在控股、管理关系的不同单位，不得同时参加本项目；</w:t>
      </w:r>
    </w:p>
    <w:p w14:paraId="0CB07F71" w14:textId="7BA32608" w:rsidR="007D3E48" w:rsidRDefault="00BA3D16">
      <w:pPr>
        <w:ind w:firstLineChars="200" w:firstLine="616"/>
        <w:rPr>
          <w:rFonts w:asciiTheme="minorEastAsia" w:eastAsiaTheme="minorEastAsia" w:hAnsiTheme="minorEastAsia"/>
          <w:sz w:val="32"/>
          <w:szCs w:val="32"/>
        </w:rPr>
      </w:pPr>
      <w:r>
        <w:rPr>
          <w:rFonts w:asciiTheme="minorEastAsia" w:eastAsiaTheme="minorEastAsia" w:hAnsiTheme="minorEastAsia" w:hint="eastAsia"/>
          <w:spacing w:val="-6"/>
          <w:sz w:val="32"/>
          <w:szCs w:val="32"/>
        </w:rPr>
        <w:t>（四）</w:t>
      </w:r>
      <w:r w:rsidR="00DF1B8B" w:rsidRPr="00DF1B8B">
        <w:rPr>
          <w:rFonts w:asciiTheme="minorEastAsia" w:eastAsiaTheme="minorEastAsia" w:hAnsiTheme="minorEastAsia" w:hint="eastAsia"/>
          <w:spacing w:val="-6"/>
          <w:sz w:val="32"/>
          <w:szCs w:val="32"/>
        </w:rPr>
        <w:t>供应商须信誉良好，未被列入“信用中国”网站失信被执行人名单、重大税收违法失信主体名单、中国政府采购</w:t>
      </w:r>
      <w:proofErr w:type="gramStart"/>
      <w:r w:rsidR="00DF1B8B" w:rsidRPr="00DF1B8B">
        <w:rPr>
          <w:rFonts w:asciiTheme="minorEastAsia" w:eastAsiaTheme="minorEastAsia" w:hAnsiTheme="minorEastAsia" w:hint="eastAsia"/>
          <w:spacing w:val="-6"/>
          <w:sz w:val="32"/>
          <w:szCs w:val="32"/>
        </w:rPr>
        <w:t>网政府</w:t>
      </w:r>
      <w:proofErr w:type="gramEnd"/>
      <w:r w:rsidR="00DF1B8B" w:rsidRPr="00DF1B8B">
        <w:rPr>
          <w:rFonts w:asciiTheme="minorEastAsia" w:eastAsiaTheme="minorEastAsia" w:hAnsiTheme="minorEastAsia" w:hint="eastAsia"/>
          <w:spacing w:val="-6"/>
          <w:sz w:val="32"/>
          <w:szCs w:val="32"/>
        </w:rPr>
        <w:t>采购严重违法失信行为记录名单；供应</w:t>
      </w:r>
      <w:proofErr w:type="gramStart"/>
      <w:r w:rsidR="00DF1B8B" w:rsidRPr="00DF1B8B">
        <w:rPr>
          <w:rFonts w:asciiTheme="minorEastAsia" w:eastAsiaTheme="minorEastAsia" w:hAnsiTheme="minorEastAsia" w:hint="eastAsia"/>
          <w:spacing w:val="-6"/>
          <w:sz w:val="32"/>
          <w:szCs w:val="32"/>
        </w:rPr>
        <w:t>商法定</w:t>
      </w:r>
      <w:proofErr w:type="gramEnd"/>
      <w:r w:rsidR="00DF1B8B" w:rsidRPr="00DF1B8B">
        <w:rPr>
          <w:rFonts w:asciiTheme="minorEastAsia" w:eastAsiaTheme="minorEastAsia" w:hAnsiTheme="minorEastAsia" w:hint="eastAsia"/>
          <w:spacing w:val="-6"/>
          <w:sz w:val="32"/>
          <w:szCs w:val="32"/>
        </w:rPr>
        <w:t>代表人未被人民法院列为失信被执行人；近3年内，在经营活动中无重大违法记录</w:t>
      </w:r>
      <w:r>
        <w:rPr>
          <w:rFonts w:asciiTheme="minorEastAsia" w:eastAsiaTheme="minorEastAsia" w:hAnsiTheme="minorEastAsia" w:hint="eastAsia"/>
          <w:sz w:val="32"/>
          <w:szCs w:val="32"/>
        </w:rPr>
        <w:t>。</w:t>
      </w:r>
    </w:p>
    <w:p w14:paraId="6A15C60C"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三、报名备案</w:t>
      </w:r>
    </w:p>
    <w:p w14:paraId="605BBCCF"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（一）报名资料</w:t>
      </w:r>
    </w:p>
    <w:p w14:paraId="3A67341B"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1</w:t>
      </w:r>
      <w:r>
        <w:rPr>
          <w:rFonts w:asciiTheme="minorEastAsia" w:eastAsiaTheme="minorEastAsia" w:hAnsiTheme="minorEastAsia"/>
          <w:spacing w:val="-6"/>
          <w:sz w:val="32"/>
          <w:szCs w:val="32"/>
        </w:rPr>
        <w:t>.</w:t>
      </w:r>
      <w:r>
        <w:rPr>
          <w:rFonts w:asciiTheme="minorEastAsia" w:eastAsiaTheme="minorEastAsia" w:hAnsiTheme="minorEastAsia" w:hint="eastAsia"/>
          <w:spacing w:val="-6"/>
          <w:sz w:val="32"/>
          <w:szCs w:val="32"/>
        </w:rPr>
        <w:t>真实、有效的企业营业执照复印件（加盖有效公章）；</w:t>
      </w:r>
    </w:p>
    <w:p w14:paraId="4959C67F"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2</w:t>
      </w:r>
      <w:r>
        <w:rPr>
          <w:rFonts w:asciiTheme="minorEastAsia" w:eastAsiaTheme="minorEastAsia" w:hAnsiTheme="minorEastAsia"/>
          <w:spacing w:val="-6"/>
          <w:sz w:val="32"/>
          <w:szCs w:val="32"/>
        </w:rPr>
        <w:t>.</w:t>
      </w:r>
      <w:r>
        <w:rPr>
          <w:rFonts w:asciiTheme="minorEastAsia" w:eastAsiaTheme="minorEastAsia" w:hAnsiTheme="minorEastAsia" w:hint="eastAsia"/>
          <w:spacing w:val="-6"/>
          <w:sz w:val="32"/>
          <w:szCs w:val="32"/>
        </w:rPr>
        <w:t>经办人的法人授权委托书、经办人身份证复印件（加盖有效公章）；</w:t>
      </w:r>
    </w:p>
    <w:p w14:paraId="1420CB55"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spacing w:val="-6"/>
          <w:sz w:val="32"/>
          <w:szCs w:val="32"/>
        </w:rPr>
        <w:t>3.</w:t>
      </w:r>
      <w:r>
        <w:rPr>
          <w:rFonts w:asciiTheme="minorEastAsia" w:eastAsiaTheme="minorEastAsia" w:hAnsiTheme="minorEastAsia" w:hint="eastAsia"/>
          <w:spacing w:val="-6"/>
          <w:sz w:val="32"/>
          <w:szCs w:val="32"/>
        </w:rPr>
        <w:t>经办人联系方式（手机、电话、电子邮箱等）；</w:t>
      </w:r>
    </w:p>
    <w:p w14:paraId="49254383"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spacing w:val="-6"/>
          <w:sz w:val="32"/>
          <w:szCs w:val="32"/>
        </w:rPr>
        <w:t>4.</w:t>
      </w:r>
      <w:r>
        <w:rPr>
          <w:rFonts w:asciiTheme="minorEastAsia" w:eastAsiaTheme="minorEastAsia" w:hAnsiTheme="minorEastAsia" w:hint="eastAsia"/>
          <w:spacing w:val="-6"/>
          <w:sz w:val="32"/>
          <w:szCs w:val="32"/>
        </w:rPr>
        <w:t>投标人资格及资质证明文件；</w:t>
      </w:r>
    </w:p>
    <w:p w14:paraId="101892E4" w14:textId="00716C5B" w:rsidR="007A6987" w:rsidRPr="007A6987" w:rsidRDefault="00BA3D16" w:rsidP="007A6987">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spacing w:val="-6"/>
          <w:sz w:val="32"/>
          <w:szCs w:val="32"/>
        </w:rPr>
        <w:t>5.</w:t>
      </w:r>
      <w:r w:rsidR="007A6987" w:rsidRPr="007A6987">
        <w:rPr>
          <w:rFonts w:asciiTheme="minorEastAsia" w:eastAsiaTheme="minorEastAsia" w:hAnsiTheme="minorEastAsia" w:hint="eastAsia"/>
          <w:spacing w:val="-6"/>
          <w:sz w:val="32"/>
          <w:szCs w:val="32"/>
        </w:rPr>
        <w:t>信誉证明文件：</w:t>
      </w:r>
    </w:p>
    <w:p w14:paraId="19C7E0F7" w14:textId="77777777" w:rsidR="007A6987" w:rsidRPr="007A6987" w:rsidRDefault="007A6987" w:rsidP="007A6987">
      <w:pPr>
        <w:spacing w:line="560" w:lineRule="exact"/>
        <w:ind w:firstLine="600"/>
        <w:rPr>
          <w:rFonts w:asciiTheme="minorEastAsia" w:eastAsiaTheme="minorEastAsia" w:hAnsiTheme="minorEastAsia"/>
          <w:spacing w:val="-6"/>
          <w:sz w:val="32"/>
          <w:szCs w:val="32"/>
        </w:rPr>
      </w:pPr>
      <w:r w:rsidRPr="007A6987">
        <w:rPr>
          <w:rFonts w:asciiTheme="minorEastAsia" w:eastAsiaTheme="minorEastAsia" w:hAnsiTheme="minorEastAsia" w:hint="eastAsia"/>
          <w:spacing w:val="-6"/>
          <w:sz w:val="32"/>
          <w:szCs w:val="32"/>
        </w:rPr>
        <w:t>（1）“信用中国”网站（www.creditchina.gov.cn）的信用信息最新查询结果截图。“严重失信主体名单”栏显示为0条记录，“重大税收违法失信主体查询结果”栏显示为0条记录，“政府采购严重违法失信行为记录名单”栏显示为0条记录，以上截图加盖供应商公章，信用提醒</w:t>
      </w:r>
      <w:proofErr w:type="gramStart"/>
      <w:r w:rsidRPr="007A6987">
        <w:rPr>
          <w:rFonts w:asciiTheme="minorEastAsia" w:eastAsiaTheme="minorEastAsia" w:hAnsiTheme="minorEastAsia" w:hint="eastAsia"/>
          <w:spacing w:val="-6"/>
          <w:sz w:val="32"/>
          <w:szCs w:val="32"/>
        </w:rPr>
        <w:t>若结果截</w:t>
      </w:r>
      <w:proofErr w:type="gramEnd"/>
      <w:r w:rsidRPr="007A6987">
        <w:rPr>
          <w:rFonts w:asciiTheme="minorEastAsia" w:eastAsiaTheme="minorEastAsia" w:hAnsiTheme="minorEastAsia" w:hint="eastAsia"/>
          <w:spacing w:val="-6"/>
          <w:sz w:val="32"/>
          <w:szCs w:val="32"/>
        </w:rPr>
        <w:t>图显示“查询不到该企业”，视同未被列入严重失信主体名单。</w:t>
      </w:r>
    </w:p>
    <w:p w14:paraId="240E16AF" w14:textId="77777777" w:rsidR="007A6987" w:rsidRPr="007A6987" w:rsidRDefault="007A6987" w:rsidP="007A6987">
      <w:pPr>
        <w:spacing w:line="560" w:lineRule="exact"/>
        <w:ind w:firstLine="600"/>
        <w:rPr>
          <w:rFonts w:asciiTheme="minorEastAsia" w:eastAsiaTheme="minorEastAsia" w:hAnsiTheme="minorEastAsia"/>
          <w:spacing w:val="-6"/>
          <w:sz w:val="32"/>
          <w:szCs w:val="32"/>
        </w:rPr>
      </w:pPr>
      <w:r w:rsidRPr="007A6987">
        <w:rPr>
          <w:rFonts w:asciiTheme="minorEastAsia" w:eastAsiaTheme="minorEastAsia" w:hAnsiTheme="minorEastAsia" w:hint="eastAsia"/>
          <w:spacing w:val="-6"/>
          <w:sz w:val="32"/>
          <w:szCs w:val="32"/>
        </w:rPr>
        <w:t>（2）“中国执行信息公开网”（zxgk.court.gov.cn）法定代表人失信被执行人查询截图，加盖供应商公章。</w:t>
      </w:r>
    </w:p>
    <w:p w14:paraId="4B88FED5" w14:textId="77777777" w:rsidR="007A6987" w:rsidRPr="007A6987" w:rsidRDefault="007A6987" w:rsidP="007A6987">
      <w:pPr>
        <w:spacing w:line="560" w:lineRule="exact"/>
        <w:ind w:firstLine="600"/>
        <w:rPr>
          <w:rFonts w:asciiTheme="minorEastAsia" w:eastAsiaTheme="minorEastAsia" w:hAnsiTheme="minorEastAsia"/>
          <w:spacing w:val="-6"/>
          <w:sz w:val="32"/>
          <w:szCs w:val="32"/>
        </w:rPr>
      </w:pPr>
      <w:r w:rsidRPr="007A6987">
        <w:rPr>
          <w:rFonts w:asciiTheme="minorEastAsia" w:eastAsiaTheme="minorEastAsia" w:hAnsiTheme="minorEastAsia" w:hint="eastAsia"/>
          <w:spacing w:val="-6"/>
          <w:sz w:val="32"/>
          <w:szCs w:val="32"/>
        </w:rPr>
        <w:t>（3）近3年无重大违法记录书面声明，加盖供应商公章。</w:t>
      </w:r>
    </w:p>
    <w:p w14:paraId="359BC4F1" w14:textId="2D50CEC1" w:rsidR="007D3E48" w:rsidRPr="007A6987" w:rsidRDefault="007D3E48" w:rsidP="007A6987">
      <w:pPr>
        <w:spacing w:line="560" w:lineRule="exact"/>
        <w:rPr>
          <w:rFonts w:asciiTheme="minorEastAsia" w:eastAsiaTheme="minorEastAsia" w:hAnsiTheme="minorEastAsia"/>
          <w:spacing w:val="-6"/>
          <w:sz w:val="32"/>
          <w:szCs w:val="32"/>
        </w:rPr>
      </w:pPr>
    </w:p>
    <w:p w14:paraId="10CE7FA2"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lastRenderedPageBreak/>
        <w:t>（二）领取询价文件时间和地点</w:t>
      </w:r>
    </w:p>
    <w:p w14:paraId="5D032BDD" w14:textId="6E49597D"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2026年</w:t>
      </w:r>
      <w:r w:rsidR="009A027C">
        <w:rPr>
          <w:rFonts w:asciiTheme="minorEastAsia" w:eastAsiaTheme="minorEastAsia" w:hAnsiTheme="minorEastAsia"/>
          <w:spacing w:val="-6"/>
          <w:sz w:val="32"/>
          <w:szCs w:val="32"/>
        </w:rPr>
        <w:t>6</w:t>
      </w:r>
      <w:r>
        <w:rPr>
          <w:rFonts w:asciiTheme="minorEastAsia" w:eastAsiaTheme="minorEastAsia" w:hAnsiTheme="minorEastAsia" w:hint="eastAsia"/>
          <w:spacing w:val="-6"/>
          <w:sz w:val="32"/>
          <w:szCs w:val="32"/>
        </w:rPr>
        <w:t>月</w:t>
      </w:r>
      <w:r w:rsidR="009A027C">
        <w:rPr>
          <w:rFonts w:asciiTheme="minorEastAsia" w:eastAsiaTheme="minorEastAsia" w:hAnsiTheme="minorEastAsia"/>
          <w:spacing w:val="-6"/>
          <w:sz w:val="32"/>
          <w:szCs w:val="32"/>
        </w:rPr>
        <w:t>30</w:t>
      </w:r>
      <w:r>
        <w:rPr>
          <w:rFonts w:asciiTheme="minorEastAsia" w:eastAsiaTheme="minorEastAsia" w:hAnsiTheme="minorEastAsia" w:hint="eastAsia"/>
          <w:spacing w:val="-6"/>
          <w:sz w:val="32"/>
          <w:szCs w:val="32"/>
        </w:rPr>
        <w:t>日至2026年</w:t>
      </w:r>
      <w:r w:rsidR="00497FFC">
        <w:rPr>
          <w:rFonts w:asciiTheme="minorEastAsia" w:eastAsiaTheme="minorEastAsia" w:hAnsiTheme="minorEastAsia"/>
          <w:spacing w:val="-6"/>
          <w:sz w:val="32"/>
          <w:szCs w:val="32"/>
        </w:rPr>
        <w:t>7</w:t>
      </w:r>
      <w:r>
        <w:rPr>
          <w:rFonts w:asciiTheme="minorEastAsia" w:eastAsiaTheme="minorEastAsia" w:hAnsiTheme="minorEastAsia" w:hint="eastAsia"/>
          <w:spacing w:val="-6"/>
          <w:sz w:val="32"/>
          <w:szCs w:val="32"/>
        </w:rPr>
        <w:t>月</w:t>
      </w:r>
      <w:r w:rsidR="009A027C">
        <w:rPr>
          <w:rFonts w:asciiTheme="minorEastAsia" w:eastAsiaTheme="minorEastAsia" w:hAnsiTheme="minorEastAsia"/>
          <w:spacing w:val="-6"/>
          <w:sz w:val="32"/>
          <w:szCs w:val="32"/>
        </w:rPr>
        <w:t>8</w:t>
      </w:r>
      <w:r>
        <w:rPr>
          <w:rFonts w:asciiTheme="minorEastAsia" w:eastAsiaTheme="minorEastAsia" w:hAnsiTheme="minorEastAsia" w:hint="eastAsia"/>
          <w:spacing w:val="-6"/>
          <w:sz w:val="32"/>
          <w:szCs w:val="32"/>
        </w:rPr>
        <w:t>日，意向报价单位将上述报名资料电子版发送至邮箱</w:t>
      </w:r>
      <w:r>
        <w:rPr>
          <w:rFonts w:asciiTheme="minorEastAsia" w:eastAsiaTheme="minorEastAsia" w:hAnsiTheme="minorEastAsia"/>
          <w:spacing w:val="-6"/>
          <w:sz w:val="32"/>
          <w:szCs w:val="32"/>
        </w:rPr>
        <w:t>shenzhen@atmb.net.cn</w:t>
      </w:r>
      <w:r>
        <w:rPr>
          <w:rFonts w:asciiTheme="minorEastAsia" w:eastAsiaTheme="minorEastAsia" w:hAnsiTheme="minorEastAsia" w:hint="eastAsia"/>
          <w:spacing w:val="-6"/>
          <w:sz w:val="32"/>
          <w:szCs w:val="32"/>
        </w:rPr>
        <w:t>，确认报名有效后，将发放电子版询价文件及项目相关资料包。</w:t>
      </w:r>
    </w:p>
    <w:p w14:paraId="5DB69819"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（三）质疑时间及方式</w:t>
      </w:r>
    </w:p>
    <w:p w14:paraId="40F5D69E"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意向单位对本项目采购文件有异议的，在获取采购文件之日起3个工作日内，以书面形式向采购人提出质疑，逾期不予受理。</w:t>
      </w:r>
    </w:p>
    <w:p w14:paraId="32373594"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（四）澄清时间及方式</w:t>
      </w:r>
    </w:p>
    <w:p w14:paraId="7DADAED0"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采购人在收到质疑文件后3个工作日内予以书面答复，答复内容不涉及商业秘密，统一发布至深圳阳光采购平台。</w:t>
      </w:r>
    </w:p>
    <w:p w14:paraId="659FE340"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（四）评选时间</w:t>
      </w:r>
    </w:p>
    <w:p w14:paraId="41DDEE15" w14:textId="6842F88B"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2026年</w:t>
      </w:r>
      <w:r w:rsidR="005E4A87">
        <w:rPr>
          <w:rFonts w:asciiTheme="minorEastAsia" w:eastAsiaTheme="minorEastAsia" w:hAnsiTheme="minorEastAsia" w:cs="Calibri"/>
          <w:spacing w:val="-6"/>
          <w:sz w:val="32"/>
          <w:szCs w:val="32"/>
          <w:u w:val="single"/>
        </w:rPr>
        <w:t>7</w:t>
      </w:r>
      <w:r>
        <w:rPr>
          <w:rFonts w:asciiTheme="minorEastAsia" w:eastAsiaTheme="minorEastAsia" w:hAnsiTheme="minorEastAsia" w:cs="Calibri" w:hint="eastAsia"/>
          <w:spacing w:val="-6"/>
          <w:sz w:val="32"/>
          <w:szCs w:val="32"/>
        </w:rPr>
        <w:t>月</w:t>
      </w:r>
      <w:r w:rsidR="005E4A87">
        <w:rPr>
          <w:rFonts w:asciiTheme="minorEastAsia" w:eastAsiaTheme="minorEastAsia" w:hAnsiTheme="minorEastAsia" w:hint="eastAsia"/>
          <w:spacing w:val="-6"/>
          <w:sz w:val="32"/>
          <w:szCs w:val="32"/>
          <w:u w:val="single"/>
        </w:rPr>
        <w:t>1</w:t>
      </w:r>
      <w:r w:rsidR="005E4A87">
        <w:rPr>
          <w:rFonts w:asciiTheme="minorEastAsia" w:eastAsiaTheme="minorEastAsia" w:hAnsiTheme="minorEastAsia"/>
          <w:spacing w:val="-6"/>
          <w:sz w:val="32"/>
          <w:szCs w:val="32"/>
          <w:u w:val="single"/>
        </w:rPr>
        <w:t>0</w:t>
      </w:r>
      <w:r w:rsidR="005E4A87" w:rsidRPr="005E4A87">
        <w:rPr>
          <w:rFonts w:asciiTheme="minorEastAsia" w:eastAsiaTheme="minorEastAsia" w:hAnsiTheme="minorEastAsia" w:cs="Calibri" w:hint="eastAsia"/>
          <w:spacing w:val="-6"/>
          <w:sz w:val="32"/>
          <w:szCs w:val="32"/>
        </w:rPr>
        <w:t>日</w:t>
      </w:r>
      <w:r>
        <w:rPr>
          <w:rFonts w:asciiTheme="minorEastAsia" w:eastAsiaTheme="minorEastAsia" w:hAnsiTheme="minorEastAsia" w:hint="eastAsia"/>
          <w:spacing w:val="-6"/>
          <w:sz w:val="32"/>
          <w:szCs w:val="32"/>
        </w:rPr>
        <w:t>（暂定）</w:t>
      </w:r>
    </w:p>
    <w:p w14:paraId="7A0381AE"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四、报价须知</w:t>
      </w:r>
    </w:p>
    <w:p w14:paraId="7392D92F" w14:textId="5A396D8B" w:rsidR="007D3E48" w:rsidRDefault="00BA3D16">
      <w:pPr>
        <w:ind w:firstLineChars="200" w:firstLine="616"/>
        <w:rPr>
          <w:rFonts w:asciiTheme="minorEastAsia" w:eastAsiaTheme="minorEastAsia" w:hAnsiTheme="minorEastAsia"/>
          <w:sz w:val="32"/>
          <w:szCs w:val="32"/>
        </w:rPr>
      </w:pPr>
      <w:r>
        <w:rPr>
          <w:rFonts w:asciiTheme="minorEastAsia" w:eastAsiaTheme="minorEastAsia" w:hAnsiTheme="minorEastAsia" w:hint="eastAsia"/>
          <w:spacing w:val="-6"/>
          <w:sz w:val="32"/>
          <w:szCs w:val="32"/>
        </w:rPr>
        <w:t>（一）报</w:t>
      </w:r>
      <w:r>
        <w:rPr>
          <w:rFonts w:asciiTheme="minorEastAsia" w:eastAsiaTheme="minorEastAsia" w:hAnsiTheme="minorEastAsia" w:hint="eastAsia"/>
          <w:sz w:val="32"/>
          <w:szCs w:val="32"/>
        </w:rPr>
        <w:t>价方式为</w:t>
      </w:r>
      <w:r>
        <w:rPr>
          <w:rFonts w:asciiTheme="minorEastAsia" w:eastAsiaTheme="minorEastAsia" w:hAnsiTheme="minorEastAsia" w:hint="eastAsia"/>
          <w:b/>
          <w:sz w:val="32"/>
          <w:szCs w:val="32"/>
        </w:rPr>
        <w:t>固定单价报价</w:t>
      </w:r>
      <w:r>
        <w:rPr>
          <w:rFonts w:asciiTheme="minorEastAsia" w:eastAsiaTheme="minorEastAsia" w:hAnsiTheme="minorEastAsia" w:hint="eastAsia"/>
          <w:sz w:val="32"/>
          <w:szCs w:val="32"/>
        </w:rPr>
        <w:t>，</w:t>
      </w:r>
      <w:r>
        <w:rPr>
          <w:rFonts w:asciiTheme="minorEastAsia" w:eastAsiaTheme="minorEastAsia" w:hAnsiTheme="minorEastAsia" w:hint="eastAsia"/>
          <w:b/>
          <w:sz w:val="32"/>
          <w:szCs w:val="32"/>
        </w:rPr>
        <w:t>总价不得超过项目最高限价36万元，按清单内容报价汇总（详见附件</w:t>
      </w:r>
      <w:r w:rsidR="003F5FFC">
        <w:rPr>
          <w:rFonts w:asciiTheme="minorEastAsia" w:eastAsiaTheme="minorEastAsia" w:hAnsiTheme="minorEastAsia"/>
          <w:b/>
          <w:sz w:val="32"/>
          <w:szCs w:val="32"/>
        </w:rPr>
        <w:t>2</w:t>
      </w:r>
      <w:r>
        <w:rPr>
          <w:rFonts w:asciiTheme="minorEastAsia" w:eastAsiaTheme="minorEastAsia" w:hAnsiTheme="minorEastAsia" w:hint="eastAsia"/>
          <w:b/>
          <w:sz w:val="32"/>
          <w:szCs w:val="32"/>
        </w:rPr>
        <w:t>），</w:t>
      </w:r>
      <w:r>
        <w:rPr>
          <w:rFonts w:asciiTheme="minorEastAsia" w:eastAsiaTheme="minorEastAsia" w:hAnsiTheme="minorEastAsia" w:hint="eastAsia"/>
          <w:color w:val="000000"/>
          <w:spacing w:val="-6"/>
          <w:sz w:val="32"/>
          <w:szCs w:val="32"/>
        </w:rPr>
        <w:t>投标方</w:t>
      </w:r>
      <w:r>
        <w:rPr>
          <w:rFonts w:asciiTheme="minorEastAsia" w:eastAsiaTheme="minorEastAsia" w:hAnsiTheme="minorEastAsia" w:hint="eastAsia"/>
          <w:sz w:val="32"/>
          <w:szCs w:val="32"/>
        </w:rPr>
        <w:t>应充分考虑各种因素影响变化，政策性调整的风险，一旦经评审确定中选人，报价不作调整。</w:t>
      </w:r>
    </w:p>
    <w:p w14:paraId="63A2CC58"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（二）报价文件的制作费用由报价方自行承担。</w:t>
      </w:r>
    </w:p>
    <w:p w14:paraId="778637F0"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（三）报价方要求到现场踏勘产生的所有费用由报价方负责。</w:t>
      </w:r>
    </w:p>
    <w:p w14:paraId="731CE892"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（四）评选结束后，报价文件不退还报价方，询价单位将不通知未中选单位。</w:t>
      </w:r>
    </w:p>
    <w:p w14:paraId="371328F1"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（五）报价方中选后，不得将项目进行转包或分包，如有违反，询价单位有权终止合同，并由中选方按报价的50%赔付给询价单位。</w:t>
      </w:r>
    </w:p>
    <w:p w14:paraId="751681C9"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（六）在报价截止时间后递交的报价书，询价单位有权取消报价</w:t>
      </w:r>
      <w:r>
        <w:rPr>
          <w:rFonts w:asciiTheme="minorEastAsia" w:eastAsiaTheme="minorEastAsia" w:hAnsiTheme="minorEastAsia" w:hint="eastAsia"/>
          <w:spacing w:val="-6"/>
          <w:sz w:val="32"/>
          <w:szCs w:val="32"/>
        </w:rPr>
        <w:lastRenderedPageBreak/>
        <w:t>方的报价资格，询价单位不作任何解释。</w:t>
      </w:r>
    </w:p>
    <w:p w14:paraId="7B7DECDC"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（七）报价方不得违反国家、民航有关招标规定条款，严禁串标、围标等违法违纪行为。</w:t>
      </w:r>
    </w:p>
    <w:p w14:paraId="28F4A30B"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（八）报价方应仔细阅读和检查本询价文件、项目需求等全部内容，如发现缺页、数据矛盾或附件不全等问题，应及时向询价单位提出，否则视报价方认可询价文件全部内容。</w:t>
      </w:r>
    </w:p>
    <w:p w14:paraId="4C1F9EDC" w14:textId="77777777" w:rsidR="007D3E48" w:rsidRDefault="00BA3D16">
      <w:pPr>
        <w:spacing w:line="560" w:lineRule="exact"/>
        <w:ind w:firstLine="600"/>
        <w:rPr>
          <w:rFonts w:asciiTheme="minorEastAsia" w:eastAsiaTheme="minorEastAsia" w:hAnsiTheme="minorEastAsia"/>
          <w:b/>
          <w:spacing w:val="-6"/>
          <w:sz w:val="32"/>
          <w:szCs w:val="32"/>
        </w:rPr>
      </w:pPr>
      <w:r>
        <w:rPr>
          <w:rFonts w:asciiTheme="minorEastAsia" w:eastAsiaTheme="minorEastAsia" w:hAnsiTheme="minorEastAsia" w:hint="eastAsia"/>
          <w:b/>
          <w:spacing w:val="-6"/>
          <w:sz w:val="32"/>
          <w:szCs w:val="32"/>
        </w:rPr>
        <w:t>（九）投标货物相应技术参数须满足附件中</w:t>
      </w:r>
      <w:r>
        <w:rPr>
          <w:rFonts w:asciiTheme="minorEastAsia" w:eastAsiaTheme="minorEastAsia" w:hAnsiTheme="minorEastAsia" w:cs="宋体" w:hint="eastAsia"/>
          <w:b/>
          <w:spacing w:val="-6"/>
          <w:sz w:val="32"/>
          <w:szCs w:val="32"/>
        </w:rPr>
        <w:t>货物技术要求</w:t>
      </w:r>
      <w:r>
        <w:rPr>
          <w:rFonts w:asciiTheme="minorEastAsia" w:eastAsiaTheme="minorEastAsia" w:hAnsiTheme="minorEastAsia" w:hint="eastAsia"/>
          <w:b/>
          <w:spacing w:val="-6"/>
          <w:sz w:val="32"/>
          <w:szCs w:val="32"/>
        </w:rPr>
        <w:t>所有标注“▲”的重要参数中</w:t>
      </w:r>
      <w:r>
        <w:rPr>
          <w:rFonts w:asciiTheme="minorEastAsia" w:eastAsiaTheme="minorEastAsia" w:hAnsiTheme="minorEastAsia" w:cs="仿宋" w:hint="eastAsia"/>
          <w:b/>
          <w:sz w:val="32"/>
          <w:szCs w:val="32"/>
        </w:rPr>
        <w:t>的技术参数要求，否则按废标处理。</w:t>
      </w:r>
    </w:p>
    <w:p w14:paraId="741E2ACC"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（十）本询价文件解释归询价单位，如有变动，将及时通知已领取人员，并视情况延迟参选截止时间。</w:t>
      </w:r>
    </w:p>
    <w:p w14:paraId="445CBBE3"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六、投标要求</w:t>
      </w:r>
    </w:p>
    <w:p w14:paraId="34A0BCF8" w14:textId="5D1A815F" w:rsidR="007D3E48" w:rsidRPr="003F5FFC" w:rsidRDefault="00BA3D16" w:rsidP="003F5FFC">
      <w:pPr>
        <w:spacing w:line="560" w:lineRule="exact"/>
        <w:ind w:firstLine="600"/>
        <w:rPr>
          <w:rFonts w:ascii="方正仿宋_GB2312" w:eastAsia="方正仿宋_GB2312"/>
          <w:spacing w:val="-6"/>
          <w:sz w:val="32"/>
          <w:szCs w:val="32"/>
        </w:rPr>
      </w:pPr>
      <w:r>
        <w:rPr>
          <w:rFonts w:asciiTheme="minorEastAsia" w:eastAsiaTheme="minorEastAsia" w:hAnsiTheme="minorEastAsia" w:hint="eastAsia"/>
          <w:spacing w:val="-6"/>
          <w:sz w:val="32"/>
          <w:szCs w:val="32"/>
        </w:rPr>
        <w:t>（一）</w:t>
      </w:r>
      <w:r w:rsidR="003F5FFC" w:rsidRPr="003F5FFC">
        <w:rPr>
          <w:rFonts w:asciiTheme="minorEastAsia" w:eastAsiaTheme="minorEastAsia" w:hAnsiTheme="minorEastAsia" w:hint="eastAsia"/>
          <w:spacing w:val="-6"/>
          <w:sz w:val="32"/>
          <w:szCs w:val="32"/>
        </w:rPr>
        <w:t>报价文件至少包括：报价函、清单内容报价汇总、资质材料、业绩证明、服务承诺。报价函和服务承诺可参照附件样例。</w:t>
      </w:r>
    </w:p>
    <w:p w14:paraId="2AE428F4" w14:textId="3CDF6000" w:rsidR="007D3E48" w:rsidRDefault="00BA3D16" w:rsidP="003C2304">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（二）</w:t>
      </w:r>
      <w:r w:rsidR="003F5FFC">
        <w:rPr>
          <w:rFonts w:asciiTheme="minorEastAsia" w:eastAsiaTheme="minorEastAsia" w:hAnsiTheme="minorEastAsia" w:hint="eastAsia"/>
          <w:spacing w:val="-6"/>
          <w:sz w:val="32"/>
          <w:szCs w:val="32"/>
        </w:rPr>
        <w:t>投标文件中的报价统一以人民币为单位，且必须是唯一的</w:t>
      </w:r>
      <w:r w:rsidR="003F5FFC">
        <w:rPr>
          <w:rFonts w:asciiTheme="minorEastAsia" w:eastAsiaTheme="minorEastAsia" w:hAnsiTheme="minorEastAsia" w:hint="eastAsia"/>
          <w:bCs/>
          <w:spacing w:val="-6"/>
          <w:sz w:val="32"/>
          <w:szCs w:val="32"/>
        </w:rPr>
        <w:t>，报价不能超过</w:t>
      </w:r>
      <w:r w:rsidR="003F5FFC">
        <w:rPr>
          <w:rFonts w:asciiTheme="minorEastAsia" w:eastAsiaTheme="minorEastAsia" w:hAnsiTheme="minorEastAsia" w:hint="eastAsia"/>
          <w:b/>
          <w:bCs/>
          <w:spacing w:val="-6"/>
          <w:sz w:val="32"/>
          <w:szCs w:val="32"/>
        </w:rPr>
        <w:t>3</w:t>
      </w:r>
      <w:r w:rsidR="003F5FFC">
        <w:rPr>
          <w:rFonts w:asciiTheme="minorEastAsia" w:eastAsiaTheme="minorEastAsia" w:hAnsiTheme="minorEastAsia"/>
          <w:b/>
          <w:bCs/>
          <w:spacing w:val="-6"/>
          <w:sz w:val="32"/>
          <w:szCs w:val="32"/>
        </w:rPr>
        <w:t>6</w:t>
      </w:r>
      <w:r w:rsidR="003F5FFC">
        <w:rPr>
          <w:rFonts w:asciiTheme="minorEastAsia" w:eastAsiaTheme="minorEastAsia" w:hAnsiTheme="minorEastAsia" w:hint="eastAsia"/>
          <w:bCs/>
          <w:spacing w:val="-6"/>
          <w:sz w:val="32"/>
          <w:szCs w:val="32"/>
        </w:rPr>
        <w:t>万元（含增值税专票），</w:t>
      </w:r>
      <w:r>
        <w:rPr>
          <w:rFonts w:asciiTheme="minorEastAsia" w:eastAsiaTheme="minorEastAsia" w:hAnsiTheme="minorEastAsia" w:hint="eastAsia"/>
          <w:spacing w:val="-6"/>
          <w:sz w:val="32"/>
          <w:szCs w:val="32"/>
        </w:rPr>
        <w:t>总报价与单价合计必须一致，否则</w:t>
      </w:r>
      <w:proofErr w:type="gramStart"/>
      <w:r>
        <w:rPr>
          <w:rFonts w:asciiTheme="minorEastAsia" w:eastAsiaTheme="minorEastAsia" w:hAnsiTheme="minorEastAsia" w:hint="eastAsia"/>
          <w:spacing w:val="-6"/>
          <w:sz w:val="32"/>
          <w:szCs w:val="32"/>
        </w:rPr>
        <w:t>按废标处理</w:t>
      </w:r>
      <w:proofErr w:type="gramEnd"/>
      <w:r>
        <w:rPr>
          <w:rFonts w:asciiTheme="minorEastAsia" w:eastAsiaTheme="minorEastAsia" w:hAnsiTheme="minorEastAsia" w:hint="eastAsia"/>
          <w:spacing w:val="-6"/>
          <w:sz w:val="32"/>
          <w:szCs w:val="32"/>
        </w:rPr>
        <w:t>。</w:t>
      </w:r>
      <w:proofErr w:type="gramStart"/>
      <w:r>
        <w:rPr>
          <w:rFonts w:asciiTheme="minorEastAsia" w:eastAsiaTheme="minorEastAsia" w:hAnsiTheme="minorEastAsia" w:hint="eastAsia"/>
          <w:spacing w:val="-6"/>
          <w:sz w:val="32"/>
          <w:szCs w:val="32"/>
        </w:rPr>
        <w:t>若数字</w:t>
      </w:r>
      <w:proofErr w:type="gramEnd"/>
      <w:r>
        <w:rPr>
          <w:rFonts w:asciiTheme="minorEastAsia" w:eastAsiaTheme="minorEastAsia" w:hAnsiTheme="minorEastAsia" w:hint="eastAsia"/>
          <w:spacing w:val="-6"/>
          <w:sz w:val="32"/>
          <w:szCs w:val="32"/>
        </w:rPr>
        <w:t>与文字描述不一致，以文字描述为准。</w:t>
      </w:r>
    </w:p>
    <w:p w14:paraId="2EEDB5B4" w14:textId="77777777" w:rsidR="003C2304" w:rsidRPr="003C2304" w:rsidRDefault="003C2304" w:rsidP="003C2304">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（三）</w:t>
      </w:r>
      <w:r w:rsidRPr="003C2304">
        <w:rPr>
          <w:rFonts w:asciiTheme="minorEastAsia" w:eastAsiaTheme="minorEastAsia" w:hAnsiTheme="minorEastAsia" w:hint="eastAsia"/>
          <w:spacing w:val="-6"/>
          <w:sz w:val="32"/>
          <w:szCs w:val="32"/>
        </w:rPr>
        <w:t>资质材料包括：</w:t>
      </w:r>
    </w:p>
    <w:p w14:paraId="7060798D" w14:textId="77777777" w:rsidR="003C2304" w:rsidRPr="003C2304" w:rsidRDefault="003C2304" w:rsidP="003C2304">
      <w:pPr>
        <w:spacing w:line="560" w:lineRule="exact"/>
        <w:ind w:firstLine="600"/>
        <w:rPr>
          <w:rFonts w:asciiTheme="minorEastAsia" w:eastAsiaTheme="minorEastAsia" w:hAnsiTheme="minorEastAsia"/>
          <w:spacing w:val="-6"/>
          <w:sz w:val="32"/>
          <w:szCs w:val="32"/>
        </w:rPr>
      </w:pPr>
      <w:r w:rsidRPr="003C2304">
        <w:rPr>
          <w:rFonts w:asciiTheme="minorEastAsia" w:eastAsiaTheme="minorEastAsia" w:hAnsiTheme="minorEastAsia" w:hint="eastAsia"/>
          <w:spacing w:val="-6"/>
          <w:sz w:val="32"/>
          <w:szCs w:val="32"/>
        </w:rPr>
        <w:t>（1）授权委托书（后附）、授权人身份证复印件、代理人身份证复印件；（注：法定代表人在报价书签字的，不需要提供授权委托书）</w:t>
      </w:r>
    </w:p>
    <w:p w14:paraId="40241B25" w14:textId="77777777" w:rsidR="003C2304" w:rsidRPr="003C2304" w:rsidRDefault="003C2304" w:rsidP="003C2304">
      <w:pPr>
        <w:spacing w:line="560" w:lineRule="exact"/>
        <w:ind w:firstLine="600"/>
        <w:rPr>
          <w:rFonts w:asciiTheme="minorEastAsia" w:eastAsiaTheme="minorEastAsia" w:hAnsiTheme="minorEastAsia"/>
          <w:spacing w:val="-6"/>
          <w:sz w:val="32"/>
          <w:szCs w:val="32"/>
        </w:rPr>
      </w:pPr>
      <w:r w:rsidRPr="003C2304">
        <w:rPr>
          <w:rFonts w:asciiTheme="minorEastAsia" w:eastAsiaTheme="minorEastAsia" w:hAnsiTheme="minorEastAsia" w:hint="eastAsia"/>
          <w:spacing w:val="-6"/>
          <w:sz w:val="32"/>
          <w:szCs w:val="32"/>
        </w:rPr>
        <w:t>（2）营业执照复印件；</w:t>
      </w:r>
    </w:p>
    <w:p w14:paraId="6072B81D" w14:textId="44323D46" w:rsidR="003C2304" w:rsidRPr="003C2304" w:rsidRDefault="003C2304" w:rsidP="003C2304">
      <w:pPr>
        <w:spacing w:line="560" w:lineRule="exact"/>
        <w:ind w:firstLine="600"/>
        <w:rPr>
          <w:rFonts w:asciiTheme="minorEastAsia" w:eastAsiaTheme="minorEastAsia" w:hAnsiTheme="minorEastAsia"/>
          <w:spacing w:val="-6"/>
          <w:sz w:val="32"/>
          <w:szCs w:val="32"/>
        </w:rPr>
      </w:pPr>
      <w:r w:rsidRPr="003C2304">
        <w:rPr>
          <w:rFonts w:asciiTheme="minorEastAsia" w:eastAsiaTheme="minorEastAsia" w:hAnsiTheme="minorEastAsia" w:hint="eastAsia"/>
          <w:spacing w:val="-6"/>
          <w:sz w:val="32"/>
          <w:szCs w:val="32"/>
        </w:rPr>
        <w:t>（3）其他资质材料。</w:t>
      </w:r>
    </w:p>
    <w:p w14:paraId="0E03E1ED" w14:textId="77777777" w:rsidR="007D3E48" w:rsidRDefault="00BA3D16">
      <w:pPr>
        <w:spacing w:line="560" w:lineRule="exact"/>
        <w:ind w:firstLine="600"/>
        <w:rPr>
          <w:rFonts w:asciiTheme="minorEastAsia" w:eastAsiaTheme="minorEastAsia" w:hAnsiTheme="minorEastAsia"/>
          <w:b/>
          <w:sz w:val="32"/>
          <w:szCs w:val="32"/>
        </w:rPr>
      </w:pPr>
      <w:r>
        <w:rPr>
          <w:rFonts w:asciiTheme="minorEastAsia" w:eastAsiaTheme="minorEastAsia" w:hAnsiTheme="minorEastAsia" w:hint="eastAsia"/>
          <w:spacing w:val="-6"/>
          <w:sz w:val="32"/>
          <w:szCs w:val="32"/>
        </w:rPr>
        <w:t>（四）本项目的报价为综合价，包括了本项目相关的各项</w:t>
      </w:r>
      <w:proofErr w:type="gramStart"/>
      <w:r>
        <w:rPr>
          <w:rFonts w:asciiTheme="minorEastAsia" w:eastAsiaTheme="minorEastAsia" w:hAnsiTheme="minorEastAsia" w:hint="eastAsia"/>
          <w:spacing w:val="-6"/>
          <w:sz w:val="32"/>
          <w:szCs w:val="32"/>
        </w:rPr>
        <w:t>规</w:t>
      </w:r>
      <w:proofErr w:type="gramEnd"/>
      <w:r>
        <w:rPr>
          <w:rFonts w:asciiTheme="minorEastAsia" w:eastAsiaTheme="minorEastAsia" w:hAnsiTheme="minorEastAsia" w:hint="eastAsia"/>
          <w:spacing w:val="-6"/>
          <w:sz w:val="32"/>
          <w:szCs w:val="32"/>
        </w:rPr>
        <w:t>费、税金、措施费、保险、利润以及为完成本项目所发生的一切费用（包含但不限于</w:t>
      </w:r>
      <w:r>
        <w:rPr>
          <w:rFonts w:asciiTheme="minorEastAsia" w:eastAsiaTheme="minorEastAsia" w:hAnsiTheme="minorEastAsia" w:hint="eastAsia"/>
          <w:sz w:val="32"/>
          <w:szCs w:val="32"/>
        </w:rPr>
        <w:t>施工设计、采购、运输、保管、安装、调试、投运和</w:t>
      </w:r>
      <w:proofErr w:type="gramStart"/>
      <w:r>
        <w:rPr>
          <w:rFonts w:asciiTheme="minorEastAsia" w:eastAsiaTheme="minorEastAsia" w:hAnsiTheme="minorEastAsia" w:hint="eastAsia"/>
          <w:sz w:val="32"/>
          <w:szCs w:val="32"/>
        </w:rPr>
        <w:t>质保</w:t>
      </w:r>
      <w:proofErr w:type="gramEnd"/>
      <w:r>
        <w:rPr>
          <w:rFonts w:asciiTheme="minorEastAsia" w:eastAsiaTheme="minorEastAsia" w:hAnsiTheme="minorEastAsia" w:hint="eastAsia"/>
          <w:sz w:val="32"/>
          <w:szCs w:val="32"/>
        </w:rPr>
        <w:t>等）。</w:t>
      </w:r>
      <w:r>
        <w:rPr>
          <w:rFonts w:asciiTheme="minorEastAsia" w:eastAsiaTheme="minorEastAsia" w:hAnsiTheme="minorEastAsia" w:hint="eastAsia"/>
          <w:spacing w:val="-6"/>
          <w:sz w:val="32"/>
          <w:szCs w:val="32"/>
        </w:rPr>
        <w:lastRenderedPageBreak/>
        <w:t>如报价中相关费用为零元，询价单位视报价方已将费用合并到其他项目中，报价方不得要求追加。</w:t>
      </w:r>
    </w:p>
    <w:p w14:paraId="4CEE6310" w14:textId="727C30E7" w:rsidR="003C2304" w:rsidRPr="003C2304" w:rsidRDefault="003C2304" w:rsidP="003C2304">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（五）</w:t>
      </w:r>
      <w:r w:rsidRPr="003C2304">
        <w:rPr>
          <w:rFonts w:asciiTheme="minorEastAsia" w:eastAsiaTheme="minorEastAsia" w:hAnsiTheme="minorEastAsia" w:hint="eastAsia"/>
          <w:spacing w:val="-6"/>
          <w:sz w:val="32"/>
          <w:szCs w:val="32"/>
        </w:rPr>
        <w:t>报价方应按照国家招投标规定的标准制作报价文件（每页均需加盖单位公章），并密封、盖骑缝章；密封袋封面需注明项目名称，报价人名称，并加盖报价人公章（密封袋封口处也需加盖公章）。</w:t>
      </w:r>
    </w:p>
    <w:p w14:paraId="705B2A36" w14:textId="2510508B" w:rsidR="003C2304" w:rsidRPr="003C2304" w:rsidRDefault="003C2304" w:rsidP="003C2304">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（六）</w:t>
      </w:r>
      <w:r w:rsidRPr="003C2304">
        <w:rPr>
          <w:rFonts w:asciiTheme="minorEastAsia" w:eastAsiaTheme="minorEastAsia" w:hAnsiTheme="minorEastAsia" w:hint="eastAsia"/>
          <w:spacing w:val="-6"/>
          <w:sz w:val="32"/>
          <w:szCs w:val="32"/>
        </w:rPr>
        <w:t>报价文件需提供</w:t>
      </w:r>
      <w:proofErr w:type="gramStart"/>
      <w:r w:rsidRPr="003C2304">
        <w:rPr>
          <w:rFonts w:asciiTheme="minorEastAsia" w:eastAsiaTheme="minorEastAsia" w:hAnsiTheme="minorEastAsia" w:hint="eastAsia"/>
          <w:spacing w:val="-6"/>
          <w:sz w:val="32"/>
          <w:szCs w:val="32"/>
        </w:rPr>
        <w:t>一</w:t>
      </w:r>
      <w:proofErr w:type="gramEnd"/>
      <w:r w:rsidRPr="003C2304">
        <w:rPr>
          <w:rFonts w:asciiTheme="minorEastAsia" w:eastAsiaTheme="minorEastAsia" w:hAnsiTheme="minorEastAsia" w:hint="eastAsia"/>
          <w:spacing w:val="-6"/>
          <w:sz w:val="32"/>
          <w:szCs w:val="32"/>
        </w:rPr>
        <w:t>正本、</w:t>
      </w:r>
      <w:proofErr w:type="gramStart"/>
      <w:r w:rsidRPr="003C2304">
        <w:rPr>
          <w:rFonts w:asciiTheme="minorEastAsia" w:eastAsiaTheme="minorEastAsia" w:hAnsiTheme="minorEastAsia" w:hint="eastAsia"/>
          <w:spacing w:val="-6"/>
          <w:sz w:val="32"/>
          <w:szCs w:val="32"/>
        </w:rPr>
        <w:t>一</w:t>
      </w:r>
      <w:proofErr w:type="gramEnd"/>
      <w:r w:rsidRPr="003C2304">
        <w:rPr>
          <w:rFonts w:asciiTheme="minorEastAsia" w:eastAsiaTheme="minorEastAsia" w:hAnsiTheme="minorEastAsia" w:hint="eastAsia"/>
          <w:spacing w:val="-6"/>
          <w:sz w:val="32"/>
          <w:szCs w:val="32"/>
        </w:rPr>
        <w:t>副本（共2套）。如正本和副本内容有差异，以正本为准。</w:t>
      </w:r>
    </w:p>
    <w:p w14:paraId="746F4BCE" w14:textId="5EF38175" w:rsidR="003C2304" w:rsidRPr="003C2304" w:rsidRDefault="003C2304" w:rsidP="003C2304">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（七）</w:t>
      </w:r>
      <w:r w:rsidRPr="003C2304">
        <w:rPr>
          <w:rFonts w:asciiTheme="minorEastAsia" w:eastAsiaTheme="minorEastAsia" w:hAnsiTheme="minorEastAsia" w:hint="eastAsia"/>
          <w:spacing w:val="-6"/>
          <w:sz w:val="32"/>
          <w:szCs w:val="32"/>
        </w:rPr>
        <w:t>不满足以上任何一点要求的，均为无效报价。</w:t>
      </w:r>
    </w:p>
    <w:bookmarkEnd w:id="4"/>
    <w:bookmarkEnd w:id="5"/>
    <w:p w14:paraId="0422D592"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七、评选方案</w:t>
      </w:r>
    </w:p>
    <w:p w14:paraId="476802B4" w14:textId="77777777" w:rsidR="007D3E48" w:rsidRDefault="00BA3D16">
      <w:pPr>
        <w:spacing w:line="560" w:lineRule="exact"/>
        <w:ind w:firstLine="601"/>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（一）由站招投标工作领导小组成立评选小组。</w:t>
      </w:r>
    </w:p>
    <w:p w14:paraId="7C3C83DC"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（二）评选小组开标、唱标。</w:t>
      </w:r>
    </w:p>
    <w:p w14:paraId="389B9246" w14:textId="77777777" w:rsidR="007D3E48" w:rsidRDefault="00BA3D16">
      <w:pPr>
        <w:spacing w:line="560" w:lineRule="exact"/>
        <w:ind w:firstLine="600"/>
        <w:rPr>
          <w:rFonts w:asciiTheme="minorEastAsia" w:eastAsiaTheme="minorEastAsia" w:hAnsiTheme="minorEastAsia"/>
          <w:spacing w:val="-6"/>
          <w:sz w:val="32"/>
          <w:szCs w:val="32"/>
        </w:rPr>
      </w:pPr>
      <w:r>
        <w:rPr>
          <w:rFonts w:asciiTheme="minorEastAsia" w:eastAsiaTheme="minorEastAsia" w:hAnsiTheme="minorEastAsia" w:hint="eastAsia"/>
          <w:spacing w:val="-6"/>
          <w:sz w:val="32"/>
          <w:szCs w:val="32"/>
        </w:rPr>
        <w:t>（三）本</w:t>
      </w:r>
      <w:r>
        <w:rPr>
          <w:rFonts w:asciiTheme="minorEastAsia" w:eastAsiaTheme="minorEastAsia" w:hAnsiTheme="minorEastAsia"/>
          <w:spacing w:val="-6"/>
          <w:sz w:val="32"/>
          <w:szCs w:val="32"/>
        </w:rPr>
        <w:t>项目</w:t>
      </w:r>
      <w:r>
        <w:rPr>
          <w:rFonts w:asciiTheme="minorEastAsia" w:eastAsiaTheme="minorEastAsia" w:hAnsiTheme="minorEastAsia" w:hint="eastAsia"/>
          <w:spacing w:val="-6"/>
          <w:sz w:val="32"/>
          <w:szCs w:val="32"/>
        </w:rPr>
        <w:t>“综合评标法”，即评标成员对各家投标方，根据评分要素分别打分，并汇总计算各家投标方分值，最终分值最高者为“中标候选人”。</w:t>
      </w:r>
    </w:p>
    <w:p w14:paraId="43474AF1" w14:textId="0B2D2D88" w:rsidR="007D3E48" w:rsidRDefault="00BA3D16">
      <w:pPr>
        <w:spacing w:line="560" w:lineRule="exact"/>
        <w:ind w:firstLine="600"/>
        <w:rPr>
          <w:rFonts w:asciiTheme="minorEastAsia" w:eastAsiaTheme="minorEastAsia" w:hAnsiTheme="minorEastAsia" w:cs="宋体"/>
          <w:sz w:val="24"/>
        </w:rPr>
      </w:pPr>
      <w:r>
        <w:rPr>
          <w:rFonts w:asciiTheme="minorEastAsia" w:eastAsiaTheme="minorEastAsia" w:hAnsiTheme="minorEastAsia" w:hint="eastAsia"/>
          <w:color w:val="000000"/>
          <w:spacing w:val="-6"/>
          <w:sz w:val="32"/>
          <w:szCs w:val="32"/>
        </w:rPr>
        <w:t>本</w:t>
      </w:r>
      <w:r>
        <w:rPr>
          <w:rFonts w:asciiTheme="minorEastAsia" w:eastAsiaTheme="minorEastAsia" w:hAnsiTheme="minorEastAsia"/>
          <w:color w:val="000000"/>
          <w:spacing w:val="-6"/>
          <w:sz w:val="32"/>
          <w:szCs w:val="32"/>
        </w:rPr>
        <w:t>项目</w:t>
      </w:r>
      <w:r>
        <w:rPr>
          <w:rFonts w:asciiTheme="minorEastAsia" w:eastAsiaTheme="minorEastAsia" w:hAnsiTheme="minorEastAsia" w:hint="eastAsia"/>
          <w:color w:val="000000"/>
          <w:spacing w:val="-6"/>
          <w:sz w:val="32"/>
          <w:szCs w:val="32"/>
        </w:rPr>
        <w:t>评标总分为100分，评分要素包括</w:t>
      </w:r>
      <w:r>
        <w:rPr>
          <w:rFonts w:asciiTheme="minorEastAsia" w:eastAsiaTheme="minorEastAsia" w:hAnsiTheme="minorEastAsia" w:cs="Arial"/>
          <w:sz w:val="30"/>
          <w:szCs w:val="30"/>
        </w:rPr>
        <w:t>价格、</w:t>
      </w:r>
      <w:r w:rsidR="00BA0F7C">
        <w:rPr>
          <w:rStyle w:val="NormalCharacter"/>
          <w:rFonts w:asciiTheme="minorEastAsia" w:eastAsiaTheme="minorEastAsia" w:hAnsiTheme="minorEastAsia" w:hint="eastAsia"/>
          <w:spacing w:val="-6"/>
          <w:sz w:val="32"/>
          <w:szCs w:val="32"/>
        </w:rPr>
        <w:t>样品评分、同类项目业绩</w:t>
      </w:r>
      <w:r>
        <w:rPr>
          <w:rFonts w:asciiTheme="minorEastAsia" w:eastAsiaTheme="minorEastAsia" w:hAnsiTheme="minorEastAsia" w:cs="宋体" w:hint="eastAsia"/>
          <w:color w:val="000000"/>
          <w:spacing w:val="-6"/>
          <w:sz w:val="32"/>
          <w:szCs w:val="32"/>
        </w:rPr>
        <w:t>、供应商评价、</w:t>
      </w:r>
      <w:r w:rsidR="00BA0F7C">
        <w:rPr>
          <w:rFonts w:asciiTheme="minorEastAsia" w:eastAsiaTheme="minorEastAsia" w:hAnsiTheme="minorEastAsia" w:cs="宋体" w:hint="eastAsia"/>
          <w:color w:val="000000"/>
          <w:spacing w:val="-6"/>
          <w:sz w:val="32"/>
          <w:szCs w:val="32"/>
        </w:rPr>
        <w:t>服务承诺</w:t>
      </w:r>
      <w:r>
        <w:rPr>
          <w:rFonts w:asciiTheme="minorEastAsia" w:eastAsiaTheme="minorEastAsia" w:hAnsiTheme="minorEastAsia" w:cs="宋体" w:hint="eastAsia"/>
          <w:color w:val="000000"/>
          <w:spacing w:val="-6"/>
          <w:sz w:val="32"/>
          <w:szCs w:val="32"/>
        </w:rPr>
        <w:t>五个要素，</w:t>
      </w:r>
      <w:r>
        <w:rPr>
          <w:rFonts w:asciiTheme="minorEastAsia" w:eastAsiaTheme="minorEastAsia" w:hAnsiTheme="minorEastAsia" w:hint="eastAsia"/>
          <w:spacing w:val="-6"/>
          <w:sz w:val="32"/>
          <w:szCs w:val="32"/>
        </w:rPr>
        <w:t>各</w:t>
      </w:r>
      <w:r>
        <w:rPr>
          <w:rFonts w:asciiTheme="minorEastAsia" w:eastAsiaTheme="minorEastAsia" w:hAnsiTheme="minorEastAsia" w:hint="eastAsia"/>
          <w:color w:val="000000"/>
          <w:spacing w:val="-6"/>
          <w:sz w:val="32"/>
          <w:szCs w:val="32"/>
        </w:rPr>
        <w:t>要素权重分别为</w:t>
      </w:r>
      <w:r w:rsidR="001E069E">
        <w:rPr>
          <w:rStyle w:val="NormalCharacter"/>
          <w:rFonts w:asciiTheme="minorEastAsia" w:eastAsiaTheme="minorEastAsia" w:hAnsiTheme="minorEastAsia"/>
          <w:spacing w:val="-6"/>
          <w:sz w:val="32"/>
          <w:szCs w:val="32"/>
        </w:rPr>
        <w:t>7</w:t>
      </w:r>
      <w:r>
        <w:rPr>
          <w:rStyle w:val="NormalCharacter"/>
          <w:rFonts w:asciiTheme="minorEastAsia" w:eastAsiaTheme="minorEastAsia" w:hAnsiTheme="minorEastAsia"/>
          <w:spacing w:val="-6"/>
          <w:sz w:val="32"/>
          <w:szCs w:val="32"/>
        </w:rPr>
        <w:t>0%</w:t>
      </w:r>
      <w:r>
        <w:rPr>
          <w:rStyle w:val="NormalCharacter"/>
          <w:rFonts w:asciiTheme="minorEastAsia" w:eastAsiaTheme="minorEastAsia" w:hAnsiTheme="minorEastAsia" w:hint="eastAsia"/>
          <w:spacing w:val="-6"/>
          <w:sz w:val="32"/>
          <w:szCs w:val="32"/>
        </w:rPr>
        <w:t>、</w:t>
      </w:r>
      <w:r>
        <w:rPr>
          <w:rStyle w:val="NormalCharacter"/>
          <w:rFonts w:asciiTheme="minorEastAsia" w:eastAsiaTheme="minorEastAsia" w:hAnsiTheme="minorEastAsia"/>
          <w:spacing w:val="-6"/>
          <w:sz w:val="32"/>
          <w:szCs w:val="32"/>
        </w:rPr>
        <w:t>10</w:t>
      </w:r>
      <w:r>
        <w:rPr>
          <w:rStyle w:val="NormalCharacter"/>
          <w:rFonts w:asciiTheme="minorEastAsia" w:eastAsiaTheme="minorEastAsia" w:hAnsiTheme="minorEastAsia" w:hint="eastAsia"/>
          <w:spacing w:val="-6"/>
          <w:sz w:val="32"/>
          <w:szCs w:val="32"/>
        </w:rPr>
        <w:t>%、</w:t>
      </w:r>
      <w:r w:rsidR="001E069E">
        <w:rPr>
          <w:rStyle w:val="NormalCharacter"/>
          <w:rFonts w:asciiTheme="minorEastAsia" w:eastAsiaTheme="minorEastAsia" w:hAnsiTheme="minorEastAsia"/>
          <w:spacing w:val="-6"/>
          <w:sz w:val="32"/>
          <w:szCs w:val="32"/>
        </w:rPr>
        <w:t>10</w:t>
      </w:r>
      <w:r>
        <w:rPr>
          <w:rStyle w:val="NormalCharacter"/>
          <w:rFonts w:asciiTheme="minorEastAsia" w:eastAsiaTheme="minorEastAsia" w:hAnsiTheme="minorEastAsia" w:hint="eastAsia"/>
          <w:spacing w:val="-6"/>
          <w:sz w:val="32"/>
          <w:szCs w:val="32"/>
        </w:rPr>
        <w:t>%</w:t>
      </w:r>
      <w:r w:rsidR="008E088C">
        <w:rPr>
          <w:rStyle w:val="NormalCharacter"/>
          <w:rFonts w:asciiTheme="minorEastAsia" w:eastAsiaTheme="minorEastAsia" w:hAnsiTheme="minorEastAsia"/>
          <w:spacing w:val="-6"/>
          <w:sz w:val="32"/>
          <w:szCs w:val="32"/>
        </w:rPr>
        <w:t>、5%、5%</w:t>
      </w:r>
      <w:r>
        <w:rPr>
          <w:rStyle w:val="NormalCharacter"/>
          <w:rFonts w:asciiTheme="minorEastAsia" w:eastAsiaTheme="minorEastAsia" w:hAnsiTheme="minorEastAsia"/>
          <w:spacing w:val="-6"/>
          <w:sz w:val="32"/>
          <w:szCs w:val="32"/>
        </w:rPr>
        <w:t>。具体见下表：</w:t>
      </w:r>
    </w:p>
    <w:tbl>
      <w:tblPr>
        <w:tblW w:w="9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1205"/>
        <w:gridCol w:w="1588"/>
        <w:gridCol w:w="1560"/>
        <w:gridCol w:w="1275"/>
        <w:gridCol w:w="1389"/>
        <w:gridCol w:w="1326"/>
      </w:tblGrid>
      <w:tr w:rsidR="007D3E48" w14:paraId="135F9923" w14:textId="77777777" w:rsidTr="001E069E">
        <w:trPr>
          <w:trHeight w:val="1240"/>
          <w:jc w:val="center"/>
        </w:trPr>
        <w:tc>
          <w:tcPr>
            <w:tcW w:w="1171" w:type="dxa"/>
            <w:vAlign w:val="center"/>
          </w:tcPr>
          <w:p w14:paraId="2112CC48" w14:textId="77777777" w:rsidR="007D3E48" w:rsidRDefault="00BA3D16">
            <w:pPr>
              <w:jc w:val="center"/>
              <w:rPr>
                <w:rFonts w:asciiTheme="minorEastAsia" w:eastAsiaTheme="minorEastAsia" w:hAnsiTheme="minorEastAsia"/>
              </w:rPr>
            </w:pPr>
            <w:r>
              <w:rPr>
                <w:rFonts w:asciiTheme="minorEastAsia" w:eastAsiaTheme="minorEastAsia" w:hAnsiTheme="minorEastAsia" w:hint="eastAsia"/>
              </w:rPr>
              <w:t>货物类</w:t>
            </w:r>
          </w:p>
          <w:p w14:paraId="693399A1" w14:textId="77777777" w:rsidR="007D3E48" w:rsidRDefault="00BA3D16">
            <w:pPr>
              <w:jc w:val="center"/>
              <w:rPr>
                <w:rFonts w:asciiTheme="minorEastAsia" w:eastAsiaTheme="minorEastAsia" w:hAnsiTheme="minorEastAsia"/>
              </w:rPr>
            </w:pPr>
            <w:r>
              <w:rPr>
                <w:rFonts w:asciiTheme="minorEastAsia" w:eastAsiaTheme="minorEastAsia" w:hAnsiTheme="minorEastAsia" w:hint="eastAsia"/>
              </w:rPr>
              <w:t>评标要素</w:t>
            </w:r>
          </w:p>
        </w:tc>
        <w:tc>
          <w:tcPr>
            <w:tcW w:w="1205" w:type="dxa"/>
            <w:vAlign w:val="center"/>
          </w:tcPr>
          <w:p w14:paraId="7B99AD85" w14:textId="77777777" w:rsidR="007D3E48" w:rsidRDefault="00BA3D16">
            <w:pPr>
              <w:jc w:val="center"/>
              <w:rPr>
                <w:rFonts w:asciiTheme="minorEastAsia" w:eastAsiaTheme="minorEastAsia" w:hAnsiTheme="minorEastAsia"/>
              </w:rPr>
            </w:pPr>
            <w:r>
              <w:rPr>
                <w:rFonts w:asciiTheme="minorEastAsia" w:eastAsiaTheme="minorEastAsia" w:hAnsiTheme="minorEastAsia" w:hint="eastAsia"/>
              </w:rPr>
              <w:t>价格</w:t>
            </w:r>
          </w:p>
          <w:p w14:paraId="51A2C712" w14:textId="05822FD2" w:rsidR="007D3E48" w:rsidRDefault="00BA3D16" w:rsidP="001E069E">
            <w:pPr>
              <w:rPr>
                <w:rFonts w:asciiTheme="minorEastAsia" w:eastAsiaTheme="minorEastAsia" w:hAnsiTheme="minorEastAsia"/>
              </w:rPr>
            </w:pPr>
            <w:r>
              <w:rPr>
                <w:rFonts w:asciiTheme="minorEastAsia" w:eastAsiaTheme="minorEastAsia" w:hAnsiTheme="minorEastAsia" w:hint="eastAsia"/>
              </w:rPr>
              <w:t>（满分</w:t>
            </w:r>
            <w:r w:rsidR="001E069E">
              <w:rPr>
                <w:rFonts w:asciiTheme="minorEastAsia" w:eastAsiaTheme="minorEastAsia" w:hAnsiTheme="minorEastAsia"/>
              </w:rPr>
              <w:t>70</w:t>
            </w:r>
            <w:r>
              <w:rPr>
                <w:rFonts w:asciiTheme="minorEastAsia" w:eastAsiaTheme="minorEastAsia" w:hAnsiTheme="minorEastAsia" w:hint="eastAsia"/>
              </w:rPr>
              <w:t>）</w:t>
            </w:r>
          </w:p>
        </w:tc>
        <w:tc>
          <w:tcPr>
            <w:tcW w:w="1588" w:type="dxa"/>
            <w:vAlign w:val="center"/>
          </w:tcPr>
          <w:p w14:paraId="6CBBCBD6" w14:textId="4C9B023E" w:rsidR="007D3E48" w:rsidRDefault="001E069E" w:rsidP="001E069E">
            <w:pPr>
              <w:jc w:val="center"/>
              <w:rPr>
                <w:rFonts w:asciiTheme="minorEastAsia" w:eastAsiaTheme="minorEastAsia" w:hAnsiTheme="minorEastAsia"/>
              </w:rPr>
            </w:pPr>
            <w:r>
              <w:rPr>
                <w:rFonts w:asciiTheme="minorEastAsia" w:eastAsiaTheme="minorEastAsia" w:hAnsiTheme="minorEastAsia" w:hint="eastAsia"/>
              </w:rPr>
              <w:t>样品评分（满分</w:t>
            </w:r>
            <w:r>
              <w:rPr>
                <w:rFonts w:asciiTheme="minorEastAsia" w:eastAsiaTheme="minorEastAsia" w:hAnsiTheme="minorEastAsia"/>
              </w:rPr>
              <w:t>10</w:t>
            </w:r>
            <w:r>
              <w:rPr>
                <w:rFonts w:asciiTheme="minorEastAsia" w:eastAsiaTheme="minorEastAsia" w:hAnsiTheme="minorEastAsia" w:hint="eastAsia"/>
              </w:rPr>
              <w:t>分）</w:t>
            </w:r>
          </w:p>
        </w:tc>
        <w:tc>
          <w:tcPr>
            <w:tcW w:w="1560" w:type="dxa"/>
          </w:tcPr>
          <w:p w14:paraId="7B87C9D3" w14:textId="77777777" w:rsidR="007D3E48" w:rsidRDefault="007D3E48">
            <w:pPr>
              <w:jc w:val="center"/>
              <w:rPr>
                <w:rFonts w:asciiTheme="minorEastAsia" w:eastAsiaTheme="minorEastAsia" w:hAnsiTheme="minorEastAsia"/>
              </w:rPr>
            </w:pPr>
          </w:p>
          <w:p w14:paraId="4B26F958" w14:textId="55B47C33" w:rsidR="007D3E48" w:rsidRDefault="001E069E" w:rsidP="001E069E">
            <w:pPr>
              <w:jc w:val="center"/>
              <w:rPr>
                <w:rFonts w:asciiTheme="minorEastAsia" w:eastAsiaTheme="minorEastAsia" w:hAnsiTheme="minorEastAsia"/>
              </w:rPr>
            </w:pPr>
            <w:r>
              <w:rPr>
                <w:rFonts w:asciiTheme="minorEastAsia" w:eastAsiaTheme="minorEastAsia" w:hAnsiTheme="minorEastAsia" w:hint="eastAsia"/>
              </w:rPr>
              <w:t>同类项目业绩（满分</w:t>
            </w:r>
            <w:r>
              <w:rPr>
                <w:rFonts w:asciiTheme="minorEastAsia" w:eastAsiaTheme="minorEastAsia" w:hAnsiTheme="minorEastAsia"/>
              </w:rPr>
              <w:t>10</w:t>
            </w:r>
            <w:r>
              <w:rPr>
                <w:rFonts w:asciiTheme="minorEastAsia" w:eastAsiaTheme="minorEastAsia" w:hAnsiTheme="minorEastAsia" w:hint="eastAsia"/>
              </w:rPr>
              <w:t>分）</w:t>
            </w:r>
          </w:p>
        </w:tc>
        <w:tc>
          <w:tcPr>
            <w:tcW w:w="1275" w:type="dxa"/>
          </w:tcPr>
          <w:p w14:paraId="317F0EE9" w14:textId="77777777" w:rsidR="007D3E48" w:rsidRDefault="007D3E48">
            <w:pPr>
              <w:jc w:val="center"/>
              <w:rPr>
                <w:rFonts w:asciiTheme="minorEastAsia" w:eastAsiaTheme="minorEastAsia" w:hAnsiTheme="minorEastAsia"/>
              </w:rPr>
            </w:pPr>
          </w:p>
          <w:p w14:paraId="16068E66" w14:textId="1E1B64E4" w:rsidR="00BA0F7C" w:rsidRDefault="00BA0F7C" w:rsidP="00BA0F7C">
            <w:pPr>
              <w:jc w:val="center"/>
              <w:rPr>
                <w:rFonts w:asciiTheme="minorEastAsia" w:eastAsiaTheme="minorEastAsia" w:hAnsiTheme="minorEastAsia"/>
              </w:rPr>
            </w:pPr>
            <w:r>
              <w:rPr>
                <w:rFonts w:asciiTheme="minorEastAsia" w:eastAsiaTheme="minorEastAsia" w:hAnsiTheme="minorEastAsia"/>
              </w:rPr>
              <w:t>供应商评价</w:t>
            </w:r>
            <w:r>
              <w:rPr>
                <w:rFonts w:asciiTheme="minorEastAsia" w:eastAsiaTheme="minorEastAsia" w:hAnsiTheme="minorEastAsia"/>
              </w:rPr>
              <w:br/>
            </w:r>
            <w:r>
              <w:rPr>
                <w:rFonts w:asciiTheme="minorEastAsia" w:eastAsiaTheme="minorEastAsia" w:hAnsiTheme="minorEastAsia" w:hint="eastAsia"/>
              </w:rPr>
              <w:t>（满分</w:t>
            </w:r>
            <w:r>
              <w:rPr>
                <w:rFonts w:asciiTheme="minorEastAsia" w:eastAsiaTheme="minorEastAsia" w:hAnsiTheme="minorEastAsia"/>
              </w:rPr>
              <w:t>5</w:t>
            </w:r>
            <w:r>
              <w:rPr>
                <w:rFonts w:asciiTheme="minorEastAsia" w:eastAsiaTheme="minorEastAsia" w:hAnsiTheme="minorEastAsia" w:hint="eastAsia"/>
              </w:rPr>
              <w:t>）</w:t>
            </w:r>
          </w:p>
          <w:p w14:paraId="7709BD6A" w14:textId="4096889A" w:rsidR="007D3E48" w:rsidRDefault="007D3E48" w:rsidP="001E069E">
            <w:pPr>
              <w:jc w:val="center"/>
              <w:rPr>
                <w:rFonts w:asciiTheme="minorEastAsia" w:eastAsiaTheme="minorEastAsia" w:hAnsiTheme="minorEastAsia"/>
              </w:rPr>
            </w:pPr>
          </w:p>
        </w:tc>
        <w:tc>
          <w:tcPr>
            <w:tcW w:w="1389" w:type="dxa"/>
          </w:tcPr>
          <w:p w14:paraId="11FEF9A0" w14:textId="77777777" w:rsidR="007D3E48" w:rsidRDefault="007D3E48">
            <w:pPr>
              <w:jc w:val="center"/>
              <w:rPr>
                <w:rFonts w:asciiTheme="minorEastAsia" w:eastAsiaTheme="minorEastAsia" w:hAnsiTheme="minorEastAsia"/>
              </w:rPr>
            </w:pPr>
          </w:p>
          <w:p w14:paraId="336D8308" w14:textId="77777777" w:rsidR="00BA0F7C" w:rsidRDefault="00BA0F7C" w:rsidP="00BA0F7C">
            <w:pPr>
              <w:jc w:val="center"/>
              <w:rPr>
                <w:rFonts w:asciiTheme="minorEastAsia" w:eastAsiaTheme="minorEastAsia" w:hAnsiTheme="minorEastAsia"/>
              </w:rPr>
            </w:pPr>
            <w:r>
              <w:rPr>
                <w:rFonts w:asciiTheme="minorEastAsia" w:eastAsiaTheme="minorEastAsia" w:hAnsiTheme="minorEastAsia"/>
              </w:rPr>
              <w:t>服务承诺</w:t>
            </w:r>
          </w:p>
          <w:p w14:paraId="10DCC3AA" w14:textId="0B488FF8" w:rsidR="007D3E48" w:rsidRDefault="00BA0F7C" w:rsidP="00BA0F7C">
            <w:pPr>
              <w:jc w:val="center"/>
              <w:rPr>
                <w:rFonts w:asciiTheme="minorEastAsia" w:eastAsiaTheme="minorEastAsia" w:hAnsiTheme="minorEastAsia"/>
              </w:rPr>
            </w:pPr>
            <w:r>
              <w:rPr>
                <w:rFonts w:asciiTheme="minorEastAsia" w:eastAsiaTheme="minorEastAsia" w:hAnsiTheme="minorEastAsia" w:hint="eastAsia"/>
              </w:rPr>
              <w:t>（满分</w:t>
            </w:r>
            <w:r>
              <w:rPr>
                <w:rFonts w:asciiTheme="minorEastAsia" w:eastAsiaTheme="minorEastAsia" w:hAnsiTheme="minorEastAsia"/>
              </w:rPr>
              <w:t>5</w:t>
            </w:r>
            <w:r>
              <w:rPr>
                <w:rFonts w:asciiTheme="minorEastAsia" w:eastAsiaTheme="minorEastAsia" w:hAnsiTheme="minorEastAsia" w:hint="eastAsia"/>
              </w:rPr>
              <w:t>）</w:t>
            </w:r>
          </w:p>
        </w:tc>
        <w:tc>
          <w:tcPr>
            <w:tcW w:w="1326" w:type="dxa"/>
            <w:vAlign w:val="center"/>
          </w:tcPr>
          <w:p w14:paraId="31387CF0" w14:textId="77777777" w:rsidR="007D3E48" w:rsidRDefault="00BA3D16">
            <w:pPr>
              <w:jc w:val="center"/>
              <w:rPr>
                <w:rFonts w:asciiTheme="minorEastAsia" w:eastAsiaTheme="minorEastAsia" w:hAnsiTheme="minorEastAsia"/>
              </w:rPr>
            </w:pPr>
            <w:r>
              <w:rPr>
                <w:rFonts w:asciiTheme="minorEastAsia" w:eastAsiaTheme="minorEastAsia" w:hAnsiTheme="minorEastAsia" w:hint="eastAsia"/>
              </w:rPr>
              <w:t>总分</w:t>
            </w:r>
          </w:p>
          <w:p w14:paraId="5F1DC01A" w14:textId="77777777" w:rsidR="007D3E48" w:rsidRDefault="00BA3D16" w:rsidP="001E069E">
            <w:pPr>
              <w:rPr>
                <w:rFonts w:asciiTheme="minorEastAsia" w:eastAsiaTheme="minorEastAsia" w:hAnsiTheme="minorEastAsia"/>
              </w:rPr>
            </w:pPr>
            <w:r>
              <w:rPr>
                <w:rFonts w:asciiTheme="minorEastAsia" w:eastAsiaTheme="minorEastAsia" w:hAnsiTheme="minorEastAsia" w:hint="eastAsia"/>
              </w:rPr>
              <w:t>（满分100）</w:t>
            </w:r>
          </w:p>
        </w:tc>
      </w:tr>
      <w:tr w:rsidR="007D3E48" w14:paraId="5375BBA9" w14:textId="77777777" w:rsidTr="001E069E">
        <w:trPr>
          <w:trHeight w:val="419"/>
          <w:jc w:val="center"/>
        </w:trPr>
        <w:tc>
          <w:tcPr>
            <w:tcW w:w="1171" w:type="dxa"/>
            <w:vAlign w:val="center"/>
          </w:tcPr>
          <w:p w14:paraId="55829893" w14:textId="77777777" w:rsidR="007D3E48" w:rsidRDefault="00BA3D16">
            <w:pPr>
              <w:jc w:val="center"/>
              <w:rPr>
                <w:rFonts w:asciiTheme="minorEastAsia" w:eastAsiaTheme="minorEastAsia" w:hAnsiTheme="minorEastAsia"/>
              </w:rPr>
            </w:pPr>
            <w:r>
              <w:rPr>
                <w:rFonts w:asciiTheme="minorEastAsia" w:eastAsiaTheme="minorEastAsia" w:hAnsiTheme="minorEastAsia" w:hint="eastAsia"/>
              </w:rPr>
              <w:t>投标方1</w:t>
            </w:r>
          </w:p>
        </w:tc>
        <w:tc>
          <w:tcPr>
            <w:tcW w:w="1205" w:type="dxa"/>
            <w:vAlign w:val="center"/>
          </w:tcPr>
          <w:p w14:paraId="0E241679" w14:textId="77777777" w:rsidR="007D3E48" w:rsidRDefault="007D3E48">
            <w:pPr>
              <w:jc w:val="center"/>
              <w:rPr>
                <w:rFonts w:asciiTheme="minorEastAsia" w:eastAsiaTheme="minorEastAsia" w:hAnsiTheme="minorEastAsia"/>
              </w:rPr>
            </w:pPr>
          </w:p>
        </w:tc>
        <w:tc>
          <w:tcPr>
            <w:tcW w:w="1588" w:type="dxa"/>
            <w:vAlign w:val="center"/>
          </w:tcPr>
          <w:p w14:paraId="197ED5FC" w14:textId="77777777" w:rsidR="007D3E48" w:rsidRDefault="007D3E48">
            <w:pPr>
              <w:jc w:val="center"/>
              <w:rPr>
                <w:rFonts w:asciiTheme="minorEastAsia" w:eastAsiaTheme="minorEastAsia" w:hAnsiTheme="minorEastAsia"/>
              </w:rPr>
            </w:pPr>
          </w:p>
        </w:tc>
        <w:tc>
          <w:tcPr>
            <w:tcW w:w="1560" w:type="dxa"/>
          </w:tcPr>
          <w:p w14:paraId="31E3D69A" w14:textId="77777777" w:rsidR="007D3E48" w:rsidRDefault="007D3E48">
            <w:pPr>
              <w:jc w:val="center"/>
              <w:rPr>
                <w:rFonts w:asciiTheme="minorEastAsia" w:eastAsiaTheme="minorEastAsia" w:hAnsiTheme="minorEastAsia"/>
              </w:rPr>
            </w:pPr>
          </w:p>
        </w:tc>
        <w:tc>
          <w:tcPr>
            <w:tcW w:w="1275" w:type="dxa"/>
          </w:tcPr>
          <w:p w14:paraId="21A11B54" w14:textId="77777777" w:rsidR="007D3E48" w:rsidRDefault="007D3E48">
            <w:pPr>
              <w:jc w:val="center"/>
              <w:rPr>
                <w:rFonts w:asciiTheme="minorEastAsia" w:eastAsiaTheme="minorEastAsia" w:hAnsiTheme="minorEastAsia"/>
              </w:rPr>
            </w:pPr>
          </w:p>
        </w:tc>
        <w:tc>
          <w:tcPr>
            <w:tcW w:w="1389" w:type="dxa"/>
          </w:tcPr>
          <w:p w14:paraId="2D68CE84" w14:textId="77777777" w:rsidR="007D3E48" w:rsidRDefault="007D3E48">
            <w:pPr>
              <w:jc w:val="center"/>
              <w:rPr>
                <w:rFonts w:asciiTheme="minorEastAsia" w:eastAsiaTheme="minorEastAsia" w:hAnsiTheme="minorEastAsia"/>
              </w:rPr>
            </w:pPr>
          </w:p>
        </w:tc>
        <w:tc>
          <w:tcPr>
            <w:tcW w:w="1326" w:type="dxa"/>
            <w:vAlign w:val="center"/>
          </w:tcPr>
          <w:p w14:paraId="0CAC9250" w14:textId="77777777" w:rsidR="007D3E48" w:rsidRDefault="007D3E48">
            <w:pPr>
              <w:jc w:val="center"/>
              <w:rPr>
                <w:rFonts w:asciiTheme="minorEastAsia" w:eastAsiaTheme="minorEastAsia" w:hAnsiTheme="minorEastAsia"/>
              </w:rPr>
            </w:pPr>
          </w:p>
        </w:tc>
      </w:tr>
      <w:tr w:rsidR="007D3E48" w14:paraId="11CBA20B" w14:textId="77777777" w:rsidTr="001E069E">
        <w:trPr>
          <w:trHeight w:val="399"/>
          <w:jc w:val="center"/>
        </w:trPr>
        <w:tc>
          <w:tcPr>
            <w:tcW w:w="1171" w:type="dxa"/>
            <w:vAlign w:val="center"/>
          </w:tcPr>
          <w:p w14:paraId="66AD2FDD" w14:textId="77777777" w:rsidR="007D3E48" w:rsidRDefault="00BA3D16">
            <w:pPr>
              <w:jc w:val="center"/>
              <w:rPr>
                <w:rFonts w:asciiTheme="minorEastAsia" w:eastAsiaTheme="minorEastAsia" w:hAnsiTheme="minorEastAsia"/>
              </w:rPr>
            </w:pPr>
            <w:r>
              <w:rPr>
                <w:rFonts w:asciiTheme="minorEastAsia" w:eastAsiaTheme="minorEastAsia" w:hAnsiTheme="minorEastAsia" w:hint="eastAsia"/>
              </w:rPr>
              <w:t>投标方2</w:t>
            </w:r>
          </w:p>
        </w:tc>
        <w:tc>
          <w:tcPr>
            <w:tcW w:w="1205" w:type="dxa"/>
            <w:vAlign w:val="center"/>
          </w:tcPr>
          <w:p w14:paraId="1D121996" w14:textId="77777777" w:rsidR="007D3E48" w:rsidRDefault="007D3E48">
            <w:pPr>
              <w:jc w:val="center"/>
              <w:rPr>
                <w:rFonts w:asciiTheme="minorEastAsia" w:eastAsiaTheme="minorEastAsia" w:hAnsiTheme="minorEastAsia"/>
              </w:rPr>
            </w:pPr>
          </w:p>
        </w:tc>
        <w:tc>
          <w:tcPr>
            <w:tcW w:w="1588" w:type="dxa"/>
            <w:vAlign w:val="center"/>
          </w:tcPr>
          <w:p w14:paraId="5A6C6356" w14:textId="77777777" w:rsidR="007D3E48" w:rsidRDefault="007D3E48">
            <w:pPr>
              <w:jc w:val="center"/>
              <w:rPr>
                <w:rFonts w:asciiTheme="minorEastAsia" w:eastAsiaTheme="minorEastAsia" w:hAnsiTheme="minorEastAsia"/>
              </w:rPr>
            </w:pPr>
          </w:p>
        </w:tc>
        <w:tc>
          <w:tcPr>
            <w:tcW w:w="1560" w:type="dxa"/>
          </w:tcPr>
          <w:p w14:paraId="0B2BBDE6" w14:textId="77777777" w:rsidR="007D3E48" w:rsidRDefault="007D3E48">
            <w:pPr>
              <w:jc w:val="center"/>
              <w:rPr>
                <w:rFonts w:asciiTheme="minorEastAsia" w:eastAsiaTheme="minorEastAsia" w:hAnsiTheme="minorEastAsia"/>
              </w:rPr>
            </w:pPr>
          </w:p>
        </w:tc>
        <w:tc>
          <w:tcPr>
            <w:tcW w:w="1275" w:type="dxa"/>
          </w:tcPr>
          <w:p w14:paraId="0705ED7D" w14:textId="77777777" w:rsidR="007D3E48" w:rsidRDefault="007D3E48">
            <w:pPr>
              <w:jc w:val="center"/>
              <w:rPr>
                <w:rFonts w:asciiTheme="minorEastAsia" w:eastAsiaTheme="minorEastAsia" w:hAnsiTheme="minorEastAsia"/>
              </w:rPr>
            </w:pPr>
          </w:p>
        </w:tc>
        <w:tc>
          <w:tcPr>
            <w:tcW w:w="1389" w:type="dxa"/>
          </w:tcPr>
          <w:p w14:paraId="077820C4" w14:textId="77777777" w:rsidR="007D3E48" w:rsidRDefault="007D3E48">
            <w:pPr>
              <w:jc w:val="center"/>
              <w:rPr>
                <w:rFonts w:asciiTheme="minorEastAsia" w:eastAsiaTheme="minorEastAsia" w:hAnsiTheme="minorEastAsia"/>
              </w:rPr>
            </w:pPr>
          </w:p>
        </w:tc>
        <w:tc>
          <w:tcPr>
            <w:tcW w:w="1326" w:type="dxa"/>
            <w:vAlign w:val="center"/>
          </w:tcPr>
          <w:p w14:paraId="2820EA5C" w14:textId="77777777" w:rsidR="007D3E48" w:rsidRDefault="007D3E48">
            <w:pPr>
              <w:jc w:val="center"/>
              <w:rPr>
                <w:rFonts w:asciiTheme="minorEastAsia" w:eastAsiaTheme="minorEastAsia" w:hAnsiTheme="minorEastAsia"/>
              </w:rPr>
            </w:pPr>
          </w:p>
        </w:tc>
      </w:tr>
      <w:tr w:rsidR="007D3E48" w14:paraId="724F5525" w14:textId="77777777" w:rsidTr="001E069E">
        <w:trPr>
          <w:trHeight w:val="399"/>
          <w:jc w:val="center"/>
        </w:trPr>
        <w:tc>
          <w:tcPr>
            <w:tcW w:w="1171" w:type="dxa"/>
            <w:vAlign w:val="center"/>
          </w:tcPr>
          <w:p w14:paraId="4C143293" w14:textId="77777777" w:rsidR="007D3E48" w:rsidRDefault="00BA3D16">
            <w:pPr>
              <w:jc w:val="center"/>
              <w:rPr>
                <w:rFonts w:asciiTheme="minorEastAsia" w:eastAsiaTheme="minorEastAsia" w:hAnsiTheme="minorEastAsia"/>
              </w:rPr>
            </w:pPr>
            <w:r>
              <w:rPr>
                <w:rFonts w:asciiTheme="minorEastAsia" w:eastAsiaTheme="minorEastAsia" w:hAnsiTheme="minorEastAsia" w:hint="eastAsia"/>
              </w:rPr>
              <w:t>投标方3</w:t>
            </w:r>
          </w:p>
        </w:tc>
        <w:tc>
          <w:tcPr>
            <w:tcW w:w="1205" w:type="dxa"/>
            <w:vAlign w:val="center"/>
          </w:tcPr>
          <w:p w14:paraId="3DE4FC2E" w14:textId="77777777" w:rsidR="007D3E48" w:rsidRDefault="007D3E48">
            <w:pPr>
              <w:jc w:val="center"/>
              <w:rPr>
                <w:rFonts w:asciiTheme="minorEastAsia" w:eastAsiaTheme="minorEastAsia" w:hAnsiTheme="minorEastAsia"/>
              </w:rPr>
            </w:pPr>
          </w:p>
        </w:tc>
        <w:tc>
          <w:tcPr>
            <w:tcW w:w="1588" w:type="dxa"/>
            <w:vAlign w:val="center"/>
          </w:tcPr>
          <w:p w14:paraId="14AB5531" w14:textId="77777777" w:rsidR="007D3E48" w:rsidRDefault="007D3E48">
            <w:pPr>
              <w:jc w:val="center"/>
              <w:rPr>
                <w:rFonts w:asciiTheme="minorEastAsia" w:eastAsiaTheme="minorEastAsia" w:hAnsiTheme="minorEastAsia"/>
              </w:rPr>
            </w:pPr>
          </w:p>
        </w:tc>
        <w:tc>
          <w:tcPr>
            <w:tcW w:w="1560" w:type="dxa"/>
          </w:tcPr>
          <w:p w14:paraId="0BF00289" w14:textId="77777777" w:rsidR="007D3E48" w:rsidRDefault="007D3E48">
            <w:pPr>
              <w:jc w:val="center"/>
              <w:rPr>
                <w:rFonts w:asciiTheme="minorEastAsia" w:eastAsiaTheme="minorEastAsia" w:hAnsiTheme="minorEastAsia"/>
              </w:rPr>
            </w:pPr>
          </w:p>
        </w:tc>
        <w:tc>
          <w:tcPr>
            <w:tcW w:w="1275" w:type="dxa"/>
          </w:tcPr>
          <w:p w14:paraId="0CEDE92D" w14:textId="77777777" w:rsidR="007D3E48" w:rsidRDefault="007D3E48">
            <w:pPr>
              <w:jc w:val="center"/>
              <w:rPr>
                <w:rFonts w:asciiTheme="minorEastAsia" w:eastAsiaTheme="minorEastAsia" w:hAnsiTheme="minorEastAsia"/>
              </w:rPr>
            </w:pPr>
          </w:p>
        </w:tc>
        <w:tc>
          <w:tcPr>
            <w:tcW w:w="1389" w:type="dxa"/>
          </w:tcPr>
          <w:p w14:paraId="62FEF44C" w14:textId="77777777" w:rsidR="007D3E48" w:rsidRDefault="007D3E48">
            <w:pPr>
              <w:jc w:val="center"/>
              <w:rPr>
                <w:rFonts w:asciiTheme="minorEastAsia" w:eastAsiaTheme="minorEastAsia" w:hAnsiTheme="minorEastAsia"/>
              </w:rPr>
            </w:pPr>
          </w:p>
        </w:tc>
        <w:tc>
          <w:tcPr>
            <w:tcW w:w="1326" w:type="dxa"/>
            <w:vAlign w:val="center"/>
          </w:tcPr>
          <w:p w14:paraId="119DEB0F" w14:textId="77777777" w:rsidR="007D3E48" w:rsidRDefault="007D3E48">
            <w:pPr>
              <w:jc w:val="center"/>
              <w:rPr>
                <w:rFonts w:asciiTheme="minorEastAsia" w:eastAsiaTheme="minorEastAsia" w:hAnsiTheme="minorEastAsia"/>
              </w:rPr>
            </w:pPr>
          </w:p>
        </w:tc>
      </w:tr>
    </w:tbl>
    <w:p w14:paraId="68825D35" w14:textId="48D86EC4" w:rsidR="007D3E48" w:rsidRDefault="00110A28">
      <w:pPr>
        <w:spacing w:line="560" w:lineRule="exact"/>
        <w:ind w:firstLine="600"/>
        <w:rPr>
          <w:rFonts w:asciiTheme="minorEastAsia" w:eastAsiaTheme="minorEastAsia" w:hAnsiTheme="minorEastAsia"/>
          <w:color w:val="000000"/>
          <w:sz w:val="32"/>
          <w:szCs w:val="32"/>
        </w:rPr>
      </w:pPr>
      <w:r>
        <w:rPr>
          <w:rFonts w:asciiTheme="minorEastAsia" w:eastAsiaTheme="minorEastAsia" w:hAnsiTheme="minorEastAsia" w:hint="eastAsia"/>
          <w:color w:val="000000"/>
          <w:sz w:val="32"/>
          <w:szCs w:val="32"/>
        </w:rPr>
        <w:t>（一）</w:t>
      </w:r>
      <w:r w:rsidR="00BA3D16">
        <w:rPr>
          <w:rFonts w:asciiTheme="minorEastAsia" w:eastAsiaTheme="minorEastAsia" w:hAnsiTheme="minorEastAsia"/>
          <w:color w:val="000000"/>
          <w:sz w:val="32"/>
          <w:szCs w:val="32"/>
        </w:rPr>
        <w:t>价格分值的计算：（1）计算出有效报价的平均值X。X为加权平均值，计算公式为X=0.7*X1+0.2*X2+0.1*X3,其中X1、X2、X3为所有报价中较低的三个价格(X1&lt;X2&lt;X3)。（2）计算出各投标报</w:t>
      </w:r>
      <w:r w:rsidR="00BA3D16">
        <w:rPr>
          <w:rFonts w:asciiTheme="minorEastAsia" w:eastAsiaTheme="minorEastAsia" w:hAnsiTheme="minorEastAsia"/>
          <w:color w:val="000000"/>
          <w:sz w:val="32"/>
          <w:szCs w:val="32"/>
        </w:rPr>
        <w:lastRenderedPageBreak/>
        <w:t>价与平均报价的</w:t>
      </w:r>
      <w:proofErr w:type="gramStart"/>
      <w:r w:rsidR="00BA3D16">
        <w:rPr>
          <w:rFonts w:asciiTheme="minorEastAsia" w:eastAsiaTheme="minorEastAsia" w:hAnsiTheme="minorEastAsia"/>
          <w:color w:val="000000"/>
          <w:sz w:val="32"/>
          <w:szCs w:val="32"/>
        </w:rPr>
        <w:t>偏离值</w:t>
      </w:r>
      <w:proofErr w:type="gramEnd"/>
      <w:r w:rsidR="00BA3D16">
        <w:rPr>
          <w:rFonts w:asciiTheme="minorEastAsia" w:eastAsiaTheme="minorEastAsia" w:hAnsiTheme="minorEastAsia"/>
          <w:color w:val="000000"/>
          <w:sz w:val="32"/>
          <w:szCs w:val="32"/>
        </w:rPr>
        <w:t>x（即差值的绝对值）；（3）根据公式计算出各投标方的价格分值，计算公式为计算公式为</w:t>
      </w:r>
      <w:r w:rsidR="001E069E">
        <w:rPr>
          <w:rFonts w:asciiTheme="minorEastAsia" w:eastAsiaTheme="minorEastAsia" w:hAnsiTheme="minorEastAsia"/>
          <w:color w:val="000000"/>
          <w:spacing w:val="-6"/>
          <w:sz w:val="32"/>
          <w:szCs w:val="32"/>
        </w:rPr>
        <w:t>7</w:t>
      </w:r>
      <w:r w:rsidR="00DC2D35">
        <w:rPr>
          <w:rFonts w:asciiTheme="minorEastAsia" w:eastAsiaTheme="minorEastAsia" w:hAnsiTheme="minorEastAsia"/>
          <w:color w:val="000000"/>
          <w:spacing w:val="-6"/>
          <w:sz w:val="32"/>
          <w:szCs w:val="32"/>
        </w:rPr>
        <w:t>0</w:t>
      </w:r>
      <w:r w:rsidR="00BA3D16">
        <w:rPr>
          <w:rFonts w:asciiTheme="minorEastAsia" w:eastAsiaTheme="minorEastAsia" w:hAnsiTheme="minorEastAsia" w:hint="eastAsia"/>
          <w:color w:val="000000"/>
          <w:spacing w:val="-6"/>
          <w:sz w:val="32"/>
          <w:szCs w:val="32"/>
        </w:rPr>
        <w:sym w:font="Symbol" w:char="F0B4"/>
      </w:r>
      <w:r w:rsidR="00BA3D16">
        <w:rPr>
          <w:rFonts w:asciiTheme="minorEastAsia" w:eastAsiaTheme="minorEastAsia" w:hAnsiTheme="minorEastAsia" w:hint="eastAsia"/>
          <w:color w:val="000000"/>
          <w:spacing w:val="-6"/>
          <w:sz w:val="32"/>
          <w:szCs w:val="32"/>
        </w:rPr>
        <w:t>（1-</w:t>
      </w:r>
      <w:r w:rsidR="00BA3D16">
        <w:rPr>
          <w:rFonts w:asciiTheme="minorEastAsia" w:eastAsiaTheme="minorEastAsia" w:hAnsiTheme="minorEastAsia" w:hint="eastAsia"/>
          <w:color w:val="000000"/>
          <w:spacing w:val="-6"/>
          <w:sz w:val="32"/>
          <w:szCs w:val="32"/>
        </w:rPr>
        <w:sym w:font="Symbol" w:char="F044"/>
      </w:r>
      <w:r w:rsidR="00BA3D16">
        <w:rPr>
          <w:rFonts w:asciiTheme="minorEastAsia" w:eastAsiaTheme="minorEastAsia" w:hAnsiTheme="minorEastAsia" w:hint="eastAsia"/>
          <w:color w:val="000000"/>
          <w:spacing w:val="-6"/>
          <w:sz w:val="32"/>
          <w:szCs w:val="32"/>
        </w:rPr>
        <w:t>x/X）</w:t>
      </w:r>
      <w:r w:rsidR="00BA3D16">
        <w:rPr>
          <w:rFonts w:asciiTheme="minorEastAsia" w:eastAsiaTheme="minorEastAsia" w:hAnsiTheme="minorEastAsia"/>
          <w:color w:val="000000"/>
          <w:sz w:val="32"/>
          <w:szCs w:val="32"/>
        </w:rPr>
        <w:t>。具体见下表：</w:t>
      </w:r>
    </w:p>
    <w:tbl>
      <w:tblPr>
        <w:tblW w:w="9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814"/>
        <w:gridCol w:w="1810"/>
        <w:gridCol w:w="1812"/>
        <w:gridCol w:w="1812"/>
        <w:gridCol w:w="1812"/>
      </w:tblGrid>
      <w:tr w:rsidR="007D3E48" w14:paraId="04425787" w14:textId="77777777">
        <w:trPr>
          <w:jc w:val="center"/>
        </w:trPr>
        <w:tc>
          <w:tcPr>
            <w:tcW w:w="1814" w:type="dxa"/>
            <w:tcBorders>
              <w:top w:val="single" w:sz="4" w:space="0" w:color="000000"/>
              <w:left w:val="single" w:sz="4" w:space="0" w:color="000000"/>
              <w:bottom w:val="single" w:sz="4" w:space="0" w:color="000000"/>
              <w:right w:val="single" w:sz="4" w:space="0" w:color="000000"/>
            </w:tcBorders>
            <w:vAlign w:val="center"/>
          </w:tcPr>
          <w:p w14:paraId="6C3EA254" w14:textId="77777777" w:rsidR="007D3E48" w:rsidRDefault="00BA3D16">
            <w:pPr>
              <w:rPr>
                <w:rStyle w:val="NormalCharacter"/>
                <w:rFonts w:asciiTheme="minorEastAsia" w:eastAsiaTheme="minorEastAsia" w:hAnsiTheme="minorEastAsia"/>
                <w:b/>
                <w:spacing w:val="-6"/>
              </w:rPr>
            </w:pPr>
            <w:r>
              <w:rPr>
                <w:rStyle w:val="NormalCharacter"/>
                <w:rFonts w:asciiTheme="minorEastAsia" w:eastAsiaTheme="minorEastAsia" w:hAnsiTheme="minorEastAsia"/>
                <w:spacing w:val="-6"/>
              </w:rPr>
              <w:t>价格要素</w:t>
            </w:r>
          </w:p>
        </w:tc>
        <w:tc>
          <w:tcPr>
            <w:tcW w:w="1810" w:type="dxa"/>
            <w:tcBorders>
              <w:top w:val="single" w:sz="4" w:space="0" w:color="000000"/>
              <w:left w:val="single" w:sz="4" w:space="0" w:color="000000"/>
              <w:bottom w:val="single" w:sz="4" w:space="0" w:color="000000"/>
              <w:right w:val="single" w:sz="4" w:space="0" w:color="000000"/>
            </w:tcBorders>
            <w:vAlign w:val="center"/>
          </w:tcPr>
          <w:p w14:paraId="39E655D2" w14:textId="77777777" w:rsidR="007D3E48" w:rsidRDefault="00BA3D16">
            <w:pPr>
              <w:rPr>
                <w:rStyle w:val="NormalCharacter"/>
                <w:rFonts w:asciiTheme="minorEastAsia" w:eastAsiaTheme="minorEastAsia" w:hAnsiTheme="minorEastAsia"/>
                <w:b/>
                <w:spacing w:val="-6"/>
              </w:rPr>
            </w:pPr>
            <w:r>
              <w:rPr>
                <w:rStyle w:val="NormalCharacter"/>
                <w:rFonts w:asciiTheme="minorEastAsia" w:eastAsiaTheme="minorEastAsia" w:hAnsiTheme="minorEastAsia"/>
                <w:spacing w:val="-6"/>
              </w:rPr>
              <w:t>报价</w:t>
            </w:r>
          </w:p>
        </w:tc>
        <w:tc>
          <w:tcPr>
            <w:tcW w:w="1812" w:type="dxa"/>
            <w:tcBorders>
              <w:top w:val="single" w:sz="4" w:space="0" w:color="000000"/>
              <w:left w:val="single" w:sz="4" w:space="0" w:color="000000"/>
              <w:bottom w:val="single" w:sz="4" w:space="0" w:color="000000"/>
              <w:right w:val="single" w:sz="4" w:space="0" w:color="000000"/>
            </w:tcBorders>
          </w:tcPr>
          <w:p w14:paraId="547722F1" w14:textId="77777777" w:rsidR="007D3E48" w:rsidRDefault="00BA3D16">
            <w:pPr>
              <w:rPr>
                <w:rStyle w:val="NormalCharacter"/>
                <w:rFonts w:asciiTheme="minorEastAsia" w:eastAsiaTheme="minorEastAsia" w:hAnsiTheme="minorEastAsia"/>
                <w:b/>
                <w:spacing w:val="-6"/>
              </w:rPr>
            </w:pPr>
            <w:r>
              <w:rPr>
                <w:rStyle w:val="NormalCharacter"/>
                <w:rFonts w:asciiTheme="minorEastAsia" w:eastAsiaTheme="minorEastAsia" w:hAnsiTheme="minorEastAsia"/>
                <w:spacing w:val="-6"/>
              </w:rPr>
              <w:t>加权平均值X</w:t>
            </w:r>
          </w:p>
        </w:tc>
        <w:tc>
          <w:tcPr>
            <w:tcW w:w="1812" w:type="dxa"/>
            <w:tcBorders>
              <w:top w:val="single" w:sz="4" w:space="0" w:color="000000"/>
              <w:left w:val="single" w:sz="4" w:space="0" w:color="000000"/>
              <w:bottom w:val="single" w:sz="4" w:space="0" w:color="000000"/>
              <w:right w:val="single" w:sz="4" w:space="0" w:color="000000"/>
            </w:tcBorders>
          </w:tcPr>
          <w:p w14:paraId="79846697" w14:textId="77777777" w:rsidR="007D3E48" w:rsidRDefault="00BA3D16">
            <w:pPr>
              <w:rPr>
                <w:rStyle w:val="NormalCharacter"/>
                <w:rFonts w:asciiTheme="minorEastAsia" w:eastAsiaTheme="minorEastAsia" w:hAnsiTheme="minorEastAsia"/>
                <w:b/>
                <w:spacing w:val="-6"/>
              </w:rPr>
            </w:pPr>
            <w:r>
              <w:rPr>
                <w:rStyle w:val="NormalCharacter"/>
                <w:rFonts w:asciiTheme="minorEastAsia" w:eastAsiaTheme="minorEastAsia" w:hAnsiTheme="minorEastAsia"/>
                <w:spacing w:val="-6"/>
              </w:rPr>
              <w:t>偏离值</w:t>
            </w:r>
            <w:r>
              <w:rPr>
                <w:rStyle w:val="NormalCharacter"/>
                <w:rFonts w:asciiTheme="minorEastAsia" w:eastAsiaTheme="minorEastAsia" w:hAnsiTheme="minorEastAsia"/>
              </w:rPr>
              <w:t></w:t>
            </w:r>
            <w:r>
              <w:rPr>
                <w:rStyle w:val="NormalCharacter"/>
                <w:rFonts w:asciiTheme="minorEastAsia" w:eastAsiaTheme="minorEastAsia" w:hAnsiTheme="minorEastAsia"/>
                <w:spacing w:val="-6"/>
              </w:rPr>
              <w:t>x</w:t>
            </w:r>
          </w:p>
        </w:tc>
        <w:tc>
          <w:tcPr>
            <w:tcW w:w="1812" w:type="dxa"/>
            <w:tcBorders>
              <w:top w:val="single" w:sz="4" w:space="0" w:color="000000"/>
              <w:left w:val="single" w:sz="4" w:space="0" w:color="000000"/>
              <w:bottom w:val="single" w:sz="4" w:space="0" w:color="000000"/>
              <w:right w:val="single" w:sz="4" w:space="0" w:color="000000"/>
            </w:tcBorders>
            <w:vAlign w:val="center"/>
          </w:tcPr>
          <w:p w14:paraId="6760B666" w14:textId="77777777" w:rsidR="007D3E48" w:rsidRDefault="00BA3D16">
            <w:pPr>
              <w:rPr>
                <w:rStyle w:val="NormalCharacter"/>
                <w:rFonts w:asciiTheme="minorEastAsia" w:eastAsiaTheme="minorEastAsia" w:hAnsiTheme="minorEastAsia"/>
                <w:b/>
                <w:spacing w:val="-6"/>
              </w:rPr>
            </w:pPr>
            <w:r>
              <w:rPr>
                <w:rStyle w:val="NormalCharacter"/>
                <w:rFonts w:asciiTheme="minorEastAsia" w:eastAsiaTheme="minorEastAsia" w:hAnsiTheme="minorEastAsia"/>
                <w:spacing w:val="-6"/>
              </w:rPr>
              <w:t>价格分值</w:t>
            </w:r>
          </w:p>
        </w:tc>
      </w:tr>
      <w:tr w:rsidR="007D3E48" w14:paraId="69B7A5C1" w14:textId="77777777">
        <w:trPr>
          <w:jc w:val="center"/>
        </w:trPr>
        <w:tc>
          <w:tcPr>
            <w:tcW w:w="1814" w:type="dxa"/>
            <w:tcBorders>
              <w:top w:val="single" w:sz="4" w:space="0" w:color="000000"/>
              <w:left w:val="single" w:sz="4" w:space="0" w:color="000000"/>
              <w:bottom w:val="single" w:sz="4" w:space="0" w:color="000000"/>
              <w:right w:val="single" w:sz="4" w:space="0" w:color="000000"/>
            </w:tcBorders>
            <w:vAlign w:val="center"/>
          </w:tcPr>
          <w:p w14:paraId="00247BD0" w14:textId="77777777" w:rsidR="007D3E48" w:rsidRDefault="00BA3D16">
            <w:pPr>
              <w:rPr>
                <w:rStyle w:val="NormalCharacter"/>
                <w:rFonts w:asciiTheme="minorEastAsia" w:eastAsiaTheme="minorEastAsia" w:hAnsiTheme="minorEastAsia"/>
                <w:b/>
                <w:spacing w:val="-6"/>
              </w:rPr>
            </w:pPr>
            <w:r>
              <w:rPr>
                <w:rStyle w:val="NormalCharacter"/>
                <w:rFonts w:asciiTheme="minorEastAsia" w:eastAsiaTheme="minorEastAsia" w:hAnsiTheme="minorEastAsia"/>
                <w:spacing w:val="-6"/>
              </w:rPr>
              <w:t>投标方1</w:t>
            </w:r>
          </w:p>
        </w:tc>
        <w:tc>
          <w:tcPr>
            <w:tcW w:w="1810" w:type="dxa"/>
            <w:tcBorders>
              <w:top w:val="single" w:sz="4" w:space="0" w:color="000000"/>
              <w:left w:val="single" w:sz="4" w:space="0" w:color="000000"/>
              <w:bottom w:val="single" w:sz="4" w:space="0" w:color="000000"/>
              <w:right w:val="single" w:sz="4" w:space="0" w:color="000000"/>
            </w:tcBorders>
            <w:vAlign w:val="center"/>
          </w:tcPr>
          <w:p w14:paraId="12AE7CA8" w14:textId="77777777" w:rsidR="007D3E48" w:rsidRDefault="007D3E48">
            <w:pPr>
              <w:rPr>
                <w:rStyle w:val="NormalCharacter"/>
                <w:rFonts w:asciiTheme="minorEastAsia" w:eastAsiaTheme="minorEastAsia" w:hAnsiTheme="minorEastAsia"/>
                <w:b/>
                <w:spacing w:val="-6"/>
              </w:rPr>
            </w:pPr>
          </w:p>
        </w:tc>
        <w:tc>
          <w:tcPr>
            <w:tcW w:w="1812" w:type="dxa"/>
            <w:tcBorders>
              <w:top w:val="single" w:sz="4" w:space="0" w:color="000000"/>
              <w:left w:val="single" w:sz="4" w:space="0" w:color="000000"/>
              <w:bottom w:val="single" w:sz="4" w:space="0" w:color="000000"/>
              <w:right w:val="single" w:sz="4" w:space="0" w:color="000000"/>
            </w:tcBorders>
          </w:tcPr>
          <w:p w14:paraId="4AF1054F" w14:textId="77777777" w:rsidR="007D3E48" w:rsidRDefault="007D3E48">
            <w:pPr>
              <w:rPr>
                <w:rStyle w:val="NormalCharacter"/>
                <w:rFonts w:asciiTheme="minorEastAsia" w:eastAsiaTheme="minorEastAsia" w:hAnsiTheme="minorEastAsia"/>
                <w:b/>
                <w:spacing w:val="-6"/>
              </w:rPr>
            </w:pPr>
          </w:p>
        </w:tc>
        <w:tc>
          <w:tcPr>
            <w:tcW w:w="1812" w:type="dxa"/>
            <w:tcBorders>
              <w:top w:val="single" w:sz="4" w:space="0" w:color="000000"/>
              <w:left w:val="single" w:sz="4" w:space="0" w:color="000000"/>
              <w:bottom w:val="single" w:sz="4" w:space="0" w:color="000000"/>
              <w:right w:val="single" w:sz="4" w:space="0" w:color="000000"/>
            </w:tcBorders>
          </w:tcPr>
          <w:p w14:paraId="1B658C76" w14:textId="77777777" w:rsidR="007D3E48" w:rsidRDefault="007D3E48">
            <w:pPr>
              <w:rPr>
                <w:rStyle w:val="NormalCharacter"/>
                <w:rFonts w:asciiTheme="minorEastAsia" w:eastAsiaTheme="minorEastAsia" w:hAnsiTheme="minorEastAsia"/>
                <w:b/>
                <w:spacing w:val="-6"/>
              </w:rPr>
            </w:pPr>
          </w:p>
        </w:tc>
        <w:tc>
          <w:tcPr>
            <w:tcW w:w="1812" w:type="dxa"/>
            <w:tcBorders>
              <w:top w:val="single" w:sz="4" w:space="0" w:color="000000"/>
              <w:left w:val="single" w:sz="4" w:space="0" w:color="000000"/>
              <w:bottom w:val="single" w:sz="4" w:space="0" w:color="000000"/>
              <w:right w:val="single" w:sz="4" w:space="0" w:color="000000"/>
            </w:tcBorders>
            <w:vAlign w:val="center"/>
          </w:tcPr>
          <w:p w14:paraId="21CA51FA" w14:textId="77777777" w:rsidR="007D3E48" w:rsidRDefault="007D3E48">
            <w:pPr>
              <w:rPr>
                <w:rStyle w:val="NormalCharacter"/>
                <w:rFonts w:asciiTheme="minorEastAsia" w:eastAsiaTheme="minorEastAsia" w:hAnsiTheme="minorEastAsia"/>
                <w:b/>
                <w:spacing w:val="-6"/>
              </w:rPr>
            </w:pPr>
          </w:p>
        </w:tc>
      </w:tr>
      <w:tr w:rsidR="007D3E48" w14:paraId="1ECF6C8E" w14:textId="77777777">
        <w:trPr>
          <w:jc w:val="center"/>
        </w:trPr>
        <w:tc>
          <w:tcPr>
            <w:tcW w:w="1814" w:type="dxa"/>
            <w:tcBorders>
              <w:top w:val="single" w:sz="4" w:space="0" w:color="000000"/>
              <w:left w:val="single" w:sz="4" w:space="0" w:color="000000"/>
              <w:bottom w:val="single" w:sz="4" w:space="0" w:color="000000"/>
              <w:right w:val="single" w:sz="4" w:space="0" w:color="000000"/>
            </w:tcBorders>
            <w:vAlign w:val="center"/>
          </w:tcPr>
          <w:p w14:paraId="455ED752" w14:textId="77777777" w:rsidR="007D3E48" w:rsidRDefault="00BA3D16">
            <w:pPr>
              <w:rPr>
                <w:rStyle w:val="NormalCharacter"/>
                <w:rFonts w:asciiTheme="minorEastAsia" w:eastAsiaTheme="minorEastAsia" w:hAnsiTheme="minorEastAsia"/>
                <w:b/>
                <w:spacing w:val="-6"/>
              </w:rPr>
            </w:pPr>
            <w:r>
              <w:rPr>
                <w:rStyle w:val="NormalCharacter"/>
                <w:rFonts w:asciiTheme="minorEastAsia" w:eastAsiaTheme="minorEastAsia" w:hAnsiTheme="minorEastAsia"/>
                <w:spacing w:val="-6"/>
              </w:rPr>
              <w:t>投标方2</w:t>
            </w:r>
          </w:p>
        </w:tc>
        <w:tc>
          <w:tcPr>
            <w:tcW w:w="1810" w:type="dxa"/>
            <w:tcBorders>
              <w:top w:val="single" w:sz="4" w:space="0" w:color="000000"/>
              <w:left w:val="single" w:sz="4" w:space="0" w:color="000000"/>
              <w:bottom w:val="single" w:sz="4" w:space="0" w:color="000000"/>
              <w:right w:val="single" w:sz="4" w:space="0" w:color="000000"/>
            </w:tcBorders>
            <w:vAlign w:val="center"/>
          </w:tcPr>
          <w:p w14:paraId="62774871" w14:textId="77777777" w:rsidR="007D3E48" w:rsidRDefault="007D3E48">
            <w:pPr>
              <w:rPr>
                <w:rStyle w:val="NormalCharacter"/>
                <w:rFonts w:asciiTheme="minorEastAsia" w:eastAsiaTheme="minorEastAsia" w:hAnsiTheme="minorEastAsia"/>
                <w:b/>
                <w:spacing w:val="-6"/>
              </w:rPr>
            </w:pPr>
          </w:p>
        </w:tc>
        <w:tc>
          <w:tcPr>
            <w:tcW w:w="1812" w:type="dxa"/>
            <w:tcBorders>
              <w:top w:val="single" w:sz="4" w:space="0" w:color="000000"/>
              <w:left w:val="single" w:sz="4" w:space="0" w:color="000000"/>
              <w:bottom w:val="single" w:sz="4" w:space="0" w:color="000000"/>
              <w:right w:val="single" w:sz="4" w:space="0" w:color="000000"/>
            </w:tcBorders>
          </w:tcPr>
          <w:p w14:paraId="15230739" w14:textId="77777777" w:rsidR="007D3E48" w:rsidRDefault="007D3E48">
            <w:pPr>
              <w:rPr>
                <w:rStyle w:val="NormalCharacter"/>
                <w:rFonts w:asciiTheme="minorEastAsia" w:eastAsiaTheme="minorEastAsia" w:hAnsiTheme="minorEastAsia"/>
                <w:b/>
                <w:spacing w:val="-6"/>
              </w:rPr>
            </w:pPr>
          </w:p>
        </w:tc>
        <w:tc>
          <w:tcPr>
            <w:tcW w:w="1812" w:type="dxa"/>
            <w:tcBorders>
              <w:top w:val="single" w:sz="4" w:space="0" w:color="000000"/>
              <w:left w:val="single" w:sz="4" w:space="0" w:color="000000"/>
              <w:bottom w:val="single" w:sz="4" w:space="0" w:color="000000"/>
              <w:right w:val="single" w:sz="4" w:space="0" w:color="000000"/>
            </w:tcBorders>
          </w:tcPr>
          <w:p w14:paraId="7BD8C5F5" w14:textId="77777777" w:rsidR="007D3E48" w:rsidRDefault="007D3E48">
            <w:pPr>
              <w:rPr>
                <w:rStyle w:val="NormalCharacter"/>
                <w:rFonts w:asciiTheme="minorEastAsia" w:eastAsiaTheme="minorEastAsia" w:hAnsiTheme="minorEastAsia"/>
                <w:b/>
                <w:spacing w:val="-6"/>
              </w:rPr>
            </w:pPr>
          </w:p>
        </w:tc>
        <w:tc>
          <w:tcPr>
            <w:tcW w:w="1812" w:type="dxa"/>
            <w:tcBorders>
              <w:top w:val="single" w:sz="4" w:space="0" w:color="000000"/>
              <w:left w:val="single" w:sz="4" w:space="0" w:color="000000"/>
              <w:bottom w:val="single" w:sz="4" w:space="0" w:color="000000"/>
              <w:right w:val="single" w:sz="4" w:space="0" w:color="000000"/>
            </w:tcBorders>
            <w:vAlign w:val="center"/>
          </w:tcPr>
          <w:p w14:paraId="462F474F" w14:textId="77777777" w:rsidR="007D3E48" w:rsidRDefault="007D3E48">
            <w:pPr>
              <w:rPr>
                <w:rStyle w:val="NormalCharacter"/>
                <w:rFonts w:asciiTheme="minorEastAsia" w:eastAsiaTheme="minorEastAsia" w:hAnsiTheme="minorEastAsia"/>
                <w:b/>
                <w:spacing w:val="-6"/>
              </w:rPr>
            </w:pPr>
          </w:p>
        </w:tc>
      </w:tr>
      <w:tr w:rsidR="007D3E48" w14:paraId="40F219D5" w14:textId="77777777">
        <w:trPr>
          <w:jc w:val="center"/>
        </w:trPr>
        <w:tc>
          <w:tcPr>
            <w:tcW w:w="1814" w:type="dxa"/>
            <w:tcBorders>
              <w:top w:val="single" w:sz="4" w:space="0" w:color="000000"/>
              <w:left w:val="single" w:sz="4" w:space="0" w:color="000000"/>
              <w:bottom w:val="single" w:sz="4" w:space="0" w:color="000000"/>
              <w:right w:val="single" w:sz="4" w:space="0" w:color="000000"/>
            </w:tcBorders>
            <w:vAlign w:val="center"/>
          </w:tcPr>
          <w:p w14:paraId="168448AC" w14:textId="77777777" w:rsidR="007D3E48" w:rsidRDefault="00BA3D16">
            <w:pPr>
              <w:rPr>
                <w:rStyle w:val="NormalCharacter"/>
                <w:rFonts w:asciiTheme="minorEastAsia" w:eastAsiaTheme="minorEastAsia" w:hAnsiTheme="minorEastAsia"/>
                <w:b/>
                <w:spacing w:val="-6"/>
              </w:rPr>
            </w:pPr>
            <w:r>
              <w:rPr>
                <w:rStyle w:val="NormalCharacter"/>
                <w:rFonts w:asciiTheme="minorEastAsia" w:eastAsiaTheme="minorEastAsia" w:hAnsiTheme="minorEastAsia"/>
                <w:spacing w:val="-6"/>
              </w:rPr>
              <w:t>投标方3</w:t>
            </w:r>
          </w:p>
        </w:tc>
        <w:tc>
          <w:tcPr>
            <w:tcW w:w="1810" w:type="dxa"/>
            <w:tcBorders>
              <w:top w:val="single" w:sz="4" w:space="0" w:color="000000"/>
              <w:left w:val="single" w:sz="4" w:space="0" w:color="000000"/>
              <w:bottom w:val="single" w:sz="4" w:space="0" w:color="000000"/>
              <w:right w:val="single" w:sz="4" w:space="0" w:color="000000"/>
            </w:tcBorders>
            <w:vAlign w:val="center"/>
          </w:tcPr>
          <w:p w14:paraId="6BE4B417" w14:textId="77777777" w:rsidR="007D3E48" w:rsidRDefault="007D3E48">
            <w:pPr>
              <w:rPr>
                <w:rStyle w:val="NormalCharacter"/>
                <w:rFonts w:asciiTheme="minorEastAsia" w:eastAsiaTheme="minorEastAsia" w:hAnsiTheme="minorEastAsia"/>
                <w:b/>
                <w:spacing w:val="-6"/>
              </w:rPr>
            </w:pPr>
          </w:p>
        </w:tc>
        <w:tc>
          <w:tcPr>
            <w:tcW w:w="1812" w:type="dxa"/>
            <w:tcBorders>
              <w:top w:val="single" w:sz="4" w:space="0" w:color="000000"/>
              <w:left w:val="single" w:sz="4" w:space="0" w:color="000000"/>
              <w:bottom w:val="single" w:sz="4" w:space="0" w:color="000000"/>
              <w:right w:val="single" w:sz="4" w:space="0" w:color="000000"/>
            </w:tcBorders>
          </w:tcPr>
          <w:p w14:paraId="3FDDCCBE" w14:textId="77777777" w:rsidR="007D3E48" w:rsidRDefault="007D3E48">
            <w:pPr>
              <w:rPr>
                <w:rStyle w:val="NormalCharacter"/>
                <w:rFonts w:asciiTheme="minorEastAsia" w:eastAsiaTheme="minorEastAsia" w:hAnsiTheme="minorEastAsia"/>
                <w:b/>
                <w:spacing w:val="-6"/>
              </w:rPr>
            </w:pPr>
            <w:bookmarkStart w:id="6" w:name="_GoBack"/>
            <w:bookmarkEnd w:id="6"/>
          </w:p>
        </w:tc>
        <w:tc>
          <w:tcPr>
            <w:tcW w:w="1812" w:type="dxa"/>
            <w:tcBorders>
              <w:top w:val="single" w:sz="4" w:space="0" w:color="000000"/>
              <w:left w:val="single" w:sz="4" w:space="0" w:color="000000"/>
              <w:bottom w:val="single" w:sz="4" w:space="0" w:color="000000"/>
              <w:right w:val="single" w:sz="4" w:space="0" w:color="000000"/>
            </w:tcBorders>
          </w:tcPr>
          <w:p w14:paraId="3B046E90" w14:textId="77777777" w:rsidR="007D3E48" w:rsidRDefault="007D3E48">
            <w:pPr>
              <w:rPr>
                <w:rStyle w:val="NormalCharacter"/>
                <w:rFonts w:asciiTheme="minorEastAsia" w:eastAsiaTheme="minorEastAsia" w:hAnsiTheme="minorEastAsia"/>
                <w:b/>
                <w:spacing w:val="-6"/>
              </w:rPr>
            </w:pPr>
          </w:p>
        </w:tc>
        <w:tc>
          <w:tcPr>
            <w:tcW w:w="1812" w:type="dxa"/>
            <w:tcBorders>
              <w:top w:val="single" w:sz="4" w:space="0" w:color="000000"/>
              <w:left w:val="single" w:sz="4" w:space="0" w:color="000000"/>
              <w:bottom w:val="single" w:sz="4" w:space="0" w:color="000000"/>
              <w:right w:val="single" w:sz="4" w:space="0" w:color="000000"/>
            </w:tcBorders>
            <w:vAlign w:val="center"/>
          </w:tcPr>
          <w:p w14:paraId="3412667A" w14:textId="77777777" w:rsidR="007D3E48" w:rsidRDefault="007D3E48">
            <w:pPr>
              <w:rPr>
                <w:rStyle w:val="NormalCharacter"/>
                <w:rFonts w:asciiTheme="minorEastAsia" w:eastAsiaTheme="minorEastAsia" w:hAnsiTheme="minorEastAsia"/>
                <w:b/>
                <w:spacing w:val="-6"/>
              </w:rPr>
            </w:pPr>
          </w:p>
        </w:tc>
      </w:tr>
    </w:tbl>
    <w:p w14:paraId="3B4B339B" w14:textId="77777777" w:rsidR="0096317A" w:rsidRDefault="00BA3D16" w:rsidP="0096317A">
      <w:pPr>
        <w:ind w:firstLineChars="200" w:firstLine="616"/>
        <w:rPr>
          <w:rStyle w:val="NormalCharacter"/>
          <w:rFonts w:asciiTheme="minorEastAsia" w:eastAsiaTheme="minorEastAsia" w:hAnsiTheme="minorEastAsia"/>
          <w:b/>
          <w:spacing w:val="-6"/>
          <w:sz w:val="32"/>
          <w:szCs w:val="32"/>
        </w:rPr>
      </w:pPr>
      <w:r>
        <w:rPr>
          <w:rFonts w:asciiTheme="minorEastAsia" w:eastAsiaTheme="minorEastAsia" w:hAnsiTheme="minorEastAsia" w:hint="eastAsia"/>
          <w:color w:val="000000"/>
          <w:spacing w:val="-6"/>
          <w:sz w:val="32"/>
          <w:szCs w:val="32"/>
        </w:rPr>
        <w:t>（二）</w:t>
      </w:r>
      <w:r w:rsidR="0096317A">
        <w:rPr>
          <w:rStyle w:val="NormalCharacter"/>
          <w:rFonts w:asciiTheme="minorEastAsia" w:eastAsiaTheme="minorEastAsia" w:hAnsiTheme="minorEastAsia" w:hint="eastAsia"/>
          <w:spacing w:val="-6"/>
          <w:sz w:val="32"/>
          <w:szCs w:val="32"/>
        </w:rPr>
        <w:t>样品评分的计算：各评标成员对各投标方提供的样品对比，根据材质、工艺、功能、结构、品质进行打分，</w:t>
      </w:r>
      <w:r w:rsidR="0096317A">
        <w:rPr>
          <w:rStyle w:val="NormalCharacter"/>
          <w:rFonts w:asciiTheme="minorEastAsia" w:eastAsiaTheme="minorEastAsia" w:hAnsiTheme="minorEastAsia"/>
          <w:spacing w:val="-6"/>
          <w:sz w:val="32"/>
          <w:szCs w:val="32"/>
        </w:rPr>
        <w:t>评标小组计算出各投标方的平均分值后，作为该投标方的该要素分值。分数范围为0-10分，各评标成员自由打分。</w:t>
      </w:r>
    </w:p>
    <w:tbl>
      <w:tblPr>
        <w:tblW w:w="9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951"/>
        <w:gridCol w:w="1380"/>
        <w:gridCol w:w="1383"/>
        <w:gridCol w:w="1383"/>
        <w:gridCol w:w="1383"/>
        <w:gridCol w:w="1580"/>
      </w:tblGrid>
      <w:tr w:rsidR="0096317A" w14:paraId="1F045DED" w14:textId="77777777" w:rsidTr="00197C1A">
        <w:trPr>
          <w:jc w:val="center"/>
        </w:trPr>
        <w:tc>
          <w:tcPr>
            <w:tcW w:w="1951" w:type="dxa"/>
            <w:tcBorders>
              <w:top w:val="single" w:sz="4" w:space="0" w:color="000000"/>
              <w:left w:val="single" w:sz="4" w:space="0" w:color="000000"/>
              <w:bottom w:val="single" w:sz="4" w:space="0" w:color="000000"/>
              <w:right w:val="single" w:sz="4" w:space="0" w:color="000000"/>
            </w:tcBorders>
            <w:vAlign w:val="center"/>
          </w:tcPr>
          <w:p w14:paraId="4F079A8C" w14:textId="77777777" w:rsidR="0096317A" w:rsidRDefault="0096317A" w:rsidP="00197C1A">
            <w:pPr>
              <w:rPr>
                <w:rStyle w:val="NormalCharacter"/>
                <w:b/>
                <w:spacing w:val="-6"/>
              </w:rPr>
            </w:pPr>
            <w:r>
              <w:rPr>
                <w:rStyle w:val="NormalCharacter"/>
                <w:rFonts w:hint="eastAsia"/>
                <w:spacing w:val="-6"/>
              </w:rPr>
              <w:t>样品评分</w:t>
            </w:r>
            <w:r>
              <w:rPr>
                <w:rStyle w:val="NormalCharacter"/>
                <w:spacing w:val="-6"/>
              </w:rPr>
              <w:t>要素</w:t>
            </w:r>
          </w:p>
        </w:tc>
        <w:tc>
          <w:tcPr>
            <w:tcW w:w="1380" w:type="dxa"/>
            <w:tcBorders>
              <w:top w:val="single" w:sz="4" w:space="0" w:color="000000"/>
              <w:left w:val="single" w:sz="4" w:space="0" w:color="000000"/>
              <w:bottom w:val="single" w:sz="4" w:space="0" w:color="000000"/>
              <w:right w:val="single" w:sz="4" w:space="0" w:color="000000"/>
            </w:tcBorders>
            <w:vAlign w:val="center"/>
          </w:tcPr>
          <w:p w14:paraId="71C0D382" w14:textId="77777777" w:rsidR="0096317A" w:rsidRDefault="0096317A" w:rsidP="00197C1A">
            <w:pPr>
              <w:rPr>
                <w:rStyle w:val="NormalCharacter"/>
                <w:b/>
                <w:spacing w:val="-6"/>
              </w:rPr>
            </w:pPr>
            <w:r>
              <w:rPr>
                <w:rStyle w:val="NormalCharacter"/>
                <w:spacing w:val="-6"/>
              </w:rPr>
              <w:t>评标人</w:t>
            </w:r>
            <w:r>
              <w:rPr>
                <w:rStyle w:val="NormalCharacter"/>
                <w:spacing w:val="-6"/>
              </w:rPr>
              <w:t>1</w:t>
            </w:r>
          </w:p>
        </w:tc>
        <w:tc>
          <w:tcPr>
            <w:tcW w:w="1383" w:type="dxa"/>
            <w:tcBorders>
              <w:top w:val="single" w:sz="4" w:space="0" w:color="000000"/>
              <w:left w:val="single" w:sz="4" w:space="0" w:color="000000"/>
              <w:bottom w:val="single" w:sz="4" w:space="0" w:color="000000"/>
              <w:right w:val="single" w:sz="4" w:space="0" w:color="000000"/>
            </w:tcBorders>
            <w:vAlign w:val="center"/>
          </w:tcPr>
          <w:p w14:paraId="0D7F1C96" w14:textId="77777777" w:rsidR="0096317A" w:rsidRDefault="0096317A" w:rsidP="00197C1A">
            <w:pPr>
              <w:rPr>
                <w:rStyle w:val="NormalCharacter"/>
                <w:b/>
                <w:spacing w:val="-6"/>
              </w:rPr>
            </w:pPr>
            <w:r>
              <w:rPr>
                <w:rStyle w:val="NormalCharacter"/>
                <w:spacing w:val="-6"/>
              </w:rPr>
              <w:t>评标人</w:t>
            </w:r>
            <w:r>
              <w:rPr>
                <w:rStyle w:val="NormalCharacter"/>
                <w:spacing w:val="-6"/>
              </w:rPr>
              <w:t>2</w:t>
            </w:r>
          </w:p>
        </w:tc>
        <w:tc>
          <w:tcPr>
            <w:tcW w:w="1383" w:type="dxa"/>
            <w:tcBorders>
              <w:top w:val="single" w:sz="4" w:space="0" w:color="000000"/>
              <w:left w:val="single" w:sz="4" w:space="0" w:color="000000"/>
              <w:bottom w:val="single" w:sz="4" w:space="0" w:color="000000"/>
              <w:right w:val="single" w:sz="4" w:space="0" w:color="000000"/>
            </w:tcBorders>
            <w:vAlign w:val="center"/>
          </w:tcPr>
          <w:p w14:paraId="607871CB" w14:textId="77777777" w:rsidR="0096317A" w:rsidRDefault="0096317A" w:rsidP="00197C1A">
            <w:pPr>
              <w:rPr>
                <w:rStyle w:val="NormalCharacter"/>
                <w:b/>
                <w:spacing w:val="-6"/>
              </w:rPr>
            </w:pPr>
            <w:r>
              <w:rPr>
                <w:rStyle w:val="NormalCharacter"/>
                <w:spacing w:val="-6"/>
              </w:rPr>
              <w:t>评标人</w:t>
            </w:r>
            <w:r>
              <w:rPr>
                <w:rStyle w:val="NormalCharacter"/>
                <w:spacing w:val="-6"/>
              </w:rPr>
              <w:t>3</w:t>
            </w:r>
          </w:p>
        </w:tc>
        <w:tc>
          <w:tcPr>
            <w:tcW w:w="1383" w:type="dxa"/>
            <w:tcBorders>
              <w:top w:val="single" w:sz="4" w:space="0" w:color="000000"/>
              <w:left w:val="single" w:sz="4" w:space="0" w:color="000000"/>
              <w:bottom w:val="single" w:sz="4" w:space="0" w:color="000000"/>
              <w:right w:val="single" w:sz="4" w:space="0" w:color="000000"/>
            </w:tcBorders>
            <w:vAlign w:val="center"/>
          </w:tcPr>
          <w:p w14:paraId="07B267A5" w14:textId="77777777" w:rsidR="0096317A" w:rsidRDefault="0096317A" w:rsidP="00197C1A">
            <w:pPr>
              <w:rPr>
                <w:rStyle w:val="NormalCharacter"/>
                <w:b/>
                <w:spacing w:val="-6"/>
              </w:rPr>
            </w:pPr>
            <w:r>
              <w:rPr>
                <w:rStyle w:val="NormalCharacter"/>
                <w:spacing w:val="-6"/>
              </w:rPr>
              <w:t>评标人</w:t>
            </w:r>
            <w:r>
              <w:rPr>
                <w:rStyle w:val="NormalCharacter"/>
                <w:spacing w:val="-6"/>
              </w:rPr>
              <w:t>4</w:t>
            </w:r>
          </w:p>
        </w:tc>
        <w:tc>
          <w:tcPr>
            <w:tcW w:w="1580" w:type="dxa"/>
            <w:tcBorders>
              <w:top w:val="single" w:sz="4" w:space="0" w:color="000000"/>
              <w:left w:val="single" w:sz="4" w:space="0" w:color="000000"/>
              <w:bottom w:val="single" w:sz="4" w:space="0" w:color="000000"/>
              <w:right w:val="single" w:sz="4" w:space="0" w:color="000000"/>
            </w:tcBorders>
            <w:vAlign w:val="center"/>
          </w:tcPr>
          <w:p w14:paraId="623ED1D2" w14:textId="77777777" w:rsidR="0096317A" w:rsidRDefault="0096317A" w:rsidP="00197C1A">
            <w:pPr>
              <w:rPr>
                <w:rStyle w:val="NormalCharacter"/>
                <w:b/>
                <w:spacing w:val="-6"/>
              </w:rPr>
            </w:pPr>
            <w:r>
              <w:rPr>
                <w:rStyle w:val="NormalCharacter"/>
                <w:spacing w:val="-6"/>
              </w:rPr>
              <w:t>平均分值</w:t>
            </w:r>
          </w:p>
        </w:tc>
      </w:tr>
      <w:tr w:rsidR="0096317A" w14:paraId="106F2983" w14:textId="77777777" w:rsidTr="00197C1A">
        <w:trPr>
          <w:jc w:val="center"/>
        </w:trPr>
        <w:tc>
          <w:tcPr>
            <w:tcW w:w="1951" w:type="dxa"/>
            <w:tcBorders>
              <w:top w:val="single" w:sz="4" w:space="0" w:color="000000"/>
              <w:left w:val="single" w:sz="4" w:space="0" w:color="000000"/>
              <w:bottom w:val="single" w:sz="4" w:space="0" w:color="000000"/>
              <w:right w:val="single" w:sz="4" w:space="0" w:color="000000"/>
            </w:tcBorders>
            <w:vAlign w:val="center"/>
          </w:tcPr>
          <w:p w14:paraId="05941183" w14:textId="77777777" w:rsidR="0096317A" w:rsidRDefault="0096317A" w:rsidP="00197C1A">
            <w:pPr>
              <w:rPr>
                <w:rStyle w:val="NormalCharacter"/>
                <w:b/>
                <w:spacing w:val="-6"/>
              </w:rPr>
            </w:pPr>
            <w:r>
              <w:rPr>
                <w:rStyle w:val="NormalCharacter"/>
                <w:spacing w:val="-6"/>
              </w:rPr>
              <w:t>投标方</w:t>
            </w:r>
            <w:r>
              <w:rPr>
                <w:rStyle w:val="NormalCharacter"/>
                <w:spacing w:val="-6"/>
              </w:rPr>
              <w:t>1</w:t>
            </w:r>
          </w:p>
        </w:tc>
        <w:tc>
          <w:tcPr>
            <w:tcW w:w="1380" w:type="dxa"/>
            <w:tcBorders>
              <w:top w:val="single" w:sz="4" w:space="0" w:color="000000"/>
              <w:left w:val="single" w:sz="4" w:space="0" w:color="000000"/>
              <w:bottom w:val="single" w:sz="4" w:space="0" w:color="000000"/>
              <w:right w:val="single" w:sz="4" w:space="0" w:color="000000"/>
            </w:tcBorders>
            <w:vAlign w:val="center"/>
          </w:tcPr>
          <w:p w14:paraId="1C707BD9"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224C0295"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590BE44C"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38420D1A" w14:textId="77777777" w:rsidR="0096317A" w:rsidRDefault="0096317A" w:rsidP="00197C1A">
            <w:pPr>
              <w:rPr>
                <w:rStyle w:val="NormalCharacter"/>
                <w:b/>
                <w:spacing w:val="-6"/>
              </w:rPr>
            </w:pPr>
          </w:p>
        </w:tc>
        <w:tc>
          <w:tcPr>
            <w:tcW w:w="1580" w:type="dxa"/>
            <w:tcBorders>
              <w:top w:val="single" w:sz="4" w:space="0" w:color="000000"/>
              <w:left w:val="single" w:sz="4" w:space="0" w:color="000000"/>
              <w:bottom w:val="single" w:sz="4" w:space="0" w:color="000000"/>
              <w:right w:val="single" w:sz="4" w:space="0" w:color="000000"/>
            </w:tcBorders>
            <w:vAlign w:val="center"/>
          </w:tcPr>
          <w:p w14:paraId="58FD81F3" w14:textId="77777777" w:rsidR="0096317A" w:rsidRDefault="0096317A" w:rsidP="00197C1A">
            <w:pPr>
              <w:rPr>
                <w:rStyle w:val="NormalCharacter"/>
                <w:b/>
                <w:spacing w:val="-6"/>
              </w:rPr>
            </w:pPr>
          </w:p>
        </w:tc>
      </w:tr>
      <w:tr w:rsidR="0096317A" w14:paraId="3221CE55" w14:textId="77777777" w:rsidTr="00197C1A">
        <w:trPr>
          <w:jc w:val="center"/>
        </w:trPr>
        <w:tc>
          <w:tcPr>
            <w:tcW w:w="1951" w:type="dxa"/>
            <w:tcBorders>
              <w:top w:val="single" w:sz="4" w:space="0" w:color="000000"/>
              <w:left w:val="single" w:sz="4" w:space="0" w:color="000000"/>
              <w:bottom w:val="single" w:sz="4" w:space="0" w:color="000000"/>
              <w:right w:val="single" w:sz="4" w:space="0" w:color="000000"/>
            </w:tcBorders>
            <w:vAlign w:val="center"/>
          </w:tcPr>
          <w:p w14:paraId="13983F17" w14:textId="77777777" w:rsidR="0096317A" w:rsidRDefault="0096317A" w:rsidP="00197C1A">
            <w:pPr>
              <w:rPr>
                <w:rStyle w:val="NormalCharacter"/>
                <w:b/>
                <w:spacing w:val="-6"/>
              </w:rPr>
            </w:pPr>
            <w:r>
              <w:rPr>
                <w:rStyle w:val="NormalCharacter"/>
                <w:spacing w:val="-6"/>
              </w:rPr>
              <w:t>投标方</w:t>
            </w:r>
            <w:r>
              <w:rPr>
                <w:rStyle w:val="NormalCharacter"/>
                <w:spacing w:val="-6"/>
              </w:rPr>
              <w:t>2</w:t>
            </w:r>
          </w:p>
        </w:tc>
        <w:tc>
          <w:tcPr>
            <w:tcW w:w="1380" w:type="dxa"/>
            <w:tcBorders>
              <w:top w:val="single" w:sz="4" w:space="0" w:color="000000"/>
              <w:left w:val="single" w:sz="4" w:space="0" w:color="000000"/>
              <w:bottom w:val="single" w:sz="4" w:space="0" w:color="000000"/>
              <w:right w:val="single" w:sz="4" w:space="0" w:color="000000"/>
            </w:tcBorders>
            <w:vAlign w:val="center"/>
          </w:tcPr>
          <w:p w14:paraId="52B9072F"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1F5567E6"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2A7FA385"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7DB0EB4C" w14:textId="77777777" w:rsidR="0096317A" w:rsidRDefault="0096317A" w:rsidP="00197C1A">
            <w:pPr>
              <w:rPr>
                <w:rStyle w:val="NormalCharacter"/>
                <w:b/>
                <w:spacing w:val="-6"/>
              </w:rPr>
            </w:pPr>
          </w:p>
        </w:tc>
        <w:tc>
          <w:tcPr>
            <w:tcW w:w="1580" w:type="dxa"/>
            <w:tcBorders>
              <w:top w:val="single" w:sz="4" w:space="0" w:color="000000"/>
              <w:left w:val="single" w:sz="4" w:space="0" w:color="000000"/>
              <w:bottom w:val="single" w:sz="4" w:space="0" w:color="000000"/>
              <w:right w:val="single" w:sz="4" w:space="0" w:color="000000"/>
            </w:tcBorders>
            <w:vAlign w:val="center"/>
          </w:tcPr>
          <w:p w14:paraId="073FB57A" w14:textId="77777777" w:rsidR="0096317A" w:rsidRDefault="0096317A" w:rsidP="00197C1A">
            <w:pPr>
              <w:rPr>
                <w:rStyle w:val="NormalCharacter"/>
                <w:b/>
                <w:spacing w:val="-6"/>
              </w:rPr>
            </w:pPr>
          </w:p>
        </w:tc>
      </w:tr>
      <w:tr w:rsidR="0096317A" w14:paraId="0E4BAE26" w14:textId="77777777" w:rsidTr="00197C1A">
        <w:trPr>
          <w:jc w:val="center"/>
        </w:trPr>
        <w:tc>
          <w:tcPr>
            <w:tcW w:w="1951" w:type="dxa"/>
            <w:tcBorders>
              <w:top w:val="single" w:sz="4" w:space="0" w:color="000000"/>
              <w:left w:val="single" w:sz="4" w:space="0" w:color="000000"/>
              <w:bottom w:val="single" w:sz="4" w:space="0" w:color="000000"/>
              <w:right w:val="single" w:sz="4" w:space="0" w:color="000000"/>
            </w:tcBorders>
            <w:vAlign w:val="center"/>
          </w:tcPr>
          <w:p w14:paraId="55F55185" w14:textId="77777777" w:rsidR="0096317A" w:rsidRDefault="0096317A" w:rsidP="00197C1A">
            <w:pPr>
              <w:rPr>
                <w:rStyle w:val="NormalCharacter"/>
                <w:b/>
                <w:spacing w:val="-6"/>
              </w:rPr>
            </w:pPr>
            <w:r>
              <w:rPr>
                <w:rStyle w:val="NormalCharacter"/>
                <w:spacing w:val="-6"/>
              </w:rPr>
              <w:t>投标方</w:t>
            </w:r>
            <w:r>
              <w:rPr>
                <w:rStyle w:val="NormalCharacter"/>
                <w:spacing w:val="-6"/>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3F452F76"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5C3A9B08"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4F5A6197"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595EB5F8" w14:textId="77777777" w:rsidR="0096317A" w:rsidRDefault="0096317A" w:rsidP="00197C1A">
            <w:pPr>
              <w:rPr>
                <w:rStyle w:val="NormalCharacter"/>
                <w:b/>
                <w:spacing w:val="-6"/>
              </w:rPr>
            </w:pPr>
          </w:p>
        </w:tc>
        <w:tc>
          <w:tcPr>
            <w:tcW w:w="1580" w:type="dxa"/>
            <w:tcBorders>
              <w:top w:val="single" w:sz="4" w:space="0" w:color="000000"/>
              <w:left w:val="single" w:sz="4" w:space="0" w:color="000000"/>
              <w:bottom w:val="single" w:sz="4" w:space="0" w:color="000000"/>
              <w:right w:val="single" w:sz="4" w:space="0" w:color="000000"/>
            </w:tcBorders>
            <w:vAlign w:val="center"/>
          </w:tcPr>
          <w:p w14:paraId="2177DC50" w14:textId="77777777" w:rsidR="0096317A" w:rsidRDefault="0096317A" w:rsidP="00197C1A">
            <w:pPr>
              <w:rPr>
                <w:rStyle w:val="NormalCharacter"/>
                <w:b/>
                <w:spacing w:val="-6"/>
              </w:rPr>
            </w:pPr>
          </w:p>
        </w:tc>
      </w:tr>
    </w:tbl>
    <w:p w14:paraId="0864AD6B" w14:textId="41009FBE" w:rsidR="0096317A" w:rsidRDefault="0096317A" w:rsidP="0096317A">
      <w:pPr>
        <w:ind w:firstLineChars="200" w:firstLine="616"/>
        <w:rPr>
          <w:rStyle w:val="NormalCharacter"/>
          <w:rFonts w:asciiTheme="minorEastAsia" w:eastAsiaTheme="minorEastAsia" w:hAnsiTheme="minorEastAsia"/>
          <w:b/>
          <w:spacing w:val="-6"/>
          <w:sz w:val="32"/>
          <w:szCs w:val="32"/>
        </w:rPr>
      </w:pPr>
      <w:r>
        <w:rPr>
          <w:rFonts w:asciiTheme="minorEastAsia" w:eastAsiaTheme="minorEastAsia" w:hAnsiTheme="minorEastAsia" w:hint="eastAsia"/>
          <w:color w:val="000000"/>
          <w:spacing w:val="-6"/>
          <w:sz w:val="32"/>
          <w:szCs w:val="32"/>
        </w:rPr>
        <w:t>（三）</w:t>
      </w:r>
      <w:r>
        <w:rPr>
          <w:rStyle w:val="NormalCharacter"/>
          <w:rFonts w:asciiTheme="minorEastAsia" w:eastAsiaTheme="minorEastAsia" w:hAnsiTheme="minorEastAsia" w:hint="eastAsia"/>
          <w:spacing w:val="-6"/>
          <w:sz w:val="32"/>
          <w:szCs w:val="32"/>
        </w:rPr>
        <w:t>同类项目业绩分值的计算：每提供1项近三年内(按响应文件递交截止之日起倒推计算，以合同签订时间为准)签订金额为1</w:t>
      </w:r>
      <w:r>
        <w:rPr>
          <w:rStyle w:val="NormalCharacter"/>
          <w:rFonts w:asciiTheme="minorEastAsia" w:eastAsiaTheme="minorEastAsia" w:hAnsiTheme="minorEastAsia"/>
          <w:spacing w:val="-6"/>
          <w:sz w:val="32"/>
          <w:szCs w:val="32"/>
        </w:rPr>
        <w:t>0</w:t>
      </w:r>
      <w:r>
        <w:rPr>
          <w:rStyle w:val="NormalCharacter"/>
          <w:rFonts w:asciiTheme="minorEastAsia" w:eastAsiaTheme="minorEastAsia" w:hAnsiTheme="minorEastAsia" w:hint="eastAsia"/>
          <w:spacing w:val="-6"/>
          <w:sz w:val="32"/>
          <w:szCs w:val="32"/>
        </w:rPr>
        <w:t>万元及以上家具</w:t>
      </w:r>
      <w:proofErr w:type="gramStart"/>
      <w:r>
        <w:rPr>
          <w:rStyle w:val="NormalCharacter"/>
          <w:rFonts w:asciiTheme="minorEastAsia" w:eastAsiaTheme="minorEastAsia" w:hAnsiTheme="minorEastAsia" w:hint="eastAsia"/>
          <w:spacing w:val="-6"/>
          <w:sz w:val="32"/>
          <w:szCs w:val="32"/>
        </w:rPr>
        <w:t>软装类业绩</w:t>
      </w:r>
      <w:proofErr w:type="gramEnd"/>
      <w:r>
        <w:rPr>
          <w:rStyle w:val="NormalCharacter"/>
          <w:rFonts w:asciiTheme="minorEastAsia" w:eastAsiaTheme="minorEastAsia" w:hAnsiTheme="minorEastAsia" w:hint="eastAsia"/>
          <w:spacing w:val="-6"/>
          <w:sz w:val="32"/>
          <w:szCs w:val="32"/>
        </w:rPr>
        <w:t>得</w:t>
      </w:r>
      <w:r w:rsidR="0094618B">
        <w:rPr>
          <w:rStyle w:val="NormalCharacter"/>
          <w:rFonts w:asciiTheme="minorEastAsia" w:eastAsiaTheme="minorEastAsia" w:hAnsiTheme="minorEastAsia"/>
          <w:spacing w:val="-6"/>
          <w:sz w:val="32"/>
          <w:szCs w:val="32"/>
        </w:rPr>
        <w:t>2</w:t>
      </w:r>
      <w:r>
        <w:rPr>
          <w:rStyle w:val="NormalCharacter"/>
          <w:rFonts w:asciiTheme="minorEastAsia" w:eastAsiaTheme="minorEastAsia" w:hAnsiTheme="minorEastAsia" w:hint="eastAsia"/>
          <w:spacing w:val="-6"/>
          <w:sz w:val="32"/>
          <w:szCs w:val="32"/>
        </w:rPr>
        <w:t>分，本项最高得</w:t>
      </w:r>
      <w:r w:rsidR="0094618B">
        <w:rPr>
          <w:rStyle w:val="NormalCharacter"/>
          <w:rFonts w:asciiTheme="minorEastAsia" w:eastAsiaTheme="minorEastAsia" w:hAnsiTheme="minorEastAsia"/>
          <w:spacing w:val="-6"/>
          <w:sz w:val="32"/>
          <w:szCs w:val="32"/>
        </w:rPr>
        <w:t>10</w:t>
      </w:r>
      <w:r>
        <w:rPr>
          <w:rStyle w:val="NormalCharacter"/>
          <w:rFonts w:asciiTheme="minorEastAsia" w:eastAsiaTheme="minorEastAsia" w:hAnsiTheme="minorEastAsia" w:hint="eastAsia"/>
          <w:spacing w:val="-6"/>
          <w:sz w:val="32"/>
          <w:szCs w:val="32"/>
        </w:rPr>
        <w:t>分。</w:t>
      </w:r>
    </w:p>
    <w:p w14:paraId="195D8B89" w14:textId="4554E629" w:rsidR="0096317A" w:rsidRDefault="0096317A" w:rsidP="0096317A">
      <w:pPr>
        <w:rPr>
          <w:rStyle w:val="NormalCharacter"/>
          <w:rFonts w:asciiTheme="minorEastAsia" w:eastAsiaTheme="minorEastAsia" w:hAnsiTheme="minorEastAsia"/>
          <w:spacing w:val="-6"/>
          <w:sz w:val="32"/>
          <w:szCs w:val="32"/>
        </w:rPr>
      </w:pPr>
      <w:r>
        <w:rPr>
          <w:rStyle w:val="NormalCharacter"/>
          <w:rFonts w:asciiTheme="minorEastAsia" w:eastAsiaTheme="minorEastAsia" w:hAnsiTheme="minorEastAsia" w:hint="eastAsia"/>
          <w:spacing w:val="-6"/>
          <w:sz w:val="32"/>
          <w:szCs w:val="32"/>
        </w:rPr>
        <w:t>注:提供合同关键页(关键信息包含:合同金额、签章(签字及盖章)、合同签订日期)等作为合同证明材料，关键信息建议标注便于查验，分数范围为0-</w:t>
      </w:r>
      <w:r w:rsidR="0094618B">
        <w:rPr>
          <w:rStyle w:val="NormalCharacter"/>
          <w:rFonts w:asciiTheme="minorEastAsia" w:eastAsiaTheme="minorEastAsia" w:hAnsiTheme="minorEastAsia"/>
          <w:spacing w:val="-6"/>
          <w:sz w:val="32"/>
          <w:szCs w:val="32"/>
        </w:rPr>
        <w:t>10</w:t>
      </w:r>
      <w:r>
        <w:rPr>
          <w:rStyle w:val="NormalCharacter"/>
          <w:rFonts w:asciiTheme="minorEastAsia" w:eastAsiaTheme="minorEastAsia" w:hAnsiTheme="minorEastAsia" w:hint="eastAsia"/>
          <w:spacing w:val="-6"/>
          <w:sz w:val="32"/>
          <w:szCs w:val="32"/>
        </w:rPr>
        <w:t>分取整数，各评标成员根据投标公司响应情况打分。</w:t>
      </w:r>
    </w:p>
    <w:tbl>
      <w:tblPr>
        <w:tblW w:w="9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951"/>
        <w:gridCol w:w="1380"/>
        <w:gridCol w:w="1383"/>
        <w:gridCol w:w="1383"/>
        <w:gridCol w:w="1383"/>
        <w:gridCol w:w="1580"/>
      </w:tblGrid>
      <w:tr w:rsidR="0096317A" w14:paraId="542E67C7" w14:textId="77777777" w:rsidTr="00197C1A">
        <w:trPr>
          <w:jc w:val="center"/>
        </w:trPr>
        <w:tc>
          <w:tcPr>
            <w:tcW w:w="1951" w:type="dxa"/>
            <w:tcBorders>
              <w:top w:val="single" w:sz="4" w:space="0" w:color="000000"/>
              <w:left w:val="single" w:sz="4" w:space="0" w:color="000000"/>
              <w:bottom w:val="single" w:sz="4" w:space="0" w:color="000000"/>
              <w:right w:val="single" w:sz="4" w:space="0" w:color="000000"/>
            </w:tcBorders>
            <w:vAlign w:val="center"/>
          </w:tcPr>
          <w:p w14:paraId="34BEB9F2" w14:textId="77777777" w:rsidR="0096317A" w:rsidRDefault="0096317A" w:rsidP="00197C1A">
            <w:pPr>
              <w:rPr>
                <w:rStyle w:val="NormalCharacter"/>
                <w:b/>
                <w:spacing w:val="-6"/>
              </w:rPr>
            </w:pPr>
            <w:r>
              <w:rPr>
                <w:rStyle w:val="NormalCharacter"/>
                <w:rFonts w:hint="eastAsia"/>
                <w:spacing w:val="-6"/>
              </w:rPr>
              <w:t>业绩评分</w:t>
            </w:r>
            <w:r>
              <w:rPr>
                <w:rStyle w:val="NormalCharacter"/>
                <w:spacing w:val="-6"/>
              </w:rPr>
              <w:t>要素</w:t>
            </w:r>
          </w:p>
        </w:tc>
        <w:tc>
          <w:tcPr>
            <w:tcW w:w="1380" w:type="dxa"/>
            <w:tcBorders>
              <w:top w:val="single" w:sz="4" w:space="0" w:color="000000"/>
              <w:left w:val="single" w:sz="4" w:space="0" w:color="000000"/>
              <w:bottom w:val="single" w:sz="4" w:space="0" w:color="000000"/>
              <w:right w:val="single" w:sz="4" w:space="0" w:color="000000"/>
            </w:tcBorders>
            <w:vAlign w:val="center"/>
          </w:tcPr>
          <w:p w14:paraId="13F05514" w14:textId="77777777" w:rsidR="0096317A" w:rsidRDefault="0096317A" w:rsidP="00197C1A">
            <w:pPr>
              <w:rPr>
                <w:rStyle w:val="NormalCharacter"/>
                <w:b/>
                <w:spacing w:val="-6"/>
              </w:rPr>
            </w:pPr>
            <w:r>
              <w:rPr>
                <w:rStyle w:val="NormalCharacter"/>
                <w:spacing w:val="-6"/>
              </w:rPr>
              <w:t>评标人</w:t>
            </w:r>
            <w:r>
              <w:rPr>
                <w:rStyle w:val="NormalCharacter"/>
                <w:spacing w:val="-6"/>
              </w:rPr>
              <w:t>1</w:t>
            </w:r>
          </w:p>
        </w:tc>
        <w:tc>
          <w:tcPr>
            <w:tcW w:w="1383" w:type="dxa"/>
            <w:tcBorders>
              <w:top w:val="single" w:sz="4" w:space="0" w:color="000000"/>
              <w:left w:val="single" w:sz="4" w:space="0" w:color="000000"/>
              <w:bottom w:val="single" w:sz="4" w:space="0" w:color="000000"/>
              <w:right w:val="single" w:sz="4" w:space="0" w:color="000000"/>
            </w:tcBorders>
            <w:vAlign w:val="center"/>
          </w:tcPr>
          <w:p w14:paraId="05FCA3C8" w14:textId="77777777" w:rsidR="0096317A" w:rsidRDefault="0096317A" w:rsidP="00197C1A">
            <w:pPr>
              <w:rPr>
                <w:rStyle w:val="NormalCharacter"/>
                <w:b/>
                <w:spacing w:val="-6"/>
              </w:rPr>
            </w:pPr>
            <w:r>
              <w:rPr>
                <w:rStyle w:val="NormalCharacter"/>
                <w:spacing w:val="-6"/>
              </w:rPr>
              <w:t>评标人</w:t>
            </w:r>
            <w:r>
              <w:rPr>
                <w:rStyle w:val="NormalCharacter"/>
                <w:spacing w:val="-6"/>
              </w:rPr>
              <w:t>2</w:t>
            </w:r>
          </w:p>
        </w:tc>
        <w:tc>
          <w:tcPr>
            <w:tcW w:w="1383" w:type="dxa"/>
            <w:tcBorders>
              <w:top w:val="single" w:sz="4" w:space="0" w:color="000000"/>
              <w:left w:val="single" w:sz="4" w:space="0" w:color="000000"/>
              <w:bottom w:val="single" w:sz="4" w:space="0" w:color="000000"/>
              <w:right w:val="single" w:sz="4" w:space="0" w:color="000000"/>
            </w:tcBorders>
            <w:vAlign w:val="center"/>
          </w:tcPr>
          <w:p w14:paraId="4823D605" w14:textId="77777777" w:rsidR="0096317A" w:rsidRDefault="0096317A" w:rsidP="00197C1A">
            <w:pPr>
              <w:rPr>
                <w:rStyle w:val="NormalCharacter"/>
                <w:b/>
                <w:spacing w:val="-6"/>
              </w:rPr>
            </w:pPr>
            <w:r>
              <w:rPr>
                <w:rStyle w:val="NormalCharacter"/>
                <w:spacing w:val="-6"/>
              </w:rPr>
              <w:t>评标人</w:t>
            </w:r>
            <w:r>
              <w:rPr>
                <w:rStyle w:val="NormalCharacter"/>
                <w:spacing w:val="-6"/>
              </w:rPr>
              <w:t>3</w:t>
            </w:r>
          </w:p>
        </w:tc>
        <w:tc>
          <w:tcPr>
            <w:tcW w:w="1383" w:type="dxa"/>
            <w:tcBorders>
              <w:top w:val="single" w:sz="4" w:space="0" w:color="000000"/>
              <w:left w:val="single" w:sz="4" w:space="0" w:color="000000"/>
              <w:bottom w:val="single" w:sz="4" w:space="0" w:color="000000"/>
              <w:right w:val="single" w:sz="4" w:space="0" w:color="000000"/>
            </w:tcBorders>
            <w:vAlign w:val="center"/>
          </w:tcPr>
          <w:p w14:paraId="21D657A8" w14:textId="77777777" w:rsidR="0096317A" w:rsidRDefault="0096317A" w:rsidP="00197C1A">
            <w:pPr>
              <w:rPr>
                <w:rStyle w:val="NormalCharacter"/>
                <w:b/>
                <w:spacing w:val="-6"/>
              </w:rPr>
            </w:pPr>
            <w:r>
              <w:rPr>
                <w:rStyle w:val="NormalCharacter"/>
                <w:spacing w:val="-6"/>
              </w:rPr>
              <w:t>评标人</w:t>
            </w:r>
            <w:r>
              <w:rPr>
                <w:rStyle w:val="NormalCharacter"/>
                <w:spacing w:val="-6"/>
              </w:rPr>
              <w:t>4</w:t>
            </w:r>
          </w:p>
        </w:tc>
        <w:tc>
          <w:tcPr>
            <w:tcW w:w="1580" w:type="dxa"/>
            <w:tcBorders>
              <w:top w:val="single" w:sz="4" w:space="0" w:color="000000"/>
              <w:left w:val="single" w:sz="4" w:space="0" w:color="000000"/>
              <w:bottom w:val="single" w:sz="4" w:space="0" w:color="000000"/>
              <w:right w:val="single" w:sz="4" w:space="0" w:color="000000"/>
            </w:tcBorders>
            <w:vAlign w:val="center"/>
          </w:tcPr>
          <w:p w14:paraId="36ED99B4" w14:textId="77777777" w:rsidR="0096317A" w:rsidRDefault="0096317A" w:rsidP="00197C1A">
            <w:pPr>
              <w:rPr>
                <w:rStyle w:val="NormalCharacter"/>
                <w:b/>
                <w:spacing w:val="-6"/>
              </w:rPr>
            </w:pPr>
            <w:r>
              <w:rPr>
                <w:rStyle w:val="NormalCharacter"/>
                <w:spacing w:val="-6"/>
              </w:rPr>
              <w:t>平均分值</w:t>
            </w:r>
          </w:p>
        </w:tc>
      </w:tr>
      <w:tr w:rsidR="0096317A" w14:paraId="620AE1B5" w14:textId="77777777" w:rsidTr="00197C1A">
        <w:trPr>
          <w:jc w:val="center"/>
        </w:trPr>
        <w:tc>
          <w:tcPr>
            <w:tcW w:w="1951" w:type="dxa"/>
            <w:tcBorders>
              <w:top w:val="single" w:sz="4" w:space="0" w:color="000000"/>
              <w:left w:val="single" w:sz="4" w:space="0" w:color="000000"/>
              <w:bottom w:val="single" w:sz="4" w:space="0" w:color="000000"/>
              <w:right w:val="single" w:sz="4" w:space="0" w:color="000000"/>
            </w:tcBorders>
            <w:vAlign w:val="center"/>
          </w:tcPr>
          <w:p w14:paraId="135031E2" w14:textId="77777777" w:rsidR="0096317A" w:rsidRDefault="0096317A" w:rsidP="00197C1A">
            <w:pPr>
              <w:rPr>
                <w:rStyle w:val="NormalCharacter"/>
                <w:b/>
                <w:spacing w:val="-6"/>
              </w:rPr>
            </w:pPr>
            <w:r>
              <w:rPr>
                <w:rStyle w:val="NormalCharacter"/>
                <w:spacing w:val="-6"/>
              </w:rPr>
              <w:t>投标方</w:t>
            </w:r>
            <w:r>
              <w:rPr>
                <w:rStyle w:val="NormalCharacter"/>
                <w:spacing w:val="-6"/>
              </w:rPr>
              <w:t>1</w:t>
            </w:r>
          </w:p>
        </w:tc>
        <w:tc>
          <w:tcPr>
            <w:tcW w:w="1380" w:type="dxa"/>
            <w:tcBorders>
              <w:top w:val="single" w:sz="4" w:space="0" w:color="000000"/>
              <w:left w:val="single" w:sz="4" w:space="0" w:color="000000"/>
              <w:bottom w:val="single" w:sz="4" w:space="0" w:color="000000"/>
              <w:right w:val="single" w:sz="4" w:space="0" w:color="000000"/>
            </w:tcBorders>
            <w:vAlign w:val="center"/>
          </w:tcPr>
          <w:p w14:paraId="069676DC"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555A7B89"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0B4217A8"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01923631" w14:textId="77777777" w:rsidR="0096317A" w:rsidRDefault="0096317A" w:rsidP="00197C1A">
            <w:pPr>
              <w:rPr>
                <w:rStyle w:val="NormalCharacter"/>
                <w:b/>
                <w:spacing w:val="-6"/>
              </w:rPr>
            </w:pPr>
          </w:p>
        </w:tc>
        <w:tc>
          <w:tcPr>
            <w:tcW w:w="1580" w:type="dxa"/>
            <w:tcBorders>
              <w:top w:val="single" w:sz="4" w:space="0" w:color="000000"/>
              <w:left w:val="single" w:sz="4" w:space="0" w:color="000000"/>
              <w:bottom w:val="single" w:sz="4" w:space="0" w:color="000000"/>
              <w:right w:val="single" w:sz="4" w:space="0" w:color="000000"/>
            </w:tcBorders>
            <w:vAlign w:val="center"/>
          </w:tcPr>
          <w:p w14:paraId="6135A514" w14:textId="77777777" w:rsidR="0096317A" w:rsidRDefault="0096317A" w:rsidP="00197C1A">
            <w:pPr>
              <w:rPr>
                <w:rStyle w:val="NormalCharacter"/>
                <w:b/>
                <w:spacing w:val="-6"/>
              </w:rPr>
            </w:pPr>
          </w:p>
        </w:tc>
      </w:tr>
      <w:tr w:rsidR="0096317A" w14:paraId="73AAFECA" w14:textId="77777777" w:rsidTr="00197C1A">
        <w:trPr>
          <w:jc w:val="center"/>
        </w:trPr>
        <w:tc>
          <w:tcPr>
            <w:tcW w:w="1951" w:type="dxa"/>
            <w:tcBorders>
              <w:top w:val="single" w:sz="4" w:space="0" w:color="000000"/>
              <w:left w:val="single" w:sz="4" w:space="0" w:color="000000"/>
              <w:bottom w:val="single" w:sz="4" w:space="0" w:color="000000"/>
              <w:right w:val="single" w:sz="4" w:space="0" w:color="000000"/>
            </w:tcBorders>
            <w:vAlign w:val="center"/>
          </w:tcPr>
          <w:p w14:paraId="5681C235" w14:textId="77777777" w:rsidR="0096317A" w:rsidRDefault="0096317A" w:rsidP="00197C1A">
            <w:pPr>
              <w:rPr>
                <w:rStyle w:val="NormalCharacter"/>
                <w:b/>
                <w:spacing w:val="-6"/>
              </w:rPr>
            </w:pPr>
            <w:r>
              <w:rPr>
                <w:rStyle w:val="NormalCharacter"/>
                <w:spacing w:val="-6"/>
              </w:rPr>
              <w:t>投标方</w:t>
            </w:r>
            <w:r>
              <w:rPr>
                <w:rStyle w:val="NormalCharacter"/>
                <w:spacing w:val="-6"/>
              </w:rPr>
              <w:t>2</w:t>
            </w:r>
          </w:p>
        </w:tc>
        <w:tc>
          <w:tcPr>
            <w:tcW w:w="1380" w:type="dxa"/>
            <w:tcBorders>
              <w:top w:val="single" w:sz="4" w:space="0" w:color="000000"/>
              <w:left w:val="single" w:sz="4" w:space="0" w:color="000000"/>
              <w:bottom w:val="single" w:sz="4" w:space="0" w:color="000000"/>
              <w:right w:val="single" w:sz="4" w:space="0" w:color="000000"/>
            </w:tcBorders>
            <w:vAlign w:val="center"/>
          </w:tcPr>
          <w:p w14:paraId="4B0442D8"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7D853F44"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7BD91BFF"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5313EF0F" w14:textId="77777777" w:rsidR="0096317A" w:rsidRDefault="0096317A" w:rsidP="00197C1A">
            <w:pPr>
              <w:rPr>
                <w:rStyle w:val="NormalCharacter"/>
                <w:b/>
                <w:spacing w:val="-6"/>
              </w:rPr>
            </w:pPr>
          </w:p>
        </w:tc>
        <w:tc>
          <w:tcPr>
            <w:tcW w:w="1580" w:type="dxa"/>
            <w:tcBorders>
              <w:top w:val="single" w:sz="4" w:space="0" w:color="000000"/>
              <w:left w:val="single" w:sz="4" w:space="0" w:color="000000"/>
              <w:bottom w:val="single" w:sz="4" w:space="0" w:color="000000"/>
              <w:right w:val="single" w:sz="4" w:space="0" w:color="000000"/>
            </w:tcBorders>
            <w:vAlign w:val="center"/>
          </w:tcPr>
          <w:p w14:paraId="3EC7022B" w14:textId="77777777" w:rsidR="0096317A" w:rsidRDefault="0096317A" w:rsidP="00197C1A">
            <w:pPr>
              <w:rPr>
                <w:rStyle w:val="NormalCharacter"/>
                <w:b/>
                <w:spacing w:val="-6"/>
              </w:rPr>
            </w:pPr>
          </w:p>
        </w:tc>
      </w:tr>
      <w:tr w:rsidR="0096317A" w14:paraId="66706D07" w14:textId="77777777" w:rsidTr="00197C1A">
        <w:trPr>
          <w:jc w:val="center"/>
        </w:trPr>
        <w:tc>
          <w:tcPr>
            <w:tcW w:w="1951" w:type="dxa"/>
            <w:tcBorders>
              <w:top w:val="single" w:sz="4" w:space="0" w:color="000000"/>
              <w:left w:val="single" w:sz="4" w:space="0" w:color="000000"/>
              <w:bottom w:val="single" w:sz="4" w:space="0" w:color="000000"/>
              <w:right w:val="single" w:sz="4" w:space="0" w:color="000000"/>
            </w:tcBorders>
            <w:vAlign w:val="center"/>
          </w:tcPr>
          <w:p w14:paraId="01FD7D0E" w14:textId="77777777" w:rsidR="0096317A" w:rsidRDefault="0096317A" w:rsidP="00197C1A">
            <w:pPr>
              <w:rPr>
                <w:rStyle w:val="NormalCharacter"/>
                <w:b/>
                <w:spacing w:val="-6"/>
              </w:rPr>
            </w:pPr>
            <w:r>
              <w:rPr>
                <w:rStyle w:val="NormalCharacter"/>
                <w:spacing w:val="-6"/>
              </w:rPr>
              <w:t>投标方</w:t>
            </w:r>
            <w:r>
              <w:rPr>
                <w:rStyle w:val="NormalCharacter"/>
                <w:spacing w:val="-6"/>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74B32453"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178584BC"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7841DF29" w14:textId="77777777" w:rsidR="0096317A" w:rsidRDefault="0096317A" w:rsidP="00197C1A">
            <w:pPr>
              <w:rPr>
                <w:rStyle w:val="NormalCharacter"/>
                <w:b/>
                <w:spacing w:val="-6"/>
              </w:rPr>
            </w:pPr>
          </w:p>
        </w:tc>
        <w:tc>
          <w:tcPr>
            <w:tcW w:w="1383" w:type="dxa"/>
            <w:tcBorders>
              <w:top w:val="single" w:sz="4" w:space="0" w:color="000000"/>
              <w:left w:val="single" w:sz="4" w:space="0" w:color="000000"/>
              <w:bottom w:val="single" w:sz="4" w:space="0" w:color="000000"/>
              <w:right w:val="single" w:sz="4" w:space="0" w:color="000000"/>
            </w:tcBorders>
            <w:vAlign w:val="center"/>
          </w:tcPr>
          <w:p w14:paraId="121B10F2" w14:textId="77777777" w:rsidR="0096317A" w:rsidRDefault="0096317A" w:rsidP="00197C1A">
            <w:pPr>
              <w:rPr>
                <w:rStyle w:val="NormalCharacter"/>
                <w:b/>
                <w:spacing w:val="-6"/>
              </w:rPr>
            </w:pPr>
          </w:p>
        </w:tc>
        <w:tc>
          <w:tcPr>
            <w:tcW w:w="1580" w:type="dxa"/>
            <w:tcBorders>
              <w:top w:val="single" w:sz="4" w:space="0" w:color="000000"/>
              <w:left w:val="single" w:sz="4" w:space="0" w:color="000000"/>
              <w:bottom w:val="single" w:sz="4" w:space="0" w:color="000000"/>
              <w:right w:val="single" w:sz="4" w:space="0" w:color="000000"/>
            </w:tcBorders>
            <w:vAlign w:val="center"/>
          </w:tcPr>
          <w:p w14:paraId="3365E0DE" w14:textId="77777777" w:rsidR="0096317A" w:rsidRDefault="0096317A" w:rsidP="00197C1A">
            <w:pPr>
              <w:rPr>
                <w:rStyle w:val="NormalCharacter"/>
                <w:b/>
                <w:spacing w:val="-6"/>
              </w:rPr>
            </w:pPr>
          </w:p>
        </w:tc>
      </w:tr>
    </w:tbl>
    <w:p w14:paraId="1E1AD79C" w14:textId="182EBEBE" w:rsidR="0096317A" w:rsidRDefault="0096317A" w:rsidP="0096317A">
      <w:pPr>
        <w:spacing w:line="560" w:lineRule="exact"/>
        <w:ind w:firstLineChars="200" w:firstLine="616"/>
        <w:rPr>
          <w:rFonts w:asciiTheme="minorEastAsia" w:eastAsiaTheme="minorEastAsia" w:hAnsiTheme="minorEastAsia"/>
          <w:spacing w:val="-6"/>
          <w:sz w:val="32"/>
          <w:szCs w:val="32"/>
        </w:rPr>
      </w:pPr>
      <w:r>
        <w:rPr>
          <w:rFonts w:asciiTheme="minorEastAsia" w:eastAsiaTheme="minorEastAsia" w:hAnsiTheme="minorEastAsia" w:hint="eastAsia"/>
          <w:color w:val="000000"/>
          <w:spacing w:val="-6"/>
          <w:sz w:val="32"/>
          <w:szCs w:val="32"/>
        </w:rPr>
        <w:t>（</w:t>
      </w:r>
      <w:r>
        <w:rPr>
          <w:rFonts w:asciiTheme="minorEastAsia" w:eastAsiaTheme="minorEastAsia" w:hAnsiTheme="minorEastAsia" w:cs="宋体" w:hint="eastAsia"/>
          <w:color w:val="000000"/>
          <w:spacing w:val="-6"/>
          <w:sz w:val="32"/>
          <w:szCs w:val="32"/>
        </w:rPr>
        <w:t>四</w:t>
      </w:r>
      <w:r>
        <w:rPr>
          <w:rFonts w:asciiTheme="minorEastAsia" w:eastAsiaTheme="minorEastAsia" w:hAnsiTheme="minorEastAsia" w:hint="eastAsia"/>
          <w:color w:val="000000"/>
          <w:spacing w:val="-6"/>
          <w:sz w:val="32"/>
          <w:szCs w:val="32"/>
        </w:rPr>
        <w:t>）供应商</w:t>
      </w:r>
      <w:r>
        <w:rPr>
          <w:rFonts w:asciiTheme="minorEastAsia" w:eastAsiaTheme="minorEastAsia" w:hAnsiTheme="minorEastAsia"/>
          <w:color w:val="000000"/>
          <w:sz w:val="32"/>
          <w:szCs w:val="32"/>
        </w:rPr>
        <w:t>分值的计算</w:t>
      </w:r>
      <w:r>
        <w:rPr>
          <w:rFonts w:asciiTheme="minorEastAsia" w:eastAsiaTheme="minorEastAsia" w:hAnsiTheme="minorEastAsia" w:hint="eastAsia"/>
          <w:color w:val="000000"/>
          <w:sz w:val="32"/>
          <w:szCs w:val="32"/>
        </w:rPr>
        <w:t>各评标成员对各投标方的供应商评价分别打分，评标小组计算出各投标方的平均分值后，作为该投标方的该要素分值。评分规则：</w:t>
      </w:r>
      <w:r>
        <w:rPr>
          <w:rFonts w:asciiTheme="minorEastAsia" w:eastAsiaTheme="minorEastAsia" w:hAnsiTheme="minorEastAsia" w:hint="eastAsia"/>
          <w:color w:val="000000"/>
          <w:spacing w:val="-6"/>
          <w:sz w:val="32"/>
          <w:szCs w:val="32"/>
        </w:rPr>
        <w:t>（1）未参建</w:t>
      </w:r>
      <w:proofErr w:type="gramStart"/>
      <w:r>
        <w:rPr>
          <w:rFonts w:asciiTheme="minorEastAsia" w:eastAsiaTheme="minorEastAsia" w:hAnsiTheme="minorEastAsia" w:hint="eastAsia"/>
          <w:color w:val="000000"/>
          <w:spacing w:val="-6"/>
          <w:sz w:val="32"/>
          <w:szCs w:val="32"/>
        </w:rPr>
        <w:t>过空管站类似</w:t>
      </w:r>
      <w:proofErr w:type="gramEnd"/>
      <w:r>
        <w:rPr>
          <w:rFonts w:asciiTheme="minorEastAsia" w:eastAsiaTheme="minorEastAsia" w:hAnsiTheme="minorEastAsia" w:hint="eastAsia"/>
          <w:color w:val="000000"/>
          <w:spacing w:val="-6"/>
          <w:sz w:val="32"/>
          <w:szCs w:val="32"/>
        </w:rPr>
        <w:t>项目的投标方，</w:t>
      </w:r>
      <w:r>
        <w:rPr>
          <w:rFonts w:asciiTheme="minorEastAsia" w:eastAsiaTheme="minorEastAsia" w:hAnsiTheme="minorEastAsia" w:hint="eastAsia"/>
          <w:color w:val="000000"/>
          <w:spacing w:val="-6"/>
          <w:sz w:val="32"/>
          <w:szCs w:val="32"/>
        </w:rPr>
        <w:lastRenderedPageBreak/>
        <w:t>该要素分数基础分为</w:t>
      </w:r>
      <w:r w:rsidR="0094618B">
        <w:rPr>
          <w:rFonts w:asciiTheme="minorEastAsia" w:eastAsiaTheme="minorEastAsia" w:hAnsiTheme="minorEastAsia" w:hint="eastAsia"/>
          <w:color w:val="000000"/>
          <w:spacing w:val="-6"/>
          <w:sz w:val="32"/>
          <w:szCs w:val="32"/>
        </w:rPr>
        <w:t>2</w:t>
      </w:r>
      <w:r w:rsidR="0094618B">
        <w:rPr>
          <w:rFonts w:asciiTheme="minorEastAsia" w:eastAsiaTheme="minorEastAsia" w:hAnsiTheme="minorEastAsia"/>
          <w:color w:val="000000"/>
          <w:spacing w:val="-6"/>
          <w:sz w:val="32"/>
          <w:szCs w:val="32"/>
        </w:rPr>
        <w:t>.</w:t>
      </w:r>
      <w:r>
        <w:rPr>
          <w:rFonts w:asciiTheme="minorEastAsia" w:eastAsiaTheme="minorEastAsia" w:hAnsiTheme="minorEastAsia" w:hint="eastAsia"/>
          <w:color w:val="000000"/>
          <w:spacing w:val="-6"/>
          <w:sz w:val="32"/>
          <w:szCs w:val="32"/>
        </w:rPr>
        <w:t>5分；（2）参建</w:t>
      </w:r>
      <w:proofErr w:type="gramStart"/>
      <w:r>
        <w:rPr>
          <w:rFonts w:asciiTheme="minorEastAsia" w:eastAsiaTheme="minorEastAsia" w:hAnsiTheme="minorEastAsia" w:hint="eastAsia"/>
          <w:color w:val="000000"/>
          <w:spacing w:val="-6"/>
          <w:sz w:val="32"/>
          <w:szCs w:val="32"/>
        </w:rPr>
        <w:t>过空管站类似</w:t>
      </w:r>
      <w:proofErr w:type="gramEnd"/>
      <w:r>
        <w:rPr>
          <w:rFonts w:asciiTheme="minorEastAsia" w:eastAsiaTheme="minorEastAsia" w:hAnsiTheme="minorEastAsia" w:hint="eastAsia"/>
          <w:color w:val="000000"/>
          <w:spacing w:val="-6"/>
          <w:sz w:val="32"/>
          <w:szCs w:val="32"/>
        </w:rPr>
        <w:t>项目的投标方，分数范围为0-</w:t>
      </w:r>
      <w:r w:rsidR="0094618B">
        <w:rPr>
          <w:rFonts w:asciiTheme="minorEastAsia" w:eastAsiaTheme="minorEastAsia" w:hAnsiTheme="minorEastAsia"/>
          <w:color w:val="000000"/>
          <w:spacing w:val="-6"/>
          <w:sz w:val="32"/>
          <w:szCs w:val="32"/>
        </w:rPr>
        <w:t>5</w:t>
      </w:r>
      <w:r>
        <w:rPr>
          <w:rFonts w:asciiTheme="minorEastAsia" w:eastAsiaTheme="minorEastAsia" w:hAnsiTheme="minorEastAsia" w:hint="eastAsia"/>
          <w:color w:val="000000"/>
          <w:spacing w:val="-6"/>
          <w:sz w:val="32"/>
          <w:szCs w:val="32"/>
        </w:rPr>
        <w:t>分，各评标成员根据投标方在空管站过往项目中的实际表现情况，以基础分上下浮动，自由打分</w:t>
      </w:r>
      <w:r>
        <w:rPr>
          <w:rFonts w:asciiTheme="minorEastAsia" w:eastAsiaTheme="minorEastAsia" w:hAnsiTheme="minorEastAsia" w:hint="eastAsia"/>
          <w:spacing w:val="-6"/>
          <w:sz w:val="32"/>
          <w:szCs w:val="32"/>
        </w:rPr>
        <w:t>。</w:t>
      </w:r>
    </w:p>
    <w:tbl>
      <w:tblPr>
        <w:tblW w:w="8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3"/>
        <w:gridCol w:w="1260"/>
        <w:gridCol w:w="1260"/>
        <w:gridCol w:w="1260"/>
        <w:gridCol w:w="1260"/>
        <w:gridCol w:w="1458"/>
      </w:tblGrid>
      <w:tr w:rsidR="0096317A" w14:paraId="552AA5B4" w14:textId="77777777" w:rsidTr="00197C1A">
        <w:trPr>
          <w:jc w:val="center"/>
        </w:trPr>
        <w:tc>
          <w:tcPr>
            <w:tcW w:w="2003" w:type="dxa"/>
            <w:vAlign w:val="center"/>
          </w:tcPr>
          <w:p w14:paraId="06CE3FEF" w14:textId="77777777" w:rsidR="0096317A" w:rsidRDefault="0096317A" w:rsidP="00197C1A">
            <w:pPr>
              <w:jc w:val="center"/>
              <w:rPr>
                <w:rFonts w:asciiTheme="minorEastAsia" w:eastAsiaTheme="minorEastAsia" w:hAnsiTheme="minorEastAsia"/>
                <w:color w:val="000000"/>
                <w:spacing w:val="-6"/>
                <w:sz w:val="24"/>
                <w:szCs w:val="32"/>
              </w:rPr>
            </w:pPr>
            <w:r>
              <w:rPr>
                <w:rStyle w:val="NormalCharacter"/>
                <w:rFonts w:asciiTheme="minorEastAsia" w:eastAsiaTheme="minorEastAsia" w:hAnsiTheme="minorEastAsia"/>
                <w:spacing w:val="-6"/>
              </w:rPr>
              <w:t>供应商评价要素</w:t>
            </w:r>
          </w:p>
        </w:tc>
        <w:tc>
          <w:tcPr>
            <w:tcW w:w="1260" w:type="dxa"/>
            <w:vAlign w:val="center"/>
          </w:tcPr>
          <w:p w14:paraId="31777982" w14:textId="77777777" w:rsidR="0096317A" w:rsidRDefault="0096317A" w:rsidP="00197C1A">
            <w:pPr>
              <w:jc w:val="center"/>
              <w:rPr>
                <w:rFonts w:asciiTheme="minorEastAsia" w:eastAsiaTheme="minorEastAsia" w:hAnsiTheme="minorEastAsia"/>
                <w:color w:val="000000"/>
                <w:spacing w:val="-6"/>
                <w:sz w:val="24"/>
                <w:szCs w:val="32"/>
              </w:rPr>
            </w:pPr>
            <w:r>
              <w:rPr>
                <w:rFonts w:asciiTheme="minorEastAsia" w:eastAsiaTheme="minorEastAsia" w:hAnsiTheme="minorEastAsia" w:hint="eastAsia"/>
                <w:color w:val="000000"/>
                <w:spacing w:val="-6"/>
                <w:sz w:val="24"/>
                <w:szCs w:val="32"/>
              </w:rPr>
              <w:t>评标人1</w:t>
            </w:r>
          </w:p>
        </w:tc>
        <w:tc>
          <w:tcPr>
            <w:tcW w:w="1260" w:type="dxa"/>
            <w:vAlign w:val="center"/>
          </w:tcPr>
          <w:p w14:paraId="4F7D4738" w14:textId="77777777" w:rsidR="0096317A" w:rsidRDefault="0096317A" w:rsidP="00197C1A">
            <w:pPr>
              <w:jc w:val="center"/>
              <w:rPr>
                <w:rFonts w:asciiTheme="minorEastAsia" w:eastAsiaTheme="minorEastAsia" w:hAnsiTheme="minorEastAsia"/>
                <w:color w:val="000000"/>
                <w:spacing w:val="-6"/>
                <w:sz w:val="24"/>
                <w:szCs w:val="32"/>
              </w:rPr>
            </w:pPr>
            <w:r>
              <w:rPr>
                <w:rFonts w:asciiTheme="minorEastAsia" w:eastAsiaTheme="minorEastAsia" w:hAnsiTheme="minorEastAsia" w:hint="eastAsia"/>
                <w:color w:val="000000"/>
                <w:spacing w:val="-6"/>
                <w:sz w:val="24"/>
                <w:szCs w:val="32"/>
              </w:rPr>
              <w:t>评标人2</w:t>
            </w:r>
          </w:p>
        </w:tc>
        <w:tc>
          <w:tcPr>
            <w:tcW w:w="1260" w:type="dxa"/>
            <w:vAlign w:val="center"/>
          </w:tcPr>
          <w:p w14:paraId="142204C4" w14:textId="77777777" w:rsidR="0096317A" w:rsidRDefault="0096317A" w:rsidP="00197C1A">
            <w:pPr>
              <w:jc w:val="center"/>
              <w:rPr>
                <w:rFonts w:asciiTheme="minorEastAsia" w:eastAsiaTheme="minorEastAsia" w:hAnsiTheme="minorEastAsia"/>
                <w:color w:val="000000"/>
                <w:spacing w:val="-6"/>
                <w:sz w:val="24"/>
                <w:szCs w:val="32"/>
              </w:rPr>
            </w:pPr>
            <w:r>
              <w:rPr>
                <w:rFonts w:asciiTheme="minorEastAsia" w:eastAsiaTheme="minorEastAsia" w:hAnsiTheme="minorEastAsia" w:hint="eastAsia"/>
                <w:color w:val="000000"/>
                <w:spacing w:val="-6"/>
                <w:sz w:val="24"/>
                <w:szCs w:val="32"/>
              </w:rPr>
              <w:t>评标人3</w:t>
            </w:r>
          </w:p>
        </w:tc>
        <w:tc>
          <w:tcPr>
            <w:tcW w:w="1260" w:type="dxa"/>
            <w:vAlign w:val="center"/>
          </w:tcPr>
          <w:p w14:paraId="781D8960" w14:textId="77777777" w:rsidR="0096317A" w:rsidRDefault="0096317A" w:rsidP="00197C1A">
            <w:pPr>
              <w:jc w:val="center"/>
              <w:rPr>
                <w:rFonts w:asciiTheme="minorEastAsia" w:eastAsiaTheme="minorEastAsia" w:hAnsiTheme="minorEastAsia"/>
                <w:color w:val="000000"/>
                <w:spacing w:val="-6"/>
                <w:sz w:val="24"/>
                <w:szCs w:val="32"/>
              </w:rPr>
            </w:pPr>
            <w:r>
              <w:rPr>
                <w:rFonts w:asciiTheme="minorEastAsia" w:eastAsiaTheme="minorEastAsia" w:hAnsiTheme="minorEastAsia" w:hint="eastAsia"/>
                <w:color w:val="000000"/>
                <w:spacing w:val="-6"/>
                <w:sz w:val="24"/>
                <w:szCs w:val="32"/>
              </w:rPr>
              <w:t>评标人4</w:t>
            </w:r>
          </w:p>
        </w:tc>
        <w:tc>
          <w:tcPr>
            <w:tcW w:w="1458" w:type="dxa"/>
            <w:vAlign w:val="center"/>
          </w:tcPr>
          <w:p w14:paraId="202C0E3B" w14:textId="77777777" w:rsidR="0096317A" w:rsidRDefault="0096317A" w:rsidP="00197C1A">
            <w:pPr>
              <w:jc w:val="center"/>
              <w:rPr>
                <w:rFonts w:asciiTheme="minorEastAsia" w:eastAsiaTheme="minorEastAsia" w:hAnsiTheme="minorEastAsia"/>
                <w:color w:val="000000"/>
                <w:spacing w:val="-6"/>
                <w:sz w:val="24"/>
                <w:szCs w:val="32"/>
              </w:rPr>
            </w:pPr>
            <w:r>
              <w:rPr>
                <w:rFonts w:asciiTheme="minorEastAsia" w:eastAsiaTheme="minorEastAsia" w:hAnsiTheme="minorEastAsia" w:hint="eastAsia"/>
                <w:color w:val="000000"/>
                <w:spacing w:val="-6"/>
                <w:sz w:val="24"/>
                <w:szCs w:val="32"/>
              </w:rPr>
              <w:t>平均分值</w:t>
            </w:r>
          </w:p>
        </w:tc>
      </w:tr>
      <w:tr w:rsidR="0096317A" w14:paraId="0782829A" w14:textId="77777777" w:rsidTr="00197C1A">
        <w:trPr>
          <w:jc w:val="center"/>
        </w:trPr>
        <w:tc>
          <w:tcPr>
            <w:tcW w:w="2003" w:type="dxa"/>
            <w:vAlign w:val="center"/>
          </w:tcPr>
          <w:p w14:paraId="6023D40A" w14:textId="77777777" w:rsidR="0096317A" w:rsidRDefault="0096317A" w:rsidP="00197C1A">
            <w:pPr>
              <w:jc w:val="center"/>
              <w:rPr>
                <w:rFonts w:asciiTheme="minorEastAsia" w:eastAsiaTheme="minorEastAsia" w:hAnsiTheme="minorEastAsia"/>
                <w:color w:val="000000"/>
                <w:spacing w:val="-6"/>
                <w:sz w:val="24"/>
                <w:szCs w:val="32"/>
              </w:rPr>
            </w:pPr>
            <w:r>
              <w:rPr>
                <w:rFonts w:asciiTheme="minorEastAsia" w:eastAsiaTheme="minorEastAsia" w:hAnsiTheme="minorEastAsia" w:hint="eastAsia"/>
                <w:color w:val="000000"/>
                <w:spacing w:val="-6"/>
                <w:sz w:val="24"/>
                <w:szCs w:val="32"/>
              </w:rPr>
              <w:t>投标方1</w:t>
            </w:r>
          </w:p>
        </w:tc>
        <w:tc>
          <w:tcPr>
            <w:tcW w:w="1260" w:type="dxa"/>
            <w:vAlign w:val="center"/>
          </w:tcPr>
          <w:p w14:paraId="598A61D1" w14:textId="77777777" w:rsidR="0096317A" w:rsidRDefault="0096317A" w:rsidP="00197C1A">
            <w:pPr>
              <w:jc w:val="center"/>
              <w:rPr>
                <w:rFonts w:asciiTheme="minorEastAsia" w:eastAsiaTheme="minorEastAsia" w:hAnsiTheme="minorEastAsia"/>
                <w:color w:val="000000"/>
                <w:spacing w:val="-6"/>
                <w:sz w:val="24"/>
                <w:szCs w:val="32"/>
              </w:rPr>
            </w:pPr>
          </w:p>
        </w:tc>
        <w:tc>
          <w:tcPr>
            <w:tcW w:w="1260" w:type="dxa"/>
            <w:vAlign w:val="center"/>
          </w:tcPr>
          <w:p w14:paraId="2CD77521" w14:textId="77777777" w:rsidR="0096317A" w:rsidRDefault="0096317A" w:rsidP="00197C1A">
            <w:pPr>
              <w:jc w:val="center"/>
              <w:rPr>
                <w:rFonts w:asciiTheme="minorEastAsia" w:eastAsiaTheme="minorEastAsia" w:hAnsiTheme="minorEastAsia"/>
                <w:color w:val="000000"/>
                <w:spacing w:val="-6"/>
                <w:sz w:val="24"/>
                <w:szCs w:val="32"/>
              </w:rPr>
            </w:pPr>
          </w:p>
        </w:tc>
        <w:tc>
          <w:tcPr>
            <w:tcW w:w="1260" w:type="dxa"/>
            <w:vAlign w:val="center"/>
          </w:tcPr>
          <w:p w14:paraId="60B54389" w14:textId="77777777" w:rsidR="0096317A" w:rsidRDefault="0096317A" w:rsidP="00197C1A">
            <w:pPr>
              <w:jc w:val="center"/>
              <w:rPr>
                <w:rFonts w:asciiTheme="minorEastAsia" w:eastAsiaTheme="minorEastAsia" w:hAnsiTheme="minorEastAsia"/>
                <w:color w:val="000000"/>
                <w:spacing w:val="-6"/>
                <w:sz w:val="24"/>
                <w:szCs w:val="32"/>
              </w:rPr>
            </w:pPr>
          </w:p>
        </w:tc>
        <w:tc>
          <w:tcPr>
            <w:tcW w:w="1260" w:type="dxa"/>
            <w:vAlign w:val="center"/>
          </w:tcPr>
          <w:p w14:paraId="24ECC2BA" w14:textId="77777777" w:rsidR="0096317A" w:rsidRDefault="0096317A" w:rsidP="00197C1A">
            <w:pPr>
              <w:jc w:val="center"/>
              <w:rPr>
                <w:rFonts w:asciiTheme="minorEastAsia" w:eastAsiaTheme="minorEastAsia" w:hAnsiTheme="minorEastAsia"/>
                <w:color w:val="000000"/>
                <w:spacing w:val="-6"/>
                <w:sz w:val="24"/>
                <w:szCs w:val="32"/>
              </w:rPr>
            </w:pPr>
          </w:p>
        </w:tc>
        <w:tc>
          <w:tcPr>
            <w:tcW w:w="1458" w:type="dxa"/>
            <w:vAlign w:val="center"/>
          </w:tcPr>
          <w:p w14:paraId="29F718E3" w14:textId="77777777" w:rsidR="0096317A" w:rsidRDefault="0096317A" w:rsidP="00197C1A">
            <w:pPr>
              <w:jc w:val="center"/>
              <w:rPr>
                <w:rFonts w:asciiTheme="minorEastAsia" w:eastAsiaTheme="minorEastAsia" w:hAnsiTheme="minorEastAsia"/>
                <w:color w:val="000000"/>
                <w:spacing w:val="-6"/>
                <w:sz w:val="24"/>
                <w:szCs w:val="32"/>
              </w:rPr>
            </w:pPr>
          </w:p>
        </w:tc>
      </w:tr>
      <w:tr w:rsidR="0096317A" w14:paraId="4BEDED07" w14:textId="77777777" w:rsidTr="00197C1A">
        <w:trPr>
          <w:jc w:val="center"/>
        </w:trPr>
        <w:tc>
          <w:tcPr>
            <w:tcW w:w="2003" w:type="dxa"/>
            <w:vAlign w:val="center"/>
          </w:tcPr>
          <w:p w14:paraId="34D90206" w14:textId="77777777" w:rsidR="0096317A" w:rsidRDefault="0096317A" w:rsidP="00197C1A">
            <w:pPr>
              <w:jc w:val="center"/>
              <w:rPr>
                <w:rFonts w:asciiTheme="minorEastAsia" w:eastAsiaTheme="minorEastAsia" w:hAnsiTheme="minorEastAsia"/>
                <w:color w:val="000000"/>
                <w:spacing w:val="-6"/>
                <w:sz w:val="24"/>
                <w:szCs w:val="32"/>
              </w:rPr>
            </w:pPr>
            <w:r>
              <w:rPr>
                <w:rFonts w:asciiTheme="minorEastAsia" w:eastAsiaTheme="minorEastAsia" w:hAnsiTheme="minorEastAsia" w:hint="eastAsia"/>
                <w:color w:val="000000"/>
                <w:spacing w:val="-6"/>
                <w:sz w:val="24"/>
                <w:szCs w:val="32"/>
              </w:rPr>
              <w:t>投标方2</w:t>
            </w:r>
          </w:p>
        </w:tc>
        <w:tc>
          <w:tcPr>
            <w:tcW w:w="1260" w:type="dxa"/>
            <w:vAlign w:val="center"/>
          </w:tcPr>
          <w:p w14:paraId="042F5CE0" w14:textId="77777777" w:rsidR="0096317A" w:rsidRDefault="0096317A" w:rsidP="00197C1A">
            <w:pPr>
              <w:jc w:val="center"/>
              <w:rPr>
                <w:rFonts w:asciiTheme="minorEastAsia" w:eastAsiaTheme="minorEastAsia" w:hAnsiTheme="minorEastAsia"/>
                <w:color w:val="000000"/>
                <w:spacing w:val="-6"/>
                <w:sz w:val="24"/>
                <w:szCs w:val="32"/>
              </w:rPr>
            </w:pPr>
          </w:p>
        </w:tc>
        <w:tc>
          <w:tcPr>
            <w:tcW w:w="1260" w:type="dxa"/>
            <w:vAlign w:val="center"/>
          </w:tcPr>
          <w:p w14:paraId="280AB5CC" w14:textId="77777777" w:rsidR="0096317A" w:rsidRDefault="0096317A" w:rsidP="00197C1A">
            <w:pPr>
              <w:jc w:val="center"/>
              <w:rPr>
                <w:rFonts w:asciiTheme="minorEastAsia" w:eastAsiaTheme="minorEastAsia" w:hAnsiTheme="minorEastAsia"/>
                <w:color w:val="000000"/>
                <w:spacing w:val="-6"/>
                <w:sz w:val="24"/>
                <w:szCs w:val="32"/>
              </w:rPr>
            </w:pPr>
          </w:p>
        </w:tc>
        <w:tc>
          <w:tcPr>
            <w:tcW w:w="1260" w:type="dxa"/>
            <w:vAlign w:val="center"/>
          </w:tcPr>
          <w:p w14:paraId="3DED2455" w14:textId="77777777" w:rsidR="0096317A" w:rsidRDefault="0096317A" w:rsidP="00197C1A">
            <w:pPr>
              <w:jc w:val="center"/>
              <w:rPr>
                <w:rFonts w:asciiTheme="minorEastAsia" w:eastAsiaTheme="minorEastAsia" w:hAnsiTheme="minorEastAsia"/>
                <w:color w:val="000000"/>
                <w:spacing w:val="-6"/>
                <w:sz w:val="24"/>
                <w:szCs w:val="32"/>
              </w:rPr>
            </w:pPr>
          </w:p>
        </w:tc>
        <w:tc>
          <w:tcPr>
            <w:tcW w:w="1260" w:type="dxa"/>
            <w:vAlign w:val="center"/>
          </w:tcPr>
          <w:p w14:paraId="4D97A6D2" w14:textId="77777777" w:rsidR="0096317A" w:rsidRDefault="0096317A" w:rsidP="00197C1A">
            <w:pPr>
              <w:jc w:val="center"/>
              <w:rPr>
                <w:rFonts w:asciiTheme="minorEastAsia" w:eastAsiaTheme="minorEastAsia" w:hAnsiTheme="minorEastAsia"/>
                <w:color w:val="000000"/>
                <w:spacing w:val="-6"/>
                <w:sz w:val="24"/>
                <w:szCs w:val="32"/>
              </w:rPr>
            </w:pPr>
          </w:p>
        </w:tc>
        <w:tc>
          <w:tcPr>
            <w:tcW w:w="1458" w:type="dxa"/>
            <w:vAlign w:val="center"/>
          </w:tcPr>
          <w:p w14:paraId="4DE7AD3D" w14:textId="77777777" w:rsidR="0096317A" w:rsidRDefault="0096317A" w:rsidP="00197C1A">
            <w:pPr>
              <w:jc w:val="center"/>
              <w:rPr>
                <w:rFonts w:asciiTheme="minorEastAsia" w:eastAsiaTheme="minorEastAsia" w:hAnsiTheme="minorEastAsia"/>
                <w:color w:val="000000"/>
                <w:spacing w:val="-6"/>
                <w:sz w:val="24"/>
                <w:szCs w:val="32"/>
              </w:rPr>
            </w:pPr>
          </w:p>
        </w:tc>
      </w:tr>
      <w:tr w:rsidR="0096317A" w14:paraId="2250960D" w14:textId="77777777" w:rsidTr="00197C1A">
        <w:trPr>
          <w:jc w:val="center"/>
        </w:trPr>
        <w:tc>
          <w:tcPr>
            <w:tcW w:w="2003" w:type="dxa"/>
            <w:vAlign w:val="center"/>
          </w:tcPr>
          <w:p w14:paraId="01AB06A7" w14:textId="77777777" w:rsidR="0096317A" w:rsidRDefault="0096317A" w:rsidP="00197C1A">
            <w:pPr>
              <w:jc w:val="center"/>
              <w:rPr>
                <w:rFonts w:asciiTheme="minorEastAsia" w:eastAsiaTheme="minorEastAsia" w:hAnsiTheme="minorEastAsia"/>
                <w:color w:val="000000"/>
                <w:spacing w:val="-6"/>
                <w:sz w:val="24"/>
                <w:szCs w:val="32"/>
              </w:rPr>
            </w:pPr>
            <w:r>
              <w:rPr>
                <w:rFonts w:asciiTheme="minorEastAsia" w:eastAsiaTheme="minorEastAsia" w:hAnsiTheme="minorEastAsia" w:hint="eastAsia"/>
                <w:color w:val="000000"/>
                <w:spacing w:val="-6"/>
                <w:sz w:val="24"/>
                <w:szCs w:val="32"/>
              </w:rPr>
              <w:t>投标方3</w:t>
            </w:r>
          </w:p>
        </w:tc>
        <w:tc>
          <w:tcPr>
            <w:tcW w:w="1260" w:type="dxa"/>
            <w:vAlign w:val="center"/>
          </w:tcPr>
          <w:p w14:paraId="192AF7BB" w14:textId="77777777" w:rsidR="0096317A" w:rsidRDefault="0096317A" w:rsidP="00197C1A">
            <w:pPr>
              <w:jc w:val="center"/>
              <w:rPr>
                <w:rFonts w:asciiTheme="minorEastAsia" w:eastAsiaTheme="minorEastAsia" w:hAnsiTheme="minorEastAsia"/>
                <w:color w:val="000000"/>
                <w:spacing w:val="-6"/>
                <w:sz w:val="24"/>
                <w:szCs w:val="32"/>
              </w:rPr>
            </w:pPr>
          </w:p>
        </w:tc>
        <w:tc>
          <w:tcPr>
            <w:tcW w:w="1260" w:type="dxa"/>
            <w:vAlign w:val="center"/>
          </w:tcPr>
          <w:p w14:paraId="206E8A38" w14:textId="77777777" w:rsidR="0096317A" w:rsidRDefault="0096317A" w:rsidP="00197C1A">
            <w:pPr>
              <w:jc w:val="center"/>
              <w:rPr>
                <w:rFonts w:asciiTheme="minorEastAsia" w:eastAsiaTheme="minorEastAsia" w:hAnsiTheme="minorEastAsia"/>
                <w:color w:val="000000"/>
                <w:spacing w:val="-6"/>
                <w:sz w:val="24"/>
                <w:szCs w:val="32"/>
              </w:rPr>
            </w:pPr>
          </w:p>
        </w:tc>
        <w:tc>
          <w:tcPr>
            <w:tcW w:w="1260" w:type="dxa"/>
            <w:vAlign w:val="center"/>
          </w:tcPr>
          <w:p w14:paraId="4BB9432F" w14:textId="77777777" w:rsidR="0096317A" w:rsidRDefault="0096317A" w:rsidP="00197C1A">
            <w:pPr>
              <w:jc w:val="center"/>
              <w:rPr>
                <w:rFonts w:asciiTheme="minorEastAsia" w:eastAsiaTheme="minorEastAsia" w:hAnsiTheme="minorEastAsia"/>
                <w:color w:val="000000"/>
                <w:spacing w:val="-6"/>
                <w:sz w:val="24"/>
                <w:szCs w:val="32"/>
              </w:rPr>
            </w:pPr>
          </w:p>
        </w:tc>
        <w:tc>
          <w:tcPr>
            <w:tcW w:w="1260" w:type="dxa"/>
            <w:vAlign w:val="center"/>
          </w:tcPr>
          <w:p w14:paraId="1D534ECC" w14:textId="77777777" w:rsidR="0096317A" w:rsidRDefault="0096317A" w:rsidP="00197C1A">
            <w:pPr>
              <w:jc w:val="center"/>
              <w:rPr>
                <w:rFonts w:asciiTheme="minorEastAsia" w:eastAsiaTheme="minorEastAsia" w:hAnsiTheme="minorEastAsia"/>
                <w:color w:val="000000"/>
                <w:spacing w:val="-6"/>
                <w:sz w:val="24"/>
                <w:szCs w:val="32"/>
              </w:rPr>
            </w:pPr>
          </w:p>
        </w:tc>
        <w:tc>
          <w:tcPr>
            <w:tcW w:w="1458" w:type="dxa"/>
            <w:vAlign w:val="center"/>
          </w:tcPr>
          <w:p w14:paraId="2002B118" w14:textId="77777777" w:rsidR="0096317A" w:rsidRDefault="0096317A" w:rsidP="00197C1A">
            <w:pPr>
              <w:jc w:val="center"/>
              <w:rPr>
                <w:rFonts w:asciiTheme="minorEastAsia" w:eastAsiaTheme="minorEastAsia" w:hAnsiTheme="minorEastAsia"/>
                <w:color w:val="000000"/>
                <w:spacing w:val="-6"/>
                <w:sz w:val="24"/>
                <w:szCs w:val="32"/>
              </w:rPr>
            </w:pPr>
          </w:p>
        </w:tc>
      </w:tr>
    </w:tbl>
    <w:p w14:paraId="7F435478" w14:textId="54B89AF6" w:rsidR="007D3E48" w:rsidRDefault="0096317A">
      <w:pPr>
        <w:spacing w:line="560" w:lineRule="exact"/>
        <w:ind w:firstLineChars="200" w:firstLine="616"/>
        <w:rPr>
          <w:rFonts w:asciiTheme="minorEastAsia" w:eastAsiaTheme="minorEastAsia" w:hAnsiTheme="minorEastAsia"/>
          <w:color w:val="000000"/>
          <w:sz w:val="32"/>
          <w:szCs w:val="32"/>
        </w:rPr>
      </w:pPr>
      <w:r>
        <w:rPr>
          <w:rFonts w:asciiTheme="minorEastAsia" w:eastAsiaTheme="minorEastAsia" w:hAnsiTheme="minorEastAsia" w:hint="eastAsia"/>
          <w:color w:val="000000"/>
          <w:spacing w:val="-6"/>
          <w:sz w:val="32"/>
          <w:szCs w:val="32"/>
        </w:rPr>
        <w:t>（五）</w:t>
      </w:r>
      <w:r w:rsidR="00BA3D16">
        <w:rPr>
          <w:rFonts w:asciiTheme="minorEastAsia" w:eastAsiaTheme="minorEastAsia" w:hAnsiTheme="minorEastAsia" w:hint="eastAsia"/>
          <w:color w:val="000000"/>
          <w:spacing w:val="-6"/>
          <w:sz w:val="32"/>
          <w:szCs w:val="32"/>
        </w:rPr>
        <w:t>服务承诺分值的计算：各评标成员对各投标方提供的服务承诺分别打分，评标小组计算出各投标方的平均分值后，作为该投标方的该要素分值。分数范围为</w:t>
      </w:r>
      <w:r w:rsidR="0094618B">
        <w:rPr>
          <w:rFonts w:asciiTheme="minorEastAsia" w:eastAsiaTheme="minorEastAsia" w:hAnsiTheme="minorEastAsia" w:hint="eastAsia"/>
          <w:color w:val="000000"/>
          <w:spacing w:val="-6"/>
          <w:sz w:val="32"/>
          <w:szCs w:val="32"/>
        </w:rPr>
        <w:t>0-</w:t>
      </w:r>
      <w:r w:rsidR="00BA3D16">
        <w:rPr>
          <w:rFonts w:asciiTheme="minorEastAsia" w:eastAsiaTheme="minorEastAsia" w:hAnsiTheme="minorEastAsia"/>
          <w:color w:val="000000"/>
          <w:spacing w:val="-6"/>
          <w:sz w:val="32"/>
          <w:szCs w:val="32"/>
        </w:rPr>
        <w:t>5</w:t>
      </w:r>
      <w:r w:rsidR="00BA3D16">
        <w:rPr>
          <w:rFonts w:asciiTheme="minorEastAsia" w:eastAsiaTheme="minorEastAsia" w:hAnsiTheme="minorEastAsia" w:hint="eastAsia"/>
          <w:color w:val="000000"/>
          <w:spacing w:val="-6"/>
          <w:sz w:val="32"/>
          <w:szCs w:val="32"/>
        </w:rPr>
        <w:t>分，各评标成员自由打分。</w:t>
      </w:r>
    </w:p>
    <w:tbl>
      <w:tblPr>
        <w:tblW w:w="8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3"/>
        <w:gridCol w:w="1260"/>
        <w:gridCol w:w="1260"/>
        <w:gridCol w:w="1260"/>
        <w:gridCol w:w="1260"/>
        <w:gridCol w:w="1458"/>
      </w:tblGrid>
      <w:tr w:rsidR="007D3E48" w14:paraId="4AA21BFA" w14:textId="77777777">
        <w:trPr>
          <w:jc w:val="center"/>
        </w:trPr>
        <w:tc>
          <w:tcPr>
            <w:tcW w:w="2003" w:type="dxa"/>
            <w:vAlign w:val="center"/>
          </w:tcPr>
          <w:p w14:paraId="550C8903" w14:textId="77777777" w:rsidR="007D3E48" w:rsidRDefault="00BA3D16">
            <w:pPr>
              <w:jc w:val="center"/>
              <w:rPr>
                <w:rFonts w:asciiTheme="minorEastAsia" w:eastAsiaTheme="minorEastAsia" w:hAnsiTheme="minorEastAsia"/>
                <w:color w:val="000000"/>
                <w:spacing w:val="-6"/>
                <w:sz w:val="24"/>
                <w:szCs w:val="32"/>
              </w:rPr>
            </w:pPr>
            <w:r>
              <w:rPr>
                <w:rStyle w:val="NormalCharacter"/>
                <w:rFonts w:asciiTheme="minorEastAsia" w:eastAsiaTheme="minorEastAsia" w:hAnsiTheme="minorEastAsia"/>
                <w:spacing w:val="-6"/>
              </w:rPr>
              <w:t>服务承诺要素</w:t>
            </w:r>
          </w:p>
        </w:tc>
        <w:tc>
          <w:tcPr>
            <w:tcW w:w="1260" w:type="dxa"/>
            <w:vAlign w:val="center"/>
          </w:tcPr>
          <w:p w14:paraId="5CF11706" w14:textId="77777777" w:rsidR="007D3E48" w:rsidRDefault="00BA3D16">
            <w:pPr>
              <w:jc w:val="center"/>
              <w:rPr>
                <w:rFonts w:asciiTheme="minorEastAsia" w:eastAsiaTheme="minorEastAsia" w:hAnsiTheme="minorEastAsia"/>
                <w:color w:val="000000"/>
                <w:spacing w:val="-6"/>
                <w:sz w:val="24"/>
                <w:szCs w:val="32"/>
              </w:rPr>
            </w:pPr>
            <w:r>
              <w:rPr>
                <w:rFonts w:asciiTheme="minorEastAsia" w:eastAsiaTheme="minorEastAsia" w:hAnsiTheme="minorEastAsia" w:hint="eastAsia"/>
                <w:color w:val="000000"/>
                <w:spacing w:val="-6"/>
                <w:sz w:val="24"/>
                <w:szCs w:val="32"/>
              </w:rPr>
              <w:t>评标人1</w:t>
            </w:r>
          </w:p>
        </w:tc>
        <w:tc>
          <w:tcPr>
            <w:tcW w:w="1260" w:type="dxa"/>
            <w:vAlign w:val="center"/>
          </w:tcPr>
          <w:p w14:paraId="280D2057" w14:textId="77777777" w:rsidR="007D3E48" w:rsidRDefault="00BA3D16">
            <w:pPr>
              <w:jc w:val="center"/>
              <w:rPr>
                <w:rFonts w:asciiTheme="minorEastAsia" w:eastAsiaTheme="minorEastAsia" w:hAnsiTheme="minorEastAsia"/>
                <w:color w:val="000000"/>
                <w:spacing w:val="-6"/>
                <w:sz w:val="24"/>
                <w:szCs w:val="32"/>
              </w:rPr>
            </w:pPr>
            <w:r>
              <w:rPr>
                <w:rFonts w:asciiTheme="minorEastAsia" w:eastAsiaTheme="minorEastAsia" w:hAnsiTheme="minorEastAsia" w:hint="eastAsia"/>
                <w:color w:val="000000"/>
                <w:spacing w:val="-6"/>
                <w:sz w:val="24"/>
                <w:szCs w:val="32"/>
              </w:rPr>
              <w:t>评标人2</w:t>
            </w:r>
          </w:p>
        </w:tc>
        <w:tc>
          <w:tcPr>
            <w:tcW w:w="1260" w:type="dxa"/>
            <w:vAlign w:val="center"/>
          </w:tcPr>
          <w:p w14:paraId="1A9E774F" w14:textId="77777777" w:rsidR="007D3E48" w:rsidRDefault="00BA3D16">
            <w:pPr>
              <w:jc w:val="center"/>
              <w:rPr>
                <w:rFonts w:asciiTheme="minorEastAsia" w:eastAsiaTheme="minorEastAsia" w:hAnsiTheme="minorEastAsia"/>
                <w:color w:val="000000"/>
                <w:spacing w:val="-6"/>
                <w:sz w:val="24"/>
                <w:szCs w:val="32"/>
              </w:rPr>
            </w:pPr>
            <w:r>
              <w:rPr>
                <w:rFonts w:asciiTheme="minorEastAsia" w:eastAsiaTheme="minorEastAsia" w:hAnsiTheme="minorEastAsia" w:hint="eastAsia"/>
                <w:color w:val="000000"/>
                <w:spacing w:val="-6"/>
                <w:sz w:val="24"/>
                <w:szCs w:val="32"/>
              </w:rPr>
              <w:t>评标人3</w:t>
            </w:r>
          </w:p>
        </w:tc>
        <w:tc>
          <w:tcPr>
            <w:tcW w:w="1260" w:type="dxa"/>
            <w:vAlign w:val="center"/>
          </w:tcPr>
          <w:p w14:paraId="4C53D309" w14:textId="77777777" w:rsidR="007D3E48" w:rsidRDefault="00BA3D16">
            <w:pPr>
              <w:jc w:val="center"/>
              <w:rPr>
                <w:rFonts w:asciiTheme="minorEastAsia" w:eastAsiaTheme="minorEastAsia" w:hAnsiTheme="minorEastAsia"/>
                <w:color w:val="000000"/>
                <w:spacing w:val="-6"/>
                <w:sz w:val="24"/>
                <w:szCs w:val="32"/>
              </w:rPr>
            </w:pPr>
            <w:r>
              <w:rPr>
                <w:rFonts w:asciiTheme="minorEastAsia" w:eastAsiaTheme="minorEastAsia" w:hAnsiTheme="minorEastAsia" w:hint="eastAsia"/>
                <w:color w:val="000000"/>
                <w:spacing w:val="-6"/>
                <w:sz w:val="24"/>
                <w:szCs w:val="32"/>
              </w:rPr>
              <w:t>评标人4</w:t>
            </w:r>
          </w:p>
        </w:tc>
        <w:tc>
          <w:tcPr>
            <w:tcW w:w="1458" w:type="dxa"/>
            <w:vAlign w:val="center"/>
          </w:tcPr>
          <w:p w14:paraId="46D3E918" w14:textId="77777777" w:rsidR="007D3E48" w:rsidRDefault="00BA3D16">
            <w:pPr>
              <w:jc w:val="center"/>
              <w:rPr>
                <w:rFonts w:asciiTheme="minorEastAsia" w:eastAsiaTheme="minorEastAsia" w:hAnsiTheme="minorEastAsia"/>
                <w:color w:val="000000"/>
                <w:spacing w:val="-6"/>
                <w:sz w:val="24"/>
                <w:szCs w:val="32"/>
              </w:rPr>
            </w:pPr>
            <w:r>
              <w:rPr>
                <w:rFonts w:asciiTheme="minorEastAsia" w:eastAsiaTheme="minorEastAsia" w:hAnsiTheme="minorEastAsia" w:hint="eastAsia"/>
                <w:color w:val="000000"/>
                <w:spacing w:val="-6"/>
                <w:sz w:val="24"/>
                <w:szCs w:val="32"/>
              </w:rPr>
              <w:t>平均分值</w:t>
            </w:r>
          </w:p>
        </w:tc>
      </w:tr>
      <w:tr w:rsidR="007D3E48" w14:paraId="79A0F778" w14:textId="77777777">
        <w:trPr>
          <w:jc w:val="center"/>
        </w:trPr>
        <w:tc>
          <w:tcPr>
            <w:tcW w:w="2003" w:type="dxa"/>
            <w:vAlign w:val="center"/>
          </w:tcPr>
          <w:p w14:paraId="481832FE" w14:textId="77777777" w:rsidR="007D3E48" w:rsidRDefault="00BA3D16">
            <w:pPr>
              <w:jc w:val="center"/>
              <w:rPr>
                <w:rFonts w:asciiTheme="minorEastAsia" w:eastAsiaTheme="minorEastAsia" w:hAnsiTheme="minorEastAsia"/>
                <w:color w:val="000000"/>
                <w:spacing w:val="-6"/>
                <w:sz w:val="24"/>
                <w:szCs w:val="32"/>
              </w:rPr>
            </w:pPr>
            <w:r>
              <w:rPr>
                <w:rFonts w:asciiTheme="minorEastAsia" w:eastAsiaTheme="minorEastAsia" w:hAnsiTheme="minorEastAsia" w:hint="eastAsia"/>
                <w:color w:val="000000"/>
                <w:spacing w:val="-6"/>
                <w:sz w:val="24"/>
                <w:szCs w:val="32"/>
              </w:rPr>
              <w:t>投标方1</w:t>
            </w:r>
          </w:p>
        </w:tc>
        <w:tc>
          <w:tcPr>
            <w:tcW w:w="1260" w:type="dxa"/>
            <w:vAlign w:val="center"/>
          </w:tcPr>
          <w:p w14:paraId="636906B3" w14:textId="77777777" w:rsidR="007D3E48" w:rsidRDefault="007D3E48">
            <w:pPr>
              <w:jc w:val="center"/>
              <w:rPr>
                <w:rFonts w:asciiTheme="minorEastAsia" w:eastAsiaTheme="minorEastAsia" w:hAnsiTheme="minorEastAsia"/>
                <w:color w:val="000000"/>
                <w:spacing w:val="-6"/>
                <w:sz w:val="24"/>
                <w:szCs w:val="32"/>
              </w:rPr>
            </w:pPr>
          </w:p>
        </w:tc>
        <w:tc>
          <w:tcPr>
            <w:tcW w:w="1260" w:type="dxa"/>
            <w:vAlign w:val="center"/>
          </w:tcPr>
          <w:p w14:paraId="4F32E55B" w14:textId="77777777" w:rsidR="007D3E48" w:rsidRDefault="007D3E48">
            <w:pPr>
              <w:jc w:val="center"/>
              <w:rPr>
                <w:rFonts w:asciiTheme="minorEastAsia" w:eastAsiaTheme="minorEastAsia" w:hAnsiTheme="minorEastAsia"/>
                <w:color w:val="000000"/>
                <w:spacing w:val="-6"/>
                <w:sz w:val="24"/>
                <w:szCs w:val="32"/>
              </w:rPr>
            </w:pPr>
          </w:p>
        </w:tc>
        <w:tc>
          <w:tcPr>
            <w:tcW w:w="1260" w:type="dxa"/>
            <w:vAlign w:val="center"/>
          </w:tcPr>
          <w:p w14:paraId="6E95B636" w14:textId="77777777" w:rsidR="007D3E48" w:rsidRDefault="007D3E48">
            <w:pPr>
              <w:jc w:val="center"/>
              <w:rPr>
                <w:rFonts w:asciiTheme="minorEastAsia" w:eastAsiaTheme="minorEastAsia" w:hAnsiTheme="minorEastAsia"/>
                <w:color w:val="000000"/>
                <w:spacing w:val="-6"/>
                <w:sz w:val="24"/>
                <w:szCs w:val="32"/>
              </w:rPr>
            </w:pPr>
          </w:p>
        </w:tc>
        <w:tc>
          <w:tcPr>
            <w:tcW w:w="1260" w:type="dxa"/>
            <w:vAlign w:val="center"/>
          </w:tcPr>
          <w:p w14:paraId="007C33E0" w14:textId="77777777" w:rsidR="007D3E48" w:rsidRDefault="007D3E48">
            <w:pPr>
              <w:jc w:val="center"/>
              <w:rPr>
                <w:rFonts w:asciiTheme="minorEastAsia" w:eastAsiaTheme="minorEastAsia" w:hAnsiTheme="minorEastAsia"/>
                <w:color w:val="000000"/>
                <w:spacing w:val="-6"/>
                <w:sz w:val="24"/>
                <w:szCs w:val="32"/>
              </w:rPr>
            </w:pPr>
          </w:p>
        </w:tc>
        <w:tc>
          <w:tcPr>
            <w:tcW w:w="1458" w:type="dxa"/>
            <w:vAlign w:val="center"/>
          </w:tcPr>
          <w:p w14:paraId="37DECE66" w14:textId="77777777" w:rsidR="007D3E48" w:rsidRDefault="007D3E48">
            <w:pPr>
              <w:jc w:val="center"/>
              <w:rPr>
                <w:rFonts w:asciiTheme="minorEastAsia" w:eastAsiaTheme="minorEastAsia" w:hAnsiTheme="minorEastAsia"/>
                <w:color w:val="000000"/>
                <w:spacing w:val="-6"/>
                <w:sz w:val="24"/>
                <w:szCs w:val="32"/>
              </w:rPr>
            </w:pPr>
          </w:p>
        </w:tc>
      </w:tr>
      <w:tr w:rsidR="007D3E48" w14:paraId="2122BD95" w14:textId="77777777">
        <w:trPr>
          <w:jc w:val="center"/>
        </w:trPr>
        <w:tc>
          <w:tcPr>
            <w:tcW w:w="2003" w:type="dxa"/>
            <w:vAlign w:val="center"/>
          </w:tcPr>
          <w:p w14:paraId="2F42A8C9" w14:textId="77777777" w:rsidR="007D3E48" w:rsidRDefault="00BA3D16">
            <w:pPr>
              <w:jc w:val="center"/>
              <w:rPr>
                <w:rFonts w:asciiTheme="minorEastAsia" w:eastAsiaTheme="minorEastAsia" w:hAnsiTheme="minorEastAsia"/>
                <w:color w:val="000000"/>
                <w:spacing w:val="-6"/>
                <w:sz w:val="24"/>
                <w:szCs w:val="32"/>
              </w:rPr>
            </w:pPr>
            <w:r>
              <w:rPr>
                <w:rFonts w:asciiTheme="minorEastAsia" w:eastAsiaTheme="minorEastAsia" w:hAnsiTheme="minorEastAsia" w:hint="eastAsia"/>
                <w:color w:val="000000"/>
                <w:spacing w:val="-6"/>
                <w:sz w:val="24"/>
                <w:szCs w:val="32"/>
              </w:rPr>
              <w:t>投标方2</w:t>
            </w:r>
          </w:p>
        </w:tc>
        <w:tc>
          <w:tcPr>
            <w:tcW w:w="1260" w:type="dxa"/>
            <w:vAlign w:val="center"/>
          </w:tcPr>
          <w:p w14:paraId="2B51F9F7" w14:textId="77777777" w:rsidR="007D3E48" w:rsidRDefault="007D3E48">
            <w:pPr>
              <w:jc w:val="center"/>
              <w:rPr>
                <w:rFonts w:asciiTheme="minorEastAsia" w:eastAsiaTheme="minorEastAsia" w:hAnsiTheme="minorEastAsia"/>
                <w:color w:val="000000"/>
                <w:spacing w:val="-6"/>
                <w:sz w:val="24"/>
                <w:szCs w:val="32"/>
              </w:rPr>
            </w:pPr>
          </w:p>
        </w:tc>
        <w:tc>
          <w:tcPr>
            <w:tcW w:w="1260" w:type="dxa"/>
            <w:vAlign w:val="center"/>
          </w:tcPr>
          <w:p w14:paraId="02EF557F" w14:textId="77777777" w:rsidR="007D3E48" w:rsidRDefault="007D3E48">
            <w:pPr>
              <w:jc w:val="center"/>
              <w:rPr>
                <w:rFonts w:asciiTheme="minorEastAsia" w:eastAsiaTheme="minorEastAsia" w:hAnsiTheme="minorEastAsia"/>
                <w:color w:val="000000"/>
                <w:spacing w:val="-6"/>
                <w:sz w:val="24"/>
                <w:szCs w:val="32"/>
              </w:rPr>
            </w:pPr>
          </w:p>
        </w:tc>
        <w:tc>
          <w:tcPr>
            <w:tcW w:w="1260" w:type="dxa"/>
            <w:vAlign w:val="center"/>
          </w:tcPr>
          <w:p w14:paraId="32AF97AB" w14:textId="77777777" w:rsidR="007D3E48" w:rsidRDefault="007D3E48">
            <w:pPr>
              <w:jc w:val="center"/>
              <w:rPr>
                <w:rFonts w:asciiTheme="minorEastAsia" w:eastAsiaTheme="minorEastAsia" w:hAnsiTheme="minorEastAsia"/>
                <w:color w:val="000000"/>
                <w:spacing w:val="-6"/>
                <w:sz w:val="24"/>
                <w:szCs w:val="32"/>
              </w:rPr>
            </w:pPr>
          </w:p>
        </w:tc>
        <w:tc>
          <w:tcPr>
            <w:tcW w:w="1260" w:type="dxa"/>
            <w:vAlign w:val="center"/>
          </w:tcPr>
          <w:p w14:paraId="155A4D3F" w14:textId="77777777" w:rsidR="007D3E48" w:rsidRDefault="007D3E48">
            <w:pPr>
              <w:jc w:val="center"/>
              <w:rPr>
                <w:rFonts w:asciiTheme="minorEastAsia" w:eastAsiaTheme="minorEastAsia" w:hAnsiTheme="minorEastAsia"/>
                <w:color w:val="000000"/>
                <w:spacing w:val="-6"/>
                <w:sz w:val="24"/>
                <w:szCs w:val="32"/>
              </w:rPr>
            </w:pPr>
          </w:p>
        </w:tc>
        <w:tc>
          <w:tcPr>
            <w:tcW w:w="1458" w:type="dxa"/>
            <w:vAlign w:val="center"/>
          </w:tcPr>
          <w:p w14:paraId="4452375D" w14:textId="77777777" w:rsidR="007D3E48" w:rsidRDefault="007D3E48">
            <w:pPr>
              <w:jc w:val="center"/>
              <w:rPr>
                <w:rFonts w:asciiTheme="minorEastAsia" w:eastAsiaTheme="minorEastAsia" w:hAnsiTheme="minorEastAsia"/>
                <w:color w:val="000000"/>
                <w:spacing w:val="-6"/>
                <w:sz w:val="24"/>
                <w:szCs w:val="32"/>
              </w:rPr>
            </w:pPr>
          </w:p>
        </w:tc>
      </w:tr>
      <w:tr w:rsidR="007D3E48" w14:paraId="1AFC99A7" w14:textId="77777777">
        <w:trPr>
          <w:jc w:val="center"/>
        </w:trPr>
        <w:tc>
          <w:tcPr>
            <w:tcW w:w="2003" w:type="dxa"/>
            <w:vAlign w:val="center"/>
          </w:tcPr>
          <w:p w14:paraId="4CCFCBF4" w14:textId="77777777" w:rsidR="007D3E48" w:rsidRDefault="00BA3D16">
            <w:pPr>
              <w:jc w:val="center"/>
              <w:rPr>
                <w:rFonts w:asciiTheme="minorEastAsia" w:eastAsiaTheme="minorEastAsia" w:hAnsiTheme="minorEastAsia"/>
                <w:color w:val="000000"/>
                <w:spacing w:val="-6"/>
                <w:sz w:val="24"/>
                <w:szCs w:val="32"/>
              </w:rPr>
            </w:pPr>
            <w:r>
              <w:rPr>
                <w:rFonts w:asciiTheme="minorEastAsia" w:eastAsiaTheme="minorEastAsia" w:hAnsiTheme="minorEastAsia" w:hint="eastAsia"/>
                <w:color w:val="000000"/>
                <w:spacing w:val="-6"/>
                <w:sz w:val="24"/>
                <w:szCs w:val="32"/>
              </w:rPr>
              <w:t>投标方3</w:t>
            </w:r>
          </w:p>
        </w:tc>
        <w:tc>
          <w:tcPr>
            <w:tcW w:w="1260" w:type="dxa"/>
            <w:vAlign w:val="center"/>
          </w:tcPr>
          <w:p w14:paraId="5AD02CC6" w14:textId="77777777" w:rsidR="007D3E48" w:rsidRDefault="007D3E48">
            <w:pPr>
              <w:jc w:val="center"/>
              <w:rPr>
                <w:rFonts w:asciiTheme="minorEastAsia" w:eastAsiaTheme="minorEastAsia" w:hAnsiTheme="minorEastAsia"/>
                <w:color w:val="000000"/>
                <w:spacing w:val="-6"/>
                <w:sz w:val="24"/>
                <w:szCs w:val="32"/>
              </w:rPr>
            </w:pPr>
          </w:p>
        </w:tc>
        <w:tc>
          <w:tcPr>
            <w:tcW w:w="1260" w:type="dxa"/>
            <w:vAlign w:val="center"/>
          </w:tcPr>
          <w:p w14:paraId="7F529FA9" w14:textId="77777777" w:rsidR="007D3E48" w:rsidRDefault="007D3E48">
            <w:pPr>
              <w:jc w:val="center"/>
              <w:rPr>
                <w:rFonts w:asciiTheme="minorEastAsia" w:eastAsiaTheme="minorEastAsia" w:hAnsiTheme="minorEastAsia"/>
                <w:color w:val="000000"/>
                <w:spacing w:val="-6"/>
                <w:sz w:val="24"/>
                <w:szCs w:val="32"/>
              </w:rPr>
            </w:pPr>
          </w:p>
        </w:tc>
        <w:tc>
          <w:tcPr>
            <w:tcW w:w="1260" w:type="dxa"/>
            <w:vAlign w:val="center"/>
          </w:tcPr>
          <w:p w14:paraId="1FC420A4" w14:textId="77777777" w:rsidR="007D3E48" w:rsidRDefault="007D3E48">
            <w:pPr>
              <w:jc w:val="center"/>
              <w:rPr>
                <w:rFonts w:asciiTheme="minorEastAsia" w:eastAsiaTheme="minorEastAsia" w:hAnsiTheme="minorEastAsia"/>
                <w:color w:val="000000"/>
                <w:spacing w:val="-6"/>
                <w:sz w:val="24"/>
                <w:szCs w:val="32"/>
              </w:rPr>
            </w:pPr>
          </w:p>
        </w:tc>
        <w:tc>
          <w:tcPr>
            <w:tcW w:w="1260" w:type="dxa"/>
            <w:vAlign w:val="center"/>
          </w:tcPr>
          <w:p w14:paraId="4224EC00" w14:textId="77777777" w:rsidR="007D3E48" w:rsidRDefault="007D3E48">
            <w:pPr>
              <w:jc w:val="center"/>
              <w:rPr>
                <w:rFonts w:asciiTheme="minorEastAsia" w:eastAsiaTheme="minorEastAsia" w:hAnsiTheme="minorEastAsia"/>
                <w:color w:val="000000"/>
                <w:spacing w:val="-6"/>
                <w:sz w:val="24"/>
                <w:szCs w:val="32"/>
              </w:rPr>
            </w:pPr>
          </w:p>
        </w:tc>
        <w:tc>
          <w:tcPr>
            <w:tcW w:w="1458" w:type="dxa"/>
            <w:vAlign w:val="center"/>
          </w:tcPr>
          <w:p w14:paraId="1D7E8D3A" w14:textId="77777777" w:rsidR="007D3E48" w:rsidRDefault="007D3E48">
            <w:pPr>
              <w:jc w:val="center"/>
              <w:rPr>
                <w:rFonts w:asciiTheme="minorEastAsia" w:eastAsiaTheme="minorEastAsia" w:hAnsiTheme="minorEastAsia"/>
                <w:color w:val="000000"/>
                <w:spacing w:val="-6"/>
                <w:sz w:val="24"/>
                <w:szCs w:val="32"/>
              </w:rPr>
            </w:pPr>
          </w:p>
        </w:tc>
      </w:tr>
    </w:tbl>
    <w:p w14:paraId="4A69AD69" w14:textId="77777777" w:rsidR="008E6975" w:rsidRDefault="008E6975" w:rsidP="0004079B">
      <w:pPr>
        <w:rPr>
          <w:rStyle w:val="NormalCharacter"/>
          <w:rFonts w:asciiTheme="minorEastAsia" w:eastAsiaTheme="minorEastAsia" w:hAnsiTheme="minorEastAsia"/>
          <w:spacing w:val="-6"/>
          <w:sz w:val="32"/>
          <w:szCs w:val="32"/>
        </w:rPr>
      </w:pPr>
    </w:p>
    <w:p w14:paraId="4E459627" w14:textId="5B8CFA42" w:rsidR="0004079B" w:rsidRDefault="0004079B" w:rsidP="0004079B">
      <w:pPr>
        <w:rPr>
          <w:rStyle w:val="NormalCharacter"/>
          <w:rFonts w:asciiTheme="minorEastAsia" w:eastAsiaTheme="minorEastAsia" w:hAnsiTheme="minorEastAsia"/>
          <w:spacing w:val="-6"/>
          <w:sz w:val="32"/>
          <w:szCs w:val="32"/>
        </w:rPr>
      </w:pPr>
      <w:r w:rsidRPr="0004079B">
        <w:rPr>
          <w:rStyle w:val="NormalCharacter"/>
          <w:rFonts w:asciiTheme="minorEastAsia" w:eastAsiaTheme="minorEastAsia" w:hAnsiTheme="minorEastAsia" w:hint="eastAsia"/>
          <w:spacing w:val="-6"/>
          <w:sz w:val="32"/>
          <w:szCs w:val="32"/>
        </w:rPr>
        <w:t>附件：1.报价函</w:t>
      </w:r>
    </w:p>
    <w:p w14:paraId="2A64E3D0" w14:textId="1236ECAA" w:rsidR="0004079B" w:rsidRPr="0004079B" w:rsidRDefault="0004079B" w:rsidP="0004079B">
      <w:pPr>
        <w:ind w:leftChars="-46" w:left="-2" w:hangingChars="31" w:hanging="95"/>
        <w:rPr>
          <w:rStyle w:val="NormalCharacter"/>
          <w:rFonts w:asciiTheme="minorEastAsia" w:eastAsiaTheme="minorEastAsia" w:hAnsiTheme="minorEastAsia"/>
          <w:spacing w:val="-6"/>
          <w:sz w:val="32"/>
          <w:szCs w:val="32"/>
        </w:rPr>
      </w:pPr>
      <w:r>
        <w:rPr>
          <w:rStyle w:val="NormalCharacter"/>
          <w:rFonts w:asciiTheme="minorEastAsia" w:eastAsiaTheme="minorEastAsia" w:hAnsiTheme="minorEastAsia" w:hint="eastAsia"/>
          <w:spacing w:val="-6"/>
          <w:sz w:val="32"/>
          <w:szCs w:val="32"/>
        </w:rPr>
        <w:t xml:space="preserve"> </w:t>
      </w:r>
      <w:r>
        <w:rPr>
          <w:rStyle w:val="NormalCharacter"/>
          <w:rFonts w:asciiTheme="minorEastAsia" w:eastAsiaTheme="minorEastAsia" w:hAnsiTheme="minorEastAsia"/>
          <w:spacing w:val="-6"/>
          <w:sz w:val="32"/>
          <w:szCs w:val="32"/>
        </w:rPr>
        <w:t xml:space="preserve">      2.</w:t>
      </w:r>
      <w:r w:rsidRPr="0004079B">
        <w:rPr>
          <w:rStyle w:val="NormalCharacter"/>
          <w:rFonts w:asciiTheme="minorEastAsia" w:eastAsiaTheme="minorEastAsia" w:hAnsiTheme="minorEastAsia" w:hint="eastAsia"/>
          <w:spacing w:val="-6"/>
          <w:sz w:val="32"/>
          <w:szCs w:val="32"/>
        </w:rPr>
        <w:t>家具采购清单</w:t>
      </w:r>
    </w:p>
    <w:p w14:paraId="5E9E322E" w14:textId="7FEF86DC" w:rsidR="00926386" w:rsidRDefault="0004079B" w:rsidP="0004079B">
      <w:pPr>
        <w:ind w:firstLineChars="300" w:firstLine="924"/>
        <w:rPr>
          <w:rStyle w:val="NormalCharacter"/>
          <w:rFonts w:asciiTheme="minorEastAsia" w:eastAsiaTheme="minorEastAsia" w:hAnsiTheme="minorEastAsia"/>
          <w:spacing w:val="-6"/>
          <w:sz w:val="32"/>
          <w:szCs w:val="32"/>
        </w:rPr>
      </w:pPr>
      <w:r>
        <w:rPr>
          <w:rStyle w:val="NormalCharacter"/>
          <w:rFonts w:asciiTheme="minorEastAsia" w:eastAsiaTheme="minorEastAsia" w:hAnsiTheme="minorEastAsia"/>
          <w:spacing w:val="-6"/>
          <w:sz w:val="32"/>
          <w:szCs w:val="32"/>
        </w:rPr>
        <w:t>3</w:t>
      </w:r>
      <w:r w:rsidRPr="0004079B">
        <w:rPr>
          <w:rStyle w:val="NormalCharacter"/>
          <w:rFonts w:asciiTheme="minorEastAsia" w:eastAsiaTheme="minorEastAsia" w:hAnsiTheme="minorEastAsia" w:hint="eastAsia"/>
          <w:spacing w:val="-6"/>
          <w:sz w:val="32"/>
          <w:szCs w:val="32"/>
        </w:rPr>
        <w:t>.服务承诺</w:t>
      </w:r>
    </w:p>
    <w:p w14:paraId="6929B41C" w14:textId="3C94AE6F" w:rsidR="0004079B" w:rsidRPr="0004079B" w:rsidRDefault="00926386" w:rsidP="00926386">
      <w:pPr>
        <w:widowControl/>
        <w:jc w:val="left"/>
        <w:rPr>
          <w:rStyle w:val="NormalCharacter"/>
          <w:rFonts w:asciiTheme="minorEastAsia" w:eastAsiaTheme="minorEastAsia" w:hAnsiTheme="minorEastAsia"/>
          <w:spacing w:val="-6"/>
          <w:sz w:val="32"/>
          <w:szCs w:val="32"/>
        </w:rPr>
      </w:pPr>
      <w:r>
        <w:rPr>
          <w:rStyle w:val="NormalCharacter"/>
          <w:rFonts w:asciiTheme="minorEastAsia" w:eastAsiaTheme="minorEastAsia" w:hAnsiTheme="minorEastAsia"/>
          <w:spacing w:val="-6"/>
          <w:sz w:val="32"/>
          <w:szCs w:val="32"/>
        </w:rPr>
        <w:br w:type="page"/>
      </w:r>
    </w:p>
    <w:p w14:paraId="33604E32" w14:textId="45BB014E" w:rsidR="0004079B" w:rsidRDefault="00926386">
      <w:pPr>
        <w:widowControl/>
        <w:jc w:val="left"/>
        <w:rPr>
          <w:rFonts w:ascii="黑体" w:eastAsia="黑体" w:hAnsi="黑体"/>
          <w:sz w:val="32"/>
          <w:szCs w:val="32"/>
        </w:rPr>
      </w:pPr>
      <w:r>
        <w:rPr>
          <w:rFonts w:ascii="黑体" w:eastAsia="黑体" w:hAnsi="黑体" w:hint="eastAsia"/>
          <w:sz w:val="32"/>
          <w:szCs w:val="32"/>
        </w:rPr>
        <w:lastRenderedPageBreak/>
        <w:t>附件</w:t>
      </w:r>
      <w:r>
        <w:rPr>
          <w:rFonts w:ascii="黑体" w:eastAsia="黑体" w:hAnsi="黑体"/>
          <w:sz w:val="32"/>
          <w:szCs w:val="32"/>
        </w:rPr>
        <w:t>1</w:t>
      </w:r>
      <w:r>
        <w:rPr>
          <w:rFonts w:ascii="黑体" w:eastAsia="黑体" w:hAnsi="黑体" w:hint="eastAsia"/>
          <w:sz w:val="32"/>
          <w:szCs w:val="32"/>
        </w:rPr>
        <w:t>：</w:t>
      </w:r>
    </w:p>
    <w:p w14:paraId="4C795C1B" w14:textId="77777777" w:rsidR="00926386" w:rsidRDefault="00926386" w:rsidP="00926386">
      <w:pPr>
        <w:adjustRightInd w:val="0"/>
        <w:snapToGrid w:val="0"/>
        <w:spacing w:line="360" w:lineRule="auto"/>
        <w:jc w:val="center"/>
        <w:rPr>
          <w:rFonts w:ascii="宋体" w:hAnsi="宋体"/>
          <w:b/>
          <w:snapToGrid w:val="0"/>
          <w:color w:val="000000"/>
          <w:kern w:val="0"/>
          <w:sz w:val="32"/>
          <w:szCs w:val="32"/>
        </w:rPr>
      </w:pPr>
      <w:r>
        <w:rPr>
          <w:rFonts w:ascii="宋体" w:hAnsi="宋体" w:hint="eastAsia"/>
          <w:b/>
          <w:snapToGrid w:val="0"/>
          <w:color w:val="000000"/>
          <w:kern w:val="0"/>
          <w:sz w:val="32"/>
          <w:szCs w:val="32"/>
        </w:rPr>
        <w:t>报价函</w:t>
      </w:r>
    </w:p>
    <w:p w14:paraId="66CF5E4F" w14:textId="77777777" w:rsidR="00926386" w:rsidRDefault="00926386" w:rsidP="00926386">
      <w:pPr>
        <w:adjustRightInd w:val="0"/>
        <w:snapToGrid w:val="0"/>
        <w:spacing w:line="360" w:lineRule="auto"/>
        <w:jc w:val="left"/>
        <w:rPr>
          <w:rFonts w:ascii="宋体" w:hAnsi="宋体"/>
          <w:snapToGrid w:val="0"/>
          <w:color w:val="000000"/>
          <w:kern w:val="0"/>
          <w:szCs w:val="21"/>
        </w:rPr>
      </w:pPr>
    </w:p>
    <w:p w14:paraId="3C61E91F" w14:textId="77777777" w:rsidR="00926386" w:rsidRDefault="00926386" w:rsidP="00926386">
      <w:pPr>
        <w:adjustRightInd w:val="0"/>
        <w:snapToGrid w:val="0"/>
        <w:spacing w:line="360" w:lineRule="auto"/>
        <w:rPr>
          <w:rFonts w:ascii="宋体" w:hAnsi="宋体"/>
          <w:snapToGrid w:val="0"/>
          <w:color w:val="000000"/>
          <w:kern w:val="0"/>
          <w:sz w:val="28"/>
          <w:szCs w:val="28"/>
        </w:rPr>
      </w:pPr>
      <w:r>
        <w:rPr>
          <w:rFonts w:ascii="宋体" w:hAnsi="宋体" w:hint="eastAsia"/>
          <w:snapToGrid w:val="0"/>
          <w:color w:val="000000"/>
          <w:kern w:val="0"/>
          <w:sz w:val="28"/>
          <w:szCs w:val="28"/>
        </w:rPr>
        <w:t xml:space="preserve">致 </w:t>
      </w:r>
      <w:r>
        <w:rPr>
          <w:rFonts w:ascii="宋体" w:hAnsi="宋体" w:hint="eastAsia"/>
          <w:snapToGrid w:val="0"/>
          <w:color w:val="000000"/>
          <w:kern w:val="0"/>
          <w:sz w:val="28"/>
          <w:szCs w:val="28"/>
          <w:u w:val="single"/>
        </w:rPr>
        <w:t xml:space="preserve">中国民用航空深圳空中交通管理站 </w:t>
      </w:r>
      <w:r>
        <w:rPr>
          <w:rFonts w:ascii="宋体" w:hAnsi="宋体" w:hint="eastAsia"/>
          <w:snapToGrid w:val="0"/>
          <w:color w:val="000000"/>
          <w:kern w:val="0"/>
          <w:sz w:val="28"/>
          <w:szCs w:val="28"/>
        </w:rPr>
        <w:t>（询价采购人）：</w:t>
      </w:r>
    </w:p>
    <w:p w14:paraId="13391DBC" w14:textId="77777777" w:rsidR="00926386" w:rsidRDefault="00926386" w:rsidP="00926386">
      <w:pPr>
        <w:adjustRightInd w:val="0"/>
        <w:snapToGrid w:val="0"/>
        <w:spacing w:line="360" w:lineRule="auto"/>
        <w:ind w:firstLineChars="200" w:firstLine="560"/>
        <w:rPr>
          <w:rFonts w:ascii="宋体" w:hAnsi="宋体"/>
          <w:snapToGrid w:val="0"/>
          <w:color w:val="000000"/>
          <w:kern w:val="0"/>
          <w:sz w:val="28"/>
          <w:szCs w:val="28"/>
        </w:rPr>
      </w:pPr>
      <w:r>
        <w:rPr>
          <w:rFonts w:ascii="宋体" w:hAnsi="宋体" w:hint="eastAsia"/>
          <w:snapToGrid w:val="0"/>
          <w:color w:val="000000"/>
          <w:kern w:val="0"/>
          <w:sz w:val="28"/>
          <w:szCs w:val="28"/>
        </w:rPr>
        <w:t>1.经分析研究询价采购人提供的询价文件，结合我方实际情况，本询价申请人的报价为人民币</w:t>
      </w:r>
      <w:r>
        <w:rPr>
          <w:rFonts w:ascii="宋体" w:hAnsi="宋体" w:hint="eastAsia"/>
          <w:snapToGrid w:val="0"/>
          <w:color w:val="000000"/>
          <w:kern w:val="0"/>
          <w:sz w:val="28"/>
          <w:szCs w:val="28"/>
          <w:u w:val="single"/>
        </w:rPr>
        <w:t xml:space="preserve">           </w:t>
      </w:r>
      <w:r>
        <w:rPr>
          <w:rFonts w:ascii="宋体" w:hAnsi="宋体" w:hint="eastAsia"/>
          <w:snapToGrid w:val="0"/>
          <w:color w:val="000000"/>
          <w:kern w:val="0"/>
          <w:sz w:val="28"/>
          <w:szCs w:val="28"/>
        </w:rPr>
        <w:t>万元</w:t>
      </w:r>
      <w:r>
        <w:rPr>
          <w:rFonts w:ascii="宋体" w:hAnsi="宋体" w:hint="eastAsia"/>
          <w:sz w:val="28"/>
          <w:szCs w:val="28"/>
        </w:rPr>
        <w:t>（小数点后保留两位，四舍五入）</w:t>
      </w:r>
      <w:r>
        <w:rPr>
          <w:rFonts w:ascii="宋体" w:hAnsi="宋体" w:hint="eastAsia"/>
          <w:snapToGrid w:val="0"/>
          <w:color w:val="000000"/>
          <w:kern w:val="0"/>
          <w:sz w:val="28"/>
          <w:szCs w:val="28"/>
        </w:rPr>
        <w:t>。</w:t>
      </w:r>
    </w:p>
    <w:p w14:paraId="1136761D" w14:textId="77777777" w:rsidR="00926386" w:rsidRDefault="00926386" w:rsidP="00926386">
      <w:pPr>
        <w:adjustRightInd w:val="0"/>
        <w:snapToGrid w:val="0"/>
        <w:spacing w:line="360" w:lineRule="auto"/>
        <w:ind w:firstLineChars="200" w:firstLine="560"/>
        <w:rPr>
          <w:rFonts w:ascii="宋体" w:hAnsi="宋体"/>
          <w:snapToGrid w:val="0"/>
          <w:color w:val="000000"/>
          <w:kern w:val="0"/>
          <w:sz w:val="28"/>
          <w:szCs w:val="28"/>
        </w:rPr>
      </w:pPr>
      <w:r>
        <w:rPr>
          <w:rFonts w:ascii="宋体" w:hAnsi="宋体" w:hint="eastAsia"/>
          <w:snapToGrid w:val="0"/>
          <w:color w:val="000000"/>
          <w:kern w:val="0"/>
          <w:sz w:val="28"/>
          <w:szCs w:val="28"/>
        </w:rPr>
        <w:t>2.如询价采购人接受本询价申请人的报价，本询价申请人将保证遵循国家和省、市相关法律法规的要求和询价文件的条件完成相关工作。</w:t>
      </w:r>
    </w:p>
    <w:p w14:paraId="715DEE94" w14:textId="77777777" w:rsidR="00926386" w:rsidRDefault="00926386" w:rsidP="00926386">
      <w:pPr>
        <w:adjustRightInd w:val="0"/>
        <w:snapToGrid w:val="0"/>
        <w:spacing w:line="360" w:lineRule="auto"/>
        <w:ind w:firstLineChars="200" w:firstLine="560"/>
        <w:rPr>
          <w:rFonts w:ascii="宋体" w:hAnsi="宋体"/>
          <w:snapToGrid w:val="0"/>
          <w:color w:val="000000"/>
          <w:kern w:val="0"/>
          <w:sz w:val="28"/>
          <w:szCs w:val="28"/>
        </w:rPr>
      </w:pPr>
      <w:r>
        <w:rPr>
          <w:rFonts w:ascii="宋体" w:hAnsi="宋体" w:hint="eastAsia"/>
          <w:snapToGrid w:val="0"/>
          <w:color w:val="000000"/>
          <w:kern w:val="0"/>
          <w:sz w:val="28"/>
          <w:szCs w:val="28"/>
        </w:rPr>
        <w:t>3</w:t>
      </w:r>
      <w:r>
        <w:rPr>
          <w:rFonts w:ascii="宋体" w:hAnsi="宋体"/>
          <w:snapToGrid w:val="0"/>
          <w:color w:val="000000"/>
          <w:kern w:val="0"/>
          <w:sz w:val="28"/>
          <w:szCs w:val="28"/>
        </w:rPr>
        <w:t>.</w:t>
      </w:r>
      <w:r>
        <w:rPr>
          <w:rFonts w:ascii="宋体" w:hAnsi="宋体" w:hint="eastAsia"/>
          <w:snapToGrid w:val="0"/>
          <w:color w:val="000000"/>
          <w:kern w:val="0"/>
          <w:sz w:val="28"/>
          <w:szCs w:val="28"/>
        </w:rPr>
        <w:t>本询价申请人同意在规定的递交报价函截止之日起</w:t>
      </w:r>
      <w:r>
        <w:rPr>
          <w:rFonts w:ascii="宋体" w:hAnsi="宋体"/>
          <w:snapToGrid w:val="0"/>
          <w:color w:val="000000"/>
          <w:kern w:val="0"/>
          <w:sz w:val="28"/>
          <w:szCs w:val="28"/>
        </w:rPr>
        <w:t>90</w:t>
      </w:r>
      <w:r>
        <w:rPr>
          <w:rFonts w:ascii="宋体" w:hAnsi="宋体" w:hint="eastAsia"/>
          <w:snapToGrid w:val="0"/>
          <w:color w:val="000000"/>
          <w:kern w:val="0"/>
          <w:sz w:val="28"/>
          <w:szCs w:val="28"/>
        </w:rPr>
        <w:t>天内遵守本报价内容。在该期限期满之前，本报价对本询价申请人始终有约束力，并可随时被接受。</w:t>
      </w:r>
    </w:p>
    <w:p w14:paraId="3B969EE0" w14:textId="77777777" w:rsidR="00926386" w:rsidRDefault="00926386" w:rsidP="00926386">
      <w:pPr>
        <w:adjustRightInd w:val="0"/>
        <w:snapToGrid w:val="0"/>
        <w:spacing w:line="360" w:lineRule="auto"/>
        <w:ind w:firstLineChars="200" w:firstLine="560"/>
        <w:rPr>
          <w:rFonts w:ascii="宋体" w:hAnsi="宋体"/>
          <w:snapToGrid w:val="0"/>
          <w:color w:val="000000"/>
          <w:kern w:val="0"/>
          <w:sz w:val="28"/>
          <w:szCs w:val="28"/>
        </w:rPr>
      </w:pPr>
      <w:r>
        <w:rPr>
          <w:rFonts w:ascii="宋体" w:hAnsi="宋体" w:hint="eastAsia"/>
          <w:snapToGrid w:val="0"/>
          <w:color w:val="000000"/>
          <w:kern w:val="0"/>
          <w:sz w:val="28"/>
          <w:szCs w:val="28"/>
        </w:rPr>
        <w:t>4</w:t>
      </w:r>
      <w:r>
        <w:rPr>
          <w:rFonts w:ascii="宋体" w:hAnsi="宋体"/>
          <w:snapToGrid w:val="0"/>
          <w:color w:val="000000"/>
          <w:kern w:val="0"/>
          <w:sz w:val="28"/>
          <w:szCs w:val="28"/>
        </w:rPr>
        <w:t>.</w:t>
      </w:r>
      <w:r>
        <w:rPr>
          <w:rFonts w:ascii="宋体" w:hAnsi="宋体" w:hint="eastAsia"/>
          <w:snapToGrid w:val="0"/>
          <w:color w:val="000000"/>
          <w:kern w:val="0"/>
          <w:sz w:val="28"/>
          <w:szCs w:val="28"/>
        </w:rPr>
        <w:t>在正式的合同协议制定和签署前，本报价函连同询价采购人的中标通知书应为约束双方的合同文件。</w:t>
      </w:r>
    </w:p>
    <w:p w14:paraId="1C59BBA3" w14:textId="77777777" w:rsidR="00926386" w:rsidRDefault="00926386" w:rsidP="00926386">
      <w:pPr>
        <w:adjustRightInd w:val="0"/>
        <w:snapToGrid w:val="0"/>
        <w:spacing w:line="360" w:lineRule="auto"/>
        <w:ind w:firstLineChars="200" w:firstLine="560"/>
        <w:rPr>
          <w:rFonts w:ascii="宋体" w:hAnsi="宋体"/>
          <w:snapToGrid w:val="0"/>
          <w:color w:val="000000"/>
          <w:kern w:val="0"/>
          <w:sz w:val="28"/>
          <w:szCs w:val="28"/>
        </w:rPr>
      </w:pPr>
      <w:r>
        <w:rPr>
          <w:rFonts w:ascii="宋体" w:hAnsi="宋体" w:hint="eastAsia"/>
          <w:snapToGrid w:val="0"/>
          <w:color w:val="000000"/>
          <w:kern w:val="0"/>
          <w:sz w:val="28"/>
          <w:szCs w:val="28"/>
        </w:rPr>
        <w:t>5</w:t>
      </w:r>
      <w:r>
        <w:rPr>
          <w:rFonts w:ascii="宋体" w:hAnsi="宋体"/>
          <w:snapToGrid w:val="0"/>
          <w:color w:val="000000"/>
          <w:kern w:val="0"/>
          <w:sz w:val="28"/>
          <w:szCs w:val="28"/>
        </w:rPr>
        <w:t>.</w:t>
      </w:r>
      <w:r>
        <w:rPr>
          <w:rFonts w:ascii="宋体" w:hAnsi="宋体" w:hint="eastAsia"/>
          <w:snapToGrid w:val="0"/>
          <w:color w:val="000000"/>
          <w:kern w:val="0"/>
          <w:sz w:val="28"/>
          <w:szCs w:val="28"/>
        </w:rPr>
        <w:t>本询价申请人理解，询价采购人不一定接受最低的报价或询价采购人可能接受其他任何报价。</w:t>
      </w:r>
    </w:p>
    <w:p w14:paraId="398021E6" w14:textId="77777777" w:rsidR="00926386" w:rsidRDefault="00926386" w:rsidP="00926386">
      <w:pPr>
        <w:adjustRightInd w:val="0"/>
        <w:snapToGrid w:val="0"/>
        <w:spacing w:line="360" w:lineRule="auto"/>
        <w:rPr>
          <w:rFonts w:ascii="宋体" w:hAnsi="宋体"/>
          <w:snapToGrid w:val="0"/>
          <w:color w:val="000000"/>
          <w:kern w:val="0"/>
          <w:sz w:val="28"/>
          <w:szCs w:val="28"/>
        </w:rPr>
      </w:pPr>
      <w:r>
        <w:rPr>
          <w:rFonts w:ascii="宋体" w:hAnsi="宋体" w:hint="eastAsia"/>
          <w:snapToGrid w:val="0"/>
          <w:color w:val="000000"/>
          <w:kern w:val="0"/>
          <w:sz w:val="28"/>
          <w:szCs w:val="28"/>
        </w:rPr>
        <w:t>询价申请人名称：</w:t>
      </w:r>
      <w:r>
        <w:rPr>
          <w:rFonts w:ascii="宋体" w:hAnsi="宋体"/>
          <w:snapToGrid w:val="0"/>
          <w:color w:val="000000"/>
          <w:kern w:val="0"/>
          <w:sz w:val="28"/>
          <w:szCs w:val="28"/>
        </w:rPr>
        <w:t>_______________________________________________</w:t>
      </w:r>
      <w:r>
        <w:rPr>
          <w:rFonts w:ascii="宋体" w:hAnsi="宋体" w:hint="eastAsia"/>
          <w:snapToGrid w:val="0"/>
          <w:color w:val="000000"/>
          <w:kern w:val="0"/>
          <w:sz w:val="28"/>
          <w:szCs w:val="28"/>
        </w:rPr>
        <w:t>（公章）</w:t>
      </w:r>
    </w:p>
    <w:p w14:paraId="03A14B8D" w14:textId="77777777" w:rsidR="00926386" w:rsidRDefault="00926386" w:rsidP="00926386">
      <w:pPr>
        <w:adjustRightInd w:val="0"/>
        <w:snapToGrid w:val="0"/>
        <w:spacing w:line="360" w:lineRule="auto"/>
        <w:rPr>
          <w:rFonts w:ascii="宋体" w:hAnsi="宋体"/>
          <w:snapToGrid w:val="0"/>
          <w:color w:val="000000"/>
          <w:kern w:val="0"/>
          <w:sz w:val="28"/>
          <w:szCs w:val="28"/>
        </w:rPr>
      </w:pPr>
      <w:r>
        <w:rPr>
          <w:rFonts w:ascii="宋体" w:hAnsi="宋体" w:hint="eastAsia"/>
          <w:snapToGrid w:val="0"/>
          <w:color w:val="000000"/>
          <w:kern w:val="0"/>
          <w:sz w:val="28"/>
          <w:szCs w:val="28"/>
        </w:rPr>
        <w:t>法定代表人或其授权委托代理人：</w:t>
      </w:r>
      <w:r>
        <w:rPr>
          <w:rFonts w:ascii="宋体" w:hAnsi="宋体"/>
          <w:snapToGrid w:val="0"/>
          <w:color w:val="000000"/>
          <w:kern w:val="0"/>
          <w:sz w:val="28"/>
          <w:szCs w:val="28"/>
        </w:rPr>
        <w:t>____________________________</w:t>
      </w:r>
      <w:r>
        <w:rPr>
          <w:rFonts w:ascii="宋体" w:hAnsi="宋体" w:hint="eastAsia"/>
          <w:snapToGrid w:val="0"/>
          <w:color w:val="000000"/>
          <w:kern w:val="0"/>
          <w:sz w:val="28"/>
          <w:szCs w:val="28"/>
        </w:rPr>
        <w:t>（签章）</w:t>
      </w:r>
    </w:p>
    <w:p w14:paraId="5DDC0F47" w14:textId="77777777" w:rsidR="00926386" w:rsidRDefault="00926386" w:rsidP="00926386">
      <w:pPr>
        <w:adjustRightInd w:val="0"/>
        <w:snapToGrid w:val="0"/>
        <w:spacing w:line="360" w:lineRule="auto"/>
        <w:rPr>
          <w:rFonts w:ascii="宋体" w:hAnsi="宋体"/>
          <w:snapToGrid w:val="0"/>
          <w:color w:val="000000"/>
          <w:kern w:val="0"/>
          <w:sz w:val="28"/>
          <w:szCs w:val="28"/>
        </w:rPr>
      </w:pPr>
      <w:r>
        <w:rPr>
          <w:rFonts w:ascii="宋体" w:hAnsi="宋体" w:hint="eastAsia"/>
          <w:sz w:val="28"/>
          <w:szCs w:val="28"/>
        </w:rPr>
        <w:t>联系电话：</w:t>
      </w:r>
      <w:r>
        <w:rPr>
          <w:rFonts w:ascii="宋体" w:hAnsi="宋体"/>
          <w:sz w:val="28"/>
          <w:szCs w:val="28"/>
        </w:rPr>
        <w:t>_______________________</w:t>
      </w:r>
    </w:p>
    <w:p w14:paraId="5E42F354" w14:textId="77777777" w:rsidR="00926386" w:rsidRDefault="00926386" w:rsidP="00926386">
      <w:pPr>
        <w:adjustRightInd w:val="0"/>
        <w:snapToGrid w:val="0"/>
        <w:spacing w:line="360" w:lineRule="auto"/>
        <w:rPr>
          <w:rFonts w:ascii="宋体" w:hAnsi="宋体"/>
          <w:snapToGrid w:val="0"/>
          <w:color w:val="000000"/>
          <w:kern w:val="0"/>
          <w:sz w:val="28"/>
          <w:szCs w:val="28"/>
        </w:rPr>
      </w:pPr>
      <w:r>
        <w:rPr>
          <w:rFonts w:ascii="宋体" w:hAnsi="宋体" w:hint="eastAsia"/>
          <w:snapToGrid w:val="0"/>
          <w:color w:val="000000"/>
          <w:kern w:val="0"/>
          <w:sz w:val="28"/>
          <w:szCs w:val="28"/>
        </w:rPr>
        <w:t>报价日期：</w:t>
      </w:r>
      <w:r>
        <w:rPr>
          <w:rFonts w:ascii="宋体" w:hAnsi="宋体"/>
          <w:snapToGrid w:val="0"/>
          <w:color w:val="000000"/>
          <w:kern w:val="0"/>
          <w:sz w:val="28"/>
          <w:szCs w:val="28"/>
          <w:u w:val="single"/>
        </w:rPr>
        <w:t>______</w:t>
      </w:r>
      <w:r>
        <w:rPr>
          <w:rFonts w:ascii="宋体" w:hAnsi="宋体" w:hint="eastAsia"/>
          <w:snapToGrid w:val="0"/>
          <w:color w:val="000000"/>
          <w:kern w:val="0"/>
          <w:sz w:val="28"/>
          <w:szCs w:val="28"/>
        </w:rPr>
        <w:t>年</w:t>
      </w:r>
      <w:r>
        <w:rPr>
          <w:rFonts w:ascii="宋体" w:hAnsi="宋体"/>
          <w:snapToGrid w:val="0"/>
          <w:color w:val="000000"/>
          <w:kern w:val="0"/>
          <w:sz w:val="28"/>
          <w:szCs w:val="28"/>
          <w:u w:val="single"/>
        </w:rPr>
        <w:t>_____</w:t>
      </w:r>
      <w:r>
        <w:rPr>
          <w:rFonts w:ascii="宋体" w:hAnsi="宋体" w:hint="eastAsia"/>
          <w:snapToGrid w:val="0"/>
          <w:color w:val="000000"/>
          <w:kern w:val="0"/>
          <w:sz w:val="28"/>
          <w:szCs w:val="28"/>
        </w:rPr>
        <w:t>月</w:t>
      </w:r>
      <w:r>
        <w:rPr>
          <w:rFonts w:ascii="宋体" w:hAnsi="宋体"/>
          <w:snapToGrid w:val="0"/>
          <w:color w:val="000000"/>
          <w:kern w:val="0"/>
          <w:sz w:val="28"/>
          <w:szCs w:val="28"/>
          <w:u w:val="single"/>
        </w:rPr>
        <w:t>_____</w:t>
      </w:r>
      <w:r>
        <w:rPr>
          <w:rFonts w:ascii="宋体" w:hAnsi="宋体" w:hint="eastAsia"/>
          <w:snapToGrid w:val="0"/>
          <w:color w:val="000000"/>
          <w:kern w:val="0"/>
          <w:sz w:val="28"/>
          <w:szCs w:val="28"/>
        </w:rPr>
        <w:t>日</w:t>
      </w:r>
    </w:p>
    <w:p w14:paraId="322DDEC9" w14:textId="497DC3DE" w:rsidR="00926386" w:rsidRDefault="00926386" w:rsidP="00926386">
      <w:pPr>
        <w:widowControl/>
        <w:jc w:val="left"/>
        <w:rPr>
          <w:rFonts w:ascii="黑体" w:eastAsia="黑体" w:hAnsi="黑体"/>
          <w:sz w:val="32"/>
          <w:szCs w:val="32"/>
        </w:rPr>
      </w:pPr>
      <w:r>
        <w:rPr>
          <w:rFonts w:ascii="宋体" w:hAnsi="宋体"/>
          <w:snapToGrid w:val="0"/>
          <w:color w:val="000000"/>
          <w:kern w:val="0"/>
          <w:szCs w:val="21"/>
        </w:rPr>
        <w:br w:type="page"/>
      </w:r>
    </w:p>
    <w:p w14:paraId="758561CB" w14:textId="0109C015" w:rsidR="007D3E48" w:rsidRDefault="00926386">
      <w:pPr>
        <w:rPr>
          <w:rFonts w:ascii="黑体" w:eastAsia="黑体" w:hAnsi="黑体"/>
          <w:sz w:val="32"/>
          <w:szCs w:val="32"/>
        </w:rPr>
      </w:pPr>
      <w:r>
        <w:rPr>
          <w:rFonts w:ascii="黑体" w:eastAsia="黑体" w:hAnsi="黑体" w:hint="eastAsia"/>
          <w:sz w:val="32"/>
          <w:szCs w:val="32"/>
        </w:rPr>
        <w:lastRenderedPageBreak/>
        <w:t>附件</w:t>
      </w:r>
      <w:r>
        <w:rPr>
          <w:rFonts w:ascii="黑体" w:eastAsia="黑体" w:hAnsi="黑体"/>
          <w:sz w:val="32"/>
          <w:szCs w:val="32"/>
        </w:rPr>
        <w:t>2</w:t>
      </w:r>
      <w:r>
        <w:rPr>
          <w:rFonts w:ascii="黑体" w:eastAsia="黑体" w:hAnsi="黑体" w:hint="eastAsia"/>
          <w:sz w:val="32"/>
          <w:szCs w:val="32"/>
        </w:rPr>
        <w:t>：</w:t>
      </w:r>
      <w:r w:rsidR="0004079B">
        <w:rPr>
          <w:rFonts w:ascii="黑体" w:eastAsia="黑体" w:hAnsi="黑体"/>
          <w:sz w:val="32"/>
          <w:szCs w:val="32"/>
        </w:rPr>
        <w:t xml:space="preserve">  </w:t>
      </w:r>
      <w:r w:rsidR="00BA3D16">
        <w:rPr>
          <w:rFonts w:ascii="黑体" w:eastAsia="黑体" w:hAnsi="黑体"/>
          <w:sz w:val="32"/>
          <w:szCs w:val="32"/>
        </w:rPr>
        <w:t xml:space="preserve"> </w:t>
      </w:r>
    </w:p>
    <w:p w14:paraId="1049E3EE" w14:textId="77777777" w:rsidR="007D3E48" w:rsidRDefault="00BA3D16">
      <w:pPr>
        <w:jc w:val="center"/>
        <w:rPr>
          <w:rFonts w:ascii="黑体" w:eastAsia="黑体" w:hAnsi="黑体"/>
          <w:sz w:val="32"/>
          <w:szCs w:val="32"/>
        </w:rPr>
      </w:pPr>
      <w:r>
        <w:rPr>
          <w:rFonts w:ascii="黑体" w:eastAsia="黑体" w:hAnsi="黑体" w:hint="eastAsia"/>
          <w:sz w:val="32"/>
          <w:szCs w:val="32"/>
        </w:rPr>
        <w:t>家具采购清单</w:t>
      </w:r>
    </w:p>
    <w:tbl>
      <w:tblPr>
        <w:tblStyle w:val="afd"/>
        <w:tblW w:w="9747" w:type="dxa"/>
        <w:tblLayout w:type="fixed"/>
        <w:tblLook w:val="04A0" w:firstRow="1" w:lastRow="0" w:firstColumn="1" w:lastColumn="0" w:noHBand="0" w:noVBand="1"/>
      </w:tblPr>
      <w:tblGrid>
        <w:gridCol w:w="494"/>
        <w:gridCol w:w="1036"/>
        <w:gridCol w:w="988"/>
        <w:gridCol w:w="5917"/>
        <w:gridCol w:w="696"/>
        <w:gridCol w:w="616"/>
      </w:tblGrid>
      <w:tr w:rsidR="007D3E48" w14:paraId="65F2E692" w14:textId="77777777">
        <w:trPr>
          <w:trHeight w:val="660"/>
        </w:trPr>
        <w:tc>
          <w:tcPr>
            <w:tcW w:w="494" w:type="dxa"/>
          </w:tcPr>
          <w:p w14:paraId="7DB9D2C3" w14:textId="77777777" w:rsidR="007D3E48" w:rsidRDefault="00BA3D16">
            <w:pPr>
              <w:jc w:val="center"/>
            </w:pPr>
            <w:r>
              <w:t>序号</w:t>
            </w:r>
          </w:p>
        </w:tc>
        <w:tc>
          <w:tcPr>
            <w:tcW w:w="1036" w:type="dxa"/>
          </w:tcPr>
          <w:p w14:paraId="5CD7709C" w14:textId="77777777" w:rsidR="007D3E48" w:rsidRDefault="00BA3D16">
            <w:pPr>
              <w:jc w:val="center"/>
            </w:pPr>
            <w:r>
              <w:t>产品名称</w:t>
            </w:r>
          </w:p>
        </w:tc>
        <w:tc>
          <w:tcPr>
            <w:tcW w:w="988" w:type="dxa"/>
          </w:tcPr>
          <w:p w14:paraId="5007EE8E" w14:textId="77777777" w:rsidR="007D3E48" w:rsidRDefault="00BA3D16">
            <w:pPr>
              <w:jc w:val="center"/>
            </w:pPr>
            <w:r>
              <w:t>尺寸规格</w:t>
            </w:r>
          </w:p>
        </w:tc>
        <w:tc>
          <w:tcPr>
            <w:tcW w:w="5917" w:type="dxa"/>
          </w:tcPr>
          <w:p w14:paraId="5B57AE47" w14:textId="77777777" w:rsidR="007D3E48" w:rsidRDefault="00BA3D16">
            <w:pPr>
              <w:jc w:val="center"/>
            </w:pPr>
            <w:r>
              <w:rPr>
                <w:rFonts w:hint="eastAsia"/>
                <w:sz w:val="24"/>
              </w:rPr>
              <w:t>招标技术要求</w:t>
            </w:r>
          </w:p>
        </w:tc>
        <w:tc>
          <w:tcPr>
            <w:tcW w:w="696" w:type="dxa"/>
          </w:tcPr>
          <w:p w14:paraId="4DC5BAD3" w14:textId="77777777" w:rsidR="007D3E48" w:rsidRDefault="00BA3D16">
            <w:pPr>
              <w:jc w:val="center"/>
            </w:pPr>
            <w:r>
              <w:t>数量</w:t>
            </w:r>
          </w:p>
        </w:tc>
        <w:tc>
          <w:tcPr>
            <w:tcW w:w="616" w:type="dxa"/>
          </w:tcPr>
          <w:p w14:paraId="359D131C" w14:textId="77777777" w:rsidR="007D3E48" w:rsidRDefault="00BA3D16">
            <w:pPr>
              <w:jc w:val="center"/>
            </w:pPr>
            <w:r>
              <w:t>单位</w:t>
            </w:r>
          </w:p>
        </w:tc>
      </w:tr>
      <w:tr w:rsidR="007D3E48" w14:paraId="6E7B322D" w14:textId="77777777">
        <w:trPr>
          <w:trHeight w:val="2340"/>
        </w:trPr>
        <w:tc>
          <w:tcPr>
            <w:tcW w:w="494" w:type="dxa"/>
            <w:noWrap/>
          </w:tcPr>
          <w:p w14:paraId="3284613B" w14:textId="77777777" w:rsidR="007D3E48" w:rsidRDefault="00BA3D16">
            <w:r>
              <w:t>1</w:t>
            </w:r>
          </w:p>
        </w:tc>
        <w:tc>
          <w:tcPr>
            <w:tcW w:w="1036" w:type="dxa"/>
          </w:tcPr>
          <w:p w14:paraId="1B92E762" w14:textId="77777777" w:rsidR="007D3E48" w:rsidRDefault="00BA3D16">
            <w:r>
              <w:t>讲台</w:t>
            </w:r>
          </w:p>
        </w:tc>
        <w:tc>
          <w:tcPr>
            <w:tcW w:w="988" w:type="dxa"/>
          </w:tcPr>
          <w:p w14:paraId="6DC350FF" w14:textId="77777777" w:rsidR="007D3E48" w:rsidRDefault="00BA3D16">
            <w:r>
              <w:t>600*500*1060</w:t>
            </w:r>
          </w:p>
        </w:tc>
        <w:tc>
          <w:tcPr>
            <w:tcW w:w="5917" w:type="dxa"/>
          </w:tcPr>
          <w:p w14:paraId="790741E4" w14:textId="77777777" w:rsidR="007D3E48" w:rsidRDefault="00BA3D16">
            <w:r>
              <w:t>1</w:t>
            </w:r>
            <w:r>
              <w:t>、木皮采用厚度</w:t>
            </w:r>
            <w:r>
              <w:t>0.8mmAAA</w:t>
            </w:r>
            <w:r>
              <w:t>级樱桃木皮饰面，实木封边。</w:t>
            </w:r>
            <w:r>
              <w:br/>
              <w:t>2</w:t>
            </w:r>
            <w:r>
              <w:t>、基材：为</w:t>
            </w:r>
            <w:r>
              <w:t>ENF</w:t>
            </w:r>
            <w:r>
              <w:t>级实木多层板，颜色和纹理与边框接近，接口自然平和，经精修边，无外露胶痕。</w:t>
            </w:r>
            <w:r>
              <w:br/>
              <w:t>3</w:t>
            </w:r>
            <w:r>
              <w:t>、工艺：采用整装式结构。</w:t>
            </w:r>
            <w:r>
              <w:br/>
              <w:t>4</w:t>
            </w:r>
            <w:r>
              <w:t>、功能配置：配置走线功能，中标后可以根据采购方需求深化。</w:t>
            </w:r>
            <w:r>
              <w:br/>
              <w:t>5</w:t>
            </w:r>
            <w:r>
              <w:t>、胶粘剂：采用环保型水基型家具喷胶。</w:t>
            </w:r>
            <w:r>
              <w:br/>
              <w:t>6</w:t>
            </w:r>
            <w:r>
              <w:t>、油漆：采用环保水性油漆，经过三底两面油漆工序，木纹纹理清晰，色泽均匀、光滑耐用。</w:t>
            </w:r>
            <w:r>
              <w:br/>
              <w:t>7</w:t>
            </w:r>
            <w:r>
              <w:t>、五金配件：采用金属配件做防锈处理。</w:t>
            </w:r>
          </w:p>
        </w:tc>
        <w:tc>
          <w:tcPr>
            <w:tcW w:w="696" w:type="dxa"/>
          </w:tcPr>
          <w:p w14:paraId="2677C064" w14:textId="77777777" w:rsidR="007D3E48" w:rsidRDefault="00BA3D16">
            <w:r>
              <w:t xml:space="preserve">1.00 </w:t>
            </w:r>
          </w:p>
        </w:tc>
        <w:tc>
          <w:tcPr>
            <w:tcW w:w="616" w:type="dxa"/>
          </w:tcPr>
          <w:p w14:paraId="5B1C79D8" w14:textId="77777777" w:rsidR="007D3E48" w:rsidRDefault="00BA3D16">
            <w:r>
              <w:t>张</w:t>
            </w:r>
          </w:p>
        </w:tc>
      </w:tr>
      <w:tr w:rsidR="007D3E48" w14:paraId="12E770CC" w14:textId="77777777">
        <w:trPr>
          <w:trHeight w:val="5200"/>
        </w:trPr>
        <w:tc>
          <w:tcPr>
            <w:tcW w:w="494" w:type="dxa"/>
            <w:noWrap/>
          </w:tcPr>
          <w:p w14:paraId="0740D8F8" w14:textId="77777777" w:rsidR="007D3E48" w:rsidRDefault="00BA3D16">
            <w:r>
              <w:t>2</w:t>
            </w:r>
          </w:p>
        </w:tc>
        <w:tc>
          <w:tcPr>
            <w:tcW w:w="1036" w:type="dxa"/>
          </w:tcPr>
          <w:p w14:paraId="5DD055DE" w14:textId="77777777" w:rsidR="007D3E48" w:rsidRDefault="00BA3D16">
            <w:r>
              <w:t>活动会议办公桌</w:t>
            </w:r>
          </w:p>
        </w:tc>
        <w:tc>
          <w:tcPr>
            <w:tcW w:w="988" w:type="dxa"/>
          </w:tcPr>
          <w:p w14:paraId="1C7B1332" w14:textId="77777777" w:rsidR="007D3E48" w:rsidRDefault="00BA3D16">
            <w:r>
              <w:t>1600*480*750</w:t>
            </w:r>
          </w:p>
        </w:tc>
        <w:tc>
          <w:tcPr>
            <w:tcW w:w="5917" w:type="dxa"/>
          </w:tcPr>
          <w:p w14:paraId="389C2E12" w14:textId="39960773" w:rsidR="007D3E48" w:rsidRDefault="00BA3D16" w:rsidP="00E7715E">
            <w:r>
              <w:t>1</w:t>
            </w:r>
            <w:r>
              <w:t>、面材：饰面采用三聚氰胺饰面，具有防水、防潮、耐磨性能强；台面厚度</w:t>
            </w:r>
            <w:r>
              <w:t>≥25mm</w:t>
            </w:r>
            <w:r>
              <w:t>。</w:t>
            </w:r>
            <w:r>
              <w:br/>
              <w:t>2</w:t>
            </w:r>
            <w:r>
              <w:t>、基材：采用</w:t>
            </w:r>
            <w:r>
              <w:t>ENF</w:t>
            </w:r>
            <w:r>
              <w:t>级实木多层板，厚度</w:t>
            </w:r>
            <w:r>
              <w:t>25MM</w:t>
            </w:r>
            <w:r>
              <w:t>。</w:t>
            </w:r>
            <w:r>
              <w:br/>
              <w:t>3</w:t>
            </w:r>
            <w:r>
              <w:t>、工艺：</w:t>
            </w:r>
            <w:proofErr w:type="gramStart"/>
            <w:r>
              <w:t>封边用材</w:t>
            </w:r>
            <w:proofErr w:type="gramEnd"/>
            <w:r>
              <w:t>≥2mm</w:t>
            </w:r>
            <w:r>
              <w:t>厚</w:t>
            </w:r>
            <w:r>
              <w:t>PVC</w:t>
            </w:r>
            <w:r>
              <w:t>同色封边，</w:t>
            </w:r>
            <w:proofErr w:type="gramStart"/>
            <w:r>
              <w:t>封边倒角</w:t>
            </w:r>
            <w:proofErr w:type="gramEnd"/>
            <w:r>
              <w:t>圆滑、经精修边，无外露胶痕。</w:t>
            </w:r>
            <w:r w:rsidR="00E7715E" w:rsidRPr="00E7715E">
              <w:rPr>
                <w:b/>
                <w:bCs/>
              </w:rPr>
              <w:t>▲PVC</w:t>
            </w:r>
            <w:proofErr w:type="gramStart"/>
            <w:r w:rsidR="00E7715E" w:rsidRPr="00E7715E">
              <w:rPr>
                <w:b/>
                <w:bCs/>
              </w:rPr>
              <w:t>封边条</w:t>
            </w:r>
            <w:proofErr w:type="gramEnd"/>
            <w:r w:rsidR="00E7715E" w:rsidRPr="00E7715E">
              <w:rPr>
                <w:b/>
                <w:bCs/>
              </w:rPr>
              <w:t>检测依据：</w:t>
            </w:r>
            <w:r w:rsidR="00E7715E" w:rsidRPr="00E7715E">
              <w:rPr>
                <w:b/>
                <w:bCs/>
              </w:rPr>
              <w:t xml:space="preserve">QB/T 4371-2012 </w:t>
            </w:r>
            <w:r w:rsidR="00E7715E" w:rsidRPr="00E7715E">
              <w:rPr>
                <w:b/>
                <w:bCs/>
              </w:rPr>
              <w:t>《家具抗菌性能的评价》抗菌性能：金黄色葡萄球菌</w:t>
            </w:r>
            <w:r w:rsidR="00E7715E" w:rsidRPr="00E7715E">
              <w:rPr>
                <w:b/>
                <w:bCs/>
              </w:rPr>
              <w:t>≥99.4</w:t>
            </w:r>
            <w:r w:rsidR="00E7715E" w:rsidRPr="00E7715E">
              <w:rPr>
                <w:b/>
                <w:bCs/>
              </w:rPr>
              <w:t>、大肠杆菌</w:t>
            </w:r>
            <w:r w:rsidR="00E7715E" w:rsidRPr="00E7715E">
              <w:rPr>
                <w:b/>
                <w:bCs/>
              </w:rPr>
              <w:t>≥99.3</w:t>
            </w:r>
            <w:r w:rsidR="00E7715E" w:rsidRPr="00E7715E">
              <w:rPr>
                <w:b/>
                <w:bCs/>
              </w:rPr>
              <w:t>、肺炎克雷伯氏菌</w:t>
            </w:r>
            <w:r w:rsidR="00E7715E" w:rsidRPr="00E7715E">
              <w:rPr>
                <w:b/>
                <w:bCs/>
              </w:rPr>
              <w:t>≥99.1</w:t>
            </w:r>
            <w:r w:rsidR="00E7715E" w:rsidRPr="00E7715E">
              <w:rPr>
                <w:b/>
                <w:bCs/>
              </w:rPr>
              <w:t>、粘质沙雷氏菌</w:t>
            </w:r>
            <w:r w:rsidR="00E7715E" w:rsidRPr="00E7715E">
              <w:rPr>
                <w:b/>
                <w:bCs/>
              </w:rPr>
              <w:t>≥99.3</w:t>
            </w:r>
            <w:r w:rsidR="00E7715E" w:rsidRPr="00E7715E">
              <w:rPr>
                <w:b/>
                <w:bCs/>
              </w:rPr>
              <w:t>；</w:t>
            </w:r>
            <w:r w:rsidRPr="00E7715E">
              <w:br/>
            </w:r>
            <w:r>
              <w:t>4</w:t>
            </w:r>
            <w:r>
              <w:t>、功能配置：带脚轮可移动折叠。</w:t>
            </w:r>
            <w:r>
              <w:br/>
              <w:t>5</w:t>
            </w:r>
            <w:r>
              <w:t>、胶粘剂：采用环保型水基型家具喷胶。</w:t>
            </w:r>
            <w:r>
              <w:br/>
              <w:t>6</w:t>
            </w:r>
            <w:r>
              <w:t>、五金配件：电镀脚架，钢架脚壁厚</w:t>
            </w:r>
            <w:r>
              <w:t>≥1.5mm</w:t>
            </w:r>
            <w:r>
              <w:t>。</w:t>
            </w:r>
            <w:r>
              <w:br/>
              <w:t>7</w:t>
            </w:r>
            <w:r>
              <w:t>、</w:t>
            </w:r>
            <w:r>
              <w:rPr>
                <w:b/>
              </w:rPr>
              <w:t>▲</w:t>
            </w:r>
            <w:r>
              <w:rPr>
                <w:b/>
              </w:rPr>
              <w:t>会议桌检测依据：</w:t>
            </w:r>
            <w:r>
              <w:rPr>
                <w:b/>
              </w:rPr>
              <w:t>GB/T 3324-2017</w:t>
            </w:r>
            <w:r>
              <w:rPr>
                <w:b/>
              </w:rPr>
              <w:t>；外观要求、力学性能单项均检测合格；形状和位置公差平整度面板、正视面板件</w:t>
            </w:r>
            <w:r>
              <w:rPr>
                <w:b/>
              </w:rPr>
              <w:t>:≤0.05mm</w:t>
            </w:r>
            <w:r>
              <w:rPr>
                <w:b/>
              </w:rPr>
              <w:t>，底脚平稳性</w:t>
            </w:r>
            <w:r>
              <w:rPr>
                <w:b/>
              </w:rPr>
              <w:t>≤0.10mm</w:t>
            </w:r>
            <w:r>
              <w:rPr>
                <w:b/>
              </w:rPr>
              <w:t>；表面理化性能要求</w:t>
            </w:r>
            <w:r>
              <w:rPr>
                <w:b/>
              </w:rPr>
              <w:t>-</w:t>
            </w:r>
            <w:r>
              <w:rPr>
                <w:b/>
              </w:rPr>
              <w:t>软、硬质覆面：耐干热</w:t>
            </w:r>
            <w:r>
              <w:rPr>
                <w:b/>
              </w:rPr>
              <w:t>≥5</w:t>
            </w:r>
            <w:r>
              <w:rPr>
                <w:b/>
              </w:rPr>
              <w:t>级、耐湿热</w:t>
            </w:r>
            <w:r>
              <w:rPr>
                <w:b/>
              </w:rPr>
              <w:t>≥5</w:t>
            </w:r>
            <w:r>
              <w:rPr>
                <w:b/>
              </w:rPr>
              <w:t>级、耐污染性能</w:t>
            </w:r>
            <w:r>
              <w:rPr>
                <w:b/>
              </w:rPr>
              <w:t>≥5</w:t>
            </w:r>
            <w:r>
              <w:rPr>
                <w:b/>
              </w:rPr>
              <w:t>级；甲醛释放量</w:t>
            </w:r>
            <w:r>
              <w:rPr>
                <w:b/>
              </w:rPr>
              <w:t>(</w:t>
            </w:r>
            <w:r>
              <w:rPr>
                <w:b/>
              </w:rPr>
              <w:t>干燥器法</w:t>
            </w:r>
            <w:r>
              <w:rPr>
                <w:b/>
              </w:rPr>
              <w:t>)mg/L≤0.1mg/L</w:t>
            </w:r>
            <w:r>
              <w:rPr>
                <w:b/>
              </w:rPr>
              <w:t>。【</w:t>
            </w:r>
            <w:r w:rsidR="00E7715E">
              <w:rPr>
                <w:rFonts w:hint="eastAsia"/>
                <w:b/>
              </w:rPr>
              <w:t>以上两个</w:t>
            </w:r>
            <w:r w:rsidR="00E7715E">
              <w:rPr>
                <w:b/>
              </w:rPr>
              <w:t>▲</w:t>
            </w:r>
            <w:r w:rsidR="00E7715E">
              <w:rPr>
                <w:rFonts w:hint="eastAsia"/>
                <w:b/>
              </w:rPr>
              <w:t>参数</w:t>
            </w:r>
            <w:r>
              <w:rPr>
                <w:b/>
              </w:rPr>
              <w:t>提供</w:t>
            </w:r>
            <w:r>
              <w:rPr>
                <w:b/>
              </w:rPr>
              <w:t>2024</w:t>
            </w:r>
            <w:r>
              <w:rPr>
                <w:b/>
              </w:rPr>
              <w:t>年</w:t>
            </w:r>
            <w:r>
              <w:rPr>
                <w:b/>
              </w:rPr>
              <w:t>1</w:t>
            </w:r>
            <w:r>
              <w:rPr>
                <w:b/>
              </w:rPr>
              <w:t>月</w:t>
            </w:r>
            <w:r>
              <w:rPr>
                <w:b/>
              </w:rPr>
              <w:t>1</w:t>
            </w:r>
            <w:r>
              <w:rPr>
                <w:b/>
              </w:rPr>
              <w:t>日起至本项目投标截止日止由第三方检测机构出具带有</w:t>
            </w:r>
            <w:r>
              <w:rPr>
                <w:b/>
              </w:rPr>
              <w:t>CMA</w:t>
            </w:r>
            <w:r>
              <w:rPr>
                <w:b/>
              </w:rPr>
              <w:t>标志的符合上述检测依据和检测参数要求的检测报告扫描件。同时提供</w:t>
            </w:r>
            <w:r>
              <w:rPr>
                <w:b/>
              </w:rPr>
              <w:t>“</w:t>
            </w:r>
            <w:r>
              <w:rPr>
                <w:b/>
              </w:rPr>
              <w:t>国家认证认可监督管理委员会</w:t>
            </w:r>
            <w:r>
              <w:rPr>
                <w:b/>
              </w:rPr>
              <w:t>”</w:t>
            </w:r>
            <w:r>
              <w:rPr>
                <w:b/>
              </w:rPr>
              <w:t>官方网站（</w:t>
            </w:r>
            <w:r>
              <w:rPr>
                <w:b/>
              </w:rPr>
              <w:t>http://www.cnca.gov.cn/</w:t>
            </w:r>
            <w:r>
              <w:rPr>
                <w:b/>
              </w:rPr>
              <w:t>）检测报告查询记录的截图。因该平台升级等原因导致无法查询的，则需同时提供</w:t>
            </w:r>
            <w:r>
              <w:rPr>
                <w:rFonts w:ascii="宋体" w:hAnsi="宋体" w:cs="宋体" w:hint="eastAsia"/>
                <w:b/>
              </w:rPr>
              <w:t>①</w:t>
            </w:r>
            <w:r>
              <w:rPr>
                <w:b/>
              </w:rPr>
              <w:t>平台无法查询的截图，以及</w:t>
            </w:r>
            <w:r>
              <w:rPr>
                <w:rFonts w:ascii="宋体" w:hAnsi="宋体" w:cs="宋体" w:hint="eastAsia"/>
                <w:b/>
              </w:rPr>
              <w:t>②</w:t>
            </w:r>
            <w:r>
              <w:rPr>
                <w:b/>
              </w:rPr>
              <w:t>通过检测机构官网、邮箱等可靠途径查询所提交检测报告具体内容的真实性的证明材料或者检测机构盖章的证明材料，证明该报告真实有效。】</w:t>
            </w:r>
          </w:p>
        </w:tc>
        <w:tc>
          <w:tcPr>
            <w:tcW w:w="696" w:type="dxa"/>
          </w:tcPr>
          <w:p w14:paraId="5AA03843" w14:textId="77777777" w:rsidR="007D3E48" w:rsidRDefault="00BA3D16">
            <w:r>
              <w:t>27.00</w:t>
            </w:r>
          </w:p>
        </w:tc>
        <w:tc>
          <w:tcPr>
            <w:tcW w:w="616" w:type="dxa"/>
          </w:tcPr>
          <w:p w14:paraId="4F9B465E" w14:textId="77777777" w:rsidR="007D3E48" w:rsidRDefault="00BA3D16">
            <w:r>
              <w:t>张</w:t>
            </w:r>
          </w:p>
        </w:tc>
      </w:tr>
      <w:tr w:rsidR="007D3E48" w14:paraId="68CA81DB" w14:textId="77777777">
        <w:trPr>
          <w:trHeight w:val="1560"/>
        </w:trPr>
        <w:tc>
          <w:tcPr>
            <w:tcW w:w="494" w:type="dxa"/>
            <w:noWrap/>
          </w:tcPr>
          <w:p w14:paraId="53DF041F" w14:textId="77777777" w:rsidR="007D3E48" w:rsidRDefault="00BA3D16">
            <w:r>
              <w:t>3</w:t>
            </w:r>
          </w:p>
        </w:tc>
        <w:tc>
          <w:tcPr>
            <w:tcW w:w="1036" w:type="dxa"/>
          </w:tcPr>
          <w:p w14:paraId="2DADF414" w14:textId="77777777" w:rsidR="007D3E48" w:rsidRDefault="00BA3D16">
            <w:r>
              <w:t>座椅</w:t>
            </w:r>
          </w:p>
        </w:tc>
        <w:tc>
          <w:tcPr>
            <w:tcW w:w="988" w:type="dxa"/>
          </w:tcPr>
          <w:p w14:paraId="05795C71" w14:textId="77777777" w:rsidR="007D3E48" w:rsidRDefault="00BA3D16">
            <w:r>
              <w:t xml:space="preserve">　</w:t>
            </w:r>
          </w:p>
        </w:tc>
        <w:tc>
          <w:tcPr>
            <w:tcW w:w="5917" w:type="dxa"/>
          </w:tcPr>
          <w:p w14:paraId="1BDBFEDE" w14:textId="77777777" w:rsidR="007D3E48" w:rsidRDefault="00BA3D16">
            <w:r>
              <w:t>1</w:t>
            </w:r>
            <w:r>
              <w:t>、座面、椅背面选用头层牛皮，经液态浸色及防潮、防污等工艺处理，纹路细致、色泽均匀。车缝线路均匀、线条顺畅、针距均匀，扪面整体感观流畅，转角平滑</w:t>
            </w:r>
            <w:r>
              <w:br/>
              <w:t>2</w:t>
            </w:r>
            <w:r>
              <w:t>、材质：椅架、椅背框架与扶手，采用不锈钢压铸成型，高回弹高密度原生海绵。</w:t>
            </w:r>
            <w:r>
              <w:br/>
              <w:t>3</w:t>
            </w:r>
            <w:r>
              <w:t>、五金配件：钢质螺帽、螺丝，表面镀镍。</w:t>
            </w:r>
          </w:p>
        </w:tc>
        <w:tc>
          <w:tcPr>
            <w:tcW w:w="696" w:type="dxa"/>
          </w:tcPr>
          <w:p w14:paraId="61CD5DBE" w14:textId="77777777" w:rsidR="007D3E48" w:rsidRDefault="00BA3D16">
            <w:r>
              <w:t>54.00</w:t>
            </w:r>
          </w:p>
        </w:tc>
        <w:tc>
          <w:tcPr>
            <w:tcW w:w="616" w:type="dxa"/>
          </w:tcPr>
          <w:p w14:paraId="1E922CB9" w14:textId="77777777" w:rsidR="007D3E48" w:rsidRDefault="00BA3D16">
            <w:r>
              <w:t>张</w:t>
            </w:r>
          </w:p>
        </w:tc>
      </w:tr>
      <w:tr w:rsidR="007D3E48" w14:paraId="3B19B96F" w14:textId="77777777">
        <w:trPr>
          <w:trHeight w:val="6240"/>
        </w:trPr>
        <w:tc>
          <w:tcPr>
            <w:tcW w:w="494" w:type="dxa"/>
            <w:noWrap/>
          </w:tcPr>
          <w:p w14:paraId="31E035EF" w14:textId="77777777" w:rsidR="007D3E48" w:rsidRDefault="00BA3D16">
            <w:r>
              <w:lastRenderedPageBreak/>
              <w:t>4</w:t>
            </w:r>
          </w:p>
        </w:tc>
        <w:tc>
          <w:tcPr>
            <w:tcW w:w="1036" w:type="dxa"/>
          </w:tcPr>
          <w:p w14:paraId="0181E945" w14:textId="77777777" w:rsidR="007D3E48" w:rsidRDefault="00BA3D16">
            <w:r>
              <w:t>A</w:t>
            </w:r>
            <w:r>
              <w:t>立面墙位置：书吧</w:t>
            </w:r>
            <w:r>
              <w:t>+</w:t>
            </w:r>
            <w:r>
              <w:t>展示板</w:t>
            </w:r>
          </w:p>
        </w:tc>
        <w:tc>
          <w:tcPr>
            <w:tcW w:w="988" w:type="dxa"/>
          </w:tcPr>
          <w:p w14:paraId="6FDEAE91" w14:textId="77777777" w:rsidR="007D3E48" w:rsidRDefault="00BA3D16">
            <w:r>
              <w:t>3500*500*3500</w:t>
            </w:r>
          </w:p>
        </w:tc>
        <w:tc>
          <w:tcPr>
            <w:tcW w:w="5917" w:type="dxa"/>
          </w:tcPr>
          <w:p w14:paraId="4CDBDADA" w14:textId="30071D10" w:rsidR="007D3E48" w:rsidRDefault="00BA3D16">
            <w:r>
              <w:t>1</w:t>
            </w:r>
            <w:r>
              <w:t>、木皮采用厚度</w:t>
            </w:r>
            <w:r>
              <w:t>0.8mmAAA</w:t>
            </w:r>
            <w:r>
              <w:t>级樱桃木皮饰面，实木封边。</w:t>
            </w:r>
            <w:r>
              <w:br/>
              <w:t>2</w:t>
            </w:r>
            <w:r>
              <w:t>、基材：顶板、层板厚度</w:t>
            </w:r>
            <w:r>
              <w:t>≥55mm</w:t>
            </w:r>
            <w:r>
              <w:t>，侧板</w:t>
            </w:r>
            <w:r>
              <w:t>≥50mm</w:t>
            </w:r>
            <w:r>
              <w:t>、门板</w:t>
            </w:r>
            <w:r>
              <w:t>≥18mm</w:t>
            </w:r>
            <w:r>
              <w:t>、背板</w:t>
            </w:r>
            <w:r>
              <w:t>≥18mm</w:t>
            </w:r>
            <w:r>
              <w:t>；面板为</w:t>
            </w:r>
            <w:r>
              <w:t>ENF</w:t>
            </w:r>
            <w:r>
              <w:t>级实木多层板，颜色和纹理与边框接近，接口自然平和，经精修边，无外露胶痕。</w:t>
            </w:r>
            <w:r>
              <w:br/>
              <w:t>3</w:t>
            </w:r>
            <w:r>
              <w:t>、工艺：采用组合式拼装结构，外观面无三合一孔眼。</w:t>
            </w:r>
            <w:r>
              <w:br/>
              <w:t>4</w:t>
            </w:r>
            <w:r>
              <w:t>、功能配置：配置掩门及抽屉柜，中标后可以根据采购方需求深化。</w:t>
            </w:r>
            <w:r>
              <w:br/>
              <w:t>5</w:t>
            </w:r>
            <w:r>
              <w:t>、胶粘剂：采用环保型水基型家具喷胶。</w:t>
            </w:r>
            <w:r>
              <w:br/>
              <w:t>6</w:t>
            </w:r>
            <w:r>
              <w:t>、油漆：采用环保水性油漆，经过三底两面油漆工序，木纹纹理清晰，色泽均匀、光滑耐用。</w:t>
            </w:r>
            <w:r>
              <w:br/>
              <w:t>7</w:t>
            </w:r>
            <w:r>
              <w:t>、五金配件：采用阻尼铰链、门轴合页采用不锈钢合页，抽屉、柜门把手采用金属配件做防锈处理。其中三合一</w:t>
            </w:r>
            <w:r>
              <w:rPr>
                <w:b/>
              </w:rPr>
              <w:t>▲</w:t>
            </w:r>
            <w:r>
              <w:rPr>
                <w:b/>
              </w:rPr>
              <w:t>紧固件检测依据：</w:t>
            </w:r>
            <w:r>
              <w:rPr>
                <w:b/>
              </w:rPr>
              <w:t>QB/T 3827-1999</w:t>
            </w:r>
            <w:r>
              <w:rPr>
                <w:b/>
              </w:rPr>
              <w:t>《轻工产品金属镀层和化学处理层的耐腐蚀试验方法</w:t>
            </w:r>
            <w:r>
              <w:rPr>
                <w:b/>
              </w:rPr>
              <w:t xml:space="preserve"> </w:t>
            </w:r>
            <w:r>
              <w:rPr>
                <w:b/>
              </w:rPr>
              <w:t>乙酸盐雾试验</w:t>
            </w:r>
            <w:r>
              <w:rPr>
                <w:b/>
              </w:rPr>
              <w:t>(ASS)</w:t>
            </w:r>
            <w:r>
              <w:rPr>
                <w:b/>
              </w:rPr>
              <w:t>法》</w:t>
            </w:r>
            <w:r>
              <w:rPr>
                <w:b/>
              </w:rPr>
              <w:br/>
            </w:r>
            <w:r>
              <w:rPr>
                <w:b/>
              </w:rPr>
              <w:t>技术要求：耐腐蚀试验乙酸盐雾试验</w:t>
            </w:r>
            <w:r>
              <w:rPr>
                <w:b/>
              </w:rPr>
              <w:t xml:space="preserve"> 96h</w:t>
            </w:r>
            <w:r>
              <w:rPr>
                <w:b/>
              </w:rPr>
              <w:t>检测结果为</w:t>
            </w:r>
            <w:r>
              <w:rPr>
                <w:b/>
              </w:rPr>
              <w:t>10</w:t>
            </w:r>
            <w:r>
              <w:rPr>
                <w:b/>
              </w:rPr>
              <w:t>级，理化性能要求</w:t>
            </w:r>
            <w:proofErr w:type="gramStart"/>
            <w:r>
              <w:rPr>
                <w:b/>
              </w:rPr>
              <w:t>金属电</w:t>
            </w:r>
            <w:proofErr w:type="gramEnd"/>
            <w:r>
              <w:rPr>
                <w:b/>
              </w:rPr>
              <w:t>镀层</w:t>
            </w:r>
            <w:r>
              <w:rPr>
                <w:b/>
              </w:rPr>
              <w:t>-</w:t>
            </w:r>
            <w:r>
              <w:rPr>
                <w:b/>
              </w:rPr>
              <w:t>抗盐雾检验结果为</w:t>
            </w:r>
            <w:r>
              <w:rPr>
                <w:b/>
              </w:rPr>
              <w:t>0</w:t>
            </w:r>
            <w:r>
              <w:rPr>
                <w:b/>
              </w:rPr>
              <w:t>锈点。</w:t>
            </w:r>
            <w:r>
              <w:rPr>
                <w:b/>
              </w:rPr>
              <w:br/>
            </w:r>
            <w:r>
              <w:t>【提供</w:t>
            </w:r>
            <w:r>
              <w:t>2024</w:t>
            </w:r>
            <w:r>
              <w:t>年</w:t>
            </w:r>
            <w:r>
              <w:t>1</w:t>
            </w:r>
            <w:r>
              <w:t>月</w:t>
            </w:r>
            <w:r>
              <w:t>1</w:t>
            </w:r>
            <w:r>
              <w:t>日起至本项目投标截止日止由第三方检测机构出具带有</w:t>
            </w:r>
            <w:r>
              <w:t>CMA</w:t>
            </w:r>
            <w:r>
              <w:t>标志的符合上述检测依据和检测参数要求的检测报告扫描件。同时提供</w:t>
            </w:r>
            <w:r>
              <w:t>“</w:t>
            </w:r>
            <w:r>
              <w:t>国家认证认可监督管理委员会</w:t>
            </w:r>
            <w:r>
              <w:t>”</w:t>
            </w:r>
            <w:r>
              <w:t>官方网站（</w:t>
            </w:r>
            <w:r>
              <w:t>http://www.cnca.gov.cn/</w:t>
            </w:r>
            <w:r>
              <w:t>）检测报告查询记录的截图。因该平台升级等原因导致无法查询的，则需同时提供</w:t>
            </w:r>
            <w:r>
              <w:rPr>
                <w:rFonts w:ascii="Cambria Math" w:hAnsi="Cambria Math" w:cs="Cambria Math"/>
              </w:rPr>
              <w:t>①</w:t>
            </w:r>
            <w:r>
              <w:t>平台无法查询的截图，以及</w:t>
            </w:r>
            <w:r>
              <w:rPr>
                <w:rFonts w:ascii="Cambria Math" w:hAnsi="Cambria Math" w:cs="Cambria Math"/>
              </w:rPr>
              <w:t>②</w:t>
            </w:r>
            <w:r>
              <w:t>通过检测机构官网、邮箱等可靠途径查询所提交检测报告具体内容的真实性的证明材料或者检测机构盖章的证明材料，证明该报告真实有效。】</w:t>
            </w:r>
          </w:p>
        </w:tc>
        <w:tc>
          <w:tcPr>
            <w:tcW w:w="696" w:type="dxa"/>
          </w:tcPr>
          <w:p w14:paraId="2967AB0C" w14:textId="77777777" w:rsidR="007D3E48" w:rsidRDefault="00BA3D16">
            <w:r>
              <w:t xml:space="preserve">1.00 </w:t>
            </w:r>
          </w:p>
        </w:tc>
        <w:tc>
          <w:tcPr>
            <w:tcW w:w="616" w:type="dxa"/>
          </w:tcPr>
          <w:p w14:paraId="0919BAA3" w14:textId="77777777" w:rsidR="007D3E48" w:rsidRDefault="00BA3D16">
            <w:r>
              <w:t>组</w:t>
            </w:r>
          </w:p>
        </w:tc>
      </w:tr>
      <w:tr w:rsidR="007D3E48" w14:paraId="36334001" w14:textId="77777777">
        <w:trPr>
          <w:trHeight w:val="2080"/>
        </w:trPr>
        <w:tc>
          <w:tcPr>
            <w:tcW w:w="494" w:type="dxa"/>
            <w:noWrap/>
          </w:tcPr>
          <w:p w14:paraId="64EBB655" w14:textId="77777777" w:rsidR="007D3E48" w:rsidRDefault="00BA3D16">
            <w:r>
              <w:t>5</w:t>
            </w:r>
          </w:p>
        </w:tc>
        <w:tc>
          <w:tcPr>
            <w:tcW w:w="1036" w:type="dxa"/>
          </w:tcPr>
          <w:p w14:paraId="41BEC102" w14:textId="77777777" w:rsidR="007D3E48" w:rsidRDefault="00BA3D16">
            <w:r>
              <w:t>A</w:t>
            </w:r>
            <w:r>
              <w:t>立面墙异形护墙板</w:t>
            </w:r>
          </w:p>
        </w:tc>
        <w:tc>
          <w:tcPr>
            <w:tcW w:w="988" w:type="dxa"/>
          </w:tcPr>
          <w:p w14:paraId="4DFF334E" w14:textId="77777777" w:rsidR="007D3E48" w:rsidRDefault="00BA3D16">
            <w:r>
              <w:t>11660*350*3500</w:t>
            </w:r>
          </w:p>
        </w:tc>
        <w:tc>
          <w:tcPr>
            <w:tcW w:w="5917" w:type="dxa"/>
          </w:tcPr>
          <w:p w14:paraId="52601F69" w14:textId="77777777" w:rsidR="007D3E48" w:rsidRDefault="00BA3D16">
            <w:r>
              <w:t>1</w:t>
            </w:r>
            <w:r>
              <w:t>、木皮采用厚度</w:t>
            </w:r>
            <w:r>
              <w:t>0.8mmAAA</w:t>
            </w:r>
            <w:r>
              <w:t>级樱桃天然木皮饰面。</w:t>
            </w:r>
            <w:r>
              <w:br/>
              <w:t>2</w:t>
            </w:r>
            <w:r>
              <w:t>、基材：整体采用</w:t>
            </w:r>
            <w:r>
              <w:t>ENF</w:t>
            </w:r>
            <w:r>
              <w:t>级实木多层板制作；底层用</w:t>
            </w:r>
            <w:r>
              <w:t>18</w:t>
            </w:r>
            <w:r>
              <w:t>厘多层板做基层造型。</w:t>
            </w:r>
            <w:r>
              <w:br/>
              <w:t>3</w:t>
            </w:r>
            <w:r>
              <w:t>、工艺：需二次深化结构，含现场打底基层和后期安装，完成面无钉眼。</w:t>
            </w:r>
            <w:r>
              <w:br/>
              <w:t>4</w:t>
            </w:r>
            <w:r>
              <w:t>、胶粘剂：中性结构胶；</w:t>
            </w:r>
            <w:r>
              <w:br/>
              <w:t>5</w:t>
            </w:r>
            <w:r>
              <w:t>、油漆：采用环保水性油漆，经过三底两面油漆工序，木纹纹理清晰，色泽均匀、光滑耐用。</w:t>
            </w:r>
          </w:p>
        </w:tc>
        <w:tc>
          <w:tcPr>
            <w:tcW w:w="696" w:type="dxa"/>
          </w:tcPr>
          <w:p w14:paraId="4CA1E472" w14:textId="77777777" w:rsidR="007D3E48" w:rsidRDefault="00BA3D16">
            <w:r>
              <w:t xml:space="preserve">40.81 </w:t>
            </w:r>
          </w:p>
        </w:tc>
        <w:tc>
          <w:tcPr>
            <w:tcW w:w="616" w:type="dxa"/>
          </w:tcPr>
          <w:p w14:paraId="79C5D96E" w14:textId="77777777" w:rsidR="007D3E48" w:rsidRDefault="00BA3D16">
            <w:r>
              <w:t>平方</w:t>
            </w:r>
          </w:p>
        </w:tc>
      </w:tr>
      <w:tr w:rsidR="007D3E48" w14:paraId="00C69935" w14:textId="77777777">
        <w:trPr>
          <w:trHeight w:val="2860"/>
        </w:trPr>
        <w:tc>
          <w:tcPr>
            <w:tcW w:w="494" w:type="dxa"/>
            <w:noWrap/>
          </w:tcPr>
          <w:p w14:paraId="672B47B1" w14:textId="77777777" w:rsidR="007D3E48" w:rsidRDefault="00BA3D16">
            <w:r>
              <w:t>6</w:t>
            </w:r>
          </w:p>
        </w:tc>
        <w:tc>
          <w:tcPr>
            <w:tcW w:w="1036" w:type="dxa"/>
          </w:tcPr>
          <w:p w14:paraId="026A4FA2" w14:textId="77777777" w:rsidR="007D3E48" w:rsidRDefault="00BA3D16">
            <w:r>
              <w:t>电视背景墙板</w:t>
            </w:r>
          </w:p>
        </w:tc>
        <w:tc>
          <w:tcPr>
            <w:tcW w:w="988" w:type="dxa"/>
          </w:tcPr>
          <w:p w14:paraId="437DB6C5" w14:textId="77777777" w:rsidR="007D3E48" w:rsidRDefault="00BA3D16">
            <w:r>
              <w:t>8200*18*3500</w:t>
            </w:r>
          </w:p>
        </w:tc>
        <w:tc>
          <w:tcPr>
            <w:tcW w:w="5917" w:type="dxa"/>
          </w:tcPr>
          <w:p w14:paraId="48D970E5" w14:textId="77777777" w:rsidR="007D3E48" w:rsidRDefault="00BA3D16">
            <w:r>
              <w:t>1</w:t>
            </w:r>
            <w:r>
              <w:t>、木皮采用厚度</w:t>
            </w:r>
            <w:r>
              <w:t>0.8mmAAA</w:t>
            </w:r>
            <w:r>
              <w:t>级樱桃木皮饰面。</w:t>
            </w:r>
            <w:r>
              <w:br/>
              <w:t>2</w:t>
            </w:r>
            <w:r>
              <w:t>、基材：整体采用</w:t>
            </w:r>
            <w:r>
              <w:t>ENF</w:t>
            </w:r>
            <w:r>
              <w:t>级实木多层板制作；底层用</w:t>
            </w:r>
            <w:r>
              <w:t>18</w:t>
            </w:r>
            <w:r>
              <w:t>厘多层板做基层造型。</w:t>
            </w:r>
            <w:r>
              <w:br/>
              <w:t>3</w:t>
            </w:r>
            <w:r>
              <w:t>、工艺：含现场打底基层和后期安装，完成面无钉眼，需内嵌电视机功能。</w:t>
            </w:r>
            <w:r>
              <w:br/>
              <w:t>4</w:t>
            </w:r>
            <w:r>
              <w:t>、胶粘剂：中性结构胶；</w:t>
            </w:r>
            <w:r>
              <w:br/>
              <w:t>5</w:t>
            </w:r>
            <w:r>
              <w:t>、油漆：采用环保水性油漆，经过三底两面油漆工序，木纹纹理清晰，色泽均匀、光滑耐用。油漆表面无尘粒、气泡、渣点、边缘及立面无流挂等现象。水性漆的重金属元素含量（包括铅、镉、六价铬、汞、砷、钡、硒、锑、钴）均未检出。</w:t>
            </w:r>
          </w:p>
        </w:tc>
        <w:tc>
          <w:tcPr>
            <w:tcW w:w="696" w:type="dxa"/>
          </w:tcPr>
          <w:p w14:paraId="58CCDD0D" w14:textId="77777777" w:rsidR="007D3E48" w:rsidRDefault="00BA3D16">
            <w:r>
              <w:t xml:space="preserve">28.70 </w:t>
            </w:r>
          </w:p>
        </w:tc>
        <w:tc>
          <w:tcPr>
            <w:tcW w:w="616" w:type="dxa"/>
          </w:tcPr>
          <w:p w14:paraId="46493016" w14:textId="77777777" w:rsidR="007D3E48" w:rsidRDefault="00BA3D16">
            <w:r>
              <w:t>平方</w:t>
            </w:r>
          </w:p>
        </w:tc>
      </w:tr>
      <w:tr w:rsidR="007D3E48" w14:paraId="61D94FF3" w14:textId="77777777">
        <w:trPr>
          <w:trHeight w:val="2259"/>
        </w:trPr>
        <w:tc>
          <w:tcPr>
            <w:tcW w:w="494" w:type="dxa"/>
            <w:noWrap/>
          </w:tcPr>
          <w:p w14:paraId="5DF0383B" w14:textId="77777777" w:rsidR="007D3E48" w:rsidRDefault="00BA3D16">
            <w:r>
              <w:lastRenderedPageBreak/>
              <w:t>7</w:t>
            </w:r>
          </w:p>
        </w:tc>
        <w:tc>
          <w:tcPr>
            <w:tcW w:w="1036" w:type="dxa"/>
          </w:tcPr>
          <w:p w14:paraId="63AA0F31" w14:textId="3E4218AD" w:rsidR="007D3E48" w:rsidRDefault="00BA3D16">
            <w:r>
              <w:t>C</w:t>
            </w:r>
            <w:r w:rsidR="008657C7">
              <w:t>立面墙位置：</w:t>
            </w:r>
            <w:r>
              <w:t>储藏柜</w:t>
            </w:r>
          </w:p>
        </w:tc>
        <w:tc>
          <w:tcPr>
            <w:tcW w:w="988" w:type="dxa"/>
          </w:tcPr>
          <w:p w14:paraId="0E15B55A" w14:textId="77777777" w:rsidR="007D3E48" w:rsidRDefault="00BA3D16">
            <w:r>
              <w:t>4300*500*3500</w:t>
            </w:r>
          </w:p>
        </w:tc>
        <w:tc>
          <w:tcPr>
            <w:tcW w:w="5917" w:type="dxa"/>
          </w:tcPr>
          <w:p w14:paraId="71DAFC68" w14:textId="77777777" w:rsidR="007D3E48" w:rsidRDefault="00BA3D16">
            <w:r>
              <w:t>1</w:t>
            </w:r>
            <w:r>
              <w:t>、木皮采用厚度</w:t>
            </w:r>
            <w:r>
              <w:t>0.8mmAAA</w:t>
            </w:r>
            <w:r>
              <w:t>级樱桃木皮饰面，实木封边。</w:t>
            </w:r>
            <w:r>
              <w:br/>
              <w:t>2</w:t>
            </w:r>
            <w:r>
              <w:t>、基材：门板</w:t>
            </w:r>
            <w:r>
              <w:t>≥18mm</w:t>
            </w:r>
            <w:r>
              <w:t>、背板</w:t>
            </w:r>
            <w:r>
              <w:t>≥18mm</w:t>
            </w:r>
            <w:r>
              <w:t>；面板为</w:t>
            </w:r>
            <w:r>
              <w:t>ENF</w:t>
            </w:r>
            <w:r>
              <w:t>级实木多层板，颜色和纹理与边框接近，内部不见光部分层板可用</w:t>
            </w:r>
            <w:r>
              <w:t>ENF</w:t>
            </w:r>
            <w:r>
              <w:t>级刨花板基材，</w:t>
            </w:r>
            <w:r>
              <w:rPr>
                <w:b/>
              </w:rPr>
              <w:t>▲</w:t>
            </w:r>
            <w:r>
              <w:rPr>
                <w:b/>
              </w:rPr>
              <w:t>刨花板依据</w:t>
            </w:r>
            <w:r>
              <w:rPr>
                <w:b/>
              </w:rPr>
              <w:t>GB/T 4897-2015</w:t>
            </w:r>
            <w:r>
              <w:rPr>
                <w:b/>
              </w:rPr>
              <w:t>《刨花板》、</w:t>
            </w:r>
            <w:r>
              <w:rPr>
                <w:b/>
              </w:rPr>
              <w:t>GB 18580-2017</w:t>
            </w:r>
            <w:r>
              <w:rPr>
                <w:b/>
              </w:rPr>
              <w:t>《室内装饰装修材料</w:t>
            </w:r>
            <w:r>
              <w:rPr>
                <w:b/>
              </w:rPr>
              <w:t xml:space="preserve"> </w:t>
            </w:r>
            <w:r>
              <w:rPr>
                <w:b/>
              </w:rPr>
              <w:t>人造板及其制品中甲醛释放限量》；外观质量（板面平整光洁，无开裂、鼓泡、破损、污渍及杂质）；长度、宽度尺寸偏差</w:t>
            </w:r>
            <w:r>
              <w:rPr>
                <w:b/>
              </w:rPr>
              <w:t>(</w:t>
            </w:r>
            <w:r>
              <w:rPr>
                <w:b/>
              </w:rPr>
              <w:t>长宽偏差</w:t>
            </w:r>
            <w:r>
              <w:rPr>
                <w:b/>
              </w:rPr>
              <w:t>≤+0.2mm);</w:t>
            </w:r>
            <w:r>
              <w:rPr>
                <w:b/>
              </w:rPr>
              <w:t>厚度尺寸偏差</w:t>
            </w:r>
            <w:r>
              <w:rPr>
                <w:b/>
              </w:rPr>
              <w:t>(</w:t>
            </w:r>
            <w:r>
              <w:rPr>
                <w:b/>
              </w:rPr>
              <w:t>厚度偏差</w:t>
            </w:r>
            <w:r>
              <w:rPr>
                <w:b/>
              </w:rPr>
              <w:t>≤+0.05mm);</w:t>
            </w:r>
            <w:r>
              <w:rPr>
                <w:b/>
              </w:rPr>
              <w:t>板边不直度</w:t>
            </w:r>
            <w:r>
              <w:rPr>
                <w:b/>
              </w:rPr>
              <w:t>≤0.10mm/m;</w:t>
            </w:r>
            <w:r>
              <w:rPr>
                <w:b/>
              </w:rPr>
              <w:t>对角线偏差</w:t>
            </w:r>
            <w:r>
              <w:rPr>
                <w:b/>
              </w:rPr>
              <w:t>≤0.5mm;</w:t>
            </w:r>
            <w:r>
              <w:rPr>
                <w:b/>
              </w:rPr>
              <w:t>含水率</w:t>
            </w:r>
            <w:r>
              <w:rPr>
                <w:b/>
              </w:rPr>
              <w:t>8.0%;</w:t>
            </w:r>
            <w:r>
              <w:rPr>
                <w:b/>
              </w:rPr>
              <w:t>板内密度偏差</w:t>
            </w:r>
            <w:r>
              <w:rPr>
                <w:b/>
              </w:rPr>
              <w:t>≤±2.0%;</w:t>
            </w:r>
            <w:r>
              <w:rPr>
                <w:b/>
              </w:rPr>
              <w:t>密度</w:t>
            </w:r>
            <w:r>
              <w:rPr>
                <w:b/>
              </w:rPr>
              <w:t>720kg/m³;</w:t>
            </w:r>
            <w:r>
              <w:rPr>
                <w:b/>
              </w:rPr>
              <w:t>内结合强度</w:t>
            </w:r>
            <w:r>
              <w:rPr>
                <w:b/>
              </w:rPr>
              <w:t>≥0.70MPa;</w:t>
            </w:r>
            <w:r>
              <w:rPr>
                <w:b/>
              </w:rPr>
              <w:t>表面结合强度</w:t>
            </w:r>
            <w:r>
              <w:rPr>
                <w:b/>
              </w:rPr>
              <w:t>≥0.95MPa;</w:t>
            </w:r>
            <w:r>
              <w:rPr>
                <w:b/>
              </w:rPr>
              <w:t>静曲强度</w:t>
            </w:r>
            <w:r>
              <w:rPr>
                <w:b/>
              </w:rPr>
              <w:t>≥22.0MPa;</w:t>
            </w:r>
            <w:r>
              <w:rPr>
                <w:b/>
              </w:rPr>
              <w:t>弹性模量</w:t>
            </w:r>
            <w:r>
              <w:rPr>
                <w:b/>
              </w:rPr>
              <w:t xml:space="preserve">≥3500MPa;2h </w:t>
            </w:r>
            <w:r>
              <w:rPr>
                <w:b/>
              </w:rPr>
              <w:t>吸水厚度膨胀率</w:t>
            </w:r>
            <w:r>
              <w:rPr>
                <w:b/>
              </w:rPr>
              <w:t>≤3.5%;</w:t>
            </w:r>
            <w:r>
              <w:rPr>
                <w:b/>
              </w:rPr>
              <w:t>板面握螺钉力</w:t>
            </w:r>
            <w:r>
              <w:rPr>
                <w:b/>
              </w:rPr>
              <w:t>≥1500N;</w:t>
            </w:r>
            <w:r>
              <w:rPr>
                <w:b/>
              </w:rPr>
              <w:t>板边握螺钉力</w:t>
            </w:r>
            <w:r>
              <w:rPr>
                <w:b/>
              </w:rPr>
              <w:t>≥1100N;</w:t>
            </w:r>
            <w:r>
              <w:rPr>
                <w:b/>
              </w:rPr>
              <w:t>冷热循环性能</w:t>
            </w:r>
            <w:r>
              <w:rPr>
                <w:b/>
              </w:rPr>
              <w:t>(</w:t>
            </w:r>
            <w:r>
              <w:rPr>
                <w:b/>
              </w:rPr>
              <w:t>试验后无分层、开裂、鼓泡、脱胶现象</w:t>
            </w:r>
            <w:r>
              <w:rPr>
                <w:b/>
              </w:rPr>
              <w:t>);</w:t>
            </w:r>
            <w:r>
              <w:rPr>
                <w:b/>
              </w:rPr>
              <w:t>甲醛释放量</w:t>
            </w:r>
            <w:r>
              <w:rPr>
                <w:b/>
              </w:rPr>
              <w:t xml:space="preserve">≤0.025mg/m³;TVOC </w:t>
            </w:r>
            <w:r>
              <w:rPr>
                <w:b/>
              </w:rPr>
              <w:t>释放量</w:t>
            </w:r>
            <w:r>
              <w:rPr>
                <w:b/>
              </w:rPr>
              <w:t>≤0.18mg/m³;</w:t>
            </w:r>
            <w:r>
              <w:rPr>
                <w:b/>
              </w:rPr>
              <w:t>防霉等级</w:t>
            </w:r>
            <w:r>
              <w:rPr>
                <w:b/>
              </w:rPr>
              <w:t xml:space="preserve">(0 </w:t>
            </w:r>
            <w:r>
              <w:rPr>
                <w:b/>
              </w:rPr>
              <w:t>级，表面无霉菌滋生</w:t>
            </w:r>
            <w:r>
              <w:rPr>
                <w:b/>
              </w:rPr>
              <w:t>);</w:t>
            </w:r>
            <w:r>
              <w:rPr>
                <w:b/>
              </w:rPr>
              <w:t>抗菌性能（大肠杆菌）抗菌率</w:t>
            </w:r>
            <w:r>
              <w:rPr>
                <w:b/>
              </w:rPr>
              <w:t>≥99.9%;</w:t>
            </w:r>
            <w:r>
              <w:rPr>
                <w:b/>
              </w:rPr>
              <w:t>抗菌性能（金黄色葡萄球菌）抗菌率</w:t>
            </w:r>
            <w:r>
              <w:rPr>
                <w:b/>
              </w:rPr>
              <w:t>≥99.9%;</w:t>
            </w:r>
            <w:r>
              <w:rPr>
                <w:b/>
              </w:rPr>
              <w:t>耐划痕性能</w:t>
            </w:r>
            <w:r>
              <w:rPr>
                <w:b/>
              </w:rPr>
              <w:t>(</w:t>
            </w:r>
            <w:r>
              <w:rPr>
                <w:b/>
              </w:rPr>
              <w:t>表面无划痕、涂层完好无损</w:t>
            </w:r>
            <w:r>
              <w:rPr>
                <w:b/>
              </w:rPr>
              <w:t>);</w:t>
            </w:r>
            <w:r>
              <w:rPr>
                <w:b/>
              </w:rPr>
              <w:t>耐湿热性能</w:t>
            </w:r>
            <w:r>
              <w:rPr>
                <w:b/>
              </w:rPr>
              <w:t>(</w:t>
            </w:r>
            <w:r>
              <w:rPr>
                <w:b/>
              </w:rPr>
              <w:t>处理后板面完好，无异常变化</w:t>
            </w:r>
            <w:r>
              <w:rPr>
                <w:b/>
              </w:rPr>
              <w:t>);</w:t>
            </w:r>
            <w:r>
              <w:rPr>
                <w:b/>
              </w:rPr>
              <w:t>可溶性重金属含量未检出；苯系物释放量未检出；</w:t>
            </w:r>
            <w:r>
              <w:t>【提供</w:t>
            </w:r>
            <w:r>
              <w:t>2024</w:t>
            </w:r>
            <w:r>
              <w:t>年</w:t>
            </w:r>
            <w:r>
              <w:t>1</w:t>
            </w:r>
            <w:r>
              <w:t>月</w:t>
            </w:r>
            <w:r>
              <w:t>1</w:t>
            </w:r>
            <w:r>
              <w:t>日起至本项目投标截止日止由第三方检测机构出具带有</w:t>
            </w:r>
            <w:r>
              <w:t>CMA</w:t>
            </w:r>
            <w:r>
              <w:t>标志的符合上述检测依据和检测参数要求的检测报告扫描件。同时提供</w:t>
            </w:r>
            <w:r>
              <w:t>“</w:t>
            </w:r>
            <w:r>
              <w:t>国家认证认可监督管理委员会</w:t>
            </w:r>
            <w:r>
              <w:t>”</w:t>
            </w:r>
            <w:r>
              <w:t>官方网站（</w:t>
            </w:r>
            <w:r>
              <w:t>http://www.cnca.gov.cn/</w:t>
            </w:r>
            <w:r>
              <w:t>）检测报告查询记录的截图。因该平台升级等原因导致无法查询的，则需同时提供</w:t>
            </w:r>
            <w:r>
              <w:rPr>
                <w:rFonts w:ascii="Cambria Math" w:hAnsi="Cambria Math" w:cs="Cambria Math"/>
              </w:rPr>
              <w:t>①</w:t>
            </w:r>
            <w:r>
              <w:t>平台无法查询的截图，以及</w:t>
            </w:r>
            <w:r>
              <w:rPr>
                <w:rFonts w:ascii="Cambria Math" w:hAnsi="Cambria Math" w:cs="Cambria Math"/>
              </w:rPr>
              <w:t>②</w:t>
            </w:r>
            <w:r>
              <w:t>通过检测机构官网、邮箱等可靠途径查询所提交检测报告具体内容的真实性的证明材料或者检测机构盖章的证明材料，证明该报告真实有效。】</w:t>
            </w:r>
            <w:r>
              <w:br/>
              <w:t>3</w:t>
            </w:r>
            <w:r>
              <w:t>、工艺：采用组合式拼装结构，外观面无三合一孔眼。</w:t>
            </w:r>
            <w:r>
              <w:br/>
              <w:t>4</w:t>
            </w:r>
            <w:r>
              <w:t>、功能配置：配置掩门及抽屉柜，中标后可以根据采购方需求深化。</w:t>
            </w:r>
            <w:r>
              <w:br/>
              <w:t>5</w:t>
            </w:r>
            <w:r>
              <w:t>、胶粘剂：采用环保型水基型家具喷胶。</w:t>
            </w:r>
            <w:r>
              <w:br/>
              <w:t>6</w:t>
            </w:r>
            <w:r>
              <w:t>、油漆：采用环保水性油漆，经过三底两面油漆工序，木纹纹理清晰，色泽均匀、光滑耐用。</w:t>
            </w:r>
            <w:r>
              <w:br/>
              <w:t>7</w:t>
            </w:r>
            <w:r>
              <w:t>、五金配件：采用阻尼铰链、门轴合页采用不锈钢合页，抽屉、柜门把手采用金属配件做防锈处理。</w:t>
            </w:r>
          </w:p>
        </w:tc>
        <w:tc>
          <w:tcPr>
            <w:tcW w:w="696" w:type="dxa"/>
          </w:tcPr>
          <w:p w14:paraId="79122341" w14:textId="77777777" w:rsidR="007D3E48" w:rsidRDefault="00BA3D16">
            <w:r>
              <w:t xml:space="preserve">1.00 </w:t>
            </w:r>
          </w:p>
        </w:tc>
        <w:tc>
          <w:tcPr>
            <w:tcW w:w="616" w:type="dxa"/>
          </w:tcPr>
          <w:p w14:paraId="47DF7005" w14:textId="77777777" w:rsidR="007D3E48" w:rsidRDefault="00BA3D16">
            <w:r>
              <w:t>组</w:t>
            </w:r>
          </w:p>
        </w:tc>
      </w:tr>
      <w:tr w:rsidR="007D3E48" w14:paraId="007238D0" w14:textId="77777777">
        <w:trPr>
          <w:trHeight w:val="520"/>
        </w:trPr>
        <w:tc>
          <w:tcPr>
            <w:tcW w:w="494" w:type="dxa"/>
            <w:noWrap/>
          </w:tcPr>
          <w:p w14:paraId="68DCF8D6" w14:textId="77777777" w:rsidR="007D3E48" w:rsidRDefault="00BA3D16">
            <w:r>
              <w:t>8</w:t>
            </w:r>
          </w:p>
        </w:tc>
        <w:tc>
          <w:tcPr>
            <w:tcW w:w="1036" w:type="dxa"/>
          </w:tcPr>
          <w:p w14:paraId="0043289A" w14:textId="77777777" w:rsidR="007D3E48" w:rsidRDefault="00BA3D16">
            <w:r>
              <w:t>墙面打底</w:t>
            </w:r>
          </w:p>
        </w:tc>
        <w:tc>
          <w:tcPr>
            <w:tcW w:w="988" w:type="dxa"/>
          </w:tcPr>
          <w:p w14:paraId="2B793CEA" w14:textId="77777777" w:rsidR="007D3E48" w:rsidRDefault="00BA3D16">
            <w:r>
              <w:t xml:space="preserve">　</w:t>
            </w:r>
          </w:p>
        </w:tc>
        <w:tc>
          <w:tcPr>
            <w:tcW w:w="5917" w:type="dxa"/>
          </w:tcPr>
          <w:p w14:paraId="6522B3D9" w14:textId="77777777" w:rsidR="007D3E48" w:rsidRDefault="00BA3D16">
            <w:r>
              <w:t>15mm</w:t>
            </w:r>
            <w:r>
              <w:t>大芯板打底，面贴</w:t>
            </w:r>
            <w:r>
              <w:t>9mm“</w:t>
            </w:r>
            <w:r>
              <w:t>可耐福</w:t>
            </w:r>
            <w:r>
              <w:t>”</w:t>
            </w:r>
            <w:r>
              <w:t>牌耐水石膏板，含人工、辅料。不含布电、灯具、刮腻子、乳胶漆。</w:t>
            </w:r>
          </w:p>
        </w:tc>
        <w:tc>
          <w:tcPr>
            <w:tcW w:w="696" w:type="dxa"/>
          </w:tcPr>
          <w:p w14:paraId="7F5A880F" w14:textId="77777777" w:rsidR="007D3E48" w:rsidRDefault="00BA3D16">
            <w:r>
              <w:t xml:space="preserve">56.10 </w:t>
            </w:r>
          </w:p>
        </w:tc>
        <w:tc>
          <w:tcPr>
            <w:tcW w:w="616" w:type="dxa"/>
          </w:tcPr>
          <w:p w14:paraId="4F22ADCC" w14:textId="77777777" w:rsidR="007D3E48" w:rsidRDefault="00BA3D16">
            <w:r>
              <w:t>平方</w:t>
            </w:r>
          </w:p>
        </w:tc>
      </w:tr>
      <w:tr w:rsidR="007D3E48" w14:paraId="04986C76" w14:textId="77777777">
        <w:trPr>
          <w:trHeight w:val="500"/>
        </w:trPr>
        <w:tc>
          <w:tcPr>
            <w:tcW w:w="494" w:type="dxa"/>
            <w:noWrap/>
          </w:tcPr>
          <w:p w14:paraId="38FA44E7" w14:textId="77777777" w:rsidR="007D3E48" w:rsidRDefault="00BA3D16">
            <w:r>
              <w:t>9</w:t>
            </w:r>
          </w:p>
        </w:tc>
        <w:tc>
          <w:tcPr>
            <w:tcW w:w="1036" w:type="dxa"/>
          </w:tcPr>
          <w:p w14:paraId="74321461" w14:textId="77777777" w:rsidR="007D3E48" w:rsidRDefault="00BA3D16">
            <w:r>
              <w:t>方通造型</w:t>
            </w:r>
          </w:p>
        </w:tc>
        <w:tc>
          <w:tcPr>
            <w:tcW w:w="988" w:type="dxa"/>
          </w:tcPr>
          <w:p w14:paraId="4044B6F6" w14:textId="77777777" w:rsidR="007D3E48" w:rsidRDefault="00BA3D16">
            <w:r>
              <w:t>100*50*3500</w:t>
            </w:r>
          </w:p>
        </w:tc>
        <w:tc>
          <w:tcPr>
            <w:tcW w:w="5917" w:type="dxa"/>
          </w:tcPr>
          <w:p w14:paraId="272BE099" w14:textId="77777777" w:rsidR="007D3E48" w:rsidRDefault="00BA3D16">
            <w:r>
              <w:t xml:space="preserve">　</w:t>
            </w:r>
          </w:p>
        </w:tc>
        <w:tc>
          <w:tcPr>
            <w:tcW w:w="696" w:type="dxa"/>
          </w:tcPr>
          <w:p w14:paraId="59541044" w14:textId="77777777" w:rsidR="007D3E48" w:rsidRDefault="00BA3D16">
            <w:r>
              <w:t xml:space="preserve">22.96 </w:t>
            </w:r>
          </w:p>
        </w:tc>
        <w:tc>
          <w:tcPr>
            <w:tcW w:w="616" w:type="dxa"/>
          </w:tcPr>
          <w:p w14:paraId="0900F3DF" w14:textId="77777777" w:rsidR="007D3E48" w:rsidRDefault="00BA3D16">
            <w:r>
              <w:t>平方</w:t>
            </w:r>
          </w:p>
        </w:tc>
      </w:tr>
      <w:tr w:rsidR="007D3E48" w14:paraId="49F3E582" w14:textId="77777777">
        <w:trPr>
          <w:trHeight w:val="520"/>
        </w:trPr>
        <w:tc>
          <w:tcPr>
            <w:tcW w:w="494" w:type="dxa"/>
            <w:noWrap/>
          </w:tcPr>
          <w:p w14:paraId="6685920D" w14:textId="77777777" w:rsidR="007D3E48" w:rsidRDefault="00BA3D16">
            <w:r>
              <w:t>10</w:t>
            </w:r>
          </w:p>
        </w:tc>
        <w:tc>
          <w:tcPr>
            <w:tcW w:w="1036" w:type="dxa"/>
          </w:tcPr>
          <w:p w14:paraId="2D40FCDA" w14:textId="77777777" w:rsidR="007D3E48" w:rsidRDefault="00BA3D16">
            <w:r>
              <w:t>改电增加插座位置</w:t>
            </w:r>
          </w:p>
        </w:tc>
        <w:tc>
          <w:tcPr>
            <w:tcW w:w="988" w:type="dxa"/>
          </w:tcPr>
          <w:p w14:paraId="313101E6" w14:textId="77777777" w:rsidR="007D3E48" w:rsidRDefault="00BA3D16">
            <w:r>
              <w:t xml:space="preserve">　</w:t>
            </w:r>
          </w:p>
        </w:tc>
        <w:tc>
          <w:tcPr>
            <w:tcW w:w="5917" w:type="dxa"/>
          </w:tcPr>
          <w:p w14:paraId="4022B211" w14:textId="77777777" w:rsidR="007D3E48" w:rsidRDefault="00BA3D16">
            <w:r>
              <w:t>国标</w:t>
            </w:r>
            <w:r>
              <w:t>“</w:t>
            </w:r>
            <w:r>
              <w:t>金龙羽</w:t>
            </w:r>
            <w:r>
              <w:t>”2.5mm2</w:t>
            </w:r>
            <w:r>
              <w:t>多芯电线、</w:t>
            </w:r>
            <w:r>
              <w:t>“</w:t>
            </w:r>
            <w:r>
              <w:t>宝狮</w:t>
            </w:r>
            <w:r>
              <w:t>”</w:t>
            </w:r>
            <w:r>
              <w:t>牌</w:t>
            </w:r>
            <w:r>
              <w:t>PVC</w:t>
            </w:r>
            <w:r>
              <w:t>线管等，辅料、含人工</w:t>
            </w:r>
            <w:r>
              <w:t>(</w:t>
            </w:r>
            <w:r>
              <w:t>不含打槽</w:t>
            </w:r>
            <w:r>
              <w:t>)</w:t>
            </w:r>
            <w:r>
              <w:t>。</w:t>
            </w:r>
          </w:p>
        </w:tc>
        <w:tc>
          <w:tcPr>
            <w:tcW w:w="696" w:type="dxa"/>
          </w:tcPr>
          <w:p w14:paraId="0E160408" w14:textId="77777777" w:rsidR="007D3E48" w:rsidRDefault="00BA3D16">
            <w:r>
              <w:t xml:space="preserve">1.00 </w:t>
            </w:r>
          </w:p>
        </w:tc>
        <w:tc>
          <w:tcPr>
            <w:tcW w:w="616" w:type="dxa"/>
          </w:tcPr>
          <w:p w14:paraId="7DA54FD0" w14:textId="77777777" w:rsidR="007D3E48" w:rsidRDefault="00BA3D16">
            <w:r>
              <w:t>项</w:t>
            </w:r>
          </w:p>
        </w:tc>
      </w:tr>
      <w:tr w:rsidR="007D3E48" w14:paraId="3E3BB46C" w14:textId="77777777">
        <w:trPr>
          <w:trHeight w:val="4385"/>
        </w:trPr>
        <w:tc>
          <w:tcPr>
            <w:tcW w:w="494" w:type="dxa"/>
            <w:noWrap/>
          </w:tcPr>
          <w:p w14:paraId="2CB88B50" w14:textId="77777777" w:rsidR="007D3E48" w:rsidRDefault="00BA3D16">
            <w:r>
              <w:lastRenderedPageBreak/>
              <w:t>11</w:t>
            </w:r>
          </w:p>
        </w:tc>
        <w:tc>
          <w:tcPr>
            <w:tcW w:w="1036" w:type="dxa"/>
            <w:noWrap/>
          </w:tcPr>
          <w:p w14:paraId="3EC542CC" w14:textId="77777777" w:rsidR="007D3E48" w:rsidRDefault="007D3E48"/>
          <w:p w14:paraId="30A05192" w14:textId="77777777" w:rsidR="007D3E48" w:rsidRDefault="00BA3D16">
            <w:r>
              <w:t>真皮沙发</w:t>
            </w:r>
            <w:r>
              <w:t xml:space="preserve"> </w:t>
            </w:r>
            <w:r>
              <w:t>米色</w:t>
            </w:r>
          </w:p>
        </w:tc>
        <w:tc>
          <w:tcPr>
            <w:tcW w:w="988" w:type="dxa"/>
          </w:tcPr>
          <w:p w14:paraId="11661021" w14:textId="77777777" w:rsidR="007D3E48" w:rsidRDefault="00BA3D16">
            <w:r>
              <w:t>3500*1000*600</w:t>
            </w:r>
          </w:p>
        </w:tc>
        <w:tc>
          <w:tcPr>
            <w:tcW w:w="5917" w:type="dxa"/>
          </w:tcPr>
          <w:p w14:paraId="13857D69" w14:textId="77777777" w:rsidR="007D3E48" w:rsidRDefault="00BA3D16">
            <w:r>
              <w:t>1.</w:t>
            </w:r>
            <w:r>
              <w:t>基材：</w:t>
            </w:r>
            <w:r>
              <w:t xml:space="preserve"> </w:t>
            </w:r>
            <w:r>
              <w:t>框架及面板采用白橡木原木制作，框架为白橡木原木方加工成型，木方直径</w:t>
            </w:r>
            <w:r>
              <w:t>≥60mm</w:t>
            </w:r>
            <w:r>
              <w:t>（后期根据款式及结构深化）；面板及座低板采用白橡木直拼板，厚度不低于</w:t>
            </w:r>
            <w:r>
              <w:t>18mm</w:t>
            </w:r>
            <w:r>
              <w:t>；面板底部需有木方加固支撑。木材均经过防虫、防潮、防腐、二次烘干蒸发处理；木材含水率</w:t>
            </w:r>
            <w:r>
              <w:t>≤7.8%</w:t>
            </w:r>
            <w:r>
              <w:t>以内</w:t>
            </w:r>
            <w:r>
              <w:t>,</w:t>
            </w:r>
            <w:r>
              <w:t>基材硬度强</w:t>
            </w:r>
            <w:r>
              <w:t>,</w:t>
            </w:r>
            <w:r>
              <w:t>不变形</w:t>
            </w:r>
            <w:r>
              <w:t>,</w:t>
            </w:r>
            <w:r>
              <w:t>通过国家钉力测试标准。</w:t>
            </w:r>
            <w:r>
              <w:br/>
              <w:t>2.</w:t>
            </w:r>
            <w:r>
              <w:t>面料：采用头层小牛皮</w:t>
            </w:r>
            <w:r>
              <w:t>+</w:t>
            </w:r>
            <w:r>
              <w:t>抱枕。质地柔软细腻、色差小、具有防污、阻燃、抗静电等功能，健康环保经久耐用。每组含</w:t>
            </w:r>
            <w:r>
              <w:t>2</w:t>
            </w:r>
            <w:r>
              <w:t>个靠包。</w:t>
            </w:r>
            <w:r>
              <w:br/>
              <w:t>3.</w:t>
            </w:r>
            <w:r>
              <w:t>海绵：采用高密度海绵</w:t>
            </w:r>
            <w:r>
              <w:t>;</w:t>
            </w:r>
            <w:r>
              <w:t>物理方式固定。</w:t>
            </w:r>
            <w:r>
              <w:br/>
              <w:t>4.</w:t>
            </w:r>
            <w:r>
              <w:t>金属：采用</w:t>
            </w:r>
            <w:r>
              <w:t>304#</w:t>
            </w:r>
            <w:r>
              <w:t>不锈钢、具有一定的耐酸、耐碱性能，密度高、抛光无气泡、无针孔等特点、表面电镀、做防指纹处理。</w:t>
            </w:r>
            <w:r>
              <w:br/>
              <w:t>5.</w:t>
            </w:r>
            <w:r>
              <w:rPr>
                <w:b/>
              </w:rPr>
              <w:t>▲</w:t>
            </w:r>
            <w:r>
              <w:rPr>
                <w:b/>
              </w:rPr>
              <w:t>沙发检测依据：</w:t>
            </w:r>
            <w:r>
              <w:rPr>
                <w:b/>
              </w:rPr>
              <w:t>QB/T 1952.1-2023</w:t>
            </w:r>
            <w:r>
              <w:rPr>
                <w:b/>
              </w:rPr>
              <w:t>《软体家具沙发》；</w:t>
            </w:r>
            <w:r>
              <w:rPr>
                <w:b/>
              </w:rPr>
              <w:br/>
            </w:r>
            <w:r>
              <w:rPr>
                <w:b/>
              </w:rPr>
              <w:t>技术要求：外形对称度：座面对称度</w:t>
            </w:r>
            <w:r>
              <w:rPr>
                <w:b/>
              </w:rPr>
              <w:t>-</w:t>
            </w:r>
            <w:r>
              <w:rPr>
                <w:b/>
              </w:rPr>
              <w:t>对角线长度</w:t>
            </w:r>
            <w:r>
              <w:rPr>
                <w:b/>
              </w:rPr>
              <w:t>≤1000mm</w:t>
            </w:r>
            <w:r>
              <w:rPr>
                <w:b/>
              </w:rPr>
              <w:t>检验结果为</w:t>
            </w:r>
            <w:r>
              <w:rPr>
                <w:b/>
              </w:rPr>
              <w:t>≤2mm</w:t>
            </w:r>
            <w:r>
              <w:rPr>
                <w:b/>
              </w:rPr>
              <w:t>，背面对称度</w:t>
            </w:r>
            <w:r>
              <w:rPr>
                <w:b/>
              </w:rPr>
              <w:t>-</w:t>
            </w:r>
            <w:r>
              <w:rPr>
                <w:b/>
              </w:rPr>
              <w:t>对角线长度＞</w:t>
            </w:r>
            <w:r>
              <w:rPr>
                <w:b/>
              </w:rPr>
              <w:t>1000mm</w:t>
            </w:r>
            <w:r>
              <w:rPr>
                <w:b/>
              </w:rPr>
              <w:t>检验结果为</w:t>
            </w:r>
            <w:r>
              <w:rPr>
                <w:b/>
              </w:rPr>
              <w:t>≤4mm</w:t>
            </w:r>
            <w:r>
              <w:rPr>
                <w:b/>
              </w:rPr>
              <w:t>，相同扶手对称度</w:t>
            </w:r>
            <w:r>
              <w:rPr>
                <w:b/>
              </w:rPr>
              <w:t>-</w:t>
            </w:r>
            <w:r>
              <w:rPr>
                <w:b/>
              </w:rPr>
              <w:t>对角线长度</w:t>
            </w:r>
            <w:r>
              <w:rPr>
                <w:b/>
              </w:rPr>
              <w:t>≤1000mm</w:t>
            </w:r>
            <w:r>
              <w:rPr>
                <w:b/>
              </w:rPr>
              <w:t>检验结果为</w:t>
            </w:r>
            <w:r>
              <w:rPr>
                <w:b/>
              </w:rPr>
              <w:t>≤3mm</w:t>
            </w:r>
            <w:r>
              <w:rPr>
                <w:b/>
              </w:rPr>
              <w:t>，围边对称度检验结果为</w:t>
            </w:r>
            <w:r>
              <w:rPr>
                <w:b/>
              </w:rPr>
              <w:t>≤1mm</w:t>
            </w:r>
            <w:r>
              <w:rPr>
                <w:b/>
              </w:rPr>
              <w:t>；产品用料、加工：木材含水率</w:t>
            </w:r>
            <w:r>
              <w:rPr>
                <w:b/>
              </w:rPr>
              <w:t>≤7.8%</w:t>
            </w:r>
            <w:r>
              <w:rPr>
                <w:b/>
              </w:rPr>
              <w:t>，泡沫塑料表观密度座面</w:t>
            </w:r>
            <w:r>
              <w:rPr>
                <w:b/>
              </w:rPr>
              <w:t>≥41.9 kg/m³</w:t>
            </w:r>
            <w:r>
              <w:rPr>
                <w:b/>
              </w:rPr>
              <w:t>，</w:t>
            </w:r>
            <w:r>
              <w:rPr>
                <w:b/>
              </w:rPr>
              <w:t xml:space="preserve"> </w:t>
            </w:r>
            <w:r>
              <w:rPr>
                <w:b/>
              </w:rPr>
              <w:t>泡沫塑料表观密度其他部位</w:t>
            </w:r>
            <w:r>
              <w:rPr>
                <w:b/>
              </w:rPr>
              <w:t>≥37.9 kg/m³</w:t>
            </w:r>
            <w:r>
              <w:rPr>
                <w:b/>
              </w:rPr>
              <w:t>；泡沫塑料压缩永久变形</w:t>
            </w:r>
            <w:r>
              <w:rPr>
                <w:b/>
              </w:rPr>
              <w:t>≤4.4%</w:t>
            </w:r>
            <w:r>
              <w:rPr>
                <w:b/>
              </w:rPr>
              <w:t>；甲醛释放量</w:t>
            </w:r>
            <w:r>
              <w:rPr>
                <w:b/>
              </w:rPr>
              <w:t xml:space="preserve"> (9-11L</w:t>
            </w:r>
            <w:r>
              <w:rPr>
                <w:b/>
              </w:rPr>
              <w:t>干燥器法</w:t>
            </w:r>
            <w:r>
              <w:rPr>
                <w:b/>
              </w:rPr>
              <w:t>) ≤0.1mg/L</w:t>
            </w:r>
            <w:r>
              <w:rPr>
                <w:b/>
              </w:rPr>
              <w:t>；外观性能：面料</w:t>
            </w:r>
            <w:r>
              <w:rPr>
                <w:b/>
              </w:rPr>
              <w:t>-</w:t>
            </w:r>
            <w:r>
              <w:rPr>
                <w:b/>
              </w:rPr>
              <w:t>单项判定为合格，缝纫和包覆</w:t>
            </w:r>
            <w:r>
              <w:rPr>
                <w:b/>
              </w:rPr>
              <w:t>-</w:t>
            </w:r>
            <w:r>
              <w:rPr>
                <w:b/>
              </w:rPr>
              <w:t>单项判定为合格，木制件</w:t>
            </w:r>
            <w:r>
              <w:rPr>
                <w:b/>
              </w:rPr>
              <w:t>-</w:t>
            </w:r>
            <w:r>
              <w:rPr>
                <w:b/>
              </w:rPr>
              <w:t>单项判定为合格，饰面</w:t>
            </w:r>
            <w:r>
              <w:rPr>
                <w:b/>
              </w:rPr>
              <w:t>-</w:t>
            </w:r>
            <w:r>
              <w:rPr>
                <w:b/>
              </w:rPr>
              <w:t>木制件单项判定为合格，理化性能：表面涂层理化性能木制件漆膜涂层</w:t>
            </w:r>
            <w:r>
              <w:rPr>
                <w:b/>
              </w:rPr>
              <w:t>-</w:t>
            </w:r>
            <w:r>
              <w:rPr>
                <w:b/>
              </w:rPr>
              <w:t>附着力</w:t>
            </w:r>
            <w:r>
              <w:rPr>
                <w:b/>
              </w:rPr>
              <w:t>(</w:t>
            </w:r>
            <w:r>
              <w:rPr>
                <w:b/>
              </w:rPr>
              <w:t>交叉切割法</w:t>
            </w:r>
            <w:r>
              <w:rPr>
                <w:b/>
              </w:rPr>
              <w:t xml:space="preserve">) </w:t>
            </w:r>
            <w:r>
              <w:rPr>
                <w:b/>
              </w:rPr>
              <w:t>检测结果为</w:t>
            </w:r>
            <w:r>
              <w:rPr>
                <w:b/>
              </w:rPr>
              <w:t>1</w:t>
            </w:r>
            <w:r>
              <w:rPr>
                <w:b/>
              </w:rPr>
              <w:t>级；力学性能：沙发座背及扶手耐久性</w:t>
            </w:r>
            <w:r>
              <w:rPr>
                <w:b/>
              </w:rPr>
              <w:t>(C</w:t>
            </w:r>
            <w:r>
              <w:rPr>
                <w:b/>
              </w:rPr>
              <w:t>级：</w:t>
            </w:r>
            <w:r>
              <w:rPr>
                <w:b/>
              </w:rPr>
              <w:t>20000</w:t>
            </w:r>
            <w:r>
              <w:rPr>
                <w:b/>
              </w:rPr>
              <w:t>次</w:t>
            </w:r>
            <w:r>
              <w:rPr>
                <w:b/>
              </w:rPr>
              <w:t xml:space="preserve">) </w:t>
            </w:r>
            <w:r>
              <w:rPr>
                <w:b/>
              </w:rPr>
              <w:t>检测结果为符合要求单项判定为合格；安全性能：阻燃性</w:t>
            </w:r>
            <w:r>
              <w:rPr>
                <w:b/>
              </w:rPr>
              <w:t>-</w:t>
            </w:r>
            <w:r>
              <w:rPr>
                <w:b/>
              </w:rPr>
              <w:t>抗引燃特性试验</w:t>
            </w:r>
            <w:r>
              <w:rPr>
                <w:b/>
              </w:rPr>
              <w:t>-</w:t>
            </w:r>
            <w:r>
              <w:rPr>
                <w:b/>
              </w:rPr>
              <w:t>阻燃</w:t>
            </w:r>
            <w:r>
              <w:rPr>
                <w:b/>
              </w:rPr>
              <w:t>I</w:t>
            </w:r>
            <w:r>
              <w:rPr>
                <w:b/>
              </w:rPr>
              <w:t>级</w:t>
            </w:r>
            <w:r>
              <w:rPr>
                <w:b/>
              </w:rPr>
              <w:t>-</w:t>
            </w:r>
            <w:r>
              <w:rPr>
                <w:b/>
              </w:rPr>
              <w:t>阴燃的香烟检测结果为阻燃</w:t>
            </w:r>
            <w:r>
              <w:rPr>
                <w:b/>
              </w:rPr>
              <w:t>I</w:t>
            </w:r>
            <w:r>
              <w:rPr>
                <w:b/>
              </w:rPr>
              <w:t>级，通过香烟抗引燃特性试验，单项判定为合格。</w:t>
            </w:r>
            <w:r>
              <w:t>【提供</w:t>
            </w:r>
            <w:r>
              <w:t>2024</w:t>
            </w:r>
            <w:r>
              <w:t>年</w:t>
            </w:r>
            <w:r>
              <w:t>1</w:t>
            </w:r>
            <w:r>
              <w:t>月</w:t>
            </w:r>
            <w:r>
              <w:t>1</w:t>
            </w:r>
            <w:r>
              <w:t>日起至本项目投标截止日止由第三方检测机构出具带有</w:t>
            </w:r>
            <w:r>
              <w:t>CMA</w:t>
            </w:r>
            <w:r>
              <w:t>标志的符合上述检测依据和检测参数要求的检测报告扫描件。同时提供</w:t>
            </w:r>
            <w:r>
              <w:t>“</w:t>
            </w:r>
            <w:r>
              <w:t>国家认证认可监督管理委员会</w:t>
            </w:r>
            <w:r>
              <w:t>”</w:t>
            </w:r>
            <w:r>
              <w:t>官方网站（</w:t>
            </w:r>
            <w:r>
              <w:t>http://www.cnca.gov.cn/</w:t>
            </w:r>
            <w:r>
              <w:t>）检测报告查询记录的截图。因该平台升级等原因导致无法查询的，则需同时提供</w:t>
            </w:r>
            <w:r>
              <w:rPr>
                <w:rFonts w:ascii="Cambria Math" w:hAnsi="Cambria Math" w:cs="Cambria Math"/>
              </w:rPr>
              <w:t>①</w:t>
            </w:r>
            <w:r>
              <w:t>平台无法查询的截图，以及</w:t>
            </w:r>
            <w:r>
              <w:rPr>
                <w:rFonts w:ascii="Cambria Math" w:hAnsi="Cambria Math" w:cs="Cambria Math"/>
              </w:rPr>
              <w:t>②</w:t>
            </w:r>
            <w:r>
              <w:t>通过检测机构官网、邮箱等可靠途径查询所提交检测报告具体内容的真实性的证明材料或者检测机构盖章的证明材料，证明该报告真实有效。】</w:t>
            </w:r>
            <w:r>
              <w:br/>
              <w:t xml:space="preserve">6. </w:t>
            </w:r>
            <w:r>
              <w:t>图片仅供参考，具体以后续厂家深化图纸及提供材料样块予设计，业主审核确认为准。</w:t>
            </w:r>
          </w:p>
        </w:tc>
        <w:tc>
          <w:tcPr>
            <w:tcW w:w="696" w:type="dxa"/>
          </w:tcPr>
          <w:p w14:paraId="0328DA33" w14:textId="77777777" w:rsidR="007D3E48" w:rsidRDefault="00BA3D16">
            <w:r>
              <w:t xml:space="preserve">1.00 </w:t>
            </w:r>
          </w:p>
        </w:tc>
        <w:tc>
          <w:tcPr>
            <w:tcW w:w="616" w:type="dxa"/>
          </w:tcPr>
          <w:p w14:paraId="51477AB8" w14:textId="77777777" w:rsidR="007D3E48" w:rsidRDefault="00BA3D16">
            <w:r>
              <w:t>张</w:t>
            </w:r>
          </w:p>
        </w:tc>
      </w:tr>
      <w:tr w:rsidR="007D3E48" w14:paraId="384C17DD" w14:textId="77777777">
        <w:trPr>
          <w:trHeight w:val="1300"/>
        </w:trPr>
        <w:tc>
          <w:tcPr>
            <w:tcW w:w="494" w:type="dxa"/>
            <w:noWrap/>
          </w:tcPr>
          <w:p w14:paraId="138559F8" w14:textId="77777777" w:rsidR="007D3E48" w:rsidRDefault="00BA3D16">
            <w:r>
              <w:t>12</w:t>
            </w:r>
          </w:p>
        </w:tc>
        <w:tc>
          <w:tcPr>
            <w:tcW w:w="1036" w:type="dxa"/>
          </w:tcPr>
          <w:p w14:paraId="7DD9448D" w14:textId="77777777" w:rsidR="007D3E48" w:rsidRDefault="00BA3D16">
            <w:r>
              <w:t>茶几</w:t>
            </w:r>
          </w:p>
        </w:tc>
        <w:tc>
          <w:tcPr>
            <w:tcW w:w="988" w:type="dxa"/>
          </w:tcPr>
          <w:p w14:paraId="1327BDAD" w14:textId="77777777" w:rsidR="007D3E48" w:rsidRDefault="00BA3D16">
            <w:r>
              <w:t>800*620</w:t>
            </w:r>
          </w:p>
        </w:tc>
        <w:tc>
          <w:tcPr>
            <w:tcW w:w="5917" w:type="dxa"/>
          </w:tcPr>
          <w:p w14:paraId="76A4516A" w14:textId="77777777" w:rsidR="007D3E48" w:rsidRDefault="00BA3D16">
            <w:r>
              <w:t>1</w:t>
            </w:r>
            <w:r>
              <w:t>、台面：采用黑色岩板或者玻璃几面，厚度</w:t>
            </w:r>
            <w:r>
              <w:t>≥18mm</w:t>
            </w:r>
            <w:r>
              <w:t>；</w:t>
            </w:r>
            <w:r>
              <w:t xml:space="preserve"> </w:t>
            </w:r>
            <w:r>
              <w:br/>
              <w:t>2</w:t>
            </w:r>
            <w:r>
              <w:t>、基材：</w:t>
            </w:r>
            <w:r>
              <w:t>9mm</w:t>
            </w:r>
            <w:r>
              <w:t>实心铁片防倾倒底座，柱体为实木。</w:t>
            </w:r>
            <w:r>
              <w:t xml:space="preserve">               </w:t>
            </w:r>
            <w:r>
              <w:br/>
              <w:t>3</w:t>
            </w:r>
            <w:r>
              <w:t>、工艺：几面玻璃或岩板倒安全角，底坐和几底喷黑色烤漆。</w:t>
            </w:r>
            <w:r>
              <w:t xml:space="preserve">    </w:t>
            </w:r>
            <w:r>
              <w:br/>
              <w:t>4</w:t>
            </w:r>
            <w:r>
              <w:t>、油漆：采用喷粉烤漆。</w:t>
            </w:r>
            <w:r>
              <w:t xml:space="preserve">                                                                                                                  </w:t>
            </w:r>
            <w:r>
              <w:br/>
              <w:t>5</w:t>
            </w:r>
            <w:r>
              <w:t>、结构</w:t>
            </w:r>
            <w:r>
              <w:t>/</w:t>
            </w:r>
            <w:r>
              <w:t>配置根据采购方需求进行深化设计。</w:t>
            </w:r>
          </w:p>
        </w:tc>
        <w:tc>
          <w:tcPr>
            <w:tcW w:w="696" w:type="dxa"/>
          </w:tcPr>
          <w:p w14:paraId="18D438DC" w14:textId="77777777" w:rsidR="007D3E48" w:rsidRDefault="00BA3D16">
            <w:r>
              <w:t xml:space="preserve">1.00 </w:t>
            </w:r>
          </w:p>
        </w:tc>
        <w:tc>
          <w:tcPr>
            <w:tcW w:w="616" w:type="dxa"/>
          </w:tcPr>
          <w:p w14:paraId="20961263" w14:textId="77777777" w:rsidR="007D3E48" w:rsidRDefault="00BA3D16">
            <w:r>
              <w:t>张</w:t>
            </w:r>
          </w:p>
        </w:tc>
      </w:tr>
      <w:tr w:rsidR="007D3E48" w14:paraId="2CE953AE" w14:textId="77777777">
        <w:trPr>
          <w:trHeight w:val="1040"/>
        </w:trPr>
        <w:tc>
          <w:tcPr>
            <w:tcW w:w="494" w:type="dxa"/>
            <w:noWrap/>
          </w:tcPr>
          <w:p w14:paraId="5A3C4017" w14:textId="77777777" w:rsidR="007D3E48" w:rsidRDefault="00BA3D16">
            <w:r>
              <w:lastRenderedPageBreak/>
              <w:t>13</w:t>
            </w:r>
          </w:p>
        </w:tc>
        <w:tc>
          <w:tcPr>
            <w:tcW w:w="1036" w:type="dxa"/>
            <w:noWrap/>
          </w:tcPr>
          <w:p w14:paraId="5473A525" w14:textId="77777777" w:rsidR="007D3E48" w:rsidRDefault="007D3E48"/>
          <w:p w14:paraId="739360C4" w14:textId="77777777" w:rsidR="007D3E48" w:rsidRDefault="00BA3D16">
            <w:r>
              <w:t>吧台椅</w:t>
            </w:r>
          </w:p>
        </w:tc>
        <w:tc>
          <w:tcPr>
            <w:tcW w:w="988" w:type="dxa"/>
            <w:noWrap/>
          </w:tcPr>
          <w:p w14:paraId="77F447B8" w14:textId="77777777" w:rsidR="007D3E48" w:rsidRDefault="00BA3D16">
            <w:r>
              <w:t>400*390</w:t>
            </w:r>
          </w:p>
          <w:p w14:paraId="71705C3F" w14:textId="77777777" w:rsidR="007D3E48" w:rsidRDefault="00BA3D16">
            <w:r>
              <w:t>*1</w:t>
            </w:r>
            <w:r>
              <w:rPr>
                <w:rFonts w:hint="eastAsia"/>
              </w:rPr>
              <w:t>0</w:t>
            </w:r>
            <w:r>
              <w:t>0</w:t>
            </w:r>
            <w:r>
              <w:rPr>
                <w:rFonts w:hint="eastAsia"/>
              </w:rPr>
              <w:t>0</w:t>
            </w:r>
          </w:p>
        </w:tc>
        <w:tc>
          <w:tcPr>
            <w:tcW w:w="5917" w:type="dxa"/>
          </w:tcPr>
          <w:p w14:paraId="7E8FC735" w14:textId="77777777" w:rsidR="007D3E48" w:rsidRDefault="00BA3D16">
            <w:r>
              <w:t>1</w:t>
            </w:r>
            <w:r>
              <w:t>、面料：马鞍革，经精细鞣制而成，触感细腻、纹理自然。其耐磨抗撕裂、透气防水，日常打理便捷，色泽饱满不易褪色。</w:t>
            </w:r>
            <w:r>
              <w:br/>
              <w:t>2</w:t>
            </w:r>
            <w:r>
              <w:t>、内框：采用高强度铁架打造，经除锈防锈处理，不易生锈腐蚀，结构稳定承重强。焊接平整牢固；</w:t>
            </w:r>
          </w:p>
        </w:tc>
        <w:tc>
          <w:tcPr>
            <w:tcW w:w="696" w:type="dxa"/>
          </w:tcPr>
          <w:p w14:paraId="6CDA32DD" w14:textId="77777777" w:rsidR="007D3E48" w:rsidRDefault="00BA3D16">
            <w:r>
              <w:t xml:space="preserve">10.00 </w:t>
            </w:r>
          </w:p>
        </w:tc>
        <w:tc>
          <w:tcPr>
            <w:tcW w:w="616" w:type="dxa"/>
          </w:tcPr>
          <w:p w14:paraId="09DE36CF" w14:textId="77777777" w:rsidR="007D3E48" w:rsidRDefault="00BA3D16">
            <w:r>
              <w:t>张</w:t>
            </w:r>
          </w:p>
        </w:tc>
      </w:tr>
      <w:tr w:rsidR="007D3E48" w14:paraId="5BE0A7AC" w14:textId="77777777">
        <w:trPr>
          <w:trHeight w:val="8060"/>
        </w:trPr>
        <w:tc>
          <w:tcPr>
            <w:tcW w:w="494" w:type="dxa"/>
            <w:noWrap/>
          </w:tcPr>
          <w:p w14:paraId="0E3C01B2" w14:textId="77777777" w:rsidR="007D3E48" w:rsidRDefault="00BA3D16">
            <w:r>
              <w:t>14</w:t>
            </w:r>
          </w:p>
        </w:tc>
        <w:tc>
          <w:tcPr>
            <w:tcW w:w="1036" w:type="dxa"/>
          </w:tcPr>
          <w:p w14:paraId="2F19C815" w14:textId="77777777" w:rsidR="007D3E48" w:rsidRDefault="00BA3D16">
            <w:r>
              <w:t>休闲沙发</w:t>
            </w:r>
            <w:r>
              <w:t>1</w:t>
            </w:r>
          </w:p>
        </w:tc>
        <w:tc>
          <w:tcPr>
            <w:tcW w:w="988" w:type="dxa"/>
            <w:noWrap/>
          </w:tcPr>
          <w:p w14:paraId="0B1D8CDF" w14:textId="77777777" w:rsidR="007D3E48" w:rsidRDefault="00BA3D16">
            <w:r>
              <w:t>760*760*660</w:t>
            </w:r>
          </w:p>
        </w:tc>
        <w:tc>
          <w:tcPr>
            <w:tcW w:w="5917" w:type="dxa"/>
          </w:tcPr>
          <w:p w14:paraId="07B2062E" w14:textId="77777777" w:rsidR="007D3E48" w:rsidRDefault="00BA3D16">
            <w:r>
              <w:t>1.</w:t>
            </w:r>
            <w:r>
              <w:t>基材：</w:t>
            </w:r>
            <w:r>
              <w:t xml:space="preserve"> </w:t>
            </w:r>
            <w:r>
              <w:t>框架及面板采用白橡木原木制作，框架为白橡木原木方加工成型，木方直径</w:t>
            </w:r>
            <w:r>
              <w:t>≥60mm</w:t>
            </w:r>
            <w:r>
              <w:t>（后期根据款式及结构深化）；面板及座低板采用白橡木直拼板，厚度不低于</w:t>
            </w:r>
            <w:r>
              <w:t>18mm</w:t>
            </w:r>
            <w:r>
              <w:t>；面板底部需有木方加固支撑。木材均经过防虫、防潮、防腐、二次烘干蒸发处理；木材含水率</w:t>
            </w:r>
            <w:r>
              <w:t>≤7.8%</w:t>
            </w:r>
            <w:r>
              <w:t>以内</w:t>
            </w:r>
            <w:r>
              <w:t>,</w:t>
            </w:r>
            <w:r>
              <w:t>基材硬度强</w:t>
            </w:r>
            <w:r>
              <w:t>,</w:t>
            </w:r>
            <w:r>
              <w:t>不变形</w:t>
            </w:r>
            <w:r>
              <w:t>,</w:t>
            </w:r>
            <w:r>
              <w:t>通过国家钉力测试标准。</w:t>
            </w:r>
            <w:r>
              <w:br/>
              <w:t>2.</w:t>
            </w:r>
            <w:r>
              <w:t>面料：采用头层小牛皮</w:t>
            </w:r>
            <w:r>
              <w:t>+</w:t>
            </w:r>
            <w:r>
              <w:t>抱枕。质地柔软细腻、色差小、具有防污、阻燃、抗静电等功能，健康环保经久耐用。每组含</w:t>
            </w:r>
            <w:r>
              <w:t>2</w:t>
            </w:r>
            <w:r>
              <w:t>个靠包。</w:t>
            </w:r>
            <w:r>
              <w:br/>
              <w:t>3.</w:t>
            </w:r>
            <w:r>
              <w:t>海绵：采用高密度海绵</w:t>
            </w:r>
            <w:r>
              <w:t>;</w:t>
            </w:r>
            <w:r>
              <w:t>采用物理方式固定。</w:t>
            </w:r>
            <w:r>
              <w:br/>
              <w:t>4.</w:t>
            </w:r>
            <w:r>
              <w:t>金属：采用</w:t>
            </w:r>
            <w:r>
              <w:t>304#</w:t>
            </w:r>
            <w:r>
              <w:t>不锈钢、具有一定的耐酸、耐碱性能，密度高、抛光无气泡、无针孔等特点、表面电镀、做防指纹处理。</w:t>
            </w:r>
            <w:r>
              <w:br/>
              <w:t>5.</w:t>
            </w:r>
            <w:r>
              <w:t>底座：不锈钢原色底盘，可转动。</w:t>
            </w:r>
            <w:r>
              <w:br/>
              <w:t>6.</w:t>
            </w:r>
            <w:r>
              <w:t>五金</w:t>
            </w:r>
            <w:r>
              <w:rPr>
                <w:b/>
              </w:rPr>
              <w:t>▲</w:t>
            </w:r>
            <w:r>
              <w:rPr>
                <w:b/>
              </w:rPr>
              <w:t>螺丝依据：</w:t>
            </w:r>
            <w:r>
              <w:rPr>
                <w:b/>
              </w:rPr>
              <w:t xml:space="preserve"> </w:t>
            </w:r>
            <w:r>
              <w:rPr>
                <w:b/>
              </w:rPr>
              <w:br/>
              <w:t>QB/T 3826-1999</w:t>
            </w:r>
            <w:r>
              <w:rPr>
                <w:b/>
              </w:rPr>
              <w:t>《轻工产品金属镀层和化学处理层的耐腐蚀试验方法</w:t>
            </w:r>
            <w:r>
              <w:rPr>
                <w:b/>
              </w:rPr>
              <w:t xml:space="preserve"> </w:t>
            </w:r>
            <w:r>
              <w:rPr>
                <w:b/>
              </w:rPr>
              <w:t>中性盐雾试验</w:t>
            </w:r>
            <w:r>
              <w:rPr>
                <w:b/>
              </w:rPr>
              <w:t>(NSS)</w:t>
            </w:r>
            <w:r>
              <w:rPr>
                <w:b/>
              </w:rPr>
              <w:t>法》</w:t>
            </w:r>
            <w:r>
              <w:rPr>
                <w:b/>
              </w:rPr>
              <w:br/>
              <w:t>QB/T 3827-1999</w:t>
            </w:r>
            <w:r>
              <w:rPr>
                <w:b/>
              </w:rPr>
              <w:t>《轻工产品金属镀层和化学处理层的耐腐蚀试验方法</w:t>
            </w:r>
            <w:r>
              <w:rPr>
                <w:b/>
              </w:rPr>
              <w:t xml:space="preserve"> </w:t>
            </w:r>
            <w:r>
              <w:rPr>
                <w:b/>
              </w:rPr>
              <w:t>乙酸盐雾试验</w:t>
            </w:r>
            <w:r>
              <w:rPr>
                <w:b/>
              </w:rPr>
              <w:t>(ASS)</w:t>
            </w:r>
            <w:r>
              <w:rPr>
                <w:b/>
              </w:rPr>
              <w:t>法》</w:t>
            </w:r>
            <w:r>
              <w:rPr>
                <w:b/>
              </w:rPr>
              <w:br/>
              <w:t>QB/T 3832-1999</w:t>
            </w:r>
            <w:r>
              <w:rPr>
                <w:b/>
              </w:rPr>
              <w:t>《轻工产品金属镀层腐蚀试验结果的评价》</w:t>
            </w:r>
            <w:r>
              <w:rPr>
                <w:b/>
              </w:rPr>
              <w:br/>
            </w:r>
            <w:r>
              <w:rPr>
                <w:b/>
              </w:rPr>
              <w:t>技术要求：金属表面耐腐蚀试验中性盐雾试验（</w:t>
            </w:r>
            <w:r>
              <w:rPr>
                <w:b/>
              </w:rPr>
              <w:t>≥150h</w:t>
            </w:r>
            <w:r>
              <w:rPr>
                <w:b/>
              </w:rPr>
              <w:t>）耐腐蚀等级</w:t>
            </w:r>
            <w:r>
              <w:rPr>
                <w:b/>
              </w:rPr>
              <w:t>10</w:t>
            </w:r>
            <w:r>
              <w:rPr>
                <w:b/>
              </w:rPr>
              <w:t>级、乙酸盐雾试验（</w:t>
            </w:r>
            <w:r>
              <w:rPr>
                <w:b/>
              </w:rPr>
              <w:t>≥150h</w:t>
            </w:r>
            <w:r>
              <w:rPr>
                <w:b/>
              </w:rPr>
              <w:t>）耐腐蚀等级</w:t>
            </w:r>
            <w:r>
              <w:rPr>
                <w:b/>
              </w:rPr>
              <w:t>10</w:t>
            </w:r>
            <w:r>
              <w:rPr>
                <w:b/>
              </w:rPr>
              <w:t>级；外观性能要求：金属件</w:t>
            </w:r>
            <w:r>
              <w:rPr>
                <w:b/>
              </w:rPr>
              <w:t>-</w:t>
            </w:r>
            <w:r>
              <w:rPr>
                <w:b/>
              </w:rPr>
              <w:t>电镀层表面应无剥落、返锈、毛刺，金属件</w:t>
            </w:r>
            <w:r>
              <w:rPr>
                <w:b/>
              </w:rPr>
              <w:t>-</w:t>
            </w:r>
            <w:r>
              <w:rPr>
                <w:b/>
              </w:rPr>
              <w:t>电镀层表面应无烧焦、起泡、针孔、裂纹、花斑</w:t>
            </w:r>
            <w:r>
              <w:rPr>
                <w:b/>
              </w:rPr>
              <w:t>(</w:t>
            </w:r>
            <w:r>
              <w:rPr>
                <w:b/>
              </w:rPr>
              <w:t>不包括镀彩锌</w:t>
            </w:r>
            <w:r>
              <w:rPr>
                <w:b/>
              </w:rPr>
              <w:t>)</w:t>
            </w:r>
            <w:r>
              <w:rPr>
                <w:b/>
              </w:rPr>
              <w:t>和划痕。</w:t>
            </w:r>
            <w:r>
              <w:t>【提供</w:t>
            </w:r>
            <w:r>
              <w:t>2024</w:t>
            </w:r>
            <w:r>
              <w:t>年</w:t>
            </w:r>
            <w:r>
              <w:t>1</w:t>
            </w:r>
            <w:r>
              <w:t>月</w:t>
            </w:r>
            <w:r>
              <w:t>1</w:t>
            </w:r>
            <w:r>
              <w:t>日起至本项目投标截止日止由第三方检测机构出具带有</w:t>
            </w:r>
            <w:r>
              <w:t>CMA</w:t>
            </w:r>
            <w:r>
              <w:t>标志的符合上述检测依据和检测参数要求的检测报告扫描件。同时提供</w:t>
            </w:r>
            <w:r>
              <w:t>“</w:t>
            </w:r>
            <w:r>
              <w:t>国家认证认可监督管理委员会</w:t>
            </w:r>
            <w:r>
              <w:t>”</w:t>
            </w:r>
            <w:r>
              <w:t>官方网站（</w:t>
            </w:r>
            <w:r>
              <w:t>http://www.cnca.gov.cn/</w:t>
            </w:r>
            <w:r>
              <w:t>）检测报告查询记录的截图。因该平台升级等原因导致无法查询的，则需同时提供</w:t>
            </w:r>
            <w:r>
              <w:rPr>
                <w:rFonts w:ascii="Cambria Math" w:hAnsi="Cambria Math" w:cs="Cambria Math"/>
              </w:rPr>
              <w:t>①</w:t>
            </w:r>
            <w:r>
              <w:t>平台无法查询的截图，以及</w:t>
            </w:r>
            <w:r>
              <w:rPr>
                <w:rFonts w:ascii="Cambria Math" w:hAnsi="Cambria Math" w:cs="Cambria Math"/>
              </w:rPr>
              <w:t>②</w:t>
            </w:r>
            <w:r>
              <w:t>通过检测机构官网、邮箱等可靠途径查询所提交检测报告具体内容的真实性的证明材料或者检测机构盖章的证明材料，证明该报告真实有效。】</w:t>
            </w:r>
            <w:r>
              <w:br/>
              <w:t xml:space="preserve">7. </w:t>
            </w:r>
            <w:r>
              <w:t>图片仅供参考，具体以后续厂家深化图纸及提供材料样块予设计，业主审核确认为准。</w:t>
            </w:r>
          </w:p>
        </w:tc>
        <w:tc>
          <w:tcPr>
            <w:tcW w:w="696" w:type="dxa"/>
          </w:tcPr>
          <w:p w14:paraId="53A3CAE8" w14:textId="77777777" w:rsidR="007D3E48" w:rsidRDefault="00BA3D16">
            <w:r>
              <w:t xml:space="preserve">4.00 </w:t>
            </w:r>
          </w:p>
        </w:tc>
        <w:tc>
          <w:tcPr>
            <w:tcW w:w="616" w:type="dxa"/>
          </w:tcPr>
          <w:p w14:paraId="4DAC08F6" w14:textId="77777777" w:rsidR="007D3E48" w:rsidRDefault="00BA3D16">
            <w:r>
              <w:t>张</w:t>
            </w:r>
          </w:p>
        </w:tc>
      </w:tr>
      <w:tr w:rsidR="007D3E48" w14:paraId="6DE9EC10" w14:textId="77777777">
        <w:trPr>
          <w:trHeight w:val="5980"/>
        </w:trPr>
        <w:tc>
          <w:tcPr>
            <w:tcW w:w="494" w:type="dxa"/>
            <w:noWrap/>
          </w:tcPr>
          <w:p w14:paraId="548D5750" w14:textId="77777777" w:rsidR="007D3E48" w:rsidRDefault="00BA3D16">
            <w:r>
              <w:lastRenderedPageBreak/>
              <w:t>15</w:t>
            </w:r>
          </w:p>
        </w:tc>
        <w:tc>
          <w:tcPr>
            <w:tcW w:w="1036" w:type="dxa"/>
          </w:tcPr>
          <w:p w14:paraId="4D5B6C22" w14:textId="77777777" w:rsidR="007D3E48" w:rsidRDefault="00BA3D16">
            <w:r>
              <w:t>洽谈区沙发</w:t>
            </w:r>
            <w:r>
              <w:t>2</w:t>
            </w:r>
          </w:p>
        </w:tc>
        <w:tc>
          <w:tcPr>
            <w:tcW w:w="988" w:type="dxa"/>
          </w:tcPr>
          <w:p w14:paraId="4750268C" w14:textId="77777777" w:rsidR="007D3E48" w:rsidRDefault="00BA3D16">
            <w:r>
              <w:t>840*820*745</w:t>
            </w:r>
          </w:p>
        </w:tc>
        <w:tc>
          <w:tcPr>
            <w:tcW w:w="5917" w:type="dxa"/>
          </w:tcPr>
          <w:p w14:paraId="68E3ACA9" w14:textId="77777777" w:rsidR="007D3E48" w:rsidRDefault="00BA3D16">
            <w:r>
              <w:t>1</w:t>
            </w:r>
            <w:r>
              <w:t>、面料：采用高级天然皮革</w:t>
            </w:r>
            <w:r>
              <w:t>(</w:t>
            </w:r>
            <w:r>
              <w:t>牛皮</w:t>
            </w:r>
            <w:r>
              <w:t>)</w:t>
            </w:r>
            <w:r>
              <w:t>，</w:t>
            </w:r>
            <w:r>
              <w:rPr>
                <w:b/>
              </w:rPr>
              <w:t>▲</w:t>
            </w:r>
            <w:r>
              <w:rPr>
                <w:b/>
              </w:rPr>
              <w:t>真皮依据</w:t>
            </w:r>
            <w:r>
              <w:rPr>
                <w:b/>
              </w:rPr>
              <w:t>QB/T 2707-2018</w:t>
            </w:r>
            <w:r>
              <w:rPr>
                <w:b/>
              </w:rPr>
              <w:t>《皮革</w:t>
            </w:r>
            <w:r>
              <w:rPr>
                <w:b/>
              </w:rPr>
              <w:t xml:space="preserve"> </w:t>
            </w:r>
            <w:r>
              <w:rPr>
                <w:b/>
              </w:rPr>
              <w:t>物理和机械试验</w:t>
            </w:r>
            <w:r>
              <w:rPr>
                <w:b/>
              </w:rPr>
              <w:t xml:space="preserve"> </w:t>
            </w:r>
            <w:r>
              <w:rPr>
                <w:b/>
              </w:rPr>
              <w:t>试样的准备和调节》、</w:t>
            </w:r>
            <w:r>
              <w:rPr>
                <w:b/>
              </w:rPr>
              <w:t>GB 20400-2006</w:t>
            </w:r>
            <w:r>
              <w:rPr>
                <w:b/>
              </w:rPr>
              <w:t>《皮革和毛皮</w:t>
            </w:r>
            <w:r>
              <w:rPr>
                <w:b/>
              </w:rPr>
              <w:t xml:space="preserve"> </w:t>
            </w:r>
            <w:r>
              <w:rPr>
                <w:b/>
              </w:rPr>
              <w:t>有害物质限量》；可分解致癌芳香胺染料未检出；游离甲醛未检出；抗张强度正面革</w:t>
            </w:r>
            <w:r>
              <w:rPr>
                <w:b/>
              </w:rPr>
              <w:t>≥27.07N/mm²</w:t>
            </w:r>
            <w:r>
              <w:rPr>
                <w:b/>
              </w:rPr>
              <w:t>；撕裂力正面革</w:t>
            </w:r>
            <w:r>
              <w:rPr>
                <w:b/>
              </w:rPr>
              <w:t>≥39.82N</w:t>
            </w:r>
            <w:r>
              <w:rPr>
                <w:b/>
              </w:rPr>
              <w:t>；断裂伸长率正面革</w:t>
            </w:r>
            <w:r>
              <w:rPr>
                <w:b/>
              </w:rPr>
              <w:t>≥52.42%</w:t>
            </w:r>
            <w:r>
              <w:rPr>
                <w:b/>
              </w:rPr>
              <w:t>；摩擦色牢度（干擦）</w:t>
            </w:r>
            <w:r>
              <w:rPr>
                <w:b/>
              </w:rPr>
              <w:t>≥4</w:t>
            </w:r>
            <w:r>
              <w:rPr>
                <w:b/>
              </w:rPr>
              <w:t>级；摩擦色牢度（湿擦）</w:t>
            </w:r>
            <w:r>
              <w:rPr>
                <w:b/>
              </w:rPr>
              <w:t>≥3</w:t>
            </w:r>
            <w:r>
              <w:rPr>
                <w:b/>
              </w:rPr>
              <w:t>级；</w:t>
            </w:r>
            <w:r>
              <w:rPr>
                <w:b/>
              </w:rPr>
              <w:t>pH</w:t>
            </w:r>
            <w:r>
              <w:rPr>
                <w:b/>
              </w:rPr>
              <w:t>值</w:t>
            </w:r>
            <w:r>
              <w:rPr>
                <w:b/>
              </w:rPr>
              <w:t>4.07</w:t>
            </w:r>
            <w:r>
              <w:rPr>
                <w:b/>
              </w:rPr>
              <w:t>；感官外观质量（革面平整，无裂浆、裂面、脱色、油污）符合要求；耐折牢度</w:t>
            </w:r>
            <w:r>
              <w:rPr>
                <w:b/>
              </w:rPr>
              <w:t>20000</w:t>
            </w:r>
            <w:r>
              <w:rPr>
                <w:b/>
              </w:rPr>
              <w:t>次无裂纹；透气性</w:t>
            </w:r>
            <w:r>
              <w:rPr>
                <w:b/>
              </w:rPr>
              <w:t>≥1.81mm/s</w:t>
            </w:r>
            <w:r>
              <w:rPr>
                <w:b/>
              </w:rPr>
              <w:t>；吸水性</w:t>
            </w:r>
            <w:r>
              <w:rPr>
                <w:b/>
              </w:rPr>
              <w:t>2h</w:t>
            </w:r>
            <w:r>
              <w:rPr>
                <w:b/>
              </w:rPr>
              <w:t>吸水率</w:t>
            </w:r>
            <w:r>
              <w:rPr>
                <w:b/>
              </w:rPr>
              <w:t>≤8.81%</w:t>
            </w:r>
            <w:r>
              <w:rPr>
                <w:b/>
              </w:rPr>
              <w:t>；收缩温度</w:t>
            </w:r>
            <w:r>
              <w:rPr>
                <w:b/>
              </w:rPr>
              <w:t>≥82.01℃</w:t>
            </w:r>
            <w:r>
              <w:rPr>
                <w:b/>
              </w:rPr>
              <w:t>；六价铬未检出；重金属总含量（铅</w:t>
            </w:r>
            <w:r>
              <w:rPr>
                <w:b/>
              </w:rPr>
              <w:t>≤100mg/kg</w:t>
            </w:r>
            <w:r>
              <w:rPr>
                <w:b/>
              </w:rPr>
              <w:t>，镉</w:t>
            </w:r>
            <w:r>
              <w:rPr>
                <w:b/>
              </w:rPr>
              <w:t>≤10mg/kg</w:t>
            </w:r>
            <w:r>
              <w:rPr>
                <w:b/>
              </w:rPr>
              <w:t>）符合要求；耐汗渍色牢度</w:t>
            </w:r>
            <w:r>
              <w:rPr>
                <w:b/>
              </w:rPr>
              <w:t>3</w:t>
            </w:r>
            <w:r>
              <w:rPr>
                <w:b/>
              </w:rPr>
              <w:t>～</w:t>
            </w:r>
            <w:r>
              <w:rPr>
                <w:b/>
              </w:rPr>
              <w:t>4</w:t>
            </w:r>
            <w:r>
              <w:rPr>
                <w:b/>
              </w:rPr>
              <w:t>级；耐光色牢度</w:t>
            </w:r>
            <w:r>
              <w:rPr>
                <w:b/>
              </w:rPr>
              <w:t>≥4</w:t>
            </w:r>
            <w:r>
              <w:rPr>
                <w:b/>
              </w:rPr>
              <w:t>级；气味无异味；涂层附着力附着牢固；</w:t>
            </w:r>
            <w:r>
              <w:t>【提供</w:t>
            </w:r>
            <w:r>
              <w:t>2024</w:t>
            </w:r>
            <w:r>
              <w:t>年</w:t>
            </w:r>
            <w:r>
              <w:t>1</w:t>
            </w:r>
            <w:r>
              <w:t>月</w:t>
            </w:r>
            <w:r>
              <w:t>1</w:t>
            </w:r>
            <w:r>
              <w:t>日起至本项目投标截止日止由第三方检测机构出具带有</w:t>
            </w:r>
            <w:r>
              <w:t>CMA</w:t>
            </w:r>
            <w:r>
              <w:t>标志的符合上述检测依据和检测参数要求的检测报告扫描件。同时提供</w:t>
            </w:r>
            <w:r>
              <w:t>“</w:t>
            </w:r>
            <w:r>
              <w:t>国家认证认可监督管理委员会</w:t>
            </w:r>
            <w:r>
              <w:t>”</w:t>
            </w:r>
            <w:r>
              <w:t>官方网站（</w:t>
            </w:r>
            <w:r>
              <w:t>http://www.cnca.gov.cn/</w:t>
            </w:r>
            <w:r>
              <w:t>）检测报告查询记录的截图。因该平台升级等原因导致无法查询的，则需同时提供</w:t>
            </w:r>
            <w:r>
              <w:rPr>
                <w:rFonts w:ascii="Cambria Math" w:hAnsi="Cambria Math" w:cs="Cambria Math"/>
              </w:rPr>
              <w:t>①</w:t>
            </w:r>
            <w:r>
              <w:t>平台无法查询的截图，以及</w:t>
            </w:r>
            <w:r>
              <w:rPr>
                <w:rFonts w:ascii="Cambria Math" w:hAnsi="Cambria Math" w:cs="Cambria Math"/>
              </w:rPr>
              <w:t>②</w:t>
            </w:r>
            <w:r>
              <w:t>通过检测机构官网、邮箱等可靠途径查询所提交检测报告具体内容的真实性的证明材料或者检测机构盖章的证明材料，证明该报告真实有效。】</w:t>
            </w:r>
            <w:r>
              <w:t xml:space="preserve">                                     </w:t>
            </w:r>
            <w:r>
              <w:br/>
              <w:t>2</w:t>
            </w:r>
            <w:r>
              <w:t>、靠背：高弹力绵靠背</w:t>
            </w:r>
            <w:r>
              <w:br/>
              <w:t>3</w:t>
            </w:r>
            <w:r>
              <w:t>、座垫：高弹力绵座垫</w:t>
            </w:r>
            <w:r>
              <w:br/>
              <w:t>4</w:t>
            </w:r>
            <w:r>
              <w:t>、框架：四面抛光、烘干、除虫处理实木木架</w:t>
            </w:r>
            <w:r>
              <w:br/>
              <w:t>5</w:t>
            </w:r>
            <w:r>
              <w:t>、脚架：黑色铁架底框架连接黑色喷涂铝合金脚</w:t>
            </w:r>
            <w:r>
              <w:br/>
              <w:t>6</w:t>
            </w:r>
            <w:r>
              <w:t>、工艺：锰钢蛇簧加平衡线处理，稳定不变形</w:t>
            </w:r>
          </w:p>
        </w:tc>
        <w:tc>
          <w:tcPr>
            <w:tcW w:w="696" w:type="dxa"/>
          </w:tcPr>
          <w:p w14:paraId="0163CD81" w14:textId="77777777" w:rsidR="007D3E48" w:rsidRDefault="00BA3D16">
            <w:r>
              <w:t xml:space="preserve">6.00 </w:t>
            </w:r>
          </w:p>
        </w:tc>
        <w:tc>
          <w:tcPr>
            <w:tcW w:w="616" w:type="dxa"/>
          </w:tcPr>
          <w:p w14:paraId="6CCF75DF" w14:textId="77777777" w:rsidR="007D3E48" w:rsidRDefault="00BA3D16">
            <w:r>
              <w:t>张</w:t>
            </w:r>
          </w:p>
        </w:tc>
      </w:tr>
      <w:tr w:rsidR="007D3E48" w14:paraId="305CC7EB" w14:textId="77777777">
        <w:trPr>
          <w:trHeight w:val="1698"/>
        </w:trPr>
        <w:tc>
          <w:tcPr>
            <w:tcW w:w="494" w:type="dxa"/>
            <w:noWrap/>
          </w:tcPr>
          <w:p w14:paraId="42121786" w14:textId="77777777" w:rsidR="007D3E48" w:rsidRDefault="00BA3D16">
            <w:r>
              <w:t>16</w:t>
            </w:r>
          </w:p>
        </w:tc>
        <w:tc>
          <w:tcPr>
            <w:tcW w:w="1036" w:type="dxa"/>
          </w:tcPr>
          <w:p w14:paraId="4B1D574E" w14:textId="77777777" w:rsidR="007D3E48" w:rsidRDefault="00BA3D16">
            <w:r>
              <w:t>茶几</w:t>
            </w:r>
          </w:p>
        </w:tc>
        <w:tc>
          <w:tcPr>
            <w:tcW w:w="988" w:type="dxa"/>
          </w:tcPr>
          <w:p w14:paraId="3FAB2D31" w14:textId="77777777" w:rsidR="007D3E48" w:rsidRDefault="00BA3D16">
            <w:r>
              <w:t>800*720</w:t>
            </w:r>
          </w:p>
        </w:tc>
        <w:tc>
          <w:tcPr>
            <w:tcW w:w="5917" w:type="dxa"/>
          </w:tcPr>
          <w:p w14:paraId="24F1932F" w14:textId="2897FDBA" w:rsidR="007D3E48" w:rsidRDefault="00BA3D16">
            <w:r>
              <w:t>1.</w:t>
            </w:r>
            <w:r>
              <w:t>基材：樱桃木实木做封闭哑光漆面，木材均经过防虫、防潮、防腐、二次烘干蒸发处理；木材含水率</w:t>
            </w:r>
            <w:r>
              <w:t>12%</w:t>
            </w:r>
            <w:r>
              <w:t>以内</w:t>
            </w:r>
            <w:r>
              <w:t>,</w:t>
            </w:r>
            <w:r>
              <w:t>基材硬度强</w:t>
            </w:r>
            <w:r>
              <w:t>,</w:t>
            </w:r>
            <w:r>
              <w:t>不变形</w:t>
            </w:r>
            <w:r>
              <w:t>,</w:t>
            </w:r>
            <w:r>
              <w:t>通过国家钉力测试标准。榫卯结构。</w:t>
            </w:r>
            <w:r>
              <w:br/>
              <w:t xml:space="preserve">2. </w:t>
            </w:r>
            <w:r>
              <w:rPr>
                <w:b/>
              </w:rPr>
              <w:t>▲</w:t>
            </w:r>
            <w:r>
              <w:rPr>
                <w:b/>
              </w:rPr>
              <w:t>茶几符合</w:t>
            </w:r>
            <w:r>
              <w:rPr>
                <w:b/>
              </w:rPr>
              <w:t>GB/T 3324-2024</w:t>
            </w:r>
            <w:r>
              <w:rPr>
                <w:b/>
              </w:rPr>
              <w:t>《木家具通用技术条件》</w:t>
            </w:r>
            <w:r>
              <w:rPr>
                <w:b/>
              </w:rPr>
              <w:t>GB 18584-2024</w:t>
            </w:r>
            <w:r>
              <w:rPr>
                <w:b/>
              </w:rPr>
              <w:t>《家具中有害物质限量》技术要求：甲醛、苯、甲苯、二甲苯和</w:t>
            </w:r>
            <w:r>
              <w:rPr>
                <w:b/>
              </w:rPr>
              <w:t>TVOC</w:t>
            </w:r>
            <w:r>
              <w:rPr>
                <w:b/>
              </w:rPr>
              <w:t>的释放限量检测结果为未检出，形状和位置公差平整度检测结果为</w:t>
            </w:r>
            <w:r>
              <w:rPr>
                <w:b/>
              </w:rPr>
              <w:t xml:space="preserve">≤0.03mm, </w:t>
            </w:r>
            <w:r>
              <w:rPr>
                <w:b/>
              </w:rPr>
              <w:t>形状和位置公差底脚平稳性检测结果为</w:t>
            </w:r>
            <w:r>
              <w:rPr>
                <w:b/>
              </w:rPr>
              <w:t>0mm,</w:t>
            </w:r>
            <w:r>
              <w:rPr>
                <w:b/>
              </w:rPr>
              <w:t>理化性能木制件表面理化性能软、硬质覆面耐干热检测结果为</w:t>
            </w:r>
            <w:r>
              <w:rPr>
                <w:b/>
              </w:rPr>
              <w:t>2</w:t>
            </w:r>
            <w:r>
              <w:rPr>
                <w:b/>
              </w:rPr>
              <w:t>级，理化性能木制件表面理化性能软、硬质覆面耐湿热检测结果为</w:t>
            </w:r>
            <w:r>
              <w:rPr>
                <w:b/>
              </w:rPr>
              <w:t>2</w:t>
            </w:r>
            <w:r>
              <w:rPr>
                <w:b/>
              </w:rPr>
              <w:t>级，理化性能木制件表面理化性能软、硬质覆面耐污染性能检测结果为</w:t>
            </w:r>
            <w:r>
              <w:rPr>
                <w:b/>
              </w:rPr>
              <w:t>5</w:t>
            </w:r>
            <w:r>
              <w:rPr>
                <w:b/>
              </w:rPr>
              <w:t>级，力学性能桌类强度和耐久性垂直冲击试验</w:t>
            </w:r>
            <w:r>
              <w:rPr>
                <w:b/>
              </w:rPr>
              <w:t>-</w:t>
            </w:r>
            <w:r>
              <w:rPr>
                <w:b/>
              </w:rPr>
              <w:t>其他桌面的垂直冲击试验检测结果为</w:t>
            </w:r>
            <w:r>
              <w:rPr>
                <w:b/>
              </w:rPr>
              <w:t>140mm</w:t>
            </w:r>
            <w:r>
              <w:rPr>
                <w:b/>
              </w:rPr>
              <w:t>，</w:t>
            </w:r>
            <w:r>
              <w:rPr>
                <w:b/>
              </w:rPr>
              <w:t xml:space="preserve">2 </w:t>
            </w:r>
            <w:r>
              <w:rPr>
                <w:b/>
              </w:rPr>
              <w:t>次；满足要求，桌类稳定性垂直加载稳定性检测结果为垂直加载</w:t>
            </w:r>
            <w:r>
              <w:rPr>
                <w:b/>
              </w:rPr>
              <w:t>600N</w:t>
            </w:r>
            <w:r>
              <w:rPr>
                <w:b/>
              </w:rPr>
              <w:t>；无倾翻。</w:t>
            </w:r>
            <w:r>
              <w:rPr>
                <w:b/>
              </w:rPr>
              <w:br/>
            </w:r>
            <w:r>
              <w:t>3.</w:t>
            </w:r>
            <w:r>
              <w:t>其中使用的</w:t>
            </w:r>
            <w:r>
              <w:rPr>
                <w:b/>
              </w:rPr>
              <w:t>▲</w:t>
            </w:r>
            <w:r>
              <w:rPr>
                <w:b/>
              </w:rPr>
              <w:t>粘胶剂符合</w:t>
            </w:r>
            <w:r>
              <w:rPr>
                <w:b/>
              </w:rPr>
              <w:t>GB 18583-2008</w:t>
            </w:r>
            <w:r>
              <w:rPr>
                <w:b/>
              </w:rPr>
              <w:t>《室内装饰装修材料</w:t>
            </w:r>
            <w:r>
              <w:rPr>
                <w:b/>
              </w:rPr>
              <w:t xml:space="preserve"> </w:t>
            </w:r>
            <w:r>
              <w:rPr>
                <w:b/>
              </w:rPr>
              <w:t>胶粘剂中有害物质限量》</w:t>
            </w:r>
            <w:r>
              <w:rPr>
                <w:b/>
              </w:rPr>
              <w:br/>
            </w:r>
            <w:r>
              <w:rPr>
                <w:b/>
              </w:rPr>
              <w:t>技术要求：氯丁橡胶胶粘剂</w:t>
            </w:r>
            <w:r>
              <w:rPr>
                <w:b/>
              </w:rPr>
              <w:t>-</w:t>
            </w:r>
            <w:r>
              <w:rPr>
                <w:b/>
              </w:rPr>
              <w:t>总挥发性有机物</w:t>
            </w:r>
            <w:r>
              <w:rPr>
                <w:b/>
              </w:rPr>
              <w:t>≤115g/L</w:t>
            </w:r>
            <w:r>
              <w:rPr>
                <w:b/>
              </w:rPr>
              <w:t>，游离甲醛、苯、甲苯</w:t>
            </w:r>
            <w:r>
              <w:rPr>
                <w:b/>
              </w:rPr>
              <w:t>+</w:t>
            </w:r>
            <w:r>
              <w:rPr>
                <w:b/>
              </w:rPr>
              <w:t>二甲苯，二氯甲烷、</w:t>
            </w:r>
            <w:r>
              <w:rPr>
                <w:b/>
              </w:rPr>
              <w:t>1,2-</w:t>
            </w:r>
            <w:r>
              <w:rPr>
                <w:b/>
              </w:rPr>
              <w:t>二氯乙烷、</w:t>
            </w:r>
            <w:r>
              <w:rPr>
                <w:b/>
              </w:rPr>
              <w:t>1,1,2-</w:t>
            </w:r>
            <w:r>
              <w:rPr>
                <w:b/>
              </w:rPr>
              <w:t>三氯乙烷、三氯乙烯总量均要求检测结果未检出。</w:t>
            </w:r>
            <w:r>
              <w:t>【</w:t>
            </w:r>
            <w:r w:rsidR="00E7715E">
              <w:rPr>
                <w:rFonts w:hint="eastAsia"/>
              </w:rPr>
              <w:t>以上两个</w:t>
            </w:r>
            <w:r w:rsidR="00E7715E">
              <w:rPr>
                <w:b/>
              </w:rPr>
              <w:t>▲</w:t>
            </w:r>
            <w:r w:rsidR="00E7715E" w:rsidRPr="00E7715E">
              <w:rPr>
                <w:rFonts w:hint="eastAsia"/>
              </w:rPr>
              <w:t>参数</w:t>
            </w:r>
            <w:r>
              <w:t>提供</w:t>
            </w:r>
            <w:r>
              <w:t>2024</w:t>
            </w:r>
            <w:r>
              <w:t>年</w:t>
            </w:r>
            <w:r>
              <w:t>1</w:t>
            </w:r>
            <w:r>
              <w:t>月</w:t>
            </w:r>
            <w:r>
              <w:t>1</w:t>
            </w:r>
            <w:r>
              <w:t>日起至本项目投标截止日止由第三方检测</w:t>
            </w:r>
            <w:r>
              <w:lastRenderedPageBreak/>
              <w:t>机构出具带有</w:t>
            </w:r>
            <w:r>
              <w:t>CMA</w:t>
            </w:r>
            <w:r>
              <w:t>标志的符合上述检测依据和检测参数要求的检测报告扫描件。同时提供</w:t>
            </w:r>
            <w:r>
              <w:t>“</w:t>
            </w:r>
            <w:r>
              <w:t>国家认证认可监督管理委员会</w:t>
            </w:r>
            <w:r>
              <w:t>”</w:t>
            </w:r>
            <w:r>
              <w:t>官方网站（</w:t>
            </w:r>
            <w:r>
              <w:t>http://www.cnca.gov.cn/</w:t>
            </w:r>
            <w:r>
              <w:t>）检测报告查询记录的截图。因该平台升级等原因导致无法查询的，则需同时提供</w:t>
            </w:r>
            <w:r>
              <w:rPr>
                <w:rFonts w:ascii="Cambria Math" w:hAnsi="Cambria Math" w:cs="Cambria Math"/>
              </w:rPr>
              <w:t>①</w:t>
            </w:r>
            <w:r>
              <w:t>平台无法查询的截图，以及</w:t>
            </w:r>
            <w:r>
              <w:rPr>
                <w:rFonts w:ascii="Cambria Math" w:hAnsi="Cambria Math" w:cs="Cambria Math"/>
              </w:rPr>
              <w:t>②</w:t>
            </w:r>
            <w:r>
              <w:t>通过检测机构官网、邮箱等可靠途径查询所提交检测报告具体内容的真实性的证明材料或者检测机构盖章的证明材料，证明该报告真实有效。】</w:t>
            </w:r>
            <w:r>
              <w:br/>
              <w:t xml:space="preserve">4. </w:t>
            </w:r>
            <w:r>
              <w:t>图片仅供参考，具体以后续厂家深化图纸及提供材料样块予设计，业主审核确认为准。</w:t>
            </w:r>
          </w:p>
        </w:tc>
        <w:tc>
          <w:tcPr>
            <w:tcW w:w="696" w:type="dxa"/>
          </w:tcPr>
          <w:p w14:paraId="62A83881" w14:textId="77777777" w:rsidR="007D3E48" w:rsidRDefault="00BA3D16">
            <w:r>
              <w:lastRenderedPageBreak/>
              <w:t xml:space="preserve">2.00 </w:t>
            </w:r>
          </w:p>
        </w:tc>
        <w:tc>
          <w:tcPr>
            <w:tcW w:w="616" w:type="dxa"/>
          </w:tcPr>
          <w:p w14:paraId="6A8CA32C" w14:textId="77777777" w:rsidR="007D3E48" w:rsidRDefault="00BA3D16">
            <w:r>
              <w:t>张</w:t>
            </w:r>
          </w:p>
        </w:tc>
      </w:tr>
      <w:tr w:rsidR="007D3E48" w14:paraId="4C8F56AC" w14:textId="77777777">
        <w:trPr>
          <w:trHeight w:val="8190"/>
        </w:trPr>
        <w:tc>
          <w:tcPr>
            <w:tcW w:w="494" w:type="dxa"/>
            <w:noWrap/>
          </w:tcPr>
          <w:p w14:paraId="726E62A7" w14:textId="77777777" w:rsidR="007D3E48" w:rsidRDefault="00BA3D16">
            <w:r>
              <w:lastRenderedPageBreak/>
              <w:t>17</w:t>
            </w:r>
          </w:p>
        </w:tc>
        <w:tc>
          <w:tcPr>
            <w:tcW w:w="1036" w:type="dxa"/>
          </w:tcPr>
          <w:p w14:paraId="0FCB8A2C" w14:textId="77777777" w:rsidR="007D3E48" w:rsidRDefault="00BA3D16">
            <w:r>
              <w:t>定制柜</w:t>
            </w:r>
            <w:r>
              <w:t>+</w:t>
            </w:r>
            <w:r>
              <w:t>台面</w:t>
            </w:r>
            <w:r>
              <w:t>+</w:t>
            </w:r>
            <w:r>
              <w:t>开放阁</w:t>
            </w:r>
          </w:p>
        </w:tc>
        <w:tc>
          <w:tcPr>
            <w:tcW w:w="988" w:type="dxa"/>
          </w:tcPr>
          <w:p w14:paraId="0E8063DF" w14:textId="77777777" w:rsidR="007D3E48" w:rsidRDefault="00BA3D16">
            <w:r>
              <w:t>5400*600*2800</w:t>
            </w:r>
          </w:p>
        </w:tc>
        <w:tc>
          <w:tcPr>
            <w:tcW w:w="5917" w:type="dxa"/>
          </w:tcPr>
          <w:p w14:paraId="6E842A17" w14:textId="708B6DFB" w:rsidR="007D3E48" w:rsidRDefault="00BA3D16">
            <w:r>
              <w:t>1</w:t>
            </w:r>
            <w:r>
              <w:t>、木皮采用厚度</w:t>
            </w:r>
            <w:r>
              <w:t>0.8mmAAA</w:t>
            </w:r>
            <w:r>
              <w:t>级樱桃木皮饰面，实木封边。</w:t>
            </w:r>
            <w:r>
              <w:br/>
              <w:t>2</w:t>
            </w:r>
            <w:r>
              <w:t>、基材：侧板</w:t>
            </w:r>
            <w:r>
              <w:t>≥50mm</w:t>
            </w:r>
            <w:r>
              <w:t>、门板</w:t>
            </w:r>
            <w:r>
              <w:t>≥18mm</w:t>
            </w:r>
            <w:r>
              <w:t>、背板</w:t>
            </w:r>
            <w:r>
              <w:t>≥18mm</w:t>
            </w:r>
            <w:r>
              <w:t>；边框用</w:t>
            </w:r>
            <w:r>
              <w:t>ENF</w:t>
            </w:r>
            <w:r>
              <w:t>级实木多层板制作，面板为</w:t>
            </w:r>
            <w:r>
              <w:t>ENF</w:t>
            </w:r>
            <w:r>
              <w:t>级实木多层板，内部不见光部分层板可用</w:t>
            </w:r>
            <w:r>
              <w:t>ENF</w:t>
            </w:r>
            <w:r>
              <w:t>级刨花板基材，颜色和纹理与边框接近，接口自然平和无外露胶痕。</w:t>
            </w:r>
            <w:r>
              <w:rPr>
                <w:b/>
              </w:rPr>
              <w:t>▲</w:t>
            </w:r>
            <w:r>
              <w:rPr>
                <w:b/>
              </w:rPr>
              <w:t>多层板依据</w:t>
            </w:r>
            <w:r>
              <w:rPr>
                <w:b/>
              </w:rPr>
              <w:t>GB 18580-2017</w:t>
            </w:r>
            <w:r>
              <w:rPr>
                <w:b/>
              </w:rPr>
              <w:t>室内装饰装修材料</w:t>
            </w:r>
            <w:r>
              <w:rPr>
                <w:b/>
              </w:rPr>
              <w:t xml:space="preserve"> </w:t>
            </w:r>
            <w:r>
              <w:rPr>
                <w:b/>
              </w:rPr>
              <w:t>人造板及其制品中甲醛释放限量、</w:t>
            </w:r>
            <w:r>
              <w:rPr>
                <w:b/>
              </w:rPr>
              <w:t>GB/T 9846-2015</w:t>
            </w:r>
            <w:r>
              <w:rPr>
                <w:b/>
              </w:rPr>
              <w:t>普通胶合板、</w:t>
            </w:r>
            <w:r>
              <w:rPr>
                <w:b/>
              </w:rPr>
              <w:t>GB/T 34722-2025</w:t>
            </w:r>
            <w:r>
              <w:rPr>
                <w:b/>
              </w:rPr>
              <w:t>浸渍胶膜纸饰面胶合板和细木工板；甲醛释放量（气候箱法</w:t>
            </w:r>
            <w:r>
              <w:rPr>
                <w:b/>
              </w:rPr>
              <w:t>E1</w:t>
            </w:r>
            <w:r>
              <w:rPr>
                <w:b/>
              </w:rPr>
              <w:t>级</w:t>
            </w:r>
            <w:r>
              <w:rPr>
                <w:b/>
              </w:rPr>
              <w:t>≤0.016mg/m³</w:t>
            </w:r>
            <w:r>
              <w:rPr>
                <w:b/>
              </w:rPr>
              <w:t>）；含水率</w:t>
            </w:r>
            <w:r>
              <w:rPr>
                <w:b/>
              </w:rPr>
              <w:t>7.12%</w:t>
            </w:r>
            <w:r>
              <w:rPr>
                <w:b/>
              </w:rPr>
              <w:t>；胶合强度（二类胶合板</w:t>
            </w:r>
            <w:r>
              <w:rPr>
                <w:b/>
              </w:rPr>
              <w:t>≥1.26MPa</w:t>
            </w:r>
            <w:r>
              <w:rPr>
                <w:b/>
              </w:rPr>
              <w:t>）；浸渍剥离性能每边剥离长度</w:t>
            </w:r>
            <w:r>
              <w:rPr>
                <w:b/>
              </w:rPr>
              <w:t>≤1/3</w:t>
            </w:r>
            <w:r>
              <w:rPr>
                <w:b/>
              </w:rPr>
              <w:t>胶层边长，无完全剥离（无剥离、无开胶，胶层完整）；静曲强度（厚度</w:t>
            </w:r>
            <w:r>
              <w:rPr>
                <w:b/>
              </w:rPr>
              <w:t>≥6mm</w:t>
            </w:r>
            <w:r>
              <w:rPr>
                <w:b/>
              </w:rPr>
              <w:t>时</w:t>
            </w:r>
            <w:r>
              <w:rPr>
                <w:b/>
              </w:rPr>
              <w:t>≥42.36MPa</w:t>
            </w:r>
            <w:r>
              <w:rPr>
                <w:b/>
              </w:rPr>
              <w:t>）；弹性模量</w:t>
            </w:r>
            <w:r>
              <w:rPr>
                <w:b/>
              </w:rPr>
              <w:t>≥4865.20MPa</w:t>
            </w:r>
            <w:r>
              <w:rPr>
                <w:b/>
              </w:rPr>
              <w:t>；长度尺寸偏差</w:t>
            </w:r>
            <w:r>
              <w:rPr>
                <w:b/>
              </w:rPr>
              <w:t>+0.5mm</w:t>
            </w:r>
            <w:r>
              <w:rPr>
                <w:b/>
              </w:rPr>
              <w:t>；厚度尺寸偏差</w:t>
            </w:r>
            <w:r>
              <w:rPr>
                <w:b/>
              </w:rPr>
              <w:t>+0.03mm</w:t>
            </w:r>
            <w:r>
              <w:rPr>
                <w:b/>
              </w:rPr>
              <w:t>；对角线偏差</w:t>
            </w:r>
            <w:r>
              <w:rPr>
                <w:b/>
              </w:rPr>
              <w:t>≤1.12mm/m</w:t>
            </w:r>
            <w:r>
              <w:rPr>
                <w:b/>
              </w:rPr>
              <w:t>；外观质量（板面洁净平整，无任何缺陷损伤）；握螺钉力（板面</w:t>
            </w:r>
            <w:r>
              <w:rPr>
                <w:b/>
              </w:rPr>
              <w:t>≥1560N</w:t>
            </w:r>
            <w:r>
              <w:rPr>
                <w:b/>
              </w:rPr>
              <w:t>，板边</w:t>
            </w:r>
            <w:r>
              <w:rPr>
                <w:b/>
              </w:rPr>
              <w:t>≥925N</w:t>
            </w:r>
            <w:r>
              <w:rPr>
                <w:b/>
              </w:rPr>
              <w:t>）；边缘直度</w:t>
            </w:r>
            <w:r>
              <w:rPr>
                <w:b/>
              </w:rPr>
              <w:t>≤0.16mm/m</w:t>
            </w:r>
            <w:r>
              <w:rPr>
                <w:b/>
              </w:rPr>
              <w:t>；翘曲度</w:t>
            </w:r>
            <w:r>
              <w:rPr>
                <w:b/>
              </w:rPr>
              <w:t>≤0.09%</w:t>
            </w:r>
            <w:r>
              <w:rPr>
                <w:b/>
              </w:rPr>
              <w:t>；表面耐磨性能（耐磨转数</w:t>
            </w:r>
            <w:r>
              <w:rPr>
                <w:b/>
              </w:rPr>
              <w:t>≥685</w:t>
            </w:r>
            <w:r>
              <w:rPr>
                <w:b/>
              </w:rPr>
              <w:t>转）；表面耐划痕（</w:t>
            </w:r>
            <w:r>
              <w:rPr>
                <w:b/>
              </w:rPr>
              <w:t>≥2.2N</w:t>
            </w:r>
            <w:r>
              <w:rPr>
                <w:b/>
              </w:rPr>
              <w:t>，无划痕无压痕）；表面耐污染腐蚀（耐污性优异，无变色腐蚀痕迹）；表面耐水蒸气（耐水汽性能优良，无异常变化）；</w:t>
            </w:r>
            <w:r>
              <w:t>【提供</w:t>
            </w:r>
            <w:r>
              <w:t>2024</w:t>
            </w:r>
            <w:r>
              <w:t>年</w:t>
            </w:r>
            <w:r>
              <w:t>1</w:t>
            </w:r>
            <w:r>
              <w:t>月</w:t>
            </w:r>
            <w:r>
              <w:t>1</w:t>
            </w:r>
            <w:r>
              <w:t>日起至本项目投标截止日止由第三方检测机构出具带有</w:t>
            </w:r>
            <w:r>
              <w:t>CMA</w:t>
            </w:r>
            <w:r>
              <w:t>标志的符合上述检测依据和检测参数要求的检测报告扫描件。同时提供</w:t>
            </w:r>
            <w:r>
              <w:t>“</w:t>
            </w:r>
            <w:r>
              <w:t>国家认证认可监督管理委员会</w:t>
            </w:r>
            <w:r>
              <w:t>”</w:t>
            </w:r>
            <w:r>
              <w:t>官方网站（</w:t>
            </w:r>
            <w:r>
              <w:t>http://www.cnca.gov.cn/</w:t>
            </w:r>
            <w:r>
              <w:t>）检测报告查询记录的截图。因该平台升级等原因导致无法查询的，则需同时提供</w:t>
            </w:r>
            <w:r>
              <w:rPr>
                <w:rFonts w:ascii="Cambria Math" w:hAnsi="Cambria Math" w:cs="Cambria Math"/>
              </w:rPr>
              <w:t>①</w:t>
            </w:r>
            <w:r>
              <w:t>平台无法查询的截图，以及</w:t>
            </w:r>
            <w:r>
              <w:rPr>
                <w:rFonts w:ascii="Cambria Math" w:hAnsi="Cambria Math" w:cs="Cambria Math"/>
              </w:rPr>
              <w:t>②</w:t>
            </w:r>
            <w:r>
              <w:t>通过检测机构官网、邮箱等可靠途径查询所提交检测报告具体内容的真实性的证明材料或者检测机构盖章的证明材料，证明该报告真实有效。】</w:t>
            </w:r>
            <w:r>
              <w:br/>
              <w:t>3</w:t>
            </w:r>
            <w:r>
              <w:t>、工艺：采用组合式拼装结构，外观面无三合一孔眼。</w:t>
            </w:r>
            <w:r>
              <w:br/>
              <w:t>4</w:t>
            </w:r>
            <w:r>
              <w:t>、功能配置：配置掩门及抽屉柜，中标后根据采购</w:t>
            </w:r>
            <w:proofErr w:type="gramStart"/>
            <w:r>
              <w:t>方需求</w:t>
            </w:r>
            <w:proofErr w:type="gramEnd"/>
            <w:r>
              <w:t>深化。</w:t>
            </w:r>
            <w:r>
              <w:br/>
              <w:t>5</w:t>
            </w:r>
            <w:r>
              <w:t>、胶粘剂：采用环保型水基型家具喷胶。</w:t>
            </w:r>
            <w:r>
              <w:br/>
              <w:t>6</w:t>
            </w:r>
            <w:r>
              <w:t>、油漆：采用环保水性油漆，经过三底两面油漆工序，木纹纹理清晰，色泽均匀、光滑耐用。油漆表面无尘粒、气泡、渣点、边缘及立面无流挂等现象。</w:t>
            </w:r>
            <w:r>
              <w:br/>
              <w:t>7</w:t>
            </w:r>
            <w:r>
              <w:t>、五金配件：抽屉采用阻尼铰链、门轴合页采用不锈钢合页，抽屉、柜门把手采用金属配件做防锈处理。</w:t>
            </w:r>
            <w:r>
              <w:br/>
              <w:t>8</w:t>
            </w:r>
            <w:r>
              <w:t>、台面用人造石英石台面，防水防刮防污。</w:t>
            </w:r>
          </w:p>
        </w:tc>
        <w:tc>
          <w:tcPr>
            <w:tcW w:w="696" w:type="dxa"/>
          </w:tcPr>
          <w:p w14:paraId="5F4FAA84" w14:textId="77777777" w:rsidR="007D3E48" w:rsidRDefault="00BA3D16">
            <w:r>
              <w:t xml:space="preserve">1.00 </w:t>
            </w:r>
          </w:p>
        </w:tc>
        <w:tc>
          <w:tcPr>
            <w:tcW w:w="616" w:type="dxa"/>
          </w:tcPr>
          <w:p w14:paraId="0E4D7507" w14:textId="77777777" w:rsidR="007D3E48" w:rsidRDefault="00BA3D16">
            <w:r>
              <w:t>组</w:t>
            </w:r>
          </w:p>
        </w:tc>
      </w:tr>
      <w:tr w:rsidR="007D3E48" w14:paraId="62F34497" w14:textId="77777777">
        <w:trPr>
          <w:trHeight w:val="8190"/>
        </w:trPr>
        <w:tc>
          <w:tcPr>
            <w:tcW w:w="494" w:type="dxa"/>
            <w:noWrap/>
          </w:tcPr>
          <w:p w14:paraId="31FCE91D" w14:textId="77777777" w:rsidR="007D3E48" w:rsidRDefault="00BA3D16">
            <w:r>
              <w:lastRenderedPageBreak/>
              <w:t>18</w:t>
            </w:r>
          </w:p>
        </w:tc>
        <w:tc>
          <w:tcPr>
            <w:tcW w:w="1036" w:type="dxa"/>
          </w:tcPr>
          <w:p w14:paraId="4E87D533" w14:textId="77777777" w:rsidR="007D3E48" w:rsidRDefault="00BA3D16">
            <w:r>
              <w:t>定制储物柜</w:t>
            </w:r>
          </w:p>
        </w:tc>
        <w:tc>
          <w:tcPr>
            <w:tcW w:w="988" w:type="dxa"/>
          </w:tcPr>
          <w:p w14:paraId="4C0AF34C" w14:textId="77777777" w:rsidR="007D3E48" w:rsidRDefault="00BA3D16">
            <w:r>
              <w:t>4200*600*2800</w:t>
            </w:r>
          </w:p>
        </w:tc>
        <w:tc>
          <w:tcPr>
            <w:tcW w:w="5917" w:type="dxa"/>
          </w:tcPr>
          <w:p w14:paraId="5B24886B" w14:textId="77777777" w:rsidR="007D3E48" w:rsidRDefault="00BA3D16">
            <w:r>
              <w:t>1</w:t>
            </w:r>
            <w:r>
              <w:t>、木皮采用厚度</w:t>
            </w:r>
            <w:r>
              <w:t>0.8mmAAA</w:t>
            </w:r>
            <w:r>
              <w:t>级樱桃木皮饰面，实木封边。</w:t>
            </w:r>
            <w:r>
              <w:br/>
              <w:t>2</w:t>
            </w:r>
            <w:r>
              <w:t>、基材：顶板厚度</w:t>
            </w:r>
            <w:r>
              <w:t>≥55mm</w:t>
            </w:r>
            <w:r>
              <w:t>，侧板</w:t>
            </w:r>
            <w:r>
              <w:t>≥50mm</w:t>
            </w:r>
            <w:r>
              <w:t>、门板</w:t>
            </w:r>
            <w:r>
              <w:t>≥18mm</w:t>
            </w:r>
            <w:r>
              <w:t>、背板</w:t>
            </w:r>
            <w:r>
              <w:t>≥18mm</w:t>
            </w:r>
            <w:r>
              <w:t>；面板为</w:t>
            </w:r>
            <w:r>
              <w:t>ENF</w:t>
            </w:r>
            <w:r>
              <w:t>级实木多层板，颜色和纹理与边框接近，内部不见光部分层板可用</w:t>
            </w:r>
            <w:r>
              <w:t>ENF</w:t>
            </w:r>
            <w:r>
              <w:t>级刨花板基材，接口自然平和，经精修边，无外露胶痕。</w:t>
            </w:r>
            <w:r>
              <w:br/>
              <w:t>3</w:t>
            </w:r>
            <w:r>
              <w:t>、工艺：采用组合式拼装结构，外观面无三合一孔眼。见光层板及侧板锣槽内嵌不锈钢造型。</w:t>
            </w:r>
            <w:r>
              <w:br/>
              <w:t>4</w:t>
            </w:r>
            <w:r>
              <w:t>、功能配置：配置掩门及抽屉柜，中标后可以根据采购方需求深化。</w:t>
            </w:r>
            <w:r>
              <w:br/>
              <w:t>5</w:t>
            </w:r>
            <w:r>
              <w:t>、胶粘剂：采用环保型水基型家具喷胶。</w:t>
            </w:r>
            <w:r>
              <w:br/>
              <w:t>6</w:t>
            </w:r>
            <w:r>
              <w:t>、油漆：采用环保水性油漆，经过三底两面油漆工序，木纹纹理清晰，色泽均匀、光滑耐用。油漆表面无尘粒、气泡、渣点、边缘及立面无流挂等现象。</w:t>
            </w:r>
            <w:r>
              <w:rPr>
                <w:b/>
              </w:rPr>
              <w:t>▲</w:t>
            </w:r>
            <w:r>
              <w:rPr>
                <w:b/>
              </w:rPr>
              <w:t>油漆依据</w:t>
            </w:r>
            <w:r>
              <w:rPr>
                <w:b/>
              </w:rPr>
              <w:t>GB 18581-2020</w:t>
            </w:r>
            <w:r>
              <w:rPr>
                <w:b/>
              </w:rPr>
              <w:t>《木器涂料中有害物质限量》、</w:t>
            </w:r>
            <w:r>
              <w:rPr>
                <w:b/>
              </w:rPr>
              <w:t>GB/T35602-2017</w:t>
            </w:r>
            <w:r>
              <w:rPr>
                <w:b/>
              </w:rPr>
              <w:t>《绿色产品评价涂料》；外观状态（色泽均匀，无结块、无沉淀、无分层、无杂质）；挥发性有机化合物（</w:t>
            </w:r>
            <w:r>
              <w:rPr>
                <w:b/>
              </w:rPr>
              <w:t>VOC</w:t>
            </w:r>
            <w:r>
              <w:rPr>
                <w:b/>
              </w:rPr>
              <w:t>）含量（水性漆</w:t>
            </w:r>
            <w:r>
              <w:rPr>
                <w:b/>
              </w:rPr>
              <w:t>≤82g/L</w:t>
            </w:r>
            <w:r>
              <w:rPr>
                <w:b/>
              </w:rPr>
              <w:t>）；游离甲醛含量</w:t>
            </w:r>
            <w:r>
              <w:rPr>
                <w:b/>
              </w:rPr>
              <w:t>≤38mg/kg</w:t>
            </w:r>
            <w:r>
              <w:rPr>
                <w:b/>
              </w:rPr>
              <w:t>；苯含量</w:t>
            </w:r>
            <w:r>
              <w:rPr>
                <w:b/>
              </w:rPr>
              <w:t>≤2.1mg/kg</w:t>
            </w:r>
            <w:r>
              <w:rPr>
                <w:b/>
              </w:rPr>
              <w:t>；甲苯</w:t>
            </w:r>
            <w:r>
              <w:rPr>
                <w:b/>
              </w:rPr>
              <w:t>+</w:t>
            </w:r>
            <w:r>
              <w:rPr>
                <w:b/>
              </w:rPr>
              <w:t>二甲苯总和含量</w:t>
            </w:r>
            <w:r>
              <w:rPr>
                <w:b/>
              </w:rPr>
              <w:t>≤19mg/kg</w:t>
            </w:r>
            <w:r>
              <w:rPr>
                <w:b/>
              </w:rPr>
              <w:t>；铅（</w:t>
            </w:r>
            <w:proofErr w:type="spellStart"/>
            <w:r>
              <w:rPr>
                <w:b/>
              </w:rPr>
              <w:t>Pb</w:t>
            </w:r>
            <w:proofErr w:type="spellEnd"/>
            <w:r>
              <w:rPr>
                <w:b/>
              </w:rPr>
              <w:t>）含量</w:t>
            </w:r>
            <w:r>
              <w:rPr>
                <w:b/>
              </w:rPr>
              <w:t>≤32mg/kg</w:t>
            </w:r>
            <w:r>
              <w:rPr>
                <w:b/>
              </w:rPr>
              <w:t>；乙二醇醚及其酯总和含量</w:t>
            </w:r>
            <w:r>
              <w:rPr>
                <w:b/>
              </w:rPr>
              <w:t>≤0.04%</w:t>
            </w:r>
            <w:r>
              <w:rPr>
                <w:b/>
              </w:rPr>
              <w:t>；</w:t>
            </w:r>
            <w:r>
              <w:rPr>
                <w:b/>
              </w:rPr>
              <w:t>N-</w:t>
            </w:r>
            <w:r>
              <w:rPr>
                <w:b/>
              </w:rPr>
              <w:t>甲基吡咯烷酮（</w:t>
            </w:r>
            <w:r>
              <w:rPr>
                <w:b/>
              </w:rPr>
              <w:t>NMP</w:t>
            </w:r>
            <w:r>
              <w:rPr>
                <w:b/>
              </w:rPr>
              <w:t>）含量未检出（＜</w:t>
            </w:r>
            <w:r>
              <w:rPr>
                <w:b/>
              </w:rPr>
              <w:t>5mg/kg</w:t>
            </w:r>
            <w:r>
              <w:rPr>
                <w:b/>
              </w:rPr>
              <w:t>）；固体含量</w:t>
            </w:r>
            <w:r>
              <w:rPr>
                <w:b/>
              </w:rPr>
              <w:t>≥55.2%</w:t>
            </w:r>
            <w:r>
              <w:rPr>
                <w:b/>
              </w:rPr>
              <w:t>；黏度（</w:t>
            </w:r>
            <w:r>
              <w:rPr>
                <w:b/>
              </w:rPr>
              <w:t>23℃±0.5℃</w:t>
            </w:r>
            <w:r>
              <w:rPr>
                <w:b/>
              </w:rPr>
              <w:t>条件下，涂</w:t>
            </w:r>
            <w:r>
              <w:rPr>
                <w:b/>
              </w:rPr>
              <w:t>-4</w:t>
            </w:r>
            <w:r>
              <w:rPr>
                <w:b/>
              </w:rPr>
              <w:t>杯黏度</w:t>
            </w:r>
            <w:r>
              <w:rPr>
                <w:b/>
              </w:rPr>
              <w:t>20</w:t>
            </w:r>
            <w:r>
              <w:rPr>
                <w:b/>
              </w:rPr>
              <w:t>～</w:t>
            </w:r>
            <w:r>
              <w:rPr>
                <w:b/>
              </w:rPr>
              <w:t>60s</w:t>
            </w:r>
            <w:r>
              <w:rPr>
                <w:b/>
              </w:rPr>
              <w:t>）</w:t>
            </w:r>
            <w:r>
              <w:rPr>
                <w:b/>
              </w:rPr>
              <w:t>35.2s</w:t>
            </w:r>
            <w:r>
              <w:rPr>
                <w:b/>
              </w:rPr>
              <w:t>；耐水性（</w:t>
            </w:r>
            <w:r>
              <w:rPr>
                <w:b/>
              </w:rPr>
              <w:t>23℃±2℃</w:t>
            </w:r>
            <w:r>
              <w:rPr>
                <w:b/>
              </w:rPr>
              <w:t>蒸馏水浸泡</w:t>
            </w:r>
            <w:r>
              <w:rPr>
                <w:b/>
              </w:rPr>
              <w:t>96h</w:t>
            </w:r>
            <w:r>
              <w:rPr>
                <w:b/>
              </w:rPr>
              <w:t>，涂层无起泡、脱落、变色、失光）；耐擦洗性（耐擦洗次数</w:t>
            </w:r>
            <w:r>
              <w:rPr>
                <w:b/>
              </w:rPr>
              <w:t>≥5800</w:t>
            </w:r>
            <w:r>
              <w:rPr>
                <w:b/>
              </w:rPr>
              <w:t>次漆膜完好无露底）；附着力（划格法测试，附着力</w:t>
            </w:r>
            <w:r>
              <w:rPr>
                <w:b/>
              </w:rPr>
              <w:t>≤1</w:t>
            </w:r>
            <w:r>
              <w:rPr>
                <w:b/>
              </w:rPr>
              <w:t>级）；硬度（铅笔法测试，漆膜硬度</w:t>
            </w:r>
            <w:r>
              <w:rPr>
                <w:b/>
              </w:rPr>
              <w:t>≥2H</w:t>
            </w:r>
            <w:r>
              <w:rPr>
                <w:b/>
              </w:rPr>
              <w:t>）；贮存稳定性（</w:t>
            </w:r>
            <w:r>
              <w:rPr>
                <w:b/>
              </w:rPr>
              <w:t>50℃±2℃</w:t>
            </w:r>
            <w:r>
              <w:rPr>
                <w:b/>
              </w:rPr>
              <w:t>恒温贮存</w:t>
            </w:r>
            <w:r>
              <w:rPr>
                <w:b/>
              </w:rPr>
              <w:t>7d</w:t>
            </w:r>
            <w:r>
              <w:rPr>
                <w:b/>
              </w:rPr>
              <w:t>，无结皮、无胶凝、分层轻微，沉淀可完全搅起）；</w:t>
            </w:r>
            <w:r>
              <w:t>【提供</w:t>
            </w:r>
            <w:r>
              <w:t>2024</w:t>
            </w:r>
            <w:r>
              <w:t>年</w:t>
            </w:r>
            <w:r>
              <w:t>1</w:t>
            </w:r>
            <w:r>
              <w:t>月</w:t>
            </w:r>
            <w:r>
              <w:t>1</w:t>
            </w:r>
            <w:r>
              <w:t>日起至本项目投标截止日止由第三方检测机构出具带有</w:t>
            </w:r>
            <w:r>
              <w:t>CMA</w:t>
            </w:r>
            <w:r>
              <w:t>标志的符合上述检测依据和检测参数要求的检测报告扫描件。同时提供</w:t>
            </w:r>
            <w:r>
              <w:t>“</w:t>
            </w:r>
            <w:r>
              <w:t>国家认证认可监督管理委员会</w:t>
            </w:r>
            <w:r>
              <w:t>”</w:t>
            </w:r>
            <w:r>
              <w:t>官方网站（</w:t>
            </w:r>
            <w:r>
              <w:t>http://www.cnca.gov.cn/</w:t>
            </w:r>
            <w:r>
              <w:t>）检测报告查询记录的截图。因该平台升级等原因导致无法查询的，则需同时提供</w:t>
            </w:r>
            <w:r>
              <w:rPr>
                <w:rFonts w:ascii="Cambria Math" w:hAnsi="Cambria Math" w:cs="Cambria Math"/>
              </w:rPr>
              <w:t>①</w:t>
            </w:r>
            <w:r>
              <w:t>平台无法查询的截图，以及</w:t>
            </w:r>
            <w:r>
              <w:rPr>
                <w:rFonts w:ascii="Cambria Math" w:hAnsi="Cambria Math" w:cs="Cambria Math"/>
              </w:rPr>
              <w:t>②</w:t>
            </w:r>
            <w:r>
              <w:t>通过检测机构官网、邮箱等可靠途径查询所提交检测报告具体内容的真实性的证明材料或者检测机构盖章的证明材料，证明该报告真实有效。】</w:t>
            </w:r>
            <w:r>
              <w:br/>
              <w:t>7</w:t>
            </w:r>
            <w:r>
              <w:t>、五金配件：采用阻尼铰链、门轴合页采用不锈钢合页，抽屉、柜门把手采用金属配件做防锈处理。</w:t>
            </w:r>
            <w:r>
              <w:br/>
              <w:t>8</w:t>
            </w:r>
            <w:r>
              <w:t>、台面用人造石英石台面，防水防刮防污。</w:t>
            </w:r>
          </w:p>
        </w:tc>
        <w:tc>
          <w:tcPr>
            <w:tcW w:w="696" w:type="dxa"/>
          </w:tcPr>
          <w:p w14:paraId="23925A99" w14:textId="77777777" w:rsidR="007D3E48" w:rsidRDefault="00BA3D16">
            <w:r>
              <w:t xml:space="preserve">1.00 </w:t>
            </w:r>
          </w:p>
        </w:tc>
        <w:tc>
          <w:tcPr>
            <w:tcW w:w="616" w:type="dxa"/>
          </w:tcPr>
          <w:p w14:paraId="40AA5E5F" w14:textId="77777777" w:rsidR="007D3E48" w:rsidRDefault="00BA3D16">
            <w:r>
              <w:t>组</w:t>
            </w:r>
          </w:p>
        </w:tc>
      </w:tr>
      <w:tr w:rsidR="007D3E48" w14:paraId="5F403454" w14:textId="77777777">
        <w:trPr>
          <w:trHeight w:val="2860"/>
        </w:trPr>
        <w:tc>
          <w:tcPr>
            <w:tcW w:w="494" w:type="dxa"/>
            <w:noWrap/>
          </w:tcPr>
          <w:p w14:paraId="299B4C25" w14:textId="77777777" w:rsidR="007D3E48" w:rsidRDefault="00BA3D16">
            <w:r>
              <w:lastRenderedPageBreak/>
              <w:t>19</w:t>
            </w:r>
          </w:p>
        </w:tc>
        <w:tc>
          <w:tcPr>
            <w:tcW w:w="1036" w:type="dxa"/>
          </w:tcPr>
          <w:p w14:paraId="45C4E183" w14:textId="77777777" w:rsidR="007D3E48" w:rsidRDefault="00BA3D16">
            <w:r>
              <w:t>吧台</w:t>
            </w:r>
          </w:p>
        </w:tc>
        <w:tc>
          <w:tcPr>
            <w:tcW w:w="988" w:type="dxa"/>
          </w:tcPr>
          <w:p w14:paraId="2D0C2FAA" w14:textId="77777777" w:rsidR="007D3E48" w:rsidRDefault="00BA3D16">
            <w:r>
              <w:t>4000*1000*1100</w:t>
            </w:r>
          </w:p>
        </w:tc>
        <w:tc>
          <w:tcPr>
            <w:tcW w:w="5917" w:type="dxa"/>
          </w:tcPr>
          <w:p w14:paraId="478D54C4" w14:textId="77777777" w:rsidR="007D3E48" w:rsidRDefault="00BA3D16">
            <w:r>
              <w:t>1</w:t>
            </w:r>
            <w:r>
              <w:t>、面材：面材木皮厚度</w:t>
            </w:r>
            <w:r>
              <w:t>≥0.8mm</w:t>
            </w:r>
            <w:r>
              <w:t>天然实木皮，宽度</w:t>
            </w:r>
            <w:r>
              <w:t>≥200mm</w:t>
            </w:r>
            <w:r>
              <w:t>；</w:t>
            </w:r>
            <w:r>
              <w:t xml:space="preserve"> </w:t>
            </w:r>
            <w:r>
              <w:br/>
              <w:t>2</w:t>
            </w:r>
            <w:r>
              <w:t>、基材：采用</w:t>
            </w:r>
            <w:r>
              <w:t>ENF</w:t>
            </w:r>
            <w:r>
              <w:t>级实木多层板，厚度</w:t>
            </w:r>
            <w:r>
              <w:t>25MM</w:t>
            </w:r>
            <w:r>
              <w:t>，颜色和纹理与边框接近，接口自然平和，经精修边，无外露胶痕。</w:t>
            </w:r>
            <w:r>
              <w:t xml:space="preserve">               </w:t>
            </w:r>
            <w:r>
              <w:br/>
              <w:t>3</w:t>
            </w:r>
            <w:r>
              <w:t>、工艺：木皮与封边拼接紧密，线条均匀整齐，转角过度顺畅。采用</w:t>
            </w:r>
            <w:r>
              <w:t>≥2mm</w:t>
            </w:r>
            <w:r>
              <w:t>厚实木封边条。</w:t>
            </w:r>
            <w:r>
              <w:t xml:space="preserve">    </w:t>
            </w:r>
            <w:r>
              <w:br/>
              <w:t>4</w:t>
            </w:r>
            <w:r>
              <w:t>、油漆：采用环保水性漆（包括底漆和面漆），三底两面工艺，经防虫、防腐等化学处理。油漆表面无尘粒、气泡、渣点、边缘及立面无流挂等现象。</w:t>
            </w:r>
            <w:r>
              <w:t xml:space="preserve">                                                                                                                  </w:t>
            </w:r>
            <w:r>
              <w:br/>
              <w:t>5</w:t>
            </w:r>
            <w:r>
              <w:t>、台面：采用天然大理石</w:t>
            </w:r>
            <w:r>
              <w:t>​</w:t>
            </w:r>
            <w:r>
              <w:t>爵士白台面，整台台面及侧脚大理石包覆，台面厚度</w:t>
            </w:r>
            <w:r>
              <w:t>80mm,</w:t>
            </w:r>
            <w:r>
              <w:t>台面覆膜工艺自带纳米保护层；</w:t>
            </w:r>
            <w:r>
              <w:br/>
              <w:t>6</w:t>
            </w:r>
            <w:r>
              <w:t>、结构</w:t>
            </w:r>
            <w:r>
              <w:t>/</w:t>
            </w:r>
            <w:r>
              <w:t>配置根据采购方需求进行深化设计。</w:t>
            </w:r>
          </w:p>
        </w:tc>
        <w:tc>
          <w:tcPr>
            <w:tcW w:w="696" w:type="dxa"/>
          </w:tcPr>
          <w:p w14:paraId="13F9AC09" w14:textId="77777777" w:rsidR="007D3E48" w:rsidRDefault="00BA3D16">
            <w:r>
              <w:t xml:space="preserve">1.00 </w:t>
            </w:r>
          </w:p>
        </w:tc>
        <w:tc>
          <w:tcPr>
            <w:tcW w:w="616" w:type="dxa"/>
          </w:tcPr>
          <w:p w14:paraId="6C499E06" w14:textId="77777777" w:rsidR="007D3E48" w:rsidRDefault="00BA3D16">
            <w:r>
              <w:t>张</w:t>
            </w:r>
          </w:p>
        </w:tc>
      </w:tr>
      <w:tr w:rsidR="007D3E48" w14:paraId="3C4A5B70" w14:textId="77777777">
        <w:trPr>
          <w:trHeight w:val="1416"/>
        </w:trPr>
        <w:tc>
          <w:tcPr>
            <w:tcW w:w="494" w:type="dxa"/>
            <w:noWrap/>
          </w:tcPr>
          <w:p w14:paraId="3D2466F0" w14:textId="77777777" w:rsidR="007D3E48" w:rsidRDefault="00BA3D16">
            <w:r>
              <w:t>20</w:t>
            </w:r>
          </w:p>
        </w:tc>
        <w:tc>
          <w:tcPr>
            <w:tcW w:w="1036" w:type="dxa"/>
          </w:tcPr>
          <w:p w14:paraId="388DD8A9" w14:textId="77777777" w:rsidR="007D3E48" w:rsidRDefault="00BA3D16">
            <w:r>
              <w:t>咖啡桌</w:t>
            </w:r>
          </w:p>
        </w:tc>
        <w:tc>
          <w:tcPr>
            <w:tcW w:w="988" w:type="dxa"/>
          </w:tcPr>
          <w:p w14:paraId="34BD8C35" w14:textId="77777777" w:rsidR="007D3E48" w:rsidRDefault="00BA3D16">
            <w:r>
              <w:t>7800*500*760</w:t>
            </w:r>
          </w:p>
        </w:tc>
        <w:tc>
          <w:tcPr>
            <w:tcW w:w="5917" w:type="dxa"/>
          </w:tcPr>
          <w:p w14:paraId="66B8ABA9" w14:textId="77777777" w:rsidR="007D3E48" w:rsidRDefault="00BA3D16">
            <w:r>
              <w:t>1</w:t>
            </w:r>
            <w:r>
              <w:t>、面材：面材木皮厚度</w:t>
            </w:r>
            <w:r>
              <w:t>≥0.6mm</w:t>
            </w:r>
            <w:r>
              <w:t>天然实木皮，宽度</w:t>
            </w:r>
            <w:r>
              <w:t>≥200mm</w:t>
            </w:r>
            <w:r>
              <w:t>；</w:t>
            </w:r>
            <w:r>
              <w:t xml:space="preserve"> </w:t>
            </w:r>
            <w:r>
              <w:br/>
              <w:t>2</w:t>
            </w:r>
            <w:r>
              <w:t>、基材：采用</w:t>
            </w:r>
            <w:r>
              <w:t>ENF</w:t>
            </w:r>
            <w:r>
              <w:t>级实木多层板，厚度</w:t>
            </w:r>
            <w:r>
              <w:t>75mm</w:t>
            </w:r>
            <w:r>
              <w:t>以上，颜色和纹理与边框接近，接口自然平和，经精修边，无外露胶痕。</w:t>
            </w:r>
            <w:r>
              <w:t xml:space="preserve">               </w:t>
            </w:r>
            <w:r>
              <w:br/>
              <w:t>3</w:t>
            </w:r>
            <w:r>
              <w:t>、工艺：木皮与封边拼接紧密，线条均匀整齐，转角过度顺畅。采用</w:t>
            </w:r>
            <w:r>
              <w:t>≥2mm</w:t>
            </w:r>
            <w:r>
              <w:t>厚实木封边条。</w:t>
            </w:r>
            <w:r>
              <w:t xml:space="preserve">    </w:t>
            </w:r>
            <w:r>
              <w:br/>
              <w:t>4</w:t>
            </w:r>
            <w:r>
              <w:t>、油漆：采用环保水性漆（包括底漆和面漆），三底两面工艺，经防虫、防腐等化学处理。油漆表面无尘粒、气泡、渣点、边缘及立面无流挂等现象。</w:t>
            </w:r>
            <w:r>
              <w:t xml:space="preserve">                                                                                                                  </w:t>
            </w:r>
            <w:r>
              <w:br/>
              <w:t>5</w:t>
            </w:r>
            <w:r>
              <w:t>、钢脚：不锈钢钢架，钢架壁厚</w:t>
            </w:r>
            <w:r>
              <w:t>≥1.5mm</w:t>
            </w:r>
            <w:r>
              <w:t>，经硅烷处理后静电喷涂粉末工艺处理，</w:t>
            </w:r>
            <w:r>
              <w:br/>
            </w:r>
            <w:r>
              <w:rPr>
                <w:b/>
              </w:rPr>
              <w:t>▲</w:t>
            </w:r>
            <w:r>
              <w:rPr>
                <w:b/>
              </w:rPr>
              <w:t>喷涂粉末依据：</w:t>
            </w:r>
            <w:r>
              <w:rPr>
                <w:b/>
              </w:rPr>
              <w:br/>
              <w:t>GB/T 23991-2009</w:t>
            </w:r>
            <w:r>
              <w:rPr>
                <w:b/>
              </w:rPr>
              <w:t>《涂料中可溶性有害元素含量的测定》、</w:t>
            </w:r>
            <w:r>
              <w:rPr>
                <w:b/>
              </w:rPr>
              <w:br/>
              <w:t>GB/T 30647-2014</w:t>
            </w:r>
            <w:r>
              <w:rPr>
                <w:b/>
              </w:rPr>
              <w:t>《涂料中有害元素总含量的测定》</w:t>
            </w:r>
            <w:r>
              <w:rPr>
                <w:b/>
              </w:rPr>
              <w:br/>
            </w:r>
            <w:r>
              <w:rPr>
                <w:b/>
              </w:rPr>
              <w:t>技术要求：有害物质限量的限量值要求总铅</w:t>
            </w:r>
            <w:r>
              <w:rPr>
                <w:b/>
              </w:rPr>
              <w:t>(</w:t>
            </w:r>
            <w:proofErr w:type="spellStart"/>
            <w:r>
              <w:rPr>
                <w:b/>
              </w:rPr>
              <w:t>Pb</w:t>
            </w:r>
            <w:proofErr w:type="spellEnd"/>
            <w:r>
              <w:rPr>
                <w:b/>
              </w:rPr>
              <w:t>)</w:t>
            </w:r>
            <w:r>
              <w:rPr>
                <w:b/>
              </w:rPr>
              <w:t>含量</w:t>
            </w:r>
            <w:r>
              <w:rPr>
                <w:b/>
              </w:rPr>
              <w:t>(</w:t>
            </w:r>
            <w:r>
              <w:rPr>
                <w:b/>
              </w:rPr>
              <w:t>限色漆，腻子和醇酸清漆</w:t>
            </w:r>
            <w:r>
              <w:rPr>
                <w:b/>
              </w:rPr>
              <w:t xml:space="preserve">) </w:t>
            </w:r>
            <w:r>
              <w:rPr>
                <w:b/>
              </w:rPr>
              <w:t>检验结果为未检出，单项判定为合格；可溶性重金属含量</w:t>
            </w:r>
            <w:r>
              <w:rPr>
                <w:b/>
              </w:rPr>
              <w:t>(</w:t>
            </w:r>
            <w:r>
              <w:rPr>
                <w:b/>
              </w:rPr>
              <w:t>限色漆，腻子和醇酸清漆</w:t>
            </w:r>
            <w:r>
              <w:rPr>
                <w:b/>
              </w:rPr>
              <w:t>)-</w:t>
            </w:r>
            <w:r>
              <w:rPr>
                <w:b/>
              </w:rPr>
              <w:t>镉</w:t>
            </w:r>
            <w:r>
              <w:rPr>
                <w:b/>
              </w:rPr>
              <w:t>(Cd)</w:t>
            </w:r>
            <w:r>
              <w:rPr>
                <w:b/>
              </w:rPr>
              <w:t>含量检验结果为未检出，单项判定为合格；可溶性重金属含量</w:t>
            </w:r>
            <w:r>
              <w:rPr>
                <w:b/>
              </w:rPr>
              <w:t>(</w:t>
            </w:r>
            <w:r>
              <w:rPr>
                <w:b/>
              </w:rPr>
              <w:t>限色漆，腻子和醇酸清漆</w:t>
            </w:r>
            <w:r>
              <w:rPr>
                <w:b/>
              </w:rPr>
              <w:t>)-</w:t>
            </w:r>
            <w:r>
              <w:rPr>
                <w:b/>
              </w:rPr>
              <w:t>铬</w:t>
            </w:r>
            <w:r>
              <w:rPr>
                <w:b/>
              </w:rPr>
              <w:t>(Cr)</w:t>
            </w:r>
            <w:r>
              <w:rPr>
                <w:b/>
              </w:rPr>
              <w:t>含量检验结果为未检出，单项判定为合格；可溶性重金属含量</w:t>
            </w:r>
            <w:r>
              <w:rPr>
                <w:b/>
              </w:rPr>
              <w:t>(</w:t>
            </w:r>
            <w:r>
              <w:rPr>
                <w:b/>
              </w:rPr>
              <w:t>限色漆，腻子和醇酸清漆</w:t>
            </w:r>
            <w:r>
              <w:rPr>
                <w:b/>
              </w:rPr>
              <w:t>)-</w:t>
            </w:r>
            <w:r>
              <w:rPr>
                <w:b/>
              </w:rPr>
              <w:t>汞</w:t>
            </w:r>
            <w:r>
              <w:rPr>
                <w:b/>
              </w:rPr>
              <w:t>(Hg)</w:t>
            </w:r>
            <w:r>
              <w:rPr>
                <w:b/>
              </w:rPr>
              <w:t>含量检验结果为未检出，单项判定为合格。</w:t>
            </w:r>
            <w:r>
              <w:t>【提供</w:t>
            </w:r>
            <w:r>
              <w:t>2024</w:t>
            </w:r>
            <w:r>
              <w:t>年</w:t>
            </w:r>
            <w:r>
              <w:t>1</w:t>
            </w:r>
            <w:r>
              <w:t>月</w:t>
            </w:r>
            <w:r>
              <w:t>1</w:t>
            </w:r>
            <w:r>
              <w:t>日起至本项目投标截止日止由第三方检测机构出具带有</w:t>
            </w:r>
            <w:r>
              <w:t>CMA</w:t>
            </w:r>
            <w:r>
              <w:t>标志的符合上述检测依据和检测参数要求的检测报告扫描件。同时提供</w:t>
            </w:r>
            <w:r>
              <w:t>“</w:t>
            </w:r>
            <w:r>
              <w:t>国家认证认可监督管理委员会</w:t>
            </w:r>
            <w:r>
              <w:t>”</w:t>
            </w:r>
            <w:r>
              <w:t>官方网站（</w:t>
            </w:r>
            <w:r>
              <w:t>http://www.cnca.gov.cn/</w:t>
            </w:r>
            <w:r>
              <w:t>）检测报告查询记录的截图。因该平台升级等原因导致无法查询的，则需同时提供</w:t>
            </w:r>
            <w:r>
              <w:rPr>
                <w:rFonts w:ascii="Cambria Math" w:hAnsi="Cambria Math" w:cs="Cambria Math"/>
              </w:rPr>
              <w:t>①</w:t>
            </w:r>
            <w:r>
              <w:t>平台无法查询的截图，以及</w:t>
            </w:r>
            <w:r>
              <w:rPr>
                <w:rFonts w:ascii="Cambria Math" w:hAnsi="Cambria Math" w:cs="Cambria Math"/>
              </w:rPr>
              <w:t>②</w:t>
            </w:r>
            <w:r>
              <w:t>通过检测机构官网、邮箱等可靠途径查询所提交检测报告具体内容的真实性的证明材料或者检测机构盖章的证明材料，证明该报告真实有效。】</w:t>
            </w:r>
            <w:r>
              <w:br/>
              <w:t>6</w:t>
            </w:r>
            <w:r>
              <w:t>、结构</w:t>
            </w:r>
            <w:r>
              <w:t>/</w:t>
            </w:r>
            <w:r>
              <w:t>配置根据采购方需求进行深化设计。</w:t>
            </w:r>
          </w:p>
        </w:tc>
        <w:tc>
          <w:tcPr>
            <w:tcW w:w="696" w:type="dxa"/>
          </w:tcPr>
          <w:p w14:paraId="559E6D80" w14:textId="77777777" w:rsidR="007D3E48" w:rsidRDefault="00BA3D16">
            <w:r>
              <w:t xml:space="preserve">1.00 </w:t>
            </w:r>
          </w:p>
        </w:tc>
        <w:tc>
          <w:tcPr>
            <w:tcW w:w="616" w:type="dxa"/>
          </w:tcPr>
          <w:p w14:paraId="39DBB20C" w14:textId="77777777" w:rsidR="007D3E48" w:rsidRDefault="00BA3D16">
            <w:r>
              <w:t>张</w:t>
            </w:r>
          </w:p>
        </w:tc>
      </w:tr>
      <w:tr w:rsidR="007D3E48" w14:paraId="6F56DB59" w14:textId="77777777">
        <w:trPr>
          <w:trHeight w:val="2265"/>
        </w:trPr>
        <w:tc>
          <w:tcPr>
            <w:tcW w:w="494" w:type="dxa"/>
            <w:noWrap/>
          </w:tcPr>
          <w:p w14:paraId="0BA2B2CE" w14:textId="77777777" w:rsidR="007D3E48" w:rsidRDefault="00BA3D16">
            <w:r>
              <w:lastRenderedPageBreak/>
              <w:t>21</w:t>
            </w:r>
          </w:p>
        </w:tc>
        <w:tc>
          <w:tcPr>
            <w:tcW w:w="1036" w:type="dxa"/>
          </w:tcPr>
          <w:p w14:paraId="7BB23783" w14:textId="77777777" w:rsidR="007D3E48" w:rsidRDefault="00BA3D16">
            <w:r>
              <w:t>边柜</w:t>
            </w:r>
          </w:p>
        </w:tc>
        <w:tc>
          <w:tcPr>
            <w:tcW w:w="988" w:type="dxa"/>
          </w:tcPr>
          <w:p w14:paraId="7F08A302" w14:textId="77777777" w:rsidR="007D3E48" w:rsidRDefault="00BA3D16">
            <w:r>
              <w:t>4200*450*800</w:t>
            </w:r>
          </w:p>
        </w:tc>
        <w:tc>
          <w:tcPr>
            <w:tcW w:w="5917" w:type="dxa"/>
          </w:tcPr>
          <w:p w14:paraId="09627ED6" w14:textId="77777777" w:rsidR="007D3E48" w:rsidRDefault="00BA3D16">
            <w:r>
              <w:t>1</w:t>
            </w:r>
            <w:r>
              <w:t>、木皮采用厚度</w:t>
            </w:r>
            <w:r>
              <w:t>0.8mmAAA</w:t>
            </w:r>
            <w:r>
              <w:t>级樱桃木皮饰面，实木封边。</w:t>
            </w:r>
            <w:r>
              <w:br/>
              <w:t>2</w:t>
            </w:r>
            <w:r>
              <w:t>、基材：采用</w:t>
            </w:r>
            <w:r>
              <w:t>ENF</w:t>
            </w:r>
            <w:r>
              <w:t>级实木多层板，层板、门板</w:t>
            </w:r>
            <w:r>
              <w:t>≥18mm</w:t>
            </w:r>
            <w:r>
              <w:t>、背板</w:t>
            </w:r>
            <w:r>
              <w:t>≥18mm</w:t>
            </w:r>
            <w:r>
              <w:t>。</w:t>
            </w:r>
            <w:r>
              <w:br/>
              <w:t>3</w:t>
            </w:r>
            <w:r>
              <w:t>、工艺：采用组合式拼装结构，外观面无三合一孔眼。</w:t>
            </w:r>
            <w:r>
              <w:t>4</w:t>
            </w:r>
            <w:r>
              <w:t>、功能配置：配置掩门及抽屉柜，中标后可以根据采购方需求深化。</w:t>
            </w:r>
            <w:r>
              <w:br/>
              <w:t>5</w:t>
            </w:r>
            <w:r>
              <w:t>、胶粘剂：采用环保型水基型家具喷胶。</w:t>
            </w:r>
            <w:r>
              <w:br/>
              <w:t>6</w:t>
            </w:r>
            <w:r>
              <w:t>、油漆：采用环保水性油漆，经过三底两面油漆工序，木纹纹理清晰，色泽均匀、光滑耐用。</w:t>
            </w:r>
            <w:r>
              <w:br/>
              <w:t>7</w:t>
            </w:r>
            <w:r>
              <w:t>、五金配件：采用阻尼铰链、门轴合页采用不锈钢合页，抽屉、柜门把手采用金属配件做防锈处理；</w:t>
            </w:r>
            <w:r>
              <w:rPr>
                <w:b/>
              </w:rPr>
              <w:t>▲</w:t>
            </w:r>
            <w:r>
              <w:rPr>
                <w:b/>
              </w:rPr>
              <w:t>铰链检测依据：</w:t>
            </w:r>
            <w:r>
              <w:rPr>
                <w:b/>
              </w:rPr>
              <w:t>QB/T2189-2013</w:t>
            </w:r>
            <w:r>
              <w:rPr>
                <w:b/>
              </w:rPr>
              <w:t>《家具五金</w:t>
            </w:r>
            <w:r>
              <w:rPr>
                <w:b/>
              </w:rPr>
              <w:t xml:space="preserve"> </w:t>
            </w:r>
            <w:r>
              <w:rPr>
                <w:b/>
              </w:rPr>
              <w:t>杯状暗铰链》；</w:t>
            </w:r>
            <w:r>
              <w:rPr>
                <w:b/>
              </w:rPr>
              <w:t>GB 24820-2009</w:t>
            </w:r>
            <w:r>
              <w:rPr>
                <w:b/>
              </w:rPr>
              <w:t>《实验室家具通用技术条件》；</w:t>
            </w:r>
            <w:r>
              <w:rPr>
                <w:b/>
              </w:rPr>
              <w:t>QB/T3826-1999</w:t>
            </w:r>
            <w:r>
              <w:rPr>
                <w:b/>
              </w:rPr>
              <w:t>《轻工产品金属镀层和化学处理层的耐腐蚀试验方法</w:t>
            </w:r>
            <w:r>
              <w:rPr>
                <w:b/>
              </w:rPr>
              <w:t xml:space="preserve"> </w:t>
            </w:r>
            <w:r>
              <w:rPr>
                <w:b/>
              </w:rPr>
              <w:t>中性盐雾试验（</w:t>
            </w:r>
            <w:r>
              <w:rPr>
                <w:b/>
              </w:rPr>
              <w:t>NSS</w:t>
            </w:r>
            <w:r>
              <w:rPr>
                <w:b/>
              </w:rPr>
              <w:t>）法》；</w:t>
            </w:r>
            <w:r>
              <w:rPr>
                <w:b/>
              </w:rPr>
              <w:t>GB/T3325-2017</w:t>
            </w:r>
            <w:r>
              <w:rPr>
                <w:b/>
              </w:rPr>
              <w:t>《金属家具通用技术条件》；理化性能要求耐腐蚀</w:t>
            </w:r>
            <w:r>
              <w:rPr>
                <w:b/>
              </w:rPr>
              <w:t>100h</w:t>
            </w:r>
            <w:r>
              <w:rPr>
                <w:b/>
              </w:rPr>
              <w:t>内，观察在溶液中样板上划道两侧</w:t>
            </w:r>
            <w:r>
              <w:rPr>
                <w:b/>
              </w:rPr>
              <w:t>3mm</w:t>
            </w:r>
            <w:r>
              <w:rPr>
                <w:b/>
              </w:rPr>
              <w:t>以外，应无鼓泡产生，</w:t>
            </w:r>
            <w:r>
              <w:rPr>
                <w:b/>
              </w:rPr>
              <w:t>100h</w:t>
            </w:r>
            <w:r>
              <w:rPr>
                <w:b/>
              </w:rPr>
              <w:t>后，检查划道两侧</w:t>
            </w:r>
            <w:r>
              <w:rPr>
                <w:b/>
              </w:rPr>
              <w:t>3mm</w:t>
            </w:r>
            <w:r>
              <w:rPr>
                <w:b/>
              </w:rPr>
              <w:t>外，应无锈迹、剥落、起皱、变色和失光等现象；中性盐雾耐腐蚀</w:t>
            </w:r>
            <w:r>
              <w:rPr>
                <w:b/>
              </w:rPr>
              <w:t>72h-</w:t>
            </w:r>
            <w:r>
              <w:rPr>
                <w:b/>
              </w:rPr>
              <w:t>涂（镀）层对基体的保护等级检测结果达到</w:t>
            </w:r>
            <w:r>
              <w:rPr>
                <w:b/>
              </w:rPr>
              <w:t>10</w:t>
            </w:r>
            <w:r>
              <w:rPr>
                <w:b/>
              </w:rPr>
              <w:t>级，中性盐雾耐腐蚀</w:t>
            </w:r>
            <w:r>
              <w:rPr>
                <w:b/>
              </w:rPr>
              <w:t>72h</w:t>
            </w:r>
            <w:r>
              <w:rPr>
                <w:b/>
              </w:rPr>
              <w:t>涂</w:t>
            </w:r>
            <w:r>
              <w:rPr>
                <w:b/>
              </w:rPr>
              <w:t>-</w:t>
            </w:r>
            <w:r>
              <w:rPr>
                <w:b/>
              </w:rPr>
              <w:t>（镀）层本身耐腐蚀等级检测结果达到</w:t>
            </w:r>
            <w:r>
              <w:rPr>
                <w:b/>
              </w:rPr>
              <w:t>10</w:t>
            </w:r>
            <w:r>
              <w:rPr>
                <w:b/>
              </w:rPr>
              <w:t>级。</w:t>
            </w:r>
            <w:r>
              <w:t>【提供</w:t>
            </w:r>
            <w:r>
              <w:t>2024</w:t>
            </w:r>
            <w:r>
              <w:t>年</w:t>
            </w:r>
            <w:r>
              <w:t>1</w:t>
            </w:r>
            <w:r>
              <w:t>月</w:t>
            </w:r>
            <w:r>
              <w:t>1</w:t>
            </w:r>
            <w:r>
              <w:t>日起至本项目投标截止日止由第三方检测机构出具带有</w:t>
            </w:r>
            <w:r>
              <w:t>CMA</w:t>
            </w:r>
            <w:r>
              <w:t>标志的符合上述检测依据和检测参数要求的检测报告扫描件。同时提供</w:t>
            </w:r>
            <w:r>
              <w:t>“</w:t>
            </w:r>
            <w:r>
              <w:t>国家认证认可监督管理委员会</w:t>
            </w:r>
            <w:r>
              <w:t>”</w:t>
            </w:r>
            <w:r>
              <w:t>官方网站（</w:t>
            </w:r>
            <w:r>
              <w:t>http://www.cnca.gov.cn/</w:t>
            </w:r>
            <w:r>
              <w:t>）检测报告查询记录的截图。因该平台升级等原因导致无法查询的，则需同时提供</w:t>
            </w:r>
            <w:r>
              <w:rPr>
                <w:rFonts w:ascii="Cambria Math" w:hAnsi="Cambria Math" w:cs="Cambria Math"/>
              </w:rPr>
              <w:t>①</w:t>
            </w:r>
            <w:r>
              <w:t>平台无法查询的截图，以及</w:t>
            </w:r>
            <w:r>
              <w:rPr>
                <w:rFonts w:ascii="Cambria Math" w:hAnsi="Cambria Math" w:cs="Cambria Math"/>
              </w:rPr>
              <w:t>②</w:t>
            </w:r>
            <w:r>
              <w:t>通过检测机构官网、邮箱等可靠途径查询所提交检测报告具体内容的真实性的证明材料或者检测机构盖章的证明材料，证明该报告真实有效。】</w:t>
            </w:r>
          </w:p>
        </w:tc>
        <w:tc>
          <w:tcPr>
            <w:tcW w:w="696" w:type="dxa"/>
          </w:tcPr>
          <w:p w14:paraId="22A89C01" w14:textId="77777777" w:rsidR="007D3E48" w:rsidRDefault="00BA3D16">
            <w:r>
              <w:t xml:space="preserve">1.00 </w:t>
            </w:r>
          </w:p>
        </w:tc>
        <w:tc>
          <w:tcPr>
            <w:tcW w:w="616" w:type="dxa"/>
          </w:tcPr>
          <w:p w14:paraId="3975980C" w14:textId="77777777" w:rsidR="007D3E48" w:rsidRDefault="00BA3D16">
            <w:r>
              <w:t>组</w:t>
            </w:r>
          </w:p>
        </w:tc>
      </w:tr>
      <w:tr w:rsidR="007D3E48" w14:paraId="4DFC24A9" w14:textId="77777777">
        <w:trPr>
          <w:trHeight w:val="520"/>
        </w:trPr>
        <w:tc>
          <w:tcPr>
            <w:tcW w:w="494" w:type="dxa"/>
            <w:noWrap/>
          </w:tcPr>
          <w:p w14:paraId="7229E11C" w14:textId="77777777" w:rsidR="007D3E48" w:rsidRDefault="00BA3D16">
            <w:r>
              <w:t>22</w:t>
            </w:r>
          </w:p>
        </w:tc>
        <w:tc>
          <w:tcPr>
            <w:tcW w:w="1036" w:type="dxa"/>
          </w:tcPr>
          <w:p w14:paraId="4BADF212" w14:textId="77777777" w:rsidR="007D3E48" w:rsidRDefault="00BA3D16">
            <w:pPr>
              <w:jc w:val="left"/>
              <w:rPr>
                <w:sz w:val="18"/>
                <w:szCs w:val="18"/>
              </w:rPr>
            </w:pPr>
            <w:r>
              <w:rPr>
                <w:sz w:val="18"/>
                <w:szCs w:val="18"/>
              </w:rPr>
              <w:t>改电增加插座位置</w:t>
            </w:r>
          </w:p>
        </w:tc>
        <w:tc>
          <w:tcPr>
            <w:tcW w:w="988" w:type="dxa"/>
          </w:tcPr>
          <w:p w14:paraId="6B2C82F7" w14:textId="77777777" w:rsidR="007D3E48" w:rsidRDefault="00BA3D16">
            <w:r>
              <w:t xml:space="preserve">　</w:t>
            </w:r>
          </w:p>
        </w:tc>
        <w:tc>
          <w:tcPr>
            <w:tcW w:w="5917" w:type="dxa"/>
          </w:tcPr>
          <w:p w14:paraId="25A9232F" w14:textId="77777777" w:rsidR="007D3E48" w:rsidRDefault="00BA3D16">
            <w:r>
              <w:t>国标</w:t>
            </w:r>
            <w:r>
              <w:t>“</w:t>
            </w:r>
            <w:r>
              <w:t>金龙羽</w:t>
            </w:r>
            <w:r>
              <w:t>”2.5mm2</w:t>
            </w:r>
            <w:r>
              <w:t>多芯电线、</w:t>
            </w:r>
            <w:r>
              <w:t>“</w:t>
            </w:r>
            <w:r>
              <w:t>宝狮</w:t>
            </w:r>
            <w:r>
              <w:t>”</w:t>
            </w:r>
            <w:r>
              <w:t>牌</w:t>
            </w:r>
            <w:r>
              <w:t>PVC</w:t>
            </w:r>
            <w:r>
              <w:t>线管等，辅料、含人工</w:t>
            </w:r>
            <w:r>
              <w:t>(</w:t>
            </w:r>
            <w:r>
              <w:t>不含打槽</w:t>
            </w:r>
            <w:r>
              <w:t>)</w:t>
            </w:r>
            <w:r>
              <w:t>。</w:t>
            </w:r>
          </w:p>
        </w:tc>
        <w:tc>
          <w:tcPr>
            <w:tcW w:w="696" w:type="dxa"/>
          </w:tcPr>
          <w:p w14:paraId="64B799D0" w14:textId="77777777" w:rsidR="007D3E48" w:rsidRDefault="00BA3D16">
            <w:r>
              <w:t xml:space="preserve">1.00 </w:t>
            </w:r>
          </w:p>
        </w:tc>
        <w:tc>
          <w:tcPr>
            <w:tcW w:w="616" w:type="dxa"/>
          </w:tcPr>
          <w:p w14:paraId="7294B54C" w14:textId="77777777" w:rsidR="007D3E48" w:rsidRDefault="00BA3D16">
            <w:r>
              <w:t>项</w:t>
            </w:r>
          </w:p>
        </w:tc>
      </w:tr>
      <w:tr w:rsidR="007D3E48" w14:paraId="2BF0C8C7" w14:textId="77777777">
        <w:trPr>
          <w:trHeight w:val="4668"/>
        </w:trPr>
        <w:tc>
          <w:tcPr>
            <w:tcW w:w="494" w:type="dxa"/>
            <w:noWrap/>
          </w:tcPr>
          <w:p w14:paraId="5D175191" w14:textId="77777777" w:rsidR="007D3E48" w:rsidRDefault="00BA3D16">
            <w:r>
              <w:t>23</w:t>
            </w:r>
          </w:p>
        </w:tc>
        <w:tc>
          <w:tcPr>
            <w:tcW w:w="1036" w:type="dxa"/>
          </w:tcPr>
          <w:p w14:paraId="62A11046" w14:textId="77777777" w:rsidR="007D3E48" w:rsidRDefault="00BA3D16">
            <w:r>
              <w:t>书柜</w:t>
            </w:r>
          </w:p>
        </w:tc>
        <w:tc>
          <w:tcPr>
            <w:tcW w:w="988" w:type="dxa"/>
          </w:tcPr>
          <w:p w14:paraId="57FA3D26" w14:textId="77777777" w:rsidR="007D3E48" w:rsidRDefault="00BA3D16">
            <w:r>
              <w:t>7000*400*2800</w:t>
            </w:r>
          </w:p>
        </w:tc>
        <w:tc>
          <w:tcPr>
            <w:tcW w:w="5917" w:type="dxa"/>
          </w:tcPr>
          <w:p w14:paraId="3608ADFA" w14:textId="77777777" w:rsidR="007D3E48" w:rsidRDefault="00BA3D16">
            <w:r>
              <w:t>1</w:t>
            </w:r>
            <w:r>
              <w:t>、木皮采用厚度</w:t>
            </w:r>
            <w:r>
              <w:t>0.8mmAAA</w:t>
            </w:r>
            <w:r>
              <w:t>级樱桃木皮饰面，实木封边。</w:t>
            </w:r>
            <w:r>
              <w:br/>
              <w:t>2</w:t>
            </w:r>
            <w:r>
              <w:t>、基材：顶板厚度</w:t>
            </w:r>
            <w:r>
              <w:t>≥55mm</w:t>
            </w:r>
            <w:r>
              <w:t>，侧板</w:t>
            </w:r>
            <w:r>
              <w:t>≥50mm</w:t>
            </w:r>
            <w:r>
              <w:t>、门板</w:t>
            </w:r>
            <w:r>
              <w:t>≥18mm</w:t>
            </w:r>
            <w:r>
              <w:t>、背板</w:t>
            </w:r>
            <w:r>
              <w:t>≥18mm</w:t>
            </w:r>
            <w:r>
              <w:t>；边框用</w:t>
            </w:r>
            <w:r>
              <w:t>ENF</w:t>
            </w:r>
            <w:r>
              <w:t>级实木多层板制作，面板为</w:t>
            </w:r>
            <w:r>
              <w:t>ENF</w:t>
            </w:r>
            <w:r>
              <w:t>级实木多层板，内部不见光部分层板可用</w:t>
            </w:r>
            <w:r>
              <w:t>ENF</w:t>
            </w:r>
            <w:r>
              <w:t>级刨花板基材，颜色和纹理与边框接近，接口自然平和无外露胶痕。</w:t>
            </w:r>
            <w:r>
              <w:t>3</w:t>
            </w:r>
            <w:r>
              <w:t>、工艺：采用组合式拼装结构，外观面无三合一孔眼。见光层板及侧板锣槽造型。</w:t>
            </w:r>
            <w:r>
              <w:br/>
              <w:t>4</w:t>
            </w:r>
            <w:r>
              <w:t>、功能配置：配置掩门及抽屉柜，中标后可以根据采购方需求深化。</w:t>
            </w:r>
            <w:r>
              <w:br/>
              <w:t>5</w:t>
            </w:r>
            <w:r>
              <w:t>、胶粘剂：采用环保型水基型家具喷胶。</w:t>
            </w:r>
            <w:r>
              <w:br/>
              <w:t>6</w:t>
            </w:r>
            <w:r>
              <w:t>、油漆：采用环保水性油漆，经过三底两面油漆工序，木纹纹理清晰，色泽均匀、光滑耐用。油漆表面无尘粒、气泡、渣点、边缘及立面无流挂等现象。</w:t>
            </w:r>
            <w:r>
              <w:br/>
              <w:t>7</w:t>
            </w:r>
            <w:r>
              <w:t>、五金配件：抽屉采用阻尼铰链、门轴合页采用不锈钢合页，抽屉、柜门把手采用金属配件做防锈处理。</w:t>
            </w:r>
          </w:p>
        </w:tc>
        <w:tc>
          <w:tcPr>
            <w:tcW w:w="696" w:type="dxa"/>
          </w:tcPr>
          <w:p w14:paraId="06071B21" w14:textId="77777777" w:rsidR="007D3E48" w:rsidRDefault="00BA3D16">
            <w:r>
              <w:t xml:space="preserve">1.00 </w:t>
            </w:r>
          </w:p>
        </w:tc>
        <w:tc>
          <w:tcPr>
            <w:tcW w:w="616" w:type="dxa"/>
          </w:tcPr>
          <w:p w14:paraId="59A86328" w14:textId="77777777" w:rsidR="007D3E48" w:rsidRDefault="00BA3D16">
            <w:r>
              <w:t>组</w:t>
            </w:r>
          </w:p>
        </w:tc>
      </w:tr>
      <w:tr w:rsidR="007D3E48" w14:paraId="5DCC0FF7" w14:textId="77777777">
        <w:trPr>
          <w:trHeight w:val="3120"/>
        </w:trPr>
        <w:tc>
          <w:tcPr>
            <w:tcW w:w="494" w:type="dxa"/>
            <w:noWrap/>
          </w:tcPr>
          <w:p w14:paraId="4F534C90" w14:textId="77777777" w:rsidR="007D3E48" w:rsidRDefault="00BA3D16">
            <w:r>
              <w:lastRenderedPageBreak/>
              <w:t>24</w:t>
            </w:r>
          </w:p>
        </w:tc>
        <w:tc>
          <w:tcPr>
            <w:tcW w:w="1036" w:type="dxa"/>
          </w:tcPr>
          <w:p w14:paraId="49AD1B16" w14:textId="77777777" w:rsidR="007D3E48" w:rsidRDefault="00BA3D16">
            <w:r>
              <w:t>食品柜</w:t>
            </w:r>
          </w:p>
        </w:tc>
        <w:tc>
          <w:tcPr>
            <w:tcW w:w="988" w:type="dxa"/>
          </w:tcPr>
          <w:p w14:paraId="10F4EE9E" w14:textId="77777777" w:rsidR="007D3E48" w:rsidRDefault="00BA3D16">
            <w:r>
              <w:t>2250*400*900</w:t>
            </w:r>
          </w:p>
        </w:tc>
        <w:tc>
          <w:tcPr>
            <w:tcW w:w="5917" w:type="dxa"/>
          </w:tcPr>
          <w:p w14:paraId="1F72CBC9" w14:textId="77777777" w:rsidR="007D3E48" w:rsidRDefault="00BA3D16">
            <w:r>
              <w:t>1</w:t>
            </w:r>
            <w:r>
              <w:t>、木皮采用厚度</w:t>
            </w:r>
            <w:r>
              <w:t>0.8mmAAA</w:t>
            </w:r>
            <w:r>
              <w:t>级樱桃木皮饰面，实木封边。</w:t>
            </w:r>
            <w:r>
              <w:br/>
              <w:t>2</w:t>
            </w:r>
            <w:r>
              <w:t>、基材：顶板、门板</w:t>
            </w:r>
            <w:r>
              <w:t>≥18mm</w:t>
            </w:r>
            <w:r>
              <w:t>、背板</w:t>
            </w:r>
            <w:r>
              <w:t>≥18mm</w:t>
            </w:r>
            <w:r>
              <w:t>；面板为</w:t>
            </w:r>
            <w:r>
              <w:t>ENF</w:t>
            </w:r>
            <w:r>
              <w:t>级实木多层板，颜色和纹理与边框接近，接口自然平和，经精修边，无外露胶痕。</w:t>
            </w:r>
            <w:r>
              <w:br/>
              <w:t>3</w:t>
            </w:r>
            <w:r>
              <w:t>、工艺：采用组合式拼装结构，外观面无三合一孔眼。</w:t>
            </w:r>
            <w:r>
              <w:br/>
              <w:t>4</w:t>
            </w:r>
            <w:r>
              <w:t>、功能配置：配置掩门及抽屉柜，中标后可以根据采购方需求深化。</w:t>
            </w:r>
            <w:r>
              <w:br/>
              <w:t>5</w:t>
            </w:r>
            <w:r>
              <w:t>、胶粘剂：采用环保型水基型家具喷胶。</w:t>
            </w:r>
            <w:r>
              <w:br/>
              <w:t>6</w:t>
            </w:r>
            <w:r>
              <w:t>、油漆：采用环保水性油漆，经过三底两面油漆工序，木纹纹理清晰，色泽均匀、光滑耐用。</w:t>
            </w:r>
            <w:r>
              <w:br/>
              <w:t>7</w:t>
            </w:r>
            <w:r>
              <w:t>、五金配件：采用阻尼铰链、门轴合页采用不锈钢合页，抽屉、柜门把手采用金属配件做防锈处理。</w:t>
            </w:r>
          </w:p>
        </w:tc>
        <w:tc>
          <w:tcPr>
            <w:tcW w:w="696" w:type="dxa"/>
          </w:tcPr>
          <w:p w14:paraId="1200B431" w14:textId="77777777" w:rsidR="007D3E48" w:rsidRDefault="00BA3D16">
            <w:r>
              <w:t xml:space="preserve">1.00 </w:t>
            </w:r>
          </w:p>
        </w:tc>
        <w:tc>
          <w:tcPr>
            <w:tcW w:w="616" w:type="dxa"/>
          </w:tcPr>
          <w:p w14:paraId="400D6AEE" w14:textId="77777777" w:rsidR="007D3E48" w:rsidRDefault="00BA3D16">
            <w:r>
              <w:t>组</w:t>
            </w:r>
          </w:p>
        </w:tc>
      </w:tr>
      <w:tr w:rsidR="007D3E48" w14:paraId="5D46468A" w14:textId="77777777">
        <w:trPr>
          <w:trHeight w:val="2860"/>
        </w:trPr>
        <w:tc>
          <w:tcPr>
            <w:tcW w:w="494" w:type="dxa"/>
            <w:noWrap/>
          </w:tcPr>
          <w:p w14:paraId="788D58F5" w14:textId="77777777" w:rsidR="007D3E48" w:rsidRDefault="00BA3D16">
            <w:r>
              <w:t>25</w:t>
            </w:r>
          </w:p>
        </w:tc>
        <w:tc>
          <w:tcPr>
            <w:tcW w:w="1036" w:type="dxa"/>
          </w:tcPr>
          <w:p w14:paraId="619AB43A" w14:textId="77777777" w:rsidR="007D3E48" w:rsidRDefault="00BA3D16">
            <w:r>
              <w:t>阅读桌</w:t>
            </w:r>
          </w:p>
        </w:tc>
        <w:tc>
          <w:tcPr>
            <w:tcW w:w="988" w:type="dxa"/>
          </w:tcPr>
          <w:p w14:paraId="0700ED6A" w14:textId="77777777" w:rsidR="007D3E48" w:rsidRDefault="00BA3D16">
            <w:r>
              <w:t>3000*900*760</w:t>
            </w:r>
          </w:p>
        </w:tc>
        <w:tc>
          <w:tcPr>
            <w:tcW w:w="5917" w:type="dxa"/>
          </w:tcPr>
          <w:p w14:paraId="49A0B4E7" w14:textId="77777777" w:rsidR="007D3E48" w:rsidRDefault="00BA3D16">
            <w:r>
              <w:t>1</w:t>
            </w:r>
            <w:r>
              <w:t>、面材：面材木皮厚度</w:t>
            </w:r>
            <w:r>
              <w:t>≥0.6mm</w:t>
            </w:r>
            <w:r>
              <w:t>天然</w:t>
            </w:r>
            <w:r>
              <w:rPr>
                <w:rFonts w:hint="eastAsia"/>
              </w:rPr>
              <w:t>胡桃</w:t>
            </w:r>
            <w:r>
              <w:t>实木皮，宽度</w:t>
            </w:r>
            <w:r>
              <w:t>≥200mm</w:t>
            </w:r>
            <w:r>
              <w:t>；</w:t>
            </w:r>
            <w:r>
              <w:t xml:space="preserve"> </w:t>
            </w:r>
            <w:r>
              <w:br/>
              <w:t>2</w:t>
            </w:r>
            <w:r>
              <w:t>、基材：采用</w:t>
            </w:r>
            <w:r>
              <w:t>ENF</w:t>
            </w:r>
            <w:r>
              <w:t>级实木多层板，厚度</w:t>
            </w:r>
            <w:r>
              <w:t xml:space="preserve">75MM </w:t>
            </w:r>
            <w:r>
              <w:t>。</w:t>
            </w:r>
            <w:r>
              <w:t xml:space="preserve">               </w:t>
            </w:r>
            <w:r>
              <w:br/>
              <w:t>3</w:t>
            </w:r>
            <w:r>
              <w:t>、工艺：木皮与封边拼接紧密，线条均匀整齐，转角过度顺畅。采用</w:t>
            </w:r>
            <w:r>
              <w:t>≥10mm</w:t>
            </w:r>
            <w:r>
              <w:t>厚实木封边条。</w:t>
            </w:r>
            <w:r>
              <w:t xml:space="preserve">    </w:t>
            </w:r>
            <w:r>
              <w:br/>
              <w:t>4</w:t>
            </w:r>
            <w:r>
              <w:t>、油漆：采用环保水性漆（包括底漆和面漆），三底两面工艺，经防虫、防腐等化学处理。油漆表面无尘粒、气泡、渣点、边缘及立面无流挂等现象。</w:t>
            </w:r>
            <w:r>
              <w:t xml:space="preserve">                                                                                                                  </w:t>
            </w:r>
            <w:r>
              <w:br/>
              <w:t>5</w:t>
            </w:r>
            <w:r>
              <w:t>、桌脚：一侧为</w:t>
            </w:r>
            <w:r>
              <w:rPr>
                <w:rFonts w:hint="eastAsia"/>
              </w:rPr>
              <w:t>胡桃实木</w:t>
            </w:r>
            <w:r>
              <w:t>脚</w:t>
            </w:r>
            <w:r>
              <w:rPr>
                <w:rFonts w:hint="eastAsia"/>
              </w:rPr>
              <w:t>架，侧面做凹槽造型，凹槽部分贴黑色不锈钢，</w:t>
            </w:r>
            <w:r>
              <w:t>一侧为高透光度订制哑克力。</w:t>
            </w:r>
            <w:r>
              <w:br/>
              <w:t>6</w:t>
            </w:r>
            <w:r>
              <w:t>、配置根据采购方需求进行深化设计。</w:t>
            </w:r>
          </w:p>
        </w:tc>
        <w:tc>
          <w:tcPr>
            <w:tcW w:w="696" w:type="dxa"/>
          </w:tcPr>
          <w:p w14:paraId="3548E101" w14:textId="77777777" w:rsidR="007D3E48" w:rsidRDefault="00BA3D16">
            <w:r>
              <w:t xml:space="preserve">1.00 </w:t>
            </w:r>
          </w:p>
        </w:tc>
        <w:tc>
          <w:tcPr>
            <w:tcW w:w="616" w:type="dxa"/>
          </w:tcPr>
          <w:p w14:paraId="47ECAA18" w14:textId="77777777" w:rsidR="007D3E48" w:rsidRDefault="00BA3D16">
            <w:r>
              <w:t>张</w:t>
            </w:r>
          </w:p>
        </w:tc>
      </w:tr>
      <w:tr w:rsidR="007D3E48" w14:paraId="3EC072EC" w14:textId="77777777">
        <w:trPr>
          <w:trHeight w:val="1557"/>
        </w:trPr>
        <w:tc>
          <w:tcPr>
            <w:tcW w:w="494" w:type="dxa"/>
            <w:noWrap/>
          </w:tcPr>
          <w:p w14:paraId="6C0D0495" w14:textId="77777777" w:rsidR="007D3E48" w:rsidRDefault="00BA3D16">
            <w:r>
              <w:t>26</w:t>
            </w:r>
          </w:p>
        </w:tc>
        <w:tc>
          <w:tcPr>
            <w:tcW w:w="1036" w:type="dxa"/>
          </w:tcPr>
          <w:p w14:paraId="4A75A9E9" w14:textId="77777777" w:rsidR="007D3E48" w:rsidRDefault="00BA3D16">
            <w:r>
              <w:t>座椅</w:t>
            </w:r>
          </w:p>
        </w:tc>
        <w:tc>
          <w:tcPr>
            <w:tcW w:w="988" w:type="dxa"/>
          </w:tcPr>
          <w:p w14:paraId="1F042B22" w14:textId="77777777" w:rsidR="007D3E48" w:rsidRDefault="00BA3D16">
            <w:r>
              <w:t>常规</w:t>
            </w:r>
          </w:p>
        </w:tc>
        <w:tc>
          <w:tcPr>
            <w:tcW w:w="5917" w:type="dxa"/>
          </w:tcPr>
          <w:p w14:paraId="692AE816" w14:textId="77777777" w:rsidR="007D3E48" w:rsidRDefault="00BA3D16">
            <w:r>
              <w:t>1</w:t>
            </w:r>
            <w:r>
              <w:t>、坐垫</w:t>
            </w:r>
            <w:r>
              <w:t>:</w:t>
            </w:r>
            <w:r>
              <w:t>选用</w:t>
            </w:r>
            <w:r>
              <w:rPr>
                <w:rFonts w:hint="eastAsia"/>
              </w:rPr>
              <w:t>头层米色真皮</w:t>
            </w:r>
            <w:r>
              <w:t>，无异味；车缝线路均匀、针距均匀，转角平滑、后背及底座包饱满，左右对齐</w:t>
            </w:r>
            <w:r>
              <w:rPr>
                <w:rFonts w:hint="eastAsia"/>
              </w:rPr>
              <w:t>，海绵采用高弹定型海绵</w:t>
            </w:r>
            <w:r>
              <w:t>。</w:t>
            </w:r>
          </w:p>
          <w:p w14:paraId="39784A9A" w14:textId="77777777" w:rsidR="007D3E48" w:rsidRDefault="00BA3D16">
            <w:r>
              <w:t>2</w:t>
            </w:r>
            <w:r>
              <w:t>、基材：整体采用红橡木原木制作；脚架、框架采用直径</w:t>
            </w:r>
            <w:r>
              <w:t>≥60mm</w:t>
            </w:r>
            <w:r>
              <w:t>红橡木原木方加工成型；面板及芯板采用宽度</w:t>
            </w:r>
            <w:r>
              <w:t>≥60mm</w:t>
            </w:r>
            <w:r>
              <w:t>、厚度</w:t>
            </w:r>
            <w:r>
              <w:t>≥18mm</w:t>
            </w:r>
            <w:r>
              <w:t>的红橡木直拼板加工成型，面板下方配置</w:t>
            </w:r>
            <w:r>
              <w:t>≥40mm</w:t>
            </w:r>
            <w:r>
              <w:t>实木方横梁，增加产品的稳定性，可以叠放，产品结构根据</w:t>
            </w:r>
            <w:r>
              <w:rPr>
                <w:rFonts w:hint="eastAsia"/>
              </w:rPr>
              <w:t>实际</w:t>
            </w:r>
            <w:r>
              <w:t>深化。</w:t>
            </w:r>
            <w:r>
              <w:br/>
              <w:t>3</w:t>
            </w:r>
            <w:r>
              <w:t>、工艺：采用榫卯结构连接工艺。木材充分烘干；木材纹理无明显节子、虫眼，不得使用腐朽材。纯原木制作，保持原木的天然木纹质感。</w:t>
            </w:r>
            <w:r>
              <w:br/>
              <w:t>4</w:t>
            </w:r>
            <w:r>
              <w:t>、胶粘剂：木质部件胶粘剂采用环保水基型拼板胶。</w:t>
            </w:r>
            <w:r>
              <w:br/>
              <w:t>5</w:t>
            </w:r>
            <w:r>
              <w:t>、油漆：采用环保水性漆（包括底漆和面漆），三底两面工艺，经防虫、防腐等化学处理；采用的水性面漆和水性底漆，进行封闭</w:t>
            </w:r>
            <w:r>
              <w:t>/</w:t>
            </w:r>
            <w:r>
              <w:t>开放涂装</w:t>
            </w:r>
            <w:r>
              <w:t>+</w:t>
            </w:r>
            <w:r>
              <w:t>黑砂面漆，采用三底两面工艺。</w:t>
            </w:r>
          </w:p>
        </w:tc>
        <w:tc>
          <w:tcPr>
            <w:tcW w:w="696" w:type="dxa"/>
          </w:tcPr>
          <w:p w14:paraId="1C4AC4D5" w14:textId="77777777" w:rsidR="007D3E48" w:rsidRDefault="00BA3D16">
            <w:r>
              <w:t xml:space="preserve">4.00 </w:t>
            </w:r>
          </w:p>
        </w:tc>
        <w:tc>
          <w:tcPr>
            <w:tcW w:w="616" w:type="dxa"/>
          </w:tcPr>
          <w:p w14:paraId="7B6DCF8E" w14:textId="77777777" w:rsidR="007D3E48" w:rsidRDefault="00BA3D16">
            <w:r>
              <w:t>张</w:t>
            </w:r>
          </w:p>
        </w:tc>
      </w:tr>
      <w:tr w:rsidR="007D3E48" w14:paraId="5E9BD818" w14:textId="77777777">
        <w:trPr>
          <w:trHeight w:val="3380"/>
        </w:trPr>
        <w:tc>
          <w:tcPr>
            <w:tcW w:w="494" w:type="dxa"/>
            <w:noWrap/>
          </w:tcPr>
          <w:p w14:paraId="780596C8" w14:textId="77777777" w:rsidR="007D3E48" w:rsidRDefault="00BA3D16">
            <w:r>
              <w:lastRenderedPageBreak/>
              <w:t>27</w:t>
            </w:r>
          </w:p>
        </w:tc>
        <w:tc>
          <w:tcPr>
            <w:tcW w:w="1036" w:type="dxa"/>
          </w:tcPr>
          <w:p w14:paraId="097668B3" w14:textId="77777777" w:rsidR="007D3E48" w:rsidRDefault="00BA3D16">
            <w:r>
              <w:t>长条板凳</w:t>
            </w:r>
          </w:p>
        </w:tc>
        <w:tc>
          <w:tcPr>
            <w:tcW w:w="988" w:type="dxa"/>
          </w:tcPr>
          <w:p w14:paraId="1E9B6030" w14:textId="77777777" w:rsidR="007D3E48" w:rsidRDefault="00BA3D16">
            <w:r>
              <w:t>1200*350*450</w:t>
            </w:r>
          </w:p>
        </w:tc>
        <w:tc>
          <w:tcPr>
            <w:tcW w:w="5917" w:type="dxa"/>
          </w:tcPr>
          <w:p w14:paraId="49C5DE04" w14:textId="77777777" w:rsidR="007D3E48" w:rsidRDefault="00BA3D16">
            <w:r>
              <w:t>1</w:t>
            </w:r>
            <w:r>
              <w:t>、坐垫</w:t>
            </w:r>
            <w:r>
              <w:t>:</w:t>
            </w:r>
            <w:r>
              <w:t>选用</w:t>
            </w:r>
            <w:r>
              <w:rPr>
                <w:rFonts w:hint="eastAsia"/>
              </w:rPr>
              <w:t>头层米色真皮</w:t>
            </w:r>
            <w:r>
              <w:t>；车缝线路均匀、针距均匀，转角平滑、后背及底座包饱满，左右对齐。</w:t>
            </w:r>
            <w:r>
              <w:br/>
              <w:t>2</w:t>
            </w:r>
            <w:r>
              <w:t>、基材：整体采用红橡木原木制作；脚架、框架采用</w:t>
            </w:r>
            <w:r>
              <w:rPr>
                <w:rFonts w:hint="eastAsia"/>
              </w:rPr>
              <w:t>厚度</w:t>
            </w:r>
            <w:r>
              <w:t>≥60mm</w:t>
            </w:r>
            <w:r>
              <w:t>红橡木原木</w:t>
            </w:r>
            <w:r>
              <w:rPr>
                <w:rFonts w:hint="eastAsia"/>
              </w:rPr>
              <w:t>木</w:t>
            </w:r>
            <w:r>
              <w:t>方加工成型；</w:t>
            </w:r>
            <w:r>
              <w:rPr>
                <w:rFonts w:hint="eastAsia"/>
              </w:rPr>
              <w:t>坐面用</w:t>
            </w:r>
            <w:r>
              <w:t>红橡木直拼板加工成型</w:t>
            </w:r>
            <w:r>
              <w:rPr>
                <w:rFonts w:hint="eastAsia"/>
              </w:rPr>
              <w:t>厚度</w:t>
            </w:r>
            <w:r>
              <w:t>≥</w:t>
            </w:r>
            <w:r>
              <w:rPr>
                <w:rFonts w:hint="eastAsia"/>
              </w:rPr>
              <w:t>2</w:t>
            </w:r>
            <w:r>
              <w:t>0mm</w:t>
            </w:r>
            <w:r>
              <w:t>，</w:t>
            </w:r>
            <w:r>
              <w:rPr>
                <w:rFonts w:hint="eastAsia"/>
              </w:rPr>
              <w:t>脚板侧面做凹槽工艺</w:t>
            </w:r>
            <w:r>
              <w:t>，产品结构根据</w:t>
            </w:r>
            <w:r>
              <w:rPr>
                <w:rFonts w:hint="eastAsia"/>
              </w:rPr>
              <w:t>实际</w:t>
            </w:r>
            <w:r>
              <w:t>深化。</w:t>
            </w:r>
            <w:r>
              <w:br/>
              <w:t>3</w:t>
            </w:r>
            <w:r>
              <w:t>、工艺：采用榫卯结构连接工艺。木材充分烘干；木材纹理无明显节子、虫眼，不得使用腐朽材。纯原木制作，保持原木的天然木纹质感。</w:t>
            </w:r>
            <w:r>
              <w:br/>
              <w:t>4</w:t>
            </w:r>
            <w:r>
              <w:t>、胶粘剂：木质部件胶粘剂采用环保水基型拼板胶。</w:t>
            </w:r>
            <w:r>
              <w:br/>
              <w:t>5</w:t>
            </w:r>
            <w:r>
              <w:t>、油漆：采用环保水性漆（包括底漆和面漆），三底两面工艺，经防虫、防腐等化学处理；采用的水性面漆和水性底漆，进行封闭</w:t>
            </w:r>
            <w:r>
              <w:t>/</w:t>
            </w:r>
            <w:r>
              <w:t>开放涂装</w:t>
            </w:r>
            <w:r>
              <w:t>+</w:t>
            </w:r>
            <w:r>
              <w:t>黑砂面漆，采用三底两面工艺。</w:t>
            </w:r>
          </w:p>
        </w:tc>
        <w:tc>
          <w:tcPr>
            <w:tcW w:w="696" w:type="dxa"/>
          </w:tcPr>
          <w:p w14:paraId="46E30B5B" w14:textId="77777777" w:rsidR="007D3E48" w:rsidRDefault="00BA3D16">
            <w:r>
              <w:t xml:space="preserve">1.00 </w:t>
            </w:r>
          </w:p>
        </w:tc>
        <w:tc>
          <w:tcPr>
            <w:tcW w:w="616" w:type="dxa"/>
          </w:tcPr>
          <w:p w14:paraId="0F377BFA" w14:textId="77777777" w:rsidR="007D3E48" w:rsidRDefault="00BA3D16">
            <w:r>
              <w:t>张</w:t>
            </w:r>
          </w:p>
        </w:tc>
      </w:tr>
      <w:tr w:rsidR="007D3E48" w14:paraId="27043075" w14:textId="77777777">
        <w:trPr>
          <w:trHeight w:val="3380"/>
        </w:trPr>
        <w:tc>
          <w:tcPr>
            <w:tcW w:w="494" w:type="dxa"/>
            <w:noWrap/>
          </w:tcPr>
          <w:p w14:paraId="1BBE0C5A" w14:textId="77777777" w:rsidR="007D3E48" w:rsidRDefault="00BA3D16">
            <w:r>
              <w:t>28</w:t>
            </w:r>
          </w:p>
        </w:tc>
        <w:tc>
          <w:tcPr>
            <w:tcW w:w="1036" w:type="dxa"/>
          </w:tcPr>
          <w:p w14:paraId="64ECA74B" w14:textId="77777777" w:rsidR="007D3E48" w:rsidRDefault="00BA3D16">
            <w:r>
              <w:t>矮凳</w:t>
            </w:r>
          </w:p>
        </w:tc>
        <w:tc>
          <w:tcPr>
            <w:tcW w:w="988" w:type="dxa"/>
          </w:tcPr>
          <w:p w14:paraId="65DAD6D7" w14:textId="77777777" w:rsidR="007D3E48" w:rsidRDefault="00BA3D16">
            <w:r>
              <w:rPr>
                <w:rFonts w:hint="eastAsia"/>
              </w:rPr>
              <w:t>直径</w:t>
            </w:r>
            <w:r>
              <w:t>400</w:t>
            </w:r>
          </w:p>
          <w:p w14:paraId="1770D3D8" w14:textId="77777777" w:rsidR="007D3E48" w:rsidRDefault="00BA3D16">
            <w:r>
              <w:t>*450</w:t>
            </w:r>
          </w:p>
        </w:tc>
        <w:tc>
          <w:tcPr>
            <w:tcW w:w="5917" w:type="dxa"/>
          </w:tcPr>
          <w:p w14:paraId="5E7BC1DC" w14:textId="77777777" w:rsidR="007D3E48" w:rsidRDefault="00BA3D16">
            <w:r>
              <w:t>1</w:t>
            </w:r>
            <w:r>
              <w:t>、坐垫</w:t>
            </w:r>
            <w:r>
              <w:t xml:space="preserve">: </w:t>
            </w:r>
            <w:r>
              <w:t>选用</w:t>
            </w:r>
            <w:r>
              <w:rPr>
                <w:rFonts w:hint="eastAsia"/>
              </w:rPr>
              <w:t>头层米色真皮</w:t>
            </w:r>
            <w:r>
              <w:t>；车缝线路均匀、针距均匀，转角平滑、后背及底座包饱满，左右对齐。</w:t>
            </w:r>
            <w:r>
              <w:br/>
              <w:t>2</w:t>
            </w:r>
            <w:r>
              <w:t>、基材：脚架、整体采用红橡木原木制作；</w:t>
            </w:r>
            <w:r>
              <w:rPr>
                <w:rFonts w:hint="eastAsia"/>
              </w:rPr>
              <w:t>内</w:t>
            </w:r>
            <w:r>
              <w:t>框架采用</w:t>
            </w:r>
            <w:r>
              <w:rPr>
                <w:rFonts w:hint="eastAsia"/>
              </w:rPr>
              <w:t>无节松木</w:t>
            </w:r>
            <w:r>
              <w:t>加工成型，</w:t>
            </w:r>
            <w:r>
              <w:rPr>
                <w:rFonts w:hint="eastAsia"/>
              </w:rPr>
              <w:t>采用高弹海绵</w:t>
            </w:r>
            <w:r>
              <w:t>。产品结构根据</w:t>
            </w:r>
            <w:r>
              <w:rPr>
                <w:rFonts w:hint="eastAsia"/>
              </w:rPr>
              <w:t>实际</w:t>
            </w:r>
            <w:r>
              <w:t>深化。</w:t>
            </w:r>
            <w:r>
              <w:br/>
              <w:t>3</w:t>
            </w:r>
            <w:r>
              <w:t>、工艺：采用榫卯结构连接工艺。木材充分烘干；木材纹理无明显节子、虫眼，不得使用腐朽材。纯原木制作，保持原木的天然木纹质感。</w:t>
            </w:r>
            <w:r>
              <w:br/>
              <w:t>4</w:t>
            </w:r>
            <w:r>
              <w:t>、胶粘剂：木质部件胶粘剂采用环保水基型拼板胶。</w:t>
            </w:r>
            <w:r>
              <w:br/>
              <w:t>5</w:t>
            </w:r>
            <w:r>
              <w:t>、油漆：采用环保水性漆（包括底漆和面漆），三底两面工艺，经防虫、防腐等化学处理；采用的水性面漆和水性底漆，进行封闭</w:t>
            </w:r>
            <w:r>
              <w:t>/</w:t>
            </w:r>
            <w:r>
              <w:t>开放涂装</w:t>
            </w:r>
            <w:r>
              <w:t>+</w:t>
            </w:r>
            <w:r>
              <w:t>黑砂面漆，采用三底两面工艺。</w:t>
            </w:r>
          </w:p>
        </w:tc>
        <w:tc>
          <w:tcPr>
            <w:tcW w:w="696" w:type="dxa"/>
          </w:tcPr>
          <w:p w14:paraId="4CC8FE32" w14:textId="77777777" w:rsidR="007D3E48" w:rsidRDefault="00BA3D16">
            <w:r>
              <w:t xml:space="preserve">2.00 </w:t>
            </w:r>
          </w:p>
        </w:tc>
        <w:tc>
          <w:tcPr>
            <w:tcW w:w="616" w:type="dxa"/>
          </w:tcPr>
          <w:p w14:paraId="55CCA5DF" w14:textId="77777777" w:rsidR="007D3E48" w:rsidRDefault="00BA3D16">
            <w:r>
              <w:t>张</w:t>
            </w:r>
          </w:p>
        </w:tc>
      </w:tr>
    </w:tbl>
    <w:p w14:paraId="66C3C72D" w14:textId="77777777" w:rsidR="007D3E48" w:rsidRDefault="007D3E48"/>
    <w:p w14:paraId="7FBCFEE8" w14:textId="77777777" w:rsidR="007D3E48" w:rsidRDefault="007D3E48">
      <w:pPr>
        <w:pStyle w:val="23"/>
        <w:ind w:leftChars="0" w:left="0" w:firstLine="0"/>
      </w:pPr>
    </w:p>
    <w:p w14:paraId="108C0A43" w14:textId="77777777" w:rsidR="007D3E48" w:rsidRDefault="007D3E48"/>
    <w:p w14:paraId="6772691B" w14:textId="77777777" w:rsidR="007D3E48" w:rsidRDefault="007D3E48"/>
    <w:p w14:paraId="2B371690" w14:textId="77777777" w:rsidR="007D3E48" w:rsidRDefault="007D3E48"/>
    <w:p w14:paraId="7B695F69" w14:textId="77777777" w:rsidR="007D3E48" w:rsidRDefault="007D3E48"/>
    <w:p w14:paraId="371D4356" w14:textId="77777777" w:rsidR="00E7715E" w:rsidRDefault="00E7715E"/>
    <w:p w14:paraId="23A8D2A3" w14:textId="77777777" w:rsidR="00E7715E" w:rsidRDefault="00E7715E"/>
    <w:p w14:paraId="4F89E577" w14:textId="77777777" w:rsidR="00E7715E" w:rsidRDefault="00E7715E"/>
    <w:p w14:paraId="21ACCB62" w14:textId="77777777" w:rsidR="00E7715E" w:rsidRDefault="00E7715E"/>
    <w:p w14:paraId="7E5B929F" w14:textId="77777777" w:rsidR="00E7715E" w:rsidRDefault="00E7715E"/>
    <w:p w14:paraId="2C692BEE" w14:textId="77777777" w:rsidR="00E7715E" w:rsidRDefault="00E7715E"/>
    <w:p w14:paraId="43D95E3A" w14:textId="77777777" w:rsidR="00E7715E" w:rsidRDefault="00E7715E"/>
    <w:p w14:paraId="07A67FC7" w14:textId="77777777" w:rsidR="00E7715E" w:rsidRDefault="00E7715E"/>
    <w:p w14:paraId="755C1BD1" w14:textId="77777777" w:rsidR="00E7715E" w:rsidRDefault="00E7715E"/>
    <w:p w14:paraId="570832A3" w14:textId="77777777" w:rsidR="00E7715E" w:rsidRDefault="00E7715E"/>
    <w:p w14:paraId="147E3BD4" w14:textId="77777777" w:rsidR="007D3E48" w:rsidRDefault="007D3E48"/>
    <w:p w14:paraId="49C9F115" w14:textId="77777777" w:rsidR="007D3E48" w:rsidRDefault="007D3E48"/>
    <w:p w14:paraId="63328DE4" w14:textId="77777777" w:rsidR="007D3E48" w:rsidRDefault="007D3E48"/>
    <w:p w14:paraId="257A46CF" w14:textId="77777777" w:rsidR="007D3E48" w:rsidRDefault="007D3E48"/>
    <w:p w14:paraId="5EFB4B03" w14:textId="77777777" w:rsidR="007D3E48" w:rsidRDefault="007D3E48"/>
    <w:p w14:paraId="6979ADCB" w14:textId="77777777" w:rsidR="007D3E48" w:rsidRDefault="00BA3D16">
      <w:pPr>
        <w:rPr>
          <w:rFonts w:ascii="黑体" w:eastAsia="黑体" w:hAnsi="黑体"/>
          <w:sz w:val="32"/>
          <w:szCs w:val="32"/>
        </w:rPr>
      </w:pPr>
      <w:r>
        <w:rPr>
          <w:rFonts w:ascii="黑体" w:eastAsia="黑体" w:hAnsi="黑体" w:hint="eastAsia"/>
          <w:sz w:val="32"/>
          <w:szCs w:val="32"/>
        </w:rPr>
        <w:lastRenderedPageBreak/>
        <w:t>附件2</w:t>
      </w:r>
    </w:p>
    <w:p w14:paraId="7C0D40AD" w14:textId="77777777" w:rsidR="007D3E48" w:rsidRDefault="00BA3D16">
      <w:pPr>
        <w:jc w:val="center"/>
        <w:rPr>
          <w:rFonts w:ascii="黑体" w:eastAsia="黑体" w:hAnsi="黑体"/>
          <w:sz w:val="32"/>
          <w:szCs w:val="32"/>
        </w:rPr>
      </w:pPr>
      <w:r>
        <w:rPr>
          <w:rFonts w:ascii="黑体" w:eastAsia="黑体" w:hAnsi="黑体" w:hint="eastAsia"/>
          <w:sz w:val="32"/>
          <w:szCs w:val="32"/>
        </w:rPr>
        <w:t>小样要求</w:t>
      </w:r>
    </w:p>
    <w:tbl>
      <w:tblPr>
        <w:tblpPr w:leftFromText="180" w:rightFromText="180" w:vertAnchor="text" w:horzAnchor="page" w:tblpX="1799" w:tblpY="292"/>
        <w:tblOverlap w:val="never"/>
        <w:tblW w:w="45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1246"/>
        <w:gridCol w:w="692"/>
        <w:gridCol w:w="695"/>
        <w:gridCol w:w="5127"/>
      </w:tblGrid>
      <w:tr w:rsidR="007D3E48" w14:paraId="2665428B" w14:textId="77777777">
        <w:tc>
          <w:tcPr>
            <w:tcW w:w="391" w:type="pct"/>
            <w:vAlign w:val="center"/>
          </w:tcPr>
          <w:p w14:paraId="23771753" w14:textId="77777777" w:rsidR="007D3E48" w:rsidRDefault="00BA3D16">
            <w:pPr>
              <w:jc w:val="center"/>
              <w:rPr>
                <w:rFonts w:ascii="宋体" w:hAnsi="宋体" w:cs="宋体"/>
                <w:b/>
                <w:snapToGrid w:val="0"/>
                <w:color w:val="000000"/>
                <w:kern w:val="0"/>
                <w:szCs w:val="21"/>
              </w:rPr>
            </w:pPr>
            <w:r>
              <w:rPr>
                <w:rFonts w:ascii="宋体" w:hAnsi="宋体" w:cs="宋体" w:hint="eastAsia"/>
                <w:b/>
                <w:snapToGrid w:val="0"/>
                <w:color w:val="000000"/>
                <w:kern w:val="0"/>
                <w:szCs w:val="21"/>
              </w:rPr>
              <w:t>序号</w:t>
            </w:r>
          </w:p>
        </w:tc>
        <w:tc>
          <w:tcPr>
            <w:tcW w:w="740" w:type="pct"/>
            <w:vAlign w:val="center"/>
          </w:tcPr>
          <w:p w14:paraId="2AC682FA" w14:textId="77777777" w:rsidR="007D3E48" w:rsidRDefault="00BA3D16">
            <w:pPr>
              <w:jc w:val="center"/>
              <w:rPr>
                <w:rFonts w:ascii="宋体" w:hAnsi="宋体" w:cs="宋体"/>
                <w:b/>
                <w:snapToGrid w:val="0"/>
                <w:color w:val="000000"/>
                <w:kern w:val="0"/>
                <w:szCs w:val="21"/>
              </w:rPr>
            </w:pPr>
            <w:r>
              <w:rPr>
                <w:rFonts w:ascii="宋体" w:hAnsi="宋体" w:cs="宋体" w:hint="eastAsia"/>
                <w:b/>
                <w:snapToGrid w:val="0"/>
                <w:color w:val="000000"/>
                <w:kern w:val="0"/>
                <w:szCs w:val="21"/>
              </w:rPr>
              <w:t>样品名称</w:t>
            </w:r>
          </w:p>
        </w:tc>
        <w:tc>
          <w:tcPr>
            <w:tcW w:w="411" w:type="pct"/>
            <w:vAlign w:val="center"/>
          </w:tcPr>
          <w:p w14:paraId="1C9B70A9" w14:textId="77777777" w:rsidR="007D3E48" w:rsidRDefault="00BA3D16">
            <w:pPr>
              <w:jc w:val="center"/>
              <w:rPr>
                <w:rFonts w:ascii="宋体" w:hAnsi="宋体" w:cs="宋体"/>
                <w:b/>
                <w:snapToGrid w:val="0"/>
                <w:color w:val="000000"/>
                <w:kern w:val="0"/>
                <w:szCs w:val="21"/>
              </w:rPr>
            </w:pPr>
            <w:r>
              <w:rPr>
                <w:rFonts w:ascii="宋体" w:hAnsi="宋体" w:cs="宋体" w:hint="eastAsia"/>
                <w:b/>
                <w:snapToGrid w:val="0"/>
                <w:color w:val="000000"/>
                <w:kern w:val="0"/>
                <w:szCs w:val="21"/>
              </w:rPr>
              <w:t>数量</w:t>
            </w:r>
          </w:p>
        </w:tc>
        <w:tc>
          <w:tcPr>
            <w:tcW w:w="413" w:type="pct"/>
            <w:vAlign w:val="center"/>
          </w:tcPr>
          <w:p w14:paraId="123DD3F2" w14:textId="77777777" w:rsidR="007D3E48" w:rsidRDefault="00BA3D16">
            <w:pPr>
              <w:jc w:val="center"/>
              <w:rPr>
                <w:rFonts w:ascii="宋体" w:hAnsi="宋体" w:cs="宋体"/>
                <w:b/>
                <w:snapToGrid w:val="0"/>
                <w:color w:val="000000"/>
                <w:kern w:val="0"/>
                <w:szCs w:val="21"/>
              </w:rPr>
            </w:pPr>
            <w:r>
              <w:rPr>
                <w:rFonts w:ascii="宋体" w:hAnsi="宋体" w:cs="宋体" w:hint="eastAsia"/>
                <w:b/>
                <w:snapToGrid w:val="0"/>
                <w:color w:val="000000"/>
                <w:kern w:val="0"/>
                <w:szCs w:val="21"/>
              </w:rPr>
              <w:t>单位</w:t>
            </w:r>
          </w:p>
        </w:tc>
        <w:tc>
          <w:tcPr>
            <w:tcW w:w="3045" w:type="pct"/>
            <w:vAlign w:val="center"/>
          </w:tcPr>
          <w:p w14:paraId="68F8A881" w14:textId="77777777" w:rsidR="007D3E48" w:rsidRDefault="00BA3D16">
            <w:pPr>
              <w:jc w:val="center"/>
              <w:rPr>
                <w:rFonts w:ascii="宋体" w:hAnsi="宋体" w:cs="宋体"/>
                <w:b/>
                <w:snapToGrid w:val="0"/>
                <w:color w:val="000000"/>
                <w:kern w:val="0"/>
                <w:szCs w:val="21"/>
              </w:rPr>
            </w:pPr>
            <w:r>
              <w:rPr>
                <w:rFonts w:ascii="宋体" w:hAnsi="宋体" w:cs="宋体" w:hint="eastAsia"/>
                <w:b/>
                <w:snapToGrid w:val="0"/>
                <w:color w:val="000000"/>
                <w:kern w:val="0"/>
                <w:szCs w:val="21"/>
              </w:rPr>
              <w:t>规格要求</w:t>
            </w:r>
          </w:p>
        </w:tc>
      </w:tr>
      <w:tr w:rsidR="007D3E48" w14:paraId="1C6EDD6D" w14:textId="77777777">
        <w:trPr>
          <w:trHeight w:val="90"/>
        </w:trPr>
        <w:tc>
          <w:tcPr>
            <w:tcW w:w="391" w:type="pct"/>
            <w:vAlign w:val="center"/>
          </w:tcPr>
          <w:p w14:paraId="15B694A2" w14:textId="77777777" w:rsidR="007D3E48" w:rsidRDefault="00BA3D16">
            <w:pPr>
              <w:jc w:val="center"/>
              <w:rPr>
                <w:rFonts w:ascii="宋体" w:hAnsi="宋体" w:cs="宋体"/>
                <w:bCs/>
                <w:snapToGrid w:val="0"/>
                <w:color w:val="000000"/>
                <w:kern w:val="0"/>
                <w:szCs w:val="21"/>
              </w:rPr>
            </w:pPr>
            <w:r>
              <w:rPr>
                <w:rFonts w:ascii="宋体" w:hAnsi="宋体" w:cs="宋体" w:hint="eastAsia"/>
                <w:bCs/>
                <w:snapToGrid w:val="0"/>
                <w:color w:val="000000"/>
                <w:kern w:val="0"/>
                <w:szCs w:val="21"/>
              </w:rPr>
              <w:t>1</w:t>
            </w:r>
          </w:p>
        </w:tc>
        <w:tc>
          <w:tcPr>
            <w:tcW w:w="740" w:type="pct"/>
            <w:vAlign w:val="center"/>
          </w:tcPr>
          <w:p w14:paraId="1870BEEE" w14:textId="77777777" w:rsidR="007D3E48" w:rsidRDefault="00BA3D16">
            <w:pPr>
              <w:widowControl/>
              <w:jc w:val="left"/>
              <w:rPr>
                <w:rFonts w:ascii="宋体" w:hAnsi="宋体" w:cs="宋体"/>
                <w:bCs/>
                <w:snapToGrid w:val="0"/>
                <w:color w:val="000000"/>
                <w:kern w:val="0"/>
                <w:szCs w:val="21"/>
              </w:rPr>
            </w:pPr>
            <w:r>
              <w:rPr>
                <w:rFonts w:ascii="宋体" w:hAnsi="宋体" w:cs="宋体" w:hint="eastAsia"/>
                <w:kern w:val="0"/>
                <w:szCs w:val="21"/>
              </w:rPr>
              <w:t>油漆色板</w:t>
            </w:r>
          </w:p>
        </w:tc>
        <w:tc>
          <w:tcPr>
            <w:tcW w:w="411" w:type="pct"/>
            <w:vAlign w:val="center"/>
          </w:tcPr>
          <w:p w14:paraId="38596D27" w14:textId="77777777" w:rsidR="007D3E48" w:rsidRDefault="00BA3D16">
            <w:pPr>
              <w:jc w:val="center"/>
              <w:rPr>
                <w:rFonts w:ascii="宋体" w:hAnsi="宋体" w:cs="宋体"/>
                <w:bCs/>
                <w:snapToGrid w:val="0"/>
                <w:color w:val="000000"/>
                <w:kern w:val="0"/>
                <w:szCs w:val="21"/>
              </w:rPr>
            </w:pPr>
            <w:r>
              <w:rPr>
                <w:rFonts w:ascii="宋体" w:hAnsi="宋体" w:cs="宋体" w:hint="eastAsia"/>
                <w:kern w:val="0"/>
                <w:szCs w:val="21"/>
              </w:rPr>
              <w:t>1</w:t>
            </w:r>
          </w:p>
        </w:tc>
        <w:tc>
          <w:tcPr>
            <w:tcW w:w="413" w:type="pct"/>
            <w:vAlign w:val="center"/>
          </w:tcPr>
          <w:p w14:paraId="59BD4FF3" w14:textId="77777777" w:rsidR="007D3E48" w:rsidRDefault="00BA3D16">
            <w:pPr>
              <w:jc w:val="center"/>
              <w:rPr>
                <w:rFonts w:ascii="宋体" w:hAnsi="宋体" w:cs="宋体"/>
                <w:bCs/>
                <w:snapToGrid w:val="0"/>
                <w:color w:val="000000"/>
                <w:kern w:val="0"/>
                <w:szCs w:val="21"/>
              </w:rPr>
            </w:pPr>
            <w:r>
              <w:rPr>
                <w:rFonts w:ascii="宋体" w:hAnsi="宋体" w:cs="宋体" w:hint="eastAsia"/>
                <w:kern w:val="0"/>
                <w:szCs w:val="21"/>
              </w:rPr>
              <w:t>块</w:t>
            </w:r>
          </w:p>
        </w:tc>
        <w:tc>
          <w:tcPr>
            <w:tcW w:w="3045" w:type="pct"/>
            <w:vAlign w:val="center"/>
          </w:tcPr>
          <w:p w14:paraId="4EB114DD" w14:textId="77777777" w:rsidR="007D3E48" w:rsidRDefault="00BA3D16">
            <w:pPr>
              <w:widowControl/>
              <w:jc w:val="left"/>
              <w:rPr>
                <w:rFonts w:ascii="宋体" w:hAnsi="宋体" w:cs="宋体"/>
                <w:kern w:val="0"/>
                <w:szCs w:val="21"/>
              </w:rPr>
            </w:pPr>
            <w:r>
              <w:rPr>
                <w:rFonts w:ascii="宋体" w:hAnsi="宋体" w:cs="宋体" w:hint="eastAsia"/>
                <w:kern w:val="0"/>
                <w:szCs w:val="21"/>
              </w:rPr>
              <w:t>1.尺寸：200mm*200mm；</w:t>
            </w:r>
          </w:p>
          <w:p w14:paraId="7A7A383A" w14:textId="77777777" w:rsidR="007D3E48" w:rsidRDefault="00BA3D16">
            <w:pPr>
              <w:widowControl/>
              <w:jc w:val="left"/>
              <w:rPr>
                <w:rFonts w:ascii="宋体" w:hAnsi="宋体" w:cs="宋体"/>
                <w:kern w:val="0"/>
                <w:szCs w:val="21"/>
              </w:rPr>
            </w:pPr>
            <w:r>
              <w:rPr>
                <w:rFonts w:ascii="宋体" w:hAnsi="宋体" w:cs="宋体" w:hint="eastAsia"/>
                <w:kern w:val="0"/>
                <w:szCs w:val="21"/>
              </w:rPr>
              <w:t>2.</w:t>
            </w:r>
            <w:r>
              <w:rPr>
                <w:rFonts w:ascii="宋体" w:hAnsi="宋体" w:cs="宋体"/>
                <w:kern w:val="0"/>
                <w:szCs w:val="21"/>
              </w:rPr>
              <w:t>基材：多层夹板</w:t>
            </w:r>
            <w:r>
              <w:rPr>
                <w:rFonts w:ascii="宋体" w:hAnsi="宋体" w:cs="宋体" w:hint="eastAsia"/>
                <w:kern w:val="0"/>
                <w:szCs w:val="21"/>
              </w:rPr>
              <w:t>。</w:t>
            </w:r>
          </w:p>
          <w:p w14:paraId="3DCBF006" w14:textId="77777777" w:rsidR="007D3E48" w:rsidRDefault="00BA3D16">
            <w:pPr>
              <w:widowControl/>
              <w:jc w:val="left"/>
              <w:rPr>
                <w:rFonts w:ascii="宋体" w:hAnsi="宋体" w:cs="宋体"/>
                <w:kern w:val="0"/>
                <w:szCs w:val="21"/>
              </w:rPr>
            </w:pPr>
            <w:r>
              <w:rPr>
                <w:rFonts w:ascii="宋体" w:hAnsi="宋体" w:cs="宋体" w:hint="eastAsia"/>
                <w:kern w:val="0"/>
                <w:szCs w:val="21"/>
              </w:rPr>
              <w:t>3.面材：樱桃木皮；</w:t>
            </w:r>
          </w:p>
          <w:p w14:paraId="53C3DFD5" w14:textId="77777777" w:rsidR="007D3E48" w:rsidRDefault="00BA3D16">
            <w:pPr>
              <w:widowControl/>
              <w:jc w:val="left"/>
              <w:rPr>
                <w:rFonts w:ascii="宋体" w:hAnsi="宋体" w:cs="宋体"/>
                <w:kern w:val="0"/>
                <w:szCs w:val="21"/>
              </w:rPr>
            </w:pPr>
            <w:r>
              <w:rPr>
                <w:rFonts w:ascii="宋体" w:hAnsi="宋体" w:cs="宋体" w:hint="eastAsia"/>
                <w:kern w:val="0"/>
                <w:szCs w:val="21"/>
              </w:rPr>
              <w:t>4.油漆工艺：三分哑光封闭漆。</w:t>
            </w:r>
          </w:p>
        </w:tc>
      </w:tr>
      <w:tr w:rsidR="007D3E48" w14:paraId="1ACFF86E" w14:textId="77777777">
        <w:trPr>
          <w:trHeight w:val="90"/>
        </w:trPr>
        <w:tc>
          <w:tcPr>
            <w:tcW w:w="391" w:type="pct"/>
            <w:vAlign w:val="center"/>
          </w:tcPr>
          <w:p w14:paraId="6431596A" w14:textId="77777777" w:rsidR="007D3E48" w:rsidRDefault="00BA3D16">
            <w:pPr>
              <w:jc w:val="center"/>
              <w:rPr>
                <w:rFonts w:ascii="宋体" w:hAnsi="宋体" w:cs="宋体"/>
                <w:bCs/>
                <w:snapToGrid w:val="0"/>
                <w:color w:val="000000"/>
                <w:kern w:val="0"/>
                <w:szCs w:val="21"/>
              </w:rPr>
            </w:pPr>
            <w:r>
              <w:rPr>
                <w:rFonts w:ascii="宋体" w:hAnsi="宋体" w:cs="宋体" w:hint="eastAsia"/>
                <w:bCs/>
                <w:snapToGrid w:val="0"/>
                <w:color w:val="000000"/>
                <w:kern w:val="0"/>
                <w:szCs w:val="21"/>
              </w:rPr>
              <w:t>2</w:t>
            </w:r>
          </w:p>
        </w:tc>
        <w:tc>
          <w:tcPr>
            <w:tcW w:w="740" w:type="pct"/>
            <w:vAlign w:val="center"/>
          </w:tcPr>
          <w:p w14:paraId="544027E6" w14:textId="77777777" w:rsidR="007D3E48" w:rsidRDefault="00BA3D16">
            <w:pPr>
              <w:jc w:val="center"/>
              <w:rPr>
                <w:rFonts w:ascii="宋体" w:hAnsi="宋体" w:cs="宋体"/>
                <w:kern w:val="0"/>
                <w:szCs w:val="21"/>
              </w:rPr>
            </w:pPr>
            <w:r>
              <w:rPr>
                <w:rFonts w:hint="eastAsia"/>
              </w:rPr>
              <w:t>真皮</w:t>
            </w:r>
          </w:p>
        </w:tc>
        <w:tc>
          <w:tcPr>
            <w:tcW w:w="411" w:type="pct"/>
            <w:vAlign w:val="center"/>
          </w:tcPr>
          <w:p w14:paraId="3C478E14" w14:textId="77777777" w:rsidR="007D3E48" w:rsidRDefault="00BA3D16">
            <w:pPr>
              <w:jc w:val="center"/>
              <w:rPr>
                <w:rFonts w:ascii="宋体" w:hAnsi="宋体" w:cs="宋体"/>
                <w:bCs/>
                <w:snapToGrid w:val="0"/>
                <w:color w:val="000000"/>
                <w:kern w:val="0"/>
                <w:szCs w:val="21"/>
              </w:rPr>
            </w:pPr>
            <w:r>
              <w:rPr>
                <w:rFonts w:ascii="宋体" w:hAnsi="宋体" w:cs="宋体" w:hint="eastAsia"/>
                <w:kern w:val="0"/>
                <w:szCs w:val="21"/>
              </w:rPr>
              <w:t>1</w:t>
            </w:r>
          </w:p>
        </w:tc>
        <w:tc>
          <w:tcPr>
            <w:tcW w:w="413" w:type="pct"/>
            <w:vAlign w:val="center"/>
          </w:tcPr>
          <w:p w14:paraId="202261D8" w14:textId="77777777" w:rsidR="007D3E48" w:rsidRDefault="00BA3D16">
            <w:pPr>
              <w:jc w:val="center"/>
              <w:rPr>
                <w:rFonts w:ascii="宋体" w:hAnsi="宋体" w:cs="宋体"/>
                <w:bCs/>
                <w:snapToGrid w:val="0"/>
                <w:color w:val="000000"/>
                <w:kern w:val="0"/>
                <w:szCs w:val="21"/>
              </w:rPr>
            </w:pPr>
            <w:r>
              <w:rPr>
                <w:rFonts w:ascii="宋体" w:hAnsi="宋体" w:cs="宋体" w:hint="eastAsia"/>
                <w:kern w:val="0"/>
                <w:szCs w:val="21"/>
              </w:rPr>
              <w:t>块</w:t>
            </w:r>
          </w:p>
        </w:tc>
        <w:tc>
          <w:tcPr>
            <w:tcW w:w="3045" w:type="pct"/>
            <w:vAlign w:val="center"/>
          </w:tcPr>
          <w:p w14:paraId="6210675F" w14:textId="77777777" w:rsidR="007D3E48" w:rsidRDefault="00BA3D16">
            <w:pPr>
              <w:widowControl/>
              <w:jc w:val="left"/>
              <w:rPr>
                <w:rFonts w:ascii="宋体" w:hAnsi="宋体" w:cs="宋体"/>
                <w:kern w:val="0"/>
                <w:szCs w:val="21"/>
              </w:rPr>
            </w:pPr>
            <w:r>
              <w:rPr>
                <w:rFonts w:ascii="宋体" w:hAnsi="宋体" w:cs="宋体" w:hint="eastAsia"/>
                <w:kern w:val="0"/>
                <w:szCs w:val="21"/>
              </w:rPr>
              <w:t>1.尺寸：200mm*200mm；</w:t>
            </w:r>
          </w:p>
          <w:p w14:paraId="2A5A816D" w14:textId="77777777" w:rsidR="007D3E48" w:rsidRDefault="00BA3D16">
            <w:pPr>
              <w:widowControl/>
              <w:jc w:val="left"/>
              <w:rPr>
                <w:rFonts w:ascii="宋体" w:hAnsi="宋体" w:cs="宋体"/>
                <w:kern w:val="0"/>
                <w:szCs w:val="21"/>
              </w:rPr>
            </w:pPr>
            <w:r>
              <w:rPr>
                <w:rFonts w:ascii="宋体" w:hAnsi="宋体" w:cs="宋体" w:hint="eastAsia"/>
                <w:kern w:val="0"/>
                <w:szCs w:val="21"/>
              </w:rPr>
              <w:t>2.</w:t>
            </w:r>
            <w:r>
              <w:rPr>
                <w:rFonts w:ascii="宋体" w:hAnsi="宋体" w:cs="宋体"/>
                <w:kern w:val="0"/>
                <w:szCs w:val="21"/>
              </w:rPr>
              <w:t>基材：</w:t>
            </w:r>
            <w:r>
              <w:rPr>
                <w:rFonts w:ascii="宋体" w:hAnsi="宋体" w:cs="宋体" w:hint="eastAsia"/>
                <w:kern w:val="0"/>
                <w:szCs w:val="21"/>
              </w:rPr>
              <w:t>黑色头层牛皮。</w:t>
            </w:r>
          </w:p>
          <w:p w14:paraId="6D240B3C" w14:textId="77777777" w:rsidR="007D3E48" w:rsidRDefault="00BA3D16">
            <w:pPr>
              <w:widowControl/>
              <w:jc w:val="left"/>
              <w:rPr>
                <w:rFonts w:ascii="宋体" w:hAnsi="宋体" w:cs="宋体"/>
                <w:szCs w:val="21"/>
              </w:rPr>
            </w:pPr>
            <w:r>
              <w:rPr>
                <w:rFonts w:ascii="宋体" w:hAnsi="宋体" w:cs="宋体" w:hint="eastAsia"/>
                <w:kern w:val="0"/>
                <w:szCs w:val="21"/>
              </w:rPr>
              <w:t>3.皮纹：荔枝纹</w:t>
            </w:r>
          </w:p>
        </w:tc>
      </w:tr>
      <w:tr w:rsidR="007D3E48" w14:paraId="0F3AA12E" w14:textId="77777777">
        <w:trPr>
          <w:trHeight w:val="90"/>
        </w:trPr>
        <w:tc>
          <w:tcPr>
            <w:tcW w:w="391" w:type="pct"/>
            <w:vAlign w:val="center"/>
          </w:tcPr>
          <w:p w14:paraId="377A62B6" w14:textId="77777777" w:rsidR="007D3E48" w:rsidRDefault="00BA3D16">
            <w:pPr>
              <w:jc w:val="center"/>
              <w:rPr>
                <w:rFonts w:ascii="宋体" w:hAnsi="宋体" w:cs="宋体"/>
                <w:bCs/>
                <w:snapToGrid w:val="0"/>
                <w:color w:val="000000"/>
                <w:kern w:val="0"/>
                <w:szCs w:val="21"/>
              </w:rPr>
            </w:pPr>
            <w:r>
              <w:rPr>
                <w:rFonts w:ascii="宋体" w:hAnsi="宋体" w:cs="宋体" w:hint="eastAsia"/>
                <w:bCs/>
                <w:snapToGrid w:val="0"/>
                <w:color w:val="000000"/>
                <w:kern w:val="0"/>
                <w:szCs w:val="21"/>
              </w:rPr>
              <w:t>3</w:t>
            </w:r>
          </w:p>
        </w:tc>
        <w:tc>
          <w:tcPr>
            <w:tcW w:w="740" w:type="pct"/>
            <w:vAlign w:val="center"/>
          </w:tcPr>
          <w:p w14:paraId="6D29B648" w14:textId="77777777" w:rsidR="007D3E48" w:rsidRDefault="00BA3D16">
            <w:pPr>
              <w:jc w:val="center"/>
              <w:rPr>
                <w:rFonts w:ascii="宋体" w:hAnsi="宋体" w:cs="宋体"/>
                <w:kern w:val="0"/>
                <w:szCs w:val="21"/>
              </w:rPr>
            </w:pPr>
            <w:r>
              <w:rPr>
                <w:rFonts w:ascii="宋体" w:hAnsi="宋体" w:cs="宋体" w:hint="eastAsia"/>
                <w:szCs w:val="21"/>
              </w:rPr>
              <w:t>大理石</w:t>
            </w:r>
          </w:p>
        </w:tc>
        <w:tc>
          <w:tcPr>
            <w:tcW w:w="411" w:type="pct"/>
            <w:vAlign w:val="center"/>
          </w:tcPr>
          <w:p w14:paraId="7442E403" w14:textId="77777777" w:rsidR="007D3E48" w:rsidRDefault="00BA3D16">
            <w:pPr>
              <w:jc w:val="center"/>
              <w:rPr>
                <w:rFonts w:ascii="宋体" w:hAnsi="宋体" w:cs="宋体"/>
                <w:bCs/>
                <w:snapToGrid w:val="0"/>
                <w:color w:val="000000"/>
                <w:kern w:val="0"/>
                <w:szCs w:val="21"/>
              </w:rPr>
            </w:pPr>
            <w:r>
              <w:rPr>
                <w:rFonts w:ascii="宋体" w:hAnsi="宋体" w:cs="宋体" w:hint="eastAsia"/>
                <w:kern w:val="0"/>
                <w:szCs w:val="21"/>
              </w:rPr>
              <w:t>1</w:t>
            </w:r>
          </w:p>
        </w:tc>
        <w:tc>
          <w:tcPr>
            <w:tcW w:w="413" w:type="pct"/>
            <w:vAlign w:val="center"/>
          </w:tcPr>
          <w:p w14:paraId="45322AAB" w14:textId="77777777" w:rsidR="007D3E48" w:rsidRDefault="00BA3D16">
            <w:pPr>
              <w:jc w:val="center"/>
              <w:rPr>
                <w:rFonts w:ascii="宋体" w:hAnsi="宋体" w:cs="宋体"/>
                <w:bCs/>
                <w:snapToGrid w:val="0"/>
                <w:color w:val="000000"/>
                <w:kern w:val="0"/>
                <w:szCs w:val="21"/>
              </w:rPr>
            </w:pPr>
            <w:r>
              <w:rPr>
                <w:rFonts w:ascii="宋体" w:hAnsi="宋体" w:cs="宋体" w:hint="eastAsia"/>
                <w:kern w:val="0"/>
                <w:szCs w:val="21"/>
              </w:rPr>
              <w:t>块</w:t>
            </w:r>
          </w:p>
        </w:tc>
        <w:tc>
          <w:tcPr>
            <w:tcW w:w="3045" w:type="pct"/>
            <w:vAlign w:val="center"/>
          </w:tcPr>
          <w:p w14:paraId="309BCB66" w14:textId="77777777" w:rsidR="007D3E48" w:rsidRDefault="00BA3D16">
            <w:pPr>
              <w:widowControl/>
              <w:jc w:val="left"/>
              <w:rPr>
                <w:rFonts w:ascii="宋体" w:hAnsi="宋体" w:cs="宋体"/>
                <w:kern w:val="0"/>
                <w:szCs w:val="21"/>
              </w:rPr>
            </w:pPr>
            <w:r>
              <w:rPr>
                <w:rFonts w:ascii="宋体" w:hAnsi="宋体" w:cs="宋体" w:hint="eastAsia"/>
                <w:kern w:val="0"/>
                <w:szCs w:val="21"/>
              </w:rPr>
              <w:t>1.尺寸：200mm*200mm；</w:t>
            </w:r>
          </w:p>
          <w:p w14:paraId="63D6C365" w14:textId="77777777" w:rsidR="007D3E48" w:rsidRDefault="00BA3D16">
            <w:pPr>
              <w:widowControl/>
              <w:jc w:val="left"/>
              <w:rPr>
                <w:rFonts w:ascii="宋体" w:hAnsi="宋体" w:cs="宋体"/>
                <w:kern w:val="0"/>
                <w:szCs w:val="21"/>
              </w:rPr>
            </w:pPr>
            <w:r>
              <w:rPr>
                <w:rFonts w:ascii="宋体" w:hAnsi="宋体" w:cs="宋体" w:hint="eastAsia"/>
                <w:kern w:val="0"/>
                <w:szCs w:val="21"/>
              </w:rPr>
              <w:t>2.类型</w:t>
            </w:r>
            <w:r>
              <w:rPr>
                <w:rFonts w:ascii="宋体" w:hAnsi="宋体" w:cs="宋体"/>
                <w:kern w:val="0"/>
                <w:szCs w:val="21"/>
              </w:rPr>
              <w:t>：</w:t>
            </w:r>
            <w:r>
              <w:rPr>
                <w:rFonts w:ascii="宋体" w:hAnsi="宋体" w:cs="宋体" w:hint="eastAsia"/>
                <w:kern w:val="0"/>
                <w:szCs w:val="21"/>
              </w:rPr>
              <w:t>天然石材。</w:t>
            </w:r>
          </w:p>
          <w:p w14:paraId="4112F480" w14:textId="77777777" w:rsidR="007D3E48" w:rsidRDefault="00BA3D16">
            <w:pPr>
              <w:widowControl/>
              <w:jc w:val="left"/>
              <w:rPr>
                <w:rFonts w:ascii="宋体" w:hAnsi="宋体" w:cs="宋体"/>
                <w:kern w:val="0"/>
                <w:szCs w:val="21"/>
              </w:rPr>
            </w:pPr>
            <w:r>
              <w:rPr>
                <w:rFonts w:ascii="宋体" w:hAnsi="宋体" w:cs="宋体" w:hint="eastAsia"/>
                <w:kern w:val="0"/>
                <w:szCs w:val="21"/>
              </w:rPr>
              <w:t>3.花纹：爵士白</w:t>
            </w:r>
          </w:p>
        </w:tc>
      </w:tr>
    </w:tbl>
    <w:p w14:paraId="57460A8C" w14:textId="77777777" w:rsidR="007D3E48" w:rsidRDefault="007D3E48"/>
    <w:p w14:paraId="350F7679" w14:textId="77777777" w:rsidR="007D3E48" w:rsidRDefault="00BA3D16">
      <w:r>
        <w:rPr>
          <w:rFonts w:hint="eastAsia"/>
        </w:rPr>
        <w:t>样板和投标文件一并送达。</w:t>
      </w:r>
    </w:p>
    <w:p w14:paraId="2D40E317" w14:textId="77777777" w:rsidR="007D3E48" w:rsidRDefault="007D3E48"/>
    <w:p w14:paraId="2D54A8BF" w14:textId="77777777" w:rsidR="007D3E48" w:rsidRDefault="007D3E48"/>
    <w:p w14:paraId="23DA747D" w14:textId="77777777" w:rsidR="007D3E48" w:rsidRDefault="007D3E48"/>
    <w:p w14:paraId="0EB3B5BB" w14:textId="77777777" w:rsidR="007D3E48" w:rsidRDefault="007D3E48"/>
    <w:p w14:paraId="1F4F8401" w14:textId="77777777" w:rsidR="007D3E48" w:rsidRDefault="007D3E48"/>
    <w:p w14:paraId="4887CF43" w14:textId="77777777" w:rsidR="007D3E48" w:rsidRDefault="007D3E48"/>
    <w:p w14:paraId="1D272053" w14:textId="77777777" w:rsidR="007D3E48" w:rsidRDefault="007D3E48"/>
    <w:p w14:paraId="010FC19C" w14:textId="77777777" w:rsidR="007D3E48" w:rsidRDefault="007D3E48"/>
    <w:p w14:paraId="54832CA7" w14:textId="77777777" w:rsidR="007D3E48" w:rsidRDefault="007D3E48"/>
    <w:p w14:paraId="4754D83D" w14:textId="77777777" w:rsidR="007D3E48" w:rsidRDefault="007D3E48"/>
    <w:p w14:paraId="1CF86BBD" w14:textId="77777777" w:rsidR="007D3E48" w:rsidRDefault="007D3E48"/>
    <w:p w14:paraId="0149E165" w14:textId="77777777" w:rsidR="007D3E48" w:rsidRDefault="007D3E48"/>
    <w:p w14:paraId="0A5887DB" w14:textId="77777777" w:rsidR="007D3E48" w:rsidRDefault="007D3E48"/>
    <w:p w14:paraId="01609DD4" w14:textId="77777777" w:rsidR="007D3E48" w:rsidRDefault="007D3E48"/>
    <w:p w14:paraId="72936EA5" w14:textId="77777777" w:rsidR="007D3E48" w:rsidRDefault="007D3E48"/>
    <w:p w14:paraId="1D08A0F9" w14:textId="77777777" w:rsidR="007D3E48" w:rsidRDefault="007D3E48"/>
    <w:p w14:paraId="6F1442CD" w14:textId="77777777" w:rsidR="007D3E48" w:rsidRDefault="007D3E48"/>
    <w:p w14:paraId="7753A436" w14:textId="77777777" w:rsidR="007D3E48" w:rsidRDefault="007D3E48"/>
    <w:p w14:paraId="5ECFA1A1" w14:textId="77777777" w:rsidR="007D3E48" w:rsidRDefault="007D3E48"/>
    <w:p w14:paraId="5E787A9F" w14:textId="77777777" w:rsidR="007D3E48" w:rsidRDefault="007D3E48"/>
    <w:p w14:paraId="4F051D7F" w14:textId="77777777" w:rsidR="007D3E48" w:rsidRDefault="007D3E48">
      <w:pPr>
        <w:rPr>
          <w:rFonts w:ascii="黑体" w:eastAsia="黑体" w:hAnsi="黑体"/>
          <w:sz w:val="32"/>
          <w:szCs w:val="32"/>
        </w:rPr>
      </w:pPr>
    </w:p>
    <w:p w14:paraId="12497505" w14:textId="77777777" w:rsidR="007D3E48" w:rsidRDefault="007D3E48">
      <w:pPr>
        <w:rPr>
          <w:rFonts w:ascii="黑体" w:eastAsia="黑体" w:hAnsi="黑体"/>
          <w:sz w:val="32"/>
          <w:szCs w:val="32"/>
        </w:rPr>
      </w:pPr>
    </w:p>
    <w:p w14:paraId="06A1993D" w14:textId="538B5CAC" w:rsidR="00926386" w:rsidRDefault="00926386">
      <w:pPr>
        <w:widowControl/>
        <w:jc w:val="left"/>
        <w:rPr>
          <w:rFonts w:ascii="黑体" w:eastAsia="黑体" w:hAnsi="黑体"/>
          <w:sz w:val="32"/>
          <w:szCs w:val="32"/>
        </w:rPr>
      </w:pPr>
      <w:r>
        <w:rPr>
          <w:rFonts w:ascii="黑体" w:eastAsia="黑体" w:hAnsi="黑体"/>
          <w:sz w:val="32"/>
          <w:szCs w:val="32"/>
        </w:rPr>
        <w:br w:type="page"/>
      </w:r>
    </w:p>
    <w:p w14:paraId="246F159E" w14:textId="7573D97A" w:rsidR="00E7715E" w:rsidRDefault="00926386">
      <w:pPr>
        <w:rPr>
          <w:rFonts w:ascii="黑体" w:eastAsia="黑体" w:hAnsi="黑体"/>
          <w:sz w:val="32"/>
          <w:szCs w:val="32"/>
        </w:rPr>
      </w:pPr>
      <w:r>
        <w:rPr>
          <w:rFonts w:ascii="黑体" w:eastAsia="黑体" w:hAnsi="黑体" w:hint="eastAsia"/>
          <w:sz w:val="32"/>
          <w:szCs w:val="32"/>
        </w:rPr>
        <w:lastRenderedPageBreak/>
        <w:t>附件</w:t>
      </w:r>
      <w:r>
        <w:rPr>
          <w:rFonts w:ascii="黑体" w:eastAsia="黑体" w:hAnsi="黑体"/>
          <w:sz w:val="32"/>
          <w:szCs w:val="32"/>
        </w:rPr>
        <w:t>3</w:t>
      </w:r>
      <w:r>
        <w:rPr>
          <w:rFonts w:ascii="黑体" w:eastAsia="黑体" w:hAnsi="黑体" w:hint="eastAsia"/>
          <w:sz w:val="32"/>
          <w:szCs w:val="32"/>
        </w:rPr>
        <w:t>：</w:t>
      </w:r>
    </w:p>
    <w:p w14:paraId="29C0155F" w14:textId="3C7F043F" w:rsidR="00926386" w:rsidRDefault="00926386" w:rsidP="00926386">
      <w:pPr>
        <w:widowControl/>
        <w:spacing w:line="360" w:lineRule="auto"/>
        <w:jc w:val="center"/>
        <w:rPr>
          <w:rFonts w:ascii="宋体" w:hAnsi="宋体"/>
          <w:b/>
          <w:kern w:val="0"/>
          <w:sz w:val="32"/>
          <w:szCs w:val="32"/>
        </w:rPr>
      </w:pPr>
      <w:r>
        <w:rPr>
          <w:rFonts w:ascii="宋体" w:hAnsi="宋体" w:hint="eastAsia"/>
          <w:b/>
          <w:kern w:val="0"/>
          <w:sz w:val="32"/>
          <w:szCs w:val="32"/>
        </w:rPr>
        <w:t>服务承诺</w:t>
      </w:r>
    </w:p>
    <w:p w14:paraId="6FD2C77D" w14:textId="77777777" w:rsidR="002B0D69" w:rsidRDefault="002B0D69" w:rsidP="00926386">
      <w:pPr>
        <w:widowControl/>
        <w:spacing w:line="360" w:lineRule="auto"/>
        <w:jc w:val="center"/>
        <w:rPr>
          <w:rFonts w:ascii="宋体" w:hAnsi="宋体"/>
          <w:b/>
          <w:kern w:val="0"/>
          <w:sz w:val="32"/>
          <w:szCs w:val="32"/>
        </w:rPr>
      </w:pPr>
    </w:p>
    <w:p w14:paraId="3AF70FD6" w14:textId="77777777" w:rsidR="00926386" w:rsidRDefault="00926386" w:rsidP="00926386">
      <w:pPr>
        <w:adjustRightInd w:val="0"/>
        <w:snapToGrid w:val="0"/>
        <w:spacing w:line="340" w:lineRule="exact"/>
        <w:jc w:val="left"/>
        <w:rPr>
          <w:rFonts w:ascii="宋体" w:hAnsi="宋体"/>
          <w:snapToGrid w:val="0"/>
          <w:color w:val="000000"/>
          <w:kern w:val="0"/>
          <w:szCs w:val="21"/>
        </w:rPr>
      </w:pPr>
      <w:r>
        <w:rPr>
          <w:rFonts w:ascii="宋体" w:hAnsi="宋体" w:hint="eastAsia"/>
          <w:snapToGrid w:val="0"/>
          <w:color w:val="000000"/>
          <w:kern w:val="0"/>
          <w:szCs w:val="21"/>
        </w:rPr>
        <w:t xml:space="preserve">致 </w:t>
      </w:r>
      <w:r>
        <w:rPr>
          <w:rFonts w:ascii="宋体" w:hAnsi="宋体" w:hint="eastAsia"/>
          <w:snapToGrid w:val="0"/>
          <w:color w:val="000000"/>
          <w:kern w:val="0"/>
          <w:szCs w:val="21"/>
          <w:u w:val="single"/>
        </w:rPr>
        <w:t xml:space="preserve">中国民用航空深圳空中交通管理站 </w:t>
      </w:r>
      <w:r>
        <w:rPr>
          <w:rFonts w:ascii="宋体" w:hAnsi="宋体" w:hint="eastAsia"/>
          <w:snapToGrid w:val="0"/>
          <w:color w:val="000000"/>
          <w:kern w:val="0"/>
          <w:szCs w:val="21"/>
        </w:rPr>
        <w:t>（询价采购人）：</w:t>
      </w:r>
    </w:p>
    <w:p w14:paraId="33274601" w14:textId="77777777" w:rsidR="00926386" w:rsidRDefault="00926386" w:rsidP="00926386">
      <w:pPr>
        <w:adjustRightInd w:val="0"/>
        <w:snapToGrid w:val="0"/>
        <w:spacing w:line="340" w:lineRule="exact"/>
        <w:jc w:val="left"/>
        <w:rPr>
          <w:rFonts w:ascii="宋体" w:hAnsi="宋体"/>
          <w:snapToGrid w:val="0"/>
          <w:color w:val="000000"/>
          <w:kern w:val="0"/>
          <w:szCs w:val="21"/>
        </w:rPr>
      </w:pPr>
    </w:p>
    <w:p w14:paraId="04B57639" w14:textId="77777777" w:rsidR="00926386" w:rsidRDefault="00926386" w:rsidP="00926386">
      <w:pPr>
        <w:adjustRightInd w:val="0"/>
        <w:snapToGrid w:val="0"/>
        <w:spacing w:line="340" w:lineRule="exact"/>
        <w:ind w:firstLineChars="200" w:firstLine="420"/>
        <w:jc w:val="left"/>
        <w:rPr>
          <w:rFonts w:ascii="宋体" w:hAnsi="宋体"/>
          <w:snapToGrid w:val="0"/>
          <w:color w:val="000000"/>
          <w:kern w:val="0"/>
          <w:szCs w:val="21"/>
        </w:rPr>
      </w:pPr>
      <w:r>
        <w:rPr>
          <w:rFonts w:ascii="宋体" w:hAnsi="宋体" w:hint="eastAsia"/>
          <w:snapToGrid w:val="0"/>
          <w:color w:val="000000"/>
          <w:kern w:val="0"/>
          <w:szCs w:val="21"/>
        </w:rPr>
        <w:t>经分析研究询价采购人提供的项目询价文件，结合我方实际情况，本询价申请人决定参与本项目的报价，并郑重承诺：</w:t>
      </w:r>
    </w:p>
    <w:p w14:paraId="408524BA" w14:textId="77777777" w:rsidR="00926386" w:rsidRDefault="00926386" w:rsidP="00926386">
      <w:pPr>
        <w:adjustRightInd w:val="0"/>
        <w:snapToGrid w:val="0"/>
        <w:spacing w:line="340" w:lineRule="exact"/>
        <w:ind w:firstLineChars="200" w:firstLine="420"/>
        <w:jc w:val="left"/>
        <w:rPr>
          <w:rFonts w:ascii="宋体" w:hAnsi="宋体"/>
          <w:snapToGrid w:val="0"/>
          <w:color w:val="000000"/>
          <w:kern w:val="0"/>
          <w:szCs w:val="21"/>
        </w:rPr>
      </w:pPr>
      <w:r>
        <w:rPr>
          <w:rFonts w:ascii="宋体" w:hAnsi="宋体"/>
          <w:snapToGrid w:val="0"/>
          <w:color w:val="000000"/>
          <w:kern w:val="0"/>
          <w:szCs w:val="21"/>
        </w:rPr>
        <w:t>1.</w:t>
      </w:r>
      <w:r>
        <w:rPr>
          <w:rFonts w:ascii="宋体" w:hAnsi="宋体" w:hint="eastAsia"/>
          <w:snapToGrid w:val="0"/>
          <w:color w:val="000000"/>
          <w:kern w:val="0"/>
          <w:szCs w:val="21"/>
        </w:rPr>
        <w:t>在《报价函》中填报的收费报价是询价申请人按照询价文件的要求完成询价文件规定的全部工作内容所需的全部费用（</w:t>
      </w:r>
      <w:proofErr w:type="gramStart"/>
      <w:r>
        <w:rPr>
          <w:rFonts w:ascii="宋体" w:hAnsi="宋体" w:hint="eastAsia"/>
          <w:snapToGrid w:val="0"/>
          <w:color w:val="000000"/>
          <w:kern w:val="0"/>
          <w:szCs w:val="21"/>
        </w:rPr>
        <w:t>含合理</w:t>
      </w:r>
      <w:proofErr w:type="gramEnd"/>
      <w:r>
        <w:rPr>
          <w:rFonts w:ascii="宋体" w:hAnsi="宋体" w:hint="eastAsia"/>
          <w:snapToGrid w:val="0"/>
          <w:color w:val="000000"/>
          <w:kern w:val="0"/>
          <w:szCs w:val="21"/>
        </w:rPr>
        <w:t>成本、税金及利润等一切费用）。</w:t>
      </w:r>
    </w:p>
    <w:p w14:paraId="4EDEBA01" w14:textId="77777777" w:rsidR="00926386" w:rsidRDefault="00926386" w:rsidP="00926386">
      <w:pPr>
        <w:adjustRightInd w:val="0"/>
        <w:snapToGrid w:val="0"/>
        <w:spacing w:line="340" w:lineRule="exact"/>
        <w:ind w:firstLineChars="200" w:firstLine="420"/>
        <w:jc w:val="left"/>
        <w:rPr>
          <w:rFonts w:ascii="宋体" w:hAnsi="宋体"/>
          <w:snapToGrid w:val="0"/>
          <w:color w:val="000000"/>
          <w:kern w:val="0"/>
          <w:szCs w:val="21"/>
        </w:rPr>
      </w:pPr>
      <w:r>
        <w:rPr>
          <w:rFonts w:ascii="宋体" w:hAnsi="宋体"/>
          <w:snapToGrid w:val="0"/>
          <w:color w:val="000000"/>
          <w:kern w:val="0"/>
          <w:szCs w:val="21"/>
        </w:rPr>
        <w:t>2.</w:t>
      </w:r>
      <w:r>
        <w:rPr>
          <w:rFonts w:ascii="宋体" w:hAnsi="宋体" w:hint="eastAsia"/>
          <w:snapToGrid w:val="0"/>
          <w:color w:val="000000"/>
          <w:kern w:val="0"/>
          <w:szCs w:val="21"/>
        </w:rPr>
        <w:t>报价过程中，遵循公开、公正、公平的原则，并与其他询价申请人友好竞争，保证在报价过程中不相互串通报价；不损害其他询价申请人的合法权益；也不以其他人名义报价。</w:t>
      </w:r>
    </w:p>
    <w:p w14:paraId="51928850" w14:textId="77777777" w:rsidR="00926386" w:rsidRDefault="00926386" w:rsidP="00926386">
      <w:pPr>
        <w:adjustRightInd w:val="0"/>
        <w:snapToGrid w:val="0"/>
        <w:spacing w:line="340" w:lineRule="exact"/>
        <w:ind w:firstLineChars="200" w:firstLine="420"/>
        <w:jc w:val="left"/>
        <w:rPr>
          <w:rFonts w:ascii="宋体" w:hAnsi="宋体"/>
          <w:snapToGrid w:val="0"/>
          <w:color w:val="000000"/>
          <w:kern w:val="0"/>
          <w:szCs w:val="21"/>
        </w:rPr>
      </w:pPr>
      <w:r>
        <w:rPr>
          <w:rFonts w:ascii="宋体" w:hAnsi="宋体"/>
          <w:snapToGrid w:val="0"/>
          <w:color w:val="000000"/>
          <w:kern w:val="0"/>
          <w:szCs w:val="21"/>
        </w:rPr>
        <w:t>3.</w:t>
      </w:r>
      <w:r>
        <w:rPr>
          <w:rFonts w:ascii="宋体" w:hAnsi="宋体" w:hint="eastAsia"/>
          <w:snapToGrid w:val="0"/>
          <w:color w:val="000000"/>
          <w:kern w:val="0"/>
          <w:szCs w:val="21"/>
        </w:rPr>
        <w:t>报价文件中所描述的企业和所提供的证明材料是真实、准确的。如有虚假，本询价申请人愿接受政府相关行政主管部门给予的任何处罚。</w:t>
      </w:r>
    </w:p>
    <w:p w14:paraId="7D8437A1" w14:textId="77777777" w:rsidR="00926386" w:rsidRDefault="00926386" w:rsidP="00926386">
      <w:pPr>
        <w:adjustRightInd w:val="0"/>
        <w:snapToGrid w:val="0"/>
        <w:spacing w:line="340" w:lineRule="exact"/>
        <w:ind w:firstLine="420"/>
        <w:jc w:val="left"/>
        <w:rPr>
          <w:rFonts w:ascii="宋体" w:hAnsi="宋体"/>
          <w:snapToGrid w:val="0"/>
          <w:color w:val="000000"/>
          <w:kern w:val="0"/>
          <w:szCs w:val="21"/>
        </w:rPr>
      </w:pPr>
      <w:r>
        <w:rPr>
          <w:rFonts w:ascii="宋体" w:hAnsi="宋体"/>
          <w:snapToGrid w:val="0"/>
          <w:color w:val="000000"/>
          <w:kern w:val="0"/>
          <w:szCs w:val="21"/>
        </w:rPr>
        <w:t>4.</w:t>
      </w:r>
      <w:r>
        <w:rPr>
          <w:rFonts w:ascii="宋体" w:hAnsi="宋体" w:hint="eastAsia"/>
          <w:snapToGrid w:val="0"/>
          <w:color w:val="000000"/>
          <w:kern w:val="0"/>
          <w:szCs w:val="21"/>
        </w:rPr>
        <w:t>如本询价申请人以任何方式弄虚作假骗取中标，无论任何时候，询价采购人均可无条件取消本询价申请人的报价资格或中选资格，已签订合同的可随时终止合同而不需要给予本询价申请人任何补偿。</w:t>
      </w:r>
    </w:p>
    <w:p w14:paraId="54572222" w14:textId="77777777" w:rsidR="00926386" w:rsidRDefault="00926386" w:rsidP="00926386">
      <w:pPr>
        <w:adjustRightInd w:val="0"/>
        <w:snapToGrid w:val="0"/>
        <w:spacing w:line="340" w:lineRule="exact"/>
        <w:ind w:firstLineChars="200" w:firstLine="420"/>
        <w:jc w:val="left"/>
        <w:rPr>
          <w:rFonts w:ascii="宋体" w:hAnsi="宋体"/>
          <w:snapToGrid w:val="0"/>
          <w:color w:val="000000"/>
          <w:kern w:val="0"/>
          <w:szCs w:val="21"/>
        </w:rPr>
      </w:pPr>
      <w:r>
        <w:rPr>
          <w:rFonts w:ascii="宋体" w:hAnsi="宋体" w:hint="eastAsia"/>
          <w:snapToGrid w:val="0"/>
          <w:color w:val="000000"/>
          <w:kern w:val="0"/>
          <w:szCs w:val="21"/>
        </w:rPr>
        <w:t>5</w:t>
      </w:r>
      <w:r>
        <w:rPr>
          <w:rFonts w:ascii="宋体" w:hAnsi="宋体"/>
          <w:snapToGrid w:val="0"/>
          <w:color w:val="000000"/>
          <w:kern w:val="0"/>
          <w:szCs w:val="21"/>
        </w:rPr>
        <w:t>.</w:t>
      </w:r>
      <w:r>
        <w:rPr>
          <w:rFonts w:ascii="宋体" w:hAnsi="宋体" w:hint="eastAsia"/>
          <w:snapToGrid w:val="0"/>
          <w:color w:val="000000"/>
          <w:kern w:val="0"/>
          <w:szCs w:val="21"/>
        </w:rPr>
        <w:t>本询价申请人如获中选，保证按规定的时间与询价采购人签订合同。</w:t>
      </w:r>
    </w:p>
    <w:p w14:paraId="2DC55BED" w14:textId="77777777" w:rsidR="00926386" w:rsidRDefault="00926386" w:rsidP="00926386">
      <w:pPr>
        <w:adjustRightInd w:val="0"/>
        <w:snapToGrid w:val="0"/>
        <w:spacing w:line="340" w:lineRule="exact"/>
        <w:ind w:firstLineChars="200" w:firstLine="420"/>
        <w:jc w:val="left"/>
        <w:rPr>
          <w:rFonts w:ascii="宋体" w:hAnsi="宋体"/>
          <w:snapToGrid w:val="0"/>
          <w:color w:val="000000"/>
          <w:kern w:val="0"/>
          <w:szCs w:val="21"/>
        </w:rPr>
      </w:pPr>
      <w:r>
        <w:rPr>
          <w:rFonts w:ascii="宋体" w:hAnsi="宋体" w:hint="eastAsia"/>
          <w:snapToGrid w:val="0"/>
          <w:color w:val="000000"/>
          <w:kern w:val="0"/>
          <w:szCs w:val="21"/>
        </w:rPr>
        <w:t>6</w:t>
      </w:r>
      <w:r>
        <w:rPr>
          <w:rFonts w:ascii="宋体" w:hAnsi="宋体"/>
          <w:snapToGrid w:val="0"/>
          <w:color w:val="000000"/>
          <w:kern w:val="0"/>
          <w:szCs w:val="21"/>
        </w:rPr>
        <w:t>.</w:t>
      </w:r>
      <w:r>
        <w:rPr>
          <w:rFonts w:ascii="宋体" w:hAnsi="宋体" w:hint="eastAsia"/>
          <w:snapToGrid w:val="0"/>
          <w:color w:val="000000"/>
          <w:kern w:val="0"/>
          <w:szCs w:val="21"/>
        </w:rPr>
        <w:t>充分理解和尊重询价采购人的选择。</w:t>
      </w:r>
    </w:p>
    <w:p w14:paraId="06DE89AB" w14:textId="7E0B547A" w:rsidR="005E22E8" w:rsidRDefault="005E22E8" w:rsidP="005E22E8">
      <w:pPr>
        <w:adjustRightInd w:val="0"/>
        <w:snapToGrid w:val="0"/>
        <w:spacing w:line="340" w:lineRule="exact"/>
        <w:ind w:firstLineChars="200" w:firstLine="420"/>
        <w:jc w:val="left"/>
        <w:rPr>
          <w:rFonts w:ascii="宋体" w:hAnsi="宋体"/>
          <w:snapToGrid w:val="0"/>
          <w:color w:val="000000"/>
          <w:kern w:val="0"/>
          <w:szCs w:val="21"/>
        </w:rPr>
      </w:pPr>
      <w:r>
        <w:rPr>
          <w:rFonts w:ascii="宋体" w:hAnsi="宋体" w:hint="eastAsia"/>
          <w:snapToGrid w:val="0"/>
          <w:color w:val="000000"/>
          <w:kern w:val="0"/>
          <w:szCs w:val="21"/>
        </w:rPr>
        <w:t>7.承诺项目所有</w:t>
      </w:r>
      <w:r w:rsidR="00844AE4">
        <w:rPr>
          <w:rFonts w:ascii="宋体" w:hAnsi="宋体" w:hint="eastAsia"/>
          <w:snapToGrid w:val="0"/>
          <w:color w:val="000000"/>
          <w:kern w:val="0"/>
          <w:szCs w:val="21"/>
        </w:rPr>
        <w:t>家具原材料、板材、五金配件、油漆、胶黏剂等主材辅料均符合环保标准，甲醛、苯等有害物质释放量达标，绿色环保、无异味</w:t>
      </w:r>
      <w:r>
        <w:rPr>
          <w:rFonts w:ascii="宋体" w:hAnsi="宋体" w:hint="eastAsia"/>
          <w:snapToGrid w:val="0"/>
          <w:color w:val="000000"/>
          <w:kern w:val="0"/>
          <w:szCs w:val="21"/>
        </w:rPr>
        <w:t>，</w:t>
      </w:r>
      <w:r w:rsidR="00844AE4">
        <w:rPr>
          <w:rFonts w:ascii="宋体" w:hAnsi="宋体" w:hint="eastAsia"/>
          <w:snapToGrid w:val="0"/>
          <w:color w:val="000000"/>
          <w:kern w:val="0"/>
          <w:szCs w:val="21"/>
        </w:rPr>
        <w:t>可直接投入办公、日常使用，保障人员身体健康</w:t>
      </w:r>
      <w:r>
        <w:rPr>
          <w:rFonts w:ascii="宋体" w:hAnsi="宋体" w:hint="eastAsia"/>
          <w:snapToGrid w:val="0"/>
          <w:color w:val="000000"/>
          <w:kern w:val="0"/>
          <w:szCs w:val="21"/>
        </w:rPr>
        <w:t>。</w:t>
      </w:r>
    </w:p>
    <w:p w14:paraId="22540DF6" w14:textId="77777777" w:rsidR="005E22E8" w:rsidRDefault="005E22E8" w:rsidP="005E22E8">
      <w:pPr>
        <w:adjustRightInd w:val="0"/>
        <w:snapToGrid w:val="0"/>
        <w:spacing w:line="340" w:lineRule="exact"/>
        <w:ind w:firstLineChars="200" w:firstLine="420"/>
        <w:jc w:val="left"/>
        <w:rPr>
          <w:rFonts w:ascii="宋体" w:hAnsi="宋体"/>
          <w:snapToGrid w:val="0"/>
          <w:color w:val="000000"/>
          <w:kern w:val="0"/>
          <w:szCs w:val="21"/>
        </w:rPr>
      </w:pPr>
      <w:r>
        <w:rPr>
          <w:rFonts w:ascii="宋体" w:hAnsi="宋体" w:hint="eastAsia"/>
          <w:snapToGrid w:val="0"/>
          <w:color w:val="000000"/>
          <w:kern w:val="0"/>
          <w:szCs w:val="21"/>
        </w:rPr>
        <w:t>8.如果中标，将全程配合甲方方案调整、现场施工管理、竣工验收、审计核查等工作，合同期满前，各项工作指标（如交付及时性、成品满意度等）均达到合同所规定的标准，方才视为服务完成。若合同期已结束，仍未按要求提供询价采购人满意的成品，需延长服务期，直至完成满足询价采购人要求的成品。</w:t>
      </w:r>
    </w:p>
    <w:p w14:paraId="0DA8499F" w14:textId="77777777" w:rsidR="005E22E8" w:rsidRDefault="005E22E8" w:rsidP="005E22E8">
      <w:pPr>
        <w:adjustRightInd w:val="0"/>
        <w:snapToGrid w:val="0"/>
        <w:spacing w:line="340" w:lineRule="exact"/>
        <w:ind w:firstLineChars="200" w:firstLine="420"/>
        <w:jc w:val="left"/>
        <w:rPr>
          <w:rFonts w:ascii="宋体" w:hAnsi="宋体"/>
          <w:snapToGrid w:val="0"/>
          <w:color w:val="000000"/>
          <w:kern w:val="0"/>
          <w:szCs w:val="21"/>
        </w:rPr>
      </w:pPr>
      <w:r>
        <w:rPr>
          <w:rFonts w:ascii="宋体" w:hAnsi="宋体" w:hint="eastAsia"/>
          <w:snapToGrid w:val="0"/>
          <w:color w:val="000000"/>
          <w:kern w:val="0"/>
          <w:szCs w:val="21"/>
        </w:rPr>
        <w:t>（以下由询价申请人补充，如没有补充可不填）：</w:t>
      </w:r>
    </w:p>
    <w:p w14:paraId="0C1D1588" w14:textId="77777777" w:rsidR="005E22E8" w:rsidRDefault="005E22E8" w:rsidP="005E22E8">
      <w:pPr>
        <w:adjustRightInd w:val="0"/>
        <w:snapToGrid w:val="0"/>
        <w:spacing w:line="340" w:lineRule="exact"/>
        <w:ind w:firstLineChars="200" w:firstLine="420"/>
        <w:jc w:val="left"/>
        <w:rPr>
          <w:rFonts w:ascii="宋体" w:hAnsi="宋体"/>
          <w:snapToGrid w:val="0"/>
          <w:color w:val="000000"/>
          <w:kern w:val="0"/>
          <w:szCs w:val="21"/>
        </w:rPr>
      </w:pPr>
      <w:r>
        <w:rPr>
          <w:rFonts w:ascii="宋体" w:hAnsi="宋体" w:hint="eastAsia"/>
          <w:snapToGrid w:val="0"/>
          <w:color w:val="000000"/>
          <w:kern w:val="0"/>
          <w:szCs w:val="21"/>
        </w:rPr>
        <w:t>9.项目整体质保</w:t>
      </w:r>
      <w:r>
        <w:rPr>
          <w:rFonts w:ascii="宋体" w:hAnsi="宋体" w:hint="eastAsia"/>
          <w:snapToGrid w:val="0"/>
          <w:color w:val="000000"/>
          <w:kern w:val="0"/>
          <w:szCs w:val="21"/>
          <w:u w:val="single"/>
        </w:rPr>
        <w:t xml:space="preserve">  </w:t>
      </w:r>
      <w:r>
        <w:rPr>
          <w:rFonts w:ascii="宋体" w:hAnsi="宋体" w:hint="eastAsia"/>
          <w:snapToGrid w:val="0"/>
          <w:color w:val="000000"/>
          <w:kern w:val="0"/>
          <w:szCs w:val="21"/>
        </w:rPr>
        <w:t>年，质保期内接到报修后</w:t>
      </w:r>
      <w:r>
        <w:rPr>
          <w:rFonts w:ascii="宋体" w:hAnsi="宋体" w:hint="eastAsia"/>
          <w:snapToGrid w:val="0"/>
          <w:color w:val="000000"/>
          <w:kern w:val="0"/>
          <w:szCs w:val="21"/>
          <w:u w:val="single"/>
        </w:rPr>
        <w:t xml:space="preserve">  </w:t>
      </w:r>
      <w:r>
        <w:rPr>
          <w:rFonts w:ascii="宋体" w:hAnsi="宋体" w:hint="eastAsia"/>
          <w:snapToGrid w:val="0"/>
          <w:color w:val="000000"/>
          <w:kern w:val="0"/>
          <w:szCs w:val="21"/>
        </w:rPr>
        <w:t>小时内到场处理，免费维修更换故障配件。</w:t>
      </w:r>
    </w:p>
    <w:p w14:paraId="3F285CB9" w14:textId="77777777" w:rsidR="00926386" w:rsidRDefault="00926386" w:rsidP="00926386">
      <w:pPr>
        <w:adjustRightInd w:val="0"/>
        <w:snapToGrid w:val="0"/>
        <w:spacing w:line="340" w:lineRule="exact"/>
        <w:ind w:firstLineChars="200" w:firstLine="420"/>
        <w:jc w:val="left"/>
        <w:rPr>
          <w:rFonts w:ascii="宋体" w:hAnsi="宋体"/>
          <w:snapToGrid w:val="0"/>
          <w:color w:val="000000"/>
          <w:kern w:val="0"/>
          <w:szCs w:val="21"/>
        </w:rPr>
      </w:pPr>
      <w:r>
        <w:rPr>
          <w:rFonts w:ascii="宋体" w:hAnsi="宋体" w:hint="eastAsia"/>
          <w:snapToGrid w:val="0"/>
          <w:color w:val="000000"/>
          <w:kern w:val="0"/>
          <w:szCs w:val="21"/>
        </w:rPr>
        <w:t>10.</w:t>
      </w:r>
    </w:p>
    <w:p w14:paraId="0A79E978" w14:textId="77777777" w:rsidR="00926386" w:rsidRDefault="00926386" w:rsidP="00926386">
      <w:pPr>
        <w:adjustRightInd w:val="0"/>
        <w:snapToGrid w:val="0"/>
        <w:spacing w:line="340" w:lineRule="exact"/>
        <w:ind w:firstLineChars="200" w:firstLine="420"/>
        <w:jc w:val="left"/>
        <w:rPr>
          <w:rFonts w:ascii="宋体" w:hAnsi="宋体"/>
          <w:snapToGrid w:val="0"/>
          <w:color w:val="000000"/>
          <w:kern w:val="0"/>
          <w:szCs w:val="21"/>
        </w:rPr>
      </w:pPr>
    </w:p>
    <w:p w14:paraId="01FE6648" w14:textId="77777777" w:rsidR="00926386" w:rsidRDefault="00926386" w:rsidP="00926386">
      <w:pPr>
        <w:adjustRightInd w:val="0"/>
        <w:snapToGrid w:val="0"/>
        <w:spacing w:line="340" w:lineRule="exact"/>
        <w:ind w:firstLineChars="200" w:firstLine="420"/>
        <w:jc w:val="left"/>
        <w:rPr>
          <w:rFonts w:ascii="宋体" w:hAnsi="宋体"/>
          <w:snapToGrid w:val="0"/>
          <w:color w:val="000000"/>
          <w:kern w:val="0"/>
          <w:szCs w:val="21"/>
        </w:rPr>
      </w:pPr>
    </w:p>
    <w:p w14:paraId="17A688CA" w14:textId="77777777" w:rsidR="00926386" w:rsidRDefault="00926386" w:rsidP="00926386">
      <w:pPr>
        <w:adjustRightInd w:val="0"/>
        <w:snapToGrid w:val="0"/>
        <w:spacing w:line="340" w:lineRule="exact"/>
        <w:ind w:firstLineChars="200" w:firstLine="420"/>
        <w:jc w:val="left"/>
        <w:rPr>
          <w:rFonts w:ascii="宋体" w:hAnsi="宋体"/>
          <w:snapToGrid w:val="0"/>
          <w:color w:val="000000"/>
          <w:kern w:val="0"/>
          <w:szCs w:val="21"/>
        </w:rPr>
      </w:pPr>
    </w:p>
    <w:p w14:paraId="6ADA5C70" w14:textId="77777777" w:rsidR="00926386" w:rsidRDefault="00926386" w:rsidP="00926386">
      <w:pPr>
        <w:adjustRightInd w:val="0"/>
        <w:snapToGrid w:val="0"/>
        <w:spacing w:line="340" w:lineRule="exact"/>
        <w:jc w:val="left"/>
        <w:rPr>
          <w:rFonts w:ascii="宋体" w:hAnsi="宋体"/>
          <w:snapToGrid w:val="0"/>
          <w:color w:val="000000"/>
          <w:kern w:val="0"/>
          <w:szCs w:val="21"/>
        </w:rPr>
      </w:pPr>
      <w:r>
        <w:rPr>
          <w:rFonts w:ascii="宋体" w:hAnsi="宋体" w:hint="eastAsia"/>
          <w:snapToGrid w:val="0"/>
          <w:color w:val="000000"/>
          <w:kern w:val="0"/>
          <w:szCs w:val="21"/>
        </w:rPr>
        <w:t>询价申请人：</w:t>
      </w:r>
      <w:r>
        <w:rPr>
          <w:rFonts w:ascii="宋体" w:hAnsi="宋体"/>
          <w:snapToGrid w:val="0"/>
          <w:color w:val="000000"/>
          <w:kern w:val="0"/>
          <w:szCs w:val="21"/>
        </w:rPr>
        <w:t>__________________________________________________________</w:t>
      </w:r>
      <w:r>
        <w:rPr>
          <w:rFonts w:ascii="宋体" w:hAnsi="宋体" w:hint="eastAsia"/>
          <w:snapToGrid w:val="0"/>
          <w:color w:val="000000"/>
          <w:kern w:val="0"/>
          <w:szCs w:val="21"/>
        </w:rPr>
        <w:t>（公章）</w:t>
      </w:r>
    </w:p>
    <w:p w14:paraId="5619283A" w14:textId="77777777" w:rsidR="00926386" w:rsidRDefault="00926386" w:rsidP="00926386">
      <w:pPr>
        <w:adjustRightInd w:val="0"/>
        <w:snapToGrid w:val="0"/>
        <w:spacing w:line="340" w:lineRule="exact"/>
        <w:jc w:val="left"/>
        <w:rPr>
          <w:rFonts w:ascii="宋体" w:hAnsi="宋体"/>
          <w:snapToGrid w:val="0"/>
          <w:color w:val="000000"/>
          <w:kern w:val="0"/>
          <w:szCs w:val="21"/>
        </w:rPr>
      </w:pPr>
    </w:p>
    <w:p w14:paraId="1E291682" w14:textId="77777777" w:rsidR="00926386" w:rsidRDefault="00926386" w:rsidP="00926386">
      <w:pPr>
        <w:adjustRightInd w:val="0"/>
        <w:snapToGrid w:val="0"/>
        <w:spacing w:line="340" w:lineRule="exact"/>
        <w:jc w:val="left"/>
        <w:rPr>
          <w:rFonts w:ascii="宋体" w:hAnsi="宋体"/>
          <w:snapToGrid w:val="0"/>
          <w:color w:val="000000"/>
          <w:kern w:val="0"/>
          <w:szCs w:val="21"/>
        </w:rPr>
      </w:pPr>
      <w:r>
        <w:rPr>
          <w:rFonts w:ascii="宋体" w:hAnsi="宋体" w:hint="eastAsia"/>
          <w:snapToGrid w:val="0"/>
          <w:color w:val="000000"/>
          <w:kern w:val="0"/>
          <w:szCs w:val="21"/>
        </w:rPr>
        <w:t>法定代表人或其授权委托代理人：</w:t>
      </w:r>
      <w:r>
        <w:rPr>
          <w:rFonts w:ascii="宋体" w:hAnsi="宋体"/>
          <w:snapToGrid w:val="0"/>
          <w:color w:val="000000"/>
          <w:kern w:val="0"/>
          <w:szCs w:val="21"/>
        </w:rPr>
        <w:t>____________________________________</w:t>
      </w:r>
      <w:r>
        <w:rPr>
          <w:rFonts w:ascii="宋体" w:hAnsi="宋体" w:hint="eastAsia"/>
          <w:snapToGrid w:val="0"/>
          <w:color w:val="000000"/>
          <w:kern w:val="0"/>
          <w:szCs w:val="21"/>
        </w:rPr>
        <w:t>（签章）</w:t>
      </w:r>
    </w:p>
    <w:p w14:paraId="2951401C" w14:textId="77777777" w:rsidR="00926386" w:rsidRDefault="00926386" w:rsidP="00926386">
      <w:pPr>
        <w:adjustRightInd w:val="0"/>
        <w:snapToGrid w:val="0"/>
        <w:spacing w:line="340" w:lineRule="exact"/>
        <w:jc w:val="left"/>
        <w:rPr>
          <w:rFonts w:ascii="宋体" w:hAnsi="宋体"/>
          <w:snapToGrid w:val="0"/>
          <w:color w:val="000000"/>
          <w:kern w:val="0"/>
          <w:szCs w:val="21"/>
        </w:rPr>
      </w:pPr>
    </w:p>
    <w:p w14:paraId="2D154592" w14:textId="77777777" w:rsidR="00926386" w:rsidRDefault="00926386" w:rsidP="00926386">
      <w:pPr>
        <w:adjustRightInd w:val="0"/>
        <w:snapToGrid w:val="0"/>
        <w:spacing w:line="340" w:lineRule="exact"/>
        <w:ind w:left="2730" w:firstLineChars="1500" w:firstLine="3150"/>
        <w:jc w:val="left"/>
        <w:rPr>
          <w:rFonts w:ascii="宋体" w:hAnsi="宋体"/>
          <w:snapToGrid w:val="0"/>
          <w:color w:val="000000"/>
          <w:kern w:val="0"/>
          <w:szCs w:val="21"/>
        </w:rPr>
      </w:pPr>
      <w:r>
        <w:rPr>
          <w:rFonts w:ascii="宋体" w:hAnsi="宋体" w:hint="eastAsia"/>
          <w:snapToGrid w:val="0"/>
          <w:color w:val="000000"/>
          <w:kern w:val="0"/>
          <w:szCs w:val="21"/>
        </w:rPr>
        <w:t>日期：</w:t>
      </w:r>
      <w:r>
        <w:rPr>
          <w:rFonts w:ascii="宋体" w:hAnsi="宋体"/>
          <w:snapToGrid w:val="0"/>
          <w:color w:val="000000"/>
          <w:kern w:val="0"/>
          <w:szCs w:val="21"/>
          <w:u w:val="single"/>
        </w:rPr>
        <w:t>______</w:t>
      </w:r>
      <w:r>
        <w:rPr>
          <w:rFonts w:ascii="宋体" w:hAnsi="宋体" w:hint="eastAsia"/>
          <w:snapToGrid w:val="0"/>
          <w:color w:val="000000"/>
          <w:kern w:val="0"/>
          <w:szCs w:val="21"/>
        </w:rPr>
        <w:t>年</w:t>
      </w:r>
      <w:r>
        <w:rPr>
          <w:rFonts w:ascii="宋体" w:hAnsi="宋体"/>
          <w:snapToGrid w:val="0"/>
          <w:color w:val="000000"/>
          <w:kern w:val="0"/>
          <w:szCs w:val="21"/>
          <w:u w:val="single"/>
        </w:rPr>
        <w:t>_____</w:t>
      </w:r>
      <w:r>
        <w:rPr>
          <w:rFonts w:ascii="宋体" w:hAnsi="宋体" w:hint="eastAsia"/>
          <w:snapToGrid w:val="0"/>
          <w:color w:val="000000"/>
          <w:kern w:val="0"/>
          <w:szCs w:val="21"/>
        </w:rPr>
        <w:t>月</w:t>
      </w:r>
      <w:r>
        <w:rPr>
          <w:rFonts w:ascii="宋体" w:hAnsi="宋体"/>
          <w:snapToGrid w:val="0"/>
          <w:color w:val="000000"/>
          <w:kern w:val="0"/>
          <w:szCs w:val="21"/>
          <w:u w:val="single"/>
        </w:rPr>
        <w:t>_____</w:t>
      </w:r>
      <w:r>
        <w:rPr>
          <w:rFonts w:ascii="宋体" w:hAnsi="宋体" w:hint="eastAsia"/>
          <w:snapToGrid w:val="0"/>
          <w:color w:val="000000"/>
          <w:kern w:val="0"/>
          <w:szCs w:val="21"/>
        </w:rPr>
        <w:t>日</w:t>
      </w:r>
    </w:p>
    <w:p w14:paraId="241AABE3" w14:textId="77777777" w:rsidR="00926386" w:rsidRDefault="00926386" w:rsidP="00926386">
      <w:pPr>
        <w:ind w:firstLineChars="200" w:firstLine="640"/>
        <w:rPr>
          <w:rFonts w:ascii="仿宋_GB2312" w:eastAsia="仿宋_GB2312" w:hAnsi="仿宋_GB2312" w:cs="仿宋_GB2312"/>
          <w:sz w:val="32"/>
          <w:szCs w:val="32"/>
        </w:rPr>
      </w:pPr>
    </w:p>
    <w:p w14:paraId="3D4CBC54" w14:textId="77777777" w:rsidR="007D3E48" w:rsidRDefault="007D3E48" w:rsidP="00926386">
      <w:pPr>
        <w:jc w:val="center"/>
        <w:rPr>
          <w:rFonts w:asciiTheme="minorEastAsia" w:eastAsiaTheme="minorEastAsia" w:hAnsiTheme="minorEastAsia"/>
        </w:rPr>
      </w:pPr>
    </w:p>
    <w:sectPr w:rsidR="007D3E48">
      <w:headerReference w:type="default" r:id="rId8"/>
      <w:footerReference w:type="default" r:id="rId9"/>
      <w:type w:val="continuous"/>
      <w:pgSz w:w="11906" w:h="16838"/>
      <w:pgMar w:top="1418" w:right="1304" w:bottom="1418" w:left="130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5F1CD2" w14:textId="77777777" w:rsidR="00C17BB4" w:rsidRDefault="00C17BB4">
      <w:r>
        <w:separator/>
      </w:r>
    </w:p>
  </w:endnote>
  <w:endnote w:type="continuationSeparator" w:id="0">
    <w:p w14:paraId="208AE1F6" w14:textId="77777777" w:rsidR="00C17BB4" w:rsidRDefault="00C17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D0AFB257-4FC1-46EA-91C7-DCBD1C2DF27C}"/>
  </w:font>
  <w:font w:name="楷体_GB2312">
    <w:panose1 w:val="02010609030101010101"/>
    <w:charset w:val="86"/>
    <w:family w:val="modern"/>
    <w:pitch w:val="fixed"/>
    <w:sig w:usb0="00000001" w:usb1="080E0000" w:usb2="00000010" w:usb3="00000000" w:csb0="00040000" w:csb1="00000000"/>
    <w:embedRegular r:id="rId2" w:subsetted="1" w:fontKey="{71446563-C749-4BA5-9709-38FC9C832EB2}"/>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sto MT">
    <w:panose1 w:val="02040603050505030304"/>
    <w:charset w:val="00"/>
    <w:family w:val="roman"/>
    <w:pitch w:val="variable"/>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MingLiU">
    <w:altName w:val="細明體"/>
    <w:panose1 w:val="02010609000101010101"/>
    <w:charset w:val="00"/>
    <w:family w:val="auto"/>
    <w:pitch w:val="default"/>
  </w:font>
  <w:font w:name="Noto Sans CJK JP Black">
    <w:altName w:val="Arial"/>
    <w:charset w:val="00"/>
    <w:family w:val="swiss"/>
    <w:pitch w:val="default"/>
    <w:sig w:usb0="00000000" w:usb1="00000000" w:usb2="00000000" w:usb3="00000000" w:csb0="00040001"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仿宋_GB2312">
    <w:altName w:val="Arial Unicode MS"/>
    <w:charset w:val="86"/>
    <w:family w:val="auto"/>
    <w:pitch w:val="default"/>
    <w:sig w:usb0="00000000" w:usb1="184F6CFA" w:usb2="00000012" w:usb3="00000000" w:csb0="0004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embedRegular r:id="rId3" w:subsetted="1" w:fontKey="{B1953971-8183-40B1-BE07-48B25DD6B03A}"/>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BF125" w14:textId="2E8E7E38" w:rsidR="007D3E48" w:rsidRDefault="00BA3D16">
    <w:pPr>
      <w:pStyle w:val="af5"/>
      <w:jc w:val="center"/>
    </w:pPr>
    <w:r>
      <w:t>第</w:t>
    </w:r>
    <w:r>
      <w:fldChar w:fldCharType="begin"/>
    </w:r>
    <w:r>
      <w:instrText>PAGE   \* MERGEFORMAT</w:instrText>
    </w:r>
    <w:r>
      <w:fldChar w:fldCharType="separate"/>
    </w:r>
    <w:r w:rsidR="009A027C" w:rsidRPr="009A027C">
      <w:rPr>
        <w:noProof/>
        <w:lang w:val="zh-CN"/>
      </w:rPr>
      <w:t>8</w:t>
    </w:r>
    <w:r>
      <w:fldChar w:fldCharType="end"/>
    </w:r>
    <w:r>
      <w:t>页</w:t>
    </w:r>
  </w:p>
  <w:p w14:paraId="33BF0EAE" w14:textId="77777777" w:rsidR="007D3E48" w:rsidRDefault="007D3E48">
    <w:pPr>
      <w:pStyle w:val="af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69668C" w14:textId="77777777" w:rsidR="00C17BB4" w:rsidRDefault="00C17BB4">
      <w:r>
        <w:separator/>
      </w:r>
    </w:p>
  </w:footnote>
  <w:footnote w:type="continuationSeparator" w:id="0">
    <w:p w14:paraId="780C043E" w14:textId="77777777" w:rsidR="00C17BB4" w:rsidRDefault="00C17B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9153F" w14:textId="77777777" w:rsidR="007D3E48" w:rsidRDefault="007D3E48">
    <w:pPr>
      <w:pBdr>
        <w:bottom w:val="single" w:sz="6" w:space="1" w:color="auto"/>
      </w:pBdr>
      <w:tabs>
        <w:tab w:val="center" w:pos="4153"/>
        <w:tab w:val="right" w:pos="8306"/>
      </w:tabs>
      <w:snapToGrid w:val="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3"/>
      <w:numFmt w:val="decimal"/>
      <w:pStyle w:val="1"/>
      <w:lvlText w:val="%1.11.1"/>
      <w:lvlJc w:val="left"/>
      <w:pPr>
        <w:tabs>
          <w:tab w:val="left" w:pos="425"/>
        </w:tabs>
        <w:ind w:left="425" w:hanging="425"/>
      </w:pPr>
      <w:rPr>
        <w:rFonts w:hint="eastAsia"/>
      </w:rPr>
    </w:lvl>
    <w:lvl w:ilvl="1">
      <w:start w:val="1"/>
      <w:numFmt w:val="decimal"/>
      <w:lvlText w:val="%1.%2"/>
      <w:lvlJc w:val="left"/>
      <w:pPr>
        <w:tabs>
          <w:tab w:val="left" w:pos="851"/>
        </w:tabs>
        <w:ind w:left="851"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1"/>
        </w:tabs>
        <w:ind w:left="851" w:hanging="851"/>
      </w:pPr>
      <w:rPr>
        <w:rFonts w:hint="default"/>
      </w:rPr>
    </w:lvl>
    <w:lvl w:ilvl="4">
      <w:start w:val="1"/>
      <w:numFmt w:val="decimal"/>
      <w:lvlText w:val="%1.%2.%3.%4.%5."/>
      <w:lvlJc w:val="left"/>
      <w:pPr>
        <w:tabs>
          <w:tab w:val="left" w:pos="992"/>
        </w:tabs>
        <w:ind w:left="992" w:hanging="992"/>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6"/>
        </w:tabs>
        <w:ind w:left="1276" w:hanging="1276"/>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9"/>
        </w:tabs>
        <w:ind w:left="1559" w:hanging="1559"/>
      </w:pPr>
      <w:rPr>
        <w:rFonts w:hint="default"/>
      </w:rPr>
    </w:lvl>
  </w:abstractNum>
  <w:abstractNum w:abstractNumId="1" w15:restartNumberingAfterBreak="0">
    <w:nsid w:val="259905B5"/>
    <w:multiLevelType w:val="multilevel"/>
    <w:tmpl w:val="259905B5"/>
    <w:lvl w:ilvl="0">
      <w:start w:val="1"/>
      <w:numFmt w:val="chineseCountingThousand"/>
      <w:suff w:val="space"/>
      <w:lvlText w:val="第%1章"/>
      <w:lvlJc w:val="left"/>
      <w:pPr>
        <w:ind w:left="567" w:hanging="279"/>
      </w:pPr>
      <w:rPr>
        <w:rFonts w:ascii="宋体" w:eastAsia="宋体" w:hAnsi="Times New Roman" w:hint="eastAsia"/>
        <w:b/>
        <w:i w:val="0"/>
        <w:spacing w:val="0"/>
        <w:position w:val="0"/>
        <w:sz w:val="44"/>
      </w:rPr>
    </w:lvl>
    <w:lvl w:ilvl="1">
      <w:start w:val="1"/>
      <w:numFmt w:val="decimal"/>
      <w:suff w:val="space"/>
      <w:lvlText w:val="%2."/>
      <w:lvlJc w:val="left"/>
      <w:pPr>
        <w:ind w:left="454" w:hanging="454"/>
      </w:pPr>
      <w:rPr>
        <w:rFonts w:ascii="宋体" w:eastAsia="宋体" w:hAnsi="Times New Roman" w:hint="eastAsia"/>
        <w:b/>
        <w:i w:val="0"/>
        <w:sz w:val="32"/>
      </w:rPr>
    </w:lvl>
    <w:lvl w:ilvl="2">
      <w:start w:val="1"/>
      <w:numFmt w:val="decimal"/>
      <w:suff w:val="space"/>
      <w:lvlText w:val="%2.%3"/>
      <w:lvlJc w:val="left"/>
      <w:pPr>
        <w:ind w:left="454" w:hanging="454"/>
      </w:pPr>
      <w:rPr>
        <w:rFonts w:ascii="宋体" w:eastAsia="宋体" w:hAnsi="Times New Roman" w:hint="eastAsia"/>
        <w:b/>
        <w:i w:val="0"/>
        <w:sz w:val="28"/>
      </w:rPr>
    </w:lvl>
    <w:lvl w:ilvl="3">
      <w:start w:val="1"/>
      <w:numFmt w:val="decimal"/>
      <w:pStyle w:val="4"/>
      <w:suff w:val="space"/>
      <w:lvlText w:val="%2.%3.%4"/>
      <w:lvlJc w:val="left"/>
      <w:pPr>
        <w:ind w:left="284" w:hanging="284"/>
      </w:pPr>
      <w:rPr>
        <w:rFonts w:ascii="宋体" w:eastAsia="宋体" w:hAnsi="Times New Roman" w:hint="eastAsia"/>
        <w:b/>
        <w:i w:val="0"/>
        <w:sz w:val="28"/>
      </w:rPr>
    </w:lvl>
    <w:lvl w:ilvl="4">
      <w:start w:val="1"/>
      <w:numFmt w:val="decimal"/>
      <w:pStyle w:val="5"/>
      <w:isLgl/>
      <w:suff w:val="space"/>
      <w:lvlText w:val="%2.%3.%4.%5"/>
      <w:lvlJc w:val="left"/>
      <w:pPr>
        <w:ind w:left="284" w:hanging="284"/>
      </w:pPr>
      <w:rPr>
        <w:rFonts w:ascii="宋体" w:eastAsia="宋体" w:hAnsi="Times New Roman" w:hint="eastAsia"/>
        <w:b/>
        <w:i w:val="0"/>
        <w:strike w:val="0"/>
        <w:dstrike w:val="0"/>
        <w:sz w:val="28"/>
        <w:u w:val="none"/>
      </w:rPr>
    </w:lvl>
    <w:lvl w:ilvl="5">
      <w:start w:val="1"/>
      <w:numFmt w:val="decimal"/>
      <w:lvlRestart w:val="0"/>
      <w:suff w:val="space"/>
      <w:lvlText w:val="1.1.1.1.1.%6%5"/>
      <w:lvlJc w:val="left"/>
      <w:pPr>
        <w:ind w:left="0" w:firstLine="0"/>
      </w:pPr>
      <w:rPr>
        <w:rFonts w:ascii="宋体" w:eastAsia="宋体" w:hAnsi="Times New Roman" w:hint="eastAsia"/>
        <w:b/>
        <w:i w:val="0"/>
        <w:sz w:val="28"/>
      </w:r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2" w15:restartNumberingAfterBreak="0">
    <w:nsid w:val="535778F6"/>
    <w:multiLevelType w:val="multilevel"/>
    <w:tmpl w:val="535778F6"/>
    <w:lvl w:ilvl="0">
      <w:start w:val="1"/>
      <w:numFmt w:val="chineseCountingThousand"/>
      <w:suff w:val="nothing"/>
      <w:lvlText w:val="%1、"/>
      <w:lvlJc w:val="left"/>
      <w:rPr>
        <w:rFonts w:hint="eastAsia"/>
        <w:b/>
        <w:i w:val="0"/>
        <w:sz w:val="24"/>
      </w:rPr>
    </w:lvl>
    <w:lvl w:ilvl="1">
      <w:start w:val="1"/>
      <w:numFmt w:val="decimal"/>
      <w:suff w:val="nothing"/>
      <w:lvlText w:val="%2. "/>
      <w:lvlJc w:val="left"/>
      <w:rPr>
        <w:rFonts w:hint="eastAsia"/>
        <w:b w:val="0"/>
        <w:i w:val="0"/>
        <w:sz w:val="24"/>
      </w:rPr>
    </w:lvl>
    <w:lvl w:ilvl="2">
      <w:start w:val="1"/>
      <w:numFmt w:val="decimal"/>
      <w:pStyle w:val="3"/>
      <w:lvlText w:val="%3."/>
      <w:lvlJc w:val="left"/>
      <w:rPr>
        <w:rFonts w:hint="eastAsia"/>
      </w:rPr>
    </w:lvl>
    <w:lvl w:ilvl="3">
      <w:start w:val="1"/>
      <w:numFmt w:val="none"/>
      <w:suff w:val="nothing"/>
      <w:lvlText w:val=""/>
      <w:lvlJc w:val="left"/>
      <w:rPr>
        <w:rFonts w:hint="eastAsia"/>
      </w:rPr>
    </w:lvl>
    <w:lvl w:ilvl="4">
      <w:start w:val="1"/>
      <w:numFmt w:val="none"/>
      <w:suff w:val="nothing"/>
      <w:lvlText w:val=""/>
      <w:lvlJc w:val="left"/>
      <w:rPr>
        <w:rFonts w:hint="eastAsia"/>
      </w:rPr>
    </w:lvl>
    <w:lvl w:ilvl="5">
      <w:start w:val="1"/>
      <w:numFmt w:val="none"/>
      <w:suff w:val="nothing"/>
      <w:lvlText w:val=""/>
      <w:lvlJc w:val="left"/>
      <w:rPr>
        <w:rFonts w:hint="eastAsia"/>
      </w:rPr>
    </w:lvl>
    <w:lvl w:ilvl="6">
      <w:start w:val="1"/>
      <w:numFmt w:val="none"/>
      <w:suff w:val="nothing"/>
      <w:lvlText w:val=""/>
      <w:lvlJc w:val="left"/>
      <w:rPr>
        <w:rFonts w:hint="eastAsia"/>
      </w:rPr>
    </w:lvl>
    <w:lvl w:ilvl="7">
      <w:start w:val="1"/>
      <w:numFmt w:val="none"/>
      <w:suff w:val="nothing"/>
      <w:lvlText w:val=""/>
      <w:lvlJc w:val="left"/>
      <w:rPr>
        <w:rFonts w:hint="eastAsia"/>
      </w:rPr>
    </w:lvl>
    <w:lvl w:ilvl="8">
      <w:start w:val="1"/>
      <w:numFmt w:val="none"/>
      <w:suff w:val="nothing"/>
      <w:lvlText w:val=""/>
      <w:lvlJc w:val="left"/>
      <w:rPr>
        <w:rFonts w:hint="eastAsia"/>
      </w:rPr>
    </w:lvl>
  </w:abstractNum>
  <w:abstractNum w:abstractNumId="3" w15:restartNumberingAfterBreak="0">
    <w:nsid w:val="67207B54"/>
    <w:multiLevelType w:val="multilevel"/>
    <w:tmpl w:val="67207B54"/>
    <w:lvl w:ilvl="0">
      <w:start w:val="1"/>
      <w:numFmt w:val="japaneseCounting"/>
      <w:pStyle w:val="Char1"/>
      <w:lvlText w:val="%1、"/>
      <w:lvlJc w:val="left"/>
      <w:pPr>
        <w:tabs>
          <w:tab w:val="left" w:pos="720"/>
        </w:tabs>
        <w:ind w:left="720" w:hanging="720"/>
      </w:pPr>
      <w:rPr>
        <w:rFonts w:hint="eastAsia"/>
      </w:rPr>
    </w:lvl>
    <w:lvl w:ilvl="1">
      <w:start w:val="1"/>
      <w:numFmt w:val="decimal"/>
      <w:lvlText w:val="%2、"/>
      <w:lvlJc w:val="left"/>
      <w:pPr>
        <w:tabs>
          <w:tab w:val="left" w:pos="1140"/>
        </w:tabs>
        <w:ind w:left="1140" w:hanging="720"/>
      </w:pPr>
      <w:rPr>
        <w:rFonts w:hint="eastAsia"/>
      </w:rPr>
    </w:lvl>
    <w:lvl w:ilvl="2">
      <w:start w:val="1"/>
      <w:numFmt w:val="decimalEnclosedParen"/>
      <w:lvlText w:val="%3"/>
      <w:lvlJc w:val="left"/>
      <w:pPr>
        <w:tabs>
          <w:tab w:val="left" w:pos="1200"/>
        </w:tabs>
        <w:ind w:left="1200" w:hanging="360"/>
      </w:pPr>
      <w:rPr>
        <w:rFonts w:hint="eastAsia"/>
      </w:rPr>
    </w:lvl>
    <w:lvl w:ilvl="3">
      <w:start w:val="1"/>
      <w:numFmt w:val="decimalEnclosedCircle"/>
      <w:lvlText w:val="%4、"/>
      <w:lvlJc w:val="left"/>
      <w:pPr>
        <w:tabs>
          <w:tab w:val="left" w:pos="1740"/>
        </w:tabs>
        <w:ind w:left="1740" w:hanging="480"/>
      </w:pPr>
      <w:rPr>
        <w:rFonts w:hint="eastAsia"/>
      </w:rPr>
    </w:lvl>
    <w:lvl w:ilvl="4">
      <w:start w:val="1"/>
      <w:numFmt w:val="decimalEnclosedCircle"/>
      <w:lvlText w:val="%5"/>
      <w:lvlJc w:val="left"/>
      <w:pPr>
        <w:tabs>
          <w:tab w:val="left" w:pos="2040"/>
        </w:tabs>
        <w:ind w:left="2040" w:hanging="360"/>
      </w:pPr>
      <w:rPr>
        <w:rFonts w:hint="eastAsia"/>
      </w:rPr>
    </w:lvl>
    <w:lvl w:ilvl="5">
      <w:start w:val="1"/>
      <w:numFmt w:val="upperLetter"/>
      <w:lvlText w:val="%6、"/>
      <w:lvlJc w:val="left"/>
      <w:pPr>
        <w:tabs>
          <w:tab w:val="left" w:pos="2460"/>
        </w:tabs>
        <w:ind w:left="2460" w:hanging="360"/>
      </w:pPr>
      <w:rPr>
        <w:rFonts w:hint="eastAsia"/>
      </w:rPr>
    </w:lvl>
    <w:lvl w:ilvl="6">
      <w:start w:val="1"/>
      <w:numFmt w:val="decimal"/>
      <w:lvlText w:val="（%7）"/>
      <w:lvlJc w:val="left"/>
      <w:pPr>
        <w:tabs>
          <w:tab w:val="left" w:pos="3240"/>
        </w:tabs>
        <w:ind w:left="3240" w:hanging="720"/>
      </w:pPr>
      <w:rPr>
        <w:rFonts w:hint="eastAsia"/>
      </w:r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74FB0463"/>
    <w:multiLevelType w:val="multilevel"/>
    <w:tmpl w:val="74FB0463"/>
    <w:lvl w:ilvl="0">
      <w:start w:val="1"/>
      <w:numFmt w:val="decimal"/>
      <w:suff w:val="nothing"/>
      <w:lvlText w:val="第%1篇"/>
      <w:lvlJc w:val="left"/>
      <w:pPr>
        <w:ind w:left="0" w:firstLine="0"/>
      </w:pPr>
      <w:rPr>
        <w:spacing w:val="60"/>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center"/>
      <w:pPr>
        <w:ind w:left="0" w:firstLine="288"/>
      </w:pPr>
    </w:lvl>
    <w:lvl w:ilvl="5">
      <w:start w:val="1"/>
      <w:numFmt w:val="none"/>
      <w:pStyle w:val="6"/>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A0YzMyOGJmZmJkYzdhNzkwOTMyZTFlNDY3ODIwNTcifQ=="/>
    <w:docVar w:name="KSO_WPS_MARK_KEY" w:val="f549d795-cfa0-4a54-8fa3-7ac756506d89"/>
  </w:docVars>
  <w:rsids>
    <w:rsidRoot w:val="00C567D5"/>
    <w:rsid w:val="0000058C"/>
    <w:rsid w:val="00000BEE"/>
    <w:rsid w:val="000010AE"/>
    <w:rsid w:val="0000351B"/>
    <w:rsid w:val="00003DF8"/>
    <w:rsid w:val="00007618"/>
    <w:rsid w:val="00007BD8"/>
    <w:rsid w:val="000103ED"/>
    <w:rsid w:val="00011B9A"/>
    <w:rsid w:val="000133E1"/>
    <w:rsid w:val="00014273"/>
    <w:rsid w:val="00014925"/>
    <w:rsid w:val="0001563E"/>
    <w:rsid w:val="000168E9"/>
    <w:rsid w:val="00017185"/>
    <w:rsid w:val="000202EC"/>
    <w:rsid w:val="00020C8B"/>
    <w:rsid w:val="0002262B"/>
    <w:rsid w:val="000237C6"/>
    <w:rsid w:val="00023E70"/>
    <w:rsid w:val="00024D18"/>
    <w:rsid w:val="00026A11"/>
    <w:rsid w:val="00027CB3"/>
    <w:rsid w:val="00027FDC"/>
    <w:rsid w:val="00031265"/>
    <w:rsid w:val="0003411B"/>
    <w:rsid w:val="000343D7"/>
    <w:rsid w:val="00034E61"/>
    <w:rsid w:val="00034FE3"/>
    <w:rsid w:val="000351DD"/>
    <w:rsid w:val="000362EE"/>
    <w:rsid w:val="00036E88"/>
    <w:rsid w:val="0004079B"/>
    <w:rsid w:val="00040A16"/>
    <w:rsid w:val="00040CB2"/>
    <w:rsid w:val="00041417"/>
    <w:rsid w:val="000454C3"/>
    <w:rsid w:val="00045B05"/>
    <w:rsid w:val="00047667"/>
    <w:rsid w:val="00047A21"/>
    <w:rsid w:val="00047BD3"/>
    <w:rsid w:val="000520AD"/>
    <w:rsid w:val="00052B77"/>
    <w:rsid w:val="00053A01"/>
    <w:rsid w:val="000570A7"/>
    <w:rsid w:val="0006057E"/>
    <w:rsid w:val="00061C46"/>
    <w:rsid w:val="00063CBA"/>
    <w:rsid w:val="00064572"/>
    <w:rsid w:val="000669EB"/>
    <w:rsid w:val="00070321"/>
    <w:rsid w:val="00071980"/>
    <w:rsid w:val="00071DF0"/>
    <w:rsid w:val="00072074"/>
    <w:rsid w:val="00073FE9"/>
    <w:rsid w:val="000749EA"/>
    <w:rsid w:val="00075675"/>
    <w:rsid w:val="0007691E"/>
    <w:rsid w:val="00077D1E"/>
    <w:rsid w:val="000818E7"/>
    <w:rsid w:val="0008241F"/>
    <w:rsid w:val="000824F7"/>
    <w:rsid w:val="00083502"/>
    <w:rsid w:val="00087706"/>
    <w:rsid w:val="0008786D"/>
    <w:rsid w:val="000903D0"/>
    <w:rsid w:val="00092B7B"/>
    <w:rsid w:val="000967A7"/>
    <w:rsid w:val="00096A49"/>
    <w:rsid w:val="000975D4"/>
    <w:rsid w:val="000A3237"/>
    <w:rsid w:val="000A39F3"/>
    <w:rsid w:val="000A4353"/>
    <w:rsid w:val="000A603A"/>
    <w:rsid w:val="000A649C"/>
    <w:rsid w:val="000A659B"/>
    <w:rsid w:val="000A7881"/>
    <w:rsid w:val="000B027D"/>
    <w:rsid w:val="000B1897"/>
    <w:rsid w:val="000B1B94"/>
    <w:rsid w:val="000B2444"/>
    <w:rsid w:val="000B246D"/>
    <w:rsid w:val="000B362E"/>
    <w:rsid w:val="000B52CB"/>
    <w:rsid w:val="000B55AC"/>
    <w:rsid w:val="000B7797"/>
    <w:rsid w:val="000C4A87"/>
    <w:rsid w:val="000C5018"/>
    <w:rsid w:val="000C7224"/>
    <w:rsid w:val="000C7682"/>
    <w:rsid w:val="000D1FE2"/>
    <w:rsid w:val="000D5646"/>
    <w:rsid w:val="000D63E5"/>
    <w:rsid w:val="000D7061"/>
    <w:rsid w:val="000D7E5F"/>
    <w:rsid w:val="000E0F3A"/>
    <w:rsid w:val="000E282D"/>
    <w:rsid w:val="000E3AB2"/>
    <w:rsid w:val="000E62F6"/>
    <w:rsid w:val="000E6B76"/>
    <w:rsid w:val="000E7129"/>
    <w:rsid w:val="000E7950"/>
    <w:rsid w:val="000E7E18"/>
    <w:rsid w:val="000F2531"/>
    <w:rsid w:val="000F2E25"/>
    <w:rsid w:val="000F6CD5"/>
    <w:rsid w:val="00102C97"/>
    <w:rsid w:val="00102E20"/>
    <w:rsid w:val="00102F83"/>
    <w:rsid w:val="00103A29"/>
    <w:rsid w:val="001042F0"/>
    <w:rsid w:val="0010587A"/>
    <w:rsid w:val="0010770C"/>
    <w:rsid w:val="00110134"/>
    <w:rsid w:val="001104C2"/>
    <w:rsid w:val="001105A9"/>
    <w:rsid w:val="00110A28"/>
    <w:rsid w:val="001125D3"/>
    <w:rsid w:val="00113836"/>
    <w:rsid w:val="00114C94"/>
    <w:rsid w:val="00114D74"/>
    <w:rsid w:val="00114ECD"/>
    <w:rsid w:val="00115928"/>
    <w:rsid w:val="0012092C"/>
    <w:rsid w:val="0012183B"/>
    <w:rsid w:val="00123375"/>
    <w:rsid w:val="00123BF8"/>
    <w:rsid w:val="001243F0"/>
    <w:rsid w:val="00124B01"/>
    <w:rsid w:val="00126A4C"/>
    <w:rsid w:val="00131840"/>
    <w:rsid w:val="0013422F"/>
    <w:rsid w:val="00136481"/>
    <w:rsid w:val="00136D48"/>
    <w:rsid w:val="00137484"/>
    <w:rsid w:val="001425A6"/>
    <w:rsid w:val="0014466D"/>
    <w:rsid w:val="00144BC0"/>
    <w:rsid w:val="00145102"/>
    <w:rsid w:val="001455A0"/>
    <w:rsid w:val="00147175"/>
    <w:rsid w:val="001477D7"/>
    <w:rsid w:val="00152BFA"/>
    <w:rsid w:val="00152DF6"/>
    <w:rsid w:val="00152E04"/>
    <w:rsid w:val="00153C21"/>
    <w:rsid w:val="001607C3"/>
    <w:rsid w:val="0016215D"/>
    <w:rsid w:val="001624C2"/>
    <w:rsid w:val="00162DE7"/>
    <w:rsid w:val="00164995"/>
    <w:rsid w:val="00165EE5"/>
    <w:rsid w:val="00170C82"/>
    <w:rsid w:val="00174B41"/>
    <w:rsid w:val="0017511D"/>
    <w:rsid w:val="00175DBC"/>
    <w:rsid w:val="001764A2"/>
    <w:rsid w:val="00176B91"/>
    <w:rsid w:val="00176F61"/>
    <w:rsid w:val="00182289"/>
    <w:rsid w:val="0018296B"/>
    <w:rsid w:val="00185371"/>
    <w:rsid w:val="001866A3"/>
    <w:rsid w:val="00190999"/>
    <w:rsid w:val="00192D18"/>
    <w:rsid w:val="00192EFF"/>
    <w:rsid w:val="00196CAE"/>
    <w:rsid w:val="0019740A"/>
    <w:rsid w:val="00197C57"/>
    <w:rsid w:val="001A07D9"/>
    <w:rsid w:val="001A124B"/>
    <w:rsid w:val="001A1347"/>
    <w:rsid w:val="001A1AA6"/>
    <w:rsid w:val="001A3A63"/>
    <w:rsid w:val="001A42EC"/>
    <w:rsid w:val="001A45BE"/>
    <w:rsid w:val="001A4C04"/>
    <w:rsid w:val="001A4C38"/>
    <w:rsid w:val="001A5DAF"/>
    <w:rsid w:val="001A5F2A"/>
    <w:rsid w:val="001A64FD"/>
    <w:rsid w:val="001A769F"/>
    <w:rsid w:val="001B3FD3"/>
    <w:rsid w:val="001B410E"/>
    <w:rsid w:val="001B5523"/>
    <w:rsid w:val="001B623F"/>
    <w:rsid w:val="001B6F5E"/>
    <w:rsid w:val="001B7E4B"/>
    <w:rsid w:val="001C0EE8"/>
    <w:rsid w:val="001C1499"/>
    <w:rsid w:val="001C1884"/>
    <w:rsid w:val="001C34AD"/>
    <w:rsid w:val="001C42BB"/>
    <w:rsid w:val="001C44A3"/>
    <w:rsid w:val="001C523E"/>
    <w:rsid w:val="001C5FBE"/>
    <w:rsid w:val="001C6953"/>
    <w:rsid w:val="001D1332"/>
    <w:rsid w:val="001D2240"/>
    <w:rsid w:val="001D22E1"/>
    <w:rsid w:val="001D2552"/>
    <w:rsid w:val="001D27D2"/>
    <w:rsid w:val="001D7115"/>
    <w:rsid w:val="001D753D"/>
    <w:rsid w:val="001D7796"/>
    <w:rsid w:val="001E069E"/>
    <w:rsid w:val="001E2734"/>
    <w:rsid w:val="001E3339"/>
    <w:rsid w:val="001E3E58"/>
    <w:rsid w:val="001E5E33"/>
    <w:rsid w:val="001F109B"/>
    <w:rsid w:val="001F166A"/>
    <w:rsid w:val="001F25F1"/>
    <w:rsid w:val="001F3047"/>
    <w:rsid w:val="001F4113"/>
    <w:rsid w:val="001F4B71"/>
    <w:rsid w:val="001F4E72"/>
    <w:rsid w:val="001F6E4B"/>
    <w:rsid w:val="00201666"/>
    <w:rsid w:val="00202A76"/>
    <w:rsid w:val="002046B9"/>
    <w:rsid w:val="00205995"/>
    <w:rsid w:val="00211F83"/>
    <w:rsid w:val="002124FD"/>
    <w:rsid w:val="002156B9"/>
    <w:rsid w:val="00215C59"/>
    <w:rsid w:val="00216B1E"/>
    <w:rsid w:val="00217F57"/>
    <w:rsid w:val="00220144"/>
    <w:rsid w:val="00223217"/>
    <w:rsid w:val="00223460"/>
    <w:rsid w:val="00225543"/>
    <w:rsid w:val="00225A3F"/>
    <w:rsid w:val="00225A64"/>
    <w:rsid w:val="00231864"/>
    <w:rsid w:val="002346C8"/>
    <w:rsid w:val="00234A7A"/>
    <w:rsid w:val="00235B9B"/>
    <w:rsid w:val="002376D1"/>
    <w:rsid w:val="00237723"/>
    <w:rsid w:val="002411BD"/>
    <w:rsid w:val="00241DF7"/>
    <w:rsid w:val="00246DF5"/>
    <w:rsid w:val="00246E93"/>
    <w:rsid w:val="0025106E"/>
    <w:rsid w:val="0025432F"/>
    <w:rsid w:val="002553A7"/>
    <w:rsid w:val="0025556A"/>
    <w:rsid w:val="00257ADB"/>
    <w:rsid w:val="00260D5B"/>
    <w:rsid w:val="00262232"/>
    <w:rsid w:val="00266499"/>
    <w:rsid w:val="002664CE"/>
    <w:rsid w:val="002667B1"/>
    <w:rsid w:val="00267CAE"/>
    <w:rsid w:val="00267D75"/>
    <w:rsid w:val="00270DF3"/>
    <w:rsid w:val="00271CE4"/>
    <w:rsid w:val="00273141"/>
    <w:rsid w:val="00274A4F"/>
    <w:rsid w:val="002756D2"/>
    <w:rsid w:val="0027631B"/>
    <w:rsid w:val="002775A5"/>
    <w:rsid w:val="00277F03"/>
    <w:rsid w:val="00281A52"/>
    <w:rsid w:val="002824FB"/>
    <w:rsid w:val="00283A2E"/>
    <w:rsid w:val="00284BD5"/>
    <w:rsid w:val="002857EC"/>
    <w:rsid w:val="00287EB8"/>
    <w:rsid w:val="00290085"/>
    <w:rsid w:val="002901CE"/>
    <w:rsid w:val="002909A9"/>
    <w:rsid w:val="0029250D"/>
    <w:rsid w:val="00294714"/>
    <w:rsid w:val="00294A69"/>
    <w:rsid w:val="00295F3A"/>
    <w:rsid w:val="00296E40"/>
    <w:rsid w:val="002977F8"/>
    <w:rsid w:val="002A1DA4"/>
    <w:rsid w:val="002A1E3F"/>
    <w:rsid w:val="002A394D"/>
    <w:rsid w:val="002A56FD"/>
    <w:rsid w:val="002A5872"/>
    <w:rsid w:val="002A5F0C"/>
    <w:rsid w:val="002A6A49"/>
    <w:rsid w:val="002A6B2A"/>
    <w:rsid w:val="002A7B36"/>
    <w:rsid w:val="002B0D69"/>
    <w:rsid w:val="002B0E46"/>
    <w:rsid w:val="002B1AFA"/>
    <w:rsid w:val="002B20E1"/>
    <w:rsid w:val="002B261B"/>
    <w:rsid w:val="002B2A35"/>
    <w:rsid w:val="002B349F"/>
    <w:rsid w:val="002B3B3F"/>
    <w:rsid w:val="002B49C0"/>
    <w:rsid w:val="002B563D"/>
    <w:rsid w:val="002B5D8E"/>
    <w:rsid w:val="002C0F9F"/>
    <w:rsid w:val="002C4C25"/>
    <w:rsid w:val="002C53EC"/>
    <w:rsid w:val="002C54D9"/>
    <w:rsid w:val="002C64C5"/>
    <w:rsid w:val="002D17AE"/>
    <w:rsid w:val="002D2236"/>
    <w:rsid w:val="002D42F1"/>
    <w:rsid w:val="002D48F3"/>
    <w:rsid w:val="002D6892"/>
    <w:rsid w:val="002D6E8D"/>
    <w:rsid w:val="002E0E7F"/>
    <w:rsid w:val="002E3ADF"/>
    <w:rsid w:val="002E3B69"/>
    <w:rsid w:val="002E3CB7"/>
    <w:rsid w:val="002E414F"/>
    <w:rsid w:val="002E4566"/>
    <w:rsid w:val="002E4ACA"/>
    <w:rsid w:val="002E528A"/>
    <w:rsid w:val="002E5698"/>
    <w:rsid w:val="002E5A61"/>
    <w:rsid w:val="002E66FC"/>
    <w:rsid w:val="002F1CB9"/>
    <w:rsid w:val="002F1D13"/>
    <w:rsid w:val="002F2487"/>
    <w:rsid w:val="002F32C6"/>
    <w:rsid w:val="002F3453"/>
    <w:rsid w:val="002F5F80"/>
    <w:rsid w:val="002F628C"/>
    <w:rsid w:val="002F75A9"/>
    <w:rsid w:val="00300B94"/>
    <w:rsid w:val="00304747"/>
    <w:rsid w:val="0030538C"/>
    <w:rsid w:val="00313658"/>
    <w:rsid w:val="00313C7D"/>
    <w:rsid w:val="00320739"/>
    <w:rsid w:val="00320974"/>
    <w:rsid w:val="00320C3D"/>
    <w:rsid w:val="003218FA"/>
    <w:rsid w:val="00321D3C"/>
    <w:rsid w:val="00321FD0"/>
    <w:rsid w:val="00323487"/>
    <w:rsid w:val="00330D68"/>
    <w:rsid w:val="0033185D"/>
    <w:rsid w:val="00331E1F"/>
    <w:rsid w:val="00332CEA"/>
    <w:rsid w:val="00333212"/>
    <w:rsid w:val="00333B26"/>
    <w:rsid w:val="00335EFC"/>
    <w:rsid w:val="00335F27"/>
    <w:rsid w:val="00336ADC"/>
    <w:rsid w:val="0034094B"/>
    <w:rsid w:val="00340AA8"/>
    <w:rsid w:val="00341098"/>
    <w:rsid w:val="00341DB8"/>
    <w:rsid w:val="00342015"/>
    <w:rsid w:val="0034208F"/>
    <w:rsid w:val="0034243C"/>
    <w:rsid w:val="00343FE3"/>
    <w:rsid w:val="0035029F"/>
    <w:rsid w:val="00350DAB"/>
    <w:rsid w:val="00350F4F"/>
    <w:rsid w:val="0035135A"/>
    <w:rsid w:val="00351747"/>
    <w:rsid w:val="003528C0"/>
    <w:rsid w:val="00352CEF"/>
    <w:rsid w:val="00356D7B"/>
    <w:rsid w:val="00357467"/>
    <w:rsid w:val="0035797E"/>
    <w:rsid w:val="00361537"/>
    <w:rsid w:val="00362E78"/>
    <w:rsid w:val="00364712"/>
    <w:rsid w:val="00364D93"/>
    <w:rsid w:val="003657AC"/>
    <w:rsid w:val="00365BD9"/>
    <w:rsid w:val="00370EF0"/>
    <w:rsid w:val="00372711"/>
    <w:rsid w:val="003768A0"/>
    <w:rsid w:val="00377BF2"/>
    <w:rsid w:val="003802E2"/>
    <w:rsid w:val="00380A72"/>
    <w:rsid w:val="00381C3F"/>
    <w:rsid w:val="00382D89"/>
    <w:rsid w:val="003830EB"/>
    <w:rsid w:val="003849F2"/>
    <w:rsid w:val="003864F5"/>
    <w:rsid w:val="00386B1E"/>
    <w:rsid w:val="00387767"/>
    <w:rsid w:val="00387CF4"/>
    <w:rsid w:val="00391D8A"/>
    <w:rsid w:val="003925A6"/>
    <w:rsid w:val="0039430F"/>
    <w:rsid w:val="0039504B"/>
    <w:rsid w:val="003A0700"/>
    <w:rsid w:val="003A36C0"/>
    <w:rsid w:val="003A36CF"/>
    <w:rsid w:val="003A693C"/>
    <w:rsid w:val="003B0223"/>
    <w:rsid w:val="003B2ADA"/>
    <w:rsid w:val="003B38DD"/>
    <w:rsid w:val="003B508D"/>
    <w:rsid w:val="003C0414"/>
    <w:rsid w:val="003C1B91"/>
    <w:rsid w:val="003C2304"/>
    <w:rsid w:val="003C3468"/>
    <w:rsid w:val="003C69B8"/>
    <w:rsid w:val="003C70AB"/>
    <w:rsid w:val="003C75FD"/>
    <w:rsid w:val="003D0FDC"/>
    <w:rsid w:val="003D484F"/>
    <w:rsid w:val="003E0496"/>
    <w:rsid w:val="003E06CC"/>
    <w:rsid w:val="003E07CE"/>
    <w:rsid w:val="003E0B72"/>
    <w:rsid w:val="003E1A0A"/>
    <w:rsid w:val="003E1DBF"/>
    <w:rsid w:val="003E28F5"/>
    <w:rsid w:val="003E487C"/>
    <w:rsid w:val="003E6509"/>
    <w:rsid w:val="003E7418"/>
    <w:rsid w:val="003E76BD"/>
    <w:rsid w:val="003F414A"/>
    <w:rsid w:val="003F4547"/>
    <w:rsid w:val="003F5FFC"/>
    <w:rsid w:val="003F613B"/>
    <w:rsid w:val="003F66F4"/>
    <w:rsid w:val="003F6E8B"/>
    <w:rsid w:val="00400A19"/>
    <w:rsid w:val="00400E3B"/>
    <w:rsid w:val="00401FAF"/>
    <w:rsid w:val="00403AFD"/>
    <w:rsid w:val="00404FEE"/>
    <w:rsid w:val="004069C2"/>
    <w:rsid w:val="00406AE0"/>
    <w:rsid w:val="00407D10"/>
    <w:rsid w:val="00410AA0"/>
    <w:rsid w:val="00412C91"/>
    <w:rsid w:val="00414684"/>
    <w:rsid w:val="00414791"/>
    <w:rsid w:val="0041560D"/>
    <w:rsid w:val="00416E00"/>
    <w:rsid w:val="00417052"/>
    <w:rsid w:val="00417707"/>
    <w:rsid w:val="00422311"/>
    <w:rsid w:val="0042283A"/>
    <w:rsid w:val="004230F1"/>
    <w:rsid w:val="004241F2"/>
    <w:rsid w:val="0042430F"/>
    <w:rsid w:val="004257F1"/>
    <w:rsid w:val="004277AD"/>
    <w:rsid w:val="00430C92"/>
    <w:rsid w:val="0043117B"/>
    <w:rsid w:val="00431B05"/>
    <w:rsid w:val="00431BC1"/>
    <w:rsid w:val="00432B66"/>
    <w:rsid w:val="00433528"/>
    <w:rsid w:val="004336CC"/>
    <w:rsid w:val="00434073"/>
    <w:rsid w:val="0043663C"/>
    <w:rsid w:val="00437B0C"/>
    <w:rsid w:val="00437FF0"/>
    <w:rsid w:val="004403D2"/>
    <w:rsid w:val="004407DB"/>
    <w:rsid w:val="004428A3"/>
    <w:rsid w:val="00442D94"/>
    <w:rsid w:val="00442F4C"/>
    <w:rsid w:val="00444928"/>
    <w:rsid w:val="004456FC"/>
    <w:rsid w:val="00446A7A"/>
    <w:rsid w:val="004476B2"/>
    <w:rsid w:val="0045058A"/>
    <w:rsid w:val="0045094D"/>
    <w:rsid w:val="00450E92"/>
    <w:rsid w:val="0045128E"/>
    <w:rsid w:val="004524B7"/>
    <w:rsid w:val="004536E4"/>
    <w:rsid w:val="00455CA6"/>
    <w:rsid w:val="00456051"/>
    <w:rsid w:val="004575E1"/>
    <w:rsid w:val="00462471"/>
    <w:rsid w:val="004625C2"/>
    <w:rsid w:val="004639C1"/>
    <w:rsid w:val="00465B97"/>
    <w:rsid w:val="00465E8B"/>
    <w:rsid w:val="00470692"/>
    <w:rsid w:val="0047099D"/>
    <w:rsid w:val="00471B04"/>
    <w:rsid w:val="00471E30"/>
    <w:rsid w:val="00472740"/>
    <w:rsid w:val="00473CC8"/>
    <w:rsid w:val="00481F50"/>
    <w:rsid w:val="004852C8"/>
    <w:rsid w:val="00486034"/>
    <w:rsid w:val="00487632"/>
    <w:rsid w:val="00490595"/>
    <w:rsid w:val="00490F28"/>
    <w:rsid w:val="004922E3"/>
    <w:rsid w:val="00493740"/>
    <w:rsid w:val="00494D83"/>
    <w:rsid w:val="00495567"/>
    <w:rsid w:val="00495BB1"/>
    <w:rsid w:val="004966A7"/>
    <w:rsid w:val="00497FFC"/>
    <w:rsid w:val="004A5ACE"/>
    <w:rsid w:val="004A626D"/>
    <w:rsid w:val="004B0F5C"/>
    <w:rsid w:val="004B3422"/>
    <w:rsid w:val="004B346D"/>
    <w:rsid w:val="004C1AD7"/>
    <w:rsid w:val="004C7E6F"/>
    <w:rsid w:val="004D0757"/>
    <w:rsid w:val="004D221E"/>
    <w:rsid w:val="004D3343"/>
    <w:rsid w:val="004D4D2F"/>
    <w:rsid w:val="004D4E62"/>
    <w:rsid w:val="004D5D8A"/>
    <w:rsid w:val="004E0D04"/>
    <w:rsid w:val="004E627B"/>
    <w:rsid w:val="004E7659"/>
    <w:rsid w:val="004F041B"/>
    <w:rsid w:val="004F09E8"/>
    <w:rsid w:val="004F0A18"/>
    <w:rsid w:val="004F1DC7"/>
    <w:rsid w:val="004F2633"/>
    <w:rsid w:val="004F2D83"/>
    <w:rsid w:val="004F3843"/>
    <w:rsid w:val="004F41BE"/>
    <w:rsid w:val="004F5B43"/>
    <w:rsid w:val="004F6853"/>
    <w:rsid w:val="004F6A72"/>
    <w:rsid w:val="00500F48"/>
    <w:rsid w:val="00501886"/>
    <w:rsid w:val="005019B7"/>
    <w:rsid w:val="0050557F"/>
    <w:rsid w:val="00510118"/>
    <w:rsid w:val="0051092F"/>
    <w:rsid w:val="00511177"/>
    <w:rsid w:val="005127D6"/>
    <w:rsid w:val="0051698F"/>
    <w:rsid w:val="00517A40"/>
    <w:rsid w:val="0052049B"/>
    <w:rsid w:val="0052059C"/>
    <w:rsid w:val="005219B7"/>
    <w:rsid w:val="005220A3"/>
    <w:rsid w:val="00522A17"/>
    <w:rsid w:val="0052374F"/>
    <w:rsid w:val="0052386B"/>
    <w:rsid w:val="00526885"/>
    <w:rsid w:val="00527573"/>
    <w:rsid w:val="005314B4"/>
    <w:rsid w:val="00535BDD"/>
    <w:rsid w:val="00536390"/>
    <w:rsid w:val="005366AF"/>
    <w:rsid w:val="00537109"/>
    <w:rsid w:val="00541646"/>
    <w:rsid w:val="00542416"/>
    <w:rsid w:val="00543FD8"/>
    <w:rsid w:val="005441E9"/>
    <w:rsid w:val="00545691"/>
    <w:rsid w:val="00546C9F"/>
    <w:rsid w:val="00554690"/>
    <w:rsid w:val="00554F32"/>
    <w:rsid w:val="00556CCE"/>
    <w:rsid w:val="0056232D"/>
    <w:rsid w:val="00562C40"/>
    <w:rsid w:val="005639AE"/>
    <w:rsid w:val="00567FFD"/>
    <w:rsid w:val="00572DEE"/>
    <w:rsid w:val="00572DF4"/>
    <w:rsid w:val="00573A1C"/>
    <w:rsid w:val="005767BF"/>
    <w:rsid w:val="00581045"/>
    <w:rsid w:val="00582E43"/>
    <w:rsid w:val="005830B9"/>
    <w:rsid w:val="005840F7"/>
    <w:rsid w:val="00584622"/>
    <w:rsid w:val="00584F67"/>
    <w:rsid w:val="00585791"/>
    <w:rsid w:val="00585EEF"/>
    <w:rsid w:val="005866DD"/>
    <w:rsid w:val="00586B52"/>
    <w:rsid w:val="00590A24"/>
    <w:rsid w:val="0059142E"/>
    <w:rsid w:val="00593AC7"/>
    <w:rsid w:val="0059490C"/>
    <w:rsid w:val="00595AEB"/>
    <w:rsid w:val="00596336"/>
    <w:rsid w:val="005968C0"/>
    <w:rsid w:val="00596EA9"/>
    <w:rsid w:val="00597C93"/>
    <w:rsid w:val="005A0E08"/>
    <w:rsid w:val="005A1108"/>
    <w:rsid w:val="005A1D4C"/>
    <w:rsid w:val="005A33F8"/>
    <w:rsid w:val="005A3836"/>
    <w:rsid w:val="005A474C"/>
    <w:rsid w:val="005A55DB"/>
    <w:rsid w:val="005A567E"/>
    <w:rsid w:val="005A5A9A"/>
    <w:rsid w:val="005A6F26"/>
    <w:rsid w:val="005A7FBD"/>
    <w:rsid w:val="005B029B"/>
    <w:rsid w:val="005B1BAE"/>
    <w:rsid w:val="005B27B0"/>
    <w:rsid w:val="005B3C3F"/>
    <w:rsid w:val="005B474D"/>
    <w:rsid w:val="005B47DE"/>
    <w:rsid w:val="005B4C92"/>
    <w:rsid w:val="005B6A51"/>
    <w:rsid w:val="005B6CBC"/>
    <w:rsid w:val="005B7DC0"/>
    <w:rsid w:val="005C052D"/>
    <w:rsid w:val="005C2179"/>
    <w:rsid w:val="005C6211"/>
    <w:rsid w:val="005C63DB"/>
    <w:rsid w:val="005C6E86"/>
    <w:rsid w:val="005C6F1F"/>
    <w:rsid w:val="005C7209"/>
    <w:rsid w:val="005C7897"/>
    <w:rsid w:val="005D0EF7"/>
    <w:rsid w:val="005D38B0"/>
    <w:rsid w:val="005D46F2"/>
    <w:rsid w:val="005D5BDE"/>
    <w:rsid w:val="005D5D91"/>
    <w:rsid w:val="005D7D0E"/>
    <w:rsid w:val="005E06F9"/>
    <w:rsid w:val="005E22E8"/>
    <w:rsid w:val="005E23A0"/>
    <w:rsid w:val="005E3735"/>
    <w:rsid w:val="005E4A87"/>
    <w:rsid w:val="005E4D2E"/>
    <w:rsid w:val="005E6128"/>
    <w:rsid w:val="005E64B9"/>
    <w:rsid w:val="005F06A4"/>
    <w:rsid w:val="005F512A"/>
    <w:rsid w:val="005F6F24"/>
    <w:rsid w:val="005F7520"/>
    <w:rsid w:val="006008B0"/>
    <w:rsid w:val="00601E78"/>
    <w:rsid w:val="006026B7"/>
    <w:rsid w:val="006033FD"/>
    <w:rsid w:val="0060422F"/>
    <w:rsid w:val="00606AA7"/>
    <w:rsid w:val="00606E80"/>
    <w:rsid w:val="00607970"/>
    <w:rsid w:val="00612393"/>
    <w:rsid w:val="00613BD2"/>
    <w:rsid w:val="00613C37"/>
    <w:rsid w:val="00614F66"/>
    <w:rsid w:val="0061559D"/>
    <w:rsid w:val="00623A44"/>
    <w:rsid w:val="00626B8F"/>
    <w:rsid w:val="00630209"/>
    <w:rsid w:val="00631F32"/>
    <w:rsid w:val="0063279B"/>
    <w:rsid w:val="00633909"/>
    <w:rsid w:val="00634275"/>
    <w:rsid w:val="00635B13"/>
    <w:rsid w:val="00640C38"/>
    <w:rsid w:val="0064127F"/>
    <w:rsid w:val="00641D34"/>
    <w:rsid w:val="00643D29"/>
    <w:rsid w:val="00644003"/>
    <w:rsid w:val="006467D1"/>
    <w:rsid w:val="006471A0"/>
    <w:rsid w:val="006478A9"/>
    <w:rsid w:val="00651452"/>
    <w:rsid w:val="006561AD"/>
    <w:rsid w:val="00657E43"/>
    <w:rsid w:val="0066005E"/>
    <w:rsid w:val="00661AAA"/>
    <w:rsid w:val="006620A6"/>
    <w:rsid w:val="00662289"/>
    <w:rsid w:val="00662E2A"/>
    <w:rsid w:val="00667E68"/>
    <w:rsid w:val="006702D3"/>
    <w:rsid w:val="0067096E"/>
    <w:rsid w:val="006717D8"/>
    <w:rsid w:val="006726A3"/>
    <w:rsid w:val="00672C61"/>
    <w:rsid w:val="00674E8B"/>
    <w:rsid w:val="00674F0B"/>
    <w:rsid w:val="006760CB"/>
    <w:rsid w:val="00676B34"/>
    <w:rsid w:val="00677E61"/>
    <w:rsid w:val="006811A9"/>
    <w:rsid w:val="006820B8"/>
    <w:rsid w:val="006827DA"/>
    <w:rsid w:val="0068338E"/>
    <w:rsid w:val="006834F7"/>
    <w:rsid w:val="00683E6D"/>
    <w:rsid w:val="00684C50"/>
    <w:rsid w:val="00687206"/>
    <w:rsid w:val="006903D7"/>
    <w:rsid w:val="00691338"/>
    <w:rsid w:val="00691D4F"/>
    <w:rsid w:val="00694C4A"/>
    <w:rsid w:val="00694CF7"/>
    <w:rsid w:val="006977D5"/>
    <w:rsid w:val="00697936"/>
    <w:rsid w:val="006A43BE"/>
    <w:rsid w:val="006A4D5A"/>
    <w:rsid w:val="006A7E5B"/>
    <w:rsid w:val="006B06C3"/>
    <w:rsid w:val="006B0D5E"/>
    <w:rsid w:val="006B14CD"/>
    <w:rsid w:val="006B1EC7"/>
    <w:rsid w:val="006B3545"/>
    <w:rsid w:val="006B35FF"/>
    <w:rsid w:val="006B3A9B"/>
    <w:rsid w:val="006B4BC2"/>
    <w:rsid w:val="006B7163"/>
    <w:rsid w:val="006C0803"/>
    <w:rsid w:val="006C10BD"/>
    <w:rsid w:val="006C3272"/>
    <w:rsid w:val="006C3972"/>
    <w:rsid w:val="006C3D59"/>
    <w:rsid w:val="006C7426"/>
    <w:rsid w:val="006C7D68"/>
    <w:rsid w:val="006D181E"/>
    <w:rsid w:val="006D4D86"/>
    <w:rsid w:val="006D67A0"/>
    <w:rsid w:val="006D68FC"/>
    <w:rsid w:val="006D6C0B"/>
    <w:rsid w:val="006D78F4"/>
    <w:rsid w:val="006E00C1"/>
    <w:rsid w:val="006E0944"/>
    <w:rsid w:val="006E0D73"/>
    <w:rsid w:val="006E296F"/>
    <w:rsid w:val="006E66A0"/>
    <w:rsid w:val="006F21F9"/>
    <w:rsid w:val="006F2FB9"/>
    <w:rsid w:val="006F4376"/>
    <w:rsid w:val="006F51ED"/>
    <w:rsid w:val="006F5294"/>
    <w:rsid w:val="006F64E0"/>
    <w:rsid w:val="006F6B59"/>
    <w:rsid w:val="006F6DF8"/>
    <w:rsid w:val="006F7A3F"/>
    <w:rsid w:val="0070087A"/>
    <w:rsid w:val="007010A8"/>
    <w:rsid w:val="00704689"/>
    <w:rsid w:val="007048CF"/>
    <w:rsid w:val="00706B86"/>
    <w:rsid w:val="00710FD3"/>
    <w:rsid w:val="00711A56"/>
    <w:rsid w:val="00713FF2"/>
    <w:rsid w:val="00714590"/>
    <w:rsid w:val="00714D7C"/>
    <w:rsid w:val="00716E3C"/>
    <w:rsid w:val="007248F6"/>
    <w:rsid w:val="00724947"/>
    <w:rsid w:val="00724A67"/>
    <w:rsid w:val="0072764C"/>
    <w:rsid w:val="00731994"/>
    <w:rsid w:val="00731DEC"/>
    <w:rsid w:val="00732B7D"/>
    <w:rsid w:val="00734CCD"/>
    <w:rsid w:val="00734FAD"/>
    <w:rsid w:val="00735862"/>
    <w:rsid w:val="007362EF"/>
    <w:rsid w:val="00741C8B"/>
    <w:rsid w:val="0074203B"/>
    <w:rsid w:val="00744845"/>
    <w:rsid w:val="00745856"/>
    <w:rsid w:val="00745A53"/>
    <w:rsid w:val="0074678B"/>
    <w:rsid w:val="00751096"/>
    <w:rsid w:val="00752C83"/>
    <w:rsid w:val="00753E38"/>
    <w:rsid w:val="00754687"/>
    <w:rsid w:val="00754B7C"/>
    <w:rsid w:val="007576AD"/>
    <w:rsid w:val="0075776E"/>
    <w:rsid w:val="00760C44"/>
    <w:rsid w:val="00762059"/>
    <w:rsid w:val="0076209E"/>
    <w:rsid w:val="0076276B"/>
    <w:rsid w:val="00762862"/>
    <w:rsid w:val="00762B22"/>
    <w:rsid w:val="00772357"/>
    <w:rsid w:val="00773FDF"/>
    <w:rsid w:val="00774CF1"/>
    <w:rsid w:val="00775B17"/>
    <w:rsid w:val="00780743"/>
    <w:rsid w:val="00782ABF"/>
    <w:rsid w:val="00783C94"/>
    <w:rsid w:val="007841F1"/>
    <w:rsid w:val="00785B93"/>
    <w:rsid w:val="00785D3B"/>
    <w:rsid w:val="0078715F"/>
    <w:rsid w:val="007903B2"/>
    <w:rsid w:val="007929AD"/>
    <w:rsid w:val="007952EC"/>
    <w:rsid w:val="00796BCD"/>
    <w:rsid w:val="007A141B"/>
    <w:rsid w:val="007A2E1E"/>
    <w:rsid w:val="007A689C"/>
    <w:rsid w:val="007A6987"/>
    <w:rsid w:val="007B102B"/>
    <w:rsid w:val="007B1906"/>
    <w:rsid w:val="007B1D38"/>
    <w:rsid w:val="007B255A"/>
    <w:rsid w:val="007B29A6"/>
    <w:rsid w:val="007B5308"/>
    <w:rsid w:val="007B6476"/>
    <w:rsid w:val="007B719D"/>
    <w:rsid w:val="007C07E0"/>
    <w:rsid w:val="007C2055"/>
    <w:rsid w:val="007C215D"/>
    <w:rsid w:val="007C31E1"/>
    <w:rsid w:val="007C3502"/>
    <w:rsid w:val="007C3C26"/>
    <w:rsid w:val="007C3CD7"/>
    <w:rsid w:val="007C58A0"/>
    <w:rsid w:val="007C58EE"/>
    <w:rsid w:val="007D08EE"/>
    <w:rsid w:val="007D1E59"/>
    <w:rsid w:val="007D3E48"/>
    <w:rsid w:val="007D462B"/>
    <w:rsid w:val="007D468A"/>
    <w:rsid w:val="007D58A3"/>
    <w:rsid w:val="007D75E6"/>
    <w:rsid w:val="007E04FB"/>
    <w:rsid w:val="007E0A38"/>
    <w:rsid w:val="007E0AD4"/>
    <w:rsid w:val="007E12D9"/>
    <w:rsid w:val="007E159F"/>
    <w:rsid w:val="007E173C"/>
    <w:rsid w:val="007E1E30"/>
    <w:rsid w:val="007E5447"/>
    <w:rsid w:val="007F1FA7"/>
    <w:rsid w:val="007F3F7B"/>
    <w:rsid w:val="007F6C01"/>
    <w:rsid w:val="007F700A"/>
    <w:rsid w:val="007F742A"/>
    <w:rsid w:val="00800E30"/>
    <w:rsid w:val="00803D9A"/>
    <w:rsid w:val="00803E75"/>
    <w:rsid w:val="00806369"/>
    <w:rsid w:val="00814513"/>
    <w:rsid w:val="008158D3"/>
    <w:rsid w:val="0081692F"/>
    <w:rsid w:val="0082087B"/>
    <w:rsid w:val="00820FE8"/>
    <w:rsid w:val="00822F67"/>
    <w:rsid w:val="008239DE"/>
    <w:rsid w:val="00825379"/>
    <w:rsid w:val="008256D5"/>
    <w:rsid w:val="00826625"/>
    <w:rsid w:val="00826A47"/>
    <w:rsid w:val="00827B2B"/>
    <w:rsid w:val="0083008C"/>
    <w:rsid w:val="00830810"/>
    <w:rsid w:val="008325F5"/>
    <w:rsid w:val="00832779"/>
    <w:rsid w:val="0083349A"/>
    <w:rsid w:val="008372CD"/>
    <w:rsid w:val="00840B91"/>
    <w:rsid w:val="00842087"/>
    <w:rsid w:val="008440A6"/>
    <w:rsid w:val="00844AE4"/>
    <w:rsid w:val="008465E8"/>
    <w:rsid w:val="0084797B"/>
    <w:rsid w:val="00847FFC"/>
    <w:rsid w:val="00850C17"/>
    <w:rsid w:val="008511D7"/>
    <w:rsid w:val="008514A2"/>
    <w:rsid w:val="00853E59"/>
    <w:rsid w:val="00857210"/>
    <w:rsid w:val="00857ACF"/>
    <w:rsid w:val="0086310A"/>
    <w:rsid w:val="00863E43"/>
    <w:rsid w:val="008657C7"/>
    <w:rsid w:val="00866EF1"/>
    <w:rsid w:val="00867B37"/>
    <w:rsid w:val="008726FE"/>
    <w:rsid w:val="008729FD"/>
    <w:rsid w:val="008740CE"/>
    <w:rsid w:val="008774F6"/>
    <w:rsid w:val="008806A2"/>
    <w:rsid w:val="00880CD7"/>
    <w:rsid w:val="00881F65"/>
    <w:rsid w:val="00884A18"/>
    <w:rsid w:val="00884DB8"/>
    <w:rsid w:val="00886D26"/>
    <w:rsid w:val="008913CF"/>
    <w:rsid w:val="008970CB"/>
    <w:rsid w:val="00897B66"/>
    <w:rsid w:val="008A099B"/>
    <w:rsid w:val="008A1E60"/>
    <w:rsid w:val="008A32C6"/>
    <w:rsid w:val="008B3823"/>
    <w:rsid w:val="008C23D4"/>
    <w:rsid w:val="008C262C"/>
    <w:rsid w:val="008C3590"/>
    <w:rsid w:val="008C3659"/>
    <w:rsid w:val="008C538E"/>
    <w:rsid w:val="008C599F"/>
    <w:rsid w:val="008C5A3E"/>
    <w:rsid w:val="008C6423"/>
    <w:rsid w:val="008C78DC"/>
    <w:rsid w:val="008D12CC"/>
    <w:rsid w:val="008D135D"/>
    <w:rsid w:val="008D1FC2"/>
    <w:rsid w:val="008D4E73"/>
    <w:rsid w:val="008D4EE7"/>
    <w:rsid w:val="008D7F0B"/>
    <w:rsid w:val="008E088C"/>
    <w:rsid w:val="008E1018"/>
    <w:rsid w:val="008E17A1"/>
    <w:rsid w:val="008E3E34"/>
    <w:rsid w:val="008E6975"/>
    <w:rsid w:val="008E75D8"/>
    <w:rsid w:val="008E7B3A"/>
    <w:rsid w:val="008F0606"/>
    <w:rsid w:val="008F2583"/>
    <w:rsid w:val="008F2B8A"/>
    <w:rsid w:val="008F34B4"/>
    <w:rsid w:val="008F6D38"/>
    <w:rsid w:val="00902DFA"/>
    <w:rsid w:val="009036AA"/>
    <w:rsid w:val="00903D19"/>
    <w:rsid w:val="00903F4C"/>
    <w:rsid w:val="00904813"/>
    <w:rsid w:val="0091240D"/>
    <w:rsid w:val="00912712"/>
    <w:rsid w:val="00912E30"/>
    <w:rsid w:val="009157B0"/>
    <w:rsid w:val="00915D46"/>
    <w:rsid w:val="009178B1"/>
    <w:rsid w:val="009179DB"/>
    <w:rsid w:val="00922AE7"/>
    <w:rsid w:val="009243CB"/>
    <w:rsid w:val="00926386"/>
    <w:rsid w:val="00930A5E"/>
    <w:rsid w:val="0093130E"/>
    <w:rsid w:val="00932AE6"/>
    <w:rsid w:val="00935C08"/>
    <w:rsid w:val="00937C7F"/>
    <w:rsid w:val="00941902"/>
    <w:rsid w:val="00941A86"/>
    <w:rsid w:val="00941AF3"/>
    <w:rsid w:val="00945645"/>
    <w:rsid w:val="0094595B"/>
    <w:rsid w:val="0094618B"/>
    <w:rsid w:val="00947883"/>
    <w:rsid w:val="00950CDD"/>
    <w:rsid w:val="00950E90"/>
    <w:rsid w:val="00951A9B"/>
    <w:rsid w:val="00953A79"/>
    <w:rsid w:val="00955342"/>
    <w:rsid w:val="0095544C"/>
    <w:rsid w:val="009567AB"/>
    <w:rsid w:val="009575FD"/>
    <w:rsid w:val="00957948"/>
    <w:rsid w:val="00957E68"/>
    <w:rsid w:val="0096027F"/>
    <w:rsid w:val="00961721"/>
    <w:rsid w:val="00963141"/>
    <w:rsid w:val="0096317A"/>
    <w:rsid w:val="00964DCF"/>
    <w:rsid w:val="00965680"/>
    <w:rsid w:val="00966277"/>
    <w:rsid w:val="009669D2"/>
    <w:rsid w:val="009674EB"/>
    <w:rsid w:val="00970D8E"/>
    <w:rsid w:val="009760E9"/>
    <w:rsid w:val="009820F1"/>
    <w:rsid w:val="009823E2"/>
    <w:rsid w:val="00982B58"/>
    <w:rsid w:val="009831BF"/>
    <w:rsid w:val="00984B63"/>
    <w:rsid w:val="009869BA"/>
    <w:rsid w:val="0099120B"/>
    <w:rsid w:val="00992282"/>
    <w:rsid w:val="00993704"/>
    <w:rsid w:val="009945E8"/>
    <w:rsid w:val="009947DF"/>
    <w:rsid w:val="00995800"/>
    <w:rsid w:val="00996D7E"/>
    <w:rsid w:val="00997C8C"/>
    <w:rsid w:val="00997F78"/>
    <w:rsid w:val="009A027C"/>
    <w:rsid w:val="009A0914"/>
    <w:rsid w:val="009A219D"/>
    <w:rsid w:val="009A40FA"/>
    <w:rsid w:val="009A4508"/>
    <w:rsid w:val="009A7F97"/>
    <w:rsid w:val="009B139F"/>
    <w:rsid w:val="009B28C5"/>
    <w:rsid w:val="009B32AF"/>
    <w:rsid w:val="009B4B38"/>
    <w:rsid w:val="009B5BBB"/>
    <w:rsid w:val="009B6469"/>
    <w:rsid w:val="009B7645"/>
    <w:rsid w:val="009B7F26"/>
    <w:rsid w:val="009C12DD"/>
    <w:rsid w:val="009C224E"/>
    <w:rsid w:val="009C230A"/>
    <w:rsid w:val="009C24C4"/>
    <w:rsid w:val="009C3BE4"/>
    <w:rsid w:val="009C4E2A"/>
    <w:rsid w:val="009D02FE"/>
    <w:rsid w:val="009D043B"/>
    <w:rsid w:val="009D2064"/>
    <w:rsid w:val="009D42EE"/>
    <w:rsid w:val="009D4E2F"/>
    <w:rsid w:val="009D76C0"/>
    <w:rsid w:val="009E0F04"/>
    <w:rsid w:val="009E38CA"/>
    <w:rsid w:val="009E62A8"/>
    <w:rsid w:val="009E6A9F"/>
    <w:rsid w:val="009E73D4"/>
    <w:rsid w:val="009E7934"/>
    <w:rsid w:val="009F13FB"/>
    <w:rsid w:val="009F286B"/>
    <w:rsid w:val="009F4368"/>
    <w:rsid w:val="009F4433"/>
    <w:rsid w:val="009F6B06"/>
    <w:rsid w:val="009F6C71"/>
    <w:rsid w:val="009F78CD"/>
    <w:rsid w:val="00A01C22"/>
    <w:rsid w:val="00A0692A"/>
    <w:rsid w:val="00A10BA7"/>
    <w:rsid w:val="00A110D6"/>
    <w:rsid w:val="00A12C00"/>
    <w:rsid w:val="00A1327B"/>
    <w:rsid w:val="00A142E5"/>
    <w:rsid w:val="00A14875"/>
    <w:rsid w:val="00A14CC5"/>
    <w:rsid w:val="00A16F1E"/>
    <w:rsid w:val="00A267BA"/>
    <w:rsid w:val="00A26839"/>
    <w:rsid w:val="00A26E1B"/>
    <w:rsid w:val="00A274E6"/>
    <w:rsid w:val="00A3004F"/>
    <w:rsid w:val="00A30252"/>
    <w:rsid w:val="00A31AC1"/>
    <w:rsid w:val="00A33130"/>
    <w:rsid w:val="00A332AA"/>
    <w:rsid w:val="00A34031"/>
    <w:rsid w:val="00A3421D"/>
    <w:rsid w:val="00A34785"/>
    <w:rsid w:val="00A34820"/>
    <w:rsid w:val="00A34C38"/>
    <w:rsid w:val="00A358E9"/>
    <w:rsid w:val="00A37074"/>
    <w:rsid w:val="00A3707D"/>
    <w:rsid w:val="00A37F82"/>
    <w:rsid w:val="00A40786"/>
    <w:rsid w:val="00A41219"/>
    <w:rsid w:val="00A414D2"/>
    <w:rsid w:val="00A422C5"/>
    <w:rsid w:val="00A4420C"/>
    <w:rsid w:val="00A4621D"/>
    <w:rsid w:val="00A50E84"/>
    <w:rsid w:val="00A5340B"/>
    <w:rsid w:val="00A54D0A"/>
    <w:rsid w:val="00A55D77"/>
    <w:rsid w:val="00A609EA"/>
    <w:rsid w:val="00A632DF"/>
    <w:rsid w:val="00A635A3"/>
    <w:rsid w:val="00A63A7D"/>
    <w:rsid w:val="00A6458F"/>
    <w:rsid w:val="00A64715"/>
    <w:rsid w:val="00A64D94"/>
    <w:rsid w:val="00A67761"/>
    <w:rsid w:val="00A70355"/>
    <w:rsid w:val="00A71CEF"/>
    <w:rsid w:val="00A73169"/>
    <w:rsid w:val="00A738DB"/>
    <w:rsid w:val="00A73EB0"/>
    <w:rsid w:val="00A742DC"/>
    <w:rsid w:val="00A7455D"/>
    <w:rsid w:val="00A746BA"/>
    <w:rsid w:val="00A76D5B"/>
    <w:rsid w:val="00A82023"/>
    <w:rsid w:val="00A843FE"/>
    <w:rsid w:val="00A84FA6"/>
    <w:rsid w:val="00A8528D"/>
    <w:rsid w:val="00A908C6"/>
    <w:rsid w:val="00A90D68"/>
    <w:rsid w:val="00A9319B"/>
    <w:rsid w:val="00A9452B"/>
    <w:rsid w:val="00A97517"/>
    <w:rsid w:val="00A9760D"/>
    <w:rsid w:val="00AA078A"/>
    <w:rsid w:val="00AA2D17"/>
    <w:rsid w:val="00AA320C"/>
    <w:rsid w:val="00AA3450"/>
    <w:rsid w:val="00AA535F"/>
    <w:rsid w:val="00AB2384"/>
    <w:rsid w:val="00AB2C4D"/>
    <w:rsid w:val="00AB309C"/>
    <w:rsid w:val="00AB42A9"/>
    <w:rsid w:val="00AB68E9"/>
    <w:rsid w:val="00AC0732"/>
    <w:rsid w:val="00AC0D4E"/>
    <w:rsid w:val="00AC3BE0"/>
    <w:rsid w:val="00AC3CC0"/>
    <w:rsid w:val="00AC4564"/>
    <w:rsid w:val="00AC46F7"/>
    <w:rsid w:val="00AC474A"/>
    <w:rsid w:val="00AC5436"/>
    <w:rsid w:val="00AC5946"/>
    <w:rsid w:val="00AC6602"/>
    <w:rsid w:val="00AC6806"/>
    <w:rsid w:val="00AC70CC"/>
    <w:rsid w:val="00AC769C"/>
    <w:rsid w:val="00AC7D75"/>
    <w:rsid w:val="00AD08B4"/>
    <w:rsid w:val="00AD1305"/>
    <w:rsid w:val="00AD1444"/>
    <w:rsid w:val="00AD759D"/>
    <w:rsid w:val="00AD7A32"/>
    <w:rsid w:val="00AE072C"/>
    <w:rsid w:val="00AE1839"/>
    <w:rsid w:val="00AE27FE"/>
    <w:rsid w:val="00AE4ADF"/>
    <w:rsid w:val="00AE5A4C"/>
    <w:rsid w:val="00AE626A"/>
    <w:rsid w:val="00AE791C"/>
    <w:rsid w:val="00AE7F3A"/>
    <w:rsid w:val="00AF0FE9"/>
    <w:rsid w:val="00AF1204"/>
    <w:rsid w:val="00AF5A6F"/>
    <w:rsid w:val="00AF5AF2"/>
    <w:rsid w:val="00AF609A"/>
    <w:rsid w:val="00B004F4"/>
    <w:rsid w:val="00B014BB"/>
    <w:rsid w:val="00B01ED6"/>
    <w:rsid w:val="00B029B4"/>
    <w:rsid w:val="00B053CF"/>
    <w:rsid w:val="00B06289"/>
    <w:rsid w:val="00B06C43"/>
    <w:rsid w:val="00B105D7"/>
    <w:rsid w:val="00B10E74"/>
    <w:rsid w:val="00B127A6"/>
    <w:rsid w:val="00B12BE4"/>
    <w:rsid w:val="00B141BA"/>
    <w:rsid w:val="00B14763"/>
    <w:rsid w:val="00B15F6C"/>
    <w:rsid w:val="00B21107"/>
    <w:rsid w:val="00B21DDA"/>
    <w:rsid w:val="00B2221A"/>
    <w:rsid w:val="00B22B1F"/>
    <w:rsid w:val="00B23D76"/>
    <w:rsid w:val="00B24168"/>
    <w:rsid w:val="00B30346"/>
    <w:rsid w:val="00B30579"/>
    <w:rsid w:val="00B329E6"/>
    <w:rsid w:val="00B33402"/>
    <w:rsid w:val="00B341A4"/>
    <w:rsid w:val="00B34BD7"/>
    <w:rsid w:val="00B354C8"/>
    <w:rsid w:val="00B359D6"/>
    <w:rsid w:val="00B37993"/>
    <w:rsid w:val="00B379F8"/>
    <w:rsid w:val="00B42C0C"/>
    <w:rsid w:val="00B42D9F"/>
    <w:rsid w:val="00B43BC9"/>
    <w:rsid w:val="00B44487"/>
    <w:rsid w:val="00B45B8A"/>
    <w:rsid w:val="00B45FBF"/>
    <w:rsid w:val="00B474C3"/>
    <w:rsid w:val="00B47BDA"/>
    <w:rsid w:val="00B50C9B"/>
    <w:rsid w:val="00B51068"/>
    <w:rsid w:val="00B51866"/>
    <w:rsid w:val="00B530A1"/>
    <w:rsid w:val="00B55BDF"/>
    <w:rsid w:val="00B5696F"/>
    <w:rsid w:val="00B578B8"/>
    <w:rsid w:val="00B57F1A"/>
    <w:rsid w:val="00B67D77"/>
    <w:rsid w:val="00B67F5A"/>
    <w:rsid w:val="00B702BB"/>
    <w:rsid w:val="00B70F25"/>
    <w:rsid w:val="00B71255"/>
    <w:rsid w:val="00B71583"/>
    <w:rsid w:val="00B72011"/>
    <w:rsid w:val="00B75F15"/>
    <w:rsid w:val="00B77C87"/>
    <w:rsid w:val="00B77DBD"/>
    <w:rsid w:val="00B80AC5"/>
    <w:rsid w:val="00B80F0B"/>
    <w:rsid w:val="00B869ED"/>
    <w:rsid w:val="00B87C10"/>
    <w:rsid w:val="00B91188"/>
    <w:rsid w:val="00B9275C"/>
    <w:rsid w:val="00B93BC1"/>
    <w:rsid w:val="00B94AE8"/>
    <w:rsid w:val="00B963B9"/>
    <w:rsid w:val="00B9688B"/>
    <w:rsid w:val="00B96A09"/>
    <w:rsid w:val="00B96C59"/>
    <w:rsid w:val="00B9764F"/>
    <w:rsid w:val="00B97FF6"/>
    <w:rsid w:val="00BA0472"/>
    <w:rsid w:val="00BA0F7C"/>
    <w:rsid w:val="00BA1A45"/>
    <w:rsid w:val="00BA34E0"/>
    <w:rsid w:val="00BA3D16"/>
    <w:rsid w:val="00BA543B"/>
    <w:rsid w:val="00BA5E4C"/>
    <w:rsid w:val="00BB0167"/>
    <w:rsid w:val="00BB0AB7"/>
    <w:rsid w:val="00BB1240"/>
    <w:rsid w:val="00BB1350"/>
    <w:rsid w:val="00BB13F9"/>
    <w:rsid w:val="00BB1AAC"/>
    <w:rsid w:val="00BB2FDC"/>
    <w:rsid w:val="00BB3D79"/>
    <w:rsid w:val="00BB7725"/>
    <w:rsid w:val="00BC2577"/>
    <w:rsid w:val="00BC4A64"/>
    <w:rsid w:val="00BC50DE"/>
    <w:rsid w:val="00BC660E"/>
    <w:rsid w:val="00BC69B2"/>
    <w:rsid w:val="00BC6C76"/>
    <w:rsid w:val="00BD3274"/>
    <w:rsid w:val="00BD3B50"/>
    <w:rsid w:val="00BD580A"/>
    <w:rsid w:val="00BD6482"/>
    <w:rsid w:val="00BD7462"/>
    <w:rsid w:val="00BD7BEE"/>
    <w:rsid w:val="00BE0DF8"/>
    <w:rsid w:val="00BE0ECE"/>
    <w:rsid w:val="00BE174A"/>
    <w:rsid w:val="00BE2534"/>
    <w:rsid w:val="00BE3EE0"/>
    <w:rsid w:val="00BE523F"/>
    <w:rsid w:val="00BE5484"/>
    <w:rsid w:val="00BE675C"/>
    <w:rsid w:val="00BE6A44"/>
    <w:rsid w:val="00BE6BC9"/>
    <w:rsid w:val="00BF07C8"/>
    <w:rsid w:val="00BF1586"/>
    <w:rsid w:val="00BF1E4B"/>
    <w:rsid w:val="00BF2219"/>
    <w:rsid w:val="00BF29A6"/>
    <w:rsid w:val="00BF46E7"/>
    <w:rsid w:val="00BF5BE1"/>
    <w:rsid w:val="00C02840"/>
    <w:rsid w:val="00C03342"/>
    <w:rsid w:val="00C04974"/>
    <w:rsid w:val="00C0517E"/>
    <w:rsid w:val="00C056E6"/>
    <w:rsid w:val="00C05AE8"/>
    <w:rsid w:val="00C05FEA"/>
    <w:rsid w:val="00C1266F"/>
    <w:rsid w:val="00C132AA"/>
    <w:rsid w:val="00C13C50"/>
    <w:rsid w:val="00C17362"/>
    <w:rsid w:val="00C17A43"/>
    <w:rsid w:val="00C17BB4"/>
    <w:rsid w:val="00C200D7"/>
    <w:rsid w:val="00C20A93"/>
    <w:rsid w:val="00C21F4B"/>
    <w:rsid w:val="00C232E9"/>
    <w:rsid w:val="00C238DA"/>
    <w:rsid w:val="00C2538D"/>
    <w:rsid w:val="00C26E7C"/>
    <w:rsid w:val="00C307D3"/>
    <w:rsid w:val="00C307E1"/>
    <w:rsid w:val="00C338BD"/>
    <w:rsid w:val="00C33FC3"/>
    <w:rsid w:val="00C351F3"/>
    <w:rsid w:val="00C35B47"/>
    <w:rsid w:val="00C36C6C"/>
    <w:rsid w:val="00C37013"/>
    <w:rsid w:val="00C42D0C"/>
    <w:rsid w:val="00C44701"/>
    <w:rsid w:val="00C44E2D"/>
    <w:rsid w:val="00C4664D"/>
    <w:rsid w:val="00C469A0"/>
    <w:rsid w:val="00C50D1B"/>
    <w:rsid w:val="00C515A7"/>
    <w:rsid w:val="00C5173E"/>
    <w:rsid w:val="00C52AE0"/>
    <w:rsid w:val="00C53382"/>
    <w:rsid w:val="00C54B06"/>
    <w:rsid w:val="00C567D5"/>
    <w:rsid w:val="00C62759"/>
    <w:rsid w:val="00C653B2"/>
    <w:rsid w:val="00C65FFC"/>
    <w:rsid w:val="00C664E3"/>
    <w:rsid w:val="00C66B4E"/>
    <w:rsid w:val="00C706F6"/>
    <w:rsid w:val="00C71B3D"/>
    <w:rsid w:val="00C73F94"/>
    <w:rsid w:val="00C745AA"/>
    <w:rsid w:val="00C75495"/>
    <w:rsid w:val="00C76CE5"/>
    <w:rsid w:val="00C77D85"/>
    <w:rsid w:val="00C77D97"/>
    <w:rsid w:val="00C77E39"/>
    <w:rsid w:val="00C80041"/>
    <w:rsid w:val="00C812CB"/>
    <w:rsid w:val="00C81A97"/>
    <w:rsid w:val="00C824A0"/>
    <w:rsid w:val="00C82FC7"/>
    <w:rsid w:val="00C835C4"/>
    <w:rsid w:val="00C85675"/>
    <w:rsid w:val="00C859BE"/>
    <w:rsid w:val="00C85FC3"/>
    <w:rsid w:val="00C877A8"/>
    <w:rsid w:val="00C90C39"/>
    <w:rsid w:val="00C90CA3"/>
    <w:rsid w:val="00C93AE0"/>
    <w:rsid w:val="00C94A9F"/>
    <w:rsid w:val="00C9589D"/>
    <w:rsid w:val="00C9634A"/>
    <w:rsid w:val="00C97A38"/>
    <w:rsid w:val="00C97C45"/>
    <w:rsid w:val="00CA0F27"/>
    <w:rsid w:val="00CA1FAC"/>
    <w:rsid w:val="00CA2974"/>
    <w:rsid w:val="00CB1BC8"/>
    <w:rsid w:val="00CB1CA0"/>
    <w:rsid w:val="00CB4E78"/>
    <w:rsid w:val="00CB5871"/>
    <w:rsid w:val="00CB718A"/>
    <w:rsid w:val="00CC372F"/>
    <w:rsid w:val="00CC38AB"/>
    <w:rsid w:val="00CC5314"/>
    <w:rsid w:val="00CC5643"/>
    <w:rsid w:val="00CC6972"/>
    <w:rsid w:val="00CC6E7A"/>
    <w:rsid w:val="00CC7EF2"/>
    <w:rsid w:val="00CD1125"/>
    <w:rsid w:val="00CD1B15"/>
    <w:rsid w:val="00CD2053"/>
    <w:rsid w:val="00CD2C4A"/>
    <w:rsid w:val="00CE0FDC"/>
    <w:rsid w:val="00CE1D25"/>
    <w:rsid w:val="00CE23AC"/>
    <w:rsid w:val="00CE24B6"/>
    <w:rsid w:val="00CE660F"/>
    <w:rsid w:val="00CE6FB1"/>
    <w:rsid w:val="00CE7630"/>
    <w:rsid w:val="00CE7819"/>
    <w:rsid w:val="00CF0B60"/>
    <w:rsid w:val="00CF1CF6"/>
    <w:rsid w:val="00CF299B"/>
    <w:rsid w:val="00CF4375"/>
    <w:rsid w:val="00CF5599"/>
    <w:rsid w:val="00CF5EE4"/>
    <w:rsid w:val="00CF6C1B"/>
    <w:rsid w:val="00D00981"/>
    <w:rsid w:val="00D01EBA"/>
    <w:rsid w:val="00D03C3D"/>
    <w:rsid w:val="00D04138"/>
    <w:rsid w:val="00D04987"/>
    <w:rsid w:val="00D056AB"/>
    <w:rsid w:val="00D056B9"/>
    <w:rsid w:val="00D05778"/>
    <w:rsid w:val="00D070A7"/>
    <w:rsid w:val="00D10217"/>
    <w:rsid w:val="00D1076A"/>
    <w:rsid w:val="00D10D47"/>
    <w:rsid w:val="00D10EDA"/>
    <w:rsid w:val="00D13CD2"/>
    <w:rsid w:val="00D16906"/>
    <w:rsid w:val="00D179C0"/>
    <w:rsid w:val="00D17B1C"/>
    <w:rsid w:val="00D222B0"/>
    <w:rsid w:val="00D2400E"/>
    <w:rsid w:val="00D240B1"/>
    <w:rsid w:val="00D240BB"/>
    <w:rsid w:val="00D24203"/>
    <w:rsid w:val="00D243E3"/>
    <w:rsid w:val="00D2573B"/>
    <w:rsid w:val="00D26FC4"/>
    <w:rsid w:val="00D273E6"/>
    <w:rsid w:val="00D30C36"/>
    <w:rsid w:val="00D30D8D"/>
    <w:rsid w:val="00D32186"/>
    <w:rsid w:val="00D32AEC"/>
    <w:rsid w:val="00D350B2"/>
    <w:rsid w:val="00D37FF6"/>
    <w:rsid w:val="00D404BD"/>
    <w:rsid w:val="00D41D82"/>
    <w:rsid w:val="00D435AE"/>
    <w:rsid w:val="00D43848"/>
    <w:rsid w:val="00D450ED"/>
    <w:rsid w:val="00D456A7"/>
    <w:rsid w:val="00D46192"/>
    <w:rsid w:val="00D46637"/>
    <w:rsid w:val="00D46A26"/>
    <w:rsid w:val="00D46AA1"/>
    <w:rsid w:val="00D51E5E"/>
    <w:rsid w:val="00D52FFE"/>
    <w:rsid w:val="00D55192"/>
    <w:rsid w:val="00D552C2"/>
    <w:rsid w:val="00D55313"/>
    <w:rsid w:val="00D57255"/>
    <w:rsid w:val="00D5763E"/>
    <w:rsid w:val="00D6110E"/>
    <w:rsid w:val="00D632E6"/>
    <w:rsid w:val="00D64465"/>
    <w:rsid w:val="00D646B9"/>
    <w:rsid w:val="00D64C47"/>
    <w:rsid w:val="00D6575A"/>
    <w:rsid w:val="00D6798A"/>
    <w:rsid w:val="00D67E2E"/>
    <w:rsid w:val="00D70B95"/>
    <w:rsid w:val="00D70D48"/>
    <w:rsid w:val="00D71114"/>
    <w:rsid w:val="00D72141"/>
    <w:rsid w:val="00D7336A"/>
    <w:rsid w:val="00D758CE"/>
    <w:rsid w:val="00D75E39"/>
    <w:rsid w:val="00D773E0"/>
    <w:rsid w:val="00D819DB"/>
    <w:rsid w:val="00D82643"/>
    <w:rsid w:val="00D826F1"/>
    <w:rsid w:val="00D8401F"/>
    <w:rsid w:val="00D84564"/>
    <w:rsid w:val="00D860FE"/>
    <w:rsid w:val="00D86F01"/>
    <w:rsid w:val="00D9102C"/>
    <w:rsid w:val="00D9339A"/>
    <w:rsid w:val="00D93B90"/>
    <w:rsid w:val="00D95945"/>
    <w:rsid w:val="00D95AEE"/>
    <w:rsid w:val="00D97020"/>
    <w:rsid w:val="00DA10FA"/>
    <w:rsid w:val="00DA24F1"/>
    <w:rsid w:val="00DA314B"/>
    <w:rsid w:val="00DA46C8"/>
    <w:rsid w:val="00DA47D6"/>
    <w:rsid w:val="00DB0AEE"/>
    <w:rsid w:val="00DB1B5E"/>
    <w:rsid w:val="00DB2783"/>
    <w:rsid w:val="00DB44EC"/>
    <w:rsid w:val="00DB5435"/>
    <w:rsid w:val="00DB6D3E"/>
    <w:rsid w:val="00DC18F5"/>
    <w:rsid w:val="00DC2D35"/>
    <w:rsid w:val="00DC49BE"/>
    <w:rsid w:val="00DC55DC"/>
    <w:rsid w:val="00DC613F"/>
    <w:rsid w:val="00DC7705"/>
    <w:rsid w:val="00DC792E"/>
    <w:rsid w:val="00DD0E92"/>
    <w:rsid w:val="00DD2B8A"/>
    <w:rsid w:val="00DD2E89"/>
    <w:rsid w:val="00DD432E"/>
    <w:rsid w:val="00DD4839"/>
    <w:rsid w:val="00DD62DD"/>
    <w:rsid w:val="00DD648D"/>
    <w:rsid w:val="00DD6FBA"/>
    <w:rsid w:val="00DE14BC"/>
    <w:rsid w:val="00DE1965"/>
    <w:rsid w:val="00DE23D3"/>
    <w:rsid w:val="00DE3066"/>
    <w:rsid w:val="00DE3F96"/>
    <w:rsid w:val="00DE5D56"/>
    <w:rsid w:val="00DE651F"/>
    <w:rsid w:val="00DE7A36"/>
    <w:rsid w:val="00DF1B8B"/>
    <w:rsid w:val="00DF2E16"/>
    <w:rsid w:val="00DF3C59"/>
    <w:rsid w:val="00DF472A"/>
    <w:rsid w:val="00DF5376"/>
    <w:rsid w:val="00DF6D10"/>
    <w:rsid w:val="00DF74E8"/>
    <w:rsid w:val="00E015CC"/>
    <w:rsid w:val="00E045A5"/>
    <w:rsid w:val="00E06005"/>
    <w:rsid w:val="00E0782E"/>
    <w:rsid w:val="00E07893"/>
    <w:rsid w:val="00E07C91"/>
    <w:rsid w:val="00E10388"/>
    <w:rsid w:val="00E10B50"/>
    <w:rsid w:val="00E10D07"/>
    <w:rsid w:val="00E1193C"/>
    <w:rsid w:val="00E12D4F"/>
    <w:rsid w:val="00E137E4"/>
    <w:rsid w:val="00E14D0F"/>
    <w:rsid w:val="00E150FD"/>
    <w:rsid w:val="00E168DA"/>
    <w:rsid w:val="00E17CD1"/>
    <w:rsid w:val="00E20206"/>
    <w:rsid w:val="00E212A1"/>
    <w:rsid w:val="00E21899"/>
    <w:rsid w:val="00E21C64"/>
    <w:rsid w:val="00E301F9"/>
    <w:rsid w:val="00E320A8"/>
    <w:rsid w:val="00E32565"/>
    <w:rsid w:val="00E329D3"/>
    <w:rsid w:val="00E33191"/>
    <w:rsid w:val="00E356F3"/>
    <w:rsid w:val="00E35EBA"/>
    <w:rsid w:val="00E37C6B"/>
    <w:rsid w:val="00E37FC8"/>
    <w:rsid w:val="00E41859"/>
    <w:rsid w:val="00E41A42"/>
    <w:rsid w:val="00E4229C"/>
    <w:rsid w:val="00E425E5"/>
    <w:rsid w:val="00E42E79"/>
    <w:rsid w:val="00E43425"/>
    <w:rsid w:val="00E437CB"/>
    <w:rsid w:val="00E44114"/>
    <w:rsid w:val="00E44F08"/>
    <w:rsid w:val="00E51420"/>
    <w:rsid w:val="00E5320D"/>
    <w:rsid w:val="00E54FFE"/>
    <w:rsid w:val="00E60500"/>
    <w:rsid w:val="00E605EB"/>
    <w:rsid w:val="00E60B15"/>
    <w:rsid w:val="00E61722"/>
    <w:rsid w:val="00E61AAA"/>
    <w:rsid w:val="00E62394"/>
    <w:rsid w:val="00E631CC"/>
    <w:rsid w:val="00E6350C"/>
    <w:rsid w:val="00E6386F"/>
    <w:rsid w:val="00E642A9"/>
    <w:rsid w:val="00E66DCB"/>
    <w:rsid w:val="00E66F7D"/>
    <w:rsid w:val="00E67A71"/>
    <w:rsid w:val="00E67EC8"/>
    <w:rsid w:val="00E707B4"/>
    <w:rsid w:val="00E72F00"/>
    <w:rsid w:val="00E731B1"/>
    <w:rsid w:val="00E7552C"/>
    <w:rsid w:val="00E768FC"/>
    <w:rsid w:val="00E7715E"/>
    <w:rsid w:val="00E806C3"/>
    <w:rsid w:val="00E82736"/>
    <w:rsid w:val="00E83B50"/>
    <w:rsid w:val="00E8433C"/>
    <w:rsid w:val="00E860FB"/>
    <w:rsid w:val="00E907E1"/>
    <w:rsid w:val="00E9180C"/>
    <w:rsid w:val="00E920F6"/>
    <w:rsid w:val="00E956A8"/>
    <w:rsid w:val="00E96F7F"/>
    <w:rsid w:val="00EA125A"/>
    <w:rsid w:val="00EA21D2"/>
    <w:rsid w:val="00EA78C0"/>
    <w:rsid w:val="00EA7E78"/>
    <w:rsid w:val="00EB17B2"/>
    <w:rsid w:val="00EB1AD2"/>
    <w:rsid w:val="00EB4C7A"/>
    <w:rsid w:val="00EB530A"/>
    <w:rsid w:val="00EB5EA8"/>
    <w:rsid w:val="00EB7966"/>
    <w:rsid w:val="00EC09CE"/>
    <w:rsid w:val="00EC2D3C"/>
    <w:rsid w:val="00EC3098"/>
    <w:rsid w:val="00ED21C7"/>
    <w:rsid w:val="00ED3BBC"/>
    <w:rsid w:val="00ED50D4"/>
    <w:rsid w:val="00ED6BAB"/>
    <w:rsid w:val="00ED76B3"/>
    <w:rsid w:val="00EE09E0"/>
    <w:rsid w:val="00EE16E5"/>
    <w:rsid w:val="00EE2B81"/>
    <w:rsid w:val="00EE4308"/>
    <w:rsid w:val="00EE54F4"/>
    <w:rsid w:val="00EF2C4B"/>
    <w:rsid w:val="00EF3384"/>
    <w:rsid w:val="00EF357B"/>
    <w:rsid w:val="00EF35F6"/>
    <w:rsid w:val="00EF3DAF"/>
    <w:rsid w:val="00EF3F4C"/>
    <w:rsid w:val="00EF5394"/>
    <w:rsid w:val="00F0148A"/>
    <w:rsid w:val="00F01A32"/>
    <w:rsid w:val="00F0216B"/>
    <w:rsid w:val="00F03660"/>
    <w:rsid w:val="00F04736"/>
    <w:rsid w:val="00F07B59"/>
    <w:rsid w:val="00F07F97"/>
    <w:rsid w:val="00F119DC"/>
    <w:rsid w:val="00F13B05"/>
    <w:rsid w:val="00F1474D"/>
    <w:rsid w:val="00F151E1"/>
    <w:rsid w:val="00F153EB"/>
    <w:rsid w:val="00F24C27"/>
    <w:rsid w:val="00F26C34"/>
    <w:rsid w:val="00F2747A"/>
    <w:rsid w:val="00F30B77"/>
    <w:rsid w:val="00F320D4"/>
    <w:rsid w:val="00F325A5"/>
    <w:rsid w:val="00F33F99"/>
    <w:rsid w:val="00F3488B"/>
    <w:rsid w:val="00F35266"/>
    <w:rsid w:val="00F4225B"/>
    <w:rsid w:val="00F42897"/>
    <w:rsid w:val="00F42CFE"/>
    <w:rsid w:val="00F43998"/>
    <w:rsid w:val="00F43EB1"/>
    <w:rsid w:val="00F44C9E"/>
    <w:rsid w:val="00F44DF3"/>
    <w:rsid w:val="00F514E6"/>
    <w:rsid w:val="00F53328"/>
    <w:rsid w:val="00F548F1"/>
    <w:rsid w:val="00F55AEE"/>
    <w:rsid w:val="00F614DE"/>
    <w:rsid w:val="00F614F2"/>
    <w:rsid w:val="00F62AEF"/>
    <w:rsid w:val="00F631E9"/>
    <w:rsid w:val="00F6798F"/>
    <w:rsid w:val="00F70C5D"/>
    <w:rsid w:val="00F715D6"/>
    <w:rsid w:val="00F71791"/>
    <w:rsid w:val="00F71CCD"/>
    <w:rsid w:val="00F72BFA"/>
    <w:rsid w:val="00F732E2"/>
    <w:rsid w:val="00F76623"/>
    <w:rsid w:val="00F777F3"/>
    <w:rsid w:val="00F809B9"/>
    <w:rsid w:val="00F8286D"/>
    <w:rsid w:val="00F83D4E"/>
    <w:rsid w:val="00F8439D"/>
    <w:rsid w:val="00F84E9C"/>
    <w:rsid w:val="00F84ECA"/>
    <w:rsid w:val="00F862D3"/>
    <w:rsid w:val="00F91B87"/>
    <w:rsid w:val="00F92ABE"/>
    <w:rsid w:val="00F94D20"/>
    <w:rsid w:val="00FA013C"/>
    <w:rsid w:val="00FA13A8"/>
    <w:rsid w:val="00FA1BFE"/>
    <w:rsid w:val="00FA1F1F"/>
    <w:rsid w:val="00FA2433"/>
    <w:rsid w:val="00FA3A09"/>
    <w:rsid w:val="00FA577C"/>
    <w:rsid w:val="00FA639C"/>
    <w:rsid w:val="00FA7164"/>
    <w:rsid w:val="00FA7462"/>
    <w:rsid w:val="00FA75A9"/>
    <w:rsid w:val="00FA7B55"/>
    <w:rsid w:val="00FB0376"/>
    <w:rsid w:val="00FB1A55"/>
    <w:rsid w:val="00FB240C"/>
    <w:rsid w:val="00FB3032"/>
    <w:rsid w:val="00FB4516"/>
    <w:rsid w:val="00FB68EC"/>
    <w:rsid w:val="00FC03DE"/>
    <w:rsid w:val="00FC051B"/>
    <w:rsid w:val="00FC0CA8"/>
    <w:rsid w:val="00FC119C"/>
    <w:rsid w:val="00FC1C47"/>
    <w:rsid w:val="00FC4598"/>
    <w:rsid w:val="00FC50C0"/>
    <w:rsid w:val="00FC57A7"/>
    <w:rsid w:val="00FC6672"/>
    <w:rsid w:val="00FD00BE"/>
    <w:rsid w:val="00FD0690"/>
    <w:rsid w:val="00FD1465"/>
    <w:rsid w:val="00FD2649"/>
    <w:rsid w:val="00FD61DE"/>
    <w:rsid w:val="00FD6E3E"/>
    <w:rsid w:val="00FE0AB5"/>
    <w:rsid w:val="00FE2827"/>
    <w:rsid w:val="00FE2A4F"/>
    <w:rsid w:val="00FE310F"/>
    <w:rsid w:val="00FE45AE"/>
    <w:rsid w:val="00FE55EC"/>
    <w:rsid w:val="00FF050F"/>
    <w:rsid w:val="00FF0688"/>
    <w:rsid w:val="00FF4F7E"/>
    <w:rsid w:val="03E53349"/>
    <w:rsid w:val="05B93FA7"/>
    <w:rsid w:val="06776853"/>
    <w:rsid w:val="06796A4C"/>
    <w:rsid w:val="078A6C4B"/>
    <w:rsid w:val="07AF3DEA"/>
    <w:rsid w:val="082A0F0E"/>
    <w:rsid w:val="085F7B79"/>
    <w:rsid w:val="099069F2"/>
    <w:rsid w:val="0A1F1D32"/>
    <w:rsid w:val="0A85558C"/>
    <w:rsid w:val="0B370186"/>
    <w:rsid w:val="0CF83A38"/>
    <w:rsid w:val="0DCF54A9"/>
    <w:rsid w:val="0F8839A4"/>
    <w:rsid w:val="0FA316ED"/>
    <w:rsid w:val="0FCE265C"/>
    <w:rsid w:val="10D62B92"/>
    <w:rsid w:val="121F1437"/>
    <w:rsid w:val="146A20A0"/>
    <w:rsid w:val="153B5117"/>
    <w:rsid w:val="16C8240B"/>
    <w:rsid w:val="19361C61"/>
    <w:rsid w:val="1ACC4F92"/>
    <w:rsid w:val="1AD73916"/>
    <w:rsid w:val="1CF61286"/>
    <w:rsid w:val="1D894EB2"/>
    <w:rsid w:val="1DAB2141"/>
    <w:rsid w:val="1DC64019"/>
    <w:rsid w:val="1EC66126"/>
    <w:rsid w:val="1F17292D"/>
    <w:rsid w:val="2086561F"/>
    <w:rsid w:val="21496ADD"/>
    <w:rsid w:val="21C046BB"/>
    <w:rsid w:val="23426FC6"/>
    <w:rsid w:val="241232FD"/>
    <w:rsid w:val="248A686E"/>
    <w:rsid w:val="287A5638"/>
    <w:rsid w:val="29460F0E"/>
    <w:rsid w:val="29694DD5"/>
    <w:rsid w:val="2B4463D8"/>
    <w:rsid w:val="2C7E0F8D"/>
    <w:rsid w:val="2C8C3FC4"/>
    <w:rsid w:val="2D5C7CBA"/>
    <w:rsid w:val="2D9E60D7"/>
    <w:rsid w:val="2E187A34"/>
    <w:rsid w:val="2F9913B8"/>
    <w:rsid w:val="31187EC5"/>
    <w:rsid w:val="31870D84"/>
    <w:rsid w:val="33403620"/>
    <w:rsid w:val="34E95CF1"/>
    <w:rsid w:val="35290C90"/>
    <w:rsid w:val="35382A19"/>
    <w:rsid w:val="354E40F2"/>
    <w:rsid w:val="367B630D"/>
    <w:rsid w:val="376545AF"/>
    <w:rsid w:val="37AB73F0"/>
    <w:rsid w:val="37B86DCB"/>
    <w:rsid w:val="380B22A8"/>
    <w:rsid w:val="383C011C"/>
    <w:rsid w:val="38952BD3"/>
    <w:rsid w:val="3A102EAE"/>
    <w:rsid w:val="3AAF304C"/>
    <w:rsid w:val="3AE83D0E"/>
    <w:rsid w:val="3B463E5A"/>
    <w:rsid w:val="3B900976"/>
    <w:rsid w:val="3BD00F69"/>
    <w:rsid w:val="3CED5D59"/>
    <w:rsid w:val="3E29230D"/>
    <w:rsid w:val="3EC6337F"/>
    <w:rsid w:val="3F1B3EF4"/>
    <w:rsid w:val="3F3409CC"/>
    <w:rsid w:val="404B3C61"/>
    <w:rsid w:val="40BE0FC8"/>
    <w:rsid w:val="40F24907"/>
    <w:rsid w:val="42A01A5B"/>
    <w:rsid w:val="439B1531"/>
    <w:rsid w:val="43B528E4"/>
    <w:rsid w:val="443A08AF"/>
    <w:rsid w:val="445620DB"/>
    <w:rsid w:val="45D1051B"/>
    <w:rsid w:val="482B3EE9"/>
    <w:rsid w:val="496E5B22"/>
    <w:rsid w:val="4A4C667B"/>
    <w:rsid w:val="4A546DC1"/>
    <w:rsid w:val="4C4C4EBB"/>
    <w:rsid w:val="4D6245D3"/>
    <w:rsid w:val="4D7E7BF7"/>
    <w:rsid w:val="4DAF3436"/>
    <w:rsid w:val="4DEE2CA7"/>
    <w:rsid w:val="4DEF7875"/>
    <w:rsid w:val="4EC5135B"/>
    <w:rsid w:val="50B60EBE"/>
    <w:rsid w:val="50F35110"/>
    <w:rsid w:val="513048FF"/>
    <w:rsid w:val="54F46932"/>
    <w:rsid w:val="55C32FC8"/>
    <w:rsid w:val="565E73C7"/>
    <w:rsid w:val="57275B20"/>
    <w:rsid w:val="581618E7"/>
    <w:rsid w:val="5893586C"/>
    <w:rsid w:val="58D103BF"/>
    <w:rsid w:val="59533E20"/>
    <w:rsid w:val="5A9933D5"/>
    <w:rsid w:val="5C167C98"/>
    <w:rsid w:val="5C74314B"/>
    <w:rsid w:val="5F8C3EEF"/>
    <w:rsid w:val="60B14114"/>
    <w:rsid w:val="619474D8"/>
    <w:rsid w:val="639D2D85"/>
    <w:rsid w:val="63FC79BA"/>
    <w:rsid w:val="643C1443"/>
    <w:rsid w:val="662B22B9"/>
    <w:rsid w:val="679E7D75"/>
    <w:rsid w:val="67C925C3"/>
    <w:rsid w:val="67D10C8E"/>
    <w:rsid w:val="68450D0D"/>
    <w:rsid w:val="686F13DC"/>
    <w:rsid w:val="68D0781A"/>
    <w:rsid w:val="690B1E3A"/>
    <w:rsid w:val="6AD43280"/>
    <w:rsid w:val="6AEE6E9E"/>
    <w:rsid w:val="6B1B4E9E"/>
    <w:rsid w:val="6B961795"/>
    <w:rsid w:val="6BF32248"/>
    <w:rsid w:val="6D881E4E"/>
    <w:rsid w:val="6E61669B"/>
    <w:rsid w:val="6F745028"/>
    <w:rsid w:val="6F79543D"/>
    <w:rsid w:val="701B4992"/>
    <w:rsid w:val="706E3B5E"/>
    <w:rsid w:val="714C7F23"/>
    <w:rsid w:val="71764E2D"/>
    <w:rsid w:val="71A144E7"/>
    <w:rsid w:val="72C91EF5"/>
    <w:rsid w:val="73726E18"/>
    <w:rsid w:val="73771D1E"/>
    <w:rsid w:val="747424FC"/>
    <w:rsid w:val="7488010A"/>
    <w:rsid w:val="74F52820"/>
    <w:rsid w:val="756B020B"/>
    <w:rsid w:val="7644306D"/>
    <w:rsid w:val="76761E04"/>
    <w:rsid w:val="77576BAC"/>
    <w:rsid w:val="77D10F32"/>
    <w:rsid w:val="79C72D3A"/>
    <w:rsid w:val="7A03603C"/>
    <w:rsid w:val="7AC0373B"/>
    <w:rsid w:val="7AF81057"/>
    <w:rsid w:val="7AF925FA"/>
    <w:rsid w:val="7B867D1C"/>
    <w:rsid w:val="7DA7532D"/>
    <w:rsid w:val="7DB556C6"/>
    <w:rsid w:val="7EE772E2"/>
    <w:rsid w:val="7FAA5BAB"/>
    <w:rsid w:val="7FC533F8"/>
    <w:rsid w:val="7FD7404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6A6DA2"/>
  <w15:docId w15:val="{28937211-6E64-4618-8CEF-941BA860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uiPriority="99" w:unhideWhenUsed="1" w:qFormat="1"/>
    <w:lsdException w:name="Note Heading" w:semiHidden="1" w:unhideWhenUsed="1"/>
    <w:lsdException w:name="Body Text 2" w:qFormat="1"/>
    <w:lsdException w:name="Body Text 3" w:semiHidden="1" w:unhideWhenUsed="1"/>
    <w:lsdException w:name="Body Text Indent 2" w:qFormat="1"/>
    <w:lsdException w:name="Body Text Indent 3" w:qFormat="1"/>
    <w:lsdException w:name="Block Text" w:semiHidden="1" w:unhideWhenUsed="1"/>
    <w:lsdException w:name="Hyperlink" w:qFormat="1"/>
    <w:lsdException w:name="FollowedHyperlink" w:qFormat="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0">
    <w:name w:val="heading 1"/>
    <w:basedOn w:val="a"/>
    <w:next w:val="a"/>
    <w:link w:val="11"/>
    <w:qFormat/>
    <w:pPr>
      <w:keepNext/>
      <w:keepLines/>
      <w:spacing w:after="120" w:line="360" w:lineRule="auto"/>
      <w:outlineLvl w:val="0"/>
    </w:pPr>
    <w:rPr>
      <w:rFonts w:ascii="宋体" w:eastAsia="仿宋_GB2312" w:hAnsi="宋体" w:cs="宋体"/>
      <w:sz w:val="36"/>
      <w:szCs w:val="36"/>
    </w:rPr>
  </w:style>
  <w:style w:type="paragraph" w:styleId="2">
    <w:name w:val="heading 2"/>
    <w:basedOn w:val="a"/>
    <w:next w:val="a0"/>
    <w:qFormat/>
    <w:pPr>
      <w:keepNext/>
      <w:keepLines/>
      <w:spacing w:before="240" w:after="120" w:line="360" w:lineRule="auto"/>
      <w:jc w:val="center"/>
      <w:outlineLvl w:val="1"/>
    </w:pPr>
    <w:rPr>
      <w:rFonts w:ascii="仿宋_GB2312" w:eastAsia="仿宋_GB2312" w:hAnsi="宋体" w:cs="宋体"/>
      <w:b/>
      <w:sz w:val="30"/>
      <w:szCs w:val="30"/>
    </w:rPr>
  </w:style>
  <w:style w:type="paragraph" w:styleId="30">
    <w:name w:val="heading 3"/>
    <w:basedOn w:val="a"/>
    <w:next w:val="a0"/>
    <w:link w:val="31"/>
    <w:uiPriority w:val="9"/>
    <w:qFormat/>
    <w:pPr>
      <w:keepNext/>
      <w:keepLines/>
      <w:spacing w:beforeLines="50" w:line="360" w:lineRule="auto"/>
      <w:jc w:val="center"/>
      <w:outlineLvl w:val="2"/>
    </w:pPr>
    <w:rPr>
      <w:rFonts w:ascii="仿宋_GB2312" w:eastAsia="仿宋_GB2312" w:hAnsi="宋体" w:cs="宋体"/>
      <w:b/>
      <w:sz w:val="30"/>
      <w:szCs w:val="30"/>
    </w:rPr>
  </w:style>
  <w:style w:type="paragraph" w:styleId="4">
    <w:name w:val="heading 4"/>
    <w:basedOn w:val="30"/>
    <w:next w:val="a0"/>
    <w:link w:val="40"/>
    <w:qFormat/>
    <w:pPr>
      <w:numPr>
        <w:ilvl w:val="3"/>
        <w:numId w:val="1"/>
      </w:numPr>
      <w:ind w:left="3124"/>
      <w:outlineLvl w:val="3"/>
    </w:pPr>
    <w:rPr>
      <w:rFonts w:ascii="Arial" w:hAnsi="Arial" w:cs="Times New Roman"/>
      <w:b w:val="0"/>
    </w:rPr>
  </w:style>
  <w:style w:type="paragraph" w:styleId="5">
    <w:name w:val="heading 5"/>
    <w:basedOn w:val="4"/>
    <w:next w:val="a0"/>
    <w:qFormat/>
    <w:pPr>
      <w:numPr>
        <w:ilvl w:val="4"/>
      </w:numPr>
      <w:spacing w:line="240" w:lineRule="exact"/>
      <w:ind w:left="3124"/>
      <w:outlineLvl w:val="4"/>
    </w:pPr>
  </w:style>
  <w:style w:type="paragraph" w:styleId="6">
    <w:name w:val="heading 6"/>
    <w:basedOn w:val="a"/>
    <w:next w:val="a"/>
    <w:qFormat/>
    <w:pPr>
      <w:keepNext/>
      <w:keepLines/>
      <w:numPr>
        <w:ilvl w:val="5"/>
        <w:numId w:val="2"/>
      </w:numPr>
      <w:spacing w:before="240" w:after="64" w:line="312" w:lineRule="auto"/>
      <w:outlineLvl w:val="5"/>
    </w:pPr>
    <w:rPr>
      <w:rFonts w:ascii="Arial" w:eastAsia="黑体" w:hAnsi="Arial"/>
      <w:b/>
      <w:bCs/>
      <w:sz w:val="24"/>
    </w:rPr>
  </w:style>
  <w:style w:type="paragraph" w:styleId="7">
    <w:name w:val="heading 7"/>
    <w:basedOn w:val="a"/>
    <w:next w:val="a0"/>
    <w:qFormat/>
    <w:pPr>
      <w:keepNext/>
      <w:keepLines/>
      <w:numPr>
        <w:ilvl w:val="6"/>
        <w:numId w:val="1"/>
      </w:numPr>
      <w:spacing w:before="240" w:after="64" w:line="312" w:lineRule="auto"/>
      <w:outlineLvl w:val="6"/>
    </w:pPr>
    <w:rPr>
      <w:rFonts w:eastAsia="楷体_GB2312"/>
      <w:b/>
      <w:sz w:val="24"/>
      <w:szCs w:val="20"/>
    </w:rPr>
  </w:style>
  <w:style w:type="paragraph" w:styleId="8">
    <w:name w:val="heading 8"/>
    <w:basedOn w:val="a"/>
    <w:next w:val="a0"/>
    <w:qFormat/>
    <w:pPr>
      <w:keepNext/>
      <w:keepLines/>
      <w:numPr>
        <w:ilvl w:val="7"/>
        <w:numId w:val="1"/>
      </w:numPr>
      <w:spacing w:before="240" w:after="64" w:line="312" w:lineRule="auto"/>
      <w:outlineLvl w:val="7"/>
    </w:pPr>
    <w:rPr>
      <w:rFonts w:ascii="Arial" w:eastAsia="黑体" w:hAnsi="Arial"/>
      <w:sz w:val="24"/>
      <w:szCs w:val="20"/>
    </w:rPr>
  </w:style>
  <w:style w:type="paragraph" w:styleId="9">
    <w:name w:val="heading 9"/>
    <w:basedOn w:val="a"/>
    <w:next w:val="a0"/>
    <w:qFormat/>
    <w:pPr>
      <w:keepNext/>
      <w:keepLines/>
      <w:numPr>
        <w:ilvl w:val="8"/>
        <w:numId w:val="1"/>
      </w:numPr>
      <w:spacing w:before="240" w:after="64" w:line="312" w:lineRule="auto"/>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qFormat/>
    <w:pPr>
      <w:ind w:firstLine="420"/>
    </w:pPr>
    <w:rPr>
      <w:rFonts w:eastAsia="楷体_GB2312"/>
      <w:szCs w:val="20"/>
    </w:rPr>
  </w:style>
  <w:style w:type="paragraph" w:styleId="a5">
    <w:name w:val="Document Map"/>
    <w:basedOn w:val="a"/>
    <w:semiHidden/>
    <w:qFormat/>
    <w:pPr>
      <w:shd w:val="clear" w:color="auto" w:fill="000080"/>
    </w:pPr>
    <w:rPr>
      <w:rFonts w:eastAsia="楷体_GB2312"/>
      <w:szCs w:val="20"/>
    </w:rPr>
  </w:style>
  <w:style w:type="paragraph" w:styleId="a6">
    <w:name w:val="annotation text"/>
    <w:basedOn w:val="a"/>
    <w:link w:val="a7"/>
    <w:qFormat/>
    <w:pPr>
      <w:jc w:val="left"/>
    </w:pPr>
  </w:style>
  <w:style w:type="paragraph" w:styleId="a8">
    <w:name w:val="Body Text"/>
    <w:basedOn w:val="a"/>
    <w:link w:val="a9"/>
    <w:qFormat/>
    <w:pPr>
      <w:spacing w:after="120"/>
    </w:pPr>
  </w:style>
  <w:style w:type="paragraph" w:styleId="aa">
    <w:name w:val="Body Text Indent"/>
    <w:basedOn w:val="a"/>
    <w:next w:val="ab"/>
    <w:qFormat/>
    <w:pPr>
      <w:spacing w:after="120"/>
      <w:ind w:leftChars="200" w:left="420"/>
    </w:pPr>
    <w:rPr>
      <w:rFonts w:eastAsia="楷体_GB2312"/>
      <w:szCs w:val="20"/>
    </w:rPr>
  </w:style>
  <w:style w:type="paragraph" w:styleId="ab">
    <w:name w:val="header"/>
    <w:basedOn w:val="a"/>
    <w:link w:val="ac"/>
    <w:qFormat/>
    <w:pPr>
      <w:pBdr>
        <w:bottom w:val="single" w:sz="6" w:space="1" w:color="auto"/>
      </w:pBdr>
      <w:tabs>
        <w:tab w:val="center" w:pos="4153"/>
        <w:tab w:val="right" w:pos="8306"/>
      </w:tabs>
      <w:snapToGrid w:val="0"/>
      <w:jc w:val="center"/>
    </w:pPr>
    <w:rPr>
      <w:rFonts w:eastAsia="楷体_GB2312"/>
      <w:sz w:val="18"/>
      <w:szCs w:val="18"/>
    </w:rPr>
  </w:style>
  <w:style w:type="paragraph" w:styleId="ad">
    <w:name w:val="Plain Text"/>
    <w:basedOn w:val="a"/>
    <w:link w:val="ae"/>
    <w:qFormat/>
    <w:rPr>
      <w:rFonts w:ascii="宋体" w:eastAsia="楷体_GB2312" w:hAnsi="Courier New"/>
    </w:rPr>
  </w:style>
  <w:style w:type="paragraph" w:styleId="af">
    <w:name w:val="Date"/>
    <w:basedOn w:val="a"/>
    <w:next w:val="a"/>
    <w:link w:val="af0"/>
    <w:qFormat/>
    <w:pPr>
      <w:widowControl/>
      <w:spacing w:before="100" w:beforeAutospacing="1" w:after="100" w:afterAutospacing="1"/>
      <w:jc w:val="left"/>
    </w:pPr>
    <w:rPr>
      <w:rFonts w:ascii="宋体" w:hAnsi="宋体"/>
      <w:kern w:val="0"/>
      <w:sz w:val="24"/>
    </w:rPr>
  </w:style>
  <w:style w:type="paragraph" w:styleId="20">
    <w:name w:val="Body Text Indent 2"/>
    <w:basedOn w:val="a"/>
    <w:link w:val="21"/>
    <w:qFormat/>
    <w:pPr>
      <w:widowControl/>
      <w:spacing w:before="100" w:beforeAutospacing="1" w:after="100" w:afterAutospacing="1"/>
      <w:jc w:val="left"/>
    </w:pPr>
    <w:rPr>
      <w:rFonts w:ascii="宋体" w:hAnsi="宋体"/>
      <w:kern w:val="0"/>
      <w:sz w:val="24"/>
    </w:rPr>
  </w:style>
  <w:style w:type="paragraph" w:styleId="af1">
    <w:name w:val="endnote text"/>
    <w:basedOn w:val="a"/>
    <w:link w:val="af2"/>
    <w:semiHidden/>
    <w:qFormat/>
    <w:pPr>
      <w:snapToGrid w:val="0"/>
      <w:jc w:val="left"/>
    </w:pPr>
    <w:rPr>
      <w:rFonts w:ascii="宋体" w:hAnsi="宋体"/>
    </w:rPr>
  </w:style>
  <w:style w:type="paragraph" w:styleId="af3">
    <w:name w:val="Balloon Text"/>
    <w:basedOn w:val="a"/>
    <w:link w:val="af4"/>
    <w:qFormat/>
    <w:rPr>
      <w:sz w:val="18"/>
      <w:szCs w:val="18"/>
    </w:rPr>
  </w:style>
  <w:style w:type="paragraph" w:styleId="af5">
    <w:name w:val="footer"/>
    <w:basedOn w:val="a"/>
    <w:link w:val="af6"/>
    <w:uiPriority w:val="99"/>
    <w:qFormat/>
    <w:pPr>
      <w:tabs>
        <w:tab w:val="center" w:pos="4153"/>
        <w:tab w:val="right" w:pos="8306"/>
      </w:tabs>
      <w:snapToGrid w:val="0"/>
      <w:jc w:val="left"/>
    </w:pPr>
    <w:rPr>
      <w:rFonts w:eastAsia="楷体_GB2312"/>
      <w:sz w:val="18"/>
      <w:szCs w:val="18"/>
    </w:rPr>
  </w:style>
  <w:style w:type="paragraph" w:styleId="12">
    <w:name w:val="toc 1"/>
    <w:basedOn w:val="a"/>
    <w:next w:val="a"/>
    <w:semiHidden/>
    <w:qFormat/>
    <w:pPr>
      <w:tabs>
        <w:tab w:val="right" w:leader="dot" w:pos="8493"/>
      </w:tabs>
      <w:adjustRightInd w:val="0"/>
      <w:spacing w:line="360" w:lineRule="auto"/>
      <w:jc w:val="left"/>
    </w:pPr>
    <w:rPr>
      <w:rFonts w:ascii="宋体" w:eastAsia="楷体_GB2312" w:hAnsi="宋体"/>
      <w:b/>
      <w:caps/>
      <w:kern w:val="0"/>
      <w:sz w:val="24"/>
      <w:szCs w:val="32"/>
    </w:rPr>
  </w:style>
  <w:style w:type="paragraph" w:styleId="32">
    <w:name w:val="Body Text Indent 3"/>
    <w:basedOn w:val="a"/>
    <w:qFormat/>
    <w:pPr>
      <w:tabs>
        <w:tab w:val="left" w:pos="0"/>
      </w:tabs>
      <w:spacing w:line="400" w:lineRule="exact"/>
      <w:ind w:leftChars="228" w:left="563" w:hangingChars="35" w:hanging="84"/>
    </w:pPr>
    <w:rPr>
      <w:color w:val="000000"/>
      <w:sz w:val="24"/>
      <w:szCs w:val="20"/>
    </w:rPr>
  </w:style>
  <w:style w:type="paragraph" w:styleId="22">
    <w:name w:val="Body Text 2"/>
    <w:basedOn w:val="a"/>
    <w:qFormat/>
    <w:rPr>
      <w:rFonts w:ascii="宋体" w:eastAsia="楷体_GB2312" w:hAnsi="宋体"/>
      <w:u w:val="single"/>
    </w:rPr>
  </w:style>
  <w:style w:type="paragraph" w:styleId="af7">
    <w:name w:val="Normal (Web)"/>
    <w:basedOn w:val="a"/>
    <w:qFormat/>
    <w:pPr>
      <w:widowControl/>
      <w:spacing w:before="100" w:beforeAutospacing="1" w:after="100" w:afterAutospacing="1"/>
      <w:jc w:val="left"/>
    </w:pPr>
    <w:rPr>
      <w:rFonts w:ascii="宋体" w:hAnsi="宋体" w:cs="宋体"/>
      <w:kern w:val="0"/>
      <w:sz w:val="24"/>
    </w:rPr>
  </w:style>
  <w:style w:type="paragraph" w:styleId="13">
    <w:name w:val="index 1"/>
    <w:basedOn w:val="a"/>
    <w:next w:val="a"/>
    <w:semiHidden/>
    <w:qFormat/>
    <w:rPr>
      <w:rFonts w:eastAsia="楷体_GB2312"/>
    </w:rPr>
  </w:style>
  <w:style w:type="paragraph" w:styleId="af8">
    <w:name w:val="Title"/>
    <w:basedOn w:val="a"/>
    <w:link w:val="af9"/>
    <w:qFormat/>
    <w:pPr>
      <w:spacing w:before="120" w:after="60"/>
      <w:jc w:val="center"/>
    </w:pPr>
    <w:rPr>
      <w:rFonts w:ascii="Arial" w:eastAsia="楷体_GB2312" w:hAnsi="Arial"/>
      <w:b/>
      <w:sz w:val="44"/>
      <w:szCs w:val="20"/>
    </w:rPr>
  </w:style>
  <w:style w:type="paragraph" w:styleId="afa">
    <w:name w:val="annotation subject"/>
    <w:basedOn w:val="a6"/>
    <w:next w:val="a6"/>
    <w:link w:val="afb"/>
    <w:qFormat/>
    <w:rPr>
      <w:b/>
      <w:bCs/>
    </w:rPr>
  </w:style>
  <w:style w:type="paragraph" w:styleId="afc">
    <w:name w:val="Body Text First Indent"/>
    <w:basedOn w:val="a8"/>
    <w:qFormat/>
    <w:pPr>
      <w:ind w:firstLineChars="100" w:firstLine="420"/>
    </w:pPr>
  </w:style>
  <w:style w:type="paragraph" w:styleId="23">
    <w:name w:val="Body Text First Indent 2"/>
    <w:basedOn w:val="aa"/>
    <w:next w:val="a"/>
    <w:uiPriority w:val="99"/>
    <w:unhideWhenUsed/>
    <w:qFormat/>
    <w:pPr>
      <w:ind w:firstLine="420"/>
    </w:pPr>
    <w:rPr>
      <w:rFonts w:eastAsia="宋体"/>
      <w:kern w:val="0"/>
      <w:sz w:val="20"/>
    </w:rPr>
  </w:style>
  <w:style w:type="table" w:styleId="afd">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qFormat/>
    <w:rPr>
      <w:rFonts w:eastAsia="宋体"/>
      <w:b/>
      <w:bCs/>
      <w:kern w:val="2"/>
      <w:sz w:val="24"/>
      <w:szCs w:val="24"/>
      <w:lang w:val="en-US" w:eastAsia="zh-CN" w:bidi="ar-SA"/>
    </w:rPr>
  </w:style>
  <w:style w:type="character" w:styleId="aff">
    <w:name w:val="page number"/>
    <w:qFormat/>
    <w:rPr>
      <w:rFonts w:eastAsia="宋体"/>
      <w:kern w:val="2"/>
      <w:sz w:val="24"/>
      <w:szCs w:val="24"/>
      <w:lang w:val="en-US" w:eastAsia="zh-CN" w:bidi="ar-SA"/>
    </w:rPr>
  </w:style>
  <w:style w:type="character" w:styleId="aff0">
    <w:name w:val="FollowedHyperlink"/>
    <w:qFormat/>
    <w:rPr>
      <w:color w:val="800080"/>
      <w:u w:val="single"/>
    </w:rPr>
  </w:style>
  <w:style w:type="character" w:styleId="aff1">
    <w:name w:val="Emphasis"/>
    <w:qFormat/>
    <w:rPr>
      <w:i/>
      <w:iCs/>
    </w:rPr>
  </w:style>
  <w:style w:type="character" w:styleId="aff2">
    <w:name w:val="Hyperlink"/>
    <w:qFormat/>
    <w:rPr>
      <w:rFonts w:eastAsia="宋体"/>
      <w:color w:val="0000FF"/>
      <w:kern w:val="2"/>
      <w:sz w:val="24"/>
      <w:szCs w:val="24"/>
      <w:u w:val="single"/>
      <w:lang w:val="en-US" w:eastAsia="zh-CN" w:bidi="ar-SA"/>
    </w:rPr>
  </w:style>
  <w:style w:type="character" w:styleId="aff3">
    <w:name w:val="annotation reference"/>
    <w:qFormat/>
    <w:rPr>
      <w:sz w:val="21"/>
      <w:szCs w:val="21"/>
    </w:rPr>
  </w:style>
  <w:style w:type="character" w:customStyle="1" w:styleId="CharChar">
    <w:name w:val="Char Char"/>
    <w:qFormat/>
    <w:locked/>
    <w:rPr>
      <w:rFonts w:ascii="Arial" w:eastAsia="宋体" w:hAnsi="Arial"/>
      <w:b/>
      <w:kern w:val="2"/>
      <w:sz w:val="44"/>
      <w:lang w:val="en-US" w:eastAsia="zh-CN" w:bidi="ar-SA"/>
    </w:rPr>
  </w:style>
  <w:style w:type="character" w:customStyle="1" w:styleId="CharChar2">
    <w:name w:val="Char Char2"/>
    <w:qFormat/>
    <w:locked/>
    <w:rPr>
      <w:rFonts w:ascii="仿宋_GB2312" w:eastAsia="仿宋_GB2312" w:hAnsi="宋体" w:cs="宋体" w:hint="eastAsia"/>
      <w:b/>
      <w:bCs/>
      <w:color w:val="000000"/>
      <w:kern w:val="2"/>
      <w:sz w:val="28"/>
      <w:szCs w:val="28"/>
      <w:u w:val="single"/>
      <w:lang w:val="en-US" w:eastAsia="zh-CN" w:bidi="ar-SA"/>
    </w:rPr>
  </w:style>
  <w:style w:type="character" w:customStyle="1" w:styleId="11">
    <w:name w:val="标题 1 字符"/>
    <w:link w:val="10"/>
    <w:qFormat/>
    <w:locked/>
    <w:rPr>
      <w:rFonts w:ascii="宋体" w:eastAsia="仿宋_GB2312" w:hAnsi="宋体" w:cs="宋体"/>
      <w:b/>
      <w:kern w:val="2"/>
      <w:sz w:val="36"/>
      <w:szCs w:val="36"/>
      <w:lang w:val="en-US" w:eastAsia="zh-CN" w:bidi="ar-SA"/>
    </w:rPr>
  </w:style>
  <w:style w:type="character" w:customStyle="1" w:styleId="af9">
    <w:name w:val="标题 字符"/>
    <w:link w:val="af8"/>
    <w:qFormat/>
    <w:locked/>
    <w:rPr>
      <w:rFonts w:ascii="Arial" w:eastAsia="楷体_GB2312" w:hAnsi="Arial"/>
      <w:b/>
      <w:kern w:val="2"/>
      <w:sz w:val="44"/>
      <w:lang w:val="en-US" w:eastAsia="zh-CN" w:bidi="ar-SA"/>
    </w:rPr>
  </w:style>
  <w:style w:type="character" w:customStyle="1" w:styleId="apple-converted-space">
    <w:name w:val="apple-converted-space"/>
    <w:qFormat/>
  </w:style>
  <w:style w:type="character" w:customStyle="1" w:styleId="Char">
    <w:name w:val="正文缩进两字符 Char"/>
    <w:qFormat/>
    <w:rPr>
      <w:rFonts w:ascii="宋体" w:eastAsia="宋体" w:hAnsi="Courier New" w:cs="Courier New" w:hint="eastAsia"/>
      <w:kern w:val="2"/>
      <w:sz w:val="21"/>
      <w:szCs w:val="21"/>
      <w:lang w:val="en-US" w:eastAsia="zh-CN" w:bidi="ar-SA"/>
    </w:rPr>
  </w:style>
  <w:style w:type="character" w:customStyle="1" w:styleId="CharChar1">
    <w:name w:val="Char Char1"/>
    <w:qFormat/>
    <w:locked/>
    <w:rPr>
      <w:rFonts w:ascii="Arial" w:eastAsia="宋体" w:hAnsi="Arial"/>
      <w:b/>
      <w:bCs/>
      <w:color w:val="000000"/>
      <w:kern w:val="44"/>
      <w:sz w:val="30"/>
      <w:szCs w:val="30"/>
      <w:lang w:val="en-US" w:eastAsia="zh-CN" w:bidi="ar-SA"/>
    </w:rPr>
  </w:style>
  <w:style w:type="character" w:customStyle="1" w:styleId="ae">
    <w:name w:val="纯文本 字符"/>
    <w:link w:val="ad"/>
    <w:qFormat/>
    <w:locked/>
    <w:rPr>
      <w:rFonts w:ascii="宋体" w:eastAsia="楷体_GB2312" w:hAnsi="Courier New"/>
      <w:kern w:val="2"/>
      <w:sz w:val="21"/>
      <w:szCs w:val="24"/>
      <w:lang w:val="en-US" w:eastAsia="zh-CN" w:bidi="ar-SA"/>
    </w:rPr>
  </w:style>
  <w:style w:type="character" w:customStyle="1" w:styleId="Char0">
    <w:name w:val="文一 Char"/>
    <w:link w:val="aff4"/>
    <w:qFormat/>
    <w:locked/>
    <w:rPr>
      <w:rFonts w:ascii="宋体" w:eastAsia="宋体" w:hAnsi="宋体"/>
      <w:snapToGrid w:val="0"/>
      <w:spacing w:val="4"/>
      <w:sz w:val="24"/>
      <w:szCs w:val="24"/>
      <w:lang w:val="en-US" w:eastAsia="zh-CN" w:bidi="ar-SA"/>
    </w:rPr>
  </w:style>
  <w:style w:type="paragraph" w:customStyle="1" w:styleId="aff4">
    <w:name w:val="文一"/>
    <w:basedOn w:val="a"/>
    <w:link w:val="Char0"/>
    <w:qFormat/>
    <w:pPr>
      <w:topLinePunct/>
      <w:adjustRightInd w:val="0"/>
      <w:snapToGrid w:val="0"/>
      <w:spacing w:line="360" w:lineRule="auto"/>
      <w:ind w:firstLineChars="200" w:firstLine="200"/>
    </w:pPr>
    <w:rPr>
      <w:rFonts w:ascii="宋体" w:hAnsi="宋体"/>
      <w:snapToGrid w:val="0"/>
      <w:spacing w:val="4"/>
      <w:kern w:val="0"/>
      <w:sz w:val="24"/>
    </w:rPr>
  </w:style>
  <w:style w:type="character" w:customStyle="1" w:styleId="14">
    <w:name w:val="正文1"/>
    <w:basedOn w:val="a1"/>
    <w:qFormat/>
  </w:style>
  <w:style w:type="character" w:customStyle="1" w:styleId="af2">
    <w:name w:val="尾注文本 字符"/>
    <w:link w:val="af1"/>
    <w:qFormat/>
    <w:locked/>
    <w:rPr>
      <w:rFonts w:ascii="宋体" w:eastAsia="宋体" w:hAnsi="宋体"/>
      <w:kern w:val="2"/>
      <w:sz w:val="21"/>
      <w:szCs w:val="24"/>
      <w:lang w:val="en-US" w:eastAsia="zh-CN" w:bidi="ar-SA"/>
    </w:rPr>
  </w:style>
  <w:style w:type="paragraph" w:customStyle="1" w:styleId="aff5">
    <w:name w:val="文二"/>
    <w:basedOn w:val="a"/>
    <w:qFormat/>
    <w:pPr>
      <w:jc w:val="left"/>
    </w:pPr>
    <w:rPr>
      <w:rFonts w:ascii="宋体" w:hAnsi="宋体"/>
      <w:szCs w:val="21"/>
    </w:rPr>
  </w:style>
  <w:style w:type="paragraph" w:customStyle="1" w:styleId="aff6">
    <w:name w:val="封三"/>
    <w:basedOn w:val="aff4"/>
    <w:next w:val="aff4"/>
    <w:qFormat/>
    <w:pPr>
      <w:ind w:firstLineChars="0" w:firstLine="0"/>
      <w:jc w:val="center"/>
    </w:pPr>
    <w:rPr>
      <w:sz w:val="30"/>
    </w:rPr>
  </w:style>
  <w:style w:type="paragraph" w:customStyle="1" w:styleId="xl102">
    <w:name w:val="xl102"/>
    <w:basedOn w:val="a"/>
    <w:qFormat/>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宋体" w:hAnsi="宋体" w:cs="宋体"/>
      <w:kern w:val="0"/>
      <w:sz w:val="20"/>
      <w:szCs w:val="20"/>
    </w:rPr>
  </w:style>
  <w:style w:type="paragraph" w:customStyle="1" w:styleId="CharCharChar1Char">
    <w:name w:val="Char Char Char1 Char"/>
    <w:basedOn w:val="a5"/>
    <w:qFormat/>
    <w:rPr>
      <w:rFonts w:ascii="Tahoma" w:eastAsia="宋体" w:hAnsi="Tahoma"/>
      <w:sz w:val="24"/>
      <w:szCs w:val="24"/>
    </w:rPr>
  </w:style>
  <w:style w:type="paragraph" w:customStyle="1" w:styleId="aff7">
    <w:name w:val="公文抬头"/>
    <w:basedOn w:val="a0"/>
    <w:qFormat/>
    <w:pPr>
      <w:ind w:firstLine="0"/>
    </w:pPr>
    <w:rPr>
      <w:rFonts w:ascii="仿宋_GB2312" w:eastAsia="仿宋_GB2312"/>
      <w:sz w:val="30"/>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3">
    <w:name w:val="标题3"/>
    <w:basedOn w:val="a"/>
    <w:link w:val="3Char"/>
    <w:qFormat/>
    <w:pPr>
      <w:numPr>
        <w:ilvl w:val="2"/>
        <w:numId w:val="3"/>
      </w:numPr>
      <w:tabs>
        <w:tab w:val="left" w:pos="720"/>
      </w:tabs>
    </w:pPr>
    <w:rPr>
      <w:szCs w:val="21"/>
    </w:rPr>
  </w:style>
  <w:style w:type="paragraph" w:customStyle="1" w:styleId="xl100">
    <w:name w:val="xl100"/>
    <w:basedOn w:val="a"/>
    <w:qFormat/>
    <w:pPr>
      <w:widowControl/>
      <w:pBdr>
        <w:top w:val="single" w:sz="4" w:space="0" w:color="000000"/>
        <w:left w:val="single" w:sz="4" w:space="0" w:color="000000"/>
      </w:pBdr>
      <w:spacing w:before="100" w:beforeAutospacing="1" w:after="100" w:afterAutospacing="1"/>
      <w:jc w:val="center"/>
    </w:pPr>
    <w:rPr>
      <w:rFonts w:ascii="宋体" w:hAnsi="宋体" w:cs="宋体"/>
      <w:color w:val="000000"/>
      <w:kern w:val="0"/>
      <w:sz w:val="18"/>
      <w:szCs w:val="18"/>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aff8">
    <w:name w:val="表头"/>
    <w:basedOn w:val="a"/>
    <w:qFormat/>
    <w:pPr>
      <w:spacing w:line="360" w:lineRule="auto"/>
      <w:jc w:val="center"/>
    </w:pPr>
    <w:rPr>
      <w:rFonts w:ascii="黑体" w:eastAsia="黑体"/>
      <w:kern w:val="0"/>
      <w:sz w:val="24"/>
      <w:szCs w:val="20"/>
    </w:rPr>
  </w:style>
  <w:style w:type="paragraph" w:customStyle="1" w:styleId="xl99">
    <w:name w:val="xl99"/>
    <w:basedOn w:val="a"/>
    <w:qFormat/>
    <w:pPr>
      <w:widowControl/>
      <w:pBdr>
        <w:left w:val="single" w:sz="4" w:space="0" w:color="000000"/>
        <w:bottom w:val="single" w:sz="4" w:space="0" w:color="000000"/>
      </w:pBdr>
      <w:spacing w:before="100" w:beforeAutospacing="1" w:after="100" w:afterAutospacing="1"/>
      <w:jc w:val="center"/>
    </w:pPr>
    <w:rPr>
      <w:rFonts w:ascii="宋体" w:hAnsi="宋体" w:cs="宋体"/>
      <w:color w:val="000000"/>
      <w:kern w:val="0"/>
      <w:sz w:val="18"/>
      <w:szCs w:val="18"/>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2"/>
      <w:szCs w:val="22"/>
    </w:rPr>
  </w:style>
  <w:style w:type="paragraph" w:customStyle="1" w:styleId="xl95">
    <w:name w:val="xl95"/>
    <w:basedOn w:val="a"/>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18"/>
      <w:szCs w:val="18"/>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font0">
    <w:name w:val="font0"/>
    <w:basedOn w:val="a"/>
    <w:qFormat/>
    <w:pPr>
      <w:widowControl/>
      <w:spacing w:before="100" w:beforeAutospacing="1" w:after="100" w:afterAutospacing="1"/>
      <w:jc w:val="left"/>
    </w:pPr>
    <w:rPr>
      <w:rFonts w:ascii="宋体" w:hAnsi="宋体" w:cs="宋体"/>
      <w:kern w:val="0"/>
      <w:sz w:val="24"/>
    </w:rPr>
  </w:style>
  <w:style w:type="paragraph" w:customStyle="1" w:styleId="xl87">
    <w:name w:val="xl87"/>
    <w:basedOn w:val="a"/>
    <w:qFormat/>
    <w:pPr>
      <w:widowControl/>
      <w:pBdr>
        <w:bottom w:val="single" w:sz="4" w:space="0" w:color="auto"/>
      </w:pBdr>
      <w:spacing w:before="100" w:beforeAutospacing="1" w:after="100" w:afterAutospacing="1"/>
      <w:jc w:val="center"/>
    </w:pPr>
    <w:rPr>
      <w:rFonts w:ascii="宋体" w:hAnsi="宋体" w:cs="宋体"/>
      <w:kern w:val="0"/>
      <w:sz w:val="28"/>
      <w:szCs w:val="28"/>
    </w:rPr>
  </w:style>
  <w:style w:type="paragraph" w:customStyle="1" w:styleId="Default">
    <w:name w:val="Default"/>
    <w:link w:val="DefaultCharChar"/>
    <w:qFormat/>
    <w:pPr>
      <w:widowControl w:val="0"/>
      <w:autoSpaceDE w:val="0"/>
      <w:autoSpaceDN w:val="0"/>
      <w:adjustRightInd w:val="0"/>
    </w:pPr>
    <w:rPr>
      <w:rFonts w:ascii="宋体" w:cs="宋体"/>
      <w:color w:val="000000"/>
      <w:sz w:val="24"/>
      <w:szCs w:val="24"/>
    </w:rPr>
  </w:style>
  <w:style w:type="paragraph" w:customStyle="1" w:styleId="xl103">
    <w:name w:val="xl103"/>
    <w:basedOn w:val="a"/>
    <w:qFormat/>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1">
    <w:name w:val="样式1"/>
    <w:basedOn w:val="a"/>
    <w:qFormat/>
    <w:pPr>
      <w:numPr>
        <w:numId w:val="4"/>
      </w:numPr>
      <w:textAlignment w:val="baseline"/>
    </w:pPr>
    <w:rPr>
      <w:rFonts w:ascii="宋体" w:hAnsi="宋体"/>
      <w:kern w:val="0"/>
    </w:rPr>
  </w:style>
  <w:style w:type="paragraph" w:customStyle="1" w:styleId="Char2">
    <w:name w:val="Char"/>
    <w:basedOn w:val="a"/>
    <w:qFormat/>
    <w:pPr>
      <w:ind w:left="567" w:hanging="279"/>
    </w:pPr>
    <w:rPr>
      <w:sz w:val="24"/>
    </w:rPr>
  </w:style>
  <w:style w:type="paragraph" w:customStyle="1" w:styleId="CharCharCharCharCharCharCharCharCharCharCharCharCharCharCharChar">
    <w:name w:val="Char Char Char Char Char Char Char Char Char Char Char Char Char Char Char Char"/>
    <w:basedOn w:val="a"/>
    <w:qFormat/>
    <w:pPr>
      <w:widowControl/>
      <w:spacing w:after="160" w:line="240" w:lineRule="exact"/>
      <w:jc w:val="left"/>
    </w:pPr>
    <w:rPr>
      <w:rFonts w:ascii="Verdana" w:hAnsi="Verdana"/>
      <w:kern w:val="0"/>
      <w:szCs w:val="20"/>
      <w:lang w:eastAsia="en-US"/>
    </w:rPr>
  </w:style>
  <w:style w:type="paragraph" w:customStyle="1" w:styleId="aff9">
    <w:name w:val="封一"/>
    <w:basedOn w:val="aff4"/>
    <w:next w:val="aff4"/>
    <w:qFormat/>
    <w:pPr>
      <w:ind w:firstLineChars="0" w:firstLine="0"/>
      <w:jc w:val="center"/>
    </w:pPr>
    <w:rPr>
      <w:rFonts w:eastAsia="黑体"/>
      <w:b/>
      <w:sz w:val="84"/>
      <w:szCs w:val="84"/>
    </w:rPr>
  </w:style>
  <w:style w:type="paragraph" w:customStyle="1" w:styleId="xl80">
    <w:name w:val="xl80"/>
    <w:basedOn w:val="a"/>
    <w:qFormat/>
    <w:pPr>
      <w:widowControl/>
      <w:spacing w:before="100" w:beforeAutospacing="1" w:after="100" w:afterAutospacing="1"/>
      <w:jc w:val="left"/>
    </w:pPr>
    <w:rPr>
      <w:rFonts w:ascii="宋体" w:hAnsi="宋体" w:cs="宋体"/>
      <w:color w:val="000000"/>
      <w:kern w:val="0"/>
      <w:sz w:val="18"/>
      <w:szCs w:val="18"/>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22"/>
      <w:szCs w:val="22"/>
    </w:rPr>
  </w:style>
  <w:style w:type="paragraph" w:customStyle="1" w:styleId="xl89">
    <w:name w:val="xl89"/>
    <w:basedOn w:val="a"/>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b/>
      <w:bCs/>
      <w:kern w:val="0"/>
      <w:sz w:val="22"/>
      <w:szCs w:val="22"/>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2"/>
      <w:szCs w:val="22"/>
    </w:rPr>
  </w:style>
  <w:style w:type="paragraph" w:customStyle="1" w:styleId="affa">
    <w:name w:val="封二"/>
    <w:basedOn w:val="aff4"/>
    <w:next w:val="aff4"/>
    <w:qFormat/>
    <w:pPr>
      <w:ind w:firstLineChars="0" w:firstLine="0"/>
      <w:jc w:val="center"/>
    </w:pPr>
    <w:rPr>
      <w:rFonts w:eastAsia="黑体"/>
      <w:b/>
      <w:sz w:val="36"/>
      <w:szCs w:val="36"/>
    </w:rPr>
  </w:style>
  <w:style w:type="paragraph" w:customStyle="1" w:styleId="xl72">
    <w:name w:val="xl72"/>
    <w:basedOn w:val="a"/>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affb">
    <w:name w:val="正题"/>
    <w:basedOn w:val="aff4"/>
    <w:next w:val="aff4"/>
    <w:qFormat/>
    <w:pPr>
      <w:ind w:firstLineChars="0" w:firstLine="0"/>
      <w:jc w:val="center"/>
    </w:pPr>
    <w:rPr>
      <w:rFonts w:eastAsia="黑体"/>
      <w:b/>
      <w:sz w:val="36"/>
      <w:szCs w:val="36"/>
    </w:rPr>
  </w:style>
  <w:style w:type="paragraph" w:customStyle="1" w:styleId="xl93">
    <w:name w:val="xl9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2"/>
      <w:szCs w:val="22"/>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2"/>
      <w:szCs w:val="22"/>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CM44">
    <w:name w:val="CM44"/>
    <w:basedOn w:val="Default"/>
    <w:next w:val="Default"/>
    <w:qFormat/>
    <w:pPr>
      <w:spacing w:line="440" w:lineRule="atLeast"/>
    </w:pPr>
    <w:rPr>
      <w:color w:val="auto"/>
    </w:rPr>
  </w:style>
  <w:style w:type="paragraph" w:customStyle="1" w:styleId="24">
    <w:name w:val="标题2"/>
    <w:basedOn w:val="2"/>
    <w:qFormat/>
    <w:pPr>
      <w:widowControl/>
      <w:spacing w:before="0" w:after="0" w:line="240" w:lineRule="auto"/>
      <w:jc w:val="left"/>
    </w:pPr>
    <w:rPr>
      <w:rFonts w:hAnsi="仿宋_GB2312"/>
      <w:color w:val="000000"/>
      <w:kern w:val="0"/>
      <w:sz w:val="28"/>
      <w:szCs w:val="32"/>
    </w:rPr>
  </w:style>
  <w:style w:type="paragraph" w:customStyle="1" w:styleId="xl104">
    <w:name w:val="xl104"/>
    <w:basedOn w:val="a"/>
    <w:qFormat/>
    <w:pPr>
      <w:widowControl/>
      <w:spacing w:before="100" w:beforeAutospacing="1" w:after="100" w:afterAutospacing="1"/>
      <w:jc w:val="center"/>
    </w:pPr>
    <w:rPr>
      <w:rFonts w:ascii="黑体" w:eastAsia="黑体" w:hAnsi="宋体" w:cs="宋体"/>
      <w:kern w:val="0"/>
      <w:sz w:val="28"/>
      <w:szCs w:val="28"/>
    </w:rPr>
  </w:style>
  <w:style w:type="paragraph" w:customStyle="1" w:styleId="affc">
    <w:name w:val="封四"/>
    <w:basedOn w:val="aff4"/>
    <w:next w:val="aff4"/>
    <w:qFormat/>
    <w:pPr>
      <w:jc w:val="left"/>
    </w:pPr>
    <w:rPr>
      <w:sz w:val="30"/>
      <w:szCs w:val="30"/>
    </w:rPr>
  </w:style>
  <w:style w:type="paragraph" w:customStyle="1" w:styleId="xl98">
    <w:name w:val="xl98"/>
    <w:basedOn w:val="a"/>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18"/>
      <w:szCs w:val="18"/>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71">
    <w:name w:val="xl71"/>
    <w:basedOn w:val="a"/>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szCs w:val="20"/>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CharChar3">
    <w:name w:val="Char Char3"/>
    <w:basedOn w:val="a"/>
    <w:qFormat/>
    <w:pPr>
      <w:widowControl/>
      <w:spacing w:after="160" w:line="240" w:lineRule="exact"/>
      <w:jc w:val="center"/>
    </w:pPr>
    <w:rPr>
      <w:rFonts w:ascii="黑体" w:eastAsia="黑体" w:hAnsi="Verdana"/>
      <w:kern w:val="0"/>
      <w:sz w:val="32"/>
      <w:szCs w:val="32"/>
      <w:lang w:eastAsia="en-US"/>
    </w:rPr>
  </w:style>
  <w:style w:type="paragraph" w:customStyle="1" w:styleId="xl97">
    <w:name w:val="xl97"/>
    <w:basedOn w:val="a"/>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18"/>
      <w:szCs w:val="18"/>
    </w:rPr>
  </w:style>
  <w:style w:type="paragraph" w:customStyle="1" w:styleId="CM99">
    <w:name w:val="CM99"/>
    <w:basedOn w:val="Default"/>
    <w:next w:val="Default"/>
    <w:qFormat/>
    <w:pPr>
      <w:spacing w:after="443"/>
    </w:pPr>
    <w:rPr>
      <w:color w:val="auto"/>
    </w:rPr>
  </w:style>
  <w:style w:type="paragraph" w:customStyle="1" w:styleId="CharCharCharChar">
    <w:name w:val="Char Char Char Char"/>
    <w:basedOn w:val="a"/>
    <w:qFormat/>
    <w:rPr>
      <w:rFonts w:ascii="Tahoma" w:hAnsi="Tahoma"/>
      <w:sz w:val="24"/>
      <w:szCs w:val="20"/>
    </w:rPr>
  </w:style>
  <w:style w:type="paragraph" w:customStyle="1" w:styleId="CM92">
    <w:name w:val="CM92"/>
    <w:basedOn w:val="Default"/>
    <w:next w:val="Default"/>
    <w:qFormat/>
    <w:pPr>
      <w:spacing w:after="530"/>
    </w:pPr>
    <w:rPr>
      <w:color w:val="auto"/>
    </w:rPr>
  </w:style>
  <w:style w:type="paragraph" w:customStyle="1" w:styleId="Blockquote">
    <w:name w:val="Blockquote"/>
    <w:basedOn w:val="a"/>
    <w:qFormat/>
    <w:pPr>
      <w:autoSpaceDE w:val="0"/>
      <w:autoSpaceDN w:val="0"/>
      <w:adjustRightInd w:val="0"/>
      <w:spacing w:before="100" w:after="100"/>
      <w:ind w:left="360" w:right="360"/>
      <w:jc w:val="left"/>
    </w:pPr>
    <w:rPr>
      <w:kern w:val="0"/>
      <w:sz w:val="24"/>
      <w:szCs w:val="20"/>
    </w:rPr>
  </w:style>
  <w:style w:type="paragraph" w:customStyle="1" w:styleId="affd">
    <w:name w:val="章节三"/>
    <w:basedOn w:val="aff4"/>
    <w:next w:val="aff4"/>
    <w:qFormat/>
    <w:pPr>
      <w:spacing w:beforeLines="50" w:line="240" w:lineRule="auto"/>
      <w:ind w:firstLineChars="0" w:firstLine="0"/>
      <w:jc w:val="left"/>
      <w:outlineLvl w:val="2"/>
    </w:pPr>
    <w:rPr>
      <w:rFonts w:ascii="黑体" w:eastAsia="黑体"/>
      <w:b/>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2"/>
      <w:szCs w:val="22"/>
    </w:rPr>
  </w:style>
  <w:style w:type="paragraph" w:customStyle="1" w:styleId="xl84">
    <w:name w:val="xl84"/>
    <w:basedOn w:val="a"/>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kern w:val="0"/>
      <w:sz w:val="22"/>
      <w:szCs w:val="22"/>
    </w:rPr>
  </w:style>
  <w:style w:type="paragraph" w:customStyle="1" w:styleId="affe">
    <w:name w:val="公文标题"/>
    <w:basedOn w:val="30"/>
    <w:qFormat/>
    <w:pPr>
      <w:spacing w:beforeLines="0" w:after="260" w:line="240" w:lineRule="auto"/>
      <w:ind w:left="1469" w:right="1542"/>
    </w:pPr>
    <w:rPr>
      <w:rFonts w:ascii="Times New Roman" w:eastAsia="宋体" w:hAnsi="Times New Roman" w:cs="Times New Roman"/>
      <w:sz w:val="44"/>
      <w:szCs w:val="24"/>
    </w:rPr>
  </w:style>
  <w:style w:type="paragraph" w:customStyle="1" w:styleId="xl94">
    <w:name w:val="xl94"/>
    <w:basedOn w:val="a"/>
    <w:qFormat/>
    <w:pPr>
      <w:widowControl/>
      <w:spacing w:before="100" w:beforeAutospacing="1" w:after="100" w:afterAutospacing="1"/>
      <w:jc w:val="center"/>
    </w:pPr>
    <w:rPr>
      <w:rFonts w:ascii="宋体" w:hAnsi="宋体" w:cs="宋体"/>
      <w:kern w:val="0"/>
      <w:sz w:val="20"/>
      <w:szCs w:val="20"/>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2"/>
      <w:szCs w:val="22"/>
    </w:rPr>
  </w:style>
  <w:style w:type="paragraph" w:customStyle="1" w:styleId="CM91">
    <w:name w:val="CM91"/>
    <w:basedOn w:val="Default"/>
    <w:next w:val="Default"/>
    <w:qFormat/>
    <w:pPr>
      <w:spacing w:after="160"/>
    </w:pPr>
    <w:rPr>
      <w:color w:val="auto"/>
    </w:rPr>
  </w:style>
  <w:style w:type="paragraph" w:customStyle="1" w:styleId="xl86">
    <w:name w:val="xl86"/>
    <w:basedOn w:val="a"/>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szCs w:val="20"/>
    </w:rPr>
  </w:style>
  <w:style w:type="paragraph" w:customStyle="1" w:styleId="font6">
    <w:name w:val="font6"/>
    <w:basedOn w:val="a"/>
    <w:qFormat/>
    <w:pPr>
      <w:widowControl/>
      <w:spacing w:before="100" w:beforeAutospacing="1" w:after="100" w:afterAutospacing="1"/>
      <w:jc w:val="left"/>
    </w:pPr>
    <w:rPr>
      <w:rFonts w:ascii="宋体" w:hAnsi="宋体" w:cs="宋体"/>
      <w:kern w:val="0"/>
      <w:sz w:val="18"/>
      <w:szCs w:val="18"/>
    </w:rPr>
  </w:style>
  <w:style w:type="paragraph" w:customStyle="1" w:styleId="xl92">
    <w:name w:val="xl92"/>
    <w:basedOn w:val="a"/>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15">
    <w:name w:val="修订1"/>
    <w:uiPriority w:val="99"/>
    <w:semiHidden/>
    <w:qFormat/>
    <w:rPr>
      <w:kern w:val="2"/>
      <w:sz w:val="21"/>
      <w:szCs w:val="24"/>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M97">
    <w:name w:val="CM97"/>
    <w:basedOn w:val="Default"/>
    <w:next w:val="Default"/>
    <w:qFormat/>
    <w:pPr>
      <w:spacing w:after="373"/>
    </w:pPr>
    <w:rPr>
      <w:rFonts w:eastAsia="Times New Roman" w:cs="Times New Roman"/>
      <w:color w:val="auto"/>
    </w:rPr>
  </w:style>
  <w:style w:type="paragraph" w:customStyle="1" w:styleId="afff">
    <w:name w:val="发文落款"/>
    <w:basedOn w:val="afff0"/>
    <w:qFormat/>
    <w:pPr>
      <w:ind w:left="4094" w:right="607" w:firstLine="0"/>
      <w:jc w:val="center"/>
    </w:pPr>
  </w:style>
  <w:style w:type="paragraph" w:customStyle="1" w:styleId="afff0">
    <w:name w:val="公文正文"/>
    <w:qFormat/>
    <w:pPr>
      <w:widowControl w:val="0"/>
      <w:spacing w:line="360" w:lineRule="auto"/>
      <w:ind w:firstLine="629"/>
      <w:jc w:val="both"/>
    </w:pPr>
    <w:rPr>
      <w:rFonts w:ascii="仿宋_GB2312" w:eastAsia="仿宋_GB2312" w:hAnsi="Calisto MT"/>
      <w:color w:val="000000"/>
      <w:sz w:val="32"/>
    </w:rPr>
  </w:style>
  <w:style w:type="paragraph" w:customStyle="1" w:styleId="Char1">
    <w:name w:val="Char1"/>
    <w:basedOn w:val="a"/>
    <w:qFormat/>
    <w:pPr>
      <w:numPr>
        <w:numId w:val="5"/>
      </w:numPr>
    </w:pPr>
    <w:rPr>
      <w:sz w:val="24"/>
    </w:rPr>
  </w:style>
  <w:style w:type="paragraph" w:customStyle="1" w:styleId="xl96">
    <w:name w:val="xl96"/>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18"/>
      <w:szCs w:val="18"/>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xl101">
    <w:name w:val="xl10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afff1">
    <w:name w:val="文提"/>
    <w:basedOn w:val="aff4"/>
    <w:qFormat/>
    <w:pPr>
      <w:ind w:firstLineChars="0" w:firstLine="0"/>
    </w:pPr>
    <w:rPr>
      <w:rFonts w:eastAsia="黑体" w:cs="宋体"/>
      <w:b/>
    </w:rPr>
  </w:style>
  <w:style w:type="paragraph" w:styleId="afff2">
    <w:name w:val="List Paragraph"/>
    <w:basedOn w:val="a"/>
    <w:link w:val="afff3"/>
    <w:uiPriority w:val="1"/>
    <w:qFormat/>
    <w:pPr>
      <w:ind w:firstLineChars="200" w:firstLine="420"/>
    </w:pPr>
  </w:style>
  <w:style w:type="paragraph" w:customStyle="1" w:styleId="25">
    <w:name w:val="修订2"/>
    <w:hidden/>
    <w:uiPriority w:val="99"/>
    <w:semiHidden/>
    <w:qFormat/>
    <w:rPr>
      <w:kern w:val="2"/>
      <w:sz w:val="21"/>
      <w:szCs w:val="24"/>
    </w:rPr>
  </w:style>
  <w:style w:type="character" w:customStyle="1" w:styleId="a7">
    <w:name w:val="批注文字 字符"/>
    <w:basedOn w:val="a1"/>
    <w:link w:val="a6"/>
    <w:qFormat/>
    <w:rPr>
      <w:kern w:val="2"/>
      <w:sz w:val="21"/>
      <w:szCs w:val="24"/>
    </w:rPr>
  </w:style>
  <w:style w:type="paragraph" w:customStyle="1" w:styleId="16">
    <w:name w:val="列出段落1"/>
    <w:basedOn w:val="a"/>
    <w:uiPriority w:val="99"/>
    <w:qFormat/>
    <w:pPr>
      <w:ind w:firstLineChars="200" w:firstLine="420"/>
    </w:pPr>
    <w:rPr>
      <w:szCs w:val="21"/>
    </w:rPr>
  </w:style>
  <w:style w:type="character" w:customStyle="1" w:styleId="a9">
    <w:name w:val="正文文本 字符"/>
    <w:basedOn w:val="a1"/>
    <w:link w:val="a8"/>
    <w:qFormat/>
    <w:rPr>
      <w:kern w:val="2"/>
      <w:sz w:val="21"/>
      <w:szCs w:val="24"/>
    </w:rPr>
  </w:style>
  <w:style w:type="paragraph" w:customStyle="1" w:styleId="33">
    <w:name w:val="修订3"/>
    <w:hidden/>
    <w:uiPriority w:val="99"/>
    <w:semiHidden/>
    <w:qFormat/>
    <w:rPr>
      <w:kern w:val="2"/>
      <w:sz w:val="21"/>
      <w:szCs w:val="24"/>
    </w:rPr>
  </w:style>
  <w:style w:type="paragraph" w:customStyle="1" w:styleId="41">
    <w:name w:val="修订4"/>
    <w:hidden/>
    <w:uiPriority w:val="99"/>
    <w:semiHidden/>
    <w:qFormat/>
    <w:rPr>
      <w:kern w:val="2"/>
      <w:sz w:val="21"/>
      <w:szCs w:val="24"/>
    </w:rPr>
  </w:style>
  <w:style w:type="character" w:customStyle="1" w:styleId="Char10">
    <w:name w:val="批注文字 Char1"/>
    <w:uiPriority w:val="99"/>
    <w:semiHidden/>
    <w:qFormat/>
    <w:locked/>
    <w:rPr>
      <w:rFonts w:ascii="Arial" w:eastAsia="等线" w:hAnsi="Arial"/>
      <w:sz w:val="22"/>
      <w:lang w:val="en-GB" w:eastAsia="nl-NL"/>
    </w:rPr>
  </w:style>
  <w:style w:type="paragraph" w:customStyle="1" w:styleId="50">
    <w:name w:val="修订5"/>
    <w:hidden/>
    <w:uiPriority w:val="99"/>
    <w:semiHidden/>
    <w:qFormat/>
    <w:rPr>
      <w:kern w:val="2"/>
      <w:sz w:val="21"/>
      <w:szCs w:val="24"/>
    </w:rPr>
  </w:style>
  <w:style w:type="character" w:customStyle="1" w:styleId="17">
    <w:name w:val="未处理的提及1"/>
    <w:basedOn w:val="a1"/>
    <w:uiPriority w:val="99"/>
    <w:semiHidden/>
    <w:unhideWhenUsed/>
    <w:qFormat/>
    <w:rPr>
      <w:color w:val="605E5C"/>
      <w:shd w:val="clear" w:color="auto" w:fill="E1DFDD"/>
    </w:rPr>
  </w:style>
  <w:style w:type="character" w:customStyle="1" w:styleId="afff3">
    <w:name w:val="列出段落 字符"/>
    <w:link w:val="afff2"/>
    <w:uiPriority w:val="34"/>
    <w:qFormat/>
    <w:rPr>
      <w:kern w:val="2"/>
      <w:sz w:val="21"/>
      <w:szCs w:val="24"/>
    </w:rPr>
  </w:style>
  <w:style w:type="character" w:customStyle="1" w:styleId="34">
    <w:name w:val="纯文本 字符3"/>
    <w:qFormat/>
    <w:rPr>
      <w:rFonts w:ascii="宋体" w:hAnsi="Courier New"/>
      <w:szCs w:val="21"/>
    </w:rPr>
  </w:style>
  <w:style w:type="paragraph" w:customStyle="1" w:styleId="afff4">
    <w:name w:val="咨询正文格式"/>
    <w:basedOn w:val="a"/>
    <w:qFormat/>
    <w:pPr>
      <w:autoSpaceDE w:val="0"/>
      <w:autoSpaceDN w:val="0"/>
      <w:spacing w:line="360" w:lineRule="auto"/>
      <w:ind w:left="539" w:firstLineChars="150" w:firstLine="150"/>
      <w:jc w:val="left"/>
    </w:pPr>
    <w:rPr>
      <w:rFonts w:ascii="宋体" w:hAnsi="宋体"/>
      <w:kern w:val="0"/>
      <w:sz w:val="24"/>
      <w:szCs w:val="30"/>
      <w:lang w:val="zh-CN"/>
    </w:rPr>
  </w:style>
  <w:style w:type="paragraph" w:customStyle="1" w:styleId="afff5">
    <w:name w:val="表格文字"/>
    <w:basedOn w:val="a"/>
    <w:next w:val="a8"/>
    <w:qFormat/>
    <w:pPr>
      <w:autoSpaceDE w:val="0"/>
      <w:autoSpaceDN w:val="0"/>
      <w:adjustRightInd w:val="0"/>
      <w:spacing w:line="420" w:lineRule="atLeast"/>
      <w:jc w:val="left"/>
      <w:textAlignment w:val="baseline"/>
    </w:pPr>
    <w:rPr>
      <w:rFonts w:cs="宋体"/>
      <w:kern w:val="0"/>
      <w:sz w:val="22"/>
      <w:szCs w:val="20"/>
      <w:lang w:val="zh-CN"/>
    </w:rPr>
  </w:style>
  <w:style w:type="character" w:customStyle="1" w:styleId="31">
    <w:name w:val="标题 3 字符"/>
    <w:basedOn w:val="a1"/>
    <w:link w:val="30"/>
    <w:uiPriority w:val="9"/>
    <w:qFormat/>
    <w:rPr>
      <w:rFonts w:ascii="仿宋_GB2312" w:eastAsia="仿宋_GB2312" w:hAnsi="宋体" w:cs="宋体"/>
      <w:b/>
      <w:kern w:val="2"/>
      <w:sz w:val="30"/>
      <w:szCs w:val="30"/>
    </w:rPr>
  </w:style>
  <w:style w:type="character" w:customStyle="1" w:styleId="3Char">
    <w:name w:val="标题3 Char"/>
    <w:link w:val="3"/>
    <w:qFormat/>
    <w:rPr>
      <w:kern w:val="2"/>
      <w:sz w:val="21"/>
      <w:szCs w:val="21"/>
    </w:rPr>
  </w:style>
  <w:style w:type="character" w:customStyle="1" w:styleId="DefaultCharChar">
    <w:name w:val="Default Char Char"/>
    <w:link w:val="Default"/>
    <w:uiPriority w:val="99"/>
    <w:qFormat/>
    <w:locked/>
    <w:rPr>
      <w:rFonts w:ascii="宋体" w:cs="宋体"/>
      <w:color w:val="000000"/>
      <w:sz w:val="24"/>
      <w:szCs w:val="24"/>
    </w:rPr>
  </w:style>
  <w:style w:type="character" w:customStyle="1" w:styleId="af6">
    <w:name w:val="页脚 字符"/>
    <w:link w:val="af5"/>
    <w:uiPriority w:val="99"/>
    <w:qFormat/>
    <w:rPr>
      <w:rFonts w:eastAsia="楷体_GB2312"/>
      <w:kern w:val="2"/>
      <w:sz w:val="18"/>
      <w:szCs w:val="18"/>
    </w:rPr>
  </w:style>
  <w:style w:type="character" w:customStyle="1" w:styleId="ac">
    <w:name w:val="页眉 字符"/>
    <w:link w:val="ab"/>
    <w:qFormat/>
    <w:rPr>
      <w:rFonts w:eastAsia="楷体_GB2312"/>
      <w:kern w:val="2"/>
      <w:sz w:val="18"/>
      <w:szCs w:val="18"/>
    </w:rPr>
  </w:style>
  <w:style w:type="character" w:customStyle="1" w:styleId="Char3">
    <w:name w:val="批注文字 Char"/>
    <w:qFormat/>
    <w:rPr>
      <w:rFonts w:eastAsia="宋体"/>
      <w:kern w:val="2"/>
      <w:sz w:val="21"/>
      <w:szCs w:val="24"/>
      <w:lang w:val="en-US" w:eastAsia="zh-CN" w:bidi="ar-SA"/>
    </w:rPr>
  </w:style>
  <w:style w:type="character" w:customStyle="1" w:styleId="afb">
    <w:name w:val="批注主题 字符"/>
    <w:link w:val="afa"/>
    <w:qFormat/>
    <w:rPr>
      <w:b/>
      <w:bCs/>
      <w:kern w:val="2"/>
      <w:sz w:val="21"/>
      <w:szCs w:val="24"/>
    </w:rPr>
  </w:style>
  <w:style w:type="character" w:customStyle="1" w:styleId="Char4">
    <w:name w:val="纯文本 Char"/>
    <w:qFormat/>
    <w:rPr>
      <w:rFonts w:ascii="宋体" w:eastAsia="宋体" w:hAnsi="Courier New"/>
      <w:kern w:val="2"/>
      <w:sz w:val="24"/>
      <w:szCs w:val="24"/>
      <w:lang w:val="en-US" w:eastAsia="zh-CN" w:bidi="ar-SA"/>
    </w:rPr>
  </w:style>
  <w:style w:type="character" w:customStyle="1" w:styleId="af4">
    <w:name w:val="批注框文本 字符"/>
    <w:link w:val="af3"/>
    <w:qFormat/>
    <w:rPr>
      <w:kern w:val="2"/>
      <w:sz w:val="18"/>
      <w:szCs w:val="18"/>
    </w:rPr>
  </w:style>
  <w:style w:type="character" w:customStyle="1" w:styleId="CharChar10">
    <w:name w:val="Char Char10"/>
    <w:qFormat/>
    <w:rPr>
      <w:rFonts w:ascii="宋体" w:eastAsia="宋体" w:hAnsi="Courier New"/>
      <w:kern w:val="2"/>
      <w:sz w:val="24"/>
      <w:szCs w:val="24"/>
      <w:lang w:val="en-US" w:eastAsia="zh-CN" w:bidi="ar-SA"/>
    </w:rPr>
  </w:style>
  <w:style w:type="character" w:customStyle="1" w:styleId="130">
    <w:name w:val="正文文本 (13)_"/>
    <w:link w:val="131"/>
    <w:qFormat/>
    <w:rPr>
      <w:rFonts w:ascii="MingLiU" w:eastAsia="MingLiU"/>
      <w:i/>
      <w:iCs/>
      <w:spacing w:val="-10"/>
      <w:shd w:val="clear" w:color="auto" w:fill="FFFFFF"/>
    </w:rPr>
  </w:style>
  <w:style w:type="paragraph" w:customStyle="1" w:styleId="131">
    <w:name w:val="正文文本 (13)1"/>
    <w:basedOn w:val="a"/>
    <w:link w:val="130"/>
    <w:qFormat/>
    <w:pPr>
      <w:shd w:val="clear" w:color="auto" w:fill="FFFFFF"/>
      <w:spacing w:line="408" w:lineRule="exact"/>
      <w:ind w:firstLine="420"/>
      <w:jc w:val="left"/>
    </w:pPr>
    <w:rPr>
      <w:rFonts w:ascii="MingLiU" w:eastAsia="MingLiU"/>
      <w:i/>
      <w:iCs/>
      <w:spacing w:val="-10"/>
      <w:kern w:val="0"/>
      <w:sz w:val="20"/>
      <w:szCs w:val="20"/>
    </w:rPr>
  </w:style>
  <w:style w:type="character" w:customStyle="1" w:styleId="af0">
    <w:name w:val="日期 字符"/>
    <w:link w:val="af"/>
    <w:qFormat/>
    <w:rPr>
      <w:rFonts w:ascii="宋体" w:hAnsi="宋体"/>
      <w:sz w:val="24"/>
      <w:szCs w:val="24"/>
    </w:rPr>
  </w:style>
  <w:style w:type="character" w:customStyle="1" w:styleId="Char5">
    <w:name w:val="列出段落 Char"/>
    <w:uiPriority w:val="34"/>
    <w:qFormat/>
    <w:rPr>
      <w:kern w:val="2"/>
      <w:sz w:val="21"/>
      <w:szCs w:val="24"/>
    </w:rPr>
  </w:style>
  <w:style w:type="character" w:customStyle="1" w:styleId="Char11">
    <w:name w:val="纯文本 Char1"/>
    <w:qFormat/>
    <w:locked/>
    <w:rPr>
      <w:rFonts w:ascii="宋体" w:eastAsia="楷体_GB2312" w:hAnsi="Courier New"/>
      <w:kern w:val="2"/>
      <w:sz w:val="21"/>
      <w:szCs w:val="24"/>
      <w:lang w:val="en-US" w:eastAsia="zh-CN" w:bidi="ar-SA"/>
    </w:rPr>
  </w:style>
  <w:style w:type="character" w:customStyle="1" w:styleId="Char6">
    <w:name w:val="正文文本 Char"/>
    <w:qFormat/>
    <w:rPr>
      <w:kern w:val="2"/>
      <w:sz w:val="21"/>
      <w:szCs w:val="24"/>
    </w:rPr>
  </w:style>
  <w:style w:type="character" w:customStyle="1" w:styleId="a4">
    <w:name w:val="正文缩进 字符"/>
    <w:link w:val="a0"/>
    <w:qFormat/>
    <w:rPr>
      <w:rFonts w:eastAsia="楷体_GB2312"/>
      <w:kern w:val="2"/>
      <w:sz w:val="21"/>
    </w:rPr>
  </w:style>
  <w:style w:type="character" w:customStyle="1" w:styleId="21">
    <w:name w:val="正文文本缩进 2 字符"/>
    <w:link w:val="20"/>
    <w:qFormat/>
    <w:rPr>
      <w:rFonts w:ascii="宋体" w:hAnsi="宋体"/>
      <w:sz w:val="24"/>
      <w:szCs w:val="24"/>
    </w:rPr>
  </w:style>
  <w:style w:type="paragraph" w:customStyle="1" w:styleId="26">
    <w:name w:val="列出段落2"/>
    <w:basedOn w:val="a"/>
    <w:qFormat/>
    <w:pPr>
      <w:ind w:firstLineChars="200" w:firstLine="420"/>
    </w:pPr>
    <w:rPr>
      <w:szCs w:val="21"/>
    </w:rPr>
  </w:style>
  <w:style w:type="paragraph" w:customStyle="1" w:styleId="35">
    <w:name w:val="列出段落3"/>
    <w:basedOn w:val="a"/>
    <w:uiPriority w:val="99"/>
    <w:qFormat/>
    <w:pPr>
      <w:ind w:firstLineChars="200" w:firstLine="420"/>
    </w:pPr>
    <w:rPr>
      <w:szCs w:val="21"/>
    </w:rPr>
  </w:style>
  <w:style w:type="character" w:customStyle="1" w:styleId="40">
    <w:name w:val="标题 4 字符"/>
    <w:link w:val="4"/>
    <w:qFormat/>
    <w:rPr>
      <w:rFonts w:ascii="Arial" w:eastAsia="仿宋_GB2312" w:hAnsi="Arial"/>
      <w:kern w:val="2"/>
      <w:sz w:val="30"/>
      <w:szCs w:val="30"/>
    </w:rPr>
  </w:style>
  <w:style w:type="paragraph" w:customStyle="1" w:styleId="60">
    <w:name w:val="修订6"/>
    <w:hidden/>
    <w:uiPriority w:val="99"/>
    <w:semiHidden/>
    <w:qFormat/>
    <w:rPr>
      <w:kern w:val="2"/>
      <w:sz w:val="21"/>
      <w:szCs w:val="24"/>
    </w:rPr>
  </w:style>
  <w:style w:type="character" w:customStyle="1" w:styleId="font51">
    <w:name w:val="font51"/>
    <w:basedOn w:val="a1"/>
    <w:qFormat/>
    <w:rPr>
      <w:rFonts w:ascii="宋体" w:eastAsia="宋体" w:hAnsi="宋体" w:cs="宋体" w:hint="eastAsia"/>
      <w:color w:val="000000"/>
      <w:sz w:val="22"/>
      <w:szCs w:val="22"/>
      <w:u w:val="none"/>
    </w:rPr>
  </w:style>
  <w:style w:type="character" w:customStyle="1" w:styleId="font71">
    <w:name w:val="font71"/>
    <w:basedOn w:val="a1"/>
    <w:qFormat/>
    <w:rPr>
      <w:rFonts w:ascii="宋体" w:eastAsia="宋体" w:hAnsi="宋体" w:cs="宋体" w:hint="eastAsia"/>
      <w:b/>
      <w:bCs/>
      <w:color w:val="FF0000"/>
      <w:sz w:val="22"/>
      <w:szCs w:val="22"/>
      <w:u w:val="none"/>
    </w:rPr>
  </w:style>
  <w:style w:type="character" w:customStyle="1" w:styleId="font81">
    <w:name w:val="font81"/>
    <w:basedOn w:val="a1"/>
    <w:qFormat/>
    <w:rPr>
      <w:rFonts w:ascii="宋体" w:eastAsia="宋体" w:hAnsi="宋体" w:cs="宋体" w:hint="eastAsia"/>
      <w:color w:val="FFC000"/>
      <w:sz w:val="22"/>
      <w:szCs w:val="22"/>
      <w:u w:val="none"/>
    </w:rPr>
  </w:style>
  <w:style w:type="paragraph" w:customStyle="1" w:styleId="0">
    <w:name w:val="正文_0"/>
    <w:qFormat/>
    <w:rPr>
      <w:rFonts w:cs="Arial"/>
      <w:sz w:val="21"/>
      <w:szCs w:val="22"/>
    </w:rPr>
  </w:style>
  <w:style w:type="paragraph" w:customStyle="1" w:styleId="afff6">
    <w:name w:val="首行缩进"/>
    <w:basedOn w:val="a"/>
    <w:qFormat/>
    <w:pPr>
      <w:spacing w:line="360" w:lineRule="auto"/>
      <w:ind w:firstLineChars="200" w:firstLine="480"/>
    </w:pPr>
    <w:rPr>
      <w:rFonts w:ascii="宋体" w:hAnsi="宋体" w:cs="宋体"/>
      <w:kern w:val="0"/>
      <w:sz w:val="24"/>
    </w:rPr>
  </w:style>
  <w:style w:type="character" w:customStyle="1" w:styleId="NormalCharacter">
    <w:name w:val="NormalCharacter"/>
    <w:semiHidden/>
    <w:qFormat/>
  </w:style>
  <w:style w:type="paragraph" w:customStyle="1" w:styleId="TableParagraph">
    <w:name w:val="Table Paragraph"/>
    <w:basedOn w:val="a"/>
    <w:autoRedefine/>
    <w:uiPriority w:val="1"/>
    <w:qFormat/>
    <w:pPr>
      <w:autoSpaceDE w:val="0"/>
      <w:autoSpaceDN w:val="0"/>
      <w:jc w:val="left"/>
    </w:pPr>
    <w:rPr>
      <w:rFonts w:ascii="Noto Sans CJK JP Black" w:eastAsia="Noto Sans CJK JP Black" w:hAnsi="Noto Sans CJK JP Black" w:cs="Noto Sans CJK JP Black"/>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616444">
      <w:bodyDiv w:val="1"/>
      <w:marLeft w:val="0"/>
      <w:marRight w:val="0"/>
      <w:marTop w:val="0"/>
      <w:marBottom w:val="0"/>
      <w:divBdr>
        <w:top w:val="none" w:sz="0" w:space="0" w:color="auto"/>
        <w:left w:val="none" w:sz="0" w:space="0" w:color="auto"/>
        <w:bottom w:val="none" w:sz="0" w:space="0" w:color="auto"/>
        <w:right w:val="none" w:sz="0" w:space="0" w:color="auto"/>
      </w:divBdr>
    </w:div>
    <w:div w:id="497816061">
      <w:bodyDiv w:val="1"/>
      <w:marLeft w:val="0"/>
      <w:marRight w:val="0"/>
      <w:marTop w:val="0"/>
      <w:marBottom w:val="0"/>
      <w:divBdr>
        <w:top w:val="none" w:sz="0" w:space="0" w:color="auto"/>
        <w:left w:val="none" w:sz="0" w:space="0" w:color="auto"/>
        <w:bottom w:val="none" w:sz="0" w:space="0" w:color="auto"/>
        <w:right w:val="none" w:sz="0" w:space="0" w:color="auto"/>
      </w:divBdr>
    </w:div>
    <w:div w:id="686756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72D7E-0110-4687-BFD1-F349CBCB2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25</Pages>
  <Words>2893</Words>
  <Characters>16495</Characters>
  <Application>Microsoft Office Word</Application>
  <DocSecurity>0</DocSecurity>
  <Lines>137</Lines>
  <Paragraphs>38</Paragraphs>
  <ScaleCrop>false</ScaleCrop>
  <Company>Microsoft</Company>
  <LinksUpToDate>false</LinksUpToDate>
  <CharactersWithSpaces>19350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工程施工</dc:title>
  <dc:creator>zhuj</dc:creator>
  <cp:lastModifiedBy>王莹</cp:lastModifiedBy>
  <cp:revision>29</cp:revision>
  <cp:lastPrinted>2024-07-15T01:39:00Z</cp:lastPrinted>
  <dcterms:created xsi:type="dcterms:W3CDTF">2026-06-16T03:10:00Z</dcterms:created>
  <dcterms:modified xsi:type="dcterms:W3CDTF">2026-06-30T03:38:00Z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7CD5DB966D794E97AE29EFB70F5FA63E_13</vt:lpwstr>
  </property>
  <property fmtid="{D5CDD505-2E9C-101B-9397-08002B2CF9AE}" pid="4" name="KSOTemplateDocerSaveRecord">
    <vt:lpwstr>eyJoZGlkIjoiMjlhM2M4ZjJjNjkzOWJlZGM0Mzk4ZWU0NjI5YzNiODQiLCJ1c2VySWQiOiI1NDc4ODQ5MTIifQ==</vt:lpwstr>
  </property>
</Properties>
</file>